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A6C18" w:rsidRPr="00AF5BC9" w:rsidRDefault="00DA6C18" w:rsidP="009977F2">
      <w:pPr>
        <w:spacing w:after="0" w:line="240" w:lineRule="auto"/>
        <w:jc w:val="center"/>
        <w:rPr>
          <w:rFonts w:eastAsia="Times New Roman" w:cs="Times New Roman"/>
          <w:b/>
          <w:sz w:val="24"/>
          <w:szCs w:val="24"/>
        </w:rPr>
      </w:pPr>
      <w:bookmarkStart w:id="0" w:name="_GoBack"/>
      <w:bookmarkEnd w:id="0"/>
      <w:r w:rsidRPr="00AF5BC9">
        <w:rPr>
          <w:rFonts w:eastAsia="Times New Roman" w:cs="Times New Roman"/>
          <w:b/>
          <w:sz w:val="24"/>
          <w:szCs w:val="24"/>
        </w:rPr>
        <w:t>SUPPORTING STATEMENT</w:t>
      </w:r>
    </w:p>
    <w:p w:rsidR="000015C6" w:rsidRPr="00AF5BC9" w:rsidRDefault="004A1A74" w:rsidP="009977F2">
      <w:pPr>
        <w:spacing w:after="0" w:line="240" w:lineRule="auto"/>
        <w:jc w:val="center"/>
        <w:rPr>
          <w:rFonts w:eastAsia="Times New Roman" w:cs="Times New Roman"/>
          <w:b/>
          <w:sz w:val="24"/>
          <w:szCs w:val="24"/>
        </w:rPr>
      </w:pPr>
      <w:r w:rsidRPr="00AF5BC9">
        <w:rPr>
          <w:rFonts w:eastAsia="Times New Roman" w:cs="Times New Roman"/>
          <w:b/>
          <w:sz w:val="24"/>
          <w:szCs w:val="24"/>
        </w:rPr>
        <w:t>Workforce Innovation and Opportunity Act</w:t>
      </w:r>
      <w:r w:rsidR="00C52A74" w:rsidRPr="00AF5BC9">
        <w:rPr>
          <w:rFonts w:eastAsia="Times New Roman" w:cs="Times New Roman"/>
          <w:b/>
          <w:sz w:val="24"/>
          <w:szCs w:val="24"/>
        </w:rPr>
        <w:t xml:space="preserve"> (</w:t>
      </w:r>
      <w:r w:rsidR="000015C6" w:rsidRPr="00AF5BC9">
        <w:rPr>
          <w:rFonts w:eastAsia="Times New Roman" w:cs="Times New Roman"/>
          <w:b/>
          <w:sz w:val="24"/>
          <w:szCs w:val="24"/>
        </w:rPr>
        <w:t>WIOA</w:t>
      </w:r>
      <w:r w:rsidR="00C52A74" w:rsidRPr="00AF5BC9">
        <w:rPr>
          <w:rFonts w:eastAsia="Times New Roman" w:cs="Times New Roman"/>
          <w:b/>
          <w:sz w:val="24"/>
          <w:szCs w:val="24"/>
        </w:rPr>
        <w:t>) Common</w:t>
      </w:r>
      <w:r w:rsidR="000015C6" w:rsidRPr="00AF5BC9">
        <w:rPr>
          <w:rFonts w:eastAsia="Times New Roman" w:cs="Times New Roman"/>
          <w:b/>
          <w:sz w:val="24"/>
          <w:szCs w:val="24"/>
        </w:rPr>
        <w:t xml:space="preserve"> Performance Reporting</w:t>
      </w:r>
    </w:p>
    <w:p w:rsidR="000015C6" w:rsidRPr="00AF5BC9" w:rsidRDefault="009977F2" w:rsidP="009977F2">
      <w:pPr>
        <w:spacing w:after="0" w:line="240" w:lineRule="auto"/>
        <w:jc w:val="center"/>
        <w:rPr>
          <w:rFonts w:eastAsia="Times New Roman" w:cs="Times New Roman"/>
          <w:b/>
          <w:sz w:val="24"/>
          <w:szCs w:val="24"/>
        </w:rPr>
      </w:pPr>
      <w:r w:rsidRPr="00AF5BC9">
        <w:rPr>
          <w:rFonts w:eastAsia="Times New Roman" w:cs="Times New Roman"/>
          <w:b/>
          <w:sz w:val="24"/>
          <w:szCs w:val="24"/>
        </w:rPr>
        <w:t>OMB Control No. 1205-0526</w:t>
      </w:r>
    </w:p>
    <w:p w:rsidR="00220107" w:rsidRPr="00AF5BC9" w:rsidRDefault="00220107" w:rsidP="009C748C">
      <w:pPr>
        <w:spacing w:after="0" w:line="240" w:lineRule="auto"/>
        <w:jc w:val="center"/>
        <w:rPr>
          <w:rFonts w:cs="Times New Roman"/>
          <w:sz w:val="24"/>
          <w:szCs w:val="24"/>
        </w:rPr>
      </w:pPr>
    </w:p>
    <w:p w:rsidR="009977F2" w:rsidRPr="00AF5BC9" w:rsidRDefault="009977F2" w:rsidP="009977F2">
      <w:pPr>
        <w:spacing w:after="0" w:line="240" w:lineRule="auto"/>
        <w:rPr>
          <w:rFonts w:cs="Times New Roman"/>
          <w:sz w:val="24"/>
          <w:szCs w:val="24"/>
        </w:rPr>
      </w:pPr>
      <w:r w:rsidRPr="00AF5BC9">
        <w:rPr>
          <w:rFonts w:cs="Times New Roman"/>
          <w:b/>
          <w:sz w:val="24"/>
          <w:szCs w:val="24"/>
        </w:rPr>
        <w:t xml:space="preserve">A. </w:t>
      </w:r>
      <w:r w:rsidRPr="00AF5BC9">
        <w:rPr>
          <w:rFonts w:cs="Times New Roman"/>
          <w:b/>
          <w:sz w:val="24"/>
          <w:szCs w:val="24"/>
        </w:rPr>
        <w:tab/>
      </w:r>
      <w:r w:rsidRPr="00AF5BC9">
        <w:rPr>
          <w:rFonts w:cs="Times New Roman"/>
          <w:b/>
          <w:sz w:val="24"/>
          <w:szCs w:val="24"/>
          <w:u w:val="single"/>
        </w:rPr>
        <w:t>Justification.</w:t>
      </w:r>
    </w:p>
    <w:p w:rsidR="009977F2" w:rsidRPr="00AF5BC9" w:rsidRDefault="009977F2" w:rsidP="009C748C">
      <w:pPr>
        <w:spacing w:after="0" w:line="240" w:lineRule="auto"/>
        <w:jc w:val="center"/>
        <w:rPr>
          <w:rFonts w:cs="Times New Roman"/>
          <w:sz w:val="24"/>
          <w:szCs w:val="24"/>
        </w:rPr>
      </w:pPr>
    </w:p>
    <w:p w:rsidR="00634783" w:rsidRPr="00AF5BC9" w:rsidRDefault="00A16EA1" w:rsidP="00265182">
      <w:pPr>
        <w:spacing w:after="0" w:line="240" w:lineRule="auto"/>
        <w:jc w:val="center"/>
        <w:rPr>
          <w:rFonts w:eastAsia="Times New Roman" w:cs="Times New Roman"/>
          <w:sz w:val="24"/>
          <w:szCs w:val="24"/>
        </w:rPr>
      </w:pPr>
      <w:bookmarkStart w:id="1" w:name="h.gjdgxs" w:colFirst="0" w:colLast="0"/>
      <w:bookmarkEnd w:id="1"/>
      <w:r w:rsidRPr="00AF5BC9">
        <w:rPr>
          <w:rFonts w:eastAsia="Times New Roman" w:cs="Times New Roman"/>
          <w:sz w:val="24"/>
          <w:szCs w:val="24"/>
        </w:rPr>
        <w:t xml:space="preserve">WIOA Joint Participant Individual Record Layout (PIRL) | </w:t>
      </w:r>
      <w:r w:rsidR="007D1130" w:rsidRPr="00AF5BC9">
        <w:rPr>
          <w:rFonts w:eastAsia="Times New Roman" w:cs="Times New Roman"/>
          <w:sz w:val="24"/>
          <w:szCs w:val="24"/>
        </w:rPr>
        <w:t>WIOA Annual State</w:t>
      </w:r>
      <w:r w:rsidR="00CA440B" w:rsidRPr="00AF5BC9">
        <w:rPr>
          <w:rFonts w:eastAsia="Times New Roman" w:cs="Times New Roman"/>
          <w:sz w:val="24"/>
          <w:szCs w:val="24"/>
        </w:rPr>
        <w:t>wide</w:t>
      </w:r>
      <w:r w:rsidR="005E3A0B" w:rsidRPr="00AF5BC9">
        <w:rPr>
          <w:rFonts w:eastAsia="Times New Roman" w:cs="Times New Roman"/>
          <w:sz w:val="24"/>
          <w:szCs w:val="24"/>
        </w:rPr>
        <w:br/>
      </w:r>
      <w:r w:rsidR="007D1130" w:rsidRPr="00AF5BC9">
        <w:rPr>
          <w:rFonts w:eastAsia="Times New Roman" w:cs="Times New Roman"/>
          <w:sz w:val="24"/>
          <w:szCs w:val="24"/>
        </w:rPr>
        <w:t>Performance Report Template</w:t>
      </w:r>
      <w:r w:rsidR="00220107" w:rsidRPr="00AF5BC9">
        <w:rPr>
          <w:rFonts w:eastAsia="Times New Roman" w:cs="Times New Roman"/>
          <w:sz w:val="24"/>
          <w:szCs w:val="24"/>
        </w:rPr>
        <w:t xml:space="preserve"> |</w:t>
      </w:r>
      <w:r w:rsidR="007D1130" w:rsidRPr="00AF5BC9">
        <w:rPr>
          <w:rFonts w:eastAsia="Times New Roman" w:cs="Times New Roman"/>
          <w:sz w:val="24"/>
          <w:szCs w:val="24"/>
        </w:rPr>
        <w:t xml:space="preserve"> </w:t>
      </w:r>
      <w:r w:rsidR="008D0F22" w:rsidRPr="00AF5BC9">
        <w:rPr>
          <w:rFonts w:eastAsia="Times New Roman" w:cs="Times New Roman"/>
          <w:sz w:val="24"/>
          <w:szCs w:val="24"/>
        </w:rPr>
        <w:t>WIOA Annual Local A</w:t>
      </w:r>
      <w:r w:rsidR="00220107" w:rsidRPr="00AF5BC9">
        <w:rPr>
          <w:rFonts w:eastAsia="Times New Roman" w:cs="Times New Roman"/>
          <w:sz w:val="24"/>
          <w:szCs w:val="24"/>
        </w:rPr>
        <w:t>rea Performance Report Template |</w:t>
      </w:r>
      <w:r w:rsidR="005E3A0B" w:rsidRPr="00AF5BC9">
        <w:rPr>
          <w:rFonts w:eastAsia="Times New Roman" w:cs="Times New Roman"/>
          <w:sz w:val="24"/>
          <w:szCs w:val="24"/>
        </w:rPr>
        <w:br/>
      </w:r>
      <w:r w:rsidR="009C2302" w:rsidRPr="00AF5BC9">
        <w:rPr>
          <w:rFonts w:eastAsia="Times New Roman" w:cs="Times New Roman"/>
          <w:sz w:val="24"/>
          <w:szCs w:val="24"/>
        </w:rPr>
        <w:t>WIOA Annual State</w:t>
      </w:r>
      <w:r w:rsidR="00CA440B" w:rsidRPr="00AF5BC9">
        <w:rPr>
          <w:rFonts w:eastAsia="Times New Roman" w:cs="Times New Roman"/>
          <w:sz w:val="24"/>
          <w:szCs w:val="24"/>
        </w:rPr>
        <w:t>wide</w:t>
      </w:r>
      <w:r w:rsidR="009C2302" w:rsidRPr="00AF5BC9">
        <w:rPr>
          <w:rFonts w:eastAsia="Times New Roman" w:cs="Times New Roman"/>
          <w:sz w:val="24"/>
          <w:szCs w:val="24"/>
        </w:rPr>
        <w:t>/Local Performance Report Specifications</w:t>
      </w:r>
      <w:r w:rsidR="00220107" w:rsidRPr="00AF5BC9">
        <w:rPr>
          <w:rFonts w:eastAsia="Times New Roman" w:cs="Times New Roman"/>
          <w:sz w:val="24"/>
          <w:szCs w:val="24"/>
        </w:rPr>
        <w:t xml:space="preserve"> |</w:t>
      </w:r>
      <w:r w:rsidR="009C2302" w:rsidRPr="00AF5BC9">
        <w:rPr>
          <w:rFonts w:eastAsia="Times New Roman" w:cs="Times New Roman"/>
          <w:sz w:val="24"/>
          <w:szCs w:val="24"/>
        </w:rPr>
        <w:t xml:space="preserve"> WIOA Eligible Training Provider </w:t>
      </w:r>
      <w:r w:rsidR="00F261B6" w:rsidRPr="00AF5BC9">
        <w:rPr>
          <w:rFonts w:eastAsia="Times New Roman" w:cs="Times New Roman"/>
          <w:sz w:val="24"/>
          <w:szCs w:val="24"/>
        </w:rPr>
        <w:t xml:space="preserve">(ETP) </w:t>
      </w:r>
      <w:r w:rsidR="009C2302" w:rsidRPr="00AF5BC9">
        <w:rPr>
          <w:rFonts w:eastAsia="Times New Roman" w:cs="Times New Roman"/>
          <w:sz w:val="24"/>
          <w:szCs w:val="24"/>
        </w:rPr>
        <w:t>Performance</w:t>
      </w:r>
      <w:r w:rsidR="00135B53" w:rsidRPr="00AF5BC9">
        <w:rPr>
          <w:rFonts w:eastAsia="Times New Roman" w:cs="Times New Roman"/>
          <w:sz w:val="24"/>
          <w:szCs w:val="24"/>
        </w:rPr>
        <w:t xml:space="preserve"> </w:t>
      </w:r>
      <w:r w:rsidR="009C2302" w:rsidRPr="00AF5BC9">
        <w:rPr>
          <w:rFonts w:eastAsia="Times New Roman" w:cs="Times New Roman"/>
          <w:sz w:val="24"/>
          <w:szCs w:val="24"/>
        </w:rPr>
        <w:t>Report Specifications</w:t>
      </w:r>
      <w:r w:rsidR="00135B53" w:rsidRPr="00AF5BC9">
        <w:rPr>
          <w:rFonts w:eastAsia="Times New Roman" w:cs="Times New Roman"/>
          <w:sz w:val="24"/>
          <w:szCs w:val="24"/>
        </w:rPr>
        <w:t xml:space="preserve"> and WIOA Eligible Training Provider (ETP) Performance </w:t>
      </w:r>
      <w:r w:rsidR="0079183A" w:rsidRPr="00AF5BC9">
        <w:rPr>
          <w:rFonts w:eastAsia="Times New Roman" w:cs="Times New Roman"/>
          <w:sz w:val="24"/>
          <w:szCs w:val="24"/>
        </w:rPr>
        <w:t>Report</w:t>
      </w:r>
      <w:r w:rsidR="006C38BA" w:rsidRPr="00AF5BC9">
        <w:rPr>
          <w:rFonts w:eastAsia="Times New Roman" w:cs="Times New Roman"/>
          <w:sz w:val="24"/>
          <w:szCs w:val="24"/>
        </w:rPr>
        <w:t xml:space="preserve"> </w:t>
      </w:r>
      <w:r w:rsidR="00D22D45" w:rsidRPr="00AF5BC9">
        <w:rPr>
          <w:rFonts w:eastAsia="Times New Roman" w:cs="Times New Roman"/>
          <w:sz w:val="24"/>
          <w:szCs w:val="24"/>
        </w:rPr>
        <w:t>Definitions</w:t>
      </w:r>
      <w:r w:rsidR="00A04AF9" w:rsidRPr="00AF5BC9">
        <w:rPr>
          <w:rFonts w:eastAsia="Times New Roman" w:cs="Times New Roman"/>
          <w:sz w:val="24"/>
          <w:szCs w:val="24"/>
        </w:rPr>
        <w:t xml:space="preserve"> | </w:t>
      </w:r>
      <w:r w:rsidR="005E3A0B" w:rsidRPr="00AF5BC9">
        <w:rPr>
          <w:rFonts w:eastAsia="Times New Roman" w:cs="Times New Roman"/>
          <w:sz w:val="24"/>
          <w:szCs w:val="24"/>
        </w:rPr>
        <w:t>Annual Statewide Performance Report</w:t>
      </w:r>
      <w:r w:rsidR="00E8671F" w:rsidRPr="00AF5BC9">
        <w:rPr>
          <w:rFonts w:eastAsia="Times New Roman" w:cs="Times New Roman"/>
          <w:sz w:val="24"/>
          <w:szCs w:val="24"/>
        </w:rPr>
        <w:t xml:space="preserve"> Narrative</w:t>
      </w:r>
    </w:p>
    <w:p w:rsidR="00D314EB" w:rsidRPr="00AF5BC9" w:rsidRDefault="00D314EB" w:rsidP="001C45CB">
      <w:pPr>
        <w:spacing w:after="0" w:line="240" w:lineRule="auto"/>
        <w:rPr>
          <w:rFonts w:eastAsia="Times New Roman" w:cs="Times New Roman"/>
          <w:b/>
          <w:sz w:val="24"/>
          <w:szCs w:val="24"/>
        </w:rPr>
      </w:pPr>
    </w:p>
    <w:p w:rsidR="008E111E" w:rsidRPr="00AF5BC9" w:rsidRDefault="008E111E" w:rsidP="008E111E">
      <w:pPr>
        <w:spacing w:after="0" w:line="240" w:lineRule="auto"/>
        <w:rPr>
          <w:rFonts w:eastAsia="Times New Roman" w:cs="Times New Roman"/>
          <w:sz w:val="24"/>
          <w:szCs w:val="24"/>
        </w:rPr>
      </w:pPr>
      <w:r w:rsidRPr="00AF5BC9">
        <w:rPr>
          <w:rFonts w:eastAsia="Times New Roman" w:cs="Times New Roman"/>
          <w:sz w:val="24"/>
          <w:szCs w:val="24"/>
        </w:rPr>
        <w:t xml:space="preserve">The </w:t>
      </w:r>
      <w:r w:rsidR="0085295D" w:rsidRPr="00AF5BC9">
        <w:rPr>
          <w:rFonts w:eastAsia="Times New Roman" w:cs="Times New Roman"/>
          <w:sz w:val="24"/>
          <w:szCs w:val="24"/>
        </w:rPr>
        <w:t>Department of Labor (DOL)</w:t>
      </w:r>
      <w:r w:rsidRPr="00AF5BC9">
        <w:rPr>
          <w:rFonts w:eastAsia="Times New Roman" w:cs="Times New Roman"/>
          <w:sz w:val="24"/>
          <w:szCs w:val="24"/>
        </w:rPr>
        <w:t xml:space="preserve"> seeks approval of this </w:t>
      </w:r>
      <w:r w:rsidR="007F063C" w:rsidRPr="00AF5BC9">
        <w:rPr>
          <w:rFonts w:eastAsia="Times New Roman" w:cs="Times New Roman"/>
          <w:sz w:val="24"/>
          <w:szCs w:val="24"/>
        </w:rPr>
        <w:t>information collection request (</w:t>
      </w:r>
      <w:r w:rsidRPr="00AF5BC9">
        <w:rPr>
          <w:rFonts w:eastAsia="Times New Roman" w:cs="Times New Roman"/>
          <w:sz w:val="24"/>
          <w:szCs w:val="24"/>
        </w:rPr>
        <w:t>ICR</w:t>
      </w:r>
      <w:r w:rsidR="007F063C" w:rsidRPr="00AF5BC9">
        <w:rPr>
          <w:rFonts w:eastAsia="Times New Roman" w:cs="Times New Roman"/>
          <w:sz w:val="24"/>
          <w:szCs w:val="24"/>
        </w:rPr>
        <w:t>)</w:t>
      </w:r>
      <w:r w:rsidRPr="00AF5BC9">
        <w:rPr>
          <w:rFonts w:eastAsia="Times New Roman" w:cs="Times New Roman"/>
          <w:sz w:val="24"/>
          <w:szCs w:val="24"/>
        </w:rPr>
        <w:t xml:space="preserve"> under the clearance process for “common forms.” </w:t>
      </w:r>
      <w:r w:rsidR="008D4819">
        <w:rPr>
          <w:rFonts w:eastAsia="Times New Roman" w:cs="Times New Roman"/>
          <w:sz w:val="24"/>
          <w:szCs w:val="24"/>
        </w:rPr>
        <w:t xml:space="preserve"> </w:t>
      </w:r>
      <w:r w:rsidRPr="00AF5BC9">
        <w:rPr>
          <w:rFonts w:eastAsia="Times New Roman" w:cs="Times New Roman"/>
          <w:sz w:val="24"/>
          <w:szCs w:val="24"/>
        </w:rPr>
        <w:t>The Department of Education</w:t>
      </w:r>
      <w:r w:rsidR="00FE131B" w:rsidRPr="00AF5BC9">
        <w:rPr>
          <w:rFonts w:eastAsia="Times New Roman" w:cs="Times New Roman"/>
          <w:sz w:val="24"/>
          <w:szCs w:val="24"/>
        </w:rPr>
        <w:t xml:space="preserve"> (</w:t>
      </w:r>
      <w:r w:rsidR="00673B0F" w:rsidRPr="00AF5BC9">
        <w:rPr>
          <w:rFonts w:eastAsia="Times New Roman" w:cs="Times New Roman"/>
          <w:sz w:val="24"/>
          <w:szCs w:val="24"/>
        </w:rPr>
        <w:t xml:space="preserve">ED) </w:t>
      </w:r>
      <w:r w:rsidRPr="00AF5BC9">
        <w:rPr>
          <w:rFonts w:eastAsia="Times New Roman" w:cs="Times New Roman"/>
          <w:sz w:val="24"/>
          <w:szCs w:val="24"/>
        </w:rPr>
        <w:t>(</w:t>
      </w:r>
      <w:r w:rsidR="00C52A74" w:rsidRPr="00AF5BC9">
        <w:rPr>
          <w:rFonts w:eastAsia="Times New Roman" w:cs="Times New Roman"/>
          <w:sz w:val="24"/>
          <w:szCs w:val="24"/>
        </w:rPr>
        <w:t>the two Departments</w:t>
      </w:r>
      <w:r w:rsidRPr="00AF5BC9">
        <w:rPr>
          <w:rFonts w:eastAsia="Times New Roman" w:cs="Times New Roman"/>
          <w:sz w:val="24"/>
          <w:szCs w:val="24"/>
        </w:rPr>
        <w:t xml:space="preserve"> to be jointly referred to as the “Departments”) actively participated in the development of this </w:t>
      </w:r>
      <w:r w:rsidR="006B1A9B" w:rsidRPr="00AF5BC9">
        <w:rPr>
          <w:rFonts w:eastAsia="Times New Roman" w:cs="Times New Roman"/>
          <w:sz w:val="24"/>
          <w:szCs w:val="24"/>
        </w:rPr>
        <w:t xml:space="preserve">ICR, </w:t>
      </w:r>
      <w:r w:rsidRPr="00AF5BC9">
        <w:rPr>
          <w:rFonts w:eastAsia="Times New Roman" w:cs="Times New Roman"/>
          <w:sz w:val="24"/>
          <w:szCs w:val="24"/>
        </w:rPr>
        <w:t>and is a signatory to the “</w:t>
      </w:r>
      <w:r w:rsidR="004D1BAA" w:rsidRPr="00AF5BC9">
        <w:rPr>
          <w:rFonts w:eastAsia="Times New Roman" w:cs="Times New Roman"/>
          <w:sz w:val="24"/>
          <w:szCs w:val="24"/>
        </w:rPr>
        <w:t>WIOA</w:t>
      </w:r>
      <w:r w:rsidR="00C52A74" w:rsidRPr="00AF5BC9">
        <w:rPr>
          <w:rFonts w:eastAsia="Times New Roman" w:cs="Times New Roman"/>
          <w:sz w:val="24"/>
          <w:szCs w:val="24"/>
        </w:rPr>
        <w:t xml:space="preserve"> Common Performance Reporting</w:t>
      </w:r>
      <w:r w:rsidRPr="00AF5BC9">
        <w:rPr>
          <w:rFonts w:eastAsia="Times New Roman" w:cs="Times New Roman"/>
          <w:sz w:val="24"/>
          <w:szCs w:val="24"/>
        </w:rPr>
        <w:t xml:space="preserve">” </w:t>
      </w:r>
      <w:r w:rsidR="007F063C" w:rsidRPr="00AF5BC9">
        <w:rPr>
          <w:rFonts w:eastAsia="Times New Roman" w:cs="Times New Roman"/>
          <w:sz w:val="24"/>
          <w:szCs w:val="24"/>
        </w:rPr>
        <w:t xml:space="preserve">information </w:t>
      </w:r>
      <w:r w:rsidR="00C52A74" w:rsidRPr="00AF5BC9">
        <w:rPr>
          <w:rFonts w:eastAsia="Times New Roman" w:cs="Times New Roman"/>
          <w:sz w:val="24"/>
          <w:szCs w:val="24"/>
        </w:rPr>
        <w:t>collection</w:t>
      </w:r>
      <w:r w:rsidRPr="00AF5BC9">
        <w:rPr>
          <w:rFonts w:eastAsia="Times New Roman" w:cs="Times New Roman"/>
          <w:sz w:val="24"/>
          <w:szCs w:val="24"/>
        </w:rPr>
        <w:t xml:space="preserve">, which details the requirements for </w:t>
      </w:r>
      <w:r w:rsidR="00C52A74" w:rsidRPr="00AF5BC9">
        <w:rPr>
          <w:rFonts w:eastAsia="Times New Roman" w:cs="Times New Roman"/>
          <w:sz w:val="24"/>
          <w:szCs w:val="24"/>
        </w:rPr>
        <w:t xml:space="preserve">WIOA </w:t>
      </w:r>
      <w:r w:rsidRPr="00AF5BC9">
        <w:rPr>
          <w:rFonts w:eastAsia="Times New Roman" w:cs="Times New Roman"/>
          <w:sz w:val="24"/>
          <w:szCs w:val="24"/>
        </w:rPr>
        <w:t>State</w:t>
      </w:r>
      <w:r w:rsidR="00CA440B" w:rsidRPr="00AF5BC9">
        <w:rPr>
          <w:rFonts w:eastAsia="Times New Roman" w:cs="Times New Roman"/>
          <w:sz w:val="24"/>
          <w:szCs w:val="24"/>
        </w:rPr>
        <w:t>wide</w:t>
      </w:r>
      <w:r w:rsidRPr="00AF5BC9">
        <w:rPr>
          <w:rFonts w:eastAsia="Times New Roman" w:cs="Times New Roman"/>
          <w:sz w:val="24"/>
          <w:szCs w:val="24"/>
        </w:rPr>
        <w:t xml:space="preserve"> </w:t>
      </w:r>
      <w:r w:rsidR="00C52A74" w:rsidRPr="00AF5BC9">
        <w:rPr>
          <w:rFonts w:eastAsia="Times New Roman" w:cs="Times New Roman"/>
          <w:sz w:val="24"/>
          <w:szCs w:val="24"/>
        </w:rPr>
        <w:t>performance reporting</w:t>
      </w:r>
      <w:r w:rsidRPr="00AF5BC9">
        <w:rPr>
          <w:rFonts w:eastAsia="Times New Roman" w:cs="Times New Roman"/>
          <w:sz w:val="24"/>
          <w:szCs w:val="24"/>
        </w:rPr>
        <w:t>.</w:t>
      </w:r>
    </w:p>
    <w:p w:rsidR="0021449D" w:rsidRDefault="0021449D" w:rsidP="008E111E">
      <w:pPr>
        <w:spacing w:after="0" w:line="240" w:lineRule="auto"/>
        <w:rPr>
          <w:rFonts w:eastAsia="Times New Roman" w:cs="Times New Roman"/>
          <w:sz w:val="24"/>
          <w:szCs w:val="24"/>
        </w:rPr>
      </w:pPr>
    </w:p>
    <w:p w:rsidR="00535614" w:rsidRDefault="00535614" w:rsidP="008E111E">
      <w:pPr>
        <w:spacing w:after="0" w:line="240" w:lineRule="auto"/>
        <w:rPr>
          <w:rFonts w:eastAsia="Times New Roman" w:cs="Times New Roman"/>
          <w:sz w:val="24"/>
          <w:szCs w:val="24"/>
        </w:rPr>
      </w:pPr>
      <w:r>
        <w:rPr>
          <w:rFonts w:eastAsia="Times New Roman" w:cs="Times New Roman"/>
          <w:sz w:val="24"/>
          <w:szCs w:val="24"/>
        </w:rPr>
        <w:t xml:space="preserve">This ICR is an update to an existing ICR, </w:t>
      </w:r>
      <w:r w:rsidRPr="00535614">
        <w:rPr>
          <w:rFonts w:eastAsia="Times New Roman" w:cs="Times New Roman"/>
          <w:sz w:val="24"/>
          <w:szCs w:val="24"/>
        </w:rPr>
        <w:t xml:space="preserve">Workforce Innovation and Opportunity Act Common Performance Reporting </w:t>
      </w:r>
      <w:r>
        <w:rPr>
          <w:rFonts w:eastAsia="Times New Roman" w:cs="Times New Roman"/>
          <w:sz w:val="24"/>
          <w:szCs w:val="24"/>
        </w:rPr>
        <w:t xml:space="preserve">(OMB Control No. 1205-0526), approved </w:t>
      </w:r>
      <w:r w:rsidR="006B0034">
        <w:rPr>
          <w:rFonts w:eastAsia="Times New Roman" w:cs="Times New Roman"/>
          <w:sz w:val="24"/>
          <w:szCs w:val="24"/>
        </w:rPr>
        <w:t>June 30</w:t>
      </w:r>
      <w:r>
        <w:rPr>
          <w:rFonts w:eastAsia="Times New Roman" w:cs="Times New Roman"/>
          <w:sz w:val="24"/>
          <w:szCs w:val="24"/>
        </w:rPr>
        <w:t xml:space="preserve">, 2016. </w:t>
      </w:r>
      <w:r w:rsidR="008D4819">
        <w:rPr>
          <w:rFonts w:eastAsia="Times New Roman" w:cs="Times New Roman"/>
          <w:sz w:val="24"/>
          <w:szCs w:val="24"/>
        </w:rPr>
        <w:t xml:space="preserve"> </w:t>
      </w:r>
      <w:r>
        <w:rPr>
          <w:rFonts w:eastAsia="Times New Roman" w:cs="Times New Roman"/>
          <w:sz w:val="24"/>
          <w:szCs w:val="24"/>
        </w:rPr>
        <w:t>Th</w:t>
      </w:r>
      <w:r w:rsidR="00A85349">
        <w:rPr>
          <w:rFonts w:eastAsia="Times New Roman" w:cs="Times New Roman"/>
          <w:sz w:val="24"/>
          <w:szCs w:val="24"/>
        </w:rPr>
        <w:t>e</w:t>
      </w:r>
      <w:r w:rsidR="005A5D18">
        <w:rPr>
          <w:rFonts w:eastAsia="Times New Roman" w:cs="Times New Roman"/>
          <w:sz w:val="24"/>
          <w:szCs w:val="24"/>
        </w:rPr>
        <w:t xml:space="preserve"> initial</w:t>
      </w:r>
      <w:r>
        <w:rPr>
          <w:rFonts w:eastAsia="Times New Roman" w:cs="Times New Roman"/>
          <w:sz w:val="24"/>
          <w:szCs w:val="24"/>
        </w:rPr>
        <w:t xml:space="preserve"> ICR contained </w:t>
      </w:r>
      <w:r w:rsidR="002B2C1B">
        <w:rPr>
          <w:rFonts w:eastAsia="Times New Roman" w:cs="Times New Roman"/>
          <w:sz w:val="24"/>
          <w:szCs w:val="24"/>
        </w:rPr>
        <w:t>the following</w:t>
      </w:r>
      <w:r>
        <w:rPr>
          <w:rFonts w:eastAsia="Times New Roman" w:cs="Times New Roman"/>
          <w:sz w:val="24"/>
          <w:szCs w:val="24"/>
        </w:rPr>
        <w:t xml:space="preserve">: </w:t>
      </w:r>
      <w:r w:rsidR="008D4819">
        <w:rPr>
          <w:rFonts w:eastAsia="Times New Roman" w:cs="Times New Roman"/>
          <w:sz w:val="24"/>
          <w:szCs w:val="24"/>
        </w:rPr>
        <w:t xml:space="preserve"> </w:t>
      </w:r>
      <w:hyperlink r:id="rId12" w:history="1">
        <w:r w:rsidRPr="004C08DE">
          <w:rPr>
            <w:rStyle w:val="Hyperlink"/>
            <w:rFonts w:eastAsia="Times New Roman" w:cs="Times New Roman"/>
            <w:color w:val="auto"/>
            <w:sz w:val="24"/>
            <w:szCs w:val="24"/>
          </w:rPr>
          <w:t>WIOA Statewide</w:t>
        </w:r>
        <w:r w:rsidR="002B2C1B" w:rsidRPr="004C08DE">
          <w:rPr>
            <w:rStyle w:val="Hyperlink"/>
            <w:rFonts w:eastAsia="Times New Roman" w:cs="Times New Roman"/>
            <w:color w:val="auto"/>
            <w:sz w:val="24"/>
            <w:szCs w:val="24"/>
          </w:rPr>
          <w:t xml:space="preserve"> Performance Report Template</w:t>
        </w:r>
        <w:r w:rsidRPr="004C08DE">
          <w:rPr>
            <w:rStyle w:val="Hyperlink"/>
            <w:rFonts w:eastAsia="Times New Roman" w:cs="Times New Roman"/>
            <w:color w:val="auto"/>
            <w:sz w:val="24"/>
            <w:szCs w:val="24"/>
          </w:rPr>
          <w:t xml:space="preserve"> and </w:t>
        </w:r>
        <w:r w:rsidR="002B2C1B" w:rsidRPr="004C08DE">
          <w:rPr>
            <w:rStyle w:val="Hyperlink"/>
            <w:rFonts w:eastAsia="Times New Roman" w:cs="Times New Roman"/>
            <w:color w:val="auto"/>
            <w:sz w:val="24"/>
            <w:szCs w:val="24"/>
          </w:rPr>
          <w:t xml:space="preserve">WIOA </w:t>
        </w:r>
        <w:r w:rsidRPr="004C08DE">
          <w:rPr>
            <w:rStyle w:val="Hyperlink"/>
            <w:rFonts w:eastAsia="Times New Roman" w:cs="Times New Roman"/>
            <w:color w:val="auto"/>
            <w:sz w:val="24"/>
            <w:szCs w:val="24"/>
          </w:rPr>
          <w:t>Local Performance Report Template</w:t>
        </w:r>
      </w:hyperlink>
      <w:r>
        <w:rPr>
          <w:rFonts w:eastAsia="Times New Roman" w:cs="Times New Roman"/>
          <w:sz w:val="24"/>
          <w:szCs w:val="24"/>
        </w:rPr>
        <w:t xml:space="preserve"> </w:t>
      </w:r>
      <w:r w:rsidR="002B2C1B">
        <w:rPr>
          <w:rFonts w:eastAsia="Times New Roman" w:cs="Times New Roman"/>
          <w:sz w:val="24"/>
          <w:szCs w:val="24"/>
        </w:rPr>
        <w:t>(</w:t>
      </w:r>
      <w:r>
        <w:rPr>
          <w:rFonts w:eastAsia="Times New Roman" w:cs="Times New Roman"/>
          <w:sz w:val="24"/>
          <w:szCs w:val="24"/>
        </w:rPr>
        <w:t>ETA-9169)</w:t>
      </w:r>
      <w:r w:rsidR="002B2C1B">
        <w:rPr>
          <w:rFonts w:eastAsia="Times New Roman" w:cs="Times New Roman"/>
          <w:sz w:val="24"/>
          <w:szCs w:val="24"/>
        </w:rPr>
        <w:t>;</w:t>
      </w:r>
      <w:r w:rsidR="002B2C1B" w:rsidRPr="002B2C1B">
        <w:t xml:space="preserve"> </w:t>
      </w:r>
      <w:r w:rsidR="002B2C1B" w:rsidRPr="002B2C1B">
        <w:rPr>
          <w:rFonts w:eastAsia="Times New Roman" w:cs="Times New Roman"/>
          <w:sz w:val="24"/>
          <w:szCs w:val="24"/>
        </w:rPr>
        <w:t>WIOA Joint Participant Individual Record Layout (PIRL)</w:t>
      </w:r>
      <w:r w:rsidR="002B2C1B">
        <w:rPr>
          <w:rFonts w:eastAsia="Times New Roman" w:cs="Times New Roman"/>
          <w:sz w:val="24"/>
          <w:szCs w:val="24"/>
        </w:rPr>
        <w:t xml:space="preserve"> and </w:t>
      </w:r>
      <w:r w:rsidR="002B2C1B" w:rsidRPr="002B2C1B">
        <w:rPr>
          <w:rFonts w:eastAsia="Times New Roman" w:cs="Times New Roman"/>
          <w:sz w:val="24"/>
          <w:szCs w:val="24"/>
        </w:rPr>
        <w:t>WIOA Annual Statewide/Local Performance Report Specifications</w:t>
      </w:r>
      <w:r w:rsidR="002B2C1B">
        <w:rPr>
          <w:rFonts w:eastAsia="Times New Roman" w:cs="Times New Roman"/>
          <w:sz w:val="24"/>
          <w:szCs w:val="24"/>
        </w:rPr>
        <w:t xml:space="preserve"> (ETA-9170); and </w:t>
      </w:r>
      <w:r w:rsidR="002B2C1B" w:rsidRPr="002B2C1B">
        <w:rPr>
          <w:rFonts w:eastAsia="Times New Roman" w:cs="Times New Roman"/>
          <w:sz w:val="24"/>
          <w:szCs w:val="24"/>
        </w:rPr>
        <w:t>WIOA Eligible Training Provider (ETP) Performance Report S</w:t>
      </w:r>
      <w:r w:rsidR="00270CC2">
        <w:rPr>
          <w:rFonts w:eastAsia="Times New Roman" w:cs="Times New Roman"/>
          <w:sz w:val="24"/>
          <w:szCs w:val="24"/>
        </w:rPr>
        <w:t xml:space="preserve">pecifications and WIOA Eligible </w:t>
      </w:r>
      <w:r w:rsidR="002B2C1B" w:rsidRPr="002B2C1B">
        <w:rPr>
          <w:rFonts w:eastAsia="Times New Roman" w:cs="Times New Roman"/>
          <w:sz w:val="24"/>
          <w:szCs w:val="24"/>
        </w:rPr>
        <w:t>Training Provider (ETP) Performance Report Definitions</w:t>
      </w:r>
      <w:r w:rsidR="002B2C1B">
        <w:rPr>
          <w:rFonts w:eastAsia="Times New Roman" w:cs="Times New Roman"/>
          <w:sz w:val="24"/>
          <w:szCs w:val="24"/>
        </w:rPr>
        <w:t xml:space="preserve"> (ETP-9171).</w:t>
      </w:r>
    </w:p>
    <w:p w:rsidR="00535614" w:rsidRPr="00AF5BC9" w:rsidRDefault="00535614" w:rsidP="008E111E">
      <w:pPr>
        <w:spacing w:after="0" w:line="240" w:lineRule="auto"/>
        <w:rPr>
          <w:rFonts w:eastAsia="Times New Roman" w:cs="Times New Roman"/>
          <w:sz w:val="24"/>
          <w:szCs w:val="24"/>
        </w:rPr>
      </w:pPr>
    </w:p>
    <w:p w:rsidR="002C5B7A" w:rsidRPr="004C08DE" w:rsidRDefault="005569EC" w:rsidP="008E111E">
      <w:pPr>
        <w:spacing w:after="0" w:line="240" w:lineRule="auto"/>
        <w:rPr>
          <w:rFonts w:eastAsia="Times New Roman" w:cs="Times New Roman"/>
          <w:sz w:val="24"/>
          <w:szCs w:val="24"/>
        </w:rPr>
      </w:pPr>
      <w:r w:rsidRPr="004C08DE">
        <w:rPr>
          <w:rFonts w:eastAsia="Times New Roman" w:cs="Times New Roman"/>
          <w:sz w:val="24"/>
          <w:szCs w:val="24"/>
        </w:rPr>
        <w:t>This ICR revises and updates certain aspects of those existing information collection</w:t>
      </w:r>
      <w:r w:rsidR="00A85349" w:rsidRPr="004C08DE">
        <w:rPr>
          <w:rFonts w:eastAsia="Times New Roman" w:cs="Times New Roman"/>
          <w:sz w:val="24"/>
          <w:szCs w:val="24"/>
        </w:rPr>
        <w:t xml:space="preserve"> instrument</w:t>
      </w:r>
      <w:r w:rsidRPr="004C08DE">
        <w:rPr>
          <w:rFonts w:eastAsia="Times New Roman" w:cs="Times New Roman"/>
          <w:sz w:val="24"/>
          <w:szCs w:val="24"/>
        </w:rPr>
        <w:t xml:space="preserve">s. </w:t>
      </w:r>
      <w:r w:rsidR="008D4819">
        <w:rPr>
          <w:rFonts w:eastAsia="Times New Roman" w:cs="Times New Roman"/>
          <w:sz w:val="24"/>
          <w:szCs w:val="24"/>
        </w:rPr>
        <w:t xml:space="preserve"> </w:t>
      </w:r>
      <w:r w:rsidR="00A85349" w:rsidRPr="004C08DE">
        <w:rPr>
          <w:rFonts w:eastAsia="Times New Roman" w:cs="Times New Roman"/>
          <w:sz w:val="24"/>
          <w:szCs w:val="24"/>
        </w:rPr>
        <w:t>T</w:t>
      </w:r>
      <w:r w:rsidR="0021449D" w:rsidRPr="004C08DE">
        <w:rPr>
          <w:rFonts w:eastAsia="Times New Roman" w:cs="Times New Roman"/>
          <w:sz w:val="24"/>
          <w:szCs w:val="24"/>
        </w:rPr>
        <w:t xml:space="preserve">he Departments are </w:t>
      </w:r>
      <w:r w:rsidR="00681E9F" w:rsidRPr="004C08DE">
        <w:rPr>
          <w:rFonts w:eastAsia="Times New Roman" w:cs="Times New Roman"/>
          <w:sz w:val="24"/>
          <w:szCs w:val="24"/>
        </w:rPr>
        <w:t>adding</w:t>
      </w:r>
      <w:r w:rsidR="0021449D" w:rsidRPr="004C08DE">
        <w:rPr>
          <w:rFonts w:eastAsia="Times New Roman" w:cs="Times New Roman"/>
          <w:sz w:val="24"/>
          <w:szCs w:val="24"/>
        </w:rPr>
        <w:t xml:space="preserve"> </w:t>
      </w:r>
      <w:r w:rsidR="00681E9F" w:rsidRPr="004C08DE">
        <w:rPr>
          <w:rFonts w:eastAsia="Times New Roman" w:cs="Times New Roman"/>
          <w:sz w:val="24"/>
          <w:szCs w:val="24"/>
        </w:rPr>
        <w:t xml:space="preserve">new </w:t>
      </w:r>
      <w:r w:rsidR="0021449D" w:rsidRPr="004C08DE">
        <w:rPr>
          <w:rFonts w:eastAsia="Times New Roman" w:cs="Times New Roman"/>
          <w:sz w:val="24"/>
          <w:szCs w:val="24"/>
        </w:rPr>
        <w:t>information collection requirements</w:t>
      </w:r>
      <w:r w:rsidR="00921AB6" w:rsidRPr="004C08DE">
        <w:rPr>
          <w:rFonts w:eastAsia="Times New Roman" w:cs="Times New Roman"/>
          <w:sz w:val="24"/>
          <w:szCs w:val="24"/>
        </w:rPr>
        <w:t xml:space="preserve"> </w:t>
      </w:r>
      <w:r w:rsidR="00681E9F" w:rsidRPr="004C08DE">
        <w:rPr>
          <w:rFonts w:eastAsia="Times New Roman" w:cs="Times New Roman"/>
          <w:sz w:val="24"/>
          <w:szCs w:val="24"/>
        </w:rPr>
        <w:t xml:space="preserve">for </w:t>
      </w:r>
      <w:r w:rsidR="008D4819">
        <w:rPr>
          <w:rFonts w:eastAsia="Times New Roman" w:cs="Times New Roman"/>
          <w:sz w:val="24"/>
          <w:szCs w:val="24"/>
        </w:rPr>
        <w:t xml:space="preserve">WIOA </w:t>
      </w:r>
      <w:r w:rsidR="0021449D" w:rsidRPr="004C08DE">
        <w:rPr>
          <w:rFonts w:eastAsia="Times New Roman" w:cs="Times New Roman"/>
          <w:sz w:val="24"/>
          <w:szCs w:val="24"/>
        </w:rPr>
        <w:t xml:space="preserve">Statewide performance reporting.  </w:t>
      </w:r>
      <w:r w:rsidR="00A85349" w:rsidRPr="004C08DE">
        <w:rPr>
          <w:rFonts w:eastAsia="Times New Roman" w:cs="Times New Roman"/>
          <w:sz w:val="24"/>
          <w:szCs w:val="24"/>
        </w:rPr>
        <w:t>Specifically</w:t>
      </w:r>
      <w:r w:rsidR="0021449D" w:rsidRPr="004C08DE">
        <w:rPr>
          <w:rFonts w:eastAsia="Times New Roman" w:cs="Times New Roman"/>
          <w:sz w:val="24"/>
          <w:szCs w:val="24"/>
        </w:rPr>
        <w:t xml:space="preserve">, the Departments are </w:t>
      </w:r>
      <w:r w:rsidR="00681E9F" w:rsidRPr="004C08DE">
        <w:rPr>
          <w:rFonts w:eastAsia="Times New Roman" w:cs="Times New Roman"/>
          <w:sz w:val="24"/>
          <w:szCs w:val="24"/>
        </w:rPr>
        <w:t xml:space="preserve">adding:  (1) </w:t>
      </w:r>
      <w:r w:rsidR="00CD031B" w:rsidRPr="004C08DE">
        <w:rPr>
          <w:rFonts w:eastAsia="Times New Roman" w:cs="Times New Roman"/>
          <w:sz w:val="24"/>
          <w:szCs w:val="24"/>
        </w:rPr>
        <w:t xml:space="preserve">additional </w:t>
      </w:r>
      <w:r w:rsidR="000F4B9F" w:rsidRPr="004C08DE">
        <w:rPr>
          <w:rFonts w:eastAsia="Times New Roman" w:cs="Times New Roman"/>
          <w:sz w:val="24"/>
          <w:szCs w:val="24"/>
        </w:rPr>
        <w:t xml:space="preserve">data </w:t>
      </w:r>
      <w:r w:rsidR="0021449D" w:rsidRPr="004C08DE">
        <w:rPr>
          <w:rFonts w:eastAsia="Times New Roman" w:cs="Times New Roman"/>
          <w:sz w:val="24"/>
          <w:szCs w:val="24"/>
        </w:rPr>
        <w:t>elements related to training program information to the ETP Performance Report</w:t>
      </w:r>
      <w:r w:rsidR="00CD031B" w:rsidRPr="004C08DE">
        <w:rPr>
          <w:rFonts w:eastAsia="Times New Roman" w:cs="Times New Roman"/>
          <w:sz w:val="24"/>
          <w:szCs w:val="24"/>
        </w:rPr>
        <w:t xml:space="preserve"> (ETA-9171)</w:t>
      </w:r>
      <w:r w:rsidR="0021449D" w:rsidRPr="004C08DE">
        <w:rPr>
          <w:rFonts w:eastAsia="Times New Roman" w:cs="Times New Roman"/>
          <w:sz w:val="24"/>
          <w:szCs w:val="24"/>
        </w:rPr>
        <w:t xml:space="preserve"> and (2) </w:t>
      </w:r>
      <w:r w:rsidR="00681E9F" w:rsidRPr="004C08DE">
        <w:rPr>
          <w:rFonts w:eastAsia="Times New Roman" w:cs="Times New Roman"/>
          <w:sz w:val="24"/>
          <w:szCs w:val="24"/>
        </w:rPr>
        <w:t xml:space="preserve">a new </w:t>
      </w:r>
      <w:r w:rsidR="0021449D" w:rsidRPr="004C08DE">
        <w:rPr>
          <w:rFonts w:eastAsia="Times New Roman" w:cs="Times New Roman"/>
          <w:sz w:val="24"/>
          <w:szCs w:val="24"/>
        </w:rPr>
        <w:t>Annual Statewide Performance Report</w:t>
      </w:r>
      <w:r w:rsidR="00E8671F" w:rsidRPr="004C08DE">
        <w:rPr>
          <w:rFonts w:eastAsia="Times New Roman" w:cs="Times New Roman"/>
          <w:sz w:val="24"/>
          <w:szCs w:val="24"/>
        </w:rPr>
        <w:t xml:space="preserve"> Narrative</w:t>
      </w:r>
      <w:r w:rsidR="00681E9F" w:rsidRPr="004C08DE">
        <w:rPr>
          <w:rFonts w:eastAsia="Times New Roman" w:cs="Times New Roman"/>
          <w:sz w:val="24"/>
          <w:szCs w:val="24"/>
        </w:rPr>
        <w:t xml:space="preserve">.  </w:t>
      </w:r>
      <w:r w:rsidR="00725ABA" w:rsidRPr="004C08DE">
        <w:rPr>
          <w:rFonts w:eastAsia="Times New Roman" w:cs="Times New Roman"/>
          <w:sz w:val="24"/>
          <w:szCs w:val="24"/>
        </w:rPr>
        <w:t>This additional information would be helpful in the implementation and evaluation of the workforce development covered programs</w:t>
      </w:r>
      <w:r w:rsidR="0095798F" w:rsidRPr="004C08DE">
        <w:rPr>
          <w:rFonts w:eastAsia="Times New Roman" w:cs="Times New Roman"/>
          <w:sz w:val="24"/>
          <w:szCs w:val="24"/>
        </w:rPr>
        <w:t>.</w:t>
      </w:r>
      <w:r w:rsidR="00725ABA" w:rsidRPr="004C08DE">
        <w:rPr>
          <w:rFonts w:eastAsia="Times New Roman" w:cs="Times New Roman"/>
          <w:sz w:val="24"/>
          <w:szCs w:val="24"/>
        </w:rPr>
        <w:t xml:space="preserve"> </w:t>
      </w:r>
      <w:r w:rsidR="00D5131C" w:rsidRPr="004C08DE">
        <w:rPr>
          <w:rFonts w:eastAsia="Times New Roman" w:cs="Times New Roman"/>
          <w:sz w:val="24"/>
          <w:szCs w:val="24"/>
        </w:rPr>
        <w:t>In the future</w:t>
      </w:r>
      <w:r w:rsidR="00921AB6" w:rsidRPr="004C08DE">
        <w:rPr>
          <w:rFonts w:eastAsia="Times New Roman" w:cs="Times New Roman"/>
          <w:sz w:val="24"/>
          <w:szCs w:val="24"/>
        </w:rPr>
        <w:t>, through subsequent guidance,</w:t>
      </w:r>
      <w:r w:rsidR="00D5131C" w:rsidRPr="004C08DE">
        <w:rPr>
          <w:rFonts w:eastAsia="Times New Roman" w:cs="Times New Roman"/>
          <w:sz w:val="24"/>
          <w:szCs w:val="24"/>
        </w:rPr>
        <w:t xml:space="preserve"> the </w:t>
      </w:r>
      <w:r w:rsidR="00034570" w:rsidRPr="004C08DE">
        <w:rPr>
          <w:rFonts w:eastAsia="Times New Roman" w:cs="Times New Roman"/>
          <w:sz w:val="24"/>
          <w:szCs w:val="24"/>
        </w:rPr>
        <w:t>Departments</w:t>
      </w:r>
      <w:r w:rsidR="00D5131C" w:rsidRPr="004C08DE">
        <w:rPr>
          <w:rFonts w:eastAsia="Times New Roman" w:cs="Times New Roman"/>
          <w:sz w:val="24"/>
          <w:szCs w:val="24"/>
        </w:rPr>
        <w:t xml:space="preserve"> </w:t>
      </w:r>
      <w:r w:rsidR="0095798F" w:rsidRPr="004C08DE">
        <w:rPr>
          <w:rFonts w:eastAsia="Times New Roman" w:cs="Times New Roman"/>
          <w:sz w:val="24"/>
          <w:szCs w:val="24"/>
        </w:rPr>
        <w:t xml:space="preserve">may </w:t>
      </w:r>
      <w:r w:rsidR="00D5131C" w:rsidRPr="004C08DE">
        <w:rPr>
          <w:rFonts w:eastAsia="Times New Roman" w:cs="Times New Roman"/>
          <w:sz w:val="24"/>
          <w:szCs w:val="24"/>
        </w:rPr>
        <w:t xml:space="preserve">ask respondents to </w:t>
      </w:r>
      <w:r w:rsidR="0095798F" w:rsidRPr="004C08DE">
        <w:rPr>
          <w:rFonts w:eastAsia="Times New Roman" w:cs="Times New Roman"/>
          <w:sz w:val="24"/>
          <w:szCs w:val="24"/>
        </w:rPr>
        <w:t xml:space="preserve">provide </w:t>
      </w:r>
      <w:r w:rsidR="00D5131C" w:rsidRPr="004C08DE">
        <w:rPr>
          <w:rFonts w:eastAsia="Times New Roman" w:cs="Times New Roman"/>
          <w:sz w:val="24"/>
          <w:szCs w:val="24"/>
        </w:rPr>
        <w:t xml:space="preserve">information </w:t>
      </w:r>
      <w:r w:rsidR="0095798F" w:rsidRPr="004C08DE">
        <w:rPr>
          <w:rFonts w:eastAsia="Times New Roman" w:cs="Times New Roman"/>
          <w:sz w:val="24"/>
          <w:szCs w:val="24"/>
        </w:rPr>
        <w:t xml:space="preserve">such as </w:t>
      </w:r>
      <w:r w:rsidR="00725ABA" w:rsidRPr="004C08DE">
        <w:rPr>
          <w:rFonts w:eastAsia="Times New Roman" w:cs="Times New Roman"/>
          <w:sz w:val="24"/>
          <w:szCs w:val="24"/>
        </w:rPr>
        <w:t xml:space="preserve">descriptions of promising program practices, employer metrics, sector strategies, state evaluations, and rapid response activities.  </w:t>
      </w:r>
    </w:p>
    <w:p w:rsidR="002C5B7A" w:rsidRPr="00B723C6" w:rsidRDefault="002C5B7A" w:rsidP="008E111E">
      <w:pPr>
        <w:spacing w:after="0" w:line="240" w:lineRule="auto"/>
        <w:rPr>
          <w:rFonts w:eastAsia="Times New Roman" w:cs="Times New Roman"/>
          <w:sz w:val="24"/>
          <w:szCs w:val="24"/>
          <w:highlight w:val="yellow"/>
        </w:rPr>
      </w:pPr>
    </w:p>
    <w:p w:rsidR="004C08DE" w:rsidRDefault="00DC29E5" w:rsidP="007839FE">
      <w:pPr>
        <w:spacing w:after="0" w:line="240" w:lineRule="auto"/>
        <w:rPr>
          <w:rFonts w:eastAsia="Times New Roman" w:cs="Times New Roman"/>
          <w:sz w:val="24"/>
          <w:szCs w:val="24"/>
        </w:rPr>
      </w:pPr>
      <w:r w:rsidRPr="004C08DE">
        <w:rPr>
          <w:rFonts w:eastAsia="Times New Roman" w:cs="Times New Roman"/>
          <w:sz w:val="24"/>
          <w:szCs w:val="24"/>
        </w:rPr>
        <w:t xml:space="preserve">Also, a few non-substantive adjustments have been made to the WIOA Annual </w:t>
      </w:r>
      <w:r w:rsidR="00B65C31" w:rsidRPr="004C08DE">
        <w:rPr>
          <w:rFonts w:eastAsia="Times New Roman" w:cs="Times New Roman"/>
          <w:sz w:val="24"/>
          <w:szCs w:val="24"/>
        </w:rPr>
        <w:t xml:space="preserve">Statewide Performance </w:t>
      </w:r>
      <w:r w:rsidRPr="004C08DE">
        <w:rPr>
          <w:rFonts w:eastAsia="Times New Roman" w:cs="Times New Roman"/>
          <w:sz w:val="24"/>
          <w:szCs w:val="24"/>
        </w:rPr>
        <w:t xml:space="preserve">Report and Local </w:t>
      </w:r>
      <w:r w:rsidR="00B65C31" w:rsidRPr="004C08DE">
        <w:rPr>
          <w:rFonts w:eastAsia="Times New Roman" w:cs="Times New Roman"/>
          <w:sz w:val="24"/>
          <w:szCs w:val="24"/>
        </w:rPr>
        <w:t xml:space="preserve">Area Performance </w:t>
      </w:r>
      <w:r w:rsidRPr="004C08DE">
        <w:rPr>
          <w:rFonts w:eastAsia="Times New Roman" w:cs="Times New Roman"/>
          <w:sz w:val="24"/>
          <w:szCs w:val="24"/>
        </w:rPr>
        <w:t>Report Template specifications</w:t>
      </w:r>
      <w:r w:rsidR="00CD031B" w:rsidRPr="004C08DE">
        <w:rPr>
          <w:rFonts w:eastAsia="Times New Roman" w:cs="Times New Roman"/>
          <w:sz w:val="24"/>
          <w:szCs w:val="24"/>
        </w:rPr>
        <w:t xml:space="preserve"> (ETA-9169)</w:t>
      </w:r>
      <w:r w:rsidR="00E039F7" w:rsidRPr="004C08DE">
        <w:rPr>
          <w:rFonts w:eastAsia="Times New Roman" w:cs="Times New Roman"/>
          <w:sz w:val="24"/>
          <w:szCs w:val="24"/>
        </w:rPr>
        <w:t>, and to the WIOA Joint PIRL (ETA-9170)</w:t>
      </w:r>
      <w:r w:rsidRPr="004C08DE">
        <w:rPr>
          <w:rFonts w:eastAsia="Times New Roman" w:cs="Times New Roman"/>
          <w:sz w:val="24"/>
          <w:szCs w:val="24"/>
        </w:rPr>
        <w:t xml:space="preserve">. </w:t>
      </w:r>
      <w:r w:rsidR="008D4819">
        <w:rPr>
          <w:rFonts w:eastAsia="Times New Roman" w:cs="Times New Roman"/>
          <w:sz w:val="24"/>
          <w:szCs w:val="24"/>
        </w:rPr>
        <w:t xml:space="preserve"> </w:t>
      </w:r>
      <w:r w:rsidR="004C6A7B" w:rsidRPr="004C08DE">
        <w:rPr>
          <w:rFonts w:eastAsia="Times New Roman" w:cs="Times New Roman"/>
          <w:sz w:val="24"/>
          <w:szCs w:val="24"/>
        </w:rPr>
        <w:t>Adjustments such as cla</w:t>
      </w:r>
      <w:r w:rsidR="00BD6F8D" w:rsidRPr="004C08DE">
        <w:rPr>
          <w:rFonts w:eastAsia="Times New Roman" w:cs="Times New Roman"/>
          <w:sz w:val="24"/>
          <w:szCs w:val="24"/>
        </w:rPr>
        <w:t xml:space="preserve">rifications to </w:t>
      </w:r>
      <w:r w:rsidR="00B723C6" w:rsidRPr="004C08DE">
        <w:rPr>
          <w:rFonts w:eastAsia="Times New Roman" w:cs="Times New Roman"/>
          <w:sz w:val="24"/>
          <w:szCs w:val="24"/>
        </w:rPr>
        <w:t>specifications</w:t>
      </w:r>
      <w:r w:rsidR="00BD6F8D" w:rsidRPr="004C08DE">
        <w:rPr>
          <w:rFonts w:eastAsia="Times New Roman" w:cs="Times New Roman"/>
          <w:sz w:val="24"/>
          <w:szCs w:val="24"/>
        </w:rPr>
        <w:t>,</w:t>
      </w:r>
      <w:r w:rsidR="004C6A7B" w:rsidRPr="004C08DE">
        <w:rPr>
          <w:rFonts w:eastAsia="Times New Roman" w:cs="Times New Roman"/>
          <w:sz w:val="24"/>
          <w:szCs w:val="24"/>
        </w:rPr>
        <w:t xml:space="preserve"> data elements, </w:t>
      </w:r>
      <w:r w:rsidR="00BD6F8D" w:rsidRPr="004C08DE">
        <w:rPr>
          <w:rFonts w:eastAsia="Times New Roman" w:cs="Times New Roman"/>
          <w:sz w:val="24"/>
          <w:szCs w:val="24"/>
        </w:rPr>
        <w:t xml:space="preserve">and </w:t>
      </w:r>
      <w:r w:rsidR="00BD6F8D" w:rsidRPr="004C08DE">
        <w:rPr>
          <w:rFonts w:eastAsia="Times New Roman" w:cs="Times New Roman"/>
          <w:color w:val="auto"/>
          <w:sz w:val="24"/>
          <w:szCs w:val="24"/>
        </w:rPr>
        <w:t xml:space="preserve">aligning both of the forms with published guidance and </w:t>
      </w:r>
      <w:r w:rsidR="00BD6F8D" w:rsidRPr="004C08DE">
        <w:rPr>
          <w:rFonts w:eastAsia="Times New Roman" w:cs="Times New Roman"/>
          <w:sz w:val="24"/>
          <w:szCs w:val="24"/>
        </w:rPr>
        <w:t>policy.</w:t>
      </w:r>
      <w:r w:rsidR="00E062E3">
        <w:rPr>
          <w:rFonts w:eastAsia="Times New Roman" w:cs="Times New Roman"/>
          <w:sz w:val="24"/>
          <w:szCs w:val="24"/>
        </w:rPr>
        <w:t xml:space="preserve"> </w:t>
      </w:r>
      <w:r w:rsidR="00BD6F8D" w:rsidRPr="004C08DE">
        <w:rPr>
          <w:rFonts w:eastAsia="Times New Roman" w:cs="Times New Roman"/>
          <w:sz w:val="24"/>
          <w:szCs w:val="24"/>
        </w:rPr>
        <w:t xml:space="preserve"> </w:t>
      </w:r>
      <w:r w:rsidR="00722FDB">
        <w:rPr>
          <w:rFonts w:eastAsia="Times New Roman" w:cs="Times New Roman"/>
          <w:sz w:val="24"/>
          <w:szCs w:val="24"/>
        </w:rPr>
        <w:t xml:space="preserve">The periods </w:t>
      </w:r>
      <w:r w:rsidR="00722FDB">
        <w:rPr>
          <w:rFonts w:eastAsia="Times New Roman" w:cs="Times New Roman"/>
          <w:sz w:val="24"/>
          <w:szCs w:val="24"/>
        </w:rPr>
        <w:lastRenderedPageBreak/>
        <w:t>of reporting annual and quarterly document</w:t>
      </w:r>
      <w:r w:rsidR="007839FE">
        <w:rPr>
          <w:rFonts w:eastAsia="Times New Roman" w:cs="Times New Roman"/>
          <w:sz w:val="24"/>
          <w:szCs w:val="24"/>
        </w:rPr>
        <w:t>,</w:t>
      </w:r>
      <w:r w:rsidR="00722FDB">
        <w:rPr>
          <w:rFonts w:eastAsia="Times New Roman" w:cs="Times New Roman"/>
          <w:sz w:val="24"/>
          <w:szCs w:val="24"/>
        </w:rPr>
        <w:t xml:space="preserve"> </w:t>
      </w:r>
      <w:r w:rsidR="007839FE">
        <w:rPr>
          <w:rFonts w:eastAsia="Times New Roman" w:cs="Times New Roman"/>
          <w:sz w:val="24"/>
          <w:szCs w:val="24"/>
        </w:rPr>
        <w:t>uploaded under the file name “</w:t>
      </w:r>
      <w:r w:rsidR="007839FE" w:rsidRPr="007839FE">
        <w:rPr>
          <w:rFonts w:eastAsia="Times New Roman" w:cs="Times New Roman"/>
          <w:sz w:val="24"/>
          <w:szCs w:val="24"/>
        </w:rPr>
        <w:t>Periods for Reporting - Annual and Quarterly FINAL</w:t>
      </w:r>
      <w:r w:rsidR="007839FE">
        <w:rPr>
          <w:rFonts w:eastAsia="Times New Roman" w:cs="Times New Roman"/>
          <w:sz w:val="24"/>
          <w:szCs w:val="24"/>
        </w:rPr>
        <w:t xml:space="preserve">” in the most recently approved version of the ICR, </w:t>
      </w:r>
      <w:r w:rsidR="00722FDB">
        <w:rPr>
          <w:rFonts w:eastAsia="Times New Roman" w:cs="Times New Roman"/>
          <w:sz w:val="24"/>
          <w:szCs w:val="24"/>
        </w:rPr>
        <w:t xml:space="preserve">has been merged to be included in the 9169 as two separate </w:t>
      </w:r>
      <w:r w:rsidR="00EB7F62">
        <w:rPr>
          <w:rFonts w:eastAsia="Times New Roman" w:cs="Times New Roman"/>
          <w:sz w:val="24"/>
          <w:szCs w:val="24"/>
        </w:rPr>
        <w:t>tabs</w:t>
      </w:r>
      <w:r w:rsidR="00722FDB">
        <w:rPr>
          <w:rFonts w:eastAsia="Times New Roman" w:cs="Times New Roman"/>
          <w:sz w:val="24"/>
          <w:szCs w:val="24"/>
        </w:rPr>
        <w:t xml:space="preserve">, one for annual reporting, and the second for quarterly reporting. </w:t>
      </w:r>
      <w:r w:rsidR="007A33AC" w:rsidRPr="004C08DE">
        <w:rPr>
          <w:rFonts w:eastAsia="Times New Roman" w:cs="Times New Roman"/>
          <w:sz w:val="24"/>
          <w:szCs w:val="24"/>
        </w:rPr>
        <w:t xml:space="preserve"> </w:t>
      </w:r>
      <w:r w:rsidR="007839FE">
        <w:rPr>
          <w:rFonts w:eastAsia="Times New Roman" w:cs="Times New Roman"/>
          <w:sz w:val="24"/>
          <w:szCs w:val="24"/>
        </w:rPr>
        <w:t xml:space="preserve">The </w:t>
      </w:r>
      <w:r w:rsidR="007A33AC" w:rsidRPr="004C08DE">
        <w:rPr>
          <w:rFonts w:eastAsia="Times New Roman" w:cs="Times New Roman"/>
          <w:sz w:val="24"/>
          <w:szCs w:val="24"/>
        </w:rPr>
        <w:t>Reginfo.gov data base includes both a final version of the instruments as well as a supplemental document that has a tab (Revision History) identifying each of the changes.</w:t>
      </w:r>
      <w:r w:rsidR="007A33AC" w:rsidRPr="00BD1C54">
        <w:rPr>
          <w:rFonts w:eastAsia="Times New Roman" w:cs="Times New Roman"/>
          <w:sz w:val="24"/>
          <w:szCs w:val="24"/>
        </w:rPr>
        <w:t xml:space="preserve"> </w:t>
      </w:r>
    </w:p>
    <w:p w:rsidR="004C08DE" w:rsidRDefault="004C08DE" w:rsidP="009977F2">
      <w:pPr>
        <w:spacing w:after="0" w:line="240" w:lineRule="auto"/>
        <w:rPr>
          <w:rFonts w:eastAsia="Times New Roman" w:cs="Times New Roman"/>
          <w:sz w:val="24"/>
          <w:szCs w:val="24"/>
        </w:rPr>
      </w:pPr>
    </w:p>
    <w:p w:rsidR="00F8458D" w:rsidRPr="00AF5BC9" w:rsidRDefault="00A01415" w:rsidP="009977F2">
      <w:pPr>
        <w:spacing w:after="0" w:line="240" w:lineRule="auto"/>
        <w:rPr>
          <w:rFonts w:eastAsia="Times New Roman" w:cs="Times New Roman"/>
          <w:sz w:val="24"/>
          <w:szCs w:val="24"/>
        </w:rPr>
      </w:pPr>
      <w:r w:rsidRPr="00AF5BC9">
        <w:rPr>
          <w:rFonts w:eastAsia="Times New Roman" w:cs="Times New Roman"/>
          <w:sz w:val="24"/>
          <w:szCs w:val="24"/>
        </w:rPr>
        <w:t xml:space="preserve">As stated in the </w:t>
      </w:r>
      <w:r w:rsidR="00217F78" w:rsidRPr="00AF5BC9">
        <w:rPr>
          <w:rFonts w:eastAsia="Times New Roman" w:cs="Times New Roman"/>
          <w:sz w:val="24"/>
          <w:szCs w:val="24"/>
        </w:rPr>
        <w:t>p</w:t>
      </w:r>
      <w:r w:rsidRPr="00AF5BC9">
        <w:rPr>
          <w:rFonts w:eastAsia="Times New Roman" w:cs="Times New Roman"/>
          <w:sz w:val="24"/>
          <w:szCs w:val="24"/>
        </w:rPr>
        <w:t xml:space="preserve">reamble to the Joint </w:t>
      </w:r>
      <w:r w:rsidR="00217F78" w:rsidRPr="00AF5BC9">
        <w:rPr>
          <w:rFonts w:eastAsia="Times New Roman" w:cs="Times New Roman"/>
          <w:sz w:val="24"/>
          <w:szCs w:val="24"/>
        </w:rPr>
        <w:t xml:space="preserve">WIOA </w:t>
      </w:r>
      <w:r w:rsidRPr="00AF5BC9">
        <w:rPr>
          <w:rFonts w:eastAsia="Times New Roman" w:cs="Times New Roman"/>
          <w:sz w:val="24"/>
          <w:szCs w:val="24"/>
        </w:rPr>
        <w:t>Final Rule</w:t>
      </w:r>
      <w:r w:rsidR="00217F78" w:rsidRPr="00AF5BC9">
        <w:rPr>
          <w:rFonts w:eastAsia="Times New Roman" w:cs="Times New Roman"/>
          <w:sz w:val="24"/>
          <w:szCs w:val="24"/>
        </w:rPr>
        <w:t>,</w:t>
      </w:r>
      <w:r w:rsidR="00D314EB" w:rsidRPr="00AF5BC9">
        <w:rPr>
          <w:rStyle w:val="FootnoteReference"/>
          <w:rFonts w:eastAsia="Times New Roman" w:cs="Times New Roman"/>
          <w:sz w:val="24"/>
          <w:szCs w:val="24"/>
        </w:rPr>
        <w:footnoteReference w:id="2"/>
      </w:r>
      <w:r w:rsidRPr="00AF5BC9">
        <w:rPr>
          <w:rFonts w:eastAsia="Times New Roman" w:cs="Times New Roman"/>
          <w:sz w:val="24"/>
          <w:szCs w:val="24"/>
        </w:rPr>
        <w:t xml:space="preserve"> the Departments intend to implement a uniform, national customer satisfaction survey, applicable to both participants and reportable individuals.  While this survey will not be tied to accountability provisions, and the survey results will not be factored into determinations of sanctions, customer satisfaction will be a factor considered in the certification of one-stop centers.  </w:t>
      </w:r>
      <w:r w:rsidR="006C715F" w:rsidRPr="006C715F">
        <w:rPr>
          <w:rFonts w:eastAsia="Times New Roman" w:cs="Times New Roman"/>
          <w:sz w:val="24"/>
          <w:szCs w:val="24"/>
        </w:rPr>
        <w:t xml:space="preserve">The information collected through the national customer satisfaction survey will also be useful to State administrators, local operators, and training providers. </w:t>
      </w:r>
      <w:r w:rsidR="008D4819">
        <w:rPr>
          <w:rFonts w:eastAsia="Times New Roman" w:cs="Times New Roman"/>
          <w:sz w:val="24"/>
          <w:szCs w:val="24"/>
        </w:rPr>
        <w:t xml:space="preserve"> </w:t>
      </w:r>
      <w:r w:rsidR="006C715F" w:rsidRPr="006C715F">
        <w:rPr>
          <w:rFonts w:eastAsia="Times New Roman" w:cs="Times New Roman"/>
          <w:sz w:val="24"/>
          <w:szCs w:val="24"/>
        </w:rPr>
        <w:t xml:space="preserve">The specifics of </w:t>
      </w:r>
      <w:r w:rsidRPr="00AF5BC9">
        <w:rPr>
          <w:rFonts w:eastAsia="Times New Roman" w:cs="Times New Roman"/>
          <w:sz w:val="24"/>
          <w:szCs w:val="24"/>
        </w:rPr>
        <w:t>the contents and format of this information collection instrument will be the subject of a separate ICR at a later time that will undergo public comment and a request for approval from the Office of Management and Budget (OMB) under the requirements of the Paperwork Reduction Act.</w:t>
      </w:r>
    </w:p>
    <w:p w:rsidR="00FE558A" w:rsidRPr="00AF5BC9" w:rsidRDefault="00FE558A" w:rsidP="009977F2">
      <w:pPr>
        <w:spacing w:after="0" w:line="240" w:lineRule="auto"/>
        <w:rPr>
          <w:rFonts w:eastAsia="Times New Roman" w:cs="Times New Roman"/>
          <w:sz w:val="24"/>
          <w:szCs w:val="24"/>
        </w:rPr>
      </w:pPr>
    </w:p>
    <w:p w:rsidR="00F8458D" w:rsidRPr="00AF5BC9" w:rsidRDefault="001E7E37" w:rsidP="0087710F">
      <w:pPr>
        <w:keepNext/>
        <w:keepLines/>
        <w:numPr>
          <w:ilvl w:val="1"/>
          <w:numId w:val="8"/>
        </w:numPr>
        <w:spacing w:after="0" w:line="240" w:lineRule="auto"/>
        <w:ind w:left="360" w:hanging="360"/>
        <w:rPr>
          <w:rFonts w:eastAsia="Times New Roman" w:cs="Times New Roman"/>
          <w:i/>
          <w:sz w:val="24"/>
          <w:szCs w:val="24"/>
        </w:rPr>
      </w:pPr>
      <w:r w:rsidRPr="00AF5BC9">
        <w:rPr>
          <w:rFonts w:eastAsia="Times New Roman" w:cs="Times New Roman"/>
          <w:i/>
          <w:sz w:val="24"/>
          <w:szCs w:val="24"/>
        </w:rPr>
        <w:t>Explain the circumstances that make the collection of information necessary.</w:t>
      </w:r>
      <w:r w:rsidR="005179E0" w:rsidRPr="00AF5BC9">
        <w:rPr>
          <w:rFonts w:eastAsia="Times New Roman" w:cs="Times New Roman"/>
          <w:i/>
          <w:sz w:val="24"/>
          <w:szCs w:val="24"/>
        </w:rPr>
        <w:t xml:space="preserve">  Identify any legal or administrative requirements that necessitate the collection.  Attach a copy of the appropriate section of each statute and regulation mandating or authorizing the collection of information.</w:t>
      </w:r>
    </w:p>
    <w:p w:rsidR="00F8458D" w:rsidRPr="00AF5BC9" w:rsidRDefault="00F8458D">
      <w:pPr>
        <w:spacing w:after="0" w:line="240" w:lineRule="auto"/>
        <w:rPr>
          <w:rFonts w:cs="Times New Roman"/>
        </w:rPr>
      </w:pPr>
    </w:p>
    <w:p w:rsidR="00F8458D" w:rsidRPr="00AF5BC9" w:rsidRDefault="001E7E37" w:rsidP="008175A6">
      <w:pPr>
        <w:spacing w:after="0" w:line="240" w:lineRule="auto"/>
        <w:ind w:left="360"/>
        <w:rPr>
          <w:rFonts w:cs="Times New Roman"/>
          <w:b/>
          <w:sz w:val="24"/>
          <w:szCs w:val="24"/>
        </w:rPr>
      </w:pPr>
      <w:r w:rsidRPr="005A1BC5">
        <w:rPr>
          <w:rFonts w:eastAsia="Times New Roman" w:cs="Times New Roman"/>
          <w:sz w:val="24"/>
          <w:szCs w:val="24"/>
        </w:rPr>
        <w:t xml:space="preserve">Section 116 of WIOA </w:t>
      </w:r>
      <w:r w:rsidR="00083ACD" w:rsidRPr="005A1BC5">
        <w:rPr>
          <w:rFonts w:eastAsia="Times New Roman" w:cs="Times New Roman"/>
          <w:sz w:val="24"/>
          <w:szCs w:val="24"/>
        </w:rPr>
        <w:t>(29 U.S.C. § 3141)</w:t>
      </w:r>
      <w:r w:rsidR="00083ACD" w:rsidRPr="00AF5BC9">
        <w:rPr>
          <w:rFonts w:eastAsia="Times New Roman" w:cs="Times New Roman"/>
          <w:sz w:val="24"/>
          <w:szCs w:val="24"/>
        </w:rPr>
        <w:t xml:space="preserve"> </w:t>
      </w:r>
      <w:r w:rsidRPr="00AF5BC9">
        <w:rPr>
          <w:rFonts w:eastAsia="Times New Roman" w:cs="Times New Roman"/>
          <w:sz w:val="24"/>
          <w:szCs w:val="24"/>
        </w:rPr>
        <w:t>requires States</w:t>
      </w:r>
      <w:r w:rsidR="00523FE8" w:rsidRPr="00AF5BC9">
        <w:rPr>
          <w:rFonts w:eastAsia="Times New Roman" w:cs="Times New Roman"/>
          <w:sz w:val="24"/>
          <w:szCs w:val="24"/>
        </w:rPr>
        <w:t xml:space="preserve"> and Local Areas</w:t>
      </w:r>
      <w:r w:rsidRPr="00AF5BC9">
        <w:rPr>
          <w:rFonts w:eastAsia="Times New Roman" w:cs="Times New Roman"/>
          <w:sz w:val="24"/>
          <w:szCs w:val="24"/>
        </w:rPr>
        <w:t xml:space="preserve"> that operate </w:t>
      </w:r>
      <w:r w:rsidR="004D1BAA" w:rsidRPr="00AF5BC9">
        <w:rPr>
          <w:rFonts w:eastAsia="Times New Roman" w:cs="Times New Roman"/>
          <w:sz w:val="24"/>
          <w:szCs w:val="24"/>
        </w:rPr>
        <w:t>the six</w:t>
      </w:r>
      <w:r w:rsidR="00083ACD" w:rsidRPr="00AF5BC9">
        <w:rPr>
          <w:rFonts w:eastAsia="Times New Roman" w:cs="Times New Roman"/>
          <w:sz w:val="24"/>
          <w:szCs w:val="24"/>
        </w:rPr>
        <w:t> </w:t>
      </w:r>
      <w:r w:rsidRPr="00AF5BC9">
        <w:rPr>
          <w:rFonts w:eastAsia="Times New Roman" w:cs="Times New Roman"/>
          <w:sz w:val="24"/>
          <w:szCs w:val="24"/>
        </w:rPr>
        <w:t>core programs of the workforce development system to comply with common performance accountability requirements</w:t>
      </w:r>
      <w:r w:rsidR="002620E1" w:rsidRPr="00AF5BC9">
        <w:rPr>
          <w:rFonts w:eastAsia="Times New Roman" w:cs="Times New Roman"/>
          <w:sz w:val="24"/>
          <w:szCs w:val="24"/>
        </w:rPr>
        <w:t xml:space="preserve"> for </w:t>
      </w:r>
      <w:r w:rsidR="004D1BAA" w:rsidRPr="00AF5BC9">
        <w:rPr>
          <w:rFonts w:eastAsia="Times New Roman" w:cs="Times New Roman"/>
          <w:sz w:val="24"/>
          <w:szCs w:val="24"/>
        </w:rPr>
        <w:t>those</w:t>
      </w:r>
      <w:r w:rsidR="002620E1" w:rsidRPr="00AF5BC9">
        <w:rPr>
          <w:rFonts w:eastAsia="Times New Roman" w:cs="Times New Roman"/>
          <w:sz w:val="24"/>
          <w:szCs w:val="24"/>
        </w:rPr>
        <w:t xml:space="preserve"> </w:t>
      </w:r>
      <w:r w:rsidR="004D1BAA" w:rsidRPr="00AF5BC9">
        <w:rPr>
          <w:rFonts w:eastAsia="Times New Roman" w:cs="Times New Roman"/>
          <w:sz w:val="24"/>
          <w:szCs w:val="24"/>
        </w:rPr>
        <w:t>programs</w:t>
      </w:r>
      <w:r w:rsidR="002620E1" w:rsidRPr="00AF5BC9">
        <w:rPr>
          <w:rFonts w:eastAsia="Times New Roman" w:cs="Times New Roman"/>
          <w:sz w:val="24"/>
          <w:szCs w:val="24"/>
        </w:rPr>
        <w:t>, which are:  the Adult, Dislocated Worker, and Youth programs (title I</w:t>
      </w:r>
      <w:r w:rsidR="0088125F" w:rsidRPr="00AF5BC9">
        <w:rPr>
          <w:rFonts w:eastAsia="Times New Roman" w:cs="Times New Roman"/>
          <w:sz w:val="24"/>
          <w:szCs w:val="24"/>
        </w:rPr>
        <w:t xml:space="preserve">, administered by </w:t>
      </w:r>
      <w:r w:rsidR="0085295D" w:rsidRPr="00AF5BC9">
        <w:rPr>
          <w:rFonts w:eastAsia="Times New Roman" w:cs="Times New Roman"/>
          <w:sz w:val="24"/>
          <w:szCs w:val="24"/>
        </w:rPr>
        <w:t>DOL</w:t>
      </w:r>
      <w:r w:rsidR="002620E1" w:rsidRPr="00AF5BC9">
        <w:rPr>
          <w:rFonts w:eastAsia="Times New Roman" w:cs="Times New Roman"/>
          <w:sz w:val="24"/>
          <w:szCs w:val="24"/>
        </w:rPr>
        <w:t xml:space="preserve">); </w:t>
      </w:r>
      <w:r w:rsidR="00695750" w:rsidRPr="00AF5BC9">
        <w:rPr>
          <w:rFonts w:eastAsia="Times New Roman" w:cs="Times New Roman"/>
          <w:sz w:val="24"/>
          <w:szCs w:val="24"/>
        </w:rPr>
        <w:t xml:space="preserve">the Wagner-Peyser Act program (title III, administered by DOL); </w:t>
      </w:r>
      <w:r w:rsidR="002620E1" w:rsidRPr="00AF5BC9">
        <w:rPr>
          <w:rFonts w:eastAsia="Times New Roman" w:cs="Times New Roman"/>
          <w:sz w:val="24"/>
          <w:szCs w:val="24"/>
        </w:rPr>
        <w:t>the Adult Education and Family Literacy Act</w:t>
      </w:r>
      <w:r w:rsidR="008A35E3" w:rsidRPr="00AF5BC9">
        <w:rPr>
          <w:rFonts w:eastAsia="Times New Roman" w:cs="Times New Roman"/>
          <w:sz w:val="24"/>
          <w:szCs w:val="24"/>
        </w:rPr>
        <w:t xml:space="preserve"> (AEFLA)</w:t>
      </w:r>
      <w:r w:rsidR="002620E1" w:rsidRPr="00AF5BC9">
        <w:rPr>
          <w:rFonts w:eastAsia="Times New Roman" w:cs="Times New Roman"/>
          <w:sz w:val="24"/>
          <w:szCs w:val="24"/>
        </w:rPr>
        <w:t xml:space="preserve"> program</w:t>
      </w:r>
      <w:r w:rsidR="008A35E3" w:rsidRPr="00AF5BC9">
        <w:rPr>
          <w:rFonts w:eastAsia="Times New Roman" w:cs="Times New Roman"/>
          <w:sz w:val="24"/>
          <w:szCs w:val="24"/>
        </w:rPr>
        <w:t xml:space="preserve"> </w:t>
      </w:r>
      <w:r w:rsidR="002620E1" w:rsidRPr="00AF5BC9">
        <w:rPr>
          <w:rFonts w:eastAsia="Times New Roman" w:cs="Times New Roman"/>
          <w:sz w:val="24"/>
          <w:szCs w:val="24"/>
        </w:rPr>
        <w:t>(title II</w:t>
      </w:r>
      <w:r w:rsidR="004D1BAA" w:rsidRPr="00AF5BC9">
        <w:rPr>
          <w:rFonts w:eastAsia="Times New Roman" w:cs="Times New Roman"/>
          <w:sz w:val="24"/>
          <w:szCs w:val="24"/>
        </w:rPr>
        <w:t>, administered by ED</w:t>
      </w:r>
      <w:r w:rsidR="002620E1" w:rsidRPr="00AF5BC9">
        <w:rPr>
          <w:rFonts w:eastAsia="Times New Roman" w:cs="Times New Roman"/>
          <w:sz w:val="24"/>
          <w:szCs w:val="24"/>
        </w:rPr>
        <w:t xml:space="preserve">); and the Vocational Rehabilitation </w:t>
      </w:r>
      <w:r w:rsidR="008A35E3" w:rsidRPr="00AF5BC9">
        <w:rPr>
          <w:rFonts w:eastAsia="Times New Roman" w:cs="Times New Roman"/>
          <w:sz w:val="24"/>
          <w:szCs w:val="24"/>
        </w:rPr>
        <w:t xml:space="preserve">(VR) </w:t>
      </w:r>
      <w:r w:rsidR="002620E1" w:rsidRPr="00AF5BC9">
        <w:rPr>
          <w:rFonts w:eastAsia="Times New Roman" w:cs="Times New Roman"/>
          <w:sz w:val="24"/>
          <w:szCs w:val="24"/>
        </w:rPr>
        <w:t>program (title IV</w:t>
      </w:r>
      <w:r w:rsidR="0088125F" w:rsidRPr="00AF5BC9">
        <w:rPr>
          <w:rFonts w:eastAsia="Times New Roman" w:cs="Times New Roman"/>
          <w:sz w:val="24"/>
          <w:szCs w:val="24"/>
        </w:rPr>
        <w:t xml:space="preserve">, administered by </w:t>
      </w:r>
      <w:r w:rsidR="004D1BAA" w:rsidRPr="00AF5BC9">
        <w:rPr>
          <w:rFonts w:eastAsia="Times New Roman" w:cs="Times New Roman"/>
          <w:sz w:val="24"/>
          <w:szCs w:val="24"/>
        </w:rPr>
        <w:t>ED</w:t>
      </w:r>
      <w:r w:rsidR="002620E1" w:rsidRPr="00AF5BC9">
        <w:rPr>
          <w:rFonts w:eastAsia="Times New Roman" w:cs="Times New Roman"/>
          <w:sz w:val="24"/>
          <w:szCs w:val="24"/>
        </w:rPr>
        <w:t xml:space="preserve">).  </w:t>
      </w:r>
      <w:r w:rsidRPr="00AF5BC9">
        <w:rPr>
          <w:rFonts w:eastAsia="Times New Roman" w:cs="Times New Roman"/>
          <w:sz w:val="24"/>
          <w:szCs w:val="24"/>
        </w:rPr>
        <w:t>As such, States</w:t>
      </w:r>
      <w:r w:rsidR="00523FE8" w:rsidRPr="00AF5BC9">
        <w:rPr>
          <w:rFonts w:eastAsia="Times New Roman" w:cs="Times New Roman"/>
          <w:sz w:val="24"/>
          <w:szCs w:val="24"/>
        </w:rPr>
        <w:t xml:space="preserve"> and Local Areas</w:t>
      </w:r>
      <w:r w:rsidRPr="00AF5BC9">
        <w:rPr>
          <w:rFonts w:eastAsia="Times New Roman" w:cs="Times New Roman"/>
          <w:sz w:val="24"/>
          <w:szCs w:val="24"/>
        </w:rPr>
        <w:t xml:space="preserve"> that operate core programs must submit common performance data to demonstrate that specified performance levels are achieved.  </w:t>
      </w:r>
      <w:r w:rsidR="008A35E3" w:rsidRPr="00AF5BC9">
        <w:rPr>
          <w:rFonts w:eastAsia="Times New Roman" w:cs="Times New Roman"/>
          <w:sz w:val="24"/>
          <w:szCs w:val="24"/>
        </w:rPr>
        <w:t>States and Local Areas will report t</w:t>
      </w:r>
      <w:r w:rsidRPr="00AF5BC9">
        <w:rPr>
          <w:rFonts w:eastAsia="Times New Roman" w:cs="Times New Roman"/>
          <w:sz w:val="24"/>
          <w:szCs w:val="24"/>
        </w:rPr>
        <w:t xml:space="preserve">he common performance data through </w:t>
      </w:r>
      <w:r w:rsidR="009312BE" w:rsidRPr="00AF5BC9">
        <w:rPr>
          <w:rFonts w:eastAsia="Times New Roman" w:cs="Times New Roman"/>
          <w:sz w:val="24"/>
          <w:szCs w:val="24"/>
        </w:rPr>
        <w:t>this ICR</w:t>
      </w:r>
      <w:r w:rsidRPr="00AF5BC9">
        <w:rPr>
          <w:rFonts w:eastAsia="Times New Roman" w:cs="Times New Roman"/>
          <w:sz w:val="24"/>
          <w:szCs w:val="24"/>
        </w:rPr>
        <w:t>.</w:t>
      </w:r>
      <w:r w:rsidR="0014291B" w:rsidRPr="00AF5BC9">
        <w:rPr>
          <w:rFonts w:eastAsia="Times New Roman" w:cs="Times New Roman"/>
          <w:sz w:val="24"/>
          <w:szCs w:val="24"/>
        </w:rPr>
        <w:t xml:space="preserve"> </w:t>
      </w:r>
    </w:p>
    <w:p w:rsidR="00F8458D" w:rsidRPr="00AF5BC9" w:rsidRDefault="00F8458D">
      <w:pPr>
        <w:spacing w:after="0" w:line="240" w:lineRule="auto"/>
        <w:ind w:left="360"/>
        <w:rPr>
          <w:rFonts w:cs="Times New Roman"/>
          <w:sz w:val="24"/>
          <w:szCs w:val="24"/>
        </w:rPr>
      </w:pPr>
    </w:p>
    <w:p w:rsidR="0029207B" w:rsidRPr="00AF5BC9" w:rsidRDefault="00DA6C18" w:rsidP="0087710F">
      <w:pPr>
        <w:autoSpaceDE w:val="0"/>
        <w:autoSpaceDN w:val="0"/>
        <w:adjustRightInd w:val="0"/>
        <w:spacing w:after="0" w:line="240" w:lineRule="auto"/>
        <w:ind w:left="360"/>
        <w:rPr>
          <w:rFonts w:eastAsia="Times New Roman" w:cs="Times New Roman"/>
          <w:sz w:val="24"/>
          <w:szCs w:val="24"/>
        </w:rPr>
      </w:pPr>
      <w:r w:rsidRPr="00AF5BC9">
        <w:rPr>
          <w:rFonts w:eastAsia="Times New Roman" w:cs="Times New Roman"/>
          <w:sz w:val="24"/>
          <w:szCs w:val="24"/>
        </w:rPr>
        <w:t xml:space="preserve">In addition, </w:t>
      </w:r>
      <w:r w:rsidR="001A3AA7" w:rsidRPr="00AF5BC9">
        <w:rPr>
          <w:rFonts w:eastAsia="Times New Roman" w:cs="Times New Roman"/>
          <w:sz w:val="24"/>
          <w:szCs w:val="24"/>
        </w:rPr>
        <w:t>and in accordance with</w:t>
      </w:r>
      <w:r w:rsidR="00CD20C2" w:rsidRPr="00AF5BC9">
        <w:rPr>
          <w:rFonts w:eastAsia="Times New Roman" w:cs="Times New Roman"/>
          <w:sz w:val="24"/>
          <w:szCs w:val="24"/>
        </w:rPr>
        <w:t xml:space="preserve"> WIOA </w:t>
      </w:r>
      <w:r w:rsidR="00CD20C2" w:rsidRPr="005A1BC5">
        <w:rPr>
          <w:rFonts w:eastAsia="Times New Roman" w:cs="Times New Roman"/>
          <w:sz w:val="24"/>
          <w:szCs w:val="24"/>
        </w:rPr>
        <w:t>section 122(b)(2)</w:t>
      </w:r>
      <w:r w:rsidR="001A3AA7" w:rsidRPr="00AF5BC9">
        <w:rPr>
          <w:rFonts w:eastAsia="Times New Roman" w:cs="Times New Roman"/>
          <w:sz w:val="24"/>
          <w:szCs w:val="24"/>
        </w:rPr>
        <w:t>,</w:t>
      </w:r>
      <w:r w:rsidR="00CD20C2" w:rsidRPr="00AF5BC9">
        <w:rPr>
          <w:rFonts w:eastAsia="Times New Roman" w:cs="Times New Roman"/>
          <w:sz w:val="24"/>
          <w:szCs w:val="24"/>
        </w:rPr>
        <w:t xml:space="preserve"> </w:t>
      </w:r>
      <w:r w:rsidR="001E7E37" w:rsidRPr="00AF5BC9">
        <w:rPr>
          <w:rFonts w:eastAsia="Times New Roman" w:cs="Times New Roman"/>
          <w:sz w:val="24"/>
          <w:szCs w:val="24"/>
        </w:rPr>
        <w:t xml:space="preserve">training providers </w:t>
      </w:r>
      <w:r w:rsidR="002115E6" w:rsidRPr="00AF5BC9">
        <w:rPr>
          <w:rFonts w:eastAsia="Times New Roman" w:cs="Times New Roman"/>
          <w:sz w:val="24"/>
          <w:szCs w:val="24"/>
        </w:rPr>
        <w:t xml:space="preserve">that </w:t>
      </w:r>
      <w:r w:rsidR="00336196" w:rsidRPr="00AF5BC9">
        <w:rPr>
          <w:rFonts w:eastAsia="Times New Roman" w:cs="Times New Roman"/>
          <w:sz w:val="24"/>
          <w:szCs w:val="24"/>
        </w:rPr>
        <w:t xml:space="preserve">are eligible to </w:t>
      </w:r>
      <w:r w:rsidR="001E7E37" w:rsidRPr="00AF5BC9">
        <w:rPr>
          <w:rFonts w:eastAsia="Times New Roman" w:cs="Times New Roman"/>
          <w:sz w:val="24"/>
          <w:szCs w:val="24"/>
        </w:rPr>
        <w:t xml:space="preserve">receive funds from Adult and Dislocated Worker </w:t>
      </w:r>
      <w:r w:rsidR="00C421F3" w:rsidRPr="00AF5BC9">
        <w:rPr>
          <w:rFonts w:eastAsia="Times New Roman" w:cs="Times New Roman"/>
          <w:sz w:val="24"/>
          <w:szCs w:val="24"/>
        </w:rPr>
        <w:t>programs authorized under title </w:t>
      </w:r>
      <w:r w:rsidR="001E7E37" w:rsidRPr="00AF5BC9">
        <w:rPr>
          <w:rFonts w:eastAsia="Times New Roman" w:cs="Times New Roman"/>
          <w:sz w:val="24"/>
          <w:szCs w:val="24"/>
        </w:rPr>
        <w:t>I of WIOA</w:t>
      </w:r>
      <w:r w:rsidR="002115E6" w:rsidRPr="00AF5BC9">
        <w:rPr>
          <w:rFonts w:eastAsia="Times New Roman" w:cs="Times New Roman"/>
          <w:sz w:val="24"/>
          <w:szCs w:val="24"/>
        </w:rPr>
        <w:t xml:space="preserve"> (also known as “eligible training providers” or ETPs)</w:t>
      </w:r>
      <w:r w:rsidR="008A35E3" w:rsidRPr="00AF5BC9">
        <w:rPr>
          <w:rFonts w:eastAsia="Times New Roman" w:cs="Times New Roman"/>
          <w:sz w:val="24"/>
          <w:szCs w:val="24"/>
        </w:rPr>
        <w:t xml:space="preserve"> </w:t>
      </w:r>
      <w:r w:rsidR="00104D79" w:rsidRPr="00AF5BC9">
        <w:rPr>
          <w:rFonts w:eastAsia="Times New Roman" w:cs="Times New Roman"/>
          <w:sz w:val="24"/>
          <w:szCs w:val="24"/>
        </w:rPr>
        <w:t xml:space="preserve">must </w:t>
      </w:r>
      <w:r w:rsidR="008A35E3" w:rsidRPr="00AF5BC9">
        <w:rPr>
          <w:rFonts w:eastAsia="Times New Roman" w:cs="Times New Roman"/>
          <w:sz w:val="24"/>
          <w:szCs w:val="24"/>
        </w:rPr>
        <w:t xml:space="preserve">report data on outcomes achieved under those programs </w:t>
      </w:r>
      <w:r w:rsidR="00C44B2B" w:rsidRPr="00AF5BC9">
        <w:rPr>
          <w:rFonts w:eastAsia="Times New Roman" w:cs="Times New Roman"/>
          <w:sz w:val="24"/>
          <w:szCs w:val="24"/>
        </w:rPr>
        <w:t>to the State</w:t>
      </w:r>
      <w:r w:rsidR="0085336B" w:rsidRPr="00AF5BC9">
        <w:rPr>
          <w:rFonts w:eastAsia="Times New Roman" w:cs="Times New Roman"/>
          <w:sz w:val="24"/>
          <w:szCs w:val="24"/>
        </w:rPr>
        <w:t xml:space="preserve">(s) in which they are listed on the </w:t>
      </w:r>
      <w:r w:rsidR="0085336B" w:rsidRPr="00AF5BC9">
        <w:rPr>
          <w:rFonts w:eastAsia="Times New Roman" w:cs="Times New Roman"/>
          <w:sz w:val="24"/>
          <w:szCs w:val="24"/>
        </w:rPr>
        <w:lastRenderedPageBreak/>
        <w:t>State ETP list</w:t>
      </w:r>
      <w:r w:rsidR="00C44B2B" w:rsidRPr="00AF5BC9">
        <w:rPr>
          <w:rFonts w:eastAsia="Times New Roman" w:cs="Times New Roman"/>
          <w:sz w:val="24"/>
          <w:szCs w:val="24"/>
        </w:rPr>
        <w:t xml:space="preserve">.  </w:t>
      </w:r>
      <w:r w:rsidR="002115E6" w:rsidRPr="00AF5BC9">
        <w:rPr>
          <w:rFonts w:eastAsia="Times New Roman" w:cs="Times New Roman"/>
          <w:sz w:val="24"/>
          <w:szCs w:val="24"/>
        </w:rPr>
        <w:t xml:space="preserve">States then report the information </w:t>
      </w:r>
      <w:r w:rsidR="0031780B" w:rsidRPr="00AF5BC9">
        <w:rPr>
          <w:rFonts w:eastAsia="Times New Roman" w:cs="Times New Roman"/>
          <w:sz w:val="24"/>
          <w:szCs w:val="24"/>
        </w:rPr>
        <w:t xml:space="preserve">submitted </w:t>
      </w:r>
      <w:r w:rsidR="002115E6" w:rsidRPr="00AF5BC9">
        <w:rPr>
          <w:rFonts w:eastAsia="Times New Roman" w:cs="Times New Roman"/>
          <w:sz w:val="24"/>
          <w:szCs w:val="24"/>
        </w:rPr>
        <w:t xml:space="preserve">by ETPs to DOL.  </w:t>
      </w:r>
      <w:r w:rsidR="0031780B" w:rsidRPr="00AF5BC9">
        <w:rPr>
          <w:rFonts w:eastAsia="Times New Roman" w:cs="Times New Roman"/>
          <w:sz w:val="24"/>
          <w:szCs w:val="24"/>
        </w:rPr>
        <w:t xml:space="preserve">The information collection requirements applicable to ETPs </w:t>
      </w:r>
      <w:r w:rsidR="00C44B2B" w:rsidRPr="00AF5BC9">
        <w:rPr>
          <w:rFonts w:eastAsia="Times New Roman" w:cs="Times New Roman"/>
          <w:sz w:val="24"/>
          <w:szCs w:val="24"/>
        </w:rPr>
        <w:t xml:space="preserve">are contained in </w:t>
      </w:r>
      <w:r w:rsidR="00A55214" w:rsidRPr="00AF5BC9">
        <w:rPr>
          <w:rFonts w:eastAsia="Times New Roman" w:cs="Times New Roman"/>
          <w:sz w:val="24"/>
          <w:szCs w:val="24"/>
        </w:rPr>
        <w:t xml:space="preserve">this </w:t>
      </w:r>
      <w:r w:rsidR="009312BE" w:rsidRPr="00AF5BC9">
        <w:rPr>
          <w:rFonts w:eastAsia="Times New Roman" w:cs="Times New Roman"/>
          <w:sz w:val="24"/>
          <w:szCs w:val="24"/>
        </w:rPr>
        <w:t>ICR.</w:t>
      </w:r>
      <w:r w:rsidR="008A35E3" w:rsidRPr="00AF5BC9">
        <w:rPr>
          <w:rFonts w:eastAsia="Times New Roman" w:cs="Times New Roman"/>
          <w:sz w:val="24"/>
          <w:szCs w:val="24"/>
        </w:rPr>
        <w:t xml:space="preserve"> </w:t>
      </w:r>
      <w:r w:rsidR="007D4AC9" w:rsidRPr="00AF5BC9">
        <w:rPr>
          <w:rFonts w:eastAsia="Times New Roman" w:cs="Times New Roman"/>
          <w:sz w:val="24"/>
          <w:szCs w:val="24"/>
        </w:rPr>
        <w:t xml:space="preserve"> </w:t>
      </w:r>
    </w:p>
    <w:p w:rsidR="00104D79" w:rsidRPr="00AF5BC9" w:rsidRDefault="00104D79" w:rsidP="0087710F">
      <w:pPr>
        <w:autoSpaceDE w:val="0"/>
        <w:autoSpaceDN w:val="0"/>
        <w:adjustRightInd w:val="0"/>
        <w:spacing w:after="0" w:line="240" w:lineRule="auto"/>
        <w:ind w:left="360"/>
        <w:rPr>
          <w:rFonts w:eastAsia="Times New Roman" w:cs="Times New Roman"/>
          <w:sz w:val="24"/>
          <w:szCs w:val="24"/>
        </w:rPr>
      </w:pPr>
    </w:p>
    <w:p w:rsidR="008D30FB" w:rsidRPr="00AF5BC9" w:rsidRDefault="008D30FB">
      <w:pPr>
        <w:spacing w:after="0" w:line="240" w:lineRule="auto"/>
        <w:ind w:left="360"/>
        <w:rPr>
          <w:rFonts w:eastAsia="Times New Roman" w:cs="Times New Roman"/>
          <w:sz w:val="24"/>
          <w:szCs w:val="24"/>
        </w:rPr>
      </w:pPr>
      <w:r w:rsidRPr="00AF5BC9">
        <w:rPr>
          <w:rFonts w:eastAsia="Times New Roman" w:cs="Times New Roman"/>
          <w:sz w:val="24"/>
          <w:szCs w:val="24"/>
        </w:rPr>
        <w:t>Section 116(d)</w:t>
      </w:r>
      <w:r w:rsidR="00F143D4" w:rsidRPr="00AF5BC9">
        <w:rPr>
          <w:rFonts w:eastAsia="Times New Roman" w:cs="Times New Roman"/>
          <w:sz w:val="24"/>
          <w:szCs w:val="24"/>
        </w:rPr>
        <w:t xml:space="preserve">(1) </w:t>
      </w:r>
      <w:r w:rsidRPr="00AF5BC9">
        <w:rPr>
          <w:rFonts w:eastAsia="Times New Roman" w:cs="Times New Roman"/>
          <w:sz w:val="24"/>
          <w:szCs w:val="24"/>
        </w:rPr>
        <w:t xml:space="preserve">of WIOA mandates that the Secretaries of Labor and Education develop a template for performance reports to be used by States, local boards, and </w:t>
      </w:r>
      <w:r w:rsidR="004D1BAA" w:rsidRPr="00AF5BC9">
        <w:rPr>
          <w:rFonts w:eastAsia="Times New Roman" w:cs="Times New Roman"/>
          <w:sz w:val="24"/>
          <w:szCs w:val="24"/>
        </w:rPr>
        <w:t xml:space="preserve">ETPs </w:t>
      </w:r>
      <w:r w:rsidRPr="00AF5BC9">
        <w:rPr>
          <w:rFonts w:eastAsia="Times New Roman" w:cs="Times New Roman"/>
          <w:sz w:val="24"/>
          <w:szCs w:val="24"/>
        </w:rPr>
        <w:t xml:space="preserve">for reporting on outcomes achieved by participants in the six core </w:t>
      </w:r>
      <w:r w:rsidR="00F143D4" w:rsidRPr="00AF5BC9">
        <w:rPr>
          <w:rFonts w:eastAsia="Times New Roman" w:cs="Times New Roman"/>
          <w:sz w:val="24"/>
          <w:szCs w:val="24"/>
        </w:rPr>
        <w:t>programs</w:t>
      </w:r>
      <w:r w:rsidRPr="00AF5BC9">
        <w:rPr>
          <w:rFonts w:eastAsia="Times New Roman" w:cs="Times New Roman"/>
          <w:sz w:val="24"/>
          <w:szCs w:val="24"/>
        </w:rPr>
        <w:t xml:space="preserve">.  Corresponding </w:t>
      </w:r>
      <w:r w:rsidR="00F143D4" w:rsidRPr="00AF5BC9">
        <w:rPr>
          <w:rFonts w:eastAsia="Times New Roman" w:cs="Times New Roman"/>
          <w:sz w:val="24"/>
          <w:szCs w:val="24"/>
        </w:rPr>
        <w:t xml:space="preserve">joint </w:t>
      </w:r>
      <w:r w:rsidRPr="00AF5BC9">
        <w:rPr>
          <w:rFonts w:eastAsia="Times New Roman" w:cs="Times New Roman"/>
          <w:sz w:val="24"/>
          <w:szCs w:val="24"/>
        </w:rPr>
        <w:t>regulations for these data collection requirements, including which primary performance indicators apply for each core program</w:t>
      </w:r>
      <w:r w:rsidR="00491B0B" w:rsidRPr="00AF5BC9">
        <w:rPr>
          <w:rFonts w:eastAsia="Times New Roman" w:cs="Times New Roman"/>
          <w:sz w:val="24"/>
          <w:szCs w:val="24"/>
        </w:rPr>
        <w:t>, have been issued by the Departments</w:t>
      </w:r>
      <w:r w:rsidR="001A3AA7" w:rsidRPr="00AF5BC9">
        <w:rPr>
          <w:rFonts w:eastAsia="Times New Roman" w:cs="Times New Roman"/>
          <w:sz w:val="24"/>
          <w:szCs w:val="24"/>
        </w:rPr>
        <w:t xml:space="preserve">.  </w:t>
      </w:r>
      <w:r w:rsidR="001A3AA7" w:rsidRPr="005A1BC5">
        <w:rPr>
          <w:rFonts w:eastAsia="Times New Roman" w:cs="Times New Roman"/>
          <w:sz w:val="24"/>
          <w:szCs w:val="24"/>
        </w:rPr>
        <w:t>See 81 FR 55792 (Aug. 19, 2016)</w:t>
      </w:r>
      <w:r w:rsidR="001A3AA7" w:rsidRPr="00AF5BC9">
        <w:rPr>
          <w:rFonts w:eastAsia="Times New Roman" w:cs="Times New Roman"/>
          <w:sz w:val="24"/>
          <w:szCs w:val="24"/>
        </w:rPr>
        <w:t>.  The final regulations became effective on October 18, 2016.  These joint performance regulations can be found at</w:t>
      </w:r>
      <w:r w:rsidRPr="00AF5BC9">
        <w:rPr>
          <w:rFonts w:eastAsia="Times New Roman" w:cs="Times New Roman"/>
          <w:sz w:val="24"/>
          <w:szCs w:val="24"/>
        </w:rPr>
        <w:t xml:space="preserve">: </w:t>
      </w:r>
      <w:r w:rsidR="00EC004B" w:rsidRPr="005A1BC5">
        <w:rPr>
          <w:rFonts w:eastAsia="Times New Roman" w:cs="Times New Roman"/>
          <w:sz w:val="24"/>
          <w:szCs w:val="24"/>
        </w:rPr>
        <w:t>(1)</w:t>
      </w:r>
      <w:r w:rsidRPr="005A1BC5">
        <w:rPr>
          <w:rFonts w:eastAsia="Times New Roman" w:cs="Times New Roman"/>
          <w:sz w:val="24"/>
          <w:szCs w:val="24"/>
        </w:rPr>
        <w:t xml:space="preserve"> 20 CFR part </w:t>
      </w:r>
      <w:r w:rsidR="00EC004B" w:rsidRPr="005A1BC5">
        <w:rPr>
          <w:rFonts w:eastAsia="Times New Roman" w:cs="Times New Roman"/>
          <w:sz w:val="24"/>
          <w:szCs w:val="24"/>
        </w:rPr>
        <w:t>677 (which cover</w:t>
      </w:r>
      <w:r w:rsidR="001A3AA7" w:rsidRPr="005A1BC5">
        <w:rPr>
          <w:rFonts w:eastAsia="Times New Roman" w:cs="Times New Roman"/>
          <w:sz w:val="24"/>
          <w:szCs w:val="24"/>
        </w:rPr>
        <w:t>s</w:t>
      </w:r>
      <w:r w:rsidR="00EC004B" w:rsidRPr="005A1BC5">
        <w:rPr>
          <w:rFonts w:eastAsia="Times New Roman" w:cs="Times New Roman"/>
          <w:sz w:val="24"/>
          <w:szCs w:val="24"/>
        </w:rPr>
        <w:t xml:space="preserve"> the </w:t>
      </w:r>
      <w:r w:rsidRPr="005A1BC5">
        <w:rPr>
          <w:rFonts w:eastAsia="Times New Roman" w:cs="Times New Roman"/>
          <w:sz w:val="24"/>
          <w:szCs w:val="24"/>
        </w:rPr>
        <w:t>Adult and Dislocated Worker</w:t>
      </w:r>
      <w:r w:rsidR="00EC004B" w:rsidRPr="005A1BC5">
        <w:rPr>
          <w:rFonts w:eastAsia="Times New Roman" w:cs="Times New Roman"/>
          <w:sz w:val="24"/>
          <w:szCs w:val="24"/>
        </w:rPr>
        <w:t xml:space="preserve"> programs (20 CFR part 680),</w:t>
      </w:r>
      <w:r w:rsidRPr="005A1BC5">
        <w:rPr>
          <w:rFonts w:eastAsia="Times New Roman" w:cs="Times New Roman"/>
          <w:sz w:val="24"/>
          <w:szCs w:val="24"/>
        </w:rPr>
        <w:t xml:space="preserve"> </w:t>
      </w:r>
      <w:r w:rsidR="00EC004B" w:rsidRPr="005A1BC5">
        <w:rPr>
          <w:rFonts w:eastAsia="Times New Roman" w:cs="Times New Roman"/>
          <w:sz w:val="24"/>
          <w:szCs w:val="24"/>
        </w:rPr>
        <w:t>the Youth program (</w:t>
      </w:r>
      <w:r w:rsidRPr="005A1BC5">
        <w:rPr>
          <w:rFonts w:eastAsia="Times New Roman" w:cs="Times New Roman"/>
          <w:sz w:val="24"/>
          <w:szCs w:val="24"/>
        </w:rPr>
        <w:t>20 CFR part 681</w:t>
      </w:r>
      <w:r w:rsidR="00EC004B" w:rsidRPr="005A1BC5">
        <w:rPr>
          <w:rFonts w:eastAsia="Times New Roman" w:cs="Times New Roman"/>
          <w:sz w:val="24"/>
          <w:szCs w:val="24"/>
        </w:rPr>
        <w:t>)</w:t>
      </w:r>
      <w:r w:rsidR="00974B69" w:rsidRPr="005A1BC5">
        <w:rPr>
          <w:rFonts w:eastAsia="Times New Roman" w:cs="Times New Roman"/>
          <w:sz w:val="24"/>
          <w:szCs w:val="24"/>
        </w:rPr>
        <w:t>,</w:t>
      </w:r>
      <w:r w:rsidRPr="005A1BC5">
        <w:rPr>
          <w:rFonts w:eastAsia="Times New Roman" w:cs="Times New Roman"/>
          <w:sz w:val="24"/>
          <w:szCs w:val="24"/>
        </w:rPr>
        <w:t xml:space="preserve"> </w:t>
      </w:r>
      <w:r w:rsidR="00974B69" w:rsidRPr="005A1BC5">
        <w:rPr>
          <w:rFonts w:eastAsia="Times New Roman" w:cs="Times New Roman"/>
          <w:sz w:val="24"/>
          <w:szCs w:val="24"/>
        </w:rPr>
        <w:t>and the Wagner-Peyser Act program (</w:t>
      </w:r>
      <w:r w:rsidRPr="005A1BC5">
        <w:rPr>
          <w:rFonts w:eastAsia="Times New Roman" w:cs="Times New Roman"/>
          <w:sz w:val="24"/>
          <w:szCs w:val="24"/>
        </w:rPr>
        <w:t>20 CFR part 652)</w:t>
      </w:r>
      <w:r w:rsidR="00974B69" w:rsidRPr="005A1BC5">
        <w:rPr>
          <w:rFonts w:eastAsia="Times New Roman" w:cs="Times New Roman"/>
          <w:sz w:val="24"/>
          <w:szCs w:val="24"/>
        </w:rPr>
        <w:t>)</w:t>
      </w:r>
      <w:r w:rsidRPr="005A1BC5">
        <w:rPr>
          <w:rFonts w:eastAsia="Times New Roman" w:cs="Times New Roman"/>
          <w:sz w:val="24"/>
          <w:szCs w:val="24"/>
        </w:rPr>
        <w:t xml:space="preserve">; </w:t>
      </w:r>
      <w:r w:rsidR="00974B69" w:rsidRPr="005A1BC5">
        <w:rPr>
          <w:rFonts w:eastAsia="Times New Roman" w:cs="Times New Roman"/>
          <w:sz w:val="24"/>
          <w:szCs w:val="24"/>
        </w:rPr>
        <w:t xml:space="preserve">(2) </w:t>
      </w:r>
      <w:r w:rsidRPr="005A1BC5">
        <w:rPr>
          <w:rFonts w:eastAsia="Times New Roman" w:cs="Times New Roman"/>
          <w:sz w:val="24"/>
          <w:szCs w:val="24"/>
        </w:rPr>
        <w:t>34 CFR part 463</w:t>
      </w:r>
      <w:r w:rsidR="00974B69" w:rsidRPr="005A1BC5">
        <w:rPr>
          <w:rFonts w:eastAsia="Times New Roman" w:cs="Times New Roman"/>
          <w:sz w:val="24"/>
          <w:szCs w:val="24"/>
        </w:rPr>
        <w:t>, Subpart I</w:t>
      </w:r>
      <w:r w:rsidRPr="005A1BC5">
        <w:rPr>
          <w:rFonts w:eastAsia="Times New Roman" w:cs="Times New Roman"/>
          <w:sz w:val="24"/>
          <w:szCs w:val="24"/>
        </w:rPr>
        <w:t xml:space="preserve"> (</w:t>
      </w:r>
      <w:r w:rsidR="00974B69" w:rsidRPr="005A1BC5">
        <w:rPr>
          <w:rFonts w:eastAsia="Times New Roman" w:cs="Times New Roman"/>
          <w:sz w:val="24"/>
          <w:szCs w:val="24"/>
        </w:rPr>
        <w:t>which cover</w:t>
      </w:r>
      <w:r w:rsidR="001A3AA7" w:rsidRPr="005A1BC5">
        <w:rPr>
          <w:rFonts w:eastAsia="Times New Roman" w:cs="Times New Roman"/>
          <w:sz w:val="24"/>
          <w:szCs w:val="24"/>
        </w:rPr>
        <w:t>s</w:t>
      </w:r>
      <w:r w:rsidR="00974B69" w:rsidRPr="005A1BC5">
        <w:rPr>
          <w:rFonts w:eastAsia="Times New Roman" w:cs="Times New Roman"/>
          <w:sz w:val="24"/>
          <w:szCs w:val="24"/>
        </w:rPr>
        <w:t xml:space="preserve"> the AEFLA program</w:t>
      </w:r>
      <w:r w:rsidRPr="005A1BC5">
        <w:rPr>
          <w:rFonts w:eastAsia="Times New Roman" w:cs="Times New Roman"/>
          <w:sz w:val="24"/>
          <w:szCs w:val="24"/>
        </w:rPr>
        <w:t xml:space="preserve">); and </w:t>
      </w:r>
      <w:r w:rsidR="00974B69" w:rsidRPr="005A1BC5">
        <w:rPr>
          <w:rFonts w:eastAsia="Times New Roman" w:cs="Times New Roman"/>
          <w:sz w:val="24"/>
          <w:szCs w:val="24"/>
        </w:rPr>
        <w:t xml:space="preserve">(3) </w:t>
      </w:r>
      <w:r w:rsidRPr="005A1BC5">
        <w:rPr>
          <w:rFonts w:eastAsia="Times New Roman" w:cs="Times New Roman"/>
          <w:sz w:val="24"/>
          <w:szCs w:val="24"/>
        </w:rPr>
        <w:t>34 CFR part 361</w:t>
      </w:r>
      <w:r w:rsidR="00CD031B" w:rsidRPr="008F4954">
        <w:rPr>
          <w:rFonts w:eastAsia="Times New Roman" w:cs="Times New Roman"/>
          <w:sz w:val="24"/>
          <w:szCs w:val="24"/>
        </w:rPr>
        <w:t>,</w:t>
      </w:r>
      <w:r w:rsidRPr="005A1BC5">
        <w:rPr>
          <w:rFonts w:eastAsia="Times New Roman" w:cs="Times New Roman"/>
          <w:sz w:val="24"/>
          <w:szCs w:val="24"/>
        </w:rPr>
        <w:t xml:space="preserve"> </w:t>
      </w:r>
      <w:r w:rsidR="00974B69" w:rsidRPr="005A1BC5">
        <w:rPr>
          <w:rFonts w:eastAsia="Times New Roman" w:cs="Times New Roman"/>
          <w:sz w:val="24"/>
          <w:szCs w:val="24"/>
        </w:rPr>
        <w:t xml:space="preserve">Subpart E </w:t>
      </w:r>
      <w:r w:rsidRPr="005A1BC5">
        <w:rPr>
          <w:rFonts w:eastAsia="Times New Roman" w:cs="Times New Roman"/>
          <w:sz w:val="24"/>
          <w:szCs w:val="24"/>
        </w:rPr>
        <w:t>(</w:t>
      </w:r>
      <w:r w:rsidR="00974B69" w:rsidRPr="005A1BC5">
        <w:rPr>
          <w:rFonts w:eastAsia="Times New Roman" w:cs="Times New Roman"/>
          <w:sz w:val="24"/>
          <w:szCs w:val="24"/>
        </w:rPr>
        <w:t>which cover</w:t>
      </w:r>
      <w:r w:rsidR="001A3AA7" w:rsidRPr="005A1BC5">
        <w:rPr>
          <w:rFonts w:eastAsia="Times New Roman" w:cs="Times New Roman"/>
          <w:sz w:val="24"/>
          <w:szCs w:val="24"/>
        </w:rPr>
        <w:t>s</w:t>
      </w:r>
      <w:r w:rsidR="00974B69" w:rsidRPr="005A1BC5">
        <w:rPr>
          <w:rFonts w:eastAsia="Times New Roman" w:cs="Times New Roman"/>
          <w:sz w:val="24"/>
          <w:szCs w:val="24"/>
        </w:rPr>
        <w:t xml:space="preserve"> the VR program</w:t>
      </w:r>
      <w:r w:rsidRPr="005A1BC5">
        <w:rPr>
          <w:rFonts w:eastAsia="Times New Roman" w:cs="Times New Roman"/>
          <w:sz w:val="24"/>
          <w:szCs w:val="24"/>
        </w:rPr>
        <w:t>)</w:t>
      </w:r>
      <w:r w:rsidRPr="00AF5BC9">
        <w:rPr>
          <w:rFonts w:eastAsia="Times New Roman" w:cs="Times New Roman"/>
          <w:sz w:val="24"/>
          <w:szCs w:val="24"/>
        </w:rPr>
        <w:t xml:space="preserve">.  </w:t>
      </w:r>
      <w:r w:rsidR="00491B0B" w:rsidRPr="00AF5BC9">
        <w:rPr>
          <w:rFonts w:eastAsia="Times New Roman" w:cs="Times New Roman"/>
          <w:sz w:val="24"/>
          <w:szCs w:val="24"/>
        </w:rPr>
        <w:t xml:space="preserve">  </w:t>
      </w:r>
    </w:p>
    <w:p w:rsidR="00083ACD" w:rsidRPr="00AF5BC9" w:rsidRDefault="00083ACD">
      <w:pPr>
        <w:spacing w:after="0" w:line="240" w:lineRule="auto"/>
        <w:ind w:left="360"/>
        <w:rPr>
          <w:rFonts w:eastAsia="Times New Roman" w:cs="Times New Roman"/>
          <w:sz w:val="24"/>
          <w:szCs w:val="24"/>
        </w:rPr>
      </w:pPr>
    </w:p>
    <w:p w:rsidR="00D514DF" w:rsidRPr="00AF5BC9" w:rsidRDefault="00083ACD" w:rsidP="00083ACD">
      <w:pPr>
        <w:spacing w:after="0" w:line="240" w:lineRule="auto"/>
        <w:ind w:left="360"/>
        <w:rPr>
          <w:rFonts w:eastAsia="Times New Roman" w:cs="Times New Roman"/>
          <w:sz w:val="24"/>
          <w:szCs w:val="24"/>
        </w:rPr>
      </w:pPr>
      <w:r w:rsidRPr="00AF5BC9">
        <w:rPr>
          <w:rFonts w:eastAsia="Times New Roman" w:cs="Times New Roman"/>
          <w:sz w:val="24"/>
          <w:szCs w:val="24"/>
        </w:rPr>
        <w:t>The data collection instruments covered in this ICR</w:t>
      </w:r>
      <w:r w:rsidR="008D4819">
        <w:rPr>
          <w:rFonts w:eastAsia="Times New Roman" w:cs="Times New Roman"/>
          <w:sz w:val="24"/>
          <w:szCs w:val="24"/>
        </w:rPr>
        <w:t>,</w:t>
      </w:r>
      <w:r w:rsidRPr="00AF5BC9">
        <w:rPr>
          <w:rFonts w:eastAsia="Times New Roman" w:cs="Times New Roman"/>
          <w:sz w:val="24"/>
          <w:szCs w:val="24"/>
        </w:rPr>
        <w:t xml:space="preserve"> are necessary to meet the requirements of section 116 of WIOA.  These information collection instruments were developed </w:t>
      </w:r>
      <w:r w:rsidR="001A3AA7" w:rsidRPr="00AF5BC9">
        <w:rPr>
          <w:rFonts w:eastAsia="Times New Roman" w:cs="Times New Roman"/>
          <w:sz w:val="24"/>
          <w:szCs w:val="24"/>
        </w:rPr>
        <w:t xml:space="preserve">jointly </w:t>
      </w:r>
      <w:r w:rsidRPr="00AF5BC9">
        <w:rPr>
          <w:rFonts w:eastAsia="Times New Roman" w:cs="Times New Roman"/>
          <w:sz w:val="24"/>
          <w:szCs w:val="24"/>
        </w:rPr>
        <w:t xml:space="preserve">by the Departments, and include:  (1) the Joint Participant Individual Record Layout (PIRL), which provides a standardized set of data elements, definitions, and reporting instructions for use by </w:t>
      </w:r>
      <w:r w:rsidR="001A3AA7" w:rsidRPr="00AF5BC9">
        <w:rPr>
          <w:rFonts w:eastAsia="Times New Roman" w:cs="Times New Roman"/>
          <w:sz w:val="24"/>
          <w:szCs w:val="24"/>
        </w:rPr>
        <w:t xml:space="preserve">States and </w:t>
      </w:r>
      <w:r w:rsidR="004C0887" w:rsidRPr="00AF5BC9">
        <w:rPr>
          <w:rFonts w:eastAsia="Times New Roman" w:cs="Times New Roman"/>
          <w:sz w:val="24"/>
          <w:szCs w:val="24"/>
        </w:rPr>
        <w:t xml:space="preserve">local entities </w:t>
      </w:r>
      <w:r w:rsidR="001A3AA7" w:rsidRPr="00AF5BC9">
        <w:rPr>
          <w:rFonts w:eastAsia="Times New Roman" w:cs="Times New Roman"/>
          <w:sz w:val="24"/>
          <w:szCs w:val="24"/>
        </w:rPr>
        <w:t>administering WIOA core programs</w:t>
      </w:r>
      <w:r w:rsidR="000B1545">
        <w:rPr>
          <w:rFonts w:eastAsia="Times New Roman" w:cs="Times New Roman"/>
          <w:sz w:val="24"/>
          <w:szCs w:val="24"/>
        </w:rPr>
        <w:t xml:space="preserve"> (ETA-9170)</w:t>
      </w:r>
      <w:r w:rsidRPr="00AF5BC9">
        <w:rPr>
          <w:rFonts w:eastAsia="Times New Roman" w:cs="Times New Roman"/>
          <w:sz w:val="24"/>
          <w:szCs w:val="24"/>
        </w:rPr>
        <w:t xml:space="preserve">; (2) the Statewide Performance Report Template, to be used for the reporting of data by </w:t>
      </w:r>
      <w:r w:rsidR="002047B3" w:rsidRPr="00AF5BC9">
        <w:rPr>
          <w:rFonts w:eastAsia="Times New Roman" w:cs="Times New Roman"/>
          <w:sz w:val="24"/>
          <w:szCs w:val="24"/>
        </w:rPr>
        <w:t xml:space="preserve">State </w:t>
      </w:r>
      <w:r w:rsidRPr="00AF5BC9">
        <w:rPr>
          <w:rFonts w:eastAsia="Times New Roman" w:cs="Times New Roman"/>
          <w:sz w:val="24"/>
          <w:szCs w:val="24"/>
        </w:rPr>
        <w:t>entities that administer WIOA core programs</w:t>
      </w:r>
      <w:r w:rsidR="000B1545">
        <w:rPr>
          <w:rFonts w:eastAsia="Times New Roman" w:cs="Times New Roman"/>
          <w:sz w:val="24"/>
          <w:szCs w:val="24"/>
        </w:rPr>
        <w:t xml:space="preserve"> (ETA-9169)</w:t>
      </w:r>
      <w:r w:rsidRPr="00AF5BC9">
        <w:rPr>
          <w:rFonts w:eastAsia="Times New Roman" w:cs="Times New Roman"/>
          <w:sz w:val="24"/>
          <w:szCs w:val="24"/>
        </w:rPr>
        <w:t xml:space="preserve">; (3) the Local Area Performance Report Template, to be used for the reporting of data by </w:t>
      </w:r>
      <w:r w:rsidR="002047B3" w:rsidRPr="00AF5BC9">
        <w:rPr>
          <w:rFonts w:eastAsia="Times New Roman" w:cs="Times New Roman"/>
          <w:sz w:val="24"/>
          <w:szCs w:val="24"/>
        </w:rPr>
        <w:t xml:space="preserve">local </w:t>
      </w:r>
      <w:r w:rsidRPr="00AF5BC9">
        <w:rPr>
          <w:rFonts w:eastAsia="Times New Roman" w:cs="Times New Roman"/>
          <w:sz w:val="24"/>
          <w:szCs w:val="24"/>
        </w:rPr>
        <w:t xml:space="preserve">entities that administer </w:t>
      </w:r>
      <w:r w:rsidR="002047B3" w:rsidRPr="00AF5BC9">
        <w:rPr>
          <w:rFonts w:eastAsia="Times New Roman" w:cs="Times New Roman"/>
          <w:sz w:val="24"/>
          <w:szCs w:val="24"/>
        </w:rPr>
        <w:t>WIOA core</w:t>
      </w:r>
      <w:r w:rsidRPr="00AF5BC9">
        <w:rPr>
          <w:rFonts w:eastAsia="Times New Roman" w:cs="Times New Roman"/>
          <w:sz w:val="24"/>
          <w:szCs w:val="24"/>
        </w:rPr>
        <w:t xml:space="preserve"> programs</w:t>
      </w:r>
      <w:r w:rsidR="000B1545">
        <w:rPr>
          <w:rFonts w:eastAsia="Times New Roman" w:cs="Times New Roman"/>
          <w:sz w:val="24"/>
          <w:szCs w:val="24"/>
        </w:rPr>
        <w:t xml:space="preserve"> (ETA-9169)</w:t>
      </w:r>
      <w:r w:rsidRPr="00AF5BC9">
        <w:rPr>
          <w:rFonts w:eastAsia="Times New Roman" w:cs="Times New Roman"/>
          <w:sz w:val="24"/>
          <w:szCs w:val="24"/>
        </w:rPr>
        <w:t>; (4</w:t>
      </w:r>
      <w:r w:rsidR="00104D79" w:rsidRPr="00AF5BC9">
        <w:rPr>
          <w:rFonts w:eastAsia="Times New Roman" w:cs="Times New Roman"/>
          <w:sz w:val="24"/>
          <w:szCs w:val="24"/>
        </w:rPr>
        <w:t>) </w:t>
      </w:r>
      <w:r w:rsidRPr="00AF5BC9">
        <w:rPr>
          <w:rFonts w:eastAsia="Times New Roman" w:cs="Times New Roman"/>
          <w:sz w:val="24"/>
          <w:szCs w:val="24"/>
        </w:rPr>
        <w:t xml:space="preserve">the ETP Performance Report specifications and definitions, to be used for the reporting of data by eligible providers of training services under </w:t>
      </w:r>
      <w:r w:rsidR="00F67C98">
        <w:rPr>
          <w:rFonts w:eastAsia="Times New Roman" w:cs="Times New Roman"/>
          <w:sz w:val="24"/>
          <w:szCs w:val="24"/>
        </w:rPr>
        <w:t>t</w:t>
      </w:r>
      <w:r w:rsidRPr="00AF5BC9">
        <w:rPr>
          <w:rFonts w:eastAsia="Times New Roman" w:cs="Times New Roman"/>
          <w:sz w:val="24"/>
          <w:szCs w:val="24"/>
        </w:rPr>
        <w:t>itle I Adult and Dislocated Worker programs</w:t>
      </w:r>
      <w:r w:rsidR="000B1545">
        <w:rPr>
          <w:rFonts w:eastAsia="Times New Roman" w:cs="Times New Roman"/>
          <w:sz w:val="24"/>
          <w:szCs w:val="24"/>
        </w:rPr>
        <w:t xml:space="preserve"> (ETA-9171)</w:t>
      </w:r>
      <w:r w:rsidRPr="00AF5BC9">
        <w:rPr>
          <w:rFonts w:eastAsia="Times New Roman" w:cs="Times New Roman"/>
          <w:sz w:val="24"/>
          <w:szCs w:val="24"/>
        </w:rPr>
        <w:t xml:space="preserve">; </w:t>
      </w:r>
      <w:r w:rsidR="00420C70" w:rsidRPr="00AF5BC9">
        <w:rPr>
          <w:rFonts w:eastAsia="Times New Roman" w:cs="Times New Roman"/>
          <w:sz w:val="24"/>
          <w:szCs w:val="24"/>
        </w:rPr>
        <w:t xml:space="preserve">and </w:t>
      </w:r>
      <w:r w:rsidRPr="00AF5BC9">
        <w:rPr>
          <w:rFonts w:eastAsia="Times New Roman" w:cs="Times New Roman"/>
          <w:sz w:val="24"/>
          <w:szCs w:val="24"/>
        </w:rPr>
        <w:t>(5) the</w:t>
      </w:r>
      <w:r w:rsidR="004F69FF" w:rsidRPr="00AF5BC9">
        <w:rPr>
          <w:rFonts w:eastAsia="Times New Roman" w:cs="Times New Roman"/>
          <w:sz w:val="24"/>
          <w:szCs w:val="24"/>
        </w:rPr>
        <w:t xml:space="preserve"> </w:t>
      </w:r>
      <w:r w:rsidRPr="00AF5BC9">
        <w:rPr>
          <w:rFonts w:eastAsia="Times New Roman" w:cs="Times New Roman"/>
          <w:sz w:val="24"/>
          <w:szCs w:val="24"/>
        </w:rPr>
        <w:t>Annual Statewide Performance Report</w:t>
      </w:r>
      <w:r w:rsidR="004F69FF" w:rsidRPr="00AF5BC9">
        <w:rPr>
          <w:rFonts w:eastAsia="Times New Roman" w:cs="Times New Roman"/>
          <w:sz w:val="24"/>
          <w:szCs w:val="24"/>
        </w:rPr>
        <w:t xml:space="preserve"> Narrative</w:t>
      </w:r>
      <w:r w:rsidRPr="00AF5BC9">
        <w:rPr>
          <w:rFonts w:eastAsia="Times New Roman" w:cs="Times New Roman"/>
          <w:sz w:val="24"/>
          <w:szCs w:val="24"/>
        </w:rPr>
        <w:t xml:space="preserve">, </w:t>
      </w:r>
      <w:r w:rsidR="004F69FF" w:rsidRPr="00AF5BC9">
        <w:rPr>
          <w:rFonts w:eastAsia="Times New Roman" w:cs="Times New Roman"/>
          <w:sz w:val="24"/>
          <w:szCs w:val="24"/>
        </w:rPr>
        <w:t xml:space="preserve">a new information collection requirement </w:t>
      </w:r>
      <w:r w:rsidRPr="00AF5BC9">
        <w:rPr>
          <w:rFonts w:eastAsia="Times New Roman" w:cs="Times New Roman"/>
          <w:sz w:val="24"/>
          <w:szCs w:val="24"/>
        </w:rPr>
        <w:t>to be used for providing information on the status and progress of workforce development program performance.</w:t>
      </w:r>
      <w:r w:rsidR="00104D79" w:rsidRPr="00AF5BC9">
        <w:rPr>
          <w:rFonts w:eastAsia="Times New Roman" w:cs="Times New Roman"/>
          <w:sz w:val="24"/>
          <w:szCs w:val="24"/>
        </w:rPr>
        <w:t xml:space="preserve">  </w:t>
      </w:r>
    </w:p>
    <w:p w:rsidR="00D514DF" w:rsidRPr="00AF5BC9" w:rsidRDefault="00D514DF" w:rsidP="00083ACD">
      <w:pPr>
        <w:spacing w:after="0" w:line="240" w:lineRule="auto"/>
        <w:ind w:left="360"/>
        <w:rPr>
          <w:rFonts w:eastAsia="Times New Roman" w:cs="Times New Roman"/>
          <w:sz w:val="24"/>
          <w:szCs w:val="24"/>
        </w:rPr>
      </w:pPr>
    </w:p>
    <w:p w:rsidR="00104D79" w:rsidRPr="00AF5BC9" w:rsidRDefault="00104D79" w:rsidP="00083ACD">
      <w:pPr>
        <w:spacing w:after="0" w:line="240" w:lineRule="auto"/>
        <w:ind w:left="360"/>
        <w:rPr>
          <w:rFonts w:eastAsia="Times New Roman" w:cs="Times New Roman"/>
          <w:sz w:val="24"/>
          <w:szCs w:val="24"/>
        </w:rPr>
      </w:pPr>
      <w:r w:rsidRPr="00AF5BC9">
        <w:rPr>
          <w:rFonts w:eastAsia="Times New Roman" w:cs="Times New Roman"/>
          <w:sz w:val="24"/>
          <w:szCs w:val="24"/>
        </w:rPr>
        <w:t xml:space="preserve">The remainder of this section </w:t>
      </w:r>
      <w:r w:rsidR="00D514DF" w:rsidRPr="00AF5BC9">
        <w:rPr>
          <w:rFonts w:eastAsia="Times New Roman" w:cs="Times New Roman"/>
          <w:sz w:val="24"/>
          <w:szCs w:val="24"/>
        </w:rPr>
        <w:t xml:space="preserve">provides additional details on </w:t>
      </w:r>
      <w:r w:rsidRPr="00AF5BC9">
        <w:rPr>
          <w:rFonts w:eastAsia="Times New Roman" w:cs="Times New Roman"/>
          <w:sz w:val="24"/>
          <w:szCs w:val="24"/>
        </w:rPr>
        <w:t xml:space="preserve">each </w:t>
      </w:r>
      <w:r w:rsidR="00D514DF" w:rsidRPr="00AF5BC9">
        <w:rPr>
          <w:rFonts w:eastAsia="Times New Roman" w:cs="Times New Roman"/>
          <w:sz w:val="24"/>
          <w:szCs w:val="24"/>
        </w:rPr>
        <w:t>of the</w:t>
      </w:r>
      <w:r w:rsidRPr="00AF5BC9">
        <w:rPr>
          <w:rFonts w:eastAsia="Times New Roman" w:cs="Times New Roman"/>
          <w:sz w:val="24"/>
          <w:szCs w:val="24"/>
        </w:rPr>
        <w:t xml:space="preserve"> inf</w:t>
      </w:r>
      <w:r w:rsidR="00D514DF" w:rsidRPr="00AF5BC9">
        <w:rPr>
          <w:rFonts w:eastAsia="Times New Roman" w:cs="Times New Roman"/>
          <w:sz w:val="24"/>
          <w:szCs w:val="24"/>
        </w:rPr>
        <w:t>ormation collection instruments covered in this ICR.</w:t>
      </w:r>
    </w:p>
    <w:p w:rsidR="004D1BAA" w:rsidRPr="00AF5BC9" w:rsidRDefault="004D1BAA" w:rsidP="0087710F">
      <w:pPr>
        <w:spacing w:after="0" w:line="240" w:lineRule="auto"/>
        <w:rPr>
          <w:rFonts w:cs="Times New Roman"/>
        </w:rPr>
      </w:pPr>
    </w:p>
    <w:p w:rsidR="004D1BAA" w:rsidRPr="00AF5BC9" w:rsidRDefault="004D1BAA" w:rsidP="0087710F">
      <w:pPr>
        <w:keepNext/>
        <w:spacing w:after="0" w:line="240" w:lineRule="auto"/>
        <w:ind w:left="360"/>
        <w:rPr>
          <w:rFonts w:eastAsia="Times New Roman" w:cs="Times New Roman"/>
          <w:sz w:val="24"/>
          <w:szCs w:val="24"/>
        </w:rPr>
      </w:pPr>
      <w:r w:rsidRPr="00AF5BC9">
        <w:rPr>
          <w:rFonts w:eastAsia="Times New Roman" w:cs="Times New Roman"/>
          <w:sz w:val="24"/>
          <w:szCs w:val="24"/>
          <w:u w:val="single"/>
        </w:rPr>
        <w:t>WIOA PARTICIPANT INDIVIDUAL RECORD LAYOUT (PIRL) (ETA-9170)</w:t>
      </w:r>
    </w:p>
    <w:p w:rsidR="004D1BAA" w:rsidRPr="00AF5BC9" w:rsidRDefault="004D1BAA" w:rsidP="0087710F">
      <w:pPr>
        <w:keepNext/>
        <w:spacing w:after="0" w:line="240" w:lineRule="auto"/>
        <w:ind w:left="360"/>
        <w:rPr>
          <w:rFonts w:eastAsia="Times New Roman" w:cs="Times New Roman"/>
          <w:sz w:val="24"/>
          <w:szCs w:val="24"/>
        </w:rPr>
      </w:pPr>
    </w:p>
    <w:p w:rsidR="009960E6" w:rsidRPr="00AF5BC9" w:rsidRDefault="009960E6" w:rsidP="009960E6">
      <w:pPr>
        <w:spacing w:after="0" w:line="240" w:lineRule="auto"/>
        <w:ind w:left="360"/>
        <w:rPr>
          <w:rFonts w:cs="Times New Roman"/>
        </w:rPr>
      </w:pPr>
      <w:r w:rsidRPr="00AF5BC9">
        <w:rPr>
          <w:rFonts w:eastAsia="Times New Roman" w:cs="Times New Roman"/>
          <w:sz w:val="24"/>
          <w:szCs w:val="24"/>
        </w:rPr>
        <w:t xml:space="preserve">The </w:t>
      </w:r>
      <w:r w:rsidR="004D1BAA" w:rsidRPr="00AF5BC9">
        <w:rPr>
          <w:rFonts w:eastAsia="Times New Roman" w:cs="Times New Roman"/>
          <w:sz w:val="24"/>
          <w:szCs w:val="24"/>
        </w:rPr>
        <w:t>PIRL</w:t>
      </w:r>
      <w:r w:rsidR="004D1BAA" w:rsidRPr="00AF5BC9">
        <w:rPr>
          <w:rFonts w:eastAsia="Times New Roman" w:cs="Times New Roman"/>
          <w:b/>
          <w:sz w:val="24"/>
          <w:szCs w:val="24"/>
        </w:rPr>
        <w:t xml:space="preserve"> </w:t>
      </w:r>
      <w:r w:rsidRPr="00AF5BC9">
        <w:rPr>
          <w:rFonts w:eastAsia="Times New Roman" w:cs="Times New Roman"/>
          <w:sz w:val="24"/>
          <w:szCs w:val="24"/>
        </w:rPr>
        <w:t xml:space="preserve">provides a standardized set of data elements, definitions, and reporting instructions that will be used to describe the characteristics, activities, and outcomes of WIOA participants.  States and </w:t>
      </w:r>
      <w:r w:rsidR="00CD0BDC" w:rsidRPr="00AF5BC9">
        <w:rPr>
          <w:rFonts w:eastAsia="Times New Roman" w:cs="Times New Roman"/>
          <w:sz w:val="24"/>
          <w:szCs w:val="24"/>
        </w:rPr>
        <w:t>L</w:t>
      </w:r>
      <w:r w:rsidRPr="00AF5BC9">
        <w:rPr>
          <w:rFonts w:eastAsia="Times New Roman" w:cs="Times New Roman"/>
          <w:sz w:val="24"/>
          <w:szCs w:val="24"/>
        </w:rPr>
        <w:t xml:space="preserve">ocal </w:t>
      </w:r>
      <w:r w:rsidR="00CD0BDC" w:rsidRPr="00AF5BC9">
        <w:rPr>
          <w:rFonts w:eastAsia="Times New Roman" w:cs="Times New Roman"/>
          <w:sz w:val="24"/>
          <w:szCs w:val="24"/>
        </w:rPr>
        <w:t>A</w:t>
      </w:r>
      <w:r w:rsidRPr="00AF5BC9">
        <w:rPr>
          <w:rFonts w:eastAsia="Times New Roman" w:cs="Times New Roman"/>
          <w:sz w:val="24"/>
          <w:szCs w:val="24"/>
        </w:rPr>
        <w:t>reas will be required to collect participant information</w:t>
      </w:r>
      <w:r w:rsidR="002C5B7A">
        <w:rPr>
          <w:rFonts w:eastAsia="Times New Roman" w:cs="Times New Roman"/>
          <w:sz w:val="24"/>
          <w:szCs w:val="24"/>
        </w:rPr>
        <w:t xml:space="preserve"> </w:t>
      </w:r>
      <w:r w:rsidRPr="00AF5BC9">
        <w:rPr>
          <w:rFonts w:eastAsia="Times New Roman" w:cs="Times New Roman"/>
          <w:sz w:val="24"/>
          <w:szCs w:val="24"/>
        </w:rPr>
        <w:t>that corresponds with the data elements and descriptions delineated within the PIRL</w:t>
      </w:r>
      <w:r w:rsidR="002C5B7A">
        <w:rPr>
          <w:rFonts w:eastAsia="Times New Roman" w:cs="Times New Roman"/>
          <w:sz w:val="24"/>
          <w:szCs w:val="24"/>
        </w:rPr>
        <w:t xml:space="preserve"> (this is a part of their recordkeeping requirements).</w:t>
      </w:r>
      <w:r w:rsidRPr="00AF5BC9">
        <w:rPr>
          <w:rFonts w:eastAsia="Times New Roman" w:cs="Times New Roman"/>
          <w:sz w:val="24"/>
          <w:szCs w:val="24"/>
        </w:rPr>
        <w:t xml:space="preserve"> </w:t>
      </w:r>
      <w:r w:rsidR="008D4819">
        <w:rPr>
          <w:rFonts w:eastAsia="Times New Roman" w:cs="Times New Roman"/>
          <w:sz w:val="24"/>
          <w:szCs w:val="24"/>
        </w:rPr>
        <w:t xml:space="preserve"> </w:t>
      </w:r>
      <w:r w:rsidRPr="00AF5BC9">
        <w:rPr>
          <w:rFonts w:eastAsia="Times New Roman" w:cs="Times New Roman"/>
          <w:sz w:val="24"/>
          <w:szCs w:val="24"/>
        </w:rPr>
        <w:t>Once collected, this information will then b</w:t>
      </w:r>
      <w:r w:rsidR="00B35C16">
        <w:rPr>
          <w:rFonts w:eastAsia="Times New Roman" w:cs="Times New Roman"/>
          <w:sz w:val="24"/>
          <w:szCs w:val="24"/>
        </w:rPr>
        <w:t>e</w:t>
      </w:r>
      <w:r w:rsidRPr="00AF5BC9">
        <w:rPr>
          <w:rFonts w:eastAsia="Times New Roman" w:cs="Times New Roman"/>
          <w:sz w:val="24"/>
          <w:szCs w:val="24"/>
        </w:rPr>
        <w:t xml:space="preserve"> aggregated according to the conditions outlined in the </w:t>
      </w:r>
      <w:r w:rsidRPr="00AF5BC9">
        <w:rPr>
          <w:rFonts w:eastAsia="Times New Roman" w:cs="Times New Roman"/>
          <w:b/>
          <w:sz w:val="24"/>
          <w:szCs w:val="24"/>
        </w:rPr>
        <w:t xml:space="preserve">WIOA </w:t>
      </w:r>
      <w:r w:rsidR="009C2302" w:rsidRPr="00AF5BC9">
        <w:rPr>
          <w:rFonts w:eastAsia="Times New Roman" w:cs="Times New Roman"/>
          <w:b/>
          <w:sz w:val="24"/>
          <w:szCs w:val="24"/>
        </w:rPr>
        <w:t>Annual State</w:t>
      </w:r>
      <w:r w:rsidR="00CA440B" w:rsidRPr="00AF5BC9">
        <w:rPr>
          <w:rFonts w:eastAsia="Times New Roman" w:cs="Times New Roman"/>
          <w:b/>
          <w:sz w:val="24"/>
          <w:szCs w:val="24"/>
        </w:rPr>
        <w:t>wide</w:t>
      </w:r>
      <w:r w:rsidR="009C2302" w:rsidRPr="00AF5BC9">
        <w:rPr>
          <w:rFonts w:eastAsia="Times New Roman" w:cs="Times New Roman"/>
          <w:b/>
          <w:sz w:val="24"/>
          <w:szCs w:val="24"/>
        </w:rPr>
        <w:t xml:space="preserve"> Performance Report </w:t>
      </w:r>
      <w:r w:rsidRPr="00AF5BC9">
        <w:rPr>
          <w:rFonts w:eastAsia="Times New Roman" w:cs="Times New Roman"/>
          <w:b/>
          <w:sz w:val="24"/>
          <w:szCs w:val="24"/>
        </w:rPr>
        <w:t>Specifications</w:t>
      </w:r>
      <w:r w:rsidR="00691D0B">
        <w:rPr>
          <w:rFonts w:eastAsia="Times New Roman" w:cs="Times New Roman"/>
          <w:sz w:val="24"/>
          <w:szCs w:val="24"/>
        </w:rPr>
        <w:t xml:space="preserve">, </w:t>
      </w:r>
      <w:r w:rsidR="005838A3" w:rsidRPr="00AF5BC9">
        <w:rPr>
          <w:rFonts w:eastAsia="Times New Roman" w:cs="Times New Roman"/>
          <w:sz w:val="24"/>
          <w:szCs w:val="24"/>
        </w:rPr>
        <w:t xml:space="preserve">which </w:t>
      </w:r>
      <w:r w:rsidRPr="00AF5BC9">
        <w:rPr>
          <w:rFonts w:eastAsia="Times New Roman" w:cs="Times New Roman"/>
          <w:sz w:val="24"/>
          <w:szCs w:val="24"/>
        </w:rPr>
        <w:t xml:space="preserve">details the common data elements and technical specifications necessary for calculation of the State and Local Area </w:t>
      </w:r>
      <w:r w:rsidR="00070E96" w:rsidRPr="00AF5BC9">
        <w:rPr>
          <w:rFonts w:eastAsia="Times New Roman" w:cs="Times New Roman"/>
          <w:sz w:val="24"/>
          <w:szCs w:val="24"/>
        </w:rPr>
        <w:t>P</w:t>
      </w:r>
      <w:r w:rsidRPr="00AF5BC9">
        <w:rPr>
          <w:rFonts w:eastAsia="Times New Roman" w:cs="Times New Roman"/>
          <w:sz w:val="24"/>
          <w:szCs w:val="24"/>
        </w:rPr>
        <w:t xml:space="preserve">erformance </w:t>
      </w:r>
      <w:r w:rsidR="00070E96" w:rsidRPr="00AF5BC9">
        <w:rPr>
          <w:rFonts w:eastAsia="Times New Roman" w:cs="Times New Roman"/>
          <w:sz w:val="24"/>
          <w:szCs w:val="24"/>
        </w:rPr>
        <w:t>R</w:t>
      </w:r>
      <w:r w:rsidRPr="00AF5BC9">
        <w:rPr>
          <w:rFonts w:eastAsia="Times New Roman" w:cs="Times New Roman"/>
          <w:sz w:val="24"/>
          <w:szCs w:val="24"/>
        </w:rPr>
        <w:t xml:space="preserve">eport elements </w:t>
      </w:r>
      <w:r w:rsidR="00AB1BAF" w:rsidRPr="00AF5BC9">
        <w:rPr>
          <w:rFonts w:eastAsia="Times New Roman" w:cs="Times New Roman"/>
          <w:sz w:val="24"/>
          <w:szCs w:val="24"/>
        </w:rPr>
        <w:t xml:space="preserve">that </w:t>
      </w:r>
      <w:r w:rsidRPr="00AF5BC9">
        <w:rPr>
          <w:rFonts w:eastAsia="Times New Roman" w:cs="Times New Roman"/>
          <w:sz w:val="24"/>
          <w:szCs w:val="24"/>
        </w:rPr>
        <w:t xml:space="preserve">will be used in reporting across all core programs.  Once aggregated, the outcomes will then be displayed according to the framework that is the </w:t>
      </w:r>
      <w:r w:rsidRPr="00AF5BC9">
        <w:rPr>
          <w:rFonts w:eastAsia="Times New Roman" w:cs="Times New Roman"/>
          <w:b/>
          <w:sz w:val="24"/>
          <w:szCs w:val="24"/>
        </w:rPr>
        <w:t>WIOA Annual State</w:t>
      </w:r>
      <w:r w:rsidR="00CA440B" w:rsidRPr="00AF5BC9">
        <w:rPr>
          <w:rFonts w:eastAsia="Times New Roman" w:cs="Times New Roman"/>
          <w:b/>
          <w:sz w:val="24"/>
          <w:szCs w:val="24"/>
        </w:rPr>
        <w:t>wide</w:t>
      </w:r>
      <w:r w:rsidRPr="00AF5BC9">
        <w:rPr>
          <w:rFonts w:eastAsia="Times New Roman" w:cs="Times New Roman"/>
          <w:b/>
          <w:sz w:val="24"/>
          <w:szCs w:val="24"/>
        </w:rPr>
        <w:t xml:space="preserve"> Performance Report Template/WIOA Annual Local Area Performance Report Template</w:t>
      </w:r>
      <w:r w:rsidRPr="00AF5BC9">
        <w:rPr>
          <w:rFonts w:eastAsia="Times New Roman" w:cs="Times New Roman"/>
          <w:sz w:val="24"/>
          <w:szCs w:val="24"/>
        </w:rPr>
        <w:t xml:space="preserve">.  </w:t>
      </w:r>
    </w:p>
    <w:p w:rsidR="0088125F" w:rsidRPr="00AF5BC9" w:rsidRDefault="0088125F" w:rsidP="006D00BC">
      <w:pPr>
        <w:spacing w:after="0" w:line="240" w:lineRule="auto"/>
        <w:ind w:left="360"/>
        <w:rPr>
          <w:rFonts w:eastAsia="Times New Roman" w:cs="Times New Roman"/>
          <w:sz w:val="24"/>
          <w:szCs w:val="24"/>
          <w:u w:val="single"/>
        </w:rPr>
      </w:pPr>
    </w:p>
    <w:p w:rsidR="006D00BC" w:rsidRPr="00AF5BC9" w:rsidRDefault="006D00BC" w:rsidP="0087710F">
      <w:pPr>
        <w:keepNext/>
        <w:spacing w:after="0" w:line="240" w:lineRule="auto"/>
        <w:ind w:left="360"/>
        <w:rPr>
          <w:rFonts w:cs="Times New Roman"/>
        </w:rPr>
      </w:pPr>
      <w:r w:rsidRPr="00AF5BC9">
        <w:rPr>
          <w:rFonts w:eastAsia="Times New Roman" w:cs="Times New Roman"/>
          <w:sz w:val="24"/>
          <w:szCs w:val="24"/>
          <w:u w:val="single"/>
        </w:rPr>
        <w:t xml:space="preserve">WIOA </w:t>
      </w:r>
      <w:r w:rsidR="00FD50C0" w:rsidRPr="00AF5BC9">
        <w:rPr>
          <w:rFonts w:eastAsia="Times New Roman" w:cs="Times New Roman"/>
          <w:sz w:val="24"/>
          <w:szCs w:val="24"/>
          <w:u w:val="single"/>
        </w:rPr>
        <w:t xml:space="preserve">ANNUAL </w:t>
      </w:r>
      <w:r w:rsidR="00075215" w:rsidRPr="00AF5BC9">
        <w:rPr>
          <w:rFonts w:eastAsia="Times New Roman" w:cs="Times New Roman"/>
          <w:sz w:val="24"/>
          <w:szCs w:val="24"/>
          <w:u w:val="single"/>
        </w:rPr>
        <w:t>STATE</w:t>
      </w:r>
      <w:r w:rsidR="00CA440B" w:rsidRPr="00AF5BC9">
        <w:rPr>
          <w:rFonts w:eastAsia="Times New Roman" w:cs="Times New Roman"/>
          <w:sz w:val="24"/>
          <w:szCs w:val="24"/>
          <w:u w:val="single"/>
        </w:rPr>
        <w:t>WIDE</w:t>
      </w:r>
      <w:r w:rsidRPr="00AF5BC9">
        <w:rPr>
          <w:rFonts w:eastAsia="Times New Roman" w:cs="Times New Roman"/>
          <w:sz w:val="24"/>
          <w:szCs w:val="24"/>
          <w:u w:val="single"/>
        </w:rPr>
        <w:t xml:space="preserve"> PERFORMANCE REPORT</w:t>
      </w:r>
      <w:r w:rsidR="00FD50C0" w:rsidRPr="00AF5BC9">
        <w:rPr>
          <w:rFonts w:eastAsia="Times New Roman" w:cs="Times New Roman"/>
          <w:sz w:val="24"/>
          <w:szCs w:val="24"/>
          <w:u w:val="single"/>
        </w:rPr>
        <w:t xml:space="preserve"> TEMPLATE</w:t>
      </w:r>
      <w:r w:rsidR="0088125F" w:rsidRPr="00AF5BC9">
        <w:rPr>
          <w:rFonts w:eastAsia="Times New Roman" w:cs="Times New Roman"/>
          <w:sz w:val="24"/>
          <w:szCs w:val="24"/>
          <w:u w:val="single"/>
        </w:rPr>
        <w:t xml:space="preserve"> (</w:t>
      </w:r>
      <w:r w:rsidR="001B7AD6" w:rsidRPr="00AF5BC9">
        <w:rPr>
          <w:rFonts w:eastAsia="Times New Roman" w:cs="Times New Roman"/>
          <w:sz w:val="24"/>
          <w:szCs w:val="24"/>
          <w:u w:val="single"/>
        </w:rPr>
        <w:t>ETA-9169</w:t>
      </w:r>
      <w:r w:rsidR="0088125F" w:rsidRPr="00AF5BC9">
        <w:rPr>
          <w:rFonts w:eastAsia="Times New Roman" w:cs="Times New Roman"/>
          <w:sz w:val="24"/>
          <w:szCs w:val="24"/>
          <w:u w:val="single"/>
        </w:rPr>
        <w:t>)</w:t>
      </w:r>
    </w:p>
    <w:p w:rsidR="00C45A7C" w:rsidRPr="00AF5BC9" w:rsidRDefault="00C45A7C" w:rsidP="0087710F">
      <w:pPr>
        <w:keepNext/>
        <w:spacing w:after="0" w:line="240" w:lineRule="auto"/>
        <w:ind w:left="360"/>
        <w:rPr>
          <w:rFonts w:eastAsia="Times New Roman" w:cs="Times New Roman"/>
          <w:b/>
          <w:sz w:val="24"/>
          <w:szCs w:val="24"/>
        </w:rPr>
      </w:pPr>
    </w:p>
    <w:p w:rsidR="00723949" w:rsidRPr="00AF5BC9" w:rsidRDefault="00723949" w:rsidP="00243727">
      <w:pPr>
        <w:spacing w:after="0" w:line="240" w:lineRule="auto"/>
        <w:ind w:left="360"/>
        <w:rPr>
          <w:rFonts w:eastAsia="Times New Roman" w:cs="Times New Roman"/>
          <w:sz w:val="24"/>
          <w:szCs w:val="24"/>
        </w:rPr>
      </w:pPr>
      <w:r w:rsidRPr="00AF5BC9">
        <w:rPr>
          <w:rFonts w:eastAsia="Times New Roman" w:cs="Times New Roman"/>
          <w:color w:val="auto"/>
          <w:sz w:val="24"/>
          <w:szCs w:val="24"/>
        </w:rPr>
        <w:t xml:space="preserve">Required annual data for the core programs include </w:t>
      </w:r>
      <w:r w:rsidR="00AB1BAF" w:rsidRPr="00AF5BC9">
        <w:rPr>
          <w:rFonts w:eastAsia="Times New Roman" w:cs="Times New Roman"/>
          <w:color w:val="auto"/>
          <w:sz w:val="24"/>
          <w:szCs w:val="24"/>
        </w:rPr>
        <w:t xml:space="preserve">information </w:t>
      </w:r>
      <w:r w:rsidRPr="00AF5BC9">
        <w:rPr>
          <w:rFonts w:eastAsia="Times New Roman" w:cs="Times New Roman"/>
          <w:color w:val="auto"/>
          <w:sz w:val="24"/>
          <w:szCs w:val="24"/>
        </w:rPr>
        <w:t xml:space="preserve">related to </w:t>
      </w:r>
      <w:r w:rsidR="005838A3" w:rsidRPr="00AF5BC9">
        <w:rPr>
          <w:rFonts w:eastAsia="Times New Roman" w:cs="Times New Roman"/>
          <w:color w:val="auto"/>
          <w:sz w:val="24"/>
          <w:szCs w:val="24"/>
        </w:rPr>
        <w:t xml:space="preserve">the six </w:t>
      </w:r>
      <w:r w:rsidRPr="00AF5BC9">
        <w:rPr>
          <w:rFonts w:eastAsia="Times New Roman" w:cs="Times New Roman"/>
          <w:color w:val="auto"/>
          <w:sz w:val="24"/>
          <w:szCs w:val="24"/>
        </w:rPr>
        <w:t xml:space="preserve">primary performance indicators, participant counts and costs, and barriers to employment as described below.  </w:t>
      </w:r>
      <w:r w:rsidRPr="00AF5BC9">
        <w:rPr>
          <w:rFonts w:eastAsia="Times New Roman" w:cs="Times New Roman"/>
          <w:sz w:val="24"/>
          <w:szCs w:val="24"/>
        </w:rPr>
        <w:t>The following data must be included in the State</w:t>
      </w:r>
      <w:r w:rsidR="00CA440B" w:rsidRPr="00AF5BC9">
        <w:rPr>
          <w:rFonts w:eastAsia="Times New Roman" w:cs="Times New Roman"/>
          <w:sz w:val="24"/>
          <w:szCs w:val="24"/>
        </w:rPr>
        <w:t>wide</w:t>
      </w:r>
      <w:r w:rsidRPr="00AF5BC9">
        <w:rPr>
          <w:rFonts w:eastAsia="Times New Roman" w:cs="Times New Roman"/>
          <w:sz w:val="24"/>
          <w:szCs w:val="24"/>
        </w:rPr>
        <w:t xml:space="preserve"> Performance Report and will be reported on an individual or aggregate basis</w:t>
      </w:r>
      <w:r w:rsidR="005838A3" w:rsidRPr="00AF5BC9">
        <w:rPr>
          <w:rFonts w:eastAsia="Times New Roman" w:cs="Times New Roman"/>
          <w:sz w:val="24"/>
          <w:szCs w:val="24"/>
        </w:rPr>
        <w:t>,</w:t>
      </w:r>
      <w:r w:rsidRPr="00AF5BC9">
        <w:rPr>
          <w:rFonts w:eastAsia="Times New Roman" w:cs="Times New Roman"/>
          <w:sz w:val="24"/>
          <w:szCs w:val="24"/>
        </w:rPr>
        <w:t xml:space="preserve"> depending on the program to which they pertain</w:t>
      </w:r>
      <w:r w:rsidR="005838A3" w:rsidRPr="00AF5BC9">
        <w:rPr>
          <w:rFonts w:eastAsia="Times New Roman" w:cs="Times New Roman"/>
          <w:sz w:val="24"/>
          <w:szCs w:val="24"/>
        </w:rPr>
        <w:t>,</w:t>
      </w:r>
      <w:r w:rsidRPr="00AF5BC9">
        <w:rPr>
          <w:rFonts w:eastAsia="Times New Roman" w:cs="Times New Roman"/>
          <w:sz w:val="24"/>
          <w:szCs w:val="24"/>
        </w:rPr>
        <w:t xml:space="preserve"> as described later in this section.  </w:t>
      </w:r>
    </w:p>
    <w:p w:rsidR="00723949" w:rsidRPr="00AF5BC9" w:rsidRDefault="00723949" w:rsidP="00C45A7C">
      <w:pPr>
        <w:spacing w:after="0" w:line="240" w:lineRule="auto"/>
        <w:ind w:left="360"/>
        <w:rPr>
          <w:rFonts w:eastAsia="Times New Roman" w:cs="Times New Roman"/>
          <w:sz w:val="24"/>
          <w:szCs w:val="24"/>
        </w:rPr>
      </w:pPr>
    </w:p>
    <w:p w:rsidR="00723949" w:rsidRPr="00AF5BC9" w:rsidRDefault="00A660AF" w:rsidP="0087710F">
      <w:pPr>
        <w:keepNext/>
        <w:spacing w:after="0" w:line="240" w:lineRule="auto"/>
        <w:ind w:left="360"/>
        <w:rPr>
          <w:rFonts w:eastAsia="Times New Roman" w:cs="Times New Roman"/>
          <w:sz w:val="24"/>
          <w:szCs w:val="24"/>
          <w:u w:val="single"/>
        </w:rPr>
      </w:pPr>
      <w:r w:rsidRPr="00AF5BC9">
        <w:rPr>
          <w:rFonts w:eastAsia="Times New Roman" w:cs="Times New Roman"/>
          <w:sz w:val="24"/>
          <w:szCs w:val="24"/>
          <w:u w:val="single"/>
        </w:rPr>
        <w:t>Primary Indicators of Performance for Core Programs</w:t>
      </w:r>
    </w:p>
    <w:p w:rsidR="00A660AF" w:rsidRPr="00AF5BC9" w:rsidRDefault="00A660AF" w:rsidP="0087710F">
      <w:pPr>
        <w:keepNext/>
        <w:spacing w:after="0" w:line="240" w:lineRule="auto"/>
        <w:ind w:left="360"/>
        <w:rPr>
          <w:rFonts w:cs="Times New Roman"/>
        </w:rPr>
      </w:pPr>
    </w:p>
    <w:p w:rsidR="00723949" w:rsidRPr="00AF5BC9" w:rsidRDefault="00723949" w:rsidP="00723949">
      <w:pPr>
        <w:spacing w:after="0" w:line="240" w:lineRule="auto"/>
        <w:ind w:left="360"/>
        <w:rPr>
          <w:rFonts w:cs="Times New Roman"/>
        </w:rPr>
      </w:pPr>
      <w:r w:rsidRPr="00AF5BC9">
        <w:rPr>
          <w:rFonts w:eastAsia="Times New Roman" w:cs="Times New Roman"/>
          <w:sz w:val="24"/>
          <w:szCs w:val="24"/>
        </w:rPr>
        <w:t xml:space="preserve">For WIOA core programs, States must report the results of primary </w:t>
      </w:r>
      <w:r w:rsidR="00701D77" w:rsidRPr="00AF5BC9">
        <w:rPr>
          <w:rFonts w:eastAsia="Times New Roman" w:cs="Times New Roman"/>
          <w:sz w:val="24"/>
          <w:szCs w:val="24"/>
        </w:rPr>
        <w:t xml:space="preserve">indicators of </w:t>
      </w:r>
      <w:r w:rsidRPr="00AF5BC9">
        <w:rPr>
          <w:rFonts w:eastAsia="Times New Roman" w:cs="Times New Roman"/>
          <w:sz w:val="24"/>
          <w:szCs w:val="24"/>
        </w:rPr>
        <w:t>performance set forth at section 116(b)(2)(A)</w:t>
      </w:r>
      <w:r w:rsidR="005838A3" w:rsidRPr="00AF5BC9">
        <w:rPr>
          <w:rFonts w:eastAsia="Times New Roman" w:cs="Times New Roman"/>
          <w:sz w:val="24"/>
          <w:szCs w:val="24"/>
        </w:rPr>
        <w:t>(i)</w:t>
      </w:r>
      <w:r w:rsidRPr="00AF5BC9">
        <w:rPr>
          <w:rFonts w:eastAsia="Times New Roman" w:cs="Times New Roman"/>
          <w:sz w:val="24"/>
          <w:szCs w:val="24"/>
        </w:rPr>
        <w:t xml:space="preserve"> of WIOA:</w:t>
      </w:r>
    </w:p>
    <w:p w:rsidR="00723949" w:rsidRPr="00AF5BC9" w:rsidRDefault="00723949" w:rsidP="00723949">
      <w:pPr>
        <w:spacing w:after="0" w:line="240" w:lineRule="auto"/>
        <w:ind w:left="360"/>
        <w:rPr>
          <w:rFonts w:cs="Times New Roman"/>
        </w:rPr>
      </w:pPr>
    </w:p>
    <w:p w:rsidR="00723949" w:rsidRPr="00AF5BC9" w:rsidRDefault="009C2302" w:rsidP="0087710F">
      <w:pPr>
        <w:numPr>
          <w:ilvl w:val="0"/>
          <w:numId w:val="6"/>
        </w:numPr>
        <w:spacing w:after="120" w:line="240" w:lineRule="auto"/>
        <w:ind w:left="810" w:hanging="450"/>
        <w:rPr>
          <w:rFonts w:eastAsia="Times New Roman" w:cs="Times New Roman"/>
          <w:sz w:val="24"/>
          <w:szCs w:val="24"/>
        </w:rPr>
      </w:pPr>
      <w:r w:rsidRPr="00AF5BC9">
        <w:rPr>
          <w:rFonts w:eastAsia="Times New Roman" w:cs="Times New Roman"/>
          <w:sz w:val="24"/>
          <w:szCs w:val="24"/>
        </w:rPr>
        <w:t xml:space="preserve">The </w:t>
      </w:r>
      <w:r w:rsidR="00723949" w:rsidRPr="00AF5BC9">
        <w:rPr>
          <w:rFonts w:eastAsia="Times New Roman" w:cs="Times New Roman"/>
          <w:sz w:val="24"/>
          <w:szCs w:val="24"/>
        </w:rPr>
        <w:t>percentage of program participants who are in unsubsidized employment during the second quarter after exit from the program</w:t>
      </w:r>
      <w:r w:rsidR="00070E96" w:rsidRPr="00AF5BC9">
        <w:rPr>
          <w:rFonts w:eastAsia="Times New Roman" w:cs="Times New Roman"/>
          <w:sz w:val="24"/>
          <w:szCs w:val="24"/>
        </w:rPr>
        <w:t>.</w:t>
      </w:r>
      <w:r w:rsidR="00FF1CA3" w:rsidRPr="00AF5BC9">
        <w:rPr>
          <w:rStyle w:val="FootnoteReference"/>
          <w:rFonts w:eastAsia="Times New Roman" w:cs="Times New Roman"/>
          <w:sz w:val="24"/>
          <w:szCs w:val="24"/>
        </w:rPr>
        <w:footnoteReference w:id="3"/>
      </w:r>
    </w:p>
    <w:p w:rsidR="00723949" w:rsidRPr="00AF5BC9" w:rsidRDefault="009C2302" w:rsidP="0087710F">
      <w:pPr>
        <w:numPr>
          <w:ilvl w:val="0"/>
          <w:numId w:val="6"/>
        </w:numPr>
        <w:spacing w:after="120" w:line="240" w:lineRule="auto"/>
        <w:ind w:left="810" w:hanging="450"/>
        <w:rPr>
          <w:rFonts w:eastAsia="Times New Roman" w:cs="Times New Roman"/>
          <w:sz w:val="24"/>
          <w:szCs w:val="24"/>
        </w:rPr>
      </w:pPr>
      <w:r w:rsidRPr="00AF5BC9">
        <w:rPr>
          <w:rFonts w:eastAsia="Times New Roman" w:cs="Times New Roman"/>
          <w:sz w:val="24"/>
          <w:szCs w:val="24"/>
        </w:rPr>
        <w:t xml:space="preserve">The </w:t>
      </w:r>
      <w:r w:rsidR="00723949" w:rsidRPr="00AF5BC9">
        <w:rPr>
          <w:rFonts w:eastAsia="Times New Roman" w:cs="Times New Roman"/>
          <w:sz w:val="24"/>
          <w:szCs w:val="24"/>
        </w:rPr>
        <w:t>percentage of program participants who are in unsubsidized employment during the fourth quarter after exit from the program</w:t>
      </w:r>
      <w:r w:rsidR="00070E96" w:rsidRPr="00AF5BC9">
        <w:rPr>
          <w:rFonts w:eastAsia="Times New Roman" w:cs="Times New Roman"/>
          <w:sz w:val="24"/>
          <w:szCs w:val="24"/>
        </w:rPr>
        <w:t>.</w:t>
      </w:r>
      <w:r w:rsidR="00723949" w:rsidRPr="00AF5BC9">
        <w:rPr>
          <w:rFonts w:eastAsia="Times New Roman" w:cs="Times New Roman"/>
          <w:sz w:val="24"/>
          <w:szCs w:val="24"/>
          <w:vertAlign w:val="superscript"/>
        </w:rPr>
        <w:footnoteReference w:id="4"/>
      </w:r>
      <w:r w:rsidR="00723949" w:rsidRPr="00AF5BC9">
        <w:rPr>
          <w:rFonts w:eastAsia="Times New Roman" w:cs="Times New Roman"/>
          <w:sz w:val="24"/>
          <w:szCs w:val="24"/>
        </w:rPr>
        <w:t xml:space="preserve"> </w:t>
      </w:r>
    </w:p>
    <w:p w:rsidR="00723949" w:rsidRPr="00AF5BC9" w:rsidRDefault="00AB1BAF" w:rsidP="0087710F">
      <w:pPr>
        <w:numPr>
          <w:ilvl w:val="0"/>
          <w:numId w:val="6"/>
        </w:numPr>
        <w:spacing w:after="120" w:line="240" w:lineRule="auto"/>
        <w:ind w:left="810" w:hanging="450"/>
        <w:rPr>
          <w:rFonts w:eastAsia="Times New Roman" w:cs="Times New Roman"/>
          <w:sz w:val="24"/>
          <w:szCs w:val="24"/>
        </w:rPr>
      </w:pPr>
      <w:r w:rsidRPr="00AF5BC9">
        <w:rPr>
          <w:rFonts w:eastAsia="Times New Roman" w:cs="Times New Roman"/>
          <w:sz w:val="24"/>
          <w:szCs w:val="24"/>
        </w:rPr>
        <w:t xml:space="preserve">The </w:t>
      </w:r>
      <w:r w:rsidR="00723949" w:rsidRPr="00AF5BC9">
        <w:rPr>
          <w:rFonts w:eastAsia="Times New Roman" w:cs="Times New Roman"/>
          <w:sz w:val="24"/>
          <w:szCs w:val="24"/>
        </w:rPr>
        <w:t>median earnings of program participants who are in unsubsidized employment during the second quarter after exit from the program</w:t>
      </w:r>
      <w:r w:rsidR="00070E96" w:rsidRPr="00AF5BC9">
        <w:rPr>
          <w:rFonts w:eastAsia="Times New Roman" w:cs="Times New Roman"/>
          <w:sz w:val="24"/>
          <w:szCs w:val="24"/>
        </w:rPr>
        <w:t>.</w:t>
      </w:r>
      <w:r w:rsidR="00723949" w:rsidRPr="00AF5BC9">
        <w:rPr>
          <w:rFonts w:eastAsia="Times New Roman" w:cs="Times New Roman"/>
          <w:sz w:val="24"/>
          <w:szCs w:val="24"/>
        </w:rPr>
        <w:t xml:space="preserve"> </w:t>
      </w:r>
    </w:p>
    <w:p w:rsidR="009960E6" w:rsidRPr="00AF5BC9" w:rsidRDefault="009C2302" w:rsidP="0087710F">
      <w:pPr>
        <w:keepLines/>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 xml:space="preserve">The </w:t>
      </w:r>
      <w:r w:rsidR="009960E6" w:rsidRPr="00AF5BC9">
        <w:rPr>
          <w:rFonts w:eastAsia="Times New Roman" w:cs="Times New Roman"/>
          <w:sz w:val="24"/>
          <w:szCs w:val="24"/>
        </w:rPr>
        <w:t>percentage of program participants who obtain</w:t>
      </w:r>
      <w:r w:rsidR="00087534" w:rsidRPr="00AF5BC9">
        <w:rPr>
          <w:rFonts w:eastAsia="Times New Roman" w:cs="Times New Roman"/>
          <w:sz w:val="24"/>
          <w:szCs w:val="24"/>
        </w:rPr>
        <w:t>ed</w:t>
      </w:r>
      <w:r w:rsidR="009960E6" w:rsidRPr="00AF5BC9">
        <w:rPr>
          <w:rFonts w:eastAsia="Times New Roman" w:cs="Times New Roman"/>
          <w:sz w:val="24"/>
          <w:szCs w:val="24"/>
        </w:rPr>
        <w:t xml:space="preserve"> a recognized postsecondary credential, or a secondary school diploma or its recognized equivalent during participation in or within one year after exit from the program.  </w:t>
      </w:r>
      <w:r w:rsidR="009960E6" w:rsidRPr="00AF5BC9">
        <w:rPr>
          <w:rFonts w:cs="Times New Roman"/>
          <w:sz w:val="24"/>
          <w:szCs w:val="24"/>
        </w:rPr>
        <w:t xml:space="preserve">For those </w:t>
      </w:r>
      <w:r w:rsidR="00701D77" w:rsidRPr="00AF5BC9">
        <w:rPr>
          <w:rFonts w:cs="Times New Roman"/>
          <w:sz w:val="24"/>
          <w:szCs w:val="24"/>
        </w:rPr>
        <w:t xml:space="preserve">program </w:t>
      </w:r>
      <w:r w:rsidR="009960E6" w:rsidRPr="00AF5BC9">
        <w:rPr>
          <w:rFonts w:cs="Times New Roman"/>
          <w:sz w:val="24"/>
          <w:szCs w:val="24"/>
        </w:rPr>
        <w:t xml:space="preserve">participants who obtained a secondary school diploma or its recognized equivalent, the participant must also </w:t>
      </w:r>
      <w:r w:rsidR="009960E6" w:rsidRPr="00AF5BC9">
        <w:rPr>
          <w:rFonts w:eastAsia="Times New Roman" w:cs="Times New Roman"/>
          <w:sz w:val="24"/>
          <w:szCs w:val="24"/>
        </w:rPr>
        <w:t>have obtained or retained employment or be in an education or training program leading to a recognized postsecondary credential within one year after exit from the program</w:t>
      </w:r>
      <w:r w:rsidR="00070E96" w:rsidRPr="00AF5BC9">
        <w:rPr>
          <w:rFonts w:eastAsia="Times New Roman" w:cs="Times New Roman"/>
          <w:sz w:val="24"/>
          <w:szCs w:val="24"/>
        </w:rPr>
        <w:t>.</w:t>
      </w:r>
    </w:p>
    <w:p w:rsidR="00723949" w:rsidRPr="00AF5BC9" w:rsidRDefault="009C2302" w:rsidP="0087710F">
      <w:pPr>
        <w:numPr>
          <w:ilvl w:val="0"/>
          <w:numId w:val="6"/>
        </w:numPr>
        <w:spacing w:after="120" w:line="240" w:lineRule="auto"/>
        <w:ind w:left="810" w:hanging="450"/>
        <w:rPr>
          <w:rFonts w:eastAsia="Times New Roman" w:cs="Times New Roman"/>
          <w:sz w:val="24"/>
          <w:szCs w:val="24"/>
        </w:rPr>
      </w:pPr>
      <w:r w:rsidRPr="00AF5BC9">
        <w:rPr>
          <w:rFonts w:eastAsia="Times New Roman" w:cs="Times New Roman"/>
          <w:sz w:val="24"/>
          <w:szCs w:val="24"/>
        </w:rPr>
        <w:t xml:space="preserve">The </w:t>
      </w:r>
      <w:r w:rsidR="00723949" w:rsidRPr="00AF5BC9">
        <w:rPr>
          <w:rFonts w:eastAsia="Times New Roman" w:cs="Times New Roman"/>
          <w:sz w:val="24"/>
          <w:szCs w:val="24"/>
        </w:rPr>
        <w:t>percentage of program participants who, during a program year, are in an education or training program that leads to a recognized postsecondary credential or employment and who are achieving measurable skill gains toward such a credential or employment</w:t>
      </w:r>
      <w:r w:rsidR="00070E96" w:rsidRPr="00AF5BC9">
        <w:rPr>
          <w:rFonts w:eastAsia="Times New Roman" w:cs="Times New Roman"/>
          <w:sz w:val="24"/>
          <w:szCs w:val="24"/>
        </w:rPr>
        <w:t>.</w:t>
      </w:r>
    </w:p>
    <w:p w:rsidR="00723949" w:rsidRPr="00AF5BC9" w:rsidRDefault="009C2302" w:rsidP="00723949">
      <w:pPr>
        <w:numPr>
          <w:ilvl w:val="0"/>
          <w:numId w:val="6"/>
        </w:numPr>
        <w:spacing w:after="0" w:line="240" w:lineRule="auto"/>
        <w:ind w:left="810" w:hanging="450"/>
        <w:contextualSpacing/>
        <w:rPr>
          <w:rFonts w:eastAsia="Times New Roman" w:cs="Times New Roman"/>
          <w:sz w:val="24"/>
          <w:szCs w:val="24"/>
        </w:rPr>
      </w:pPr>
      <w:r w:rsidRPr="00AF5BC9">
        <w:rPr>
          <w:rFonts w:eastAsia="Times New Roman" w:cs="Times New Roman"/>
          <w:sz w:val="24"/>
          <w:szCs w:val="24"/>
        </w:rPr>
        <w:t xml:space="preserve">The </w:t>
      </w:r>
      <w:r w:rsidR="00723949" w:rsidRPr="00AF5BC9">
        <w:rPr>
          <w:rFonts w:eastAsia="Times New Roman" w:cs="Times New Roman"/>
          <w:sz w:val="24"/>
          <w:szCs w:val="24"/>
        </w:rPr>
        <w:t xml:space="preserve">indicator(s) of effectiveness in serving employers. </w:t>
      </w:r>
    </w:p>
    <w:p w:rsidR="00E33178" w:rsidRPr="00AF5BC9" w:rsidRDefault="00E33178" w:rsidP="00E33178">
      <w:pPr>
        <w:spacing w:after="0" w:line="240" w:lineRule="auto"/>
        <w:ind w:left="810"/>
        <w:contextualSpacing/>
        <w:rPr>
          <w:rFonts w:eastAsia="Times New Roman" w:cs="Times New Roman"/>
          <w:sz w:val="24"/>
          <w:szCs w:val="24"/>
        </w:rPr>
      </w:pPr>
    </w:p>
    <w:p w:rsidR="00E33178" w:rsidRPr="00AF5BC9" w:rsidRDefault="00E33178" w:rsidP="0087710F">
      <w:pPr>
        <w:spacing w:after="0" w:line="240" w:lineRule="auto"/>
        <w:ind w:left="360"/>
        <w:contextualSpacing/>
        <w:rPr>
          <w:rFonts w:eastAsia="Times New Roman" w:cs="Times New Roman"/>
          <w:sz w:val="24"/>
          <w:szCs w:val="24"/>
        </w:rPr>
      </w:pPr>
      <w:r w:rsidRPr="00AF5BC9">
        <w:rPr>
          <w:rFonts w:eastAsia="Times New Roman" w:cs="Times New Roman"/>
          <w:sz w:val="24"/>
          <w:szCs w:val="24"/>
        </w:rPr>
        <w:t xml:space="preserve">All of the above primary indicators of performance </w:t>
      </w:r>
      <w:r w:rsidR="00B50ECA" w:rsidRPr="00AF5BC9">
        <w:rPr>
          <w:rFonts w:eastAsia="Times New Roman" w:cs="Times New Roman"/>
          <w:sz w:val="24"/>
          <w:szCs w:val="24"/>
        </w:rPr>
        <w:t xml:space="preserve">also </w:t>
      </w:r>
      <w:r w:rsidRPr="00AF5BC9">
        <w:rPr>
          <w:rFonts w:eastAsia="Times New Roman" w:cs="Times New Roman"/>
          <w:sz w:val="24"/>
          <w:szCs w:val="24"/>
        </w:rPr>
        <w:t>will be displayed as a d</w:t>
      </w:r>
      <w:r w:rsidR="004D1BAA" w:rsidRPr="00AF5BC9">
        <w:rPr>
          <w:rFonts w:eastAsia="Times New Roman" w:cs="Times New Roman"/>
          <w:sz w:val="24"/>
          <w:szCs w:val="24"/>
        </w:rPr>
        <w:t>isaggregate value based on the barriers to employment</w:t>
      </w:r>
      <w:r w:rsidRPr="00AF5BC9">
        <w:rPr>
          <w:rFonts w:eastAsia="Times New Roman" w:cs="Times New Roman"/>
          <w:sz w:val="24"/>
          <w:szCs w:val="24"/>
        </w:rPr>
        <w:t xml:space="preserve"> </w:t>
      </w:r>
      <w:r w:rsidR="004D1BAA" w:rsidRPr="00AF5BC9">
        <w:rPr>
          <w:rFonts w:eastAsia="Times New Roman" w:cs="Times New Roman"/>
          <w:sz w:val="24"/>
          <w:szCs w:val="24"/>
        </w:rPr>
        <w:t>incorporated into the definition of an “individual with a barrier to employment</w:t>
      </w:r>
      <w:r w:rsidR="00B50ECA" w:rsidRPr="00AF5BC9">
        <w:rPr>
          <w:rFonts w:eastAsia="Times New Roman" w:cs="Times New Roman"/>
          <w:sz w:val="24"/>
          <w:szCs w:val="24"/>
        </w:rPr>
        <w:t>,</w:t>
      </w:r>
      <w:r w:rsidR="004D1BAA" w:rsidRPr="00AF5BC9">
        <w:rPr>
          <w:rFonts w:eastAsia="Times New Roman" w:cs="Times New Roman"/>
          <w:sz w:val="24"/>
          <w:szCs w:val="24"/>
        </w:rPr>
        <w:t xml:space="preserve">” as set forth </w:t>
      </w:r>
      <w:r w:rsidRPr="00AF5BC9">
        <w:rPr>
          <w:rFonts w:eastAsia="Times New Roman" w:cs="Times New Roman"/>
          <w:sz w:val="24"/>
          <w:szCs w:val="24"/>
        </w:rPr>
        <w:t xml:space="preserve">in WIOA section 3(24).  The specific population disaggregation is described below in </w:t>
      </w:r>
      <w:r w:rsidR="00070E96" w:rsidRPr="00AF5BC9">
        <w:rPr>
          <w:rFonts w:eastAsia="Times New Roman" w:cs="Times New Roman"/>
          <w:sz w:val="24"/>
          <w:szCs w:val="24"/>
        </w:rPr>
        <w:t>N</w:t>
      </w:r>
      <w:r w:rsidRPr="00AF5BC9">
        <w:rPr>
          <w:rFonts w:eastAsia="Times New Roman" w:cs="Times New Roman"/>
          <w:sz w:val="24"/>
          <w:szCs w:val="24"/>
        </w:rPr>
        <w:t>umbers 22 through 35.</w:t>
      </w:r>
    </w:p>
    <w:p w:rsidR="00723949" w:rsidRPr="00AF5BC9" w:rsidRDefault="00723949" w:rsidP="00723949">
      <w:pPr>
        <w:spacing w:after="0" w:line="240" w:lineRule="auto"/>
        <w:ind w:left="810" w:hanging="450"/>
        <w:jc w:val="both"/>
        <w:rPr>
          <w:rFonts w:cs="Times New Roman"/>
        </w:rPr>
      </w:pPr>
    </w:p>
    <w:p w:rsidR="00A660AF" w:rsidRPr="00AF5BC9" w:rsidRDefault="00A660AF" w:rsidP="0087710F">
      <w:pPr>
        <w:keepNext/>
        <w:spacing w:after="0" w:line="240" w:lineRule="auto"/>
        <w:ind w:left="810" w:hanging="450"/>
        <w:jc w:val="both"/>
        <w:rPr>
          <w:rFonts w:cs="Times New Roman"/>
        </w:rPr>
      </w:pPr>
      <w:r w:rsidRPr="00AF5BC9">
        <w:rPr>
          <w:rFonts w:eastAsia="Times New Roman" w:cs="Times New Roman"/>
          <w:sz w:val="24"/>
          <w:szCs w:val="24"/>
          <w:u w:val="single"/>
        </w:rPr>
        <w:t>Participant Counts and Cost Information</w:t>
      </w:r>
    </w:p>
    <w:p w:rsidR="00723949" w:rsidRPr="00AF5BC9" w:rsidRDefault="00723949" w:rsidP="0087710F">
      <w:pPr>
        <w:keepNext/>
        <w:spacing w:after="0" w:line="240" w:lineRule="auto"/>
        <w:ind w:left="810" w:hanging="450"/>
        <w:rPr>
          <w:rFonts w:cs="Times New Roman"/>
        </w:rPr>
      </w:pPr>
    </w:p>
    <w:p w:rsidR="00723949" w:rsidRPr="00AF5BC9" w:rsidRDefault="00723949" w:rsidP="0087710F">
      <w:pPr>
        <w:keepNext/>
        <w:tabs>
          <w:tab w:val="left" w:pos="900"/>
        </w:tabs>
        <w:spacing w:after="0" w:line="240" w:lineRule="auto"/>
        <w:ind w:left="360"/>
        <w:rPr>
          <w:rFonts w:cs="Times New Roman"/>
        </w:rPr>
      </w:pPr>
      <w:r w:rsidRPr="00AF5BC9">
        <w:rPr>
          <w:rFonts w:eastAsia="Times New Roman" w:cs="Times New Roman"/>
          <w:sz w:val="24"/>
          <w:szCs w:val="24"/>
        </w:rPr>
        <w:t>Under section 116(d)(2)</w:t>
      </w:r>
      <w:r w:rsidR="00070E96" w:rsidRPr="00AF5BC9">
        <w:rPr>
          <w:rFonts w:eastAsia="Times New Roman" w:cs="Times New Roman"/>
          <w:sz w:val="24"/>
          <w:szCs w:val="24"/>
        </w:rPr>
        <w:t xml:space="preserve"> of WIOA</w:t>
      </w:r>
      <w:r w:rsidRPr="00AF5BC9">
        <w:rPr>
          <w:rFonts w:eastAsia="Times New Roman" w:cs="Times New Roman"/>
          <w:sz w:val="24"/>
          <w:szCs w:val="24"/>
        </w:rPr>
        <w:t xml:space="preserve">, </w:t>
      </w:r>
      <w:r w:rsidR="005F6646" w:rsidRPr="00AF5BC9">
        <w:rPr>
          <w:rFonts w:eastAsia="Times New Roman" w:cs="Times New Roman"/>
          <w:sz w:val="24"/>
          <w:szCs w:val="24"/>
        </w:rPr>
        <w:t xml:space="preserve">the </w:t>
      </w:r>
      <w:r w:rsidRPr="00AF5BC9">
        <w:rPr>
          <w:rFonts w:eastAsia="Times New Roman" w:cs="Times New Roman"/>
          <w:sz w:val="24"/>
          <w:szCs w:val="24"/>
        </w:rPr>
        <w:t>WIOA Annual State</w:t>
      </w:r>
      <w:r w:rsidR="00CA440B" w:rsidRPr="00AF5BC9">
        <w:rPr>
          <w:rFonts w:eastAsia="Times New Roman" w:cs="Times New Roman"/>
          <w:sz w:val="24"/>
          <w:szCs w:val="24"/>
        </w:rPr>
        <w:t>wide</w:t>
      </w:r>
      <w:r w:rsidRPr="00AF5BC9">
        <w:rPr>
          <w:rFonts w:eastAsia="Times New Roman" w:cs="Times New Roman"/>
          <w:sz w:val="24"/>
          <w:szCs w:val="24"/>
        </w:rPr>
        <w:t xml:space="preserve"> Performance Report </w:t>
      </w:r>
      <w:r w:rsidR="00B50ECA" w:rsidRPr="00AF5BC9">
        <w:rPr>
          <w:rFonts w:eastAsia="Times New Roman" w:cs="Times New Roman"/>
          <w:sz w:val="24"/>
          <w:szCs w:val="24"/>
        </w:rPr>
        <w:t xml:space="preserve">also </w:t>
      </w:r>
      <w:r w:rsidR="0013296A" w:rsidRPr="00AF5BC9">
        <w:rPr>
          <w:rFonts w:eastAsia="Times New Roman" w:cs="Times New Roman"/>
          <w:sz w:val="24"/>
          <w:szCs w:val="24"/>
        </w:rPr>
        <w:t>must include the following data</w:t>
      </w:r>
      <w:r w:rsidRPr="00AF5BC9">
        <w:rPr>
          <w:rFonts w:eastAsia="Times New Roman" w:cs="Times New Roman"/>
          <w:sz w:val="24"/>
          <w:szCs w:val="24"/>
        </w:rPr>
        <w:t>:</w:t>
      </w:r>
    </w:p>
    <w:p w:rsidR="00723949" w:rsidRPr="00AF5BC9" w:rsidRDefault="00723949" w:rsidP="0087710F">
      <w:pPr>
        <w:keepNext/>
        <w:spacing w:after="0" w:line="240" w:lineRule="auto"/>
        <w:ind w:left="810" w:hanging="450"/>
        <w:rPr>
          <w:rFonts w:cs="Times New Roman"/>
        </w:rPr>
      </w:pPr>
    </w:p>
    <w:p w:rsidR="00541577" w:rsidRPr="00AF5BC9" w:rsidRDefault="00541577"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Information specifying the levels of performance achieved with respect to the primary indicators of perform</w:t>
      </w:r>
      <w:r w:rsidR="001E32C4" w:rsidRPr="00AF5BC9">
        <w:rPr>
          <w:rFonts w:eastAsia="Times New Roman" w:cs="Times New Roman"/>
          <w:sz w:val="24"/>
          <w:szCs w:val="24"/>
        </w:rPr>
        <w:t>ance described in WIOA sec</w:t>
      </w:r>
      <w:r w:rsidR="00070E96" w:rsidRPr="00AF5BC9">
        <w:rPr>
          <w:rFonts w:eastAsia="Times New Roman" w:cs="Times New Roman"/>
          <w:sz w:val="24"/>
          <w:szCs w:val="24"/>
        </w:rPr>
        <w:t>tion</w:t>
      </w:r>
      <w:r w:rsidR="001E32C4" w:rsidRPr="00AF5BC9">
        <w:rPr>
          <w:rFonts w:eastAsia="Times New Roman" w:cs="Times New Roman"/>
          <w:sz w:val="24"/>
          <w:szCs w:val="24"/>
        </w:rPr>
        <w:t xml:space="preserve"> 116</w:t>
      </w:r>
      <w:r w:rsidRPr="00AF5BC9">
        <w:rPr>
          <w:rFonts w:eastAsia="Times New Roman" w:cs="Times New Roman"/>
          <w:sz w:val="24"/>
          <w:szCs w:val="24"/>
        </w:rPr>
        <w:t>(b)(2)(A) for each of the prog</w:t>
      </w:r>
      <w:r w:rsidR="001E32C4" w:rsidRPr="00AF5BC9">
        <w:rPr>
          <w:rFonts w:eastAsia="Times New Roman" w:cs="Times New Roman"/>
          <w:sz w:val="24"/>
          <w:szCs w:val="24"/>
        </w:rPr>
        <w:t>rams described in WIOA sec</w:t>
      </w:r>
      <w:r w:rsidR="00070E96" w:rsidRPr="00AF5BC9">
        <w:rPr>
          <w:rFonts w:eastAsia="Times New Roman" w:cs="Times New Roman"/>
          <w:sz w:val="24"/>
          <w:szCs w:val="24"/>
        </w:rPr>
        <w:t>tion</w:t>
      </w:r>
      <w:r w:rsidR="001E32C4" w:rsidRPr="00AF5BC9">
        <w:rPr>
          <w:rFonts w:eastAsia="Times New Roman" w:cs="Times New Roman"/>
          <w:sz w:val="24"/>
          <w:szCs w:val="24"/>
        </w:rPr>
        <w:t xml:space="preserve"> 116</w:t>
      </w:r>
      <w:r w:rsidRPr="00AF5BC9">
        <w:rPr>
          <w:rFonts w:eastAsia="Times New Roman" w:cs="Times New Roman"/>
          <w:sz w:val="24"/>
          <w:szCs w:val="24"/>
        </w:rPr>
        <w:t>(b)(3)(A)(ii) and the State adjusted levels of performance with respect to such indicators for each program</w:t>
      </w:r>
      <w:r w:rsidR="00070E96" w:rsidRPr="00AF5BC9">
        <w:rPr>
          <w:rFonts w:eastAsia="Times New Roman" w:cs="Times New Roman"/>
          <w:sz w:val="24"/>
          <w:szCs w:val="24"/>
        </w:rPr>
        <w:t>.</w:t>
      </w:r>
    </w:p>
    <w:p w:rsidR="00541577" w:rsidRPr="00AF5BC9" w:rsidRDefault="00541577" w:rsidP="0087710F">
      <w:pPr>
        <w:keepLines/>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Information specifying the levels of performance achieved with respect to the primary indicators of perform</w:t>
      </w:r>
      <w:r w:rsidR="001E32C4" w:rsidRPr="00AF5BC9">
        <w:rPr>
          <w:rFonts w:eastAsia="Times New Roman" w:cs="Times New Roman"/>
          <w:sz w:val="24"/>
          <w:szCs w:val="24"/>
        </w:rPr>
        <w:t>ance described in WIOA sec</w:t>
      </w:r>
      <w:r w:rsidR="00070E96" w:rsidRPr="00AF5BC9">
        <w:rPr>
          <w:rFonts w:eastAsia="Times New Roman" w:cs="Times New Roman"/>
          <w:sz w:val="24"/>
          <w:szCs w:val="24"/>
        </w:rPr>
        <w:t>tion</w:t>
      </w:r>
      <w:r w:rsidR="001E32C4" w:rsidRPr="00AF5BC9">
        <w:rPr>
          <w:rFonts w:eastAsia="Times New Roman" w:cs="Times New Roman"/>
          <w:sz w:val="24"/>
          <w:szCs w:val="24"/>
        </w:rPr>
        <w:t xml:space="preserve"> 116</w:t>
      </w:r>
      <w:r w:rsidRPr="00AF5BC9">
        <w:rPr>
          <w:rFonts w:eastAsia="Times New Roman" w:cs="Times New Roman"/>
          <w:sz w:val="24"/>
          <w:szCs w:val="24"/>
        </w:rPr>
        <w:t>(b)(2)(A) for each of the prog</w:t>
      </w:r>
      <w:r w:rsidR="001E32C4" w:rsidRPr="00AF5BC9">
        <w:rPr>
          <w:rFonts w:eastAsia="Times New Roman" w:cs="Times New Roman"/>
          <w:sz w:val="24"/>
          <w:szCs w:val="24"/>
        </w:rPr>
        <w:t>rams described in WIOA sec</w:t>
      </w:r>
      <w:r w:rsidR="00070E96" w:rsidRPr="00AF5BC9">
        <w:rPr>
          <w:rFonts w:eastAsia="Times New Roman" w:cs="Times New Roman"/>
          <w:sz w:val="24"/>
          <w:szCs w:val="24"/>
        </w:rPr>
        <w:t>tion</w:t>
      </w:r>
      <w:r w:rsidR="001E32C4" w:rsidRPr="00AF5BC9">
        <w:rPr>
          <w:rFonts w:eastAsia="Times New Roman" w:cs="Times New Roman"/>
          <w:sz w:val="24"/>
          <w:szCs w:val="24"/>
        </w:rPr>
        <w:t xml:space="preserve"> 116</w:t>
      </w:r>
      <w:r w:rsidRPr="00AF5BC9">
        <w:rPr>
          <w:rFonts w:eastAsia="Times New Roman" w:cs="Times New Roman"/>
          <w:sz w:val="24"/>
          <w:szCs w:val="24"/>
        </w:rPr>
        <w:t>(b)(3)(A)(ii) with respect to individuals with barriers to employment, disaggregated by each subpopulation of such individuals, and by race, ethnicity, sex, and age</w:t>
      </w:r>
      <w:r w:rsidR="00070E96" w:rsidRPr="00AF5BC9">
        <w:rPr>
          <w:rFonts w:eastAsia="Times New Roman" w:cs="Times New Roman"/>
          <w:sz w:val="24"/>
          <w:szCs w:val="24"/>
        </w:rPr>
        <w:t>.</w:t>
      </w:r>
    </w:p>
    <w:p w:rsidR="00723949" w:rsidRPr="00AF5BC9" w:rsidRDefault="00723949"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 xml:space="preserve">The </w:t>
      </w:r>
      <w:r w:rsidR="00F82AF6" w:rsidRPr="00AF5BC9">
        <w:rPr>
          <w:rFonts w:eastAsia="Times New Roman" w:cs="Times New Roman"/>
          <w:sz w:val="24"/>
          <w:szCs w:val="24"/>
        </w:rPr>
        <w:t xml:space="preserve">total </w:t>
      </w:r>
      <w:r w:rsidRPr="00AF5BC9">
        <w:rPr>
          <w:rFonts w:eastAsia="Times New Roman" w:cs="Times New Roman"/>
          <w:sz w:val="24"/>
          <w:szCs w:val="24"/>
        </w:rPr>
        <w:t>number of participants served by each of the core programs</w:t>
      </w:r>
      <w:r w:rsidR="00070E96" w:rsidRPr="00AF5BC9">
        <w:rPr>
          <w:rFonts w:eastAsia="Times New Roman" w:cs="Times New Roman"/>
          <w:sz w:val="24"/>
          <w:szCs w:val="24"/>
        </w:rPr>
        <w:t>.</w:t>
      </w:r>
    </w:p>
    <w:p w:rsidR="00723949" w:rsidRPr="00AF5BC9" w:rsidRDefault="00723949"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The number of participants who received career services during the most recent program year and the three preceding program years</w:t>
      </w:r>
      <w:r w:rsidR="00070E96" w:rsidRPr="00AF5BC9">
        <w:rPr>
          <w:rFonts w:eastAsia="Times New Roman" w:cs="Times New Roman"/>
          <w:sz w:val="24"/>
          <w:szCs w:val="24"/>
        </w:rPr>
        <w:t>.</w:t>
      </w:r>
    </w:p>
    <w:p w:rsidR="00723949" w:rsidRPr="00AF5BC9" w:rsidRDefault="00723949"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The number of participants who received training services during the most recent program year and the three preceding program years</w:t>
      </w:r>
      <w:r w:rsidR="00070E96" w:rsidRPr="00AF5BC9">
        <w:rPr>
          <w:rFonts w:eastAsia="Times New Roman" w:cs="Times New Roman"/>
          <w:sz w:val="24"/>
          <w:szCs w:val="24"/>
        </w:rPr>
        <w:t>.</w:t>
      </w:r>
    </w:p>
    <w:p w:rsidR="00723949" w:rsidRPr="00AF5BC9" w:rsidRDefault="00723949"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The amount of funds spent on career services</w:t>
      </w:r>
      <w:r w:rsidR="00070E96" w:rsidRPr="00AF5BC9">
        <w:rPr>
          <w:rFonts w:eastAsia="Times New Roman" w:cs="Times New Roman"/>
          <w:sz w:val="24"/>
          <w:szCs w:val="24"/>
        </w:rPr>
        <w:t>.</w:t>
      </w:r>
    </w:p>
    <w:p w:rsidR="00723949" w:rsidRPr="00AF5BC9" w:rsidRDefault="00723949"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The amount of funds spent on training services</w:t>
      </w:r>
      <w:r w:rsidR="00070E96" w:rsidRPr="00AF5BC9">
        <w:rPr>
          <w:rFonts w:eastAsia="Times New Roman" w:cs="Times New Roman"/>
          <w:sz w:val="24"/>
          <w:szCs w:val="24"/>
        </w:rPr>
        <w:t>.</w:t>
      </w:r>
      <w:r w:rsidRPr="00AF5BC9">
        <w:rPr>
          <w:rFonts w:eastAsia="Times New Roman" w:cs="Times New Roman"/>
          <w:sz w:val="24"/>
          <w:szCs w:val="24"/>
        </w:rPr>
        <w:t xml:space="preserve"> </w:t>
      </w:r>
    </w:p>
    <w:p w:rsidR="00723949" w:rsidRPr="00AF5BC9" w:rsidRDefault="00723949"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The number of participants who exited from career services, during the most recent program year and the three preceding program years</w:t>
      </w:r>
      <w:r w:rsidR="00070E96" w:rsidRPr="00AF5BC9">
        <w:rPr>
          <w:rFonts w:eastAsia="Times New Roman" w:cs="Times New Roman"/>
          <w:sz w:val="24"/>
          <w:szCs w:val="24"/>
        </w:rPr>
        <w:t>.</w:t>
      </w:r>
      <w:r w:rsidRPr="00AF5BC9">
        <w:rPr>
          <w:rFonts w:eastAsia="Times New Roman" w:cs="Times New Roman"/>
          <w:sz w:val="24"/>
          <w:szCs w:val="24"/>
        </w:rPr>
        <w:t xml:space="preserve"> </w:t>
      </w:r>
    </w:p>
    <w:p w:rsidR="00A660AF" w:rsidRPr="00AF5BC9" w:rsidRDefault="00A660AF"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The number of participants who exited from training services during the most recent program year and the three preceding program years</w:t>
      </w:r>
      <w:r w:rsidR="00070E96" w:rsidRPr="00AF5BC9">
        <w:rPr>
          <w:rFonts w:eastAsia="Times New Roman" w:cs="Times New Roman"/>
          <w:sz w:val="24"/>
          <w:szCs w:val="24"/>
        </w:rPr>
        <w:t>.</w:t>
      </w:r>
      <w:r w:rsidRPr="00AF5BC9">
        <w:rPr>
          <w:rFonts w:eastAsia="Times New Roman" w:cs="Times New Roman"/>
          <w:sz w:val="24"/>
          <w:szCs w:val="24"/>
        </w:rPr>
        <w:t xml:space="preserve"> </w:t>
      </w:r>
    </w:p>
    <w:p w:rsidR="00723949" w:rsidRPr="00AF5BC9" w:rsidRDefault="00723949"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The average cost per participant of those participants who received career services</w:t>
      </w:r>
      <w:r w:rsidR="00A660AF" w:rsidRPr="00AF5BC9">
        <w:rPr>
          <w:rFonts w:eastAsia="Times New Roman" w:cs="Times New Roman"/>
          <w:sz w:val="24"/>
          <w:szCs w:val="24"/>
        </w:rPr>
        <w:t xml:space="preserve"> </w:t>
      </w:r>
      <w:r w:rsidRPr="00AF5BC9">
        <w:rPr>
          <w:rFonts w:eastAsia="Times New Roman" w:cs="Times New Roman"/>
          <w:sz w:val="24"/>
          <w:szCs w:val="24"/>
        </w:rPr>
        <w:t>during the most recent program year and the three preceding program years</w:t>
      </w:r>
      <w:r w:rsidR="00070E96" w:rsidRPr="00AF5BC9">
        <w:rPr>
          <w:rFonts w:eastAsia="Times New Roman" w:cs="Times New Roman"/>
          <w:sz w:val="24"/>
          <w:szCs w:val="24"/>
        </w:rPr>
        <w:t>.</w:t>
      </w:r>
    </w:p>
    <w:p w:rsidR="00A660AF" w:rsidRPr="00AF5BC9" w:rsidRDefault="00A660AF"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The average cost per participant of those participants who received training services during the most recent program year and the three preceding program years</w:t>
      </w:r>
      <w:r w:rsidR="00070E96" w:rsidRPr="00AF5BC9">
        <w:rPr>
          <w:rFonts w:eastAsia="Times New Roman" w:cs="Times New Roman"/>
          <w:sz w:val="24"/>
          <w:szCs w:val="24"/>
        </w:rPr>
        <w:t>.</w:t>
      </w:r>
    </w:p>
    <w:p w:rsidR="00723949" w:rsidRPr="00AF5BC9" w:rsidRDefault="00723949"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The percentage of participants in a program authorized under WIOA title I who received training services and obtained unsubsidized employment in a field related to the training received</w:t>
      </w:r>
      <w:r w:rsidR="00070E96" w:rsidRPr="00AF5BC9">
        <w:rPr>
          <w:rFonts w:eastAsia="Times New Roman" w:cs="Times New Roman"/>
          <w:sz w:val="24"/>
          <w:szCs w:val="24"/>
        </w:rPr>
        <w:t>.</w:t>
      </w:r>
    </w:p>
    <w:p w:rsidR="00723949" w:rsidRPr="00AF5BC9" w:rsidRDefault="00723949"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The number of participants who are enrolled in more than one of the core programs</w:t>
      </w:r>
      <w:r w:rsidR="00070E96" w:rsidRPr="00AF5BC9">
        <w:rPr>
          <w:rFonts w:eastAsia="Times New Roman" w:cs="Times New Roman"/>
          <w:sz w:val="24"/>
          <w:szCs w:val="24"/>
        </w:rPr>
        <w:t>.</w:t>
      </w:r>
      <w:r w:rsidRPr="00AF5BC9">
        <w:rPr>
          <w:rFonts w:eastAsia="Times New Roman" w:cs="Times New Roman"/>
          <w:sz w:val="24"/>
          <w:szCs w:val="24"/>
        </w:rPr>
        <w:t xml:space="preserve"> </w:t>
      </w:r>
    </w:p>
    <w:p w:rsidR="00723949" w:rsidRPr="00AF5BC9" w:rsidRDefault="00723949"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The number of participants with barriers to employment served by each of the core programs, disaggregated by each subpopulation of such participants</w:t>
      </w:r>
      <w:r w:rsidR="00070E96" w:rsidRPr="00AF5BC9">
        <w:rPr>
          <w:rFonts w:eastAsia="Times New Roman" w:cs="Times New Roman"/>
          <w:sz w:val="24"/>
          <w:szCs w:val="24"/>
        </w:rPr>
        <w:t>.</w:t>
      </w:r>
    </w:p>
    <w:p w:rsidR="00C75599" w:rsidRPr="00AF5BC9" w:rsidRDefault="00C75599" w:rsidP="00C75599">
      <w:pPr>
        <w:numPr>
          <w:ilvl w:val="0"/>
          <w:numId w:val="6"/>
        </w:numPr>
        <w:spacing w:after="0" w:line="240" w:lineRule="auto"/>
        <w:ind w:left="810" w:hanging="450"/>
        <w:contextualSpacing/>
        <w:rPr>
          <w:rFonts w:eastAsia="Times New Roman" w:cs="Times New Roman"/>
          <w:sz w:val="24"/>
          <w:szCs w:val="24"/>
        </w:rPr>
      </w:pPr>
      <w:r w:rsidRPr="00AF5BC9">
        <w:rPr>
          <w:rFonts w:eastAsia="Times New Roman" w:cs="Times New Roman"/>
          <w:sz w:val="24"/>
          <w:szCs w:val="24"/>
        </w:rPr>
        <w:t>The percentage of the State’s annual allotment under section 132(b) that the State spent on administrative costs.</w:t>
      </w:r>
    </w:p>
    <w:p w:rsidR="00723949" w:rsidRPr="00AF5BC9" w:rsidRDefault="00723949" w:rsidP="00723949">
      <w:pPr>
        <w:spacing w:after="0" w:line="240" w:lineRule="auto"/>
        <w:rPr>
          <w:rFonts w:cs="Times New Roman"/>
        </w:rPr>
      </w:pPr>
    </w:p>
    <w:p w:rsidR="00723949" w:rsidRPr="00AF5BC9" w:rsidRDefault="00723949" w:rsidP="0087710F">
      <w:pPr>
        <w:keepNext/>
        <w:keepLines/>
        <w:spacing w:after="0" w:line="240" w:lineRule="auto"/>
        <w:ind w:left="360"/>
        <w:rPr>
          <w:rFonts w:cs="Times New Roman"/>
        </w:rPr>
      </w:pPr>
      <w:r w:rsidRPr="00AF5BC9">
        <w:rPr>
          <w:rFonts w:eastAsia="Times New Roman" w:cs="Times New Roman"/>
          <w:sz w:val="24"/>
          <w:szCs w:val="24"/>
          <w:u w:val="single"/>
        </w:rPr>
        <w:t>Barriers to Employment</w:t>
      </w:r>
    </w:p>
    <w:p w:rsidR="00723949" w:rsidRPr="00AF5BC9" w:rsidRDefault="00723949" w:rsidP="0087710F">
      <w:pPr>
        <w:keepNext/>
        <w:keepLines/>
        <w:spacing w:after="0" w:line="240" w:lineRule="auto"/>
        <w:ind w:left="360"/>
        <w:rPr>
          <w:rFonts w:cs="Times New Roman"/>
        </w:rPr>
      </w:pPr>
    </w:p>
    <w:p w:rsidR="00723949" w:rsidRPr="00AF5BC9" w:rsidRDefault="00723949" w:rsidP="0087710F">
      <w:pPr>
        <w:keepNext/>
        <w:keepLines/>
        <w:spacing w:after="0" w:line="240" w:lineRule="auto"/>
        <w:ind w:left="360"/>
        <w:rPr>
          <w:rFonts w:cs="Times New Roman"/>
        </w:rPr>
      </w:pPr>
      <w:r w:rsidRPr="00AF5BC9">
        <w:rPr>
          <w:rFonts w:eastAsia="Times New Roman" w:cs="Times New Roman"/>
          <w:sz w:val="24"/>
          <w:szCs w:val="24"/>
        </w:rPr>
        <w:t>Data must be collected in a manner so that the results may be disaggregated by the “Barriers to Employment,” as d</w:t>
      </w:r>
      <w:r w:rsidR="001E32C4" w:rsidRPr="00AF5BC9">
        <w:rPr>
          <w:rFonts w:eastAsia="Times New Roman" w:cs="Times New Roman"/>
          <w:sz w:val="24"/>
          <w:szCs w:val="24"/>
        </w:rPr>
        <w:t>escribed</w:t>
      </w:r>
      <w:r w:rsidRPr="00AF5BC9">
        <w:rPr>
          <w:rFonts w:eastAsia="Times New Roman" w:cs="Times New Roman"/>
          <w:sz w:val="24"/>
          <w:szCs w:val="24"/>
        </w:rPr>
        <w:t xml:space="preserve"> in section 3(24) of WIOA, for both number of participants served and performance on primary indicators, and then further disaggregated by age, race and ethnicity, and </w:t>
      </w:r>
      <w:r w:rsidR="001B6858" w:rsidRPr="00AF5BC9">
        <w:rPr>
          <w:rFonts w:eastAsia="Times New Roman" w:cs="Times New Roman"/>
          <w:sz w:val="24"/>
          <w:szCs w:val="24"/>
        </w:rPr>
        <w:t>sex</w:t>
      </w:r>
      <w:r w:rsidRPr="00AF5BC9">
        <w:rPr>
          <w:rFonts w:eastAsia="Times New Roman" w:cs="Times New Roman"/>
          <w:sz w:val="24"/>
          <w:szCs w:val="24"/>
        </w:rPr>
        <w:t>.  Under section 3(24)</w:t>
      </w:r>
      <w:r w:rsidR="004951E2" w:rsidRPr="00AF5BC9">
        <w:rPr>
          <w:rFonts w:eastAsia="Times New Roman" w:cs="Times New Roman"/>
          <w:sz w:val="24"/>
          <w:szCs w:val="24"/>
        </w:rPr>
        <w:t xml:space="preserve"> of WIOA</w:t>
      </w:r>
      <w:r w:rsidRPr="00AF5BC9">
        <w:rPr>
          <w:rFonts w:eastAsia="Times New Roman" w:cs="Times New Roman"/>
          <w:sz w:val="24"/>
          <w:szCs w:val="24"/>
        </w:rPr>
        <w:t>, an “individual with a barrier to employment” includes:</w:t>
      </w:r>
    </w:p>
    <w:p w:rsidR="00723949" w:rsidRPr="00AF5BC9" w:rsidRDefault="00723949" w:rsidP="00723949">
      <w:pPr>
        <w:spacing w:after="0" w:line="240" w:lineRule="auto"/>
        <w:ind w:left="360"/>
        <w:rPr>
          <w:rFonts w:cs="Times New Roman"/>
        </w:rPr>
      </w:pPr>
    </w:p>
    <w:p w:rsidR="00723949" w:rsidRPr="00AF5BC9" w:rsidRDefault="00723949"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Displaced homemakers</w:t>
      </w:r>
      <w:r w:rsidR="00070E96" w:rsidRPr="00AF5BC9">
        <w:rPr>
          <w:rFonts w:eastAsia="Times New Roman" w:cs="Times New Roman"/>
          <w:sz w:val="24"/>
          <w:szCs w:val="24"/>
        </w:rPr>
        <w:t>.</w:t>
      </w:r>
    </w:p>
    <w:p w:rsidR="00723949" w:rsidRPr="00AF5BC9" w:rsidRDefault="00723949"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Low-income individuals</w:t>
      </w:r>
      <w:r w:rsidR="00070E96" w:rsidRPr="00AF5BC9">
        <w:rPr>
          <w:rFonts w:eastAsia="Times New Roman" w:cs="Times New Roman"/>
          <w:sz w:val="24"/>
          <w:szCs w:val="24"/>
        </w:rPr>
        <w:t>.</w:t>
      </w:r>
    </w:p>
    <w:p w:rsidR="00723949" w:rsidRPr="00AF5BC9" w:rsidRDefault="0013296A"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Indians</w:t>
      </w:r>
      <w:r w:rsidR="00723949" w:rsidRPr="00AF5BC9">
        <w:rPr>
          <w:rFonts w:eastAsia="Times New Roman" w:cs="Times New Roman"/>
          <w:sz w:val="24"/>
          <w:szCs w:val="24"/>
        </w:rPr>
        <w:t>, Alaska Natives, and Native Hawaiians, as such terms are defined in section 166 of WIOA</w:t>
      </w:r>
      <w:r w:rsidR="00070E96" w:rsidRPr="00AF5BC9">
        <w:rPr>
          <w:rFonts w:eastAsia="Times New Roman" w:cs="Times New Roman"/>
          <w:sz w:val="24"/>
          <w:szCs w:val="24"/>
        </w:rPr>
        <w:t>.</w:t>
      </w:r>
    </w:p>
    <w:p w:rsidR="00723949" w:rsidRPr="00AF5BC9" w:rsidRDefault="00723949"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Individuals with disabilities, including youth who are individuals with disabilities</w:t>
      </w:r>
      <w:r w:rsidR="00070E96" w:rsidRPr="00AF5BC9">
        <w:rPr>
          <w:rFonts w:eastAsia="Times New Roman" w:cs="Times New Roman"/>
          <w:sz w:val="24"/>
          <w:szCs w:val="24"/>
        </w:rPr>
        <w:t>.</w:t>
      </w:r>
    </w:p>
    <w:p w:rsidR="00723949" w:rsidRPr="00AF5BC9" w:rsidRDefault="00723949"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Older individuals (55+)</w:t>
      </w:r>
      <w:r w:rsidR="00070E96" w:rsidRPr="00AF5BC9">
        <w:rPr>
          <w:rFonts w:eastAsia="Times New Roman" w:cs="Times New Roman"/>
          <w:sz w:val="24"/>
          <w:szCs w:val="24"/>
        </w:rPr>
        <w:t>.</w:t>
      </w:r>
    </w:p>
    <w:p w:rsidR="00723949" w:rsidRPr="00AF5BC9" w:rsidRDefault="00723949"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Ex-offenders</w:t>
      </w:r>
      <w:r w:rsidR="00070E96" w:rsidRPr="00AF5BC9">
        <w:rPr>
          <w:rFonts w:eastAsia="Times New Roman" w:cs="Times New Roman"/>
          <w:sz w:val="24"/>
          <w:szCs w:val="24"/>
        </w:rPr>
        <w:t>.</w:t>
      </w:r>
    </w:p>
    <w:p w:rsidR="00723949" w:rsidRPr="00AF5BC9" w:rsidRDefault="00723949"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 xml:space="preserve">Homeless individuals (as defined in section 41403(6) of the Violence </w:t>
      </w:r>
      <w:r w:rsidR="008E6719" w:rsidRPr="00AF5BC9">
        <w:rPr>
          <w:rFonts w:eastAsia="Times New Roman" w:cs="Times New Roman"/>
          <w:sz w:val="24"/>
          <w:szCs w:val="24"/>
        </w:rPr>
        <w:t>a</w:t>
      </w:r>
      <w:r w:rsidRPr="00AF5BC9">
        <w:rPr>
          <w:rFonts w:eastAsia="Times New Roman" w:cs="Times New Roman"/>
          <w:sz w:val="24"/>
          <w:szCs w:val="24"/>
        </w:rPr>
        <w:t>gainst Women Act</w:t>
      </w:r>
      <w:r w:rsidR="008D4819">
        <w:rPr>
          <w:rFonts w:eastAsia="Times New Roman" w:cs="Times New Roman"/>
          <w:sz w:val="24"/>
          <w:szCs w:val="24"/>
        </w:rPr>
        <w:t xml:space="preserve"> of 1994 (42 U.S.C. 14043e–2(6)</w:t>
      </w:r>
      <w:r w:rsidR="00F85648" w:rsidRPr="00AF5BC9">
        <w:rPr>
          <w:rFonts w:eastAsia="Times New Roman" w:cs="Times New Roman"/>
          <w:sz w:val="24"/>
          <w:szCs w:val="24"/>
        </w:rPr>
        <w:t>)</w:t>
      </w:r>
      <w:r w:rsidRPr="00AF5BC9">
        <w:rPr>
          <w:rFonts w:eastAsia="Times New Roman" w:cs="Times New Roman"/>
          <w:sz w:val="24"/>
          <w:szCs w:val="24"/>
        </w:rPr>
        <w:t xml:space="preserve">, </w:t>
      </w:r>
      <w:r w:rsidR="00F85648" w:rsidRPr="00AF5BC9">
        <w:rPr>
          <w:rFonts w:eastAsia="Times New Roman" w:cs="Times New Roman"/>
          <w:sz w:val="24"/>
          <w:szCs w:val="24"/>
        </w:rPr>
        <w:t xml:space="preserve">or </w:t>
      </w:r>
      <w:r w:rsidRPr="00AF5BC9">
        <w:rPr>
          <w:rFonts w:eastAsia="Times New Roman" w:cs="Times New Roman"/>
          <w:sz w:val="24"/>
          <w:szCs w:val="24"/>
        </w:rPr>
        <w:t>homeless children and youths (as defined in section 725(2) of the McKinney-Vento Homeless Assi</w:t>
      </w:r>
      <w:r w:rsidR="008D4819">
        <w:rPr>
          <w:rFonts w:eastAsia="Times New Roman" w:cs="Times New Roman"/>
          <w:sz w:val="24"/>
          <w:szCs w:val="24"/>
        </w:rPr>
        <w:t>stance Act (42 U.S.C. 11434a(2)</w:t>
      </w:r>
      <w:r w:rsidR="006C27A6" w:rsidRPr="00AF5BC9">
        <w:rPr>
          <w:rFonts w:eastAsia="Times New Roman" w:cs="Times New Roman"/>
          <w:sz w:val="24"/>
          <w:szCs w:val="24"/>
        </w:rPr>
        <w:t>)</w:t>
      </w:r>
      <w:r w:rsidR="00070E96" w:rsidRPr="00AF5BC9">
        <w:rPr>
          <w:rFonts w:eastAsia="Times New Roman" w:cs="Times New Roman"/>
          <w:sz w:val="24"/>
          <w:szCs w:val="24"/>
        </w:rPr>
        <w:t>.</w:t>
      </w:r>
    </w:p>
    <w:p w:rsidR="00723949" w:rsidRPr="00AF5BC9" w:rsidRDefault="00723949"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Youth who are in or have aged out of the foster care system</w:t>
      </w:r>
      <w:r w:rsidR="00070E96" w:rsidRPr="00AF5BC9">
        <w:rPr>
          <w:rFonts w:eastAsia="Times New Roman" w:cs="Times New Roman"/>
          <w:sz w:val="24"/>
          <w:szCs w:val="24"/>
        </w:rPr>
        <w:t>.</w:t>
      </w:r>
    </w:p>
    <w:p w:rsidR="00723949" w:rsidRPr="00AF5BC9" w:rsidRDefault="00723949"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Individuals who are English language learners, individuals who have low levels of literacy, and individuals facing substantial cultural barriers</w:t>
      </w:r>
      <w:r w:rsidR="00070E96" w:rsidRPr="00AF5BC9">
        <w:rPr>
          <w:rFonts w:eastAsia="Times New Roman" w:cs="Times New Roman"/>
          <w:sz w:val="24"/>
          <w:szCs w:val="24"/>
        </w:rPr>
        <w:t>.</w:t>
      </w:r>
    </w:p>
    <w:p w:rsidR="00723949" w:rsidRPr="00AF5BC9" w:rsidRDefault="00723949"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Eligible migrant and seasonal farmworkers, as defined in section 167(i) of WIOA</w:t>
      </w:r>
      <w:r w:rsidR="00070E96" w:rsidRPr="00AF5BC9">
        <w:rPr>
          <w:rFonts w:eastAsia="Times New Roman" w:cs="Times New Roman"/>
          <w:sz w:val="24"/>
          <w:szCs w:val="24"/>
        </w:rPr>
        <w:t>.</w:t>
      </w:r>
    </w:p>
    <w:p w:rsidR="00723949" w:rsidRPr="00AF5BC9" w:rsidRDefault="00723949"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Individuals within two years of exhausting lifetime eligibility under TANF (part A of title</w:t>
      </w:r>
      <w:r w:rsidR="00070E96" w:rsidRPr="00AF5BC9">
        <w:rPr>
          <w:rFonts w:eastAsia="Times New Roman" w:cs="Times New Roman"/>
          <w:sz w:val="24"/>
          <w:szCs w:val="24"/>
        </w:rPr>
        <w:t> </w:t>
      </w:r>
      <w:r w:rsidRPr="00AF5BC9">
        <w:rPr>
          <w:rFonts w:eastAsia="Times New Roman" w:cs="Times New Roman"/>
          <w:sz w:val="24"/>
          <w:szCs w:val="24"/>
        </w:rPr>
        <w:t>IV of the Social Secu</w:t>
      </w:r>
      <w:r w:rsidR="008D4819">
        <w:rPr>
          <w:rFonts w:eastAsia="Times New Roman" w:cs="Times New Roman"/>
          <w:sz w:val="24"/>
          <w:szCs w:val="24"/>
        </w:rPr>
        <w:t>rity Act (42 U.S.C. 601 et seq.</w:t>
      </w:r>
      <w:r w:rsidRPr="00AF5BC9">
        <w:rPr>
          <w:rFonts w:eastAsia="Times New Roman" w:cs="Times New Roman"/>
          <w:sz w:val="24"/>
          <w:szCs w:val="24"/>
        </w:rPr>
        <w:t>)</w:t>
      </w:r>
      <w:r w:rsidR="00070E96" w:rsidRPr="00AF5BC9">
        <w:rPr>
          <w:rFonts w:eastAsia="Times New Roman" w:cs="Times New Roman"/>
          <w:sz w:val="24"/>
          <w:szCs w:val="24"/>
        </w:rPr>
        <w:t>.</w:t>
      </w:r>
    </w:p>
    <w:p w:rsidR="00723949" w:rsidRPr="00AF5BC9" w:rsidRDefault="00723949"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Single parents (including single pregnant women)</w:t>
      </w:r>
      <w:r w:rsidR="00070E96" w:rsidRPr="00AF5BC9">
        <w:rPr>
          <w:rFonts w:eastAsia="Times New Roman" w:cs="Times New Roman"/>
          <w:sz w:val="24"/>
          <w:szCs w:val="24"/>
        </w:rPr>
        <w:t>.</w:t>
      </w:r>
    </w:p>
    <w:p w:rsidR="00723949" w:rsidRPr="00AF5BC9" w:rsidRDefault="00723949" w:rsidP="0087710F">
      <w:pPr>
        <w:numPr>
          <w:ilvl w:val="0"/>
          <w:numId w:val="6"/>
        </w:numPr>
        <w:spacing w:after="120" w:line="240" w:lineRule="auto"/>
        <w:ind w:left="806" w:hanging="446"/>
        <w:rPr>
          <w:rFonts w:eastAsia="Times New Roman" w:cs="Times New Roman"/>
          <w:sz w:val="24"/>
          <w:szCs w:val="24"/>
        </w:rPr>
      </w:pPr>
      <w:r w:rsidRPr="00AF5BC9">
        <w:rPr>
          <w:rFonts w:eastAsia="Times New Roman" w:cs="Times New Roman"/>
          <w:sz w:val="24"/>
          <w:szCs w:val="24"/>
        </w:rPr>
        <w:t>Long-term unemployed individuals (27 or more consecutive weeks)</w:t>
      </w:r>
      <w:r w:rsidR="00070E96" w:rsidRPr="00AF5BC9">
        <w:rPr>
          <w:rFonts w:eastAsia="Times New Roman" w:cs="Times New Roman"/>
          <w:sz w:val="24"/>
          <w:szCs w:val="24"/>
        </w:rPr>
        <w:t>.</w:t>
      </w:r>
    </w:p>
    <w:p w:rsidR="00723949" w:rsidRPr="00AF5BC9" w:rsidRDefault="00723949" w:rsidP="0013296A">
      <w:pPr>
        <w:numPr>
          <w:ilvl w:val="0"/>
          <w:numId w:val="6"/>
        </w:numPr>
        <w:spacing w:after="0" w:line="240" w:lineRule="auto"/>
        <w:ind w:left="810" w:hanging="450"/>
        <w:contextualSpacing/>
        <w:rPr>
          <w:rFonts w:eastAsia="Times New Roman" w:cs="Times New Roman"/>
          <w:sz w:val="24"/>
          <w:szCs w:val="24"/>
        </w:rPr>
      </w:pPr>
      <w:r w:rsidRPr="00AF5BC9">
        <w:rPr>
          <w:rFonts w:eastAsia="Times New Roman" w:cs="Times New Roman"/>
          <w:sz w:val="24"/>
          <w:szCs w:val="24"/>
        </w:rPr>
        <w:t xml:space="preserve">Such other groups as the Governor </w:t>
      </w:r>
      <w:r w:rsidR="00A660AF" w:rsidRPr="00AF5BC9">
        <w:rPr>
          <w:rFonts w:eastAsia="Times New Roman" w:cs="Times New Roman"/>
          <w:sz w:val="24"/>
          <w:szCs w:val="24"/>
        </w:rPr>
        <w:t xml:space="preserve">involved </w:t>
      </w:r>
      <w:r w:rsidRPr="00AF5BC9">
        <w:rPr>
          <w:rFonts w:eastAsia="Times New Roman" w:cs="Times New Roman"/>
          <w:sz w:val="24"/>
          <w:szCs w:val="24"/>
        </w:rPr>
        <w:t xml:space="preserve">determines to have barriers to employment. </w:t>
      </w:r>
    </w:p>
    <w:p w:rsidR="005B7C92" w:rsidRPr="00AF5BC9" w:rsidRDefault="005B7C92" w:rsidP="0087710F">
      <w:pPr>
        <w:autoSpaceDE w:val="0"/>
        <w:autoSpaceDN w:val="0"/>
        <w:adjustRightInd w:val="0"/>
        <w:spacing w:after="0" w:line="240" w:lineRule="auto"/>
        <w:ind w:left="360"/>
        <w:rPr>
          <w:sz w:val="24"/>
        </w:rPr>
      </w:pPr>
    </w:p>
    <w:p w:rsidR="00723949" w:rsidRPr="00AF5BC9" w:rsidRDefault="00723949" w:rsidP="0087710F">
      <w:pPr>
        <w:keepNext/>
        <w:spacing w:after="0" w:line="240" w:lineRule="auto"/>
        <w:ind w:left="360"/>
        <w:rPr>
          <w:rFonts w:eastAsia="Times New Roman" w:cs="Times New Roman"/>
          <w:color w:val="auto"/>
          <w:sz w:val="24"/>
          <w:szCs w:val="24"/>
          <w:u w:val="single"/>
        </w:rPr>
      </w:pPr>
      <w:r w:rsidRPr="00AF5BC9">
        <w:rPr>
          <w:rFonts w:eastAsia="Times New Roman" w:cs="Times New Roman"/>
          <w:color w:val="auto"/>
          <w:sz w:val="24"/>
          <w:szCs w:val="24"/>
          <w:u w:val="single"/>
        </w:rPr>
        <w:t>To collect th</w:t>
      </w:r>
      <w:r w:rsidR="007D4AC9" w:rsidRPr="00AF5BC9">
        <w:rPr>
          <w:rFonts w:eastAsia="Times New Roman" w:cs="Times New Roman"/>
          <w:color w:val="auto"/>
          <w:sz w:val="24"/>
          <w:szCs w:val="24"/>
          <w:u w:val="single"/>
        </w:rPr>
        <w:t>e</w:t>
      </w:r>
      <w:r w:rsidRPr="00AF5BC9">
        <w:rPr>
          <w:rFonts w:eastAsia="Times New Roman" w:cs="Times New Roman"/>
          <w:color w:val="auto"/>
          <w:sz w:val="24"/>
          <w:szCs w:val="24"/>
          <w:u w:val="single"/>
        </w:rPr>
        <w:t>s</w:t>
      </w:r>
      <w:r w:rsidR="007D4AC9" w:rsidRPr="00AF5BC9">
        <w:rPr>
          <w:rFonts w:eastAsia="Times New Roman" w:cs="Times New Roman"/>
          <w:color w:val="auto"/>
          <w:sz w:val="24"/>
          <w:szCs w:val="24"/>
          <w:u w:val="single"/>
        </w:rPr>
        <w:t>e</w:t>
      </w:r>
      <w:r w:rsidRPr="00AF5BC9">
        <w:rPr>
          <w:rFonts w:eastAsia="Times New Roman" w:cs="Times New Roman"/>
          <w:color w:val="auto"/>
          <w:sz w:val="24"/>
          <w:szCs w:val="24"/>
          <w:u w:val="single"/>
        </w:rPr>
        <w:t xml:space="preserve"> data:</w:t>
      </w:r>
    </w:p>
    <w:p w:rsidR="00723949" w:rsidRPr="00AF5BC9" w:rsidRDefault="00723949" w:rsidP="0087710F">
      <w:pPr>
        <w:keepNext/>
        <w:spacing w:after="0" w:line="240" w:lineRule="auto"/>
        <w:ind w:left="360"/>
        <w:rPr>
          <w:rFonts w:eastAsia="Times New Roman" w:cs="Times New Roman"/>
          <w:color w:val="auto"/>
          <w:sz w:val="24"/>
          <w:szCs w:val="24"/>
        </w:rPr>
      </w:pPr>
    </w:p>
    <w:p w:rsidR="006E7FFE" w:rsidRPr="00AF5BC9" w:rsidRDefault="00FA6E94" w:rsidP="0087710F">
      <w:pPr>
        <w:pStyle w:val="ListParagraph"/>
        <w:numPr>
          <w:ilvl w:val="0"/>
          <w:numId w:val="21"/>
        </w:numPr>
        <w:ind w:left="810" w:hanging="450"/>
        <w:rPr>
          <w:rFonts w:eastAsia="Times New Roman"/>
          <w:sz w:val="24"/>
          <w:szCs w:val="24"/>
        </w:rPr>
      </w:pPr>
      <w:r w:rsidRPr="00AF5BC9">
        <w:rPr>
          <w:rFonts w:eastAsia="Times New Roman"/>
          <w:b/>
          <w:sz w:val="24"/>
          <w:szCs w:val="24"/>
        </w:rPr>
        <w:t xml:space="preserve">The </w:t>
      </w:r>
      <w:r w:rsidR="00863549" w:rsidRPr="00AF5BC9">
        <w:rPr>
          <w:rFonts w:eastAsia="Times New Roman"/>
          <w:b/>
          <w:sz w:val="24"/>
          <w:szCs w:val="24"/>
        </w:rPr>
        <w:t xml:space="preserve">Department of Education’s </w:t>
      </w:r>
      <w:r w:rsidR="007A02C3" w:rsidRPr="00AF5BC9">
        <w:rPr>
          <w:rFonts w:eastAsia="Times New Roman"/>
          <w:b/>
          <w:sz w:val="24"/>
          <w:szCs w:val="24"/>
        </w:rPr>
        <w:t>Rehabilitation Services Administration (</w:t>
      </w:r>
      <w:r w:rsidR="006D00BC" w:rsidRPr="00AF5BC9">
        <w:rPr>
          <w:rFonts w:eastAsia="Times New Roman"/>
          <w:b/>
          <w:sz w:val="24"/>
          <w:szCs w:val="24"/>
        </w:rPr>
        <w:t>RSA</w:t>
      </w:r>
      <w:r w:rsidR="007A02C3" w:rsidRPr="00AF5BC9">
        <w:rPr>
          <w:rFonts w:eastAsia="Times New Roman"/>
          <w:b/>
          <w:sz w:val="24"/>
          <w:szCs w:val="24"/>
        </w:rPr>
        <w:t>)</w:t>
      </w:r>
      <w:r w:rsidR="006D00BC" w:rsidRPr="00AF5BC9">
        <w:rPr>
          <w:rFonts w:eastAsia="Times New Roman"/>
          <w:b/>
          <w:sz w:val="24"/>
          <w:szCs w:val="24"/>
        </w:rPr>
        <w:t xml:space="preserve"> </w:t>
      </w:r>
      <w:r w:rsidR="00526D0A" w:rsidRPr="00AF5BC9">
        <w:rPr>
          <w:rFonts w:eastAsia="Times New Roman"/>
          <w:b/>
          <w:sz w:val="24"/>
          <w:szCs w:val="24"/>
        </w:rPr>
        <w:t xml:space="preserve">in the Office of Special Education and Rehabilitative Services (OSERS) </w:t>
      </w:r>
      <w:r w:rsidR="006D00BC" w:rsidRPr="00AF5BC9">
        <w:rPr>
          <w:rFonts w:eastAsia="Times New Roman"/>
          <w:b/>
          <w:sz w:val="24"/>
          <w:szCs w:val="24"/>
        </w:rPr>
        <w:t xml:space="preserve">has </w:t>
      </w:r>
      <w:r w:rsidR="008D25BA" w:rsidRPr="00AF5BC9">
        <w:rPr>
          <w:rFonts w:eastAsia="Times New Roman"/>
          <w:b/>
          <w:sz w:val="24"/>
          <w:szCs w:val="24"/>
        </w:rPr>
        <w:t>an OMB-</w:t>
      </w:r>
      <w:r w:rsidR="006D00BC" w:rsidRPr="00AF5BC9">
        <w:rPr>
          <w:rFonts w:eastAsia="Times New Roman"/>
          <w:b/>
          <w:sz w:val="24"/>
          <w:szCs w:val="24"/>
        </w:rPr>
        <w:t xml:space="preserve">approved information collection instrument used to collect </w:t>
      </w:r>
      <w:r w:rsidR="002757D2" w:rsidRPr="00AF5BC9">
        <w:rPr>
          <w:rFonts w:eastAsia="Times New Roman"/>
          <w:b/>
          <w:sz w:val="24"/>
          <w:szCs w:val="24"/>
        </w:rPr>
        <w:t>participant</w:t>
      </w:r>
      <w:r w:rsidR="006D00BC" w:rsidRPr="00AF5BC9">
        <w:rPr>
          <w:rFonts w:eastAsia="Times New Roman"/>
          <w:b/>
          <w:sz w:val="24"/>
          <w:szCs w:val="24"/>
        </w:rPr>
        <w:t>-level WIOA core program data on a quarterly basis from the 80 VR agencie</w:t>
      </w:r>
      <w:r w:rsidR="008D25BA" w:rsidRPr="00AF5BC9">
        <w:rPr>
          <w:rFonts w:eastAsia="Times New Roman"/>
          <w:b/>
          <w:sz w:val="24"/>
          <w:szCs w:val="24"/>
        </w:rPr>
        <w:t xml:space="preserve">s:  </w:t>
      </w:r>
      <w:r w:rsidR="008D25BA" w:rsidRPr="00AF5BC9">
        <w:rPr>
          <w:b/>
          <w:sz w:val="24"/>
        </w:rPr>
        <w:t xml:space="preserve">the </w:t>
      </w:r>
      <w:r w:rsidR="008D25BA" w:rsidRPr="00AF5BC9">
        <w:rPr>
          <w:rFonts w:eastAsia="Times New Roman"/>
          <w:b/>
          <w:sz w:val="24"/>
          <w:szCs w:val="24"/>
        </w:rPr>
        <w:t>Case Service Report (RSA</w:t>
      </w:r>
      <w:r w:rsidR="008D25BA" w:rsidRPr="00AF5BC9">
        <w:rPr>
          <w:rFonts w:eastAsia="Times New Roman"/>
          <w:b/>
          <w:sz w:val="24"/>
          <w:szCs w:val="24"/>
        </w:rPr>
        <w:noBreakHyphen/>
        <w:t>911), OMB Control Number 1820-0508</w:t>
      </w:r>
      <w:r w:rsidR="006D00BC" w:rsidRPr="00AF5BC9">
        <w:rPr>
          <w:rFonts w:eastAsia="Times New Roman"/>
          <w:b/>
          <w:sz w:val="24"/>
          <w:szCs w:val="24"/>
        </w:rPr>
        <w:t>.</w:t>
      </w:r>
      <w:r w:rsidR="006D00BC" w:rsidRPr="00AF5BC9">
        <w:rPr>
          <w:rFonts w:eastAsia="Times New Roman"/>
          <w:sz w:val="24"/>
          <w:szCs w:val="24"/>
        </w:rPr>
        <w:t xml:space="preserve"> </w:t>
      </w:r>
      <w:r w:rsidR="006D00BC" w:rsidRPr="00AF5BC9">
        <w:rPr>
          <w:sz w:val="24"/>
        </w:rPr>
        <w:t xml:space="preserve"> </w:t>
      </w:r>
      <w:r w:rsidR="006D00BC" w:rsidRPr="00AF5BC9">
        <w:rPr>
          <w:rFonts w:eastAsia="Times New Roman"/>
          <w:sz w:val="24"/>
          <w:szCs w:val="24"/>
        </w:rPr>
        <w:t>RSA will analyze and aggregate these data for the purpose of computing the performance accountability measures and other figures required in the State</w:t>
      </w:r>
      <w:r w:rsidR="00CA440B" w:rsidRPr="00AF5BC9">
        <w:rPr>
          <w:rFonts w:eastAsia="Times New Roman"/>
          <w:sz w:val="24"/>
          <w:szCs w:val="24"/>
        </w:rPr>
        <w:t xml:space="preserve">wide </w:t>
      </w:r>
      <w:r w:rsidR="00CE1577" w:rsidRPr="00AF5BC9">
        <w:rPr>
          <w:rFonts w:eastAsia="Times New Roman"/>
          <w:sz w:val="24"/>
          <w:szCs w:val="24"/>
        </w:rPr>
        <w:t>P</w:t>
      </w:r>
      <w:r w:rsidR="006D00BC" w:rsidRPr="00AF5BC9">
        <w:rPr>
          <w:rFonts w:eastAsia="Times New Roman"/>
          <w:sz w:val="24"/>
          <w:szCs w:val="24"/>
        </w:rPr>
        <w:t xml:space="preserve">erformance </w:t>
      </w:r>
      <w:r w:rsidR="00CE1577" w:rsidRPr="00AF5BC9">
        <w:rPr>
          <w:rFonts w:eastAsia="Times New Roman"/>
          <w:sz w:val="24"/>
          <w:szCs w:val="24"/>
        </w:rPr>
        <w:t>R</w:t>
      </w:r>
      <w:r w:rsidR="006D00BC" w:rsidRPr="00AF5BC9">
        <w:rPr>
          <w:rFonts w:eastAsia="Times New Roman"/>
          <w:sz w:val="24"/>
          <w:szCs w:val="24"/>
        </w:rPr>
        <w:t>eport</w:t>
      </w:r>
      <w:r w:rsidR="00CE1577" w:rsidRPr="00AF5BC9">
        <w:rPr>
          <w:rFonts w:eastAsia="Times New Roman"/>
          <w:sz w:val="24"/>
          <w:szCs w:val="24"/>
        </w:rPr>
        <w:t>.</w:t>
      </w:r>
    </w:p>
    <w:p w:rsidR="008A5E59" w:rsidRPr="00AF5BC9" w:rsidRDefault="008A5E59" w:rsidP="008A5E59">
      <w:pPr>
        <w:pStyle w:val="ListParagraph"/>
        <w:ind w:left="1080"/>
        <w:rPr>
          <w:rFonts w:eastAsia="Times New Roman"/>
          <w:sz w:val="24"/>
          <w:szCs w:val="24"/>
        </w:rPr>
      </w:pPr>
    </w:p>
    <w:p w:rsidR="006E7FFE" w:rsidRPr="00AF5BC9" w:rsidRDefault="00840136" w:rsidP="0087710F">
      <w:pPr>
        <w:pStyle w:val="Default"/>
        <w:keepLines/>
        <w:numPr>
          <w:ilvl w:val="0"/>
          <w:numId w:val="21"/>
        </w:numPr>
        <w:ind w:left="810" w:hanging="450"/>
        <w:rPr>
          <w:rFonts w:ascii="Calibri" w:hAnsi="Calibri"/>
          <w:color w:val="auto"/>
        </w:rPr>
      </w:pPr>
      <w:r w:rsidRPr="00AF5BC9">
        <w:rPr>
          <w:rFonts w:ascii="Calibri" w:hAnsi="Calibri"/>
          <w:b/>
          <w:color w:val="auto"/>
        </w:rPr>
        <w:t xml:space="preserve">The </w:t>
      </w:r>
      <w:r w:rsidR="00863549" w:rsidRPr="00AF5BC9">
        <w:rPr>
          <w:rFonts w:ascii="Calibri" w:eastAsia="Times New Roman" w:hAnsi="Calibri"/>
          <w:b/>
        </w:rPr>
        <w:t xml:space="preserve">Department of Education’s </w:t>
      </w:r>
      <w:r w:rsidR="003D4A84" w:rsidRPr="00AF5BC9">
        <w:rPr>
          <w:rFonts w:ascii="Calibri" w:hAnsi="Calibri"/>
          <w:b/>
          <w:color w:val="auto"/>
        </w:rPr>
        <w:t>Office of Career, Technical, and</w:t>
      </w:r>
      <w:r w:rsidR="007A02C3" w:rsidRPr="00AF5BC9">
        <w:rPr>
          <w:rFonts w:ascii="Calibri" w:hAnsi="Calibri"/>
          <w:b/>
          <w:color w:val="auto"/>
        </w:rPr>
        <w:t xml:space="preserve"> Adult Education (</w:t>
      </w:r>
      <w:r w:rsidR="006E7FFE" w:rsidRPr="00AF5BC9">
        <w:rPr>
          <w:rFonts w:ascii="Calibri" w:hAnsi="Calibri"/>
          <w:b/>
          <w:color w:val="auto"/>
        </w:rPr>
        <w:t>OCTAE</w:t>
      </w:r>
      <w:r w:rsidR="007A02C3" w:rsidRPr="00AF5BC9">
        <w:rPr>
          <w:rFonts w:ascii="Calibri" w:hAnsi="Calibri"/>
          <w:b/>
          <w:color w:val="auto"/>
        </w:rPr>
        <w:t>)</w:t>
      </w:r>
      <w:r w:rsidR="006E7FFE" w:rsidRPr="00AF5BC9">
        <w:rPr>
          <w:rFonts w:ascii="Calibri" w:hAnsi="Calibri"/>
          <w:b/>
          <w:color w:val="auto"/>
        </w:rPr>
        <w:t xml:space="preserve"> </w:t>
      </w:r>
      <w:r w:rsidR="00CE1577" w:rsidRPr="00AF5BC9">
        <w:rPr>
          <w:rFonts w:ascii="Calibri" w:hAnsi="Calibri"/>
          <w:b/>
          <w:color w:val="auto"/>
        </w:rPr>
        <w:t>has an OMB</w:t>
      </w:r>
      <w:r w:rsidR="006E7FFE" w:rsidRPr="00AF5BC9">
        <w:rPr>
          <w:rFonts w:ascii="Calibri" w:hAnsi="Calibri"/>
          <w:b/>
          <w:color w:val="auto"/>
        </w:rPr>
        <w:t>-approved information collection instrument</w:t>
      </w:r>
      <w:r w:rsidR="00CE1577" w:rsidRPr="00AF5BC9">
        <w:rPr>
          <w:rFonts w:ascii="Calibri" w:hAnsi="Calibri"/>
          <w:b/>
          <w:color w:val="auto"/>
        </w:rPr>
        <w:t xml:space="preserve"> used to </w:t>
      </w:r>
      <w:r w:rsidR="00A660AF" w:rsidRPr="00AF5BC9">
        <w:rPr>
          <w:rFonts w:ascii="Calibri" w:hAnsi="Calibri"/>
          <w:b/>
          <w:color w:val="auto"/>
        </w:rPr>
        <w:t xml:space="preserve">obtain aggregate data </w:t>
      </w:r>
      <w:r w:rsidR="00C83FA2" w:rsidRPr="00AF5BC9">
        <w:rPr>
          <w:rFonts w:ascii="Calibri" w:hAnsi="Calibri"/>
          <w:b/>
          <w:color w:val="auto"/>
        </w:rPr>
        <w:t xml:space="preserve">annually </w:t>
      </w:r>
      <w:r w:rsidR="00A660AF" w:rsidRPr="00AF5BC9">
        <w:rPr>
          <w:rFonts w:ascii="Calibri" w:hAnsi="Calibri"/>
          <w:b/>
          <w:color w:val="auto"/>
        </w:rPr>
        <w:t>from States</w:t>
      </w:r>
      <w:r w:rsidR="00CE1577" w:rsidRPr="00AF5BC9">
        <w:rPr>
          <w:rFonts w:ascii="Calibri" w:hAnsi="Calibri"/>
          <w:b/>
          <w:color w:val="auto"/>
        </w:rPr>
        <w:t>,</w:t>
      </w:r>
      <w:r w:rsidR="00A660AF" w:rsidRPr="00AF5BC9">
        <w:rPr>
          <w:rFonts w:ascii="Calibri" w:hAnsi="Calibri"/>
          <w:b/>
          <w:color w:val="auto"/>
        </w:rPr>
        <w:t xml:space="preserve"> </w:t>
      </w:r>
      <w:r w:rsidR="006E7FFE" w:rsidRPr="00AF5BC9">
        <w:rPr>
          <w:rFonts w:ascii="Calibri" w:hAnsi="Calibri"/>
          <w:b/>
          <w:color w:val="auto"/>
        </w:rPr>
        <w:t>using a set of reporting tables developed by ED (</w:t>
      </w:r>
      <w:r w:rsidR="006E7FFE" w:rsidRPr="00AF5BC9">
        <w:rPr>
          <w:rFonts w:ascii="Calibri" w:hAnsi="Calibri"/>
          <w:b/>
          <w:i/>
          <w:iCs/>
          <w:color w:val="auto"/>
        </w:rPr>
        <w:t xml:space="preserve">Implementation Guidelines: Measures and Methods for the National Reporting System for Adult Education, </w:t>
      </w:r>
      <w:r w:rsidR="006E7FFE" w:rsidRPr="00AF5BC9">
        <w:rPr>
          <w:rFonts w:ascii="Calibri" w:hAnsi="Calibri"/>
          <w:b/>
          <w:color w:val="auto"/>
        </w:rPr>
        <w:t>OMB Control N</w:t>
      </w:r>
      <w:r w:rsidR="00193CBE" w:rsidRPr="00AF5BC9">
        <w:rPr>
          <w:rFonts w:ascii="Calibri" w:hAnsi="Calibri"/>
          <w:b/>
          <w:color w:val="auto"/>
        </w:rPr>
        <w:t>umber</w:t>
      </w:r>
      <w:r w:rsidR="006E7FFE" w:rsidRPr="00AF5BC9">
        <w:rPr>
          <w:rFonts w:ascii="Calibri" w:hAnsi="Calibri"/>
          <w:b/>
          <w:color w:val="auto"/>
        </w:rPr>
        <w:t xml:space="preserve"> 1830-0027).</w:t>
      </w:r>
      <w:r w:rsidR="006E7FFE" w:rsidRPr="00AF5BC9">
        <w:rPr>
          <w:rFonts w:ascii="Calibri" w:hAnsi="Calibri"/>
          <w:color w:val="auto"/>
        </w:rPr>
        <w:t xml:space="preserve">  For the purposes of the AEFLA program, States </w:t>
      </w:r>
      <w:r w:rsidR="00CE1577" w:rsidRPr="00AF5BC9">
        <w:rPr>
          <w:rFonts w:ascii="Calibri" w:hAnsi="Calibri"/>
          <w:color w:val="auto"/>
        </w:rPr>
        <w:t>are</w:t>
      </w:r>
      <w:r w:rsidR="006E7FFE" w:rsidRPr="00AF5BC9">
        <w:rPr>
          <w:rFonts w:ascii="Calibri" w:hAnsi="Calibri"/>
          <w:color w:val="auto"/>
        </w:rPr>
        <w:t xml:space="preserve"> required to complete and submit the WIOA Annual State</w:t>
      </w:r>
      <w:r w:rsidR="00CA440B" w:rsidRPr="00AF5BC9">
        <w:rPr>
          <w:rFonts w:ascii="Calibri" w:hAnsi="Calibri"/>
          <w:color w:val="auto"/>
        </w:rPr>
        <w:t>wide</w:t>
      </w:r>
      <w:r w:rsidR="006E7FFE" w:rsidRPr="00AF5BC9">
        <w:rPr>
          <w:rFonts w:ascii="Calibri" w:hAnsi="Calibri"/>
          <w:color w:val="auto"/>
        </w:rPr>
        <w:t xml:space="preserve"> Performance Report template, in addition to the aggregate data tables that States are required to submit to OCTAE</w:t>
      </w:r>
      <w:r w:rsidR="001A3810" w:rsidRPr="00AF5BC9">
        <w:rPr>
          <w:rFonts w:ascii="Calibri" w:hAnsi="Calibri"/>
          <w:color w:val="auto"/>
        </w:rPr>
        <w:t xml:space="preserve"> under OMB Control N</w:t>
      </w:r>
      <w:r w:rsidR="00193CBE" w:rsidRPr="00AF5BC9">
        <w:rPr>
          <w:rFonts w:ascii="Calibri" w:hAnsi="Calibri"/>
          <w:color w:val="auto"/>
        </w:rPr>
        <w:t>umber</w:t>
      </w:r>
      <w:r w:rsidR="001A3810" w:rsidRPr="00AF5BC9">
        <w:rPr>
          <w:rFonts w:ascii="Calibri" w:hAnsi="Calibri"/>
          <w:color w:val="auto"/>
        </w:rPr>
        <w:t xml:space="preserve"> 1830</w:t>
      </w:r>
      <w:r w:rsidR="00CE1577" w:rsidRPr="00AF5BC9">
        <w:rPr>
          <w:rFonts w:ascii="Calibri" w:hAnsi="Calibri"/>
          <w:color w:val="auto"/>
        </w:rPr>
        <w:noBreakHyphen/>
      </w:r>
      <w:r w:rsidR="001A3810" w:rsidRPr="00AF5BC9">
        <w:rPr>
          <w:rFonts w:ascii="Calibri" w:hAnsi="Calibri"/>
          <w:color w:val="auto"/>
        </w:rPr>
        <w:t>0027</w:t>
      </w:r>
      <w:r w:rsidR="006E7FFE" w:rsidRPr="00AF5BC9">
        <w:rPr>
          <w:rFonts w:ascii="Calibri" w:hAnsi="Calibri"/>
          <w:color w:val="auto"/>
        </w:rPr>
        <w:t xml:space="preserve">.  </w:t>
      </w:r>
    </w:p>
    <w:p w:rsidR="006E7FFE" w:rsidRPr="00AF5BC9" w:rsidRDefault="006E7FFE" w:rsidP="0087710F">
      <w:pPr>
        <w:spacing w:after="0" w:line="240" w:lineRule="auto"/>
        <w:ind w:left="810" w:hanging="450"/>
        <w:rPr>
          <w:rFonts w:eastAsia="Times New Roman" w:cs="Times New Roman"/>
          <w:sz w:val="24"/>
          <w:szCs w:val="24"/>
        </w:rPr>
      </w:pPr>
    </w:p>
    <w:p w:rsidR="0019008A" w:rsidRPr="00AF5BC9" w:rsidRDefault="00622254" w:rsidP="0087710F">
      <w:pPr>
        <w:pStyle w:val="ListParagraph"/>
        <w:numPr>
          <w:ilvl w:val="0"/>
          <w:numId w:val="21"/>
        </w:numPr>
        <w:ind w:left="810" w:hanging="450"/>
        <w:rPr>
          <w:rFonts w:eastAsia="Times New Roman"/>
          <w:sz w:val="24"/>
          <w:szCs w:val="24"/>
        </w:rPr>
      </w:pPr>
      <w:r w:rsidRPr="00AF5BC9">
        <w:rPr>
          <w:rFonts w:eastAsia="Times New Roman"/>
          <w:b/>
          <w:sz w:val="24"/>
          <w:szCs w:val="24"/>
        </w:rPr>
        <w:t xml:space="preserve">DOL </w:t>
      </w:r>
      <w:r w:rsidR="00CF4B56" w:rsidRPr="00AF5BC9">
        <w:rPr>
          <w:rFonts w:eastAsia="Times New Roman"/>
          <w:b/>
          <w:sz w:val="24"/>
          <w:szCs w:val="24"/>
        </w:rPr>
        <w:t xml:space="preserve">has </w:t>
      </w:r>
      <w:r w:rsidRPr="00AF5BC9">
        <w:rPr>
          <w:rFonts w:eastAsia="Times New Roman"/>
          <w:b/>
          <w:sz w:val="24"/>
          <w:szCs w:val="24"/>
        </w:rPr>
        <w:t>an additional</w:t>
      </w:r>
      <w:r w:rsidR="0022671C" w:rsidRPr="00AF5BC9">
        <w:rPr>
          <w:rFonts w:eastAsia="Times New Roman"/>
          <w:b/>
          <w:sz w:val="24"/>
          <w:szCs w:val="24"/>
        </w:rPr>
        <w:t xml:space="preserve"> </w:t>
      </w:r>
      <w:r w:rsidR="00326D59" w:rsidRPr="00AF5BC9">
        <w:rPr>
          <w:rFonts w:eastAsia="Times New Roman"/>
          <w:b/>
          <w:sz w:val="24"/>
          <w:szCs w:val="24"/>
        </w:rPr>
        <w:t>ICR</w:t>
      </w:r>
      <w:r w:rsidRPr="00AF5BC9">
        <w:rPr>
          <w:rFonts w:eastAsia="Times New Roman"/>
          <w:b/>
          <w:sz w:val="24"/>
          <w:szCs w:val="24"/>
        </w:rPr>
        <w:t xml:space="preserve"> to collect and report on data elements not </w:t>
      </w:r>
      <w:r w:rsidR="009339C4" w:rsidRPr="00AF5BC9">
        <w:rPr>
          <w:rFonts w:eastAsia="Times New Roman"/>
          <w:b/>
          <w:sz w:val="24"/>
          <w:szCs w:val="24"/>
        </w:rPr>
        <w:t xml:space="preserve">specified </w:t>
      </w:r>
      <w:r w:rsidRPr="00AF5BC9">
        <w:rPr>
          <w:rFonts w:eastAsia="Times New Roman"/>
          <w:b/>
          <w:sz w:val="24"/>
          <w:szCs w:val="24"/>
        </w:rPr>
        <w:t xml:space="preserve">in this </w:t>
      </w:r>
      <w:r w:rsidR="00CE1577" w:rsidRPr="00AF5BC9">
        <w:rPr>
          <w:rFonts w:eastAsia="Times New Roman"/>
          <w:b/>
          <w:sz w:val="24"/>
          <w:szCs w:val="24"/>
        </w:rPr>
        <w:t xml:space="preserve">information </w:t>
      </w:r>
      <w:r w:rsidRPr="00AF5BC9">
        <w:rPr>
          <w:rFonts w:eastAsia="Times New Roman"/>
          <w:b/>
          <w:sz w:val="24"/>
          <w:szCs w:val="24"/>
        </w:rPr>
        <w:t>collection</w:t>
      </w:r>
      <w:r w:rsidRPr="00AF5BC9">
        <w:rPr>
          <w:rFonts w:eastAsia="Times New Roman"/>
          <w:sz w:val="24"/>
          <w:szCs w:val="24"/>
        </w:rPr>
        <w:t xml:space="preserve">. </w:t>
      </w:r>
      <w:r w:rsidR="00CE1577" w:rsidRPr="00AF5BC9">
        <w:rPr>
          <w:rFonts w:eastAsia="Times New Roman"/>
          <w:sz w:val="24"/>
          <w:szCs w:val="24"/>
        </w:rPr>
        <w:t xml:space="preserve"> </w:t>
      </w:r>
      <w:r w:rsidR="00326D59" w:rsidRPr="005A1BC5">
        <w:rPr>
          <w:rFonts w:eastAsia="Times New Roman"/>
          <w:i/>
          <w:sz w:val="24"/>
          <w:szCs w:val="24"/>
        </w:rPr>
        <w:t>See</w:t>
      </w:r>
      <w:r w:rsidR="00326D59" w:rsidRPr="005A1BC5">
        <w:rPr>
          <w:rFonts w:eastAsia="Times New Roman"/>
          <w:sz w:val="24"/>
          <w:szCs w:val="24"/>
        </w:rPr>
        <w:t xml:space="preserve"> </w:t>
      </w:r>
      <w:r w:rsidR="005A1BC5">
        <w:rPr>
          <w:rFonts w:eastAsia="Times New Roman"/>
          <w:sz w:val="24"/>
          <w:szCs w:val="24"/>
        </w:rPr>
        <w:t>ETA WIOA Performance Accountability, Information, and Reporting System (</w:t>
      </w:r>
      <w:r w:rsidR="001E32C4" w:rsidRPr="005A1BC5">
        <w:rPr>
          <w:rFonts w:eastAsia="Times New Roman"/>
          <w:sz w:val="24"/>
          <w:szCs w:val="24"/>
        </w:rPr>
        <w:t>OMB C</w:t>
      </w:r>
      <w:r w:rsidR="00326D59" w:rsidRPr="005A1BC5">
        <w:rPr>
          <w:rFonts w:eastAsia="Times New Roman"/>
          <w:sz w:val="24"/>
          <w:szCs w:val="24"/>
        </w:rPr>
        <w:t xml:space="preserve">ontrol </w:t>
      </w:r>
      <w:r w:rsidR="001E32C4" w:rsidRPr="005A1BC5">
        <w:rPr>
          <w:rFonts w:eastAsia="Times New Roman"/>
          <w:sz w:val="24"/>
          <w:szCs w:val="24"/>
        </w:rPr>
        <w:t>N</w:t>
      </w:r>
      <w:r w:rsidR="00193CBE" w:rsidRPr="005A1BC5">
        <w:rPr>
          <w:rFonts w:eastAsia="Times New Roman"/>
          <w:sz w:val="24"/>
          <w:szCs w:val="24"/>
        </w:rPr>
        <w:t>umber</w:t>
      </w:r>
      <w:r w:rsidR="00326D59" w:rsidRPr="005A1BC5">
        <w:rPr>
          <w:rFonts w:eastAsia="Times New Roman"/>
          <w:sz w:val="24"/>
          <w:szCs w:val="24"/>
        </w:rPr>
        <w:t xml:space="preserve"> 1205-0521.</w:t>
      </w:r>
      <w:r w:rsidR="00CE1577" w:rsidRPr="005A1BC5">
        <w:rPr>
          <w:rFonts w:eastAsia="Times New Roman"/>
          <w:sz w:val="24"/>
          <w:szCs w:val="24"/>
        </w:rPr>
        <w:t xml:space="preserve">) </w:t>
      </w:r>
      <w:r w:rsidRPr="005A1BC5">
        <w:rPr>
          <w:rFonts w:eastAsia="Times New Roman"/>
          <w:sz w:val="24"/>
          <w:szCs w:val="24"/>
        </w:rPr>
        <w:t xml:space="preserve"> This </w:t>
      </w:r>
      <w:r w:rsidR="00326D59" w:rsidRPr="005A1BC5">
        <w:rPr>
          <w:rFonts w:eastAsia="Times New Roman"/>
          <w:sz w:val="24"/>
          <w:szCs w:val="24"/>
        </w:rPr>
        <w:t xml:space="preserve">other </w:t>
      </w:r>
      <w:r w:rsidR="00CE1577" w:rsidRPr="005A1BC5">
        <w:rPr>
          <w:rFonts w:eastAsia="Times New Roman"/>
          <w:sz w:val="24"/>
          <w:szCs w:val="24"/>
        </w:rPr>
        <w:t xml:space="preserve">information </w:t>
      </w:r>
      <w:r w:rsidR="00326D59" w:rsidRPr="005A1BC5">
        <w:rPr>
          <w:rFonts w:eastAsia="Times New Roman"/>
          <w:sz w:val="24"/>
          <w:szCs w:val="24"/>
        </w:rPr>
        <w:t xml:space="preserve">collection </w:t>
      </w:r>
      <w:r w:rsidRPr="005A1BC5">
        <w:rPr>
          <w:rFonts w:eastAsia="Times New Roman"/>
          <w:sz w:val="24"/>
          <w:szCs w:val="24"/>
        </w:rPr>
        <w:t xml:space="preserve">will take the place of several other currently existing ICRs, such as: </w:t>
      </w:r>
      <w:r w:rsidR="00CE1577" w:rsidRPr="005A1BC5">
        <w:rPr>
          <w:rFonts w:eastAsia="Times New Roman"/>
          <w:sz w:val="24"/>
          <w:szCs w:val="24"/>
        </w:rPr>
        <w:t xml:space="preserve"> </w:t>
      </w:r>
      <w:r w:rsidR="007A02C3" w:rsidRPr="005A1BC5">
        <w:rPr>
          <w:rFonts w:eastAsia="Times New Roman"/>
          <w:sz w:val="24"/>
          <w:szCs w:val="24"/>
        </w:rPr>
        <w:t>Workforce Investment Act (</w:t>
      </w:r>
      <w:r w:rsidR="00B01DA7" w:rsidRPr="005A1BC5">
        <w:rPr>
          <w:rFonts w:eastAsia="Times New Roman"/>
          <w:sz w:val="24"/>
          <w:szCs w:val="24"/>
        </w:rPr>
        <w:t>WIA</w:t>
      </w:r>
      <w:r w:rsidR="007A02C3" w:rsidRPr="005A1BC5">
        <w:rPr>
          <w:rFonts w:eastAsia="Times New Roman"/>
          <w:sz w:val="24"/>
          <w:szCs w:val="24"/>
        </w:rPr>
        <w:t>)</w:t>
      </w:r>
      <w:r w:rsidR="00B01DA7" w:rsidRPr="005A1BC5">
        <w:rPr>
          <w:rFonts w:eastAsia="Times New Roman"/>
          <w:sz w:val="24"/>
          <w:szCs w:val="24"/>
        </w:rPr>
        <w:t xml:space="preserve"> Management Information and Reporting System</w:t>
      </w:r>
      <w:r w:rsidR="00326D59" w:rsidRPr="005A1BC5">
        <w:rPr>
          <w:rFonts w:eastAsia="Times New Roman"/>
          <w:sz w:val="24"/>
          <w:szCs w:val="24"/>
        </w:rPr>
        <w:t xml:space="preserve"> (</w:t>
      </w:r>
      <w:r w:rsidR="00193CBE" w:rsidRPr="005A1BC5">
        <w:rPr>
          <w:rFonts w:eastAsia="Times New Roman"/>
          <w:sz w:val="24"/>
          <w:szCs w:val="24"/>
        </w:rPr>
        <w:t xml:space="preserve">OMB Control Number </w:t>
      </w:r>
      <w:r w:rsidR="00326D59" w:rsidRPr="005A1BC5">
        <w:rPr>
          <w:rFonts w:eastAsia="Times New Roman"/>
          <w:sz w:val="24"/>
          <w:szCs w:val="24"/>
        </w:rPr>
        <w:t>1205-0420)</w:t>
      </w:r>
      <w:r w:rsidRPr="005A1BC5">
        <w:rPr>
          <w:rFonts w:eastAsia="Times New Roman"/>
          <w:sz w:val="24"/>
          <w:szCs w:val="24"/>
        </w:rPr>
        <w:t xml:space="preserve">, </w:t>
      </w:r>
      <w:r w:rsidR="00B01DA7" w:rsidRPr="005A1BC5">
        <w:rPr>
          <w:rFonts w:eastAsia="Times New Roman"/>
          <w:sz w:val="24"/>
          <w:szCs w:val="24"/>
        </w:rPr>
        <w:t>Wagner</w:t>
      </w:r>
      <w:r w:rsidR="001A3810" w:rsidRPr="005A1BC5">
        <w:rPr>
          <w:rFonts w:eastAsia="Times New Roman"/>
          <w:sz w:val="24"/>
          <w:szCs w:val="24"/>
        </w:rPr>
        <w:t>-</w:t>
      </w:r>
      <w:r w:rsidR="00B01DA7" w:rsidRPr="005A1BC5">
        <w:rPr>
          <w:rFonts w:eastAsia="Times New Roman"/>
          <w:sz w:val="24"/>
          <w:szCs w:val="24"/>
        </w:rPr>
        <w:t>Peyser Labor Exchange Reporting System (LERS)</w:t>
      </w:r>
      <w:r w:rsidR="00193CBE" w:rsidRPr="005A1BC5">
        <w:rPr>
          <w:rFonts w:eastAsia="Times New Roman"/>
          <w:sz w:val="24"/>
          <w:szCs w:val="24"/>
        </w:rPr>
        <w:t xml:space="preserve"> </w:t>
      </w:r>
      <w:r w:rsidR="00326D59" w:rsidRPr="005A1BC5">
        <w:rPr>
          <w:rFonts w:eastAsia="Times New Roman"/>
          <w:sz w:val="24"/>
          <w:szCs w:val="24"/>
        </w:rPr>
        <w:t>(</w:t>
      </w:r>
      <w:r w:rsidR="00193CBE" w:rsidRPr="005A1BC5">
        <w:t>OMB Control Number</w:t>
      </w:r>
      <w:r w:rsidR="005404D6" w:rsidRPr="005A1BC5">
        <w:t xml:space="preserve"> </w:t>
      </w:r>
      <w:r w:rsidR="00326D59" w:rsidRPr="005A1BC5">
        <w:rPr>
          <w:rFonts w:eastAsia="Times New Roman"/>
          <w:sz w:val="24"/>
          <w:szCs w:val="24"/>
        </w:rPr>
        <w:t>1205-0240</w:t>
      </w:r>
      <w:r w:rsidR="005E2004" w:rsidRPr="005A1BC5">
        <w:rPr>
          <w:rFonts w:eastAsia="Times New Roman"/>
          <w:sz w:val="24"/>
          <w:szCs w:val="24"/>
        </w:rPr>
        <w:t>)</w:t>
      </w:r>
      <w:r w:rsidR="00B01DA7" w:rsidRPr="005A1BC5">
        <w:rPr>
          <w:rFonts w:eastAsia="Times New Roman"/>
          <w:sz w:val="24"/>
          <w:szCs w:val="24"/>
        </w:rPr>
        <w:t>,</w:t>
      </w:r>
      <w:r w:rsidR="005E2004" w:rsidRPr="005A1BC5">
        <w:rPr>
          <w:rFonts w:eastAsia="Times New Roman"/>
          <w:sz w:val="24"/>
          <w:szCs w:val="24"/>
        </w:rPr>
        <w:t xml:space="preserve"> </w:t>
      </w:r>
      <w:r w:rsidR="00B01DA7" w:rsidRPr="005A1BC5">
        <w:rPr>
          <w:rFonts w:eastAsia="Times New Roman"/>
          <w:sz w:val="24"/>
          <w:szCs w:val="24"/>
        </w:rPr>
        <w:t>YouthBuild Reporting System</w:t>
      </w:r>
      <w:r w:rsidR="00326D59" w:rsidRPr="005A1BC5">
        <w:rPr>
          <w:rFonts w:eastAsia="Times New Roman"/>
          <w:sz w:val="24"/>
          <w:szCs w:val="24"/>
        </w:rPr>
        <w:t xml:space="preserve"> (</w:t>
      </w:r>
      <w:r w:rsidR="00193CBE" w:rsidRPr="005A1BC5">
        <w:rPr>
          <w:rFonts w:eastAsia="Times New Roman"/>
          <w:sz w:val="24"/>
          <w:szCs w:val="24"/>
        </w:rPr>
        <w:t xml:space="preserve">OMB Control Number </w:t>
      </w:r>
      <w:r w:rsidR="00326D59" w:rsidRPr="005A1BC5">
        <w:rPr>
          <w:rFonts w:eastAsia="Times New Roman"/>
          <w:sz w:val="24"/>
          <w:szCs w:val="24"/>
        </w:rPr>
        <w:t>1205-0464)</w:t>
      </w:r>
      <w:r w:rsidR="000F7DBA" w:rsidRPr="005A1BC5">
        <w:rPr>
          <w:rFonts w:eastAsia="Times New Roman"/>
          <w:sz w:val="24"/>
          <w:szCs w:val="24"/>
        </w:rPr>
        <w:t>, Reporting and Performance Standards for WIA Indian and Native American Programs</w:t>
      </w:r>
      <w:r w:rsidR="00326D59" w:rsidRPr="005A1BC5">
        <w:rPr>
          <w:rFonts w:eastAsia="Times New Roman"/>
          <w:sz w:val="24"/>
          <w:szCs w:val="24"/>
        </w:rPr>
        <w:t xml:space="preserve"> (</w:t>
      </w:r>
      <w:r w:rsidR="00193CBE" w:rsidRPr="005A1BC5">
        <w:rPr>
          <w:rFonts w:eastAsia="Times New Roman"/>
          <w:sz w:val="24"/>
          <w:szCs w:val="24"/>
        </w:rPr>
        <w:t xml:space="preserve">OMB Control Number </w:t>
      </w:r>
      <w:r w:rsidR="00326D59" w:rsidRPr="005A1BC5">
        <w:rPr>
          <w:rFonts w:eastAsia="Times New Roman"/>
          <w:sz w:val="24"/>
          <w:szCs w:val="24"/>
        </w:rPr>
        <w:t>1205-0422)</w:t>
      </w:r>
      <w:r w:rsidR="00D47C8F" w:rsidRPr="005A1BC5">
        <w:rPr>
          <w:rFonts w:eastAsia="Times New Roman"/>
          <w:sz w:val="24"/>
          <w:szCs w:val="24"/>
        </w:rPr>
        <w:t xml:space="preserve">, Reporting and Performance Standards System for Migrant and Seasonal Farmworker Programs Under </w:t>
      </w:r>
      <w:r w:rsidR="00F67C98">
        <w:rPr>
          <w:rFonts w:eastAsia="Times New Roman"/>
          <w:sz w:val="24"/>
          <w:szCs w:val="24"/>
        </w:rPr>
        <w:t>t</w:t>
      </w:r>
      <w:r w:rsidR="00D47C8F" w:rsidRPr="005A1BC5">
        <w:rPr>
          <w:rFonts w:eastAsia="Times New Roman"/>
          <w:sz w:val="24"/>
          <w:szCs w:val="24"/>
        </w:rPr>
        <w:t xml:space="preserve">itle I, Section 167 of </w:t>
      </w:r>
      <w:r w:rsidR="000B3A07" w:rsidRPr="005A1BC5">
        <w:rPr>
          <w:rFonts w:eastAsia="Times New Roman"/>
          <w:sz w:val="24"/>
          <w:szCs w:val="24"/>
        </w:rPr>
        <w:t xml:space="preserve">WIA </w:t>
      </w:r>
      <w:r w:rsidR="00326D59" w:rsidRPr="005A1BC5">
        <w:rPr>
          <w:rFonts w:eastAsia="Times New Roman"/>
          <w:sz w:val="24"/>
          <w:szCs w:val="24"/>
        </w:rPr>
        <w:t>(</w:t>
      </w:r>
      <w:r w:rsidR="00193CBE" w:rsidRPr="005A1BC5">
        <w:rPr>
          <w:rFonts w:eastAsia="Times New Roman"/>
          <w:sz w:val="24"/>
          <w:szCs w:val="24"/>
        </w:rPr>
        <w:t xml:space="preserve">OMB Control Number </w:t>
      </w:r>
      <w:r w:rsidR="00326D59" w:rsidRPr="005A1BC5">
        <w:rPr>
          <w:rFonts w:eastAsia="Times New Roman"/>
          <w:sz w:val="24"/>
          <w:szCs w:val="24"/>
        </w:rPr>
        <w:t>1205-0425)</w:t>
      </w:r>
      <w:r w:rsidR="00E5168D" w:rsidRPr="005A1BC5">
        <w:rPr>
          <w:rFonts w:eastAsia="Times New Roman"/>
          <w:sz w:val="24"/>
          <w:szCs w:val="24"/>
        </w:rPr>
        <w:t xml:space="preserve">, </w:t>
      </w:r>
      <w:r w:rsidR="00D91ED1" w:rsidRPr="005A1BC5">
        <w:rPr>
          <w:rFonts w:eastAsia="Times New Roman"/>
          <w:sz w:val="24"/>
          <w:szCs w:val="24"/>
        </w:rPr>
        <w:t>and Trade Act Participant Report</w:t>
      </w:r>
      <w:r w:rsidR="00326D59" w:rsidRPr="005A1BC5">
        <w:rPr>
          <w:rFonts w:eastAsia="Times New Roman"/>
          <w:sz w:val="24"/>
          <w:szCs w:val="24"/>
        </w:rPr>
        <w:t xml:space="preserve"> (</w:t>
      </w:r>
      <w:r w:rsidR="00193CBE" w:rsidRPr="005A1BC5">
        <w:rPr>
          <w:rFonts w:eastAsia="Times New Roman"/>
          <w:sz w:val="24"/>
          <w:szCs w:val="24"/>
        </w:rPr>
        <w:t xml:space="preserve">OMB Control Number </w:t>
      </w:r>
      <w:r w:rsidR="00326D59" w:rsidRPr="005A1BC5">
        <w:rPr>
          <w:rFonts w:eastAsia="Times New Roman"/>
          <w:sz w:val="24"/>
          <w:szCs w:val="24"/>
        </w:rPr>
        <w:t>1205-0392)</w:t>
      </w:r>
      <w:r w:rsidRPr="005A1BC5">
        <w:rPr>
          <w:rFonts w:eastAsia="Times New Roman"/>
          <w:sz w:val="24"/>
          <w:szCs w:val="24"/>
        </w:rPr>
        <w:t>.</w:t>
      </w:r>
    </w:p>
    <w:p w:rsidR="00F8458D" w:rsidRPr="00AF5BC9" w:rsidRDefault="00F8458D" w:rsidP="00840136">
      <w:pPr>
        <w:spacing w:after="0" w:line="240" w:lineRule="auto"/>
        <w:rPr>
          <w:rFonts w:cs="Times New Roman"/>
        </w:rPr>
      </w:pPr>
    </w:p>
    <w:p w:rsidR="006564E5" w:rsidRPr="00AF5BC9" w:rsidRDefault="006564E5" w:rsidP="0087710F">
      <w:pPr>
        <w:keepNext/>
        <w:spacing w:line="240" w:lineRule="auto"/>
        <w:ind w:firstLine="360"/>
        <w:rPr>
          <w:rFonts w:eastAsia="Times New Roman" w:cs="Times New Roman"/>
          <w:sz w:val="24"/>
          <w:szCs w:val="24"/>
          <w:u w:val="single"/>
        </w:rPr>
      </w:pPr>
      <w:r w:rsidRPr="00AF5BC9">
        <w:rPr>
          <w:rFonts w:eastAsia="Times New Roman" w:cs="Times New Roman"/>
          <w:sz w:val="24"/>
          <w:szCs w:val="24"/>
          <w:u w:val="single"/>
        </w:rPr>
        <w:t xml:space="preserve">WIOA </w:t>
      </w:r>
      <w:r w:rsidR="009A195F" w:rsidRPr="00AF5BC9">
        <w:rPr>
          <w:rFonts w:eastAsia="Times New Roman" w:cs="Times New Roman"/>
          <w:sz w:val="24"/>
          <w:szCs w:val="24"/>
          <w:u w:val="single"/>
        </w:rPr>
        <w:t xml:space="preserve">ANNUAL </w:t>
      </w:r>
      <w:r w:rsidRPr="00AF5BC9">
        <w:rPr>
          <w:rFonts w:eastAsia="Times New Roman" w:cs="Times New Roman"/>
          <w:sz w:val="24"/>
          <w:szCs w:val="24"/>
          <w:u w:val="single"/>
        </w:rPr>
        <w:t>LOCAL AREA PERFORMANCE REPORT</w:t>
      </w:r>
      <w:r w:rsidR="009A195F" w:rsidRPr="00AF5BC9">
        <w:rPr>
          <w:rFonts w:eastAsia="Times New Roman" w:cs="Times New Roman"/>
          <w:sz w:val="24"/>
          <w:szCs w:val="24"/>
          <w:u w:val="single"/>
        </w:rPr>
        <w:t xml:space="preserve"> TEMPLATE</w:t>
      </w:r>
      <w:r w:rsidR="0088125F" w:rsidRPr="00AF5BC9">
        <w:rPr>
          <w:rFonts w:eastAsia="Times New Roman" w:cs="Times New Roman"/>
          <w:sz w:val="24"/>
          <w:szCs w:val="24"/>
          <w:u w:val="single"/>
        </w:rPr>
        <w:t xml:space="preserve"> (</w:t>
      </w:r>
      <w:r w:rsidR="005A1D9E" w:rsidRPr="00AF5BC9">
        <w:rPr>
          <w:rFonts w:eastAsia="Times New Roman" w:cs="Times New Roman"/>
          <w:sz w:val="24"/>
          <w:szCs w:val="24"/>
          <w:u w:val="single"/>
        </w:rPr>
        <w:t>ETA-9169</w:t>
      </w:r>
      <w:r w:rsidR="0088125F" w:rsidRPr="00AF5BC9">
        <w:rPr>
          <w:rFonts w:eastAsia="Times New Roman" w:cs="Times New Roman"/>
          <w:sz w:val="24"/>
          <w:szCs w:val="24"/>
          <w:u w:val="single"/>
        </w:rPr>
        <w:t>)</w:t>
      </w:r>
    </w:p>
    <w:p w:rsidR="006564E5" w:rsidRPr="00AF5BC9" w:rsidRDefault="006564E5" w:rsidP="0087710F">
      <w:pPr>
        <w:autoSpaceDE w:val="0"/>
        <w:autoSpaceDN w:val="0"/>
        <w:adjustRightInd w:val="0"/>
        <w:spacing w:after="0" w:line="240" w:lineRule="auto"/>
        <w:ind w:left="360"/>
        <w:rPr>
          <w:rFonts w:eastAsia="Times New Roman" w:cs="Times New Roman"/>
          <w:sz w:val="24"/>
          <w:szCs w:val="24"/>
        </w:rPr>
      </w:pPr>
      <w:r w:rsidRPr="00AF5BC9">
        <w:rPr>
          <w:rFonts w:eastAsia="Times New Roman" w:cs="Times New Roman"/>
          <w:sz w:val="24"/>
          <w:szCs w:val="24"/>
        </w:rPr>
        <w:t xml:space="preserve">The WIOA </w:t>
      </w:r>
      <w:r w:rsidR="009A195F" w:rsidRPr="00AF5BC9">
        <w:rPr>
          <w:rFonts w:eastAsia="Times New Roman" w:cs="Times New Roman"/>
          <w:sz w:val="24"/>
          <w:szCs w:val="24"/>
        </w:rPr>
        <w:t xml:space="preserve">Annual </w:t>
      </w:r>
      <w:r w:rsidRPr="00AF5BC9">
        <w:rPr>
          <w:rFonts w:eastAsia="Times New Roman" w:cs="Times New Roman"/>
          <w:sz w:val="24"/>
          <w:szCs w:val="24"/>
        </w:rPr>
        <w:t>Local Area Performance Report</w:t>
      </w:r>
      <w:r w:rsidR="009A195F" w:rsidRPr="00AF5BC9">
        <w:rPr>
          <w:rFonts w:eastAsia="Times New Roman" w:cs="Times New Roman"/>
          <w:sz w:val="24"/>
          <w:szCs w:val="24"/>
        </w:rPr>
        <w:t xml:space="preserve"> Template</w:t>
      </w:r>
      <w:r w:rsidRPr="00AF5BC9">
        <w:rPr>
          <w:rFonts w:eastAsia="Times New Roman" w:cs="Times New Roman"/>
          <w:sz w:val="24"/>
          <w:szCs w:val="24"/>
        </w:rPr>
        <w:t xml:space="preserve"> is a subset of the WIOA </w:t>
      </w:r>
      <w:r w:rsidR="009A195F" w:rsidRPr="00AF5BC9">
        <w:rPr>
          <w:rFonts w:eastAsia="Times New Roman" w:cs="Times New Roman"/>
          <w:sz w:val="24"/>
          <w:szCs w:val="24"/>
        </w:rPr>
        <w:t>Annual State</w:t>
      </w:r>
      <w:r w:rsidR="00CA440B" w:rsidRPr="00AF5BC9">
        <w:rPr>
          <w:rFonts w:eastAsia="Times New Roman" w:cs="Times New Roman"/>
          <w:sz w:val="24"/>
          <w:szCs w:val="24"/>
        </w:rPr>
        <w:t>wide</w:t>
      </w:r>
      <w:r w:rsidR="009A195F" w:rsidRPr="00AF5BC9">
        <w:rPr>
          <w:rFonts w:eastAsia="Times New Roman" w:cs="Times New Roman"/>
          <w:sz w:val="24"/>
          <w:szCs w:val="24"/>
        </w:rPr>
        <w:t xml:space="preserve"> </w:t>
      </w:r>
      <w:r w:rsidRPr="00AF5BC9">
        <w:rPr>
          <w:rFonts w:eastAsia="Times New Roman" w:cs="Times New Roman"/>
          <w:sz w:val="24"/>
          <w:szCs w:val="24"/>
        </w:rPr>
        <w:t>Performance Report</w:t>
      </w:r>
      <w:r w:rsidR="009A195F" w:rsidRPr="00AF5BC9">
        <w:rPr>
          <w:rFonts w:eastAsia="Times New Roman" w:cs="Times New Roman"/>
          <w:sz w:val="24"/>
          <w:szCs w:val="24"/>
        </w:rPr>
        <w:t xml:space="preserve"> Template</w:t>
      </w:r>
      <w:r w:rsidRPr="00AF5BC9">
        <w:rPr>
          <w:rFonts w:eastAsia="Times New Roman" w:cs="Times New Roman"/>
          <w:sz w:val="24"/>
          <w:szCs w:val="24"/>
        </w:rPr>
        <w:t xml:space="preserve"> which</w:t>
      </w:r>
      <w:r w:rsidR="00870FA0" w:rsidRPr="00AF5BC9">
        <w:rPr>
          <w:rFonts w:eastAsia="Times New Roman" w:cs="Times New Roman"/>
          <w:sz w:val="24"/>
          <w:szCs w:val="24"/>
        </w:rPr>
        <w:t>, under section 116(d)(3) of WIOA,</w:t>
      </w:r>
      <w:r w:rsidRPr="00AF5BC9">
        <w:rPr>
          <w:rFonts w:eastAsia="Times New Roman" w:cs="Times New Roman"/>
          <w:sz w:val="24"/>
          <w:szCs w:val="24"/>
        </w:rPr>
        <w:t xml:space="preserve"> requires the collection of the </w:t>
      </w:r>
      <w:r w:rsidR="009A195F" w:rsidRPr="00AF5BC9">
        <w:rPr>
          <w:rFonts w:eastAsia="Times New Roman" w:cs="Times New Roman"/>
          <w:sz w:val="24"/>
          <w:szCs w:val="24"/>
        </w:rPr>
        <w:t xml:space="preserve">same </w:t>
      </w:r>
      <w:r w:rsidRPr="00AF5BC9">
        <w:rPr>
          <w:rFonts w:eastAsia="Times New Roman" w:cs="Times New Roman"/>
          <w:sz w:val="24"/>
          <w:szCs w:val="24"/>
        </w:rPr>
        <w:t xml:space="preserve">aforementioned </w:t>
      </w:r>
      <w:r w:rsidR="0022671C" w:rsidRPr="00AF5BC9">
        <w:rPr>
          <w:rFonts w:eastAsia="Times New Roman" w:cs="Times New Roman"/>
          <w:sz w:val="24"/>
          <w:szCs w:val="24"/>
        </w:rPr>
        <w:t xml:space="preserve">costs, </w:t>
      </w:r>
      <w:r w:rsidR="00870FA0" w:rsidRPr="00AF5BC9">
        <w:rPr>
          <w:rFonts w:eastAsia="Times New Roman" w:cs="Times New Roman"/>
          <w:sz w:val="24"/>
          <w:szCs w:val="24"/>
        </w:rPr>
        <w:t>counts</w:t>
      </w:r>
      <w:r w:rsidR="0022671C" w:rsidRPr="00AF5BC9">
        <w:rPr>
          <w:rFonts w:eastAsia="Times New Roman" w:cs="Times New Roman"/>
          <w:sz w:val="24"/>
          <w:szCs w:val="24"/>
        </w:rPr>
        <w:t>,</w:t>
      </w:r>
      <w:r w:rsidR="00870FA0" w:rsidRPr="00AF5BC9">
        <w:rPr>
          <w:rFonts w:eastAsia="Times New Roman" w:cs="Times New Roman"/>
          <w:sz w:val="24"/>
          <w:szCs w:val="24"/>
        </w:rPr>
        <w:t xml:space="preserve"> </w:t>
      </w:r>
      <w:r w:rsidRPr="00AF5BC9">
        <w:rPr>
          <w:rFonts w:eastAsia="Times New Roman" w:cs="Times New Roman"/>
          <w:sz w:val="24"/>
          <w:szCs w:val="24"/>
        </w:rPr>
        <w:t xml:space="preserve">and </w:t>
      </w:r>
      <w:r w:rsidR="0022671C" w:rsidRPr="00AF5BC9">
        <w:rPr>
          <w:rFonts w:eastAsia="Times New Roman" w:cs="Times New Roman"/>
          <w:sz w:val="24"/>
          <w:szCs w:val="24"/>
        </w:rPr>
        <w:t xml:space="preserve">primary indicators for </w:t>
      </w:r>
      <w:r w:rsidR="007B4274">
        <w:rPr>
          <w:rFonts w:eastAsia="Times New Roman" w:cs="Times New Roman"/>
          <w:sz w:val="24"/>
          <w:szCs w:val="24"/>
        </w:rPr>
        <w:t>t</w:t>
      </w:r>
      <w:r w:rsidR="0022671C" w:rsidRPr="00AF5BC9">
        <w:rPr>
          <w:rFonts w:eastAsia="Times New Roman" w:cs="Times New Roman"/>
          <w:sz w:val="24"/>
          <w:szCs w:val="24"/>
        </w:rPr>
        <w:t>itle I Adult, Dislocated Worker</w:t>
      </w:r>
      <w:r w:rsidR="009D18ED" w:rsidRPr="00AF5BC9">
        <w:rPr>
          <w:rFonts w:eastAsia="Times New Roman" w:cs="Times New Roman"/>
          <w:sz w:val="24"/>
          <w:szCs w:val="24"/>
        </w:rPr>
        <w:t>, and Youth</w:t>
      </w:r>
      <w:r w:rsidR="0022671C" w:rsidRPr="00AF5BC9">
        <w:rPr>
          <w:rFonts w:eastAsia="Times New Roman" w:cs="Times New Roman"/>
          <w:sz w:val="24"/>
          <w:szCs w:val="24"/>
        </w:rPr>
        <w:t xml:space="preserve"> programs.  Similarly, the counts and primary indicators must be </w:t>
      </w:r>
      <w:r w:rsidRPr="00AF5BC9">
        <w:rPr>
          <w:rFonts w:eastAsia="Times New Roman" w:cs="Times New Roman"/>
          <w:sz w:val="24"/>
          <w:szCs w:val="24"/>
        </w:rPr>
        <w:t xml:space="preserve">disaggregated by the </w:t>
      </w:r>
      <w:r w:rsidR="00870FA0" w:rsidRPr="00AF5BC9">
        <w:rPr>
          <w:rFonts w:eastAsia="Times New Roman" w:cs="Times New Roman"/>
          <w:sz w:val="24"/>
          <w:szCs w:val="24"/>
        </w:rPr>
        <w:t>above listed barriers to employment</w:t>
      </w:r>
      <w:r w:rsidR="005155F9" w:rsidRPr="00AF5BC9">
        <w:rPr>
          <w:rFonts w:eastAsia="Times New Roman" w:cs="Times New Roman"/>
          <w:sz w:val="24"/>
          <w:szCs w:val="24"/>
        </w:rPr>
        <w:t>.</w:t>
      </w:r>
      <w:r w:rsidR="0022671C" w:rsidRPr="00AF5BC9">
        <w:rPr>
          <w:rFonts w:eastAsia="Times New Roman" w:cs="Times New Roman"/>
          <w:sz w:val="24"/>
          <w:szCs w:val="24"/>
        </w:rPr>
        <w:t xml:space="preserve"> </w:t>
      </w:r>
      <w:r w:rsidR="00F8530B" w:rsidRPr="00AF5BC9">
        <w:rPr>
          <w:rFonts w:eastAsia="Times New Roman" w:cs="Times New Roman"/>
          <w:sz w:val="24"/>
          <w:szCs w:val="24"/>
        </w:rPr>
        <w:t xml:space="preserve"> </w:t>
      </w:r>
    </w:p>
    <w:p w:rsidR="00436653" w:rsidRPr="00AF5BC9" w:rsidRDefault="00436653" w:rsidP="0087710F">
      <w:pPr>
        <w:autoSpaceDE w:val="0"/>
        <w:autoSpaceDN w:val="0"/>
        <w:adjustRightInd w:val="0"/>
        <w:spacing w:after="0" w:line="240" w:lineRule="auto"/>
        <w:ind w:left="360"/>
        <w:rPr>
          <w:rFonts w:cs="Times New Roman"/>
          <w:sz w:val="24"/>
          <w:szCs w:val="24"/>
        </w:rPr>
      </w:pPr>
    </w:p>
    <w:p w:rsidR="006D00BC" w:rsidRPr="00AF5BC9" w:rsidRDefault="006D00BC" w:rsidP="0087710F">
      <w:pPr>
        <w:keepNext/>
        <w:keepLines/>
        <w:spacing w:after="0" w:line="240" w:lineRule="auto"/>
        <w:ind w:left="360"/>
        <w:rPr>
          <w:rFonts w:cs="Times New Roman"/>
        </w:rPr>
      </w:pPr>
      <w:r w:rsidRPr="00AF5BC9">
        <w:rPr>
          <w:rFonts w:eastAsia="Times New Roman" w:cs="Times New Roman"/>
          <w:sz w:val="24"/>
          <w:szCs w:val="24"/>
          <w:u w:val="single"/>
        </w:rPr>
        <w:t xml:space="preserve">WIOA </w:t>
      </w:r>
      <w:r w:rsidR="00970EDE" w:rsidRPr="00AF5BC9">
        <w:rPr>
          <w:rFonts w:eastAsia="Times New Roman" w:cs="Times New Roman"/>
          <w:sz w:val="24"/>
          <w:szCs w:val="24"/>
          <w:u w:val="single"/>
        </w:rPr>
        <w:t>ET</w:t>
      </w:r>
      <w:r w:rsidR="000D0C3C" w:rsidRPr="00AF5BC9">
        <w:rPr>
          <w:rFonts w:eastAsia="Times New Roman" w:cs="Times New Roman"/>
          <w:sz w:val="24"/>
          <w:szCs w:val="24"/>
          <w:u w:val="single"/>
        </w:rPr>
        <w:t>P</w:t>
      </w:r>
      <w:r w:rsidR="00970EDE" w:rsidRPr="00AF5BC9">
        <w:rPr>
          <w:rFonts w:eastAsia="Times New Roman" w:cs="Times New Roman"/>
          <w:sz w:val="24"/>
          <w:szCs w:val="24"/>
          <w:u w:val="single"/>
        </w:rPr>
        <w:t xml:space="preserve"> PERFORMANCE </w:t>
      </w:r>
      <w:r w:rsidRPr="00AF5BC9">
        <w:rPr>
          <w:rFonts w:eastAsia="Times New Roman" w:cs="Times New Roman"/>
          <w:sz w:val="24"/>
          <w:szCs w:val="24"/>
          <w:u w:val="single"/>
        </w:rPr>
        <w:t>REPORT</w:t>
      </w:r>
      <w:r w:rsidR="00970EDE" w:rsidRPr="00AF5BC9">
        <w:rPr>
          <w:rFonts w:eastAsia="Times New Roman" w:cs="Times New Roman"/>
          <w:sz w:val="24"/>
          <w:szCs w:val="24"/>
          <w:u w:val="single"/>
        </w:rPr>
        <w:t xml:space="preserve"> </w:t>
      </w:r>
      <w:r w:rsidR="00BA12C9" w:rsidRPr="00AF5BC9">
        <w:rPr>
          <w:rFonts w:eastAsia="Times New Roman" w:cs="Times New Roman"/>
          <w:sz w:val="24"/>
          <w:szCs w:val="24"/>
          <w:u w:val="single"/>
        </w:rPr>
        <w:t>(</w:t>
      </w:r>
      <w:r w:rsidR="0022671C" w:rsidRPr="00AF5BC9">
        <w:rPr>
          <w:rFonts w:eastAsia="Times New Roman" w:cs="Times New Roman"/>
          <w:sz w:val="24"/>
          <w:szCs w:val="24"/>
          <w:u w:val="single"/>
        </w:rPr>
        <w:t>Definitions</w:t>
      </w:r>
      <w:r w:rsidR="00BA12C9" w:rsidRPr="00AF5BC9">
        <w:rPr>
          <w:rFonts w:eastAsia="Times New Roman" w:cs="Times New Roman"/>
          <w:sz w:val="24"/>
          <w:szCs w:val="24"/>
          <w:u w:val="single"/>
        </w:rPr>
        <w:t>-Only)</w:t>
      </w:r>
      <w:r w:rsidR="0088125F" w:rsidRPr="00AF5BC9">
        <w:rPr>
          <w:rFonts w:eastAsia="Times New Roman" w:cs="Times New Roman"/>
          <w:sz w:val="24"/>
          <w:szCs w:val="24"/>
          <w:u w:val="single"/>
        </w:rPr>
        <w:t xml:space="preserve"> (</w:t>
      </w:r>
      <w:r w:rsidR="005A1D9E" w:rsidRPr="00AF5BC9">
        <w:rPr>
          <w:rFonts w:eastAsia="Times New Roman" w:cs="Times New Roman"/>
          <w:sz w:val="24"/>
          <w:szCs w:val="24"/>
          <w:u w:val="single"/>
        </w:rPr>
        <w:t>ETA-9171</w:t>
      </w:r>
      <w:r w:rsidR="0088125F" w:rsidRPr="00AF5BC9">
        <w:rPr>
          <w:rFonts w:eastAsia="Times New Roman" w:cs="Times New Roman"/>
          <w:sz w:val="24"/>
          <w:szCs w:val="24"/>
          <w:u w:val="single"/>
        </w:rPr>
        <w:t>)</w:t>
      </w:r>
    </w:p>
    <w:p w:rsidR="00F8458D" w:rsidRPr="00AF5BC9" w:rsidRDefault="00F8458D" w:rsidP="0087710F">
      <w:pPr>
        <w:keepNext/>
        <w:keepLines/>
        <w:spacing w:after="0" w:line="240" w:lineRule="auto"/>
        <w:ind w:left="360"/>
        <w:rPr>
          <w:rFonts w:cs="Times New Roman"/>
        </w:rPr>
      </w:pPr>
    </w:p>
    <w:p w:rsidR="00BE6D9E" w:rsidRPr="00AF5BC9" w:rsidRDefault="001E7E37" w:rsidP="0087710F">
      <w:pPr>
        <w:keepNext/>
        <w:keepLines/>
        <w:autoSpaceDE w:val="0"/>
        <w:autoSpaceDN w:val="0"/>
        <w:adjustRightInd w:val="0"/>
        <w:spacing w:after="0" w:line="240" w:lineRule="auto"/>
        <w:ind w:left="360"/>
        <w:rPr>
          <w:rFonts w:cs="Times New Roman"/>
          <w:sz w:val="24"/>
          <w:szCs w:val="24"/>
        </w:rPr>
      </w:pPr>
      <w:r w:rsidRPr="00AF5BC9">
        <w:rPr>
          <w:rFonts w:eastAsia="Times New Roman" w:cs="Times New Roman"/>
          <w:sz w:val="24"/>
          <w:szCs w:val="24"/>
        </w:rPr>
        <w:t>Sec</w:t>
      </w:r>
      <w:r w:rsidR="00013AE0" w:rsidRPr="00AF5BC9">
        <w:rPr>
          <w:rFonts w:eastAsia="Times New Roman" w:cs="Times New Roman"/>
          <w:sz w:val="24"/>
          <w:szCs w:val="24"/>
        </w:rPr>
        <w:t>tion</w:t>
      </w:r>
      <w:r w:rsidRPr="00AF5BC9">
        <w:rPr>
          <w:rFonts w:eastAsia="Times New Roman" w:cs="Times New Roman"/>
          <w:sz w:val="24"/>
          <w:szCs w:val="24"/>
        </w:rPr>
        <w:t xml:space="preserve"> 116(d)(4)</w:t>
      </w:r>
      <w:r w:rsidR="00013AE0" w:rsidRPr="00AF5BC9">
        <w:rPr>
          <w:rFonts w:eastAsia="Times New Roman" w:cs="Times New Roman"/>
          <w:sz w:val="24"/>
          <w:szCs w:val="24"/>
        </w:rPr>
        <w:t xml:space="preserve"> of WIOA</w:t>
      </w:r>
      <w:r w:rsidR="0013296A" w:rsidRPr="00AF5BC9">
        <w:rPr>
          <w:rFonts w:eastAsia="Times New Roman" w:cs="Times New Roman"/>
          <w:sz w:val="24"/>
          <w:szCs w:val="24"/>
        </w:rPr>
        <w:t xml:space="preserve">, regarding </w:t>
      </w:r>
      <w:r w:rsidR="005404D6">
        <w:rPr>
          <w:rFonts w:eastAsia="Times New Roman" w:cs="Times New Roman"/>
          <w:sz w:val="24"/>
          <w:szCs w:val="24"/>
        </w:rPr>
        <w:t>c</w:t>
      </w:r>
      <w:r w:rsidRPr="00AF5BC9">
        <w:rPr>
          <w:rFonts w:eastAsia="Times New Roman" w:cs="Times New Roman"/>
          <w:sz w:val="24"/>
          <w:szCs w:val="24"/>
        </w:rPr>
        <w:t xml:space="preserve">ontents of </w:t>
      </w:r>
      <w:r w:rsidR="000A5730" w:rsidRPr="00AF5BC9">
        <w:rPr>
          <w:rFonts w:eastAsia="Times New Roman" w:cs="Times New Roman"/>
          <w:sz w:val="24"/>
          <w:szCs w:val="24"/>
        </w:rPr>
        <w:t>ETP</w:t>
      </w:r>
      <w:r w:rsidRPr="00AF5BC9">
        <w:rPr>
          <w:rFonts w:eastAsia="Times New Roman" w:cs="Times New Roman"/>
          <w:sz w:val="24"/>
          <w:szCs w:val="24"/>
        </w:rPr>
        <w:t xml:space="preserve"> Report</w:t>
      </w:r>
      <w:r w:rsidR="0013296A" w:rsidRPr="00AF5BC9">
        <w:rPr>
          <w:rFonts w:eastAsia="Times New Roman" w:cs="Times New Roman"/>
          <w:sz w:val="24"/>
          <w:szCs w:val="24"/>
        </w:rPr>
        <w:t xml:space="preserve">s, </w:t>
      </w:r>
      <w:r w:rsidRPr="00AF5BC9">
        <w:rPr>
          <w:rFonts w:eastAsia="Times New Roman" w:cs="Times New Roman"/>
          <w:sz w:val="24"/>
          <w:szCs w:val="24"/>
        </w:rPr>
        <w:t xml:space="preserve">mandates the collection of specific information for each program of study for each eligible provider of training services under </w:t>
      </w:r>
      <w:r w:rsidR="0013296A" w:rsidRPr="00AF5BC9">
        <w:rPr>
          <w:rFonts w:eastAsia="Times New Roman" w:cs="Times New Roman"/>
          <w:sz w:val="24"/>
          <w:szCs w:val="24"/>
        </w:rPr>
        <w:t xml:space="preserve">title </w:t>
      </w:r>
      <w:r w:rsidRPr="00AF5BC9">
        <w:rPr>
          <w:rFonts w:eastAsia="Times New Roman" w:cs="Times New Roman"/>
          <w:sz w:val="24"/>
          <w:szCs w:val="24"/>
        </w:rPr>
        <w:t>I Adult and Dislocated Worker programs.</w:t>
      </w:r>
      <w:r w:rsidR="00BE6D9E" w:rsidRPr="00AF5BC9">
        <w:rPr>
          <w:sz w:val="23"/>
          <w:szCs w:val="23"/>
        </w:rPr>
        <w:t xml:space="preserve"> </w:t>
      </w:r>
      <w:r w:rsidR="0013296A" w:rsidRPr="00AF5BC9">
        <w:rPr>
          <w:sz w:val="23"/>
          <w:szCs w:val="23"/>
        </w:rPr>
        <w:t xml:space="preserve"> D</w:t>
      </w:r>
      <w:r w:rsidR="0085295D" w:rsidRPr="00AF5BC9">
        <w:rPr>
          <w:sz w:val="23"/>
          <w:szCs w:val="23"/>
        </w:rPr>
        <w:t>OL</w:t>
      </w:r>
      <w:r w:rsidR="0013296A" w:rsidRPr="00AF5BC9">
        <w:rPr>
          <w:sz w:val="23"/>
          <w:szCs w:val="23"/>
        </w:rPr>
        <w:t xml:space="preserve"> </w:t>
      </w:r>
      <w:r w:rsidR="00F8530B" w:rsidRPr="00AF5BC9">
        <w:rPr>
          <w:sz w:val="23"/>
          <w:szCs w:val="23"/>
        </w:rPr>
        <w:t>allows</w:t>
      </w:r>
      <w:r w:rsidR="0013296A" w:rsidRPr="00AF5BC9">
        <w:rPr>
          <w:sz w:val="23"/>
          <w:szCs w:val="23"/>
        </w:rPr>
        <w:t xml:space="preserve"> </w:t>
      </w:r>
      <w:r w:rsidR="00BE6D9E" w:rsidRPr="00AF5BC9">
        <w:rPr>
          <w:rFonts w:cs="Times New Roman"/>
          <w:sz w:val="24"/>
          <w:szCs w:val="24"/>
        </w:rPr>
        <w:t>States to use individual training accounts (ITAs) for out</w:t>
      </w:r>
      <w:r w:rsidR="006A0CF5" w:rsidRPr="00AF5BC9">
        <w:rPr>
          <w:rFonts w:cs="Times New Roman"/>
          <w:sz w:val="24"/>
          <w:szCs w:val="24"/>
        </w:rPr>
        <w:t>-</w:t>
      </w:r>
      <w:r w:rsidR="00BE6D9E" w:rsidRPr="00AF5BC9">
        <w:rPr>
          <w:rFonts w:cs="Times New Roman"/>
          <w:sz w:val="24"/>
          <w:szCs w:val="24"/>
        </w:rPr>
        <w:t>of</w:t>
      </w:r>
      <w:r w:rsidR="006A0CF5" w:rsidRPr="00AF5BC9">
        <w:rPr>
          <w:rFonts w:cs="Times New Roman"/>
          <w:sz w:val="24"/>
          <w:szCs w:val="24"/>
        </w:rPr>
        <w:t>-</w:t>
      </w:r>
      <w:r w:rsidR="00BE6D9E" w:rsidRPr="00AF5BC9">
        <w:rPr>
          <w:rFonts w:cs="Times New Roman"/>
          <w:sz w:val="24"/>
          <w:szCs w:val="24"/>
        </w:rPr>
        <w:t xml:space="preserve">school </w:t>
      </w:r>
      <w:r w:rsidR="006A0CF5" w:rsidRPr="00AF5BC9">
        <w:rPr>
          <w:rFonts w:cs="Times New Roman"/>
          <w:sz w:val="24"/>
          <w:szCs w:val="24"/>
        </w:rPr>
        <w:t>y</w:t>
      </w:r>
      <w:r w:rsidR="00BE6D9E" w:rsidRPr="00AF5BC9">
        <w:rPr>
          <w:rFonts w:cs="Times New Roman"/>
          <w:sz w:val="24"/>
          <w:szCs w:val="24"/>
        </w:rPr>
        <w:t>outh</w:t>
      </w:r>
      <w:r w:rsidR="006A0CF5" w:rsidRPr="00AF5BC9">
        <w:rPr>
          <w:rFonts w:cs="Times New Roman"/>
          <w:sz w:val="24"/>
          <w:szCs w:val="24"/>
        </w:rPr>
        <w:t xml:space="preserve"> WIOA </w:t>
      </w:r>
      <w:r w:rsidR="00BE6D9E" w:rsidRPr="00AF5BC9">
        <w:rPr>
          <w:rFonts w:cs="Times New Roman"/>
          <w:sz w:val="24"/>
          <w:szCs w:val="24"/>
        </w:rPr>
        <w:t>participants</w:t>
      </w:r>
      <w:r w:rsidR="006A0CF5" w:rsidRPr="00AF5BC9">
        <w:rPr>
          <w:rFonts w:cs="Times New Roman"/>
          <w:sz w:val="24"/>
          <w:szCs w:val="24"/>
        </w:rPr>
        <w:t xml:space="preserve"> ages 16 to 24</w:t>
      </w:r>
      <w:r w:rsidR="00EC7C32" w:rsidRPr="00AF5BC9">
        <w:rPr>
          <w:rFonts w:cs="Times New Roman"/>
          <w:sz w:val="24"/>
          <w:szCs w:val="24"/>
        </w:rPr>
        <w:t xml:space="preserve"> </w:t>
      </w:r>
      <w:r w:rsidR="00C97B61" w:rsidRPr="00AF5BC9">
        <w:rPr>
          <w:rFonts w:cs="Times New Roman"/>
          <w:sz w:val="24"/>
          <w:szCs w:val="24"/>
        </w:rPr>
        <w:t>(</w:t>
      </w:r>
      <w:r w:rsidR="004925D8" w:rsidRPr="00AF5BC9">
        <w:rPr>
          <w:rFonts w:cs="Times New Roman"/>
          <w:sz w:val="24"/>
          <w:szCs w:val="24"/>
        </w:rPr>
        <w:t>20 CFR</w:t>
      </w:r>
      <w:r w:rsidR="00C97B61" w:rsidRPr="00AF5BC9">
        <w:rPr>
          <w:rFonts w:cs="Times New Roman"/>
          <w:sz w:val="24"/>
          <w:szCs w:val="24"/>
        </w:rPr>
        <w:t xml:space="preserve"> </w:t>
      </w:r>
      <w:r w:rsidR="00BE6D9E" w:rsidRPr="00AF5BC9">
        <w:rPr>
          <w:rFonts w:cs="Times New Roman"/>
          <w:sz w:val="24"/>
          <w:szCs w:val="24"/>
        </w:rPr>
        <w:t>681.550</w:t>
      </w:r>
      <w:r w:rsidR="00C97B61" w:rsidRPr="00AF5BC9">
        <w:rPr>
          <w:rFonts w:cs="Times New Roman"/>
          <w:sz w:val="24"/>
          <w:szCs w:val="24"/>
        </w:rPr>
        <w:t>)</w:t>
      </w:r>
      <w:r w:rsidR="00BE6D9E" w:rsidRPr="00AF5BC9">
        <w:rPr>
          <w:rFonts w:cs="Times New Roman"/>
          <w:sz w:val="24"/>
          <w:szCs w:val="24"/>
        </w:rPr>
        <w:t xml:space="preserve">.  </w:t>
      </w:r>
      <w:r w:rsidR="001E32C4" w:rsidRPr="00AF5BC9">
        <w:rPr>
          <w:rFonts w:cs="Times New Roman"/>
          <w:sz w:val="24"/>
          <w:szCs w:val="24"/>
        </w:rPr>
        <w:t xml:space="preserve">Therefore, </w:t>
      </w:r>
      <w:r w:rsidR="00C97B61" w:rsidRPr="00AF5BC9">
        <w:rPr>
          <w:rFonts w:cs="Times New Roman"/>
          <w:sz w:val="24"/>
          <w:szCs w:val="24"/>
        </w:rPr>
        <w:t>f</w:t>
      </w:r>
      <w:r w:rsidR="00BE6D9E" w:rsidRPr="00AF5BC9">
        <w:rPr>
          <w:rFonts w:cs="Times New Roman"/>
          <w:sz w:val="24"/>
          <w:szCs w:val="24"/>
        </w:rPr>
        <w:t xml:space="preserve">or purposes of the </w:t>
      </w:r>
      <w:r w:rsidR="00450AF5" w:rsidRPr="00AF5BC9">
        <w:rPr>
          <w:rFonts w:cs="Times New Roman"/>
          <w:sz w:val="24"/>
          <w:szCs w:val="24"/>
        </w:rPr>
        <w:t>annual</w:t>
      </w:r>
      <w:r w:rsidR="00BE6D9E" w:rsidRPr="00AF5BC9">
        <w:rPr>
          <w:rFonts w:cs="Times New Roman"/>
          <w:sz w:val="24"/>
          <w:szCs w:val="24"/>
        </w:rPr>
        <w:t xml:space="preserve"> ETP </w:t>
      </w:r>
      <w:r w:rsidR="007C1F3E" w:rsidRPr="00AF5BC9">
        <w:rPr>
          <w:rFonts w:cs="Times New Roman"/>
          <w:sz w:val="24"/>
          <w:szCs w:val="24"/>
        </w:rPr>
        <w:t>P</w:t>
      </w:r>
      <w:r w:rsidR="00BE6D9E" w:rsidRPr="00AF5BC9">
        <w:rPr>
          <w:rFonts w:cs="Times New Roman"/>
          <w:sz w:val="24"/>
          <w:szCs w:val="24"/>
        </w:rPr>
        <w:t xml:space="preserve">erformance </w:t>
      </w:r>
      <w:r w:rsidR="007C1F3E" w:rsidRPr="00AF5BC9">
        <w:rPr>
          <w:rFonts w:cs="Times New Roman"/>
          <w:sz w:val="24"/>
          <w:szCs w:val="24"/>
        </w:rPr>
        <w:t>R</w:t>
      </w:r>
      <w:r w:rsidR="00BE6D9E" w:rsidRPr="00AF5BC9">
        <w:rPr>
          <w:rFonts w:cs="Times New Roman"/>
          <w:sz w:val="24"/>
          <w:szCs w:val="24"/>
        </w:rPr>
        <w:t>eport</w:t>
      </w:r>
      <w:r w:rsidR="0044070C" w:rsidRPr="00AF5BC9">
        <w:rPr>
          <w:rFonts w:cs="Times New Roman"/>
          <w:sz w:val="24"/>
          <w:szCs w:val="24"/>
        </w:rPr>
        <w:t>,</w:t>
      </w:r>
      <w:r w:rsidR="00BE6D9E" w:rsidRPr="00AF5BC9">
        <w:rPr>
          <w:rFonts w:cs="Times New Roman"/>
          <w:sz w:val="24"/>
          <w:szCs w:val="24"/>
        </w:rPr>
        <w:t xml:space="preserve"> WIOA </w:t>
      </w:r>
      <w:r w:rsidR="00721DBB" w:rsidRPr="00AF5BC9">
        <w:rPr>
          <w:rFonts w:cs="Times New Roman"/>
          <w:sz w:val="24"/>
          <w:szCs w:val="24"/>
        </w:rPr>
        <w:t xml:space="preserve">out-of-school youth </w:t>
      </w:r>
      <w:r w:rsidR="00BE6D9E" w:rsidRPr="00AF5BC9">
        <w:rPr>
          <w:rFonts w:cs="Times New Roman"/>
          <w:sz w:val="24"/>
          <w:szCs w:val="24"/>
        </w:rPr>
        <w:t xml:space="preserve">participating in a program of study using an ITA must be reported like a WIOA </w:t>
      </w:r>
      <w:r w:rsidR="007C1F3E" w:rsidRPr="00AF5BC9">
        <w:rPr>
          <w:rFonts w:cs="Times New Roman"/>
          <w:sz w:val="24"/>
          <w:szCs w:val="24"/>
        </w:rPr>
        <w:t>a</w:t>
      </w:r>
      <w:r w:rsidR="00BE6D9E" w:rsidRPr="00AF5BC9">
        <w:rPr>
          <w:rFonts w:cs="Times New Roman"/>
          <w:sz w:val="24"/>
          <w:szCs w:val="24"/>
        </w:rPr>
        <w:t xml:space="preserve">dult in all student and WIOA participant categories.  </w:t>
      </w:r>
      <w:r w:rsidR="001E32C4" w:rsidRPr="00AF5BC9">
        <w:rPr>
          <w:rFonts w:cs="Times New Roman"/>
          <w:sz w:val="24"/>
          <w:szCs w:val="24"/>
        </w:rPr>
        <w:t>Likewise,</w:t>
      </w:r>
      <w:r w:rsidR="00C97B61" w:rsidRPr="00AF5BC9">
        <w:rPr>
          <w:rFonts w:cs="Times New Roman"/>
          <w:sz w:val="24"/>
          <w:szCs w:val="24"/>
        </w:rPr>
        <w:t xml:space="preserve"> r</w:t>
      </w:r>
      <w:r w:rsidR="00BE6D9E" w:rsidRPr="00AF5BC9">
        <w:rPr>
          <w:rFonts w:cs="Times New Roman"/>
          <w:sz w:val="24"/>
          <w:szCs w:val="24"/>
        </w:rPr>
        <w:t xml:space="preserve">eferences to the WIOA Adult Program for purposes of reporting on the </w:t>
      </w:r>
      <w:r w:rsidR="000A5730" w:rsidRPr="00AF5BC9">
        <w:rPr>
          <w:rFonts w:cs="Times New Roman"/>
          <w:sz w:val="24"/>
          <w:szCs w:val="24"/>
        </w:rPr>
        <w:t>ETP</w:t>
      </w:r>
      <w:r w:rsidR="000A5730" w:rsidRPr="00AF5BC9" w:rsidDel="000A5730">
        <w:rPr>
          <w:rFonts w:cs="Times New Roman"/>
          <w:sz w:val="24"/>
          <w:szCs w:val="24"/>
        </w:rPr>
        <w:t xml:space="preserve"> </w:t>
      </w:r>
      <w:r w:rsidR="00BE6D9E" w:rsidRPr="00AF5BC9">
        <w:rPr>
          <w:rFonts w:cs="Times New Roman"/>
          <w:sz w:val="24"/>
          <w:szCs w:val="24"/>
        </w:rPr>
        <w:t xml:space="preserve">Performance Report include </w:t>
      </w:r>
      <w:r w:rsidR="00721DBB" w:rsidRPr="00AF5BC9">
        <w:rPr>
          <w:rFonts w:cs="Times New Roman"/>
          <w:sz w:val="24"/>
          <w:szCs w:val="24"/>
        </w:rPr>
        <w:t>out-of-school youth</w:t>
      </w:r>
      <w:r w:rsidR="00BE6D9E" w:rsidRPr="00AF5BC9">
        <w:rPr>
          <w:rFonts w:cs="Times New Roman"/>
          <w:sz w:val="24"/>
          <w:szCs w:val="24"/>
        </w:rPr>
        <w:t xml:space="preserve"> participating in a program of study using an ITA.  </w:t>
      </w:r>
    </w:p>
    <w:p w:rsidR="009C1E21" w:rsidRPr="00AF5BC9" w:rsidRDefault="009C1E21" w:rsidP="00CC0F00">
      <w:pPr>
        <w:autoSpaceDE w:val="0"/>
        <w:autoSpaceDN w:val="0"/>
        <w:adjustRightInd w:val="0"/>
        <w:spacing w:after="0" w:line="240" w:lineRule="auto"/>
        <w:ind w:left="360"/>
        <w:rPr>
          <w:rFonts w:cs="Times New Roman"/>
          <w:sz w:val="24"/>
          <w:szCs w:val="24"/>
        </w:rPr>
      </w:pPr>
    </w:p>
    <w:p w:rsidR="00345283" w:rsidRDefault="0022671C" w:rsidP="00345283">
      <w:pPr>
        <w:keepLines/>
        <w:spacing w:after="0" w:line="240" w:lineRule="auto"/>
        <w:ind w:left="360"/>
        <w:rPr>
          <w:rFonts w:eastAsia="Times New Roman" w:cs="Times New Roman"/>
          <w:sz w:val="24"/>
          <w:szCs w:val="24"/>
        </w:rPr>
      </w:pPr>
      <w:r w:rsidRPr="00AF5BC9">
        <w:rPr>
          <w:rFonts w:eastAsia="Times New Roman" w:cs="Times New Roman"/>
          <w:sz w:val="24"/>
          <w:szCs w:val="24"/>
        </w:rPr>
        <w:t>This data collection covers defini</w:t>
      </w:r>
      <w:r w:rsidR="001E32C4" w:rsidRPr="00AF5BC9">
        <w:rPr>
          <w:rFonts w:eastAsia="Times New Roman" w:cs="Times New Roman"/>
          <w:sz w:val="24"/>
          <w:szCs w:val="24"/>
        </w:rPr>
        <w:t>tions for t</w:t>
      </w:r>
      <w:r w:rsidRPr="00AF5BC9">
        <w:rPr>
          <w:rFonts w:eastAsia="Times New Roman" w:cs="Times New Roman"/>
          <w:sz w:val="24"/>
          <w:szCs w:val="24"/>
        </w:rPr>
        <w:t>itl</w:t>
      </w:r>
      <w:r w:rsidR="000A5730" w:rsidRPr="00AF5BC9">
        <w:rPr>
          <w:rFonts w:eastAsia="Times New Roman" w:cs="Times New Roman"/>
          <w:sz w:val="24"/>
          <w:szCs w:val="24"/>
        </w:rPr>
        <w:t>e I ETP</w:t>
      </w:r>
      <w:r w:rsidR="001E32C4" w:rsidRPr="00AF5BC9">
        <w:rPr>
          <w:rFonts w:eastAsia="Times New Roman" w:cs="Times New Roman"/>
          <w:sz w:val="24"/>
          <w:szCs w:val="24"/>
        </w:rPr>
        <w:t xml:space="preserve"> </w:t>
      </w:r>
      <w:r w:rsidR="007C1F3E" w:rsidRPr="00AF5BC9">
        <w:rPr>
          <w:rFonts w:eastAsia="Times New Roman" w:cs="Times New Roman"/>
          <w:sz w:val="24"/>
          <w:szCs w:val="24"/>
        </w:rPr>
        <w:t>p</w:t>
      </w:r>
      <w:r w:rsidRPr="00AF5BC9">
        <w:rPr>
          <w:rFonts w:eastAsia="Times New Roman" w:cs="Times New Roman"/>
          <w:sz w:val="24"/>
          <w:szCs w:val="24"/>
        </w:rPr>
        <w:t xml:space="preserve">erformance and corresponding tabulations (see </w:t>
      </w:r>
      <w:r w:rsidR="005A55BA" w:rsidRPr="00AF5BC9">
        <w:rPr>
          <w:rFonts w:eastAsia="Times New Roman" w:cs="Times New Roman"/>
          <w:sz w:val="24"/>
          <w:szCs w:val="24"/>
        </w:rPr>
        <w:t>ETA-9171</w:t>
      </w:r>
      <w:r w:rsidRPr="00AF5BC9">
        <w:rPr>
          <w:rFonts w:eastAsia="Times New Roman" w:cs="Times New Roman"/>
          <w:sz w:val="24"/>
          <w:szCs w:val="24"/>
        </w:rPr>
        <w:t xml:space="preserve">), which should allow </w:t>
      </w:r>
      <w:r w:rsidR="00EC7C32" w:rsidRPr="00AF5BC9">
        <w:rPr>
          <w:rFonts w:eastAsia="Times New Roman" w:cs="Times New Roman"/>
          <w:sz w:val="24"/>
          <w:szCs w:val="24"/>
        </w:rPr>
        <w:t>S</w:t>
      </w:r>
      <w:r w:rsidRPr="00AF5BC9">
        <w:rPr>
          <w:rFonts w:eastAsia="Times New Roman" w:cs="Times New Roman"/>
          <w:sz w:val="24"/>
          <w:szCs w:val="24"/>
        </w:rPr>
        <w:t xml:space="preserve">tates to begin their own data collection from the </w:t>
      </w:r>
      <w:r w:rsidR="00205CBA" w:rsidRPr="00AF5BC9">
        <w:rPr>
          <w:rFonts w:eastAsia="Times New Roman" w:cs="Times New Roman"/>
          <w:sz w:val="24"/>
          <w:szCs w:val="24"/>
        </w:rPr>
        <w:t>ETPs</w:t>
      </w:r>
      <w:r w:rsidRPr="00AF5BC9">
        <w:rPr>
          <w:rFonts w:eastAsia="Times New Roman" w:cs="Times New Roman"/>
          <w:sz w:val="24"/>
          <w:szCs w:val="24"/>
        </w:rPr>
        <w:t xml:space="preserve"> on the State list.</w:t>
      </w:r>
      <w:r w:rsidR="008A252E" w:rsidRPr="00AF5BC9">
        <w:rPr>
          <w:rFonts w:eastAsia="Times New Roman" w:cs="Times New Roman"/>
          <w:sz w:val="24"/>
          <w:szCs w:val="24"/>
        </w:rPr>
        <w:t xml:space="preserve"> </w:t>
      </w:r>
      <w:r w:rsidR="00C46F96" w:rsidRPr="00AF5BC9">
        <w:rPr>
          <w:rFonts w:eastAsia="Times New Roman" w:cs="Times New Roman"/>
          <w:sz w:val="24"/>
          <w:szCs w:val="24"/>
        </w:rPr>
        <w:t xml:space="preserve"> </w:t>
      </w:r>
      <w:r w:rsidR="00CC029D">
        <w:rPr>
          <w:rFonts w:eastAsia="Times New Roman" w:cs="Times New Roman"/>
          <w:sz w:val="24"/>
          <w:szCs w:val="24"/>
        </w:rPr>
        <w:t xml:space="preserve">The update </w:t>
      </w:r>
      <w:r w:rsidR="006B0034" w:rsidRPr="006B0034">
        <w:rPr>
          <w:rFonts w:eastAsia="Times New Roman" w:cs="Times New Roman"/>
          <w:sz w:val="24"/>
          <w:szCs w:val="24"/>
        </w:rPr>
        <w:t>adds some additional defined data elements to the list</w:t>
      </w:r>
      <w:r w:rsidR="006B0034">
        <w:rPr>
          <w:rFonts w:eastAsia="Times New Roman" w:cs="Times New Roman"/>
          <w:sz w:val="24"/>
          <w:szCs w:val="24"/>
        </w:rPr>
        <w:t>, and also</w:t>
      </w:r>
      <w:r w:rsidR="006B0034" w:rsidRPr="006B0034">
        <w:rPr>
          <w:rFonts w:eastAsia="Times New Roman" w:cs="Times New Roman"/>
          <w:sz w:val="24"/>
          <w:szCs w:val="24"/>
        </w:rPr>
        <w:t xml:space="preserve"> </w:t>
      </w:r>
      <w:r w:rsidR="00CC029D">
        <w:rPr>
          <w:rFonts w:eastAsia="Times New Roman" w:cs="Times New Roman"/>
          <w:sz w:val="24"/>
          <w:szCs w:val="24"/>
        </w:rPr>
        <w:t xml:space="preserve">adds data element numbers and code values for each defined data element. </w:t>
      </w:r>
      <w:r w:rsidR="00691D0B">
        <w:rPr>
          <w:rFonts w:eastAsia="Times New Roman" w:cs="Times New Roman"/>
          <w:sz w:val="24"/>
          <w:szCs w:val="24"/>
        </w:rPr>
        <w:t xml:space="preserve"> </w:t>
      </w:r>
      <w:r w:rsidR="008A252E" w:rsidRPr="00AF5BC9">
        <w:rPr>
          <w:rFonts w:eastAsia="Times New Roman" w:cs="Times New Roman"/>
          <w:sz w:val="24"/>
          <w:szCs w:val="24"/>
        </w:rPr>
        <w:t xml:space="preserve">This ICR seeks approval for the definitions of ETP terms and corresponding calculations of WIOA performance measures as they relate to the ETP </w:t>
      </w:r>
      <w:r w:rsidR="00C233B7" w:rsidRPr="00AF5BC9">
        <w:rPr>
          <w:rFonts w:eastAsia="Times New Roman" w:cs="Times New Roman"/>
          <w:sz w:val="24"/>
          <w:szCs w:val="24"/>
        </w:rPr>
        <w:t>R</w:t>
      </w:r>
      <w:r w:rsidR="008A252E" w:rsidRPr="00AF5BC9">
        <w:rPr>
          <w:rFonts w:eastAsia="Times New Roman" w:cs="Times New Roman"/>
          <w:sz w:val="24"/>
          <w:szCs w:val="24"/>
        </w:rPr>
        <w:t xml:space="preserve">eport (See </w:t>
      </w:r>
      <w:r w:rsidR="00311F94" w:rsidRPr="00AF5BC9">
        <w:rPr>
          <w:sz w:val="24"/>
        </w:rPr>
        <w:t>ETA-9171</w:t>
      </w:r>
      <w:r w:rsidR="008A252E" w:rsidRPr="00AF5BC9">
        <w:rPr>
          <w:rFonts w:eastAsia="Times New Roman" w:cs="Times New Roman"/>
          <w:sz w:val="24"/>
          <w:szCs w:val="24"/>
        </w:rPr>
        <w:t>) and the method for calculating the total number of individuals served in a program of study.</w:t>
      </w:r>
      <w:r w:rsidR="008F4954">
        <w:rPr>
          <w:rFonts w:eastAsia="Times New Roman" w:cs="Times New Roman"/>
          <w:sz w:val="24"/>
          <w:szCs w:val="24"/>
        </w:rPr>
        <w:t xml:space="preserve"> </w:t>
      </w:r>
    </w:p>
    <w:p w:rsidR="008D508A" w:rsidRDefault="008D508A" w:rsidP="00345283">
      <w:pPr>
        <w:keepLines/>
        <w:spacing w:after="0" w:line="240" w:lineRule="auto"/>
        <w:ind w:left="360"/>
        <w:rPr>
          <w:sz w:val="24"/>
          <w:szCs w:val="24"/>
        </w:rPr>
      </w:pPr>
    </w:p>
    <w:p w:rsidR="00345283" w:rsidRPr="00345283" w:rsidRDefault="00345283" w:rsidP="00345283">
      <w:pPr>
        <w:keepLines/>
        <w:spacing w:after="0" w:line="240" w:lineRule="auto"/>
        <w:ind w:left="360"/>
        <w:rPr>
          <w:rFonts w:eastAsia="Times New Roman" w:cs="Times New Roman"/>
          <w:sz w:val="24"/>
          <w:szCs w:val="24"/>
        </w:rPr>
      </w:pPr>
      <w:r>
        <w:rPr>
          <w:sz w:val="24"/>
          <w:szCs w:val="24"/>
        </w:rPr>
        <w:t xml:space="preserve">States will submit their ETP data through the Department of Labor’s Workforce Integrated </w:t>
      </w:r>
      <w:r w:rsidR="008D508A">
        <w:rPr>
          <w:sz w:val="24"/>
          <w:szCs w:val="24"/>
        </w:rPr>
        <w:t>Performance</w:t>
      </w:r>
      <w:r>
        <w:rPr>
          <w:sz w:val="24"/>
          <w:szCs w:val="24"/>
        </w:rPr>
        <w:t xml:space="preserve"> System in either a comma separated value format (.csv) or a comma delimited text file (.txt).  No other file formats are currently supported by the system and will result in a data reject if submitted.</w:t>
      </w:r>
    </w:p>
    <w:p w:rsidR="00A71362" w:rsidRPr="00AF5BC9" w:rsidRDefault="00A71362" w:rsidP="001E32C4">
      <w:pPr>
        <w:spacing w:after="0" w:line="240" w:lineRule="auto"/>
        <w:ind w:left="360"/>
        <w:rPr>
          <w:rFonts w:eastAsia="Times New Roman" w:cs="Times New Roman"/>
          <w:sz w:val="24"/>
          <w:szCs w:val="24"/>
        </w:rPr>
      </w:pPr>
    </w:p>
    <w:p w:rsidR="00F8458D" w:rsidRPr="00AF5BC9" w:rsidRDefault="001E7E37" w:rsidP="0087710F">
      <w:pPr>
        <w:keepNext/>
        <w:spacing w:after="0" w:line="240" w:lineRule="auto"/>
        <w:ind w:left="360"/>
        <w:rPr>
          <w:rFonts w:cs="Times New Roman"/>
        </w:rPr>
      </w:pPr>
      <w:r w:rsidRPr="00AF5BC9">
        <w:rPr>
          <w:rFonts w:eastAsia="Times New Roman" w:cs="Times New Roman"/>
          <w:sz w:val="24"/>
          <w:szCs w:val="24"/>
          <w:u w:val="single"/>
        </w:rPr>
        <w:t xml:space="preserve">Primary Performance Indicators for the </w:t>
      </w:r>
      <w:r w:rsidR="00E11449" w:rsidRPr="00AF5BC9">
        <w:rPr>
          <w:rFonts w:eastAsia="Times New Roman" w:cs="Times New Roman"/>
          <w:sz w:val="24"/>
          <w:szCs w:val="24"/>
          <w:u w:val="single"/>
        </w:rPr>
        <w:t xml:space="preserve">WIOA </w:t>
      </w:r>
      <w:r w:rsidR="00970EDE" w:rsidRPr="00AF5BC9">
        <w:rPr>
          <w:rFonts w:eastAsia="Times New Roman" w:cs="Times New Roman"/>
          <w:sz w:val="24"/>
          <w:szCs w:val="24"/>
          <w:u w:val="single"/>
        </w:rPr>
        <w:t>ET</w:t>
      </w:r>
      <w:r w:rsidR="000D0C3C" w:rsidRPr="00AF5BC9">
        <w:rPr>
          <w:rFonts w:eastAsia="Times New Roman" w:cs="Times New Roman"/>
          <w:sz w:val="24"/>
          <w:szCs w:val="24"/>
          <w:u w:val="single"/>
        </w:rPr>
        <w:t>P</w:t>
      </w:r>
      <w:r w:rsidR="00970EDE" w:rsidRPr="00AF5BC9">
        <w:rPr>
          <w:rFonts w:eastAsia="Times New Roman" w:cs="Times New Roman"/>
          <w:sz w:val="24"/>
          <w:szCs w:val="24"/>
          <w:u w:val="single"/>
        </w:rPr>
        <w:t xml:space="preserve"> </w:t>
      </w:r>
      <w:r w:rsidR="00E11449" w:rsidRPr="00AF5BC9">
        <w:rPr>
          <w:rFonts w:eastAsia="Times New Roman" w:cs="Times New Roman"/>
          <w:sz w:val="24"/>
          <w:szCs w:val="24"/>
          <w:u w:val="single"/>
        </w:rPr>
        <w:t>Performance</w:t>
      </w:r>
      <w:r w:rsidR="007E4C7A" w:rsidRPr="00AF5BC9">
        <w:rPr>
          <w:rFonts w:eastAsia="Times New Roman" w:cs="Times New Roman"/>
          <w:sz w:val="24"/>
          <w:szCs w:val="24"/>
          <w:u w:val="single"/>
        </w:rPr>
        <w:t xml:space="preserve"> </w:t>
      </w:r>
      <w:r w:rsidR="00E11449" w:rsidRPr="00AF5BC9">
        <w:rPr>
          <w:rFonts w:eastAsia="Times New Roman" w:cs="Times New Roman"/>
          <w:sz w:val="24"/>
          <w:szCs w:val="24"/>
          <w:u w:val="single"/>
        </w:rPr>
        <w:t>Report</w:t>
      </w:r>
      <w:r w:rsidR="009A0943" w:rsidRPr="00AF5BC9">
        <w:rPr>
          <w:rFonts w:eastAsia="Times New Roman" w:cs="Times New Roman"/>
          <w:sz w:val="24"/>
          <w:szCs w:val="24"/>
          <w:u w:val="single"/>
        </w:rPr>
        <w:t xml:space="preserve"> </w:t>
      </w:r>
    </w:p>
    <w:p w:rsidR="00F8458D" w:rsidRPr="00AF5BC9" w:rsidRDefault="00F8458D" w:rsidP="0087710F">
      <w:pPr>
        <w:keepNext/>
        <w:spacing w:after="0" w:line="240" w:lineRule="auto"/>
        <w:ind w:left="360"/>
        <w:rPr>
          <w:rFonts w:cs="Times New Roman"/>
        </w:rPr>
      </w:pPr>
    </w:p>
    <w:p w:rsidR="00691D0B" w:rsidRPr="00AF5BC9" w:rsidRDefault="00AC1B29" w:rsidP="008D4819">
      <w:pPr>
        <w:spacing w:after="0" w:line="240" w:lineRule="auto"/>
        <w:ind w:left="360"/>
        <w:rPr>
          <w:rFonts w:cs="Times New Roman"/>
          <w:sz w:val="24"/>
          <w:szCs w:val="24"/>
        </w:rPr>
      </w:pPr>
      <w:r w:rsidRPr="00AF5BC9">
        <w:rPr>
          <w:rFonts w:eastAsia="Times New Roman" w:cs="Times New Roman"/>
          <w:sz w:val="24"/>
          <w:szCs w:val="24"/>
        </w:rPr>
        <w:t>The ETP Performance Report, applicable only to the title I Adult and Dislocated Worker programs, must report the</w:t>
      </w:r>
      <w:r w:rsidR="005C6F73" w:rsidRPr="00AF5BC9">
        <w:rPr>
          <w:rFonts w:eastAsia="Times New Roman" w:cs="Times New Roman"/>
          <w:sz w:val="24"/>
          <w:szCs w:val="24"/>
        </w:rPr>
        <w:t xml:space="preserve"> results of the </w:t>
      </w:r>
      <w:r w:rsidR="00CE10B9" w:rsidRPr="00AF5BC9">
        <w:rPr>
          <w:rFonts w:eastAsia="Times New Roman" w:cs="Times New Roman"/>
          <w:sz w:val="24"/>
          <w:szCs w:val="24"/>
        </w:rPr>
        <w:t xml:space="preserve">four </w:t>
      </w:r>
      <w:r w:rsidR="005C6F73" w:rsidRPr="00AF5BC9">
        <w:rPr>
          <w:rFonts w:eastAsia="Times New Roman" w:cs="Times New Roman"/>
          <w:sz w:val="24"/>
          <w:szCs w:val="24"/>
        </w:rPr>
        <w:t>primary indicators of performance</w:t>
      </w:r>
      <w:r w:rsidR="000A5730" w:rsidRPr="00AF5BC9">
        <w:rPr>
          <w:rFonts w:eastAsia="Times New Roman" w:cs="Times New Roman"/>
          <w:sz w:val="24"/>
          <w:szCs w:val="24"/>
        </w:rPr>
        <w:t xml:space="preserve"> </w:t>
      </w:r>
      <w:r w:rsidR="001A7E71" w:rsidRPr="00AF5BC9">
        <w:rPr>
          <w:rFonts w:eastAsia="Times New Roman" w:cs="Times New Roman"/>
          <w:sz w:val="24"/>
          <w:szCs w:val="24"/>
        </w:rPr>
        <w:t xml:space="preserve">identified below </w:t>
      </w:r>
      <w:r w:rsidR="00CE10B9" w:rsidRPr="00AF5BC9">
        <w:rPr>
          <w:rFonts w:eastAsia="Times New Roman" w:cs="Times New Roman"/>
          <w:sz w:val="24"/>
          <w:szCs w:val="24"/>
        </w:rPr>
        <w:t>(</w:t>
      </w:r>
      <w:r w:rsidR="00D12608" w:rsidRPr="00AF5BC9">
        <w:rPr>
          <w:rFonts w:eastAsia="Times New Roman" w:cs="Times New Roman"/>
          <w:sz w:val="24"/>
          <w:szCs w:val="24"/>
        </w:rPr>
        <w:t xml:space="preserve">Number </w:t>
      </w:r>
      <w:r w:rsidR="00CE10B9" w:rsidRPr="00AF5BC9">
        <w:rPr>
          <w:rFonts w:eastAsia="Times New Roman" w:cs="Times New Roman"/>
          <w:sz w:val="24"/>
          <w:szCs w:val="24"/>
        </w:rPr>
        <w:t>1</w:t>
      </w:r>
      <w:r w:rsidR="00D71D6F" w:rsidRPr="00AF5BC9">
        <w:rPr>
          <w:rFonts w:eastAsia="Times New Roman" w:cs="Times New Roman"/>
          <w:sz w:val="24"/>
          <w:szCs w:val="24"/>
        </w:rPr>
        <w:t xml:space="preserve"> </w:t>
      </w:r>
      <w:r w:rsidR="00D12608" w:rsidRPr="00AF5BC9">
        <w:rPr>
          <w:rFonts w:eastAsia="Times New Roman" w:cs="Times New Roman"/>
          <w:sz w:val="24"/>
          <w:szCs w:val="24"/>
        </w:rPr>
        <w:t xml:space="preserve">through Number </w:t>
      </w:r>
      <w:r w:rsidR="00CE10B9" w:rsidRPr="00AF5BC9">
        <w:rPr>
          <w:rFonts w:eastAsia="Times New Roman" w:cs="Times New Roman"/>
          <w:sz w:val="24"/>
          <w:szCs w:val="24"/>
        </w:rPr>
        <w:t>4),</w:t>
      </w:r>
      <w:r w:rsidR="005C6F73" w:rsidRPr="00AF5BC9">
        <w:rPr>
          <w:rFonts w:eastAsia="Times New Roman" w:cs="Times New Roman"/>
          <w:sz w:val="24"/>
          <w:szCs w:val="24"/>
        </w:rPr>
        <w:t xml:space="preserve"> </w:t>
      </w:r>
      <w:r w:rsidR="00CE10B9" w:rsidRPr="00AF5BC9">
        <w:rPr>
          <w:rFonts w:eastAsia="Times New Roman" w:cs="Times New Roman"/>
          <w:sz w:val="24"/>
          <w:szCs w:val="24"/>
        </w:rPr>
        <w:t>along with the total number of individuals who exit from the program of study (</w:t>
      </w:r>
      <w:r w:rsidR="00D12608" w:rsidRPr="00AF5BC9">
        <w:rPr>
          <w:rFonts w:eastAsia="Times New Roman" w:cs="Times New Roman"/>
          <w:sz w:val="24"/>
          <w:szCs w:val="24"/>
        </w:rPr>
        <w:t xml:space="preserve">Number </w:t>
      </w:r>
      <w:r w:rsidR="00CE10B9" w:rsidRPr="00AF5BC9">
        <w:rPr>
          <w:rFonts w:eastAsia="Times New Roman" w:cs="Times New Roman"/>
          <w:sz w:val="24"/>
          <w:szCs w:val="24"/>
        </w:rPr>
        <w:t>5),</w:t>
      </w:r>
      <w:r w:rsidR="005C6F73" w:rsidRPr="00AF5BC9">
        <w:rPr>
          <w:rFonts w:eastAsia="Times New Roman" w:cs="Times New Roman"/>
          <w:sz w:val="24"/>
          <w:szCs w:val="24"/>
        </w:rPr>
        <w:t xml:space="preserve"> </w:t>
      </w:r>
      <w:r w:rsidRPr="00AF5BC9">
        <w:rPr>
          <w:rFonts w:eastAsia="Times New Roman" w:cs="Times New Roman"/>
          <w:sz w:val="24"/>
          <w:szCs w:val="24"/>
        </w:rPr>
        <w:t>with respect to all individuals</w:t>
      </w:r>
      <w:r w:rsidR="00E27263" w:rsidRPr="00AF5BC9">
        <w:rPr>
          <w:rFonts w:eastAsia="Times New Roman" w:cs="Times New Roman"/>
          <w:sz w:val="24"/>
          <w:szCs w:val="24"/>
        </w:rPr>
        <w:t xml:space="preserve"> who exited a</w:t>
      </w:r>
      <w:r w:rsidRPr="00AF5BC9">
        <w:rPr>
          <w:rFonts w:eastAsia="Times New Roman" w:cs="Times New Roman"/>
          <w:sz w:val="24"/>
          <w:szCs w:val="24"/>
        </w:rPr>
        <w:t xml:space="preserve"> program of study</w:t>
      </w:r>
      <w:r w:rsidR="001E7FA0" w:rsidRPr="00AF5BC9">
        <w:rPr>
          <w:rFonts w:eastAsia="Times New Roman" w:cs="Times New Roman"/>
          <w:sz w:val="24"/>
          <w:szCs w:val="24"/>
        </w:rPr>
        <w:t xml:space="preserve"> </w:t>
      </w:r>
      <w:r w:rsidR="00E27263" w:rsidRPr="00AF5BC9">
        <w:rPr>
          <w:rFonts w:eastAsia="Times New Roman" w:cs="Times New Roman"/>
          <w:sz w:val="24"/>
          <w:szCs w:val="24"/>
        </w:rPr>
        <w:t>and all individuals who completed a program of study</w:t>
      </w:r>
      <w:r w:rsidR="00D71D6F" w:rsidRPr="00AF5BC9">
        <w:rPr>
          <w:rFonts w:eastAsia="Times New Roman" w:cs="Times New Roman"/>
          <w:sz w:val="24"/>
          <w:szCs w:val="24"/>
        </w:rPr>
        <w:t>,</w:t>
      </w:r>
      <w:r w:rsidR="00E27263" w:rsidRPr="00AF5BC9">
        <w:rPr>
          <w:rFonts w:eastAsia="Times New Roman" w:cs="Times New Roman"/>
          <w:sz w:val="24"/>
          <w:szCs w:val="24"/>
        </w:rPr>
        <w:t xml:space="preserve"> </w:t>
      </w:r>
      <w:r w:rsidRPr="00AF5BC9">
        <w:rPr>
          <w:rFonts w:eastAsia="Times New Roman" w:cs="Times New Roman"/>
          <w:sz w:val="24"/>
          <w:szCs w:val="24"/>
        </w:rPr>
        <w:t>including individuals in the program of study who are not</w:t>
      </w:r>
      <w:r w:rsidRPr="00AF5BC9" w:rsidDel="00E5466A">
        <w:rPr>
          <w:rFonts w:eastAsia="Times New Roman" w:cs="Times New Roman"/>
          <w:sz w:val="24"/>
          <w:szCs w:val="24"/>
        </w:rPr>
        <w:t xml:space="preserve"> </w:t>
      </w:r>
      <w:r w:rsidRPr="00AF5BC9">
        <w:rPr>
          <w:rFonts w:eastAsia="Times New Roman" w:cs="Times New Roman"/>
          <w:sz w:val="24"/>
          <w:szCs w:val="24"/>
        </w:rPr>
        <w:t>WIOA participants</w:t>
      </w:r>
      <w:r w:rsidR="00E27263" w:rsidRPr="00AF5BC9">
        <w:rPr>
          <w:rFonts w:eastAsia="Times New Roman" w:cs="Times New Roman"/>
          <w:sz w:val="24"/>
          <w:szCs w:val="24"/>
        </w:rPr>
        <w:t>.</w:t>
      </w:r>
      <w:r w:rsidR="00BE6D9E" w:rsidRPr="00AF5BC9">
        <w:rPr>
          <w:rFonts w:eastAsia="Times New Roman" w:cs="Times New Roman"/>
          <w:sz w:val="24"/>
          <w:szCs w:val="24"/>
        </w:rPr>
        <w:t xml:space="preserve">  </w:t>
      </w:r>
      <w:r w:rsidR="00EC7C32" w:rsidRPr="00AF5BC9">
        <w:rPr>
          <w:rFonts w:cs="Times New Roman"/>
          <w:sz w:val="24"/>
          <w:szCs w:val="24"/>
        </w:rPr>
        <w:t>A</w:t>
      </w:r>
      <w:r w:rsidR="00BE6D9E" w:rsidRPr="00AF5BC9">
        <w:rPr>
          <w:rFonts w:cs="Times New Roman"/>
          <w:sz w:val="24"/>
          <w:szCs w:val="24"/>
        </w:rPr>
        <w:t xml:space="preserve"> program of study approved on the </w:t>
      </w:r>
      <w:r w:rsidR="005C6F73" w:rsidRPr="00AF5BC9">
        <w:rPr>
          <w:rFonts w:cs="Times New Roman"/>
          <w:sz w:val="24"/>
          <w:szCs w:val="24"/>
        </w:rPr>
        <w:t>ETP</w:t>
      </w:r>
      <w:r w:rsidR="00BE6D9E" w:rsidRPr="00AF5BC9">
        <w:rPr>
          <w:rFonts w:cs="Times New Roman"/>
          <w:sz w:val="24"/>
          <w:szCs w:val="24"/>
        </w:rPr>
        <w:t xml:space="preserve"> list is synonymous with a “program of training services</w:t>
      </w:r>
      <w:r w:rsidR="00797775" w:rsidRPr="00AF5BC9">
        <w:rPr>
          <w:rFonts w:cs="Times New Roman"/>
          <w:sz w:val="24"/>
          <w:szCs w:val="24"/>
        </w:rPr>
        <w:t>,</w:t>
      </w:r>
      <w:r w:rsidR="00BE6D9E" w:rsidRPr="00AF5BC9">
        <w:rPr>
          <w:rFonts w:cs="Times New Roman"/>
          <w:sz w:val="24"/>
          <w:szCs w:val="24"/>
        </w:rPr>
        <w:t xml:space="preserve">” as defined </w:t>
      </w:r>
      <w:r w:rsidR="005C6F73" w:rsidRPr="00AF5BC9">
        <w:rPr>
          <w:rFonts w:cs="Times New Roman"/>
          <w:sz w:val="24"/>
          <w:szCs w:val="24"/>
        </w:rPr>
        <w:t xml:space="preserve">at </w:t>
      </w:r>
      <w:r w:rsidR="00BE7F4F" w:rsidRPr="00AF5BC9">
        <w:rPr>
          <w:rFonts w:cs="Times New Roman"/>
          <w:sz w:val="24"/>
          <w:szCs w:val="24"/>
        </w:rPr>
        <w:t>20</w:t>
      </w:r>
      <w:r w:rsidR="009D18ED" w:rsidRPr="00AF5BC9">
        <w:rPr>
          <w:rFonts w:cs="Times New Roman"/>
          <w:sz w:val="24"/>
          <w:szCs w:val="24"/>
        </w:rPr>
        <w:t> </w:t>
      </w:r>
      <w:r w:rsidR="00BE7F4F" w:rsidRPr="00AF5BC9">
        <w:rPr>
          <w:rFonts w:cs="Times New Roman"/>
          <w:sz w:val="24"/>
          <w:szCs w:val="24"/>
        </w:rPr>
        <w:t>CFR</w:t>
      </w:r>
      <w:r w:rsidR="009D18ED" w:rsidRPr="00AF5BC9">
        <w:rPr>
          <w:rFonts w:cs="Times New Roman"/>
          <w:sz w:val="24"/>
          <w:szCs w:val="24"/>
        </w:rPr>
        <w:t> </w:t>
      </w:r>
      <w:r w:rsidR="00BE6D9E" w:rsidRPr="00AF5BC9">
        <w:rPr>
          <w:rFonts w:cs="Times New Roman"/>
          <w:sz w:val="24"/>
          <w:szCs w:val="24"/>
        </w:rPr>
        <w:t xml:space="preserve">680.420. </w:t>
      </w:r>
      <w:r w:rsidR="00797775" w:rsidRPr="00AF5BC9">
        <w:rPr>
          <w:rFonts w:cs="Times New Roman"/>
          <w:sz w:val="24"/>
          <w:szCs w:val="24"/>
        </w:rPr>
        <w:t xml:space="preserve"> </w:t>
      </w:r>
      <w:r w:rsidR="00BE6D9E" w:rsidRPr="00AF5BC9">
        <w:rPr>
          <w:rFonts w:cs="Times New Roman"/>
          <w:sz w:val="24"/>
          <w:szCs w:val="24"/>
        </w:rPr>
        <w:t xml:space="preserve">A program of training services is one or more courses or classes, or a structured regimen that provides the training services at </w:t>
      </w:r>
      <w:r w:rsidR="00BE7F4F" w:rsidRPr="00AF5BC9">
        <w:rPr>
          <w:rFonts w:cs="Times New Roman"/>
          <w:sz w:val="24"/>
          <w:szCs w:val="24"/>
        </w:rPr>
        <w:t xml:space="preserve">20 CFR </w:t>
      </w:r>
      <w:r w:rsidR="00BE6D9E" w:rsidRPr="00AF5BC9">
        <w:rPr>
          <w:rFonts w:cs="Times New Roman"/>
          <w:sz w:val="24"/>
          <w:szCs w:val="24"/>
        </w:rPr>
        <w:t>680.200, which reflects the list of services set forth in sec</w:t>
      </w:r>
      <w:r w:rsidR="00977AD0" w:rsidRPr="00AF5BC9">
        <w:rPr>
          <w:rFonts w:cs="Times New Roman"/>
          <w:sz w:val="24"/>
          <w:szCs w:val="24"/>
        </w:rPr>
        <w:t>tion</w:t>
      </w:r>
      <w:r w:rsidR="00797775" w:rsidRPr="00AF5BC9">
        <w:rPr>
          <w:rFonts w:cs="Times New Roman"/>
          <w:sz w:val="24"/>
          <w:szCs w:val="24"/>
        </w:rPr>
        <w:t> </w:t>
      </w:r>
      <w:r w:rsidR="00BE6D9E" w:rsidRPr="00AF5BC9">
        <w:rPr>
          <w:rFonts w:cs="Times New Roman"/>
          <w:sz w:val="24"/>
          <w:szCs w:val="24"/>
        </w:rPr>
        <w:t>134(c)(3)(D)</w:t>
      </w:r>
      <w:r w:rsidR="005A2C3B" w:rsidRPr="00AF5BC9">
        <w:rPr>
          <w:rFonts w:cs="Times New Roman"/>
          <w:sz w:val="24"/>
          <w:szCs w:val="24"/>
        </w:rPr>
        <w:t xml:space="preserve"> of WIOA</w:t>
      </w:r>
      <w:r w:rsidR="00BE6D9E" w:rsidRPr="00AF5BC9">
        <w:rPr>
          <w:rFonts w:cs="Times New Roman"/>
          <w:sz w:val="24"/>
          <w:szCs w:val="24"/>
        </w:rPr>
        <w:t xml:space="preserve">, and leads to the outcomes described at </w:t>
      </w:r>
      <w:r w:rsidR="00BE7F4F" w:rsidRPr="00AF5BC9">
        <w:rPr>
          <w:rFonts w:cs="Times New Roman"/>
          <w:sz w:val="24"/>
          <w:szCs w:val="24"/>
        </w:rPr>
        <w:t xml:space="preserve">20 CFR </w:t>
      </w:r>
      <w:r w:rsidR="00BE6D9E" w:rsidRPr="00AF5BC9">
        <w:rPr>
          <w:rFonts w:cs="Times New Roman"/>
          <w:sz w:val="24"/>
          <w:szCs w:val="24"/>
        </w:rPr>
        <w:t>680.420.</w:t>
      </w:r>
      <w:r w:rsidR="00D011B6" w:rsidRPr="00AF5BC9">
        <w:rPr>
          <w:rFonts w:cs="Times New Roman"/>
          <w:sz w:val="24"/>
          <w:szCs w:val="24"/>
        </w:rPr>
        <w:t xml:space="preserve">  </w:t>
      </w:r>
    </w:p>
    <w:p w:rsidR="00AC1B29" w:rsidRPr="00AF5BC9" w:rsidRDefault="00FC23F5" w:rsidP="00AC1B29">
      <w:pPr>
        <w:spacing w:after="0" w:line="240" w:lineRule="auto"/>
        <w:ind w:left="360"/>
        <w:rPr>
          <w:rFonts w:cs="Times New Roman"/>
          <w:sz w:val="24"/>
          <w:szCs w:val="24"/>
        </w:rPr>
      </w:pPr>
      <w:r w:rsidRPr="00AF5BC9">
        <w:rPr>
          <w:rFonts w:cs="Times New Roman"/>
          <w:sz w:val="24"/>
          <w:szCs w:val="24"/>
        </w:rPr>
        <w:t>Listed below are the statutory requirements that mandate the collection of data through the ETP Performance Report</w:t>
      </w:r>
      <w:r w:rsidR="0042284D" w:rsidRPr="00AF5BC9">
        <w:rPr>
          <w:rFonts w:cs="Times New Roman"/>
          <w:sz w:val="24"/>
          <w:szCs w:val="24"/>
        </w:rPr>
        <w:t xml:space="preserve"> (see WIOA section 116(d)(4))</w:t>
      </w:r>
      <w:r w:rsidRPr="00AF5BC9">
        <w:rPr>
          <w:rFonts w:cs="Times New Roman"/>
          <w:sz w:val="24"/>
          <w:szCs w:val="24"/>
        </w:rPr>
        <w:t xml:space="preserve">.  </w:t>
      </w:r>
      <w:r w:rsidR="00797775" w:rsidRPr="00AF5BC9">
        <w:rPr>
          <w:rFonts w:cs="Times New Roman"/>
          <w:sz w:val="24"/>
          <w:szCs w:val="24"/>
        </w:rPr>
        <w:t>D</w:t>
      </w:r>
      <w:r w:rsidR="00C97B61" w:rsidRPr="00AF5BC9">
        <w:rPr>
          <w:rFonts w:cs="Times New Roman"/>
          <w:sz w:val="24"/>
          <w:szCs w:val="24"/>
        </w:rPr>
        <w:t xml:space="preserve">efinitions for </w:t>
      </w:r>
      <w:r w:rsidRPr="00AF5BC9">
        <w:rPr>
          <w:rFonts w:cs="Times New Roman"/>
          <w:sz w:val="24"/>
          <w:szCs w:val="24"/>
        </w:rPr>
        <w:t xml:space="preserve">the </w:t>
      </w:r>
      <w:r w:rsidR="00C97B61" w:rsidRPr="00AF5BC9">
        <w:rPr>
          <w:rFonts w:cs="Times New Roman"/>
          <w:sz w:val="24"/>
          <w:szCs w:val="24"/>
        </w:rPr>
        <w:t>elements</w:t>
      </w:r>
      <w:r w:rsidRPr="00AF5BC9">
        <w:rPr>
          <w:rFonts w:cs="Times New Roman"/>
          <w:sz w:val="24"/>
          <w:szCs w:val="24"/>
        </w:rPr>
        <w:t xml:space="preserve"> that must be collected in order to meet these reporting requirements are included in </w:t>
      </w:r>
      <w:r w:rsidR="005A55BA" w:rsidRPr="00AF5BC9">
        <w:rPr>
          <w:rFonts w:cs="Times New Roman"/>
          <w:sz w:val="24"/>
          <w:szCs w:val="24"/>
        </w:rPr>
        <w:t>ETA-</w:t>
      </w:r>
      <w:r w:rsidR="0090165E" w:rsidRPr="00AF5BC9">
        <w:rPr>
          <w:rFonts w:cs="Times New Roman"/>
          <w:sz w:val="24"/>
          <w:szCs w:val="24"/>
        </w:rPr>
        <w:noBreakHyphen/>
      </w:r>
      <w:r w:rsidR="000B5669">
        <w:rPr>
          <w:rFonts w:cs="Times New Roman"/>
          <w:sz w:val="24"/>
          <w:szCs w:val="24"/>
        </w:rPr>
        <w:t>9</w:t>
      </w:r>
      <w:r w:rsidR="005A55BA" w:rsidRPr="00AF5BC9">
        <w:rPr>
          <w:rFonts w:cs="Times New Roman"/>
          <w:sz w:val="24"/>
          <w:szCs w:val="24"/>
        </w:rPr>
        <w:t>171</w:t>
      </w:r>
      <w:r w:rsidR="006F042B" w:rsidRPr="00AF5BC9">
        <w:rPr>
          <w:rFonts w:cs="Times New Roman"/>
          <w:sz w:val="24"/>
          <w:szCs w:val="24"/>
        </w:rPr>
        <w:t xml:space="preserve"> </w:t>
      </w:r>
      <w:r w:rsidRPr="00AF5BC9">
        <w:rPr>
          <w:rFonts w:cs="Times New Roman"/>
          <w:sz w:val="24"/>
          <w:szCs w:val="24"/>
        </w:rPr>
        <w:t>of the ICR.</w:t>
      </w:r>
    </w:p>
    <w:p w:rsidR="00EF3A74" w:rsidRPr="00AF5BC9" w:rsidRDefault="00EF3A74">
      <w:pPr>
        <w:spacing w:after="0" w:line="240" w:lineRule="auto"/>
        <w:ind w:left="360"/>
        <w:rPr>
          <w:rFonts w:cs="Times New Roman"/>
        </w:rPr>
      </w:pPr>
    </w:p>
    <w:p w:rsidR="00AC1B29" w:rsidRPr="00AF5BC9" w:rsidRDefault="00AB1BAF" w:rsidP="0087710F">
      <w:pPr>
        <w:numPr>
          <w:ilvl w:val="0"/>
          <w:numId w:val="4"/>
        </w:numPr>
        <w:spacing w:after="120" w:line="240" w:lineRule="auto"/>
        <w:ind w:left="806" w:hanging="446"/>
        <w:rPr>
          <w:rFonts w:eastAsia="Times New Roman" w:cs="Times New Roman"/>
          <w:sz w:val="24"/>
          <w:szCs w:val="24"/>
        </w:rPr>
      </w:pPr>
      <w:r w:rsidRPr="00AF5BC9">
        <w:rPr>
          <w:rFonts w:eastAsia="Times New Roman" w:cs="Times New Roman"/>
          <w:sz w:val="24"/>
          <w:szCs w:val="24"/>
        </w:rPr>
        <w:t xml:space="preserve">The </w:t>
      </w:r>
      <w:r w:rsidR="00AC1B29" w:rsidRPr="00AF5BC9">
        <w:rPr>
          <w:rFonts w:eastAsia="Times New Roman" w:cs="Times New Roman"/>
          <w:sz w:val="24"/>
          <w:szCs w:val="24"/>
        </w:rPr>
        <w:t xml:space="preserve">percentage of </w:t>
      </w:r>
      <w:r w:rsidR="00266AA4" w:rsidRPr="00AF5BC9" w:rsidDel="00977AD0">
        <w:rPr>
          <w:rFonts w:eastAsia="Times New Roman" w:cs="Times New Roman"/>
          <w:sz w:val="24"/>
          <w:szCs w:val="24"/>
        </w:rPr>
        <w:t>individuals</w:t>
      </w:r>
      <w:r w:rsidR="00266AA4" w:rsidRPr="00AF5BC9">
        <w:rPr>
          <w:rFonts w:eastAsia="Times New Roman" w:cs="Times New Roman"/>
          <w:sz w:val="24"/>
          <w:szCs w:val="24"/>
        </w:rPr>
        <w:t xml:space="preserve"> </w:t>
      </w:r>
      <w:r w:rsidR="00AC1B29" w:rsidRPr="00AF5BC9">
        <w:rPr>
          <w:rFonts w:eastAsia="Times New Roman" w:cs="Times New Roman"/>
          <w:sz w:val="24"/>
          <w:szCs w:val="24"/>
        </w:rPr>
        <w:t>who are in unsubsidized employment during the second quarter after exit from the program of study</w:t>
      </w:r>
      <w:r w:rsidR="003158A5" w:rsidRPr="00AF5BC9">
        <w:rPr>
          <w:rFonts w:eastAsia="Times New Roman" w:cs="Times New Roman"/>
          <w:sz w:val="24"/>
          <w:szCs w:val="24"/>
        </w:rPr>
        <w:t>.</w:t>
      </w:r>
    </w:p>
    <w:p w:rsidR="00AC1B29" w:rsidRPr="00AF5BC9" w:rsidRDefault="00AB1BAF" w:rsidP="0087710F">
      <w:pPr>
        <w:numPr>
          <w:ilvl w:val="0"/>
          <w:numId w:val="4"/>
        </w:numPr>
        <w:spacing w:after="120" w:line="240" w:lineRule="auto"/>
        <w:ind w:left="806" w:hanging="446"/>
        <w:rPr>
          <w:rFonts w:eastAsia="Times New Roman" w:cs="Times New Roman"/>
          <w:sz w:val="24"/>
          <w:szCs w:val="24"/>
        </w:rPr>
      </w:pPr>
      <w:r w:rsidRPr="00AF5BC9">
        <w:rPr>
          <w:rFonts w:eastAsia="Times New Roman" w:cs="Times New Roman"/>
          <w:sz w:val="24"/>
          <w:szCs w:val="24"/>
        </w:rPr>
        <w:t xml:space="preserve">The </w:t>
      </w:r>
      <w:r w:rsidR="00AC1B29" w:rsidRPr="00AF5BC9">
        <w:rPr>
          <w:rFonts w:eastAsia="Times New Roman" w:cs="Times New Roman"/>
          <w:sz w:val="24"/>
          <w:szCs w:val="24"/>
        </w:rPr>
        <w:t>percentage of</w:t>
      </w:r>
      <w:r w:rsidR="00977AD0" w:rsidRPr="00AF5BC9">
        <w:rPr>
          <w:rFonts w:eastAsia="Times New Roman" w:cs="Times New Roman"/>
          <w:sz w:val="24"/>
          <w:szCs w:val="24"/>
        </w:rPr>
        <w:t xml:space="preserve"> </w:t>
      </w:r>
      <w:r w:rsidR="00266AA4" w:rsidRPr="00AF5BC9" w:rsidDel="00977AD0">
        <w:rPr>
          <w:rFonts w:eastAsia="Times New Roman" w:cs="Times New Roman"/>
          <w:sz w:val="24"/>
          <w:szCs w:val="24"/>
        </w:rPr>
        <w:t>individuals</w:t>
      </w:r>
      <w:r w:rsidR="00266AA4" w:rsidRPr="00AF5BC9">
        <w:rPr>
          <w:rFonts w:eastAsia="Times New Roman" w:cs="Times New Roman"/>
          <w:sz w:val="24"/>
          <w:szCs w:val="24"/>
        </w:rPr>
        <w:t xml:space="preserve"> </w:t>
      </w:r>
      <w:r w:rsidR="00AC1B29" w:rsidRPr="00AF5BC9">
        <w:rPr>
          <w:rFonts w:eastAsia="Times New Roman" w:cs="Times New Roman"/>
          <w:sz w:val="24"/>
          <w:szCs w:val="24"/>
        </w:rPr>
        <w:t>who are in unsubsidized employment during the fourth quarter after exit from the program of study</w:t>
      </w:r>
      <w:r w:rsidR="003158A5" w:rsidRPr="00AF5BC9">
        <w:rPr>
          <w:rFonts w:eastAsia="Times New Roman" w:cs="Times New Roman"/>
          <w:sz w:val="24"/>
          <w:szCs w:val="24"/>
        </w:rPr>
        <w:t>.</w:t>
      </w:r>
    </w:p>
    <w:p w:rsidR="00AC1B29" w:rsidRPr="00AF5BC9" w:rsidRDefault="00AB1BAF" w:rsidP="0087710F">
      <w:pPr>
        <w:numPr>
          <w:ilvl w:val="0"/>
          <w:numId w:val="4"/>
        </w:numPr>
        <w:spacing w:after="120" w:line="240" w:lineRule="auto"/>
        <w:ind w:left="806" w:hanging="446"/>
        <w:rPr>
          <w:rFonts w:eastAsia="Times New Roman" w:cs="Times New Roman"/>
          <w:sz w:val="24"/>
          <w:szCs w:val="24"/>
        </w:rPr>
      </w:pPr>
      <w:r w:rsidRPr="00AF5BC9">
        <w:rPr>
          <w:rFonts w:eastAsia="Times New Roman" w:cs="Times New Roman"/>
          <w:sz w:val="24"/>
          <w:szCs w:val="24"/>
        </w:rPr>
        <w:t xml:space="preserve">The </w:t>
      </w:r>
      <w:r w:rsidR="00AC1B29" w:rsidRPr="00AF5BC9">
        <w:rPr>
          <w:rFonts w:eastAsia="Times New Roman" w:cs="Times New Roman"/>
          <w:sz w:val="24"/>
          <w:szCs w:val="24"/>
        </w:rPr>
        <w:t xml:space="preserve">median earnings of </w:t>
      </w:r>
      <w:r w:rsidR="00266AA4" w:rsidRPr="00AF5BC9" w:rsidDel="00977AD0">
        <w:rPr>
          <w:rFonts w:eastAsia="Times New Roman" w:cs="Times New Roman"/>
          <w:sz w:val="24"/>
          <w:szCs w:val="24"/>
        </w:rPr>
        <w:t>individuals</w:t>
      </w:r>
      <w:r w:rsidR="00AC1B29" w:rsidRPr="00AF5BC9" w:rsidDel="00977AD0">
        <w:rPr>
          <w:rFonts w:eastAsia="Times New Roman" w:cs="Times New Roman"/>
          <w:sz w:val="24"/>
          <w:szCs w:val="24"/>
        </w:rPr>
        <w:t xml:space="preserve"> </w:t>
      </w:r>
      <w:r w:rsidR="00AC1B29" w:rsidRPr="00AF5BC9">
        <w:rPr>
          <w:rFonts w:eastAsia="Times New Roman" w:cs="Times New Roman"/>
          <w:sz w:val="24"/>
          <w:szCs w:val="24"/>
        </w:rPr>
        <w:t>in the program of study who are in unsubsidized employment during the second quarter after exit</w:t>
      </w:r>
      <w:r w:rsidR="003158A5" w:rsidRPr="00AF5BC9">
        <w:rPr>
          <w:rFonts w:eastAsia="Times New Roman" w:cs="Times New Roman"/>
          <w:sz w:val="24"/>
          <w:szCs w:val="24"/>
        </w:rPr>
        <w:t>.</w:t>
      </w:r>
    </w:p>
    <w:p w:rsidR="001A3810" w:rsidRPr="00AF5BC9" w:rsidRDefault="00AB1BAF" w:rsidP="0087710F">
      <w:pPr>
        <w:numPr>
          <w:ilvl w:val="0"/>
          <w:numId w:val="4"/>
        </w:numPr>
        <w:spacing w:after="120" w:line="240" w:lineRule="auto"/>
        <w:ind w:left="806" w:hanging="446"/>
        <w:rPr>
          <w:rFonts w:eastAsia="Times New Roman" w:cs="Times New Roman"/>
          <w:sz w:val="24"/>
          <w:szCs w:val="24"/>
        </w:rPr>
      </w:pPr>
      <w:r w:rsidRPr="00AF5BC9">
        <w:rPr>
          <w:rFonts w:eastAsia="Times New Roman" w:cs="Times New Roman"/>
          <w:sz w:val="24"/>
          <w:szCs w:val="24"/>
        </w:rPr>
        <w:t xml:space="preserve">The </w:t>
      </w:r>
      <w:r w:rsidR="001A3810" w:rsidRPr="00AF5BC9">
        <w:rPr>
          <w:rFonts w:eastAsia="Times New Roman" w:cs="Times New Roman"/>
          <w:sz w:val="24"/>
          <w:szCs w:val="24"/>
        </w:rPr>
        <w:t xml:space="preserve">percentage of </w:t>
      </w:r>
      <w:r w:rsidR="00266AA4" w:rsidRPr="00AF5BC9" w:rsidDel="00977AD0">
        <w:rPr>
          <w:rFonts w:eastAsia="Times New Roman" w:cs="Times New Roman"/>
          <w:sz w:val="24"/>
          <w:szCs w:val="24"/>
        </w:rPr>
        <w:t>individuals</w:t>
      </w:r>
      <w:r w:rsidR="001A3810" w:rsidRPr="00AF5BC9">
        <w:rPr>
          <w:rFonts w:eastAsia="Times New Roman" w:cs="Times New Roman"/>
          <w:sz w:val="24"/>
          <w:szCs w:val="24"/>
        </w:rPr>
        <w:t xml:space="preserve"> who obtain a recognized postsecondary credential, or a secondary school diploma or its recognized equivalent during</w:t>
      </w:r>
      <w:r w:rsidR="00977AD0" w:rsidRPr="00AF5BC9">
        <w:rPr>
          <w:rFonts w:eastAsia="Times New Roman" w:cs="Times New Roman"/>
          <w:sz w:val="24"/>
          <w:szCs w:val="24"/>
        </w:rPr>
        <w:t xml:space="preserve"> </w:t>
      </w:r>
      <w:r w:rsidR="001A3810" w:rsidRPr="00AF5BC9">
        <w:rPr>
          <w:rFonts w:eastAsia="Times New Roman" w:cs="Times New Roman"/>
          <w:sz w:val="24"/>
          <w:szCs w:val="24"/>
        </w:rPr>
        <w:t xml:space="preserve">participation in or within one year after exit from the program.  For those </w:t>
      </w:r>
      <w:r w:rsidR="00CF3DCB" w:rsidRPr="00AF5BC9">
        <w:rPr>
          <w:rFonts w:eastAsia="Times New Roman" w:cs="Times New Roman"/>
          <w:sz w:val="24"/>
          <w:szCs w:val="24"/>
        </w:rPr>
        <w:t xml:space="preserve">individuals </w:t>
      </w:r>
      <w:r w:rsidR="001A3810" w:rsidRPr="00AF5BC9">
        <w:rPr>
          <w:rFonts w:eastAsia="Times New Roman" w:cs="Times New Roman"/>
          <w:sz w:val="24"/>
          <w:szCs w:val="24"/>
        </w:rPr>
        <w:t xml:space="preserve">who obtained a secondary school diploma or its recognized equivalent, the </w:t>
      </w:r>
      <w:r w:rsidR="00CF3DCB" w:rsidRPr="00AF5BC9">
        <w:rPr>
          <w:rFonts w:eastAsia="Times New Roman" w:cs="Times New Roman"/>
          <w:sz w:val="24"/>
          <w:szCs w:val="24"/>
        </w:rPr>
        <w:t xml:space="preserve">individual </w:t>
      </w:r>
      <w:r w:rsidR="001A3810" w:rsidRPr="00AF5BC9">
        <w:rPr>
          <w:rFonts w:eastAsia="Times New Roman" w:cs="Times New Roman"/>
          <w:sz w:val="24"/>
          <w:szCs w:val="24"/>
        </w:rPr>
        <w:t xml:space="preserve">must also </w:t>
      </w:r>
      <w:r w:rsidR="00977AD0" w:rsidRPr="00AF5BC9">
        <w:rPr>
          <w:rFonts w:eastAsia="Times New Roman" w:cs="Times New Roman"/>
          <w:sz w:val="24"/>
          <w:szCs w:val="24"/>
        </w:rPr>
        <w:t xml:space="preserve">have obtained or retained employment or </w:t>
      </w:r>
      <w:r w:rsidR="00C847F6" w:rsidRPr="00AF5BC9">
        <w:rPr>
          <w:rFonts w:eastAsia="Times New Roman" w:cs="Times New Roman"/>
          <w:sz w:val="24"/>
          <w:szCs w:val="24"/>
        </w:rPr>
        <w:t>be</w:t>
      </w:r>
      <w:r w:rsidR="00977AD0" w:rsidRPr="00AF5BC9">
        <w:rPr>
          <w:rFonts w:eastAsia="Times New Roman" w:cs="Times New Roman"/>
          <w:sz w:val="24"/>
          <w:szCs w:val="24"/>
        </w:rPr>
        <w:t xml:space="preserve"> in an education or training program leading to a recognized postsecondary credential within 1 year after exit from the program</w:t>
      </w:r>
      <w:r w:rsidR="003158A5" w:rsidRPr="00AF5BC9">
        <w:rPr>
          <w:rFonts w:eastAsia="Times New Roman" w:cs="Times New Roman"/>
          <w:sz w:val="24"/>
          <w:szCs w:val="24"/>
        </w:rPr>
        <w:t>.</w:t>
      </w:r>
    </w:p>
    <w:p w:rsidR="00AC1B29" w:rsidRPr="00AF5BC9" w:rsidRDefault="008675E9" w:rsidP="00AC1B29">
      <w:pPr>
        <w:numPr>
          <w:ilvl w:val="0"/>
          <w:numId w:val="4"/>
        </w:numPr>
        <w:spacing w:after="0" w:line="240" w:lineRule="auto"/>
        <w:ind w:left="810" w:hanging="450"/>
        <w:contextualSpacing/>
        <w:rPr>
          <w:rFonts w:eastAsia="Times New Roman" w:cs="Times New Roman"/>
          <w:sz w:val="24"/>
          <w:szCs w:val="24"/>
        </w:rPr>
      </w:pPr>
      <w:r w:rsidRPr="00AF5BC9">
        <w:rPr>
          <w:rFonts w:eastAsia="Times New Roman" w:cs="Times New Roman"/>
          <w:sz w:val="24"/>
          <w:szCs w:val="24"/>
        </w:rPr>
        <w:t xml:space="preserve">The </w:t>
      </w:r>
      <w:r w:rsidR="00AC1B29" w:rsidRPr="00AF5BC9">
        <w:rPr>
          <w:rFonts w:eastAsia="Times New Roman" w:cs="Times New Roman"/>
          <w:sz w:val="24"/>
          <w:szCs w:val="24"/>
        </w:rPr>
        <w:t xml:space="preserve">total number of </w:t>
      </w:r>
      <w:r w:rsidR="00266AA4" w:rsidRPr="00AF5BC9" w:rsidDel="00977AD0">
        <w:rPr>
          <w:rFonts w:eastAsia="Times New Roman" w:cs="Times New Roman"/>
          <w:sz w:val="24"/>
          <w:szCs w:val="24"/>
        </w:rPr>
        <w:t>individuals</w:t>
      </w:r>
      <w:r w:rsidR="00834BA6" w:rsidRPr="00AF5BC9" w:rsidDel="00977AD0">
        <w:rPr>
          <w:rFonts w:eastAsia="Times New Roman" w:cs="Times New Roman"/>
          <w:sz w:val="24"/>
          <w:szCs w:val="24"/>
        </w:rPr>
        <w:t xml:space="preserve"> </w:t>
      </w:r>
      <w:r w:rsidR="00AC1B29" w:rsidRPr="00AF5BC9">
        <w:rPr>
          <w:rFonts w:eastAsia="Times New Roman" w:cs="Times New Roman"/>
          <w:sz w:val="24"/>
          <w:szCs w:val="24"/>
        </w:rPr>
        <w:t>who exit from the program of study</w:t>
      </w:r>
      <w:r w:rsidR="003158A5" w:rsidRPr="00AF5BC9">
        <w:rPr>
          <w:rFonts w:eastAsia="Times New Roman" w:cs="Times New Roman"/>
          <w:sz w:val="24"/>
          <w:szCs w:val="24"/>
        </w:rPr>
        <w:t>.</w:t>
      </w:r>
      <w:r w:rsidR="00AC1B29" w:rsidRPr="00AF5BC9">
        <w:rPr>
          <w:rFonts w:eastAsia="Times New Roman" w:cs="Times New Roman"/>
          <w:sz w:val="24"/>
          <w:szCs w:val="24"/>
        </w:rPr>
        <w:t xml:space="preserve"> </w:t>
      </w:r>
    </w:p>
    <w:p w:rsidR="00AC1B29" w:rsidRPr="00AF5BC9" w:rsidRDefault="00AC1B29" w:rsidP="00AC1B29">
      <w:pPr>
        <w:spacing w:after="0" w:line="240" w:lineRule="auto"/>
        <w:ind w:left="360"/>
        <w:contextualSpacing/>
        <w:rPr>
          <w:rFonts w:eastAsia="Times New Roman" w:cs="Times New Roman"/>
          <w:sz w:val="24"/>
          <w:szCs w:val="24"/>
        </w:rPr>
      </w:pPr>
    </w:p>
    <w:p w:rsidR="00AC1B29" w:rsidRPr="00AF5BC9" w:rsidRDefault="00AC1B29" w:rsidP="00AC1B29">
      <w:pPr>
        <w:spacing w:after="0" w:line="240" w:lineRule="auto"/>
        <w:ind w:left="360"/>
        <w:jc w:val="both"/>
        <w:rPr>
          <w:rFonts w:eastAsia="Times New Roman" w:cs="Times New Roman"/>
          <w:sz w:val="24"/>
          <w:szCs w:val="24"/>
          <w:u w:val="single"/>
        </w:rPr>
      </w:pPr>
      <w:r w:rsidRPr="00AF5BC9">
        <w:rPr>
          <w:rFonts w:eastAsia="Times New Roman" w:cs="Times New Roman"/>
          <w:sz w:val="24"/>
          <w:szCs w:val="24"/>
          <w:u w:val="single"/>
        </w:rPr>
        <w:t xml:space="preserve">The ETP Performance Report must report the </w:t>
      </w:r>
      <w:r w:rsidR="005C6F73" w:rsidRPr="00AF5BC9">
        <w:rPr>
          <w:rFonts w:eastAsia="Times New Roman" w:cs="Times New Roman"/>
          <w:sz w:val="24"/>
          <w:szCs w:val="24"/>
          <w:u w:val="single"/>
        </w:rPr>
        <w:t xml:space="preserve">results of the </w:t>
      </w:r>
      <w:r w:rsidR="001D49BA" w:rsidRPr="00AF5BC9">
        <w:rPr>
          <w:rFonts w:eastAsia="Times New Roman" w:cs="Times New Roman"/>
          <w:sz w:val="24"/>
          <w:szCs w:val="24"/>
          <w:u w:val="single"/>
        </w:rPr>
        <w:t xml:space="preserve">above </w:t>
      </w:r>
      <w:r w:rsidRPr="00AF5BC9">
        <w:rPr>
          <w:rFonts w:eastAsia="Times New Roman" w:cs="Times New Roman"/>
          <w:sz w:val="24"/>
          <w:szCs w:val="24"/>
          <w:u w:val="single"/>
        </w:rPr>
        <w:t>indicators with respect to all WIOA participants in the program of study</w:t>
      </w:r>
      <w:r w:rsidRPr="00AF5BC9">
        <w:rPr>
          <w:rFonts w:eastAsia="Times New Roman" w:cs="Times New Roman"/>
          <w:sz w:val="24"/>
          <w:szCs w:val="24"/>
        </w:rPr>
        <w:t>.</w:t>
      </w:r>
      <w:r w:rsidRPr="00AF5BC9">
        <w:rPr>
          <w:rFonts w:eastAsia="Times New Roman" w:cs="Times New Roman"/>
          <w:sz w:val="24"/>
          <w:szCs w:val="24"/>
          <w:u w:val="single"/>
        </w:rPr>
        <w:t xml:space="preserve"> </w:t>
      </w:r>
    </w:p>
    <w:p w:rsidR="00EB15EE" w:rsidRPr="00AF5BC9" w:rsidRDefault="00EB15EE" w:rsidP="009960E6">
      <w:pPr>
        <w:spacing w:after="0" w:line="240" w:lineRule="auto"/>
        <w:contextualSpacing/>
        <w:rPr>
          <w:rFonts w:eastAsia="Times New Roman" w:cs="Times New Roman"/>
          <w:sz w:val="24"/>
          <w:szCs w:val="24"/>
        </w:rPr>
      </w:pPr>
    </w:p>
    <w:p w:rsidR="00F8458D" w:rsidRPr="00AF5BC9" w:rsidRDefault="001E7E37" w:rsidP="0087710F">
      <w:pPr>
        <w:keepNext/>
        <w:spacing w:after="0" w:line="240" w:lineRule="auto"/>
        <w:ind w:left="806" w:hanging="446"/>
        <w:jc w:val="both"/>
        <w:rPr>
          <w:rFonts w:cs="Times New Roman"/>
        </w:rPr>
      </w:pPr>
      <w:r w:rsidRPr="00AF5BC9">
        <w:rPr>
          <w:rFonts w:eastAsia="Times New Roman" w:cs="Times New Roman"/>
          <w:sz w:val="24"/>
          <w:szCs w:val="24"/>
          <w:u w:val="single"/>
        </w:rPr>
        <w:t>Participant Counts and Cost Information</w:t>
      </w:r>
    </w:p>
    <w:p w:rsidR="00F8458D" w:rsidRPr="00AF5BC9" w:rsidRDefault="00F8458D" w:rsidP="0087710F">
      <w:pPr>
        <w:keepNext/>
        <w:spacing w:after="0" w:line="240" w:lineRule="auto"/>
        <w:ind w:left="806" w:hanging="446"/>
        <w:jc w:val="both"/>
        <w:rPr>
          <w:rFonts w:cs="Times New Roman"/>
        </w:rPr>
      </w:pPr>
    </w:p>
    <w:p w:rsidR="00CF37F0" w:rsidRDefault="00064953" w:rsidP="0087710F">
      <w:pPr>
        <w:numPr>
          <w:ilvl w:val="0"/>
          <w:numId w:val="4"/>
        </w:numPr>
        <w:spacing w:after="120" w:line="240" w:lineRule="auto"/>
        <w:ind w:left="806" w:hanging="446"/>
        <w:rPr>
          <w:rFonts w:eastAsia="Times New Roman" w:cs="Times New Roman"/>
          <w:sz w:val="24"/>
          <w:szCs w:val="24"/>
        </w:rPr>
      </w:pPr>
      <w:r w:rsidRPr="00CF37F0">
        <w:rPr>
          <w:rFonts w:eastAsia="Times New Roman" w:cs="Times New Roman"/>
          <w:sz w:val="24"/>
          <w:szCs w:val="24"/>
        </w:rPr>
        <w:t>The number of participants exiting from the program of study (or the equivalent)</w:t>
      </w:r>
      <w:r w:rsidR="001F3D20" w:rsidRPr="00CF37F0">
        <w:rPr>
          <w:rFonts w:eastAsia="Times New Roman" w:cs="Times New Roman"/>
          <w:sz w:val="24"/>
          <w:szCs w:val="24"/>
        </w:rPr>
        <w:t>.</w:t>
      </w:r>
    </w:p>
    <w:p w:rsidR="00CF37F0" w:rsidRDefault="00064953" w:rsidP="00CF37F0">
      <w:pPr>
        <w:numPr>
          <w:ilvl w:val="0"/>
          <w:numId w:val="4"/>
        </w:numPr>
        <w:spacing w:after="120" w:line="240" w:lineRule="auto"/>
        <w:ind w:left="806" w:hanging="446"/>
        <w:rPr>
          <w:rFonts w:eastAsia="Times New Roman" w:cs="Times New Roman"/>
          <w:sz w:val="24"/>
          <w:szCs w:val="24"/>
        </w:rPr>
      </w:pPr>
      <w:r w:rsidRPr="00CF37F0">
        <w:rPr>
          <w:rFonts w:eastAsia="Times New Roman" w:cs="Times New Roman"/>
          <w:sz w:val="24"/>
          <w:szCs w:val="24"/>
        </w:rPr>
        <w:t>The total number of participants who received traini</w:t>
      </w:r>
      <w:r w:rsidR="00CF37F0" w:rsidRPr="00CF37F0">
        <w:rPr>
          <w:rFonts w:eastAsia="Times New Roman" w:cs="Times New Roman"/>
          <w:sz w:val="24"/>
          <w:szCs w:val="24"/>
        </w:rPr>
        <w:t xml:space="preserve">ng services through each of the </w:t>
      </w:r>
      <w:r w:rsidR="008675E9" w:rsidRPr="00CF37F0">
        <w:rPr>
          <w:rFonts w:eastAsia="Times New Roman" w:cs="Times New Roman"/>
          <w:sz w:val="24"/>
          <w:szCs w:val="24"/>
        </w:rPr>
        <w:t xml:space="preserve">Adult </w:t>
      </w:r>
      <w:r w:rsidRPr="00CF37F0">
        <w:rPr>
          <w:rFonts w:eastAsia="Times New Roman" w:cs="Times New Roman"/>
          <w:sz w:val="24"/>
          <w:szCs w:val="24"/>
        </w:rPr>
        <w:t xml:space="preserve">program and the </w:t>
      </w:r>
      <w:r w:rsidR="008675E9" w:rsidRPr="00CF37F0">
        <w:rPr>
          <w:rFonts w:eastAsia="Times New Roman" w:cs="Times New Roman"/>
          <w:sz w:val="24"/>
          <w:szCs w:val="24"/>
        </w:rPr>
        <w:t xml:space="preserve">Dislocated Worker </w:t>
      </w:r>
      <w:r w:rsidRPr="00CF37F0">
        <w:rPr>
          <w:rFonts w:eastAsia="Times New Roman" w:cs="Times New Roman"/>
          <w:sz w:val="24"/>
          <w:szCs w:val="24"/>
        </w:rPr>
        <w:t xml:space="preserve">program authorized under chapter 3 of subtitle B, disaggregated by the type of entity that provided the training, during the most recent program year and the </w:t>
      </w:r>
      <w:r w:rsidR="000D0C3C" w:rsidRPr="00CF37F0">
        <w:rPr>
          <w:rFonts w:eastAsia="Times New Roman" w:cs="Times New Roman"/>
          <w:sz w:val="24"/>
          <w:szCs w:val="24"/>
        </w:rPr>
        <w:t>three</w:t>
      </w:r>
      <w:r w:rsidRPr="00CF37F0">
        <w:rPr>
          <w:rFonts w:eastAsia="Times New Roman" w:cs="Times New Roman"/>
          <w:sz w:val="24"/>
          <w:szCs w:val="24"/>
        </w:rPr>
        <w:t xml:space="preserve"> preceding program years</w:t>
      </w:r>
      <w:r w:rsidR="001F3D20" w:rsidRPr="00CF37F0">
        <w:rPr>
          <w:rFonts w:eastAsia="Times New Roman" w:cs="Times New Roman"/>
          <w:sz w:val="24"/>
          <w:szCs w:val="24"/>
        </w:rPr>
        <w:t>.</w:t>
      </w:r>
    </w:p>
    <w:p w:rsidR="00CF37F0" w:rsidRPr="00CF37F0" w:rsidRDefault="00064953" w:rsidP="00CF37F0">
      <w:pPr>
        <w:numPr>
          <w:ilvl w:val="0"/>
          <w:numId w:val="4"/>
        </w:numPr>
        <w:spacing w:after="120" w:line="240" w:lineRule="auto"/>
        <w:ind w:left="806" w:hanging="446"/>
        <w:rPr>
          <w:rFonts w:eastAsia="Times New Roman" w:cs="Times New Roman"/>
          <w:sz w:val="24"/>
          <w:szCs w:val="24"/>
        </w:rPr>
      </w:pPr>
      <w:r w:rsidRPr="00CF37F0">
        <w:rPr>
          <w:rFonts w:eastAsia="Times New Roman" w:cs="Times New Roman"/>
          <w:sz w:val="24"/>
          <w:szCs w:val="24"/>
        </w:rPr>
        <w:t xml:space="preserve">The </w:t>
      </w:r>
      <w:r w:rsidR="006B30CB" w:rsidRPr="00CF37F0">
        <w:rPr>
          <w:rFonts w:eastAsia="Times New Roman" w:cs="Times New Roman"/>
          <w:sz w:val="24"/>
          <w:szCs w:val="24"/>
        </w:rPr>
        <w:t xml:space="preserve">total number of participants who exited from training services, disaggregated by the type of entity that provided the training, during the most recent program year and the </w:t>
      </w:r>
      <w:r w:rsidR="008675E9" w:rsidRPr="00CF37F0">
        <w:rPr>
          <w:rFonts w:eastAsia="Times New Roman" w:cs="Times New Roman"/>
          <w:sz w:val="24"/>
          <w:szCs w:val="24"/>
        </w:rPr>
        <w:t xml:space="preserve">three </w:t>
      </w:r>
      <w:r w:rsidR="006B30CB" w:rsidRPr="00CF37F0">
        <w:rPr>
          <w:rFonts w:eastAsia="Times New Roman" w:cs="Times New Roman"/>
          <w:sz w:val="24"/>
          <w:szCs w:val="24"/>
        </w:rPr>
        <w:t>preceding program years</w:t>
      </w:r>
      <w:r w:rsidR="001F3D20" w:rsidRPr="00CF37F0">
        <w:rPr>
          <w:rFonts w:eastAsia="Times New Roman" w:cs="Times New Roman"/>
          <w:sz w:val="24"/>
          <w:szCs w:val="24"/>
        </w:rPr>
        <w:t>.</w:t>
      </w:r>
    </w:p>
    <w:p w:rsidR="00CF37F0" w:rsidRDefault="006B30CB" w:rsidP="006B30CB">
      <w:pPr>
        <w:numPr>
          <w:ilvl w:val="0"/>
          <w:numId w:val="4"/>
        </w:numPr>
        <w:spacing w:after="0" w:line="240" w:lineRule="auto"/>
        <w:ind w:left="810" w:hanging="450"/>
        <w:contextualSpacing/>
        <w:rPr>
          <w:rFonts w:eastAsia="Times New Roman" w:cs="Times New Roman"/>
          <w:sz w:val="24"/>
          <w:szCs w:val="24"/>
        </w:rPr>
      </w:pPr>
      <w:r w:rsidRPr="00CF37F0">
        <w:rPr>
          <w:rFonts w:eastAsia="Times New Roman" w:cs="Times New Roman"/>
          <w:sz w:val="24"/>
          <w:szCs w:val="24"/>
        </w:rPr>
        <w:t xml:space="preserve">The average cost per participant for the participants who received training services, disaggregated by the type of entity that provided the training, during the most recent program year and the </w:t>
      </w:r>
      <w:r w:rsidR="000D0C3C" w:rsidRPr="00CF37F0">
        <w:rPr>
          <w:rFonts w:eastAsia="Times New Roman" w:cs="Times New Roman"/>
          <w:sz w:val="24"/>
          <w:szCs w:val="24"/>
        </w:rPr>
        <w:t>three</w:t>
      </w:r>
      <w:r w:rsidRPr="00CF37F0">
        <w:rPr>
          <w:rFonts w:eastAsia="Times New Roman" w:cs="Times New Roman"/>
          <w:sz w:val="24"/>
          <w:szCs w:val="24"/>
        </w:rPr>
        <w:t xml:space="preserve"> preceding program years</w:t>
      </w:r>
      <w:r w:rsidR="001F3D20" w:rsidRPr="00CF37F0">
        <w:rPr>
          <w:rFonts w:eastAsia="Times New Roman" w:cs="Times New Roman"/>
          <w:sz w:val="24"/>
          <w:szCs w:val="24"/>
        </w:rPr>
        <w:t>.</w:t>
      </w:r>
    </w:p>
    <w:p w:rsidR="00CF37F0" w:rsidRDefault="00CF37F0" w:rsidP="00CF37F0">
      <w:pPr>
        <w:spacing w:after="0" w:line="240" w:lineRule="auto"/>
        <w:ind w:left="810"/>
        <w:contextualSpacing/>
        <w:rPr>
          <w:rFonts w:eastAsia="Times New Roman" w:cs="Times New Roman"/>
          <w:sz w:val="24"/>
          <w:szCs w:val="24"/>
        </w:rPr>
      </w:pPr>
    </w:p>
    <w:p w:rsidR="006B30CB" w:rsidRPr="00CF37F0" w:rsidRDefault="006B30CB" w:rsidP="006B30CB">
      <w:pPr>
        <w:numPr>
          <w:ilvl w:val="0"/>
          <w:numId w:val="4"/>
        </w:numPr>
        <w:spacing w:after="0" w:line="240" w:lineRule="auto"/>
        <w:ind w:left="810" w:hanging="450"/>
        <w:contextualSpacing/>
        <w:rPr>
          <w:rFonts w:eastAsia="Times New Roman" w:cs="Times New Roman"/>
          <w:sz w:val="24"/>
          <w:szCs w:val="24"/>
        </w:rPr>
      </w:pPr>
      <w:r w:rsidRPr="00CF37F0">
        <w:rPr>
          <w:rFonts w:eastAsia="Times New Roman" w:cs="Times New Roman"/>
          <w:sz w:val="24"/>
          <w:szCs w:val="24"/>
        </w:rPr>
        <w:t xml:space="preserve">The number of individuals with barriers to employment served by each of the </w:t>
      </w:r>
      <w:r w:rsidR="008675E9" w:rsidRPr="00CF37F0">
        <w:rPr>
          <w:rFonts w:eastAsia="Times New Roman" w:cs="Times New Roman"/>
          <w:sz w:val="24"/>
          <w:szCs w:val="24"/>
        </w:rPr>
        <w:t xml:space="preserve">Adult </w:t>
      </w:r>
      <w:r w:rsidRPr="00CF37F0">
        <w:rPr>
          <w:rFonts w:eastAsia="Times New Roman" w:cs="Times New Roman"/>
          <w:sz w:val="24"/>
          <w:szCs w:val="24"/>
        </w:rPr>
        <w:t xml:space="preserve">program and the </w:t>
      </w:r>
      <w:r w:rsidR="008675E9" w:rsidRPr="00CF37F0">
        <w:rPr>
          <w:rFonts w:eastAsia="Times New Roman" w:cs="Times New Roman"/>
          <w:sz w:val="24"/>
          <w:szCs w:val="24"/>
        </w:rPr>
        <w:t xml:space="preserve">Dislocated Worker </w:t>
      </w:r>
      <w:r w:rsidRPr="00CF37F0">
        <w:rPr>
          <w:rFonts w:eastAsia="Times New Roman" w:cs="Times New Roman"/>
          <w:sz w:val="24"/>
          <w:szCs w:val="24"/>
        </w:rPr>
        <w:t>program authorized under chapter 3 of subtitle B, disaggregated by each subpopulation of such individuals, and by race</w:t>
      </w:r>
      <w:r w:rsidR="00357954" w:rsidRPr="00CF37F0">
        <w:rPr>
          <w:rFonts w:eastAsia="Times New Roman" w:cs="Times New Roman"/>
          <w:sz w:val="24"/>
          <w:szCs w:val="24"/>
        </w:rPr>
        <w:t xml:space="preserve"> and</w:t>
      </w:r>
      <w:r w:rsidRPr="00CF37F0">
        <w:rPr>
          <w:rFonts w:eastAsia="Times New Roman" w:cs="Times New Roman"/>
          <w:sz w:val="24"/>
          <w:szCs w:val="24"/>
        </w:rPr>
        <w:t xml:space="preserve"> ethnicity, sex, and age</w:t>
      </w:r>
      <w:r w:rsidR="008F6078" w:rsidRPr="00CF37F0">
        <w:rPr>
          <w:rFonts w:eastAsia="Times New Roman" w:cs="Times New Roman"/>
          <w:sz w:val="24"/>
          <w:szCs w:val="24"/>
        </w:rPr>
        <w:t>.</w:t>
      </w:r>
    </w:p>
    <w:p w:rsidR="00B45F67" w:rsidRPr="00AF5BC9" w:rsidRDefault="00B45F67" w:rsidP="00D84D81">
      <w:pPr>
        <w:spacing w:after="0" w:line="240" w:lineRule="auto"/>
        <w:ind w:left="810"/>
        <w:contextualSpacing/>
        <w:rPr>
          <w:rFonts w:eastAsia="Times New Roman" w:cs="Times New Roman"/>
          <w:sz w:val="24"/>
          <w:szCs w:val="24"/>
        </w:rPr>
      </w:pPr>
    </w:p>
    <w:p w:rsidR="00F8458D" w:rsidRPr="00AF5BC9" w:rsidRDefault="001E7E37" w:rsidP="0087710F">
      <w:pPr>
        <w:keepNext/>
        <w:spacing w:after="0" w:line="240" w:lineRule="auto"/>
        <w:ind w:left="360"/>
        <w:rPr>
          <w:rFonts w:cs="Times New Roman"/>
        </w:rPr>
      </w:pPr>
      <w:r w:rsidRPr="00AF5BC9">
        <w:rPr>
          <w:rFonts w:eastAsia="Times New Roman" w:cs="Times New Roman"/>
          <w:sz w:val="24"/>
          <w:szCs w:val="24"/>
          <w:u w:val="single"/>
        </w:rPr>
        <w:t>Barriers to Employment</w:t>
      </w:r>
    </w:p>
    <w:p w:rsidR="00F8458D" w:rsidRPr="00AF5BC9" w:rsidRDefault="00F8458D" w:rsidP="0087710F">
      <w:pPr>
        <w:keepNext/>
        <w:spacing w:after="0" w:line="240" w:lineRule="auto"/>
        <w:ind w:left="360"/>
        <w:rPr>
          <w:rFonts w:cs="Times New Roman"/>
        </w:rPr>
      </w:pPr>
    </w:p>
    <w:p w:rsidR="00F8458D" w:rsidRPr="00AF5BC9" w:rsidRDefault="001E7E37">
      <w:pPr>
        <w:spacing w:after="0" w:line="240" w:lineRule="auto"/>
        <w:ind w:left="360"/>
        <w:rPr>
          <w:rFonts w:eastAsia="Times New Roman" w:cs="Times New Roman"/>
          <w:i/>
          <w:sz w:val="24"/>
          <w:szCs w:val="24"/>
        </w:rPr>
      </w:pPr>
      <w:r w:rsidRPr="00AF5BC9">
        <w:rPr>
          <w:rFonts w:eastAsia="Times New Roman" w:cs="Times New Roman"/>
          <w:sz w:val="24"/>
          <w:szCs w:val="24"/>
        </w:rPr>
        <w:t>Data</w:t>
      </w:r>
      <w:r w:rsidR="00EB15EE" w:rsidRPr="00AF5BC9">
        <w:rPr>
          <w:rFonts w:eastAsia="Times New Roman" w:cs="Times New Roman"/>
          <w:sz w:val="24"/>
          <w:szCs w:val="24"/>
        </w:rPr>
        <w:t xml:space="preserve"> on the </w:t>
      </w:r>
      <w:r w:rsidR="006B30CB" w:rsidRPr="00AF5BC9">
        <w:rPr>
          <w:rFonts w:eastAsia="Times New Roman" w:cs="Times New Roman"/>
          <w:sz w:val="24"/>
          <w:szCs w:val="24"/>
        </w:rPr>
        <w:t>WIOA ET</w:t>
      </w:r>
      <w:r w:rsidR="000D0C3C" w:rsidRPr="00AF5BC9">
        <w:rPr>
          <w:rFonts w:eastAsia="Times New Roman" w:cs="Times New Roman"/>
          <w:sz w:val="24"/>
          <w:szCs w:val="24"/>
        </w:rPr>
        <w:t>P</w:t>
      </w:r>
      <w:r w:rsidR="006B30CB" w:rsidRPr="00AF5BC9">
        <w:rPr>
          <w:rFonts w:eastAsia="Times New Roman" w:cs="Times New Roman"/>
          <w:sz w:val="24"/>
          <w:szCs w:val="24"/>
        </w:rPr>
        <w:t xml:space="preserve"> </w:t>
      </w:r>
      <w:r w:rsidR="00EB15EE" w:rsidRPr="00AF5BC9">
        <w:rPr>
          <w:rFonts w:eastAsia="Times New Roman" w:cs="Times New Roman"/>
          <w:sz w:val="24"/>
          <w:szCs w:val="24"/>
        </w:rPr>
        <w:t>Performance Report</w:t>
      </w:r>
      <w:r w:rsidRPr="00AF5BC9">
        <w:rPr>
          <w:rFonts w:eastAsia="Times New Roman" w:cs="Times New Roman"/>
          <w:sz w:val="24"/>
          <w:szCs w:val="24"/>
        </w:rPr>
        <w:t xml:space="preserve"> must be collected in a manner so </w:t>
      </w:r>
      <w:r w:rsidR="00C97B61" w:rsidRPr="00AF5BC9">
        <w:rPr>
          <w:rFonts w:eastAsia="Times New Roman" w:cs="Times New Roman"/>
          <w:sz w:val="24"/>
          <w:szCs w:val="24"/>
        </w:rPr>
        <w:t xml:space="preserve">that the results for WIOA participants may be disaggregated by </w:t>
      </w:r>
      <w:r w:rsidR="001E32C4" w:rsidRPr="00AF5BC9">
        <w:rPr>
          <w:rFonts w:eastAsia="Times New Roman" w:cs="Times New Roman"/>
          <w:sz w:val="24"/>
          <w:szCs w:val="24"/>
        </w:rPr>
        <w:t>the barriers to employment, as described in the definition of an “individual</w:t>
      </w:r>
      <w:r w:rsidR="00C97B61" w:rsidRPr="00AF5BC9">
        <w:rPr>
          <w:rFonts w:eastAsia="Times New Roman" w:cs="Times New Roman"/>
          <w:sz w:val="24"/>
          <w:szCs w:val="24"/>
        </w:rPr>
        <w:t xml:space="preserve"> with </w:t>
      </w:r>
      <w:r w:rsidR="001E32C4" w:rsidRPr="00AF5BC9">
        <w:rPr>
          <w:rFonts w:eastAsia="Times New Roman" w:cs="Times New Roman"/>
          <w:sz w:val="24"/>
          <w:szCs w:val="24"/>
        </w:rPr>
        <w:t>a barrier</w:t>
      </w:r>
      <w:r w:rsidR="00C97B61" w:rsidRPr="00AF5BC9">
        <w:rPr>
          <w:rFonts w:eastAsia="Times New Roman" w:cs="Times New Roman"/>
          <w:sz w:val="24"/>
          <w:szCs w:val="24"/>
        </w:rPr>
        <w:t xml:space="preserve"> to </w:t>
      </w:r>
      <w:r w:rsidR="006C24D2" w:rsidRPr="00AF5BC9">
        <w:rPr>
          <w:rFonts w:eastAsia="Times New Roman" w:cs="Times New Roman"/>
          <w:sz w:val="24"/>
          <w:szCs w:val="24"/>
        </w:rPr>
        <w:t>e</w:t>
      </w:r>
      <w:r w:rsidR="00C97B61" w:rsidRPr="00AF5BC9">
        <w:rPr>
          <w:rFonts w:eastAsia="Times New Roman" w:cs="Times New Roman"/>
          <w:sz w:val="24"/>
          <w:szCs w:val="24"/>
        </w:rPr>
        <w:t>mployment,” in section 3(24) of WIOA, for WIOA participants served as well as disaggregated by age, race and ethnicity, and sex</w:t>
      </w:r>
      <w:r w:rsidRPr="00AF5BC9">
        <w:rPr>
          <w:rFonts w:eastAsia="Times New Roman" w:cs="Times New Roman"/>
          <w:sz w:val="24"/>
          <w:szCs w:val="24"/>
        </w:rPr>
        <w:t>.</w:t>
      </w:r>
      <w:r w:rsidR="00632763" w:rsidRPr="00AF5BC9">
        <w:rPr>
          <w:rFonts w:eastAsia="Times New Roman" w:cs="Times New Roman"/>
          <w:sz w:val="24"/>
          <w:szCs w:val="24"/>
        </w:rPr>
        <w:t xml:space="preserve"> </w:t>
      </w:r>
      <w:r w:rsidRPr="00AF5BC9">
        <w:rPr>
          <w:rFonts w:eastAsia="Times New Roman" w:cs="Times New Roman"/>
          <w:sz w:val="24"/>
          <w:szCs w:val="24"/>
        </w:rPr>
        <w:t xml:space="preserve"> </w:t>
      </w:r>
      <w:r w:rsidR="009960E6" w:rsidRPr="00AF5BC9">
        <w:rPr>
          <w:rFonts w:eastAsia="Times New Roman" w:cs="Times New Roman"/>
          <w:i/>
          <w:sz w:val="24"/>
          <w:szCs w:val="24"/>
        </w:rPr>
        <w:t>See complete list of individuals with barriers to employment outlined in the previous section (WIOA Annual State</w:t>
      </w:r>
      <w:r w:rsidR="00CA440B" w:rsidRPr="00AF5BC9">
        <w:rPr>
          <w:rFonts w:eastAsia="Times New Roman" w:cs="Times New Roman"/>
          <w:i/>
          <w:sz w:val="24"/>
          <w:szCs w:val="24"/>
        </w:rPr>
        <w:t>wide</w:t>
      </w:r>
      <w:r w:rsidR="009960E6" w:rsidRPr="00AF5BC9">
        <w:rPr>
          <w:rFonts w:eastAsia="Times New Roman" w:cs="Times New Roman"/>
          <w:i/>
          <w:sz w:val="24"/>
          <w:szCs w:val="24"/>
        </w:rPr>
        <w:t xml:space="preserve"> Performance Report Template).</w:t>
      </w:r>
    </w:p>
    <w:p w:rsidR="00F8458D" w:rsidRPr="00AF5BC9" w:rsidRDefault="00F8458D" w:rsidP="0087710F">
      <w:pPr>
        <w:tabs>
          <w:tab w:val="left" w:pos="6060"/>
        </w:tabs>
        <w:spacing w:after="0" w:line="240" w:lineRule="auto"/>
        <w:ind w:left="360"/>
        <w:rPr>
          <w:rFonts w:cs="Times New Roman"/>
        </w:rPr>
      </w:pPr>
    </w:p>
    <w:p w:rsidR="00827D3D" w:rsidRPr="00AF5BC9" w:rsidRDefault="00D87168" w:rsidP="00DE5C74">
      <w:pPr>
        <w:spacing w:after="0" w:line="240" w:lineRule="auto"/>
        <w:ind w:left="810" w:hanging="450"/>
        <w:jc w:val="both"/>
        <w:rPr>
          <w:rFonts w:cs="Times New Roman"/>
          <w:sz w:val="24"/>
          <w:szCs w:val="24"/>
        </w:rPr>
      </w:pPr>
      <w:r w:rsidRPr="00AF5BC9">
        <w:rPr>
          <w:rFonts w:eastAsia="Times New Roman" w:cs="Times New Roman"/>
          <w:sz w:val="24"/>
          <w:szCs w:val="24"/>
          <w:u w:val="single"/>
        </w:rPr>
        <w:t xml:space="preserve">Additional </w:t>
      </w:r>
      <w:r w:rsidR="00160F76" w:rsidRPr="00AF5BC9">
        <w:rPr>
          <w:rFonts w:eastAsia="Times New Roman" w:cs="Times New Roman"/>
          <w:sz w:val="24"/>
          <w:szCs w:val="24"/>
          <w:u w:val="single"/>
        </w:rPr>
        <w:t xml:space="preserve">Training Program </w:t>
      </w:r>
      <w:r w:rsidR="00827D3D" w:rsidRPr="00AF5BC9">
        <w:rPr>
          <w:rFonts w:eastAsia="Times New Roman" w:cs="Times New Roman"/>
          <w:sz w:val="24"/>
          <w:szCs w:val="24"/>
          <w:u w:val="single"/>
        </w:rPr>
        <w:t>Information</w:t>
      </w:r>
    </w:p>
    <w:p w:rsidR="00827D3D" w:rsidRPr="00AF5BC9" w:rsidRDefault="00827D3D" w:rsidP="00DE5C74">
      <w:pPr>
        <w:tabs>
          <w:tab w:val="left" w:pos="6060"/>
        </w:tabs>
        <w:spacing w:after="0" w:line="240" w:lineRule="auto"/>
        <w:ind w:left="360"/>
        <w:rPr>
          <w:rFonts w:cs="Times New Roman"/>
          <w:sz w:val="24"/>
          <w:szCs w:val="24"/>
        </w:rPr>
      </w:pPr>
    </w:p>
    <w:p w:rsidR="00160F76" w:rsidRPr="00AF5BC9" w:rsidRDefault="00667F0A" w:rsidP="00DE5C74">
      <w:pPr>
        <w:tabs>
          <w:tab w:val="left" w:pos="6060"/>
        </w:tabs>
        <w:spacing w:after="0" w:line="240" w:lineRule="auto"/>
        <w:ind w:left="360"/>
        <w:rPr>
          <w:rFonts w:cs="Times New Roman"/>
          <w:sz w:val="24"/>
          <w:szCs w:val="24"/>
        </w:rPr>
      </w:pPr>
      <w:r w:rsidRPr="00AF5BC9">
        <w:rPr>
          <w:rFonts w:cs="Times New Roman"/>
          <w:sz w:val="24"/>
          <w:szCs w:val="24"/>
        </w:rPr>
        <w:t>In this ICR, t</w:t>
      </w:r>
      <w:r w:rsidR="00160F76" w:rsidRPr="00AF5BC9">
        <w:rPr>
          <w:rFonts w:cs="Times New Roman"/>
          <w:sz w:val="24"/>
          <w:szCs w:val="24"/>
        </w:rPr>
        <w:t xml:space="preserve">he </w:t>
      </w:r>
      <w:r w:rsidR="00D87168" w:rsidRPr="00AF5BC9">
        <w:rPr>
          <w:rFonts w:cs="Times New Roman"/>
          <w:sz w:val="24"/>
          <w:szCs w:val="24"/>
        </w:rPr>
        <w:t xml:space="preserve">Departments are </w:t>
      </w:r>
      <w:r w:rsidR="00F83B64" w:rsidRPr="00AF5BC9">
        <w:rPr>
          <w:rFonts w:cs="Times New Roman"/>
          <w:sz w:val="24"/>
          <w:szCs w:val="24"/>
        </w:rPr>
        <w:t xml:space="preserve">adding </w:t>
      </w:r>
      <w:r w:rsidR="008334E4">
        <w:rPr>
          <w:rFonts w:cs="Times New Roman"/>
          <w:sz w:val="24"/>
          <w:szCs w:val="24"/>
        </w:rPr>
        <w:t xml:space="preserve">additional </w:t>
      </w:r>
      <w:r w:rsidR="00D65A28" w:rsidRPr="00AF5BC9">
        <w:rPr>
          <w:rFonts w:cs="Times New Roman"/>
          <w:sz w:val="24"/>
          <w:szCs w:val="24"/>
        </w:rPr>
        <w:t xml:space="preserve">data </w:t>
      </w:r>
      <w:r w:rsidR="00F83B64" w:rsidRPr="00AF5BC9">
        <w:rPr>
          <w:rFonts w:cs="Times New Roman"/>
          <w:sz w:val="24"/>
          <w:szCs w:val="24"/>
        </w:rPr>
        <w:t xml:space="preserve">elements </w:t>
      </w:r>
      <w:r w:rsidR="00BE3118" w:rsidRPr="00AF5BC9">
        <w:rPr>
          <w:rFonts w:cs="Times New Roman"/>
          <w:sz w:val="24"/>
          <w:szCs w:val="24"/>
        </w:rPr>
        <w:t xml:space="preserve">related to training program information to the </w:t>
      </w:r>
      <w:r w:rsidR="00F83B64" w:rsidRPr="00AF5BC9">
        <w:rPr>
          <w:rFonts w:cs="Times New Roman"/>
          <w:sz w:val="24"/>
          <w:szCs w:val="24"/>
        </w:rPr>
        <w:t>ETP Performance Report</w:t>
      </w:r>
      <w:r w:rsidR="000446BE" w:rsidRPr="00AF5BC9">
        <w:rPr>
          <w:rFonts w:cs="Times New Roman"/>
          <w:sz w:val="24"/>
          <w:szCs w:val="24"/>
        </w:rPr>
        <w:t xml:space="preserve">.  </w:t>
      </w:r>
      <w:r w:rsidR="00BE3118" w:rsidRPr="00AF5BC9">
        <w:rPr>
          <w:rFonts w:cs="Times New Roman"/>
          <w:sz w:val="24"/>
          <w:szCs w:val="24"/>
        </w:rPr>
        <w:t>T</w:t>
      </w:r>
      <w:r w:rsidR="00D87168" w:rsidRPr="00AF5BC9">
        <w:rPr>
          <w:rFonts w:cs="Times New Roman"/>
          <w:sz w:val="24"/>
          <w:szCs w:val="24"/>
        </w:rPr>
        <w:t xml:space="preserve">his additional information will </w:t>
      </w:r>
      <w:r w:rsidR="007C12FB" w:rsidRPr="00AF5BC9">
        <w:rPr>
          <w:rFonts w:cs="Times New Roman"/>
          <w:sz w:val="24"/>
          <w:szCs w:val="24"/>
        </w:rPr>
        <w:t>facilitate the provision of more useful information to assist participants in choosing employment and training activities</w:t>
      </w:r>
      <w:r w:rsidR="00BE3118" w:rsidRPr="00AF5BC9">
        <w:rPr>
          <w:rFonts w:cs="Times New Roman"/>
          <w:sz w:val="24"/>
          <w:szCs w:val="24"/>
        </w:rPr>
        <w:t>,</w:t>
      </w:r>
      <w:r w:rsidR="007C12FB" w:rsidRPr="00AF5BC9">
        <w:rPr>
          <w:rFonts w:cs="Times New Roman"/>
          <w:sz w:val="24"/>
          <w:szCs w:val="24"/>
        </w:rPr>
        <w:t xml:space="preserve"> and in choosing ETPs</w:t>
      </w:r>
      <w:r w:rsidR="00160F76" w:rsidRPr="00AF5BC9">
        <w:rPr>
          <w:rFonts w:cs="Times New Roman"/>
          <w:sz w:val="24"/>
          <w:szCs w:val="24"/>
        </w:rPr>
        <w:t>.</w:t>
      </w:r>
      <w:r w:rsidR="00D87168" w:rsidRPr="00AF5BC9">
        <w:rPr>
          <w:rFonts w:cs="Times New Roman"/>
          <w:sz w:val="24"/>
          <w:szCs w:val="24"/>
        </w:rPr>
        <w:t xml:space="preserve">  </w:t>
      </w:r>
      <w:r w:rsidR="00D87168" w:rsidRPr="00AF5BC9">
        <w:rPr>
          <w:rFonts w:eastAsia="Times New Roman"/>
          <w:sz w:val="24"/>
          <w:szCs w:val="24"/>
        </w:rPr>
        <w:t xml:space="preserve">Under WIOA section 185(a)(2), </w:t>
      </w:r>
      <w:r w:rsidR="00286D9B" w:rsidRPr="00286D9B">
        <w:rPr>
          <w:rFonts w:eastAsia="Times New Roman"/>
          <w:sz w:val="24"/>
          <w:szCs w:val="24"/>
        </w:rPr>
        <w:t xml:space="preserve">recipients </w:t>
      </w:r>
      <w:r w:rsidR="00286D9B">
        <w:rPr>
          <w:rFonts w:eastAsia="Times New Roman"/>
          <w:sz w:val="24"/>
          <w:szCs w:val="24"/>
        </w:rPr>
        <w:t xml:space="preserve">of </w:t>
      </w:r>
      <w:r w:rsidR="00D87168" w:rsidRPr="00AF5BC9">
        <w:rPr>
          <w:rFonts w:eastAsia="Times New Roman"/>
          <w:sz w:val="24"/>
          <w:szCs w:val="24"/>
        </w:rPr>
        <w:t>WIOA title I fund</w:t>
      </w:r>
      <w:r w:rsidR="00286D9B">
        <w:rPr>
          <w:rFonts w:eastAsia="Times New Roman"/>
          <w:sz w:val="24"/>
          <w:szCs w:val="24"/>
        </w:rPr>
        <w:t>s</w:t>
      </w:r>
      <w:r w:rsidR="00D87168" w:rsidRPr="00AF5BC9">
        <w:rPr>
          <w:rFonts w:eastAsia="Times New Roman"/>
          <w:sz w:val="24"/>
          <w:szCs w:val="24"/>
        </w:rPr>
        <w:t xml:space="preserve"> must submit such records and reports “as the Secretary of Labor may require regarding the performance of programs and activities carried out under [WIOA title I].”  </w:t>
      </w:r>
      <w:r w:rsidR="00D87168" w:rsidRPr="00AF5BC9">
        <w:rPr>
          <w:rFonts w:cs="Times New Roman"/>
          <w:sz w:val="24"/>
          <w:szCs w:val="24"/>
        </w:rPr>
        <w:t>Definitions and instructions with respect to these new data elements can be found in the revised ETA-9171.</w:t>
      </w:r>
      <w:r w:rsidR="0042284D" w:rsidRPr="00AF5BC9">
        <w:rPr>
          <w:rFonts w:cs="Times New Roman"/>
          <w:sz w:val="24"/>
          <w:szCs w:val="24"/>
        </w:rPr>
        <w:t xml:space="preserve">  The following list is a brief explanation of the new data elements:</w:t>
      </w:r>
    </w:p>
    <w:p w:rsidR="00160F76" w:rsidRPr="00AF5BC9" w:rsidRDefault="00160F76" w:rsidP="001B7153">
      <w:pPr>
        <w:keepNext/>
        <w:tabs>
          <w:tab w:val="left" w:pos="6060"/>
        </w:tabs>
        <w:spacing w:after="0" w:line="240" w:lineRule="auto"/>
        <w:ind w:left="360"/>
        <w:rPr>
          <w:rFonts w:cs="Times New Roman"/>
          <w:sz w:val="24"/>
          <w:szCs w:val="24"/>
        </w:rPr>
      </w:pPr>
    </w:p>
    <w:p w:rsidR="009C42CE" w:rsidRPr="00AF5BC9" w:rsidRDefault="009C42CE" w:rsidP="00DE5C74">
      <w:pPr>
        <w:keepNext/>
        <w:numPr>
          <w:ilvl w:val="0"/>
          <w:numId w:val="50"/>
        </w:numPr>
        <w:spacing w:after="120" w:line="240" w:lineRule="auto"/>
        <w:ind w:left="806" w:hanging="446"/>
        <w:rPr>
          <w:rFonts w:eastAsia="Times New Roman" w:cs="Times New Roman"/>
          <w:sz w:val="24"/>
          <w:szCs w:val="24"/>
        </w:rPr>
      </w:pPr>
      <w:r w:rsidRPr="00AF5BC9">
        <w:rPr>
          <w:rFonts w:eastAsia="Times New Roman" w:cs="Times New Roman"/>
          <w:sz w:val="24"/>
          <w:szCs w:val="24"/>
        </w:rPr>
        <w:t>Name of the training program.</w:t>
      </w:r>
    </w:p>
    <w:p w:rsidR="00827D3D" w:rsidRPr="00AF5BC9" w:rsidRDefault="00827D3D" w:rsidP="00DE743B">
      <w:pPr>
        <w:numPr>
          <w:ilvl w:val="0"/>
          <w:numId w:val="50"/>
        </w:numPr>
        <w:spacing w:after="120" w:line="240" w:lineRule="auto"/>
        <w:ind w:left="806" w:hanging="446"/>
        <w:rPr>
          <w:rFonts w:eastAsia="Times New Roman" w:cs="Times New Roman"/>
          <w:sz w:val="24"/>
          <w:szCs w:val="24"/>
        </w:rPr>
      </w:pPr>
      <w:r w:rsidRPr="00AF5BC9">
        <w:rPr>
          <w:rFonts w:eastAsia="Times New Roman" w:cs="Times New Roman"/>
          <w:sz w:val="24"/>
          <w:szCs w:val="24"/>
        </w:rPr>
        <w:t>A short description of the training program, which may include other course prerequisites (e.g., driver’s license or work experience), learning outcomes, program accreditation, full-time/part-time, books/technology needed, and related careers.</w:t>
      </w:r>
    </w:p>
    <w:p w:rsidR="00827D3D" w:rsidRPr="00AF5BC9" w:rsidRDefault="00827D3D" w:rsidP="00DE743B">
      <w:pPr>
        <w:numPr>
          <w:ilvl w:val="0"/>
          <w:numId w:val="50"/>
        </w:numPr>
        <w:spacing w:after="120" w:line="240" w:lineRule="auto"/>
        <w:ind w:left="806" w:hanging="446"/>
        <w:rPr>
          <w:rFonts w:eastAsia="Times New Roman" w:cs="Times New Roman"/>
          <w:sz w:val="24"/>
          <w:szCs w:val="24"/>
        </w:rPr>
      </w:pPr>
      <w:r w:rsidRPr="00AF5BC9">
        <w:rPr>
          <w:rFonts w:eastAsia="Times New Roman" w:cs="Times New Roman"/>
          <w:sz w:val="24"/>
          <w:szCs w:val="24"/>
        </w:rPr>
        <w:t>A short description of training provider, which may include accreditation and program offerings/specialties.</w:t>
      </w:r>
    </w:p>
    <w:p w:rsidR="00827D3D" w:rsidRPr="00AF5BC9" w:rsidRDefault="009C42CE" w:rsidP="00DE743B">
      <w:pPr>
        <w:numPr>
          <w:ilvl w:val="0"/>
          <w:numId w:val="50"/>
        </w:numPr>
        <w:spacing w:after="120" w:line="240" w:lineRule="auto"/>
        <w:ind w:left="806" w:hanging="446"/>
        <w:rPr>
          <w:rFonts w:eastAsia="Times New Roman" w:cs="Times New Roman"/>
          <w:sz w:val="24"/>
          <w:szCs w:val="24"/>
        </w:rPr>
      </w:pPr>
      <w:r w:rsidRPr="00AF5BC9">
        <w:rPr>
          <w:rFonts w:eastAsia="Times New Roman" w:cs="Times New Roman"/>
          <w:sz w:val="24"/>
          <w:szCs w:val="24"/>
        </w:rPr>
        <w:t>The f</w:t>
      </w:r>
      <w:r w:rsidR="00827D3D" w:rsidRPr="00AF5BC9">
        <w:rPr>
          <w:rFonts w:eastAsia="Times New Roman" w:cs="Times New Roman"/>
          <w:sz w:val="24"/>
          <w:szCs w:val="24"/>
        </w:rPr>
        <w:t>ull address of the training provider's main location, including</w:t>
      </w:r>
      <w:r w:rsidR="00CD0BDC" w:rsidRPr="00AF5BC9">
        <w:rPr>
          <w:rFonts w:eastAsia="Times New Roman" w:cs="Times New Roman"/>
          <w:sz w:val="24"/>
          <w:szCs w:val="24"/>
        </w:rPr>
        <w:t xml:space="preserve"> city, S</w:t>
      </w:r>
      <w:r w:rsidR="00827D3D" w:rsidRPr="00AF5BC9">
        <w:rPr>
          <w:rFonts w:eastAsia="Times New Roman" w:cs="Times New Roman"/>
          <w:sz w:val="24"/>
          <w:szCs w:val="24"/>
        </w:rPr>
        <w:t>tate, and 5</w:t>
      </w:r>
      <w:r w:rsidR="00611440" w:rsidRPr="00AF5BC9">
        <w:rPr>
          <w:rFonts w:eastAsia="Times New Roman" w:cs="Times New Roman"/>
          <w:sz w:val="24"/>
          <w:szCs w:val="24"/>
        </w:rPr>
        <w:noBreakHyphen/>
      </w:r>
      <w:r w:rsidR="00827D3D" w:rsidRPr="00AF5BC9">
        <w:rPr>
          <w:rFonts w:eastAsia="Times New Roman" w:cs="Times New Roman"/>
          <w:sz w:val="24"/>
          <w:szCs w:val="24"/>
        </w:rPr>
        <w:t>digit zip code.</w:t>
      </w:r>
    </w:p>
    <w:p w:rsidR="00827D3D" w:rsidRPr="00AF5BC9" w:rsidRDefault="00827D3D" w:rsidP="00DE743B">
      <w:pPr>
        <w:numPr>
          <w:ilvl w:val="0"/>
          <w:numId w:val="50"/>
        </w:numPr>
        <w:spacing w:after="120" w:line="240" w:lineRule="auto"/>
        <w:ind w:left="806" w:hanging="446"/>
        <w:rPr>
          <w:rFonts w:eastAsia="Times New Roman" w:cs="Times New Roman"/>
          <w:sz w:val="24"/>
          <w:szCs w:val="24"/>
        </w:rPr>
      </w:pPr>
      <w:r w:rsidRPr="00AF5BC9">
        <w:rPr>
          <w:rFonts w:eastAsia="Times New Roman" w:cs="Times New Roman"/>
          <w:sz w:val="24"/>
          <w:szCs w:val="24"/>
        </w:rPr>
        <w:t>The URL of the program-specific webpage for training seekers to find more information on program.</w:t>
      </w:r>
    </w:p>
    <w:p w:rsidR="00827D3D" w:rsidRPr="00AF5BC9" w:rsidRDefault="00827D3D" w:rsidP="00DE743B">
      <w:pPr>
        <w:numPr>
          <w:ilvl w:val="0"/>
          <w:numId w:val="50"/>
        </w:numPr>
        <w:spacing w:after="120" w:line="240" w:lineRule="auto"/>
        <w:ind w:left="806" w:hanging="446"/>
        <w:rPr>
          <w:rFonts w:eastAsia="Times New Roman" w:cs="Times New Roman"/>
          <w:sz w:val="24"/>
          <w:szCs w:val="24"/>
        </w:rPr>
      </w:pPr>
      <w:r w:rsidRPr="00AF5BC9">
        <w:rPr>
          <w:rFonts w:eastAsia="Times New Roman" w:cs="Times New Roman"/>
          <w:sz w:val="24"/>
          <w:szCs w:val="24"/>
        </w:rPr>
        <w:t xml:space="preserve">An estimate of the program's out-of-pocket cost of tuition </w:t>
      </w:r>
      <w:r w:rsidR="009C42CE" w:rsidRPr="00AF5BC9">
        <w:rPr>
          <w:rFonts w:eastAsia="Times New Roman" w:cs="Times New Roman"/>
          <w:sz w:val="24"/>
          <w:szCs w:val="24"/>
        </w:rPr>
        <w:t xml:space="preserve">and required fees </w:t>
      </w:r>
      <w:r w:rsidRPr="00AF5BC9">
        <w:rPr>
          <w:rFonts w:eastAsia="Times New Roman" w:cs="Times New Roman"/>
          <w:sz w:val="24"/>
          <w:szCs w:val="24"/>
        </w:rPr>
        <w:t>for non-WIOA participants.</w:t>
      </w:r>
    </w:p>
    <w:p w:rsidR="00827D3D" w:rsidRPr="00AF5BC9" w:rsidRDefault="00827D3D" w:rsidP="00DE743B">
      <w:pPr>
        <w:numPr>
          <w:ilvl w:val="0"/>
          <w:numId w:val="50"/>
        </w:numPr>
        <w:spacing w:after="120" w:line="240" w:lineRule="auto"/>
        <w:ind w:left="806" w:hanging="446"/>
        <w:rPr>
          <w:rFonts w:eastAsia="Times New Roman" w:cs="Times New Roman"/>
          <w:sz w:val="24"/>
          <w:szCs w:val="24"/>
        </w:rPr>
      </w:pPr>
      <w:r w:rsidRPr="00AF5BC9">
        <w:rPr>
          <w:rFonts w:eastAsia="Times New Roman" w:cs="Times New Roman"/>
          <w:sz w:val="24"/>
          <w:szCs w:val="24"/>
        </w:rPr>
        <w:t xml:space="preserve">An estimate of the program’s out-of-pocket cost of books and </w:t>
      </w:r>
      <w:r w:rsidR="009C42CE" w:rsidRPr="00AF5BC9">
        <w:rPr>
          <w:rFonts w:eastAsia="Times New Roman" w:cs="Times New Roman"/>
          <w:sz w:val="24"/>
          <w:szCs w:val="24"/>
        </w:rPr>
        <w:t>supplies</w:t>
      </w:r>
      <w:r w:rsidRPr="00AF5BC9">
        <w:rPr>
          <w:rFonts w:eastAsia="Times New Roman" w:cs="Times New Roman"/>
          <w:sz w:val="24"/>
          <w:szCs w:val="24"/>
        </w:rPr>
        <w:t xml:space="preserve"> for non-WIOA participants.</w:t>
      </w:r>
    </w:p>
    <w:p w:rsidR="00827D3D" w:rsidRPr="00AF5BC9" w:rsidRDefault="00827D3D" w:rsidP="00DE743B">
      <w:pPr>
        <w:numPr>
          <w:ilvl w:val="0"/>
          <w:numId w:val="50"/>
        </w:numPr>
        <w:spacing w:after="120" w:line="240" w:lineRule="auto"/>
        <w:ind w:left="806" w:hanging="446"/>
        <w:rPr>
          <w:rFonts w:eastAsia="Times New Roman" w:cs="Times New Roman"/>
          <w:sz w:val="24"/>
          <w:szCs w:val="24"/>
        </w:rPr>
      </w:pPr>
      <w:r w:rsidRPr="00AF5BC9">
        <w:rPr>
          <w:rFonts w:eastAsia="Times New Roman" w:cs="Times New Roman"/>
          <w:sz w:val="24"/>
          <w:szCs w:val="24"/>
        </w:rPr>
        <w:t>The length of the program in clock/contact hours.</w:t>
      </w:r>
    </w:p>
    <w:p w:rsidR="008A539E" w:rsidRPr="00AF5BC9" w:rsidRDefault="00827D3D" w:rsidP="00DE743B">
      <w:pPr>
        <w:numPr>
          <w:ilvl w:val="0"/>
          <w:numId w:val="50"/>
        </w:numPr>
        <w:spacing w:after="120" w:line="240" w:lineRule="auto"/>
        <w:ind w:left="806" w:hanging="446"/>
        <w:rPr>
          <w:rFonts w:eastAsia="Times New Roman" w:cs="Times New Roman"/>
          <w:sz w:val="24"/>
          <w:szCs w:val="24"/>
        </w:rPr>
      </w:pPr>
      <w:r w:rsidRPr="00AF5BC9">
        <w:rPr>
          <w:rFonts w:eastAsia="Times New Roman" w:cs="Times New Roman"/>
          <w:sz w:val="24"/>
          <w:szCs w:val="24"/>
        </w:rPr>
        <w:t>The length of the program in week</w:t>
      </w:r>
      <w:r w:rsidR="008A539E" w:rsidRPr="00AF5BC9">
        <w:rPr>
          <w:rFonts w:eastAsia="Times New Roman" w:cs="Times New Roman"/>
          <w:sz w:val="24"/>
          <w:szCs w:val="24"/>
        </w:rPr>
        <w:t>s.</w:t>
      </w:r>
    </w:p>
    <w:p w:rsidR="00827D3D" w:rsidRPr="00AF5BC9" w:rsidRDefault="008A539E" w:rsidP="00DE743B">
      <w:pPr>
        <w:numPr>
          <w:ilvl w:val="0"/>
          <w:numId w:val="50"/>
        </w:numPr>
        <w:spacing w:after="120" w:line="240" w:lineRule="auto"/>
        <w:ind w:left="806" w:hanging="446"/>
        <w:rPr>
          <w:rFonts w:eastAsia="Times New Roman" w:cs="Times New Roman"/>
          <w:sz w:val="24"/>
          <w:szCs w:val="24"/>
        </w:rPr>
      </w:pPr>
      <w:r w:rsidRPr="00AF5BC9">
        <w:rPr>
          <w:rFonts w:eastAsia="Times New Roman" w:cs="Times New Roman"/>
          <w:sz w:val="24"/>
          <w:szCs w:val="24"/>
        </w:rPr>
        <w:t xml:space="preserve">Information on </w:t>
      </w:r>
      <w:r w:rsidR="009C42CE" w:rsidRPr="00AF5BC9">
        <w:rPr>
          <w:rFonts w:eastAsia="Times New Roman" w:cs="Times New Roman"/>
          <w:sz w:val="24"/>
          <w:szCs w:val="24"/>
        </w:rPr>
        <w:t>educational</w:t>
      </w:r>
      <w:r w:rsidRPr="00AF5BC9">
        <w:rPr>
          <w:rFonts w:eastAsia="Times New Roman" w:cs="Times New Roman"/>
          <w:sz w:val="24"/>
          <w:szCs w:val="24"/>
        </w:rPr>
        <w:t xml:space="preserve"> p</w:t>
      </w:r>
      <w:r w:rsidR="00827D3D" w:rsidRPr="00AF5BC9">
        <w:rPr>
          <w:rFonts w:eastAsia="Times New Roman" w:cs="Times New Roman"/>
          <w:sz w:val="24"/>
          <w:szCs w:val="24"/>
        </w:rPr>
        <w:t>rerequisites</w:t>
      </w:r>
      <w:r w:rsidRPr="00AF5BC9">
        <w:rPr>
          <w:rFonts w:eastAsia="Times New Roman" w:cs="Times New Roman"/>
          <w:sz w:val="24"/>
          <w:szCs w:val="24"/>
        </w:rPr>
        <w:t xml:space="preserve"> for </w:t>
      </w:r>
      <w:r w:rsidR="009C42CE" w:rsidRPr="00AF5BC9">
        <w:rPr>
          <w:rFonts w:eastAsia="Times New Roman" w:cs="Times New Roman"/>
          <w:sz w:val="24"/>
          <w:szCs w:val="24"/>
        </w:rPr>
        <w:t xml:space="preserve">program </w:t>
      </w:r>
      <w:r w:rsidRPr="00AF5BC9">
        <w:rPr>
          <w:rFonts w:eastAsia="Times New Roman" w:cs="Times New Roman"/>
          <w:sz w:val="24"/>
          <w:szCs w:val="24"/>
        </w:rPr>
        <w:t>enrollment (e.g., no educational requirements, program requires a Bachelor's degree).</w:t>
      </w:r>
    </w:p>
    <w:p w:rsidR="008A539E" w:rsidRPr="00AF5BC9" w:rsidRDefault="008A539E" w:rsidP="00DE743B">
      <w:pPr>
        <w:numPr>
          <w:ilvl w:val="0"/>
          <w:numId w:val="50"/>
        </w:numPr>
        <w:spacing w:after="120" w:line="240" w:lineRule="auto"/>
        <w:ind w:left="806" w:hanging="446"/>
        <w:rPr>
          <w:rFonts w:eastAsia="Times New Roman" w:cs="Times New Roman"/>
          <w:sz w:val="24"/>
          <w:szCs w:val="24"/>
        </w:rPr>
      </w:pPr>
      <w:r w:rsidRPr="00AF5BC9">
        <w:rPr>
          <w:rFonts w:eastAsia="Times New Roman" w:cs="Times New Roman"/>
          <w:sz w:val="24"/>
          <w:szCs w:val="24"/>
        </w:rPr>
        <w:t>Information on the format of the program (e.g., in person, online).</w:t>
      </w:r>
    </w:p>
    <w:p w:rsidR="008A539E" w:rsidRPr="00AF5BC9" w:rsidRDefault="008A539E" w:rsidP="00DE743B">
      <w:pPr>
        <w:numPr>
          <w:ilvl w:val="0"/>
          <w:numId w:val="50"/>
        </w:numPr>
        <w:spacing w:after="120" w:line="240" w:lineRule="auto"/>
        <w:ind w:left="806" w:hanging="446"/>
        <w:rPr>
          <w:rFonts w:eastAsia="Times New Roman" w:cs="Times New Roman"/>
          <w:sz w:val="24"/>
          <w:szCs w:val="24"/>
        </w:rPr>
      </w:pPr>
      <w:r w:rsidRPr="00AF5BC9">
        <w:rPr>
          <w:rFonts w:eastAsia="Times New Roman" w:cs="Times New Roman"/>
          <w:sz w:val="24"/>
          <w:szCs w:val="24"/>
        </w:rPr>
        <w:t>Specific name of certificate, certification, license, or degree participants can receive (e.g., Certified Welding Inspector [CWI]).</w:t>
      </w:r>
    </w:p>
    <w:p w:rsidR="008A539E" w:rsidRPr="00AF5BC9" w:rsidRDefault="008A539E" w:rsidP="00DE743B">
      <w:pPr>
        <w:numPr>
          <w:ilvl w:val="0"/>
          <w:numId w:val="50"/>
        </w:numPr>
        <w:spacing w:after="120" w:line="240" w:lineRule="auto"/>
        <w:ind w:left="806" w:hanging="446"/>
        <w:rPr>
          <w:rFonts w:eastAsia="Times New Roman" w:cs="Times New Roman"/>
          <w:sz w:val="24"/>
          <w:szCs w:val="24"/>
        </w:rPr>
      </w:pPr>
      <w:r w:rsidRPr="00AF5BC9">
        <w:rPr>
          <w:rFonts w:eastAsia="Times New Roman" w:cs="Times New Roman"/>
          <w:sz w:val="24"/>
          <w:szCs w:val="24"/>
        </w:rPr>
        <w:t>List of all States with which the State has reciprocal agreements.  (To be completed by States.)</w:t>
      </w:r>
    </w:p>
    <w:p w:rsidR="00827D3D" w:rsidRPr="00AF5BC9" w:rsidRDefault="008A539E" w:rsidP="00DE743B">
      <w:pPr>
        <w:numPr>
          <w:ilvl w:val="0"/>
          <w:numId w:val="50"/>
        </w:numPr>
        <w:spacing w:after="120" w:line="240" w:lineRule="auto"/>
        <w:ind w:left="806" w:hanging="446"/>
        <w:rPr>
          <w:rFonts w:eastAsia="Times New Roman" w:cs="Times New Roman"/>
          <w:sz w:val="24"/>
          <w:szCs w:val="24"/>
        </w:rPr>
      </w:pPr>
      <w:r w:rsidRPr="00AF5BC9">
        <w:rPr>
          <w:rFonts w:eastAsia="Times New Roman" w:cs="Times New Roman"/>
          <w:sz w:val="24"/>
          <w:szCs w:val="24"/>
        </w:rPr>
        <w:t>Average earnings of individuals in the program of study who are in unsubsidized employment during the second quarter after exit.</w:t>
      </w:r>
    </w:p>
    <w:p w:rsidR="009C42CE" w:rsidRPr="00AF5BC9" w:rsidRDefault="008A539E" w:rsidP="00DE743B">
      <w:pPr>
        <w:numPr>
          <w:ilvl w:val="0"/>
          <w:numId w:val="50"/>
        </w:numPr>
        <w:spacing w:after="120" w:line="240" w:lineRule="auto"/>
        <w:ind w:left="806" w:hanging="446"/>
        <w:rPr>
          <w:rFonts w:eastAsia="Times New Roman" w:cs="Times New Roman"/>
          <w:sz w:val="24"/>
          <w:szCs w:val="24"/>
        </w:rPr>
      </w:pPr>
      <w:r w:rsidRPr="00AF5BC9">
        <w:rPr>
          <w:rFonts w:eastAsia="Times New Roman" w:cs="Times New Roman"/>
          <w:sz w:val="24"/>
          <w:szCs w:val="24"/>
        </w:rPr>
        <w:t xml:space="preserve">Average earnings of individuals in the program of study who are in unsubsidized employment during the </w:t>
      </w:r>
      <w:r w:rsidR="009C42CE" w:rsidRPr="00AF5BC9">
        <w:rPr>
          <w:rFonts w:eastAsia="Times New Roman" w:cs="Times New Roman"/>
          <w:sz w:val="24"/>
          <w:szCs w:val="24"/>
        </w:rPr>
        <w:t>fourth</w:t>
      </w:r>
      <w:r w:rsidRPr="00AF5BC9">
        <w:rPr>
          <w:rFonts w:eastAsia="Times New Roman" w:cs="Times New Roman"/>
          <w:sz w:val="24"/>
          <w:szCs w:val="24"/>
        </w:rPr>
        <w:t xml:space="preserve"> quarter after exit.</w:t>
      </w:r>
    </w:p>
    <w:p w:rsidR="009C42CE" w:rsidRPr="00AF5BC9" w:rsidRDefault="009C42CE" w:rsidP="009C42CE">
      <w:pPr>
        <w:numPr>
          <w:ilvl w:val="0"/>
          <w:numId w:val="50"/>
        </w:numPr>
        <w:spacing w:after="0" w:line="240" w:lineRule="auto"/>
        <w:ind w:left="810" w:hanging="450"/>
        <w:contextualSpacing/>
        <w:rPr>
          <w:rFonts w:eastAsia="Times New Roman" w:cs="Times New Roman"/>
          <w:sz w:val="24"/>
          <w:szCs w:val="24"/>
        </w:rPr>
      </w:pPr>
      <w:r w:rsidRPr="00AF5BC9">
        <w:rPr>
          <w:rFonts w:eastAsia="Times New Roman"/>
          <w:sz w:val="24"/>
          <w:szCs w:val="24"/>
        </w:rPr>
        <w:t>Up to three occupations (as O*NET-SOC codes) for which the program prepares students.</w:t>
      </w:r>
    </w:p>
    <w:p w:rsidR="00B824CB" w:rsidRPr="00AF5BC9" w:rsidRDefault="00B824CB" w:rsidP="00797775">
      <w:pPr>
        <w:spacing w:after="0" w:line="240" w:lineRule="auto"/>
        <w:ind w:left="360"/>
        <w:rPr>
          <w:rFonts w:eastAsia="Times New Roman" w:cs="Times New Roman"/>
          <w:sz w:val="24"/>
          <w:szCs w:val="24"/>
        </w:rPr>
      </w:pPr>
    </w:p>
    <w:p w:rsidR="00B824CB" w:rsidRPr="00AF5BC9" w:rsidRDefault="00B824CB" w:rsidP="00B824CB">
      <w:pPr>
        <w:keepNext/>
        <w:spacing w:after="0" w:line="240" w:lineRule="auto"/>
        <w:ind w:left="360"/>
        <w:rPr>
          <w:rFonts w:cs="Times New Roman"/>
          <w:caps/>
        </w:rPr>
      </w:pPr>
      <w:r w:rsidRPr="00AF5BC9">
        <w:rPr>
          <w:rFonts w:eastAsia="Times New Roman" w:cs="Times New Roman"/>
          <w:caps/>
          <w:sz w:val="24"/>
          <w:szCs w:val="24"/>
          <w:u w:val="single"/>
        </w:rPr>
        <w:t>Annual Statewide Performance Report</w:t>
      </w:r>
      <w:r w:rsidR="00E8671F" w:rsidRPr="00AF5BC9">
        <w:rPr>
          <w:rFonts w:eastAsia="Times New Roman" w:cs="Times New Roman"/>
          <w:caps/>
          <w:sz w:val="24"/>
          <w:szCs w:val="24"/>
          <w:u w:val="single"/>
        </w:rPr>
        <w:t xml:space="preserve"> NARRATIVE</w:t>
      </w:r>
    </w:p>
    <w:p w:rsidR="00B824CB" w:rsidRPr="00AF5BC9" w:rsidRDefault="00B824CB" w:rsidP="00B824CB">
      <w:pPr>
        <w:keepNext/>
        <w:spacing w:after="0" w:line="240" w:lineRule="auto"/>
        <w:ind w:left="360"/>
        <w:rPr>
          <w:rFonts w:cs="Times New Roman"/>
        </w:rPr>
      </w:pPr>
    </w:p>
    <w:p w:rsidR="00B824CB" w:rsidRPr="00AF5BC9" w:rsidRDefault="00036D99" w:rsidP="006E2EEA">
      <w:pPr>
        <w:autoSpaceDE w:val="0"/>
        <w:autoSpaceDN w:val="0"/>
        <w:adjustRightInd w:val="0"/>
        <w:spacing w:after="0" w:line="240" w:lineRule="auto"/>
        <w:ind w:left="360"/>
        <w:rPr>
          <w:rFonts w:eastAsia="Times New Roman" w:cs="Times New Roman"/>
          <w:sz w:val="24"/>
          <w:szCs w:val="24"/>
        </w:rPr>
      </w:pPr>
      <w:r w:rsidRPr="00AF5BC9">
        <w:rPr>
          <w:rFonts w:eastAsia="Times New Roman" w:cs="Times New Roman"/>
          <w:sz w:val="24"/>
          <w:szCs w:val="24"/>
        </w:rPr>
        <w:t>T</w:t>
      </w:r>
      <w:r w:rsidR="0017333F" w:rsidRPr="00AF5BC9">
        <w:rPr>
          <w:rFonts w:eastAsia="Times New Roman" w:cs="Times New Roman"/>
          <w:sz w:val="24"/>
          <w:szCs w:val="24"/>
        </w:rPr>
        <w:t>he Departments also are adding a new information collection requirement</w:t>
      </w:r>
      <w:r w:rsidR="0075516E" w:rsidRPr="00AF5BC9">
        <w:rPr>
          <w:rFonts w:eastAsia="Times New Roman" w:cs="Times New Roman"/>
          <w:sz w:val="24"/>
          <w:szCs w:val="24"/>
        </w:rPr>
        <w:t xml:space="preserve"> to this ICR:  </w:t>
      </w:r>
      <w:r w:rsidR="0017333F" w:rsidRPr="00AF5BC9">
        <w:rPr>
          <w:rFonts w:eastAsia="Times New Roman" w:cs="Times New Roman"/>
          <w:sz w:val="24"/>
          <w:szCs w:val="24"/>
        </w:rPr>
        <w:t>the Annual Statewide Performance Report</w:t>
      </w:r>
      <w:r w:rsidR="00E8671F" w:rsidRPr="00AF5BC9">
        <w:rPr>
          <w:rFonts w:eastAsia="Times New Roman" w:cs="Times New Roman"/>
          <w:sz w:val="24"/>
          <w:szCs w:val="24"/>
        </w:rPr>
        <w:t xml:space="preserve"> Narrative</w:t>
      </w:r>
      <w:r w:rsidR="0017333F" w:rsidRPr="00AF5BC9">
        <w:rPr>
          <w:rFonts w:eastAsia="Times New Roman" w:cs="Times New Roman"/>
          <w:sz w:val="24"/>
          <w:szCs w:val="24"/>
        </w:rPr>
        <w:t xml:space="preserve">.  </w:t>
      </w:r>
      <w:r w:rsidRPr="00AF5BC9">
        <w:rPr>
          <w:rFonts w:eastAsia="Times New Roman" w:cs="Times New Roman"/>
          <w:sz w:val="24"/>
          <w:szCs w:val="24"/>
        </w:rPr>
        <w:t xml:space="preserve">As part of this new requirement, </w:t>
      </w:r>
      <w:r w:rsidR="00B824CB" w:rsidRPr="00AF5BC9">
        <w:rPr>
          <w:rFonts w:eastAsia="Times New Roman" w:cs="Times New Roman"/>
          <w:sz w:val="24"/>
          <w:szCs w:val="24"/>
        </w:rPr>
        <w:t>States must submit separately an Annual Statewide Performance Report</w:t>
      </w:r>
      <w:r w:rsidR="00E8671F" w:rsidRPr="00AF5BC9">
        <w:rPr>
          <w:rFonts w:eastAsia="Times New Roman" w:cs="Times New Roman"/>
          <w:sz w:val="24"/>
          <w:szCs w:val="24"/>
        </w:rPr>
        <w:t xml:space="preserve"> Narrative</w:t>
      </w:r>
      <w:r w:rsidR="00B824CB" w:rsidRPr="00AF5BC9">
        <w:rPr>
          <w:rFonts w:eastAsia="Times New Roman" w:cs="Times New Roman"/>
          <w:sz w:val="24"/>
          <w:szCs w:val="24"/>
        </w:rPr>
        <w:t xml:space="preserve">, </w:t>
      </w:r>
      <w:r w:rsidR="008D05F9" w:rsidRPr="00AF5BC9">
        <w:rPr>
          <w:rFonts w:eastAsia="Times New Roman" w:cs="Times New Roman"/>
          <w:sz w:val="24"/>
          <w:szCs w:val="24"/>
        </w:rPr>
        <w:t xml:space="preserve">for </w:t>
      </w:r>
      <w:r w:rsidR="00F67C98">
        <w:rPr>
          <w:rFonts w:eastAsia="Times New Roman" w:cs="Times New Roman"/>
          <w:sz w:val="24"/>
          <w:szCs w:val="24"/>
        </w:rPr>
        <w:t>t</w:t>
      </w:r>
      <w:r w:rsidR="008D05F9" w:rsidRPr="00AF5BC9">
        <w:rPr>
          <w:rFonts w:eastAsia="Times New Roman" w:cs="Times New Roman"/>
          <w:sz w:val="24"/>
          <w:szCs w:val="24"/>
        </w:rPr>
        <w:t xml:space="preserve">itles I and III, </w:t>
      </w:r>
      <w:r w:rsidR="00B824CB" w:rsidRPr="00AF5BC9">
        <w:rPr>
          <w:rFonts w:eastAsia="Times New Roman" w:cs="Times New Roman"/>
          <w:sz w:val="24"/>
          <w:szCs w:val="24"/>
        </w:rPr>
        <w:t>which must be limited to</w:t>
      </w:r>
      <w:r w:rsidR="006E2EEA" w:rsidRPr="00AF5BC9">
        <w:rPr>
          <w:rFonts w:eastAsia="Times New Roman" w:cs="Times New Roman"/>
          <w:sz w:val="24"/>
          <w:szCs w:val="24"/>
        </w:rPr>
        <w:t xml:space="preserve"> no more than</w:t>
      </w:r>
      <w:r w:rsidR="00B824CB" w:rsidRPr="00AF5BC9">
        <w:rPr>
          <w:rFonts w:eastAsia="Times New Roman" w:cs="Times New Roman"/>
          <w:sz w:val="24"/>
          <w:szCs w:val="24"/>
        </w:rPr>
        <w:t xml:space="preserve"> 25</w:t>
      </w:r>
      <w:r w:rsidR="008D05F9" w:rsidRPr="00AF5BC9">
        <w:rPr>
          <w:rFonts w:eastAsia="Times New Roman" w:cs="Times New Roman"/>
          <w:sz w:val="24"/>
          <w:szCs w:val="24"/>
        </w:rPr>
        <w:t> </w:t>
      </w:r>
      <w:r w:rsidR="00B824CB" w:rsidRPr="00AF5BC9">
        <w:rPr>
          <w:rFonts w:eastAsia="Times New Roman" w:cs="Times New Roman"/>
          <w:sz w:val="24"/>
          <w:szCs w:val="24"/>
        </w:rPr>
        <w:t xml:space="preserve">pages.  </w:t>
      </w:r>
      <w:r w:rsidR="008D05F9" w:rsidRPr="00AF5BC9">
        <w:rPr>
          <w:rFonts w:eastAsia="Times New Roman" w:cs="Times New Roman"/>
          <w:sz w:val="24"/>
          <w:szCs w:val="24"/>
        </w:rPr>
        <w:t xml:space="preserve">Other core partner programs are required to participate in the development of the Report Narrative as appropriate.  </w:t>
      </w:r>
      <w:r w:rsidR="006E2EEA" w:rsidRPr="00AF5BC9">
        <w:rPr>
          <w:rFonts w:eastAsia="Times New Roman" w:cs="Times New Roman"/>
          <w:sz w:val="24"/>
          <w:szCs w:val="24"/>
        </w:rPr>
        <w:t>The specific items to be described by States in t</w:t>
      </w:r>
      <w:r w:rsidR="00B824CB" w:rsidRPr="00AF5BC9">
        <w:rPr>
          <w:rFonts w:eastAsia="Times New Roman" w:cs="Times New Roman"/>
          <w:sz w:val="24"/>
          <w:szCs w:val="24"/>
        </w:rPr>
        <w:t>he Performance Report</w:t>
      </w:r>
      <w:r w:rsidR="00E8671F" w:rsidRPr="00AF5BC9">
        <w:rPr>
          <w:rFonts w:eastAsia="Times New Roman" w:cs="Times New Roman"/>
          <w:sz w:val="24"/>
          <w:szCs w:val="24"/>
        </w:rPr>
        <w:t xml:space="preserve"> Narrative</w:t>
      </w:r>
      <w:r w:rsidR="006B0034">
        <w:rPr>
          <w:rFonts w:eastAsia="Times New Roman" w:cs="Times New Roman"/>
          <w:sz w:val="24"/>
          <w:szCs w:val="24"/>
        </w:rPr>
        <w:t>, and the submission method,</w:t>
      </w:r>
      <w:r w:rsidR="00416460" w:rsidRPr="00AF5BC9">
        <w:rPr>
          <w:rFonts w:eastAsia="Times New Roman" w:cs="Times New Roman"/>
          <w:sz w:val="24"/>
          <w:szCs w:val="24"/>
        </w:rPr>
        <w:t xml:space="preserve"> </w:t>
      </w:r>
      <w:r w:rsidR="006E2EEA" w:rsidRPr="00AF5BC9">
        <w:rPr>
          <w:rFonts w:eastAsia="Times New Roman" w:cs="Times New Roman"/>
          <w:sz w:val="24"/>
          <w:szCs w:val="24"/>
        </w:rPr>
        <w:t>will be requested through subsequent Departmental guidance, and may include topics such as:</w:t>
      </w:r>
    </w:p>
    <w:p w:rsidR="00B824CB" w:rsidRPr="00AD7F16" w:rsidRDefault="00B824CB" w:rsidP="00B824CB">
      <w:pPr>
        <w:autoSpaceDE w:val="0"/>
        <w:autoSpaceDN w:val="0"/>
        <w:adjustRightInd w:val="0"/>
        <w:spacing w:after="0" w:line="240" w:lineRule="auto"/>
        <w:ind w:left="360"/>
        <w:rPr>
          <w:rFonts w:eastAsia="Times New Roman" w:cs="Times New Roman"/>
          <w:sz w:val="24"/>
          <w:szCs w:val="24"/>
        </w:rPr>
      </w:pPr>
    </w:p>
    <w:p w:rsidR="00BB0527" w:rsidRPr="00AD7F16" w:rsidRDefault="006E2EEA" w:rsidP="00AD7F16">
      <w:pPr>
        <w:pStyle w:val="ListParagraph"/>
        <w:numPr>
          <w:ilvl w:val="0"/>
          <w:numId w:val="48"/>
        </w:numPr>
        <w:autoSpaceDE w:val="0"/>
        <w:autoSpaceDN w:val="0"/>
        <w:adjustRightInd w:val="0"/>
        <w:spacing w:after="120"/>
        <w:ind w:left="810" w:hanging="450"/>
        <w:rPr>
          <w:sz w:val="24"/>
          <w:szCs w:val="24"/>
        </w:rPr>
      </w:pPr>
      <w:r w:rsidRPr="00AD7F16">
        <w:rPr>
          <w:sz w:val="24"/>
          <w:szCs w:val="24"/>
        </w:rPr>
        <w:t>A discussion of “best practices,” “lessons learned,” and “success stories” that focus</w:t>
      </w:r>
      <w:r w:rsidR="00286D9B">
        <w:rPr>
          <w:sz w:val="24"/>
          <w:szCs w:val="24"/>
        </w:rPr>
        <w:t>es</w:t>
      </w:r>
      <w:r w:rsidRPr="00AD7F16">
        <w:rPr>
          <w:sz w:val="24"/>
          <w:szCs w:val="24"/>
        </w:rPr>
        <w:t xml:space="preserve"> on serving individuals with barriers to employment, employers, and communities</w:t>
      </w:r>
      <w:r w:rsidR="00AD0356" w:rsidRPr="003371F2">
        <w:rPr>
          <w:sz w:val="24"/>
          <w:szCs w:val="24"/>
        </w:rPr>
        <w:t xml:space="preserve">, </w:t>
      </w:r>
      <w:r w:rsidR="00AD0356" w:rsidRPr="00BD1C54">
        <w:rPr>
          <w:bCs/>
          <w:color w:val="000000"/>
          <w:sz w:val="24"/>
          <w:szCs w:val="24"/>
        </w:rPr>
        <w:t>including information based on the state's evaluation and related research projects</w:t>
      </w:r>
      <w:r w:rsidRPr="003371F2">
        <w:rPr>
          <w:sz w:val="24"/>
          <w:szCs w:val="24"/>
        </w:rPr>
        <w:t>.</w:t>
      </w:r>
      <w:r w:rsidR="002178EC">
        <w:rPr>
          <w:sz w:val="24"/>
          <w:szCs w:val="24"/>
        </w:rPr>
        <w:t xml:space="preserve">  This discussion </w:t>
      </w:r>
      <w:r w:rsidRPr="00AD7F16">
        <w:rPr>
          <w:sz w:val="24"/>
          <w:szCs w:val="24"/>
        </w:rPr>
        <w:t>may include</w:t>
      </w:r>
      <w:r w:rsidR="00AD0356">
        <w:rPr>
          <w:sz w:val="24"/>
          <w:szCs w:val="24"/>
        </w:rPr>
        <w:t xml:space="preserve"> individuals such as </w:t>
      </w:r>
      <w:r w:rsidRPr="00AD7F16">
        <w:rPr>
          <w:sz w:val="24"/>
          <w:szCs w:val="24"/>
        </w:rPr>
        <w:t>out-of-school youth, low-income adults, dislocated workers, individuals who are basic skills deficient, individuals with disabilities, veterans, any other individuals with barriers to employment, and other populations the State may wish to discuss.</w:t>
      </w:r>
    </w:p>
    <w:p w:rsidR="00BB0527" w:rsidRPr="00AD7F16" w:rsidRDefault="00BB0527" w:rsidP="00AD7F16">
      <w:pPr>
        <w:pStyle w:val="ListParagraph"/>
        <w:numPr>
          <w:ilvl w:val="0"/>
          <w:numId w:val="48"/>
        </w:numPr>
        <w:autoSpaceDE w:val="0"/>
        <w:autoSpaceDN w:val="0"/>
        <w:adjustRightInd w:val="0"/>
        <w:spacing w:after="120"/>
        <w:ind w:left="810" w:hanging="450"/>
        <w:rPr>
          <w:rFonts w:eastAsia="Times New Roman"/>
          <w:sz w:val="24"/>
          <w:szCs w:val="24"/>
        </w:rPr>
      </w:pPr>
      <w:r w:rsidRPr="00AD7F16">
        <w:rPr>
          <w:sz w:val="24"/>
          <w:szCs w:val="24"/>
        </w:rPr>
        <w:t xml:space="preserve">Discussion of progress made in achieving the State’s strategic vision and goals, as described in the State’s Unified or Combined </w:t>
      </w:r>
      <w:r w:rsidR="0038176D">
        <w:rPr>
          <w:sz w:val="24"/>
          <w:szCs w:val="24"/>
        </w:rPr>
        <w:t xml:space="preserve">State </w:t>
      </w:r>
      <w:r w:rsidRPr="00AD7F16">
        <w:rPr>
          <w:sz w:val="24"/>
          <w:szCs w:val="24"/>
        </w:rPr>
        <w:t>Plan, for developing its workforce and meeting employer needs in order to support economic growth and economic self-sufficiency</w:t>
      </w:r>
      <w:r w:rsidR="002178EC">
        <w:rPr>
          <w:sz w:val="24"/>
          <w:szCs w:val="24"/>
        </w:rPr>
        <w:t>.</w:t>
      </w:r>
    </w:p>
    <w:p w:rsidR="00BB0527" w:rsidRPr="00AD7F16" w:rsidRDefault="00BB0527" w:rsidP="00AD7F16">
      <w:pPr>
        <w:pStyle w:val="ListParagraph"/>
        <w:keepLines/>
        <w:numPr>
          <w:ilvl w:val="0"/>
          <w:numId w:val="48"/>
        </w:numPr>
        <w:autoSpaceDE w:val="0"/>
        <w:autoSpaceDN w:val="0"/>
        <w:adjustRightInd w:val="0"/>
        <w:spacing w:after="120"/>
        <w:ind w:left="806" w:hanging="446"/>
        <w:rPr>
          <w:sz w:val="24"/>
          <w:szCs w:val="24"/>
        </w:rPr>
      </w:pPr>
      <w:r w:rsidRPr="00AD7F16">
        <w:rPr>
          <w:sz w:val="24"/>
          <w:szCs w:val="24"/>
        </w:rPr>
        <w:t xml:space="preserve">Discussion of </w:t>
      </w:r>
      <w:r w:rsidR="002178EC">
        <w:rPr>
          <w:sz w:val="24"/>
          <w:szCs w:val="24"/>
        </w:rPr>
        <w:t>S</w:t>
      </w:r>
      <w:r w:rsidRPr="00AD7F16">
        <w:rPr>
          <w:sz w:val="24"/>
          <w:szCs w:val="24"/>
        </w:rPr>
        <w:t xml:space="preserve">tate progress in implementing sector strategies and career pathways.  Discussion may include: </w:t>
      </w:r>
      <w:r w:rsidR="002178EC">
        <w:rPr>
          <w:sz w:val="24"/>
          <w:szCs w:val="24"/>
        </w:rPr>
        <w:t xml:space="preserve"> </w:t>
      </w:r>
      <w:r w:rsidRPr="00AD7F16">
        <w:rPr>
          <w:sz w:val="24"/>
          <w:szCs w:val="24"/>
        </w:rPr>
        <w:t>business engagement strategies, work-based learning and training, including work experiences for youth and adults, transitional jobs, and incumbent worker training strategies and policies in the State.</w:t>
      </w:r>
    </w:p>
    <w:p w:rsidR="00BB0527" w:rsidRPr="00AD7F16" w:rsidRDefault="00BB0527" w:rsidP="00DE743B">
      <w:pPr>
        <w:pStyle w:val="ListParagraph"/>
        <w:keepLines/>
        <w:numPr>
          <w:ilvl w:val="0"/>
          <w:numId w:val="48"/>
        </w:numPr>
        <w:autoSpaceDE w:val="0"/>
        <w:autoSpaceDN w:val="0"/>
        <w:adjustRightInd w:val="0"/>
        <w:spacing w:after="120"/>
        <w:ind w:left="806" w:hanging="446"/>
        <w:rPr>
          <w:sz w:val="24"/>
          <w:szCs w:val="24"/>
        </w:rPr>
      </w:pPr>
      <w:r w:rsidRPr="00AD7F16">
        <w:rPr>
          <w:sz w:val="24"/>
          <w:szCs w:val="24"/>
        </w:rPr>
        <w:t xml:space="preserve">A listing of the waivers for which the </w:t>
      </w:r>
      <w:r w:rsidR="002178EC">
        <w:rPr>
          <w:sz w:val="24"/>
          <w:szCs w:val="24"/>
        </w:rPr>
        <w:t>S</w:t>
      </w:r>
      <w:r w:rsidRPr="00AD7F16">
        <w:rPr>
          <w:sz w:val="24"/>
          <w:szCs w:val="24"/>
        </w:rPr>
        <w:t xml:space="preserve">tate has received approval, information on how the waivers have changed the activities of the </w:t>
      </w:r>
      <w:r w:rsidR="002178EC">
        <w:rPr>
          <w:sz w:val="24"/>
          <w:szCs w:val="24"/>
        </w:rPr>
        <w:t>S</w:t>
      </w:r>
      <w:r w:rsidRPr="00AD7F16">
        <w:rPr>
          <w:sz w:val="24"/>
          <w:szCs w:val="24"/>
        </w:rPr>
        <w:t xml:space="preserve">tate and </w:t>
      </w:r>
      <w:r w:rsidR="002178EC">
        <w:rPr>
          <w:sz w:val="24"/>
          <w:szCs w:val="24"/>
        </w:rPr>
        <w:t>L</w:t>
      </w:r>
      <w:r w:rsidRPr="00AD7F16">
        <w:rPr>
          <w:sz w:val="24"/>
          <w:szCs w:val="24"/>
        </w:rPr>
        <w:t xml:space="preserve">ocal </w:t>
      </w:r>
      <w:r w:rsidR="002178EC">
        <w:rPr>
          <w:sz w:val="24"/>
          <w:szCs w:val="24"/>
        </w:rPr>
        <w:t>A</w:t>
      </w:r>
      <w:r w:rsidRPr="00AD7F16">
        <w:rPr>
          <w:sz w:val="24"/>
          <w:szCs w:val="24"/>
        </w:rPr>
        <w:t xml:space="preserve">reas, and how activities carried out under the waivers have directly or indirectly affected </w:t>
      </w:r>
      <w:r w:rsidR="002178EC">
        <w:rPr>
          <w:sz w:val="24"/>
          <w:szCs w:val="24"/>
        </w:rPr>
        <w:t>S</w:t>
      </w:r>
      <w:r w:rsidRPr="00AD7F16">
        <w:rPr>
          <w:sz w:val="24"/>
          <w:szCs w:val="24"/>
        </w:rPr>
        <w:t xml:space="preserve">tate and </w:t>
      </w:r>
      <w:r w:rsidR="002178EC">
        <w:rPr>
          <w:sz w:val="24"/>
          <w:szCs w:val="24"/>
        </w:rPr>
        <w:t>L</w:t>
      </w:r>
      <w:r w:rsidRPr="00AD7F16">
        <w:rPr>
          <w:sz w:val="24"/>
          <w:szCs w:val="24"/>
        </w:rPr>
        <w:t xml:space="preserve">ocal </w:t>
      </w:r>
      <w:r w:rsidR="002178EC">
        <w:rPr>
          <w:sz w:val="24"/>
          <w:szCs w:val="24"/>
        </w:rPr>
        <w:t>A</w:t>
      </w:r>
      <w:r w:rsidRPr="00AD7F16">
        <w:rPr>
          <w:sz w:val="24"/>
          <w:szCs w:val="24"/>
        </w:rPr>
        <w:t xml:space="preserve">rea performance outcomes.  </w:t>
      </w:r>
    </w:p>
    <w:p w:rsidR="00BB0527" w:rsidRPr="00AD7F16" w:rsidRDefault="00BB0527" w:rsidP="00AD7F16">
      <w:pPr>
        <w:pStyle w:val="ListParagraph"/>
        <w:numPr>
          <w:ilvl w:val="0"/>
          <w:numId w:val="48"/>
        </w:numPr>
        <w:autoSpaceDE w:val="0"/>
        <w:autoSpaceDN w:val="0"/>
        <w:adjustRightInd w:val="0"/>
        <w:spacing w:after="120"/>
        <w:ind w:left="810" w:hanging="450"/>
        <w:rPr>
          <w:sz w:val="24"/>
          <w:szCs w:val="24"/>
        </w:rPr>
      </w:pPr>
      <w:r w:rsidRPr="00AD7F16">
        <w:rPr>
          <w:sz w:val="24"/>
          <w:szCs w:val="24"/>
        </w:rPr>
        <w:t xml:space="preserve">A discussion of the activities funded by the </w:t>
      </w:r>
      <w:r w:rsidR="002178EC">
        <w:rPr>
          <w:sz w:val="24"/>
          <w:szCs w:val="24"/>
        </w:rPr>
        <w:t>S</w:t>
      </w:r>
      <w:r w:rsidRPr="00AD7F16">
        <w:rPr>
          <w:sz w:val="24"/>
          <w:szCs w:val="24"/>
        </w:rPr>
        <w:t xml:space="preserve">tate’s discretionary (15 percent) funds.  In this section of the </w:t>
      </w:r>
      <w:r w:rsidR="00E8671F">
        <w:rPr>
          <w:sz w:val="24"/>
          <w:szCs w:val="24"/>
        </w:rPr>
        <w:t>narrative</w:t>
      </w:r>
      <w:r w:rsidRPr="00AD7F16">
        <w:rPr>
          <w:sz w:val="24"/>
          <w:szCs w:val="24"/>
        </w:rPr>
        <w:t xml:space="preserve">, </w:t>
      </w:r>
      <w:r w:rsidR="002178EC">
        <w:rPr>
          <w:sz w:val="24"/>
          <w:szCs w:val="24"/>
        </w:rPr>
        <w:t>S</w:t>
      </w:r>
      <w:r w:rsidRPr="00AD7F16">
        <w:rPr>
          <w:sz w:val="24"/>
          <w:szCs w:val="24"/>
        </w:rPr>
        <w:t>tates may describe activities undertaken in whole or in part with their discretionary funds, and how those activities directly or indirectly affect performance.</w:t>
      </w:r>
    </w:p>
    <w:p w:rsidR="00BB0527" w:rsidRPr="00ED0D28" w:rsidRDefault="00BB0527" w:rsidP="00A83664">
      <w:pPr>
        <w:pStyle w:val="ListParagraph"/>
        <w:numPr>
          <w:ilvl w:val="0"/>
          <w:numId w:val="48"/>
        </w:numPr>
        <w:autoSpaceDE w:val="0"/>
        <w:autoSpaceDN w:val="0"/>
        <w:adjustRightInd w:val="0"/>
        <w:spacing w:after="120"/>
        <w:ind w:left="810" w:hanging="450"/>
        <w:rPr>
          <w:sz w:val="24"/>
          <w:szCs w:val="24"/>
        </w:rPr>
      </w:pPr>
      <w:r w:rsidRPr="00ED0D28">
        <w:rPr>
          <w:sz w:val="24"/>
          <w:szCs w:val="24"/>
        </w:rPr>
        <w:t xml:space="preserve">Employer Metrics (including the metrics the </w:t>
      </w:r>
      <w:r w:rsidR="002178EC">
        <w:rPr>
          <w:sz w:val="24"/>
          <w:szCs w:val="24"/>
        </w:rPr>
        <w:t>S</w:t>
      </w:r>
      <w:r w:rsidRPr="00ED0D28">
        <w:rPr>
          <w:sz w:val="24"/>
          <w:szCs w:val="24"/>
        </w:rPr>
        <w:t>tate is piloting, as well as any other metrics the State is using)</w:t>
      </w:r>
      <w:r w:rsidR="002178EC">
        <w:rPr>
          <w:sz w:val="24"/>
          <w:szCs w:val="24"/>
        </w:rPr>
        <w:t>.</w:t>
      </w:r>
    </w:p>
    <w:p w:rsidR="00AD0356" w:rsidRDefault="00AD0356" w:rsidP="00A83664">
      <w:pPr>
        <w:numPr>
          <w:ilvl w:val="0"/>
          <w:numId w:val="52"/>
        </w:numPr>
        <w:spacing w:after="120" w:line="240" w:lineRule="auto"/>
        <w:rPr>
          <w:rFonts w:eastAsia="Times New Roman"/>
        </w:rPr>
      </w:pPr>
      <w:r w:rsidRPr="00A01415">
        <w:rPr>
          <w:sz w:val="24"/>
          <w:szCs w:val="24"/>
        </w:rPr>
        <w:t>B</w:t>
      </w:r>
      <w:r w:rsidR="003951CC">
        <w:rPr>
          <w:rFonts w:eastAsia="Times New Roman"/>
          <w:sz w:val="24"/>
          <w:szCs w:val="24"/>
        </w:rPr>
        <w:t>rief descriptions of:  </w:t>
      </w:r>
      <w:r w:rsidR="00A83664">
        <w:rPr>
          <w:rFonts w:eastAsia="Times New Roman"/>
          <w:sz w:val="24"/>
          <w:szCs w:val="24"/>
        </w:rPr>
        <w:t>(</w:t>
      </w:r>
      <w:r w:rsidRPr="0006299A">
        <w:rPr>
          <w:rFonts w:eastAsia="Times New Roman"/>
          <w:sz w:val="24"/>
          <w:szCs w:val="24"/>
        </w:rPr>
        <w:t xml:space="preserve">a) current or planned evaluation and related research projects, </w:t>
      </w:r>
      <w:r w:rsidR="00A83664">
        <w:rPr>
          <w:rFonts w:eastAsia="Times New Roman"/>
          <w:sz w:val="24"/>
          <w:szCs w:val="24"/>
        </w:rPr>
        <w:t>(</w:t>
      </w:r>
      <w:r w:rsidRPr="0006299A">
        <w:rPr>
          <w:rFonts w:eastAsia="Times New Roman"/>
          <w:sz w:val="24"/>
          <w:szCs w:val="24"/>
        </w:rPr>
        <w:t xml:space="preserve">b) efforts to coordinate the development of such projects with local boards and other state agencies, including those for core programs, </w:t>
      </w:r>
      <w:r w:rsidR="00A83664">
        <w:rPr>
          <w:rFonts w:eastAsia="Times New Roman"/>
          <w:sz w:val="24"/>
          <w:szCs w:val="24"/>
        </w:rPr>
        <w:t>(</w:t>
      </w:r>
      <w:r w:rsidRPr="0006299A">
        <w:rPr>
          <w:rFonts w:eastAsia="Times New Roman"/>
          <w:sz w:val="24"/>
          <w:szCs w:val="24"/>
        </w:rPr>
        <w:t xml:space="preserve">c) completed evaluation and related reports and how they were made accessible to the public electronically, and </w:t>
      </w:r>
      <w:r w:rsidR="00A83664">
        <w:rPr>
          <w:rFonts w:eastAsia="Times New Roman"/>
          <w:sz w:val="24"/>
          <w:szCs w:val="24"/>
        </w:rPr>
        <w:t>(</w:t>
      </w:r>
      <w:r w:rsidRPr="0006299A">
        <w:rPr>
          <w:rFonts w:eastAsia="Times New Roman"/>
          <w:sz w:val="24"/>
          <w:szCs w:val="24"/>
        </w:rPr>
        <w:t>d)</w:t>
      </w:r>
      <w:r w:rsidR="00C134A7">
        <w:rPr>
          <w:rFonts w:eastAsia="Times New Roman"/>
          <w:sz w:val="24"/>
          <w:szCs w:val="24"/>
        </w:rPr>
        <w:t> </w:t>
      </w:r>
      <w:r w:rsidRPr="0006299A">
        <w:rPr>
          <w:rFonts w:eastAsia="Times New Roman"/>
          <w:sz w:val="24"/>
          <w:szCs w:val="24"/>
        </w:rPr>
        <w:t>efforts to provide data, survey responses and timely site visits for Federal evaluations</w:t>
      </w:r>
      <w:r>
        <w:rPr>
          <w:rFonts w:eastAsia="Times New Roman"/>
        </w:rPr>
        <w:t>.    </w:t>
      </w:r>
    </w:p>
    <w:p w:rsidR="00BB0527" w:rsidRPr="00ED0D28" w:rsidRDefault="00BB0527" w:rsidP="00D314EB">
      <w:pPr>
        <w:pStyle w:val="ListParagraph"/>
        <w:numPr>
          <w:ilvl w:val="0"/>
          <w:numId w:val="48"/>
        </w:numPr>
        <w:autoSpaceDE w:val="0"/>
        <w:autoSpaceDN w:val="0"/>
        <w:adjustRightInd w:val="0"/>
        <w:spacing w:after="120"/>
        <w:ind w:left="720"/>
        <w:rPr>
          <w:sz w:val="24"/>
          <w:szCs w:val="24"/>
        </w:rPr>
      </w:pPr>
      <w:r w:rsidRPr="00ED0D28">
        <w:rPr>
          <w:sz w:val="24"/>
          <w:szCs w:val="24"/>
        </w:rPr>
        <w:t xml:space="preserve">A description of any National Dislocated Worker Grants awarded to or within the State, and how those funds are coordinated with State </w:t>
      </w:r>
      <w:r w:rsidR="0038176D">
        <w:rPr>
          <w:sz w:val="24"/>
          <w:szCs w:val="24"/>
        </w:rPr>
        <w:t>r</w:t>
      </w:r>
      <w:r w:rsidRPr="00ED0D28">
        <w:rPr>
          <w:sz w:val="24"/>
          <w:szCs w:val="24"/>
        </w:rPr>
        <w:t xml:space="preserve">apid </w:t>
      </w:r>
      <w:r w:rsidR="0038176D">
        <w:rPr>
          <w:sz w:val="24"/>
          <w:szCs w:val="24"/>
        </w:rPr>
        <w:t>r</w:t>
      </w:r>
      <w:r w:rsidRPr="00ED0D28">
        <w:rPr>
          <w:sz w:val="24"/>
          <w:szCs w:val="24"/>
        </w:rPr>
        <w:t xml:space="preserve">esponse activities, </w:t>
      </w:r>
      <w:r w:rsidR="0038176D">
        <w:rPr>
          <w:sz w:val="24"/>
          <w:szCs w:val="24"/>
        </w:rPr>
        <w:t>d</w:t>
      </w:r>
      <w:r w:rsidR="00F16FBA">
        <w:rPr>
          <w:sz w:val="24"/>
          <w:szCs w:val="24"/>
        </w:rPr>
        <w:t>i</w:t>
      </w:r>
      <w:r w:rsidRPr="00ED0D28">
        <w:rPr>
          <w:sz w:val="24"/>
          <w:szCs w:val="24"/>
        </w:rPr>
        <w:t xml:space="preserve">slocated </w:t>
      </w:r>
      <w:r w:rsidR="0038176D">
        <w:rPr>
          <w:sz w:val="24"/>
          <w:szCs w:val="24"/>
        </w:rPr>
        <w:t>w</w:t>
      </w:r>
      <w:r w:rsidRPr="00ED0D28">
        <w:rPr>
          <w:sz w:val="24"/>
          <w:szCs w:val="24"/>
        </w:rPr>
        <w:t>orker programs, and disaster/emergency management activities, as applicable.</w:t>
      </w:r>
    </w:p>
    <w:p w:rsidR="00BB0527" w:rsidRPr="00ED0D28" w:rsidRDefault="00BB0527" w:rsidP="00ED0D28">
      <w:pPr>
        <w:pStyle w:val="ListParagraph"/>
        <w:numPr>
          <w:ilvl w:val="0"/>
          <w:numId w:val="48"/>
        </w:numPr>
        <w:autoSpaceDE w:val="0"/>
        <w:autoSpaceDN w:val="0"/>
        <w:adjustRightInd w:val="0"/>
        <w:spacing w:after="120"/>
        <w:ind w:left="810" w:hanging="450"/>
        <w:rPr>
          <w:sz w:val="24"/>
          <w:szCs w:val="24"/>
        </w:rPr>
      </w:pPr>
      <w:r w:rsidRPr="00ED0D28">
        <w:rPr>
          <w:sz w:val="24"/>
          <w:szCs w:val="24"/>
        </w:rPr>
        <w:t xml:space="preserve">Description of </w:t>
      </w:r>
      <w:r w:rsidR="0038176D">
        <w:rPr>
          <w:sz w:val="24"/>
          <w:szCs w:val="24"/>
        </w:rPr>
        <w:t>r</w:t>
      </w:r>
      <w:r w:rsidRPr="00ED0D28">
        <w:rPr>
          <w:sz w:val="24"/>
          <w:szCs w:val="24"/>
        </w:rPr>
        <w:t xml:space="preserve">apid </w:t>
      </w:r>
      <w:r w:rsidR="0038176D">
        <w:rPr>
          <w:sz w:val="24"/>
          <w:szCs w:val="24"/>
        </w:rPr>
        <w:t>r</w:t>
      </w:r>
      <w:r w:rsidRPr="00ED0D28">
        <w:rPr>
          <w:sz w:val="24"/>
          <w:szCs w:val="24"/>
        </w:rPr>
        <w:t xml:space="preserve">esponse </w:t>
      </w:r>
      <w:r w:rsidR="0038176D">
        <w:rPr>
          <w:sz w:val="24"/>
          <w:szCs w:val="24"/>
        </w:rPr>
        <w:t>a</w:t>
      </w:r>
      <w:r w:rsidRPr="00ED0D28">
        <w:rPr>
          <w:sz w:val="24"/>
          <w:szCs w:val="24"/>
        </w:rPr>
        <w:t xml:space="preserve">ctivities and </w:t>
      </w:r>
      <w:r w:rsidR="0038176D">
        <w:rPr>
          <w:sz w:val="24"/>
          <w:szCs w:val="24"/>
        </w:rPr>
        <w:t>l</w:t>
      </w:r>
      <w:r w:rsidRPr="00ED0D28">
        <w:rPr>
          <w:sz w:val="24"/>
          <w:szCs w:val="24"/>
        </w:rPr>
        <w:t xml:space="preserve">ayoff </w:t>
      </w:r>
      <w:r w:rsidR="0038176D">
        <w:rPr>
          <w:sz w:val="24"/>
          <w:szCs w:val="24"/>
        </w:rPr>
        <w:t>a</w:t>
      </w:r>
      <w:r w:rsidRPr="00ED0D28">
        <w:rPr>
          <w:sz w:val="24"/>
          <w:szCs w:val="24"/>
        </w:rPr>
        <w:t>version (include data on number of companies served, individuals served, strategies for linking to A</w:t>
      </w:r>
      <w:r w:rsidR="0038176D">
        <w:rPr>
          <w:sz w:val="24"/>
          <w:szCs w:val="24"/>
        </w:rPr>
        <w:t xml:space="preserve">merican </w:t>
      </w:r>
      <w:r w:rsidRPr="00ED0D28">
        <w:rPr>
          <w:sz w:val="24"/>
          <w:szCs w:val="24"/>
        </w:rPr>
        <w:t>J</w:t>
      </w:r>
      <w:r w:rsidR="0038176D">
        <w:rPr>
          <w:sz w:val="24"/>
          <w:szCs w:val="24"/>
        </w:rPr>
        <w:t xml:space="preserve">ob </w:t>
      </w:r>
      <w:r w:rsidRPr="00ED0D28">
        <w:rPr>
          <w:sz w:val="24"/>
          <w:szCs w:val="24"/>
        </w:rPr>
        <w:t>C</w:t>
      </w:r>
      <w:r w:rsidR="0038176D">
        <w:rPr>
          <w:sz w:val="24"/>
          <w:szCs w:val="24"/>
        </w:rPr>
        <w:t>enter</w:t>
      </w:r>
      <w:r w:rsidRPr="00ED0D28">
        <w:rPr>
          <w:sz w:val="24"/>
          <w:szCs w:val="24"/>
        </w:rPr>
        <w:t>s, etc.)</w:t>
      </w:r>
    </w:p>
    <w:p w:rsidR="00BB0527" w:rsidRPr="00ED0D28" w:rsidRDefault="00BB0527" w:rsidP="00ED0D28">
      <w:pPr>
        <w:pStyle w:val="ListParagraph"/>
        <w:numPr>
          <w:ilvl w:val="0"/>
          <w:numId w:val="48"/>
        </w:numPr>
        <w:autoSpaceDE w:val="0"/>
        <w:autoSpaceDN w:val="0"/>
        <w:adjustRightInd w:val="0"/>
        <w:spacing w:after="120"/>
        <w:ind w:left="810" w:hanging="450"/>
        <w:rPr>
          <w:sz w:val="24"/>
          <w:szCs w:val="24"/>
        </w:rPr>
      </w:pPr>
      <w:r w:rsidRPr="00ED0D28">
        <w:rPr>
          <w:sz w:val="24"/>
          <w:szCs w:val="24"/>
        </w:rPr>
        <w:t xml:space="preserve">Description of any technical assistance needs or policy challenges that most effect use of the workforce system.  </w:t>
      </w:r>
    </w:p>
    <w:p w:rsidR="00B824CB" w:rsidRPr="00E062E3" w:rsidRDefault="00BB0527" w:rsidP="00E062E3">
      <w:pPr>
        <w:pStyle w:val="ListParagraph"/>
        <w:numPr>
          <w:ilvl w:val="0"/>
          <w:numId w:val="48"/>
        </w:numPr>
        <w:autoSpaceDE w:val="0"/>
        <w:autoSpaceDN w:val="0"/>
        <w:adjustRightInd w:val="0"/>
        <w:ind w:left="810" w:hanging="450"/>
        <w:rPr>
          <w:sz w:val="24"/>
          <w:szCs w:val="24"/>
        </w:rPr>
      </w:pPr>
      <w:r w:rsidRPr="00ED0D28">
        <w:rPr>
          <w:sz w:val="24"/>
          <w:szCs w:val="24"/>
        </w:rPr>
        <w:t xml:space="preserve">Description of the State’s approach to assessing customer satisfaction, results achieved, and how the State has used the outcomes of customer satisfaction assessment to improve service delivery.  </w:t>
      </w:r>
    </w:p>
    <w:p w:rsidR="00660564" w:rsidRPr="00AF5BC9" w:rsidRDefault="00660564" w:rsidP="00660564">
      <w:pPr>
        <w:autoSpaceDE w:val="0"/>
        <w:autoSpaceDN w:val="0"/>
        <w:adjustRightInd w:val="0"/>
        <w:spacing w:after="0" w:line="240" w:lineRule="auto"/>
        <w:ind w:left="360"/>
        <w:rPr>
          <w:rFonts w:eastAsia="Times New Roman"/>
          <w:sz w:val="24"/>
          <w:szCs w:val="24"/>
        </w:rPr>
      </w:pPr>
      <w:r w:rsidRPr="00AF5BC9">
        <w:rPr>
          <w:rFonts w:eastAsia="Times New Roman"/>
          <w:sz w:val="24"/>
          <w:szCs w:val="24"/>
        </w:rPr>
        <w:t>In their Performance Report</w:t>
      </w:r>
      <w:r w:rsidR="00E8671F" w:rsidRPr="00AF5BC9">
        <w:rPr>
          <w:rFonts w:eastAsia="Times New Roman"/>
          <w:sz w:val="24"/>
          <w:szCs w:val="24"/>
        </w:rPr>
        <w:t xml:space="preserve"> Narrative</w:t>
      </w:r>
      <w:r w:rsidRPr="00AF5BC9">
        <w:rPr>
          <w:rFonts w:eastAsia="Times New Roman"/>
          <w:sz w:val="24"/>
          <w:szCs w:val="24"/>
        </w:rPr>
        <w:t xml:space="preserve">, States must address the items </w:t>
      </w:r>
      <w:r w:rsidR="00874686" w:rsidRPr="00AF5BC9">
        <w:rPr>
          <w:rFonts w:eastAsia="Times New Roman"/>
          <w:sz w:val="24"/>
          <w:szCs w:val="24"/>
        </w:rPr>
        <w:t>requested through subsequent Departmental guidance</w:t>
      </w:r>
      <w:r w:rsidRPr="00AF5BC9">
        <w:rPr>
          <w:rFonts w:eastAsia="Times New Roman"/>
          <w:sz w:val="24"/>
          <w:szCs w:val="24"/>
        </w:rPr>
        <w:t>.</w:t>
      </w:r>
      <w:r w:rsidR="003371F2">
        <w:rPr>
          <w:rFonts w:eastAsia="Times New Roman"/>
          <w:sz w:val="24"/>
          <w:szCs w:val="24"/>
        </w:rPr>
        <w:t xml:space="preserve">  The Department of Labor will submit the additional guidance for OMB approval through the non-material change process.</w:t>
      </w:r>
      <w:r w:rsidRPr="00AF5BC9">
        <w:rPr>
          <w:rFonts w:eastAsia="Times New Roman"/>
          <w:sz w:val="24"/>
          <w:szCs w:val="24"/>
        </w:rPr>
        <w:t xml:space="preserve">  States, however, </w:t>
      </w:r>
      <w:r w:rsidR="00874686" w:rsidRPr="00AF5BC9">
        <w:rPr>
          <w:rFonts w:eastAsia="Times New Roman"/>
          <w:sz w:val="24"/>
          <w:szCs w:val="24"/>
        </w:rPr>
        <w:t>will not be limited to the requested items</w:t>
      </w:r>
      <w:r w:rsidRPr="00AF5BC9">
        <w:rPr>
          <w:rFonts w:eastAsia="Times New Roman"/>
          <w:sz w:val="24"/>
          <w:szCs w:val="24"/>
        </w:rPr>
        <w:t xml:space="preserve"> and may want to include additional information about their programs.  Thus, States have flexibility in the contents of the </w:t>
      </w:r>
      <w:r w:rsidRPr="00AF5BC9">
        <w:rPr>
          <w:rFonts w:eastAsia="Times New Roman" w:cs="Times New Roman"/>
          <w:sz w:val="24"/>
          <w:szCs w:val="24"/>
        </w:rPr>
        <w:t>Annual Statewide Performance Report</w:t>
      </w:r>
      <w:r w:rsidR="00E8671F" w:rsidRPr="00AF5BC9">
        <w:rPr>
          <w:rFonts w:eastAsia="Times New Roman" w:cs="Times New Roman"/>
          <w:sz w:val="24"/>
          <w:szCs w:val="24"/>
        </w:rPr>
        <w:t xml:space="preserve"> Narrative</w:t>
      </w:r>
      <w:r w:rsidRPr="00AF5BC9">
        <w:rPr>
          <w:rFonts w:eastAsia="Times New Roman"/>
          <w:sz w:val="24"/>
          <w:szCs w:val="24"/>
        </w:rPr>
        <w:t xml:space="preserve">, as long as they address the </w:t>
      </w:r>
      <w:r w:rsidR="00874686" w:rsidRPr="00AF5BC9">
        <w:rPr>
          <w:rFonts w:eastAsia="Times New Roman"/>
          <w:sz w:val="24"/>
          <w:szCs w:val="24"/>
        </w:rPr>
        <w:t xml:space="preserve">requested </w:t>
      </w:r>
      <w:r w:rsidR="004C37AF" w:rsidRPr="00AF5BC9">
        <w:rPr>
          <w:rFonts w:eastAsia="Times New Roman"/>
          <w:sz w:val="24"/>
          <w:szCs w:val="24"/>
        </w:rPr>
        <w:t xml:space="preserve">items </w:t>
      </w:r>
      <w:r w:rsidRPr="00AF5BC9">
        <w:rPr>
          <w:rFonts w:eastAsia="Times New Roman"/>
          <w:sz w:val="24"/>
          <w:szCs w:val="24"/>
        </w:rPr>
        <w:t>and stay within the 25</w:t>
      </w:r>
      <w:r w:rsidRPr="00AF5BC9">
        <w:rPr>
          <w:rFonts w:eastAsia="Times New Roman"/>
          <w:sz w:val="24"/>
          <w:szCs w:val="24"/>
        </w:rPr>
        <w:noBreakHyphen/>
        <w:t xml:space="preserve">page limit established for the </w:t>
      </w:r>
      <w:r w:rsidR="00E8671F" w:rsidRPr="00AF5BC9">
        <w:rPr>
          <w:rFonts w:eastAsia="Times New Roman"/>
          <w:sz w:val="24"/>
          <w:szCs w:val="24"/>
        </w:rPr>
        <w:t xml:space="preserve">Narrative </w:t>
      </w:r>
      <w:r w:rsidRPr="00AF5BC9">
        <w:rPr>
          <w:rFonts w:eastAsia="Times New Roman"/>
          <w:sz w:val="24"/>
          <w:szCs w:val="24"/>
        </w:rPr>
        <w:t>requirement.</w:t>
      </w:r>
    </w:p>
    <w:p w:rsidR="00660564" w:rsidRPr="00AF5BC9" w:rsidRDefault="00660564" w:rsidP="00B824CB">
      <w:pPr>
        <w:autoSpaceDE w:val="0"/>
        <w:autoSpaceDN w:val="0"/>
        <w:adjustRightInd w:val="0"/>
        <w:spacing w:after="0" w:line="240" w:lineRule="auto"/>
        <w:ind w:left="360"/>
        <w:rPr>
          <w:rFonts w:eastAsia="Times New Roman"/>
          <w:sz w:val="24"/>
          <w:szCs w:val="24"/>
        </w:rPr>
      </w:pPr>
    </w:p>
    <w:p w:rsidR="006C37F7" w:rsidRPr="00AF5BC9" w:rsidRDefault="00B824CB" w:rsidP="007F0F61">
      <w:pPr>
        <w:autoSpaceDE w:val="0"/>
        <w:autoSpaceDN w:val="0"/>
        <w:adjustRightInd w:val="0"/>
        <w:spacing w:after="0" w:line="240" w:lineRule="auto"/>
        <w:ind w:left="360"/>
        <w:rPr>
          <w:rFonts w:eastAsia="Times New Roman"/>
          <w:sz w:val="24"/>
          <w:szCs w:val="24"/>
        </w:rPr>
      </w:pPr>
      <w:r w:rsidRPr="00AF5BC9">
        <w:rPr>
          <w:rFonts w:eastAsia="Times New Roman"/>
          <w:sz w:val="24"/>
          <w:szCs w:val="24"/>
        </w:rPr>
        <w:t xml:space="preserve">Under WIOA section 185(a)(2), </w:t>
      </w:r>
      <w:r w:rsidR="00286D9B" w:rsidRPr="00286D9B">
        <w:rPr>
          <w:rFonts w:eastAsia="Times New Roman"/>
          <w:sz w:val="24"/>
          <w:szCs w:val="24"/>
        </w:rPr>
        <w:t xml:space="preserve">recipients </w:t>
      </w:r>
      <w:r w:rsidR="00286D9B">
        <w:rPr>
          <w:rFonts w:eastAsia="Times New Roman"/>
          <w:sz w:val="24"/>
          <w:szCs w:val="24"/>
        </w:rPr>
        <w:t xml:space="preserve">of </w:t>
      </w:r>
      <w:r w:rsidRPr="00AF5BC9">
        <w:rPr>
          <w:rFonts w:eastAsia="Times New Roman"/>
          <w:sz w:val="24"/>
          <w:szCs w:val="24"/>
        </w:rPr>
        <w:t>WIOA title I fund</w:t>
      </w:r>
      <w:r w:rsidR="00286D9B">
        <w:rPr>
          <w:rFonts w:eastAsia="Times New Roman"/>
          <w:sz w:val="24"/>
          <w:szCs w:val="24"/>
        </w:rPr>
        <w:t>s</w:t>
      </w:r>
      <w:r w:rsidRPr="00AF5BC9">
        <w:rPr>
          <w:rFonts w:eastAsia="Times New Roman"/>
          <w:sz w:val="24"/>
          <w:szCs w:val="24"/>
        </w:rPr>
        <w:t xml:space="preserve"> must submit such records and reports “as the Secretary of Labor may require regarding the performance of programs and activities carried out under [WIOA title I].”  </w:t>
      </w:r>
      <w:r w:rsidR="00660564" w:rsidRPr="00AF5BC9">
        <w:rPr>
          <w:rFonts w:eastAsia="Times New Roman"/>
          <w:sz w:val="24"/>
          <w:szCs w:val="24"/>
        </w:rPr>
        <w:t xml:space="preserve">The information in narrative format will be helpful for the Departments to evaluate, in both quantitative and qualitative </w:t>
      </w:r>
      <w:r w:rsidR="006051E1">
        <w:rPr>
          <w:rFonts w:eastAsia="Times New Roman"/>
          <w:sz w:val="24"/>
          <w:szCs w:val="24"/>
        </w:rPr>
        <w:t>approaches</w:t>
      </w:r>
      <w:r w:rsidR="00660564" w:rsidRPr="00AF5BC9">
        <w:rPr>
          <w:rFonts w:eastAsia="Times New Roman"/>
          <w:sz w:val="24"/>
          <w:szCs w:val="24"/>
        </w:rPr>
        <w:t xml:space="preserve">, the status and progress of workforce development program performance.  </w:t>
      </w:r>
    </w:p>
    <w:p w:rsidR="009C2666" w:rsidRPr="00AF5BC9" w:rsidRDefault="009C2666" w:rsidP="002178EC">
      <w:pPr>
        <w:tabs>
          <w:tab w:val="left" w:pos="1960"/>
        </w:tabs>
        <w:spacing w:after="0" w:line="240" w:lineRule="auto"/>
        <w:ind w:left="360"/>
        <w:rPr>
          <w:rFonts w:eastAsia="Times New Roman" w:cs="Times New Roman"/>
          <w:sz w:val="24"/>
          <w:szCs w:val="24"/>
        </w:rPr>
      </w:pPr>
    </w:p>
    <w:p w:rsidR="00F8458D" w:rsidRPr="00AF5BC9" w:rsidRDefault="005179E0" w:rsidP="0087710F">
      <w:pPr>
        <w:keepNext/>
        <w:numPr>
          <w:ilvl w:val="1"/>
          <w:numId w:val="8"/>
        </w:numPr>
        <w:spacing w:after="0" w:line="240" w:lineRule="auto"/>
        <w:ind w:left="360" w:hanging="360"/>
        <w:rPr>
          <w:rFonts w:eastAsia="Times New Roman" w:cs="Times New Roman"/>
          <w:i/>
          <w:sz w:val="24"/>
          <w:szCs w:val="24"/>
        </w:rPr>
      </w:pPr>
      <w:r w:rsidRPr="00AF5BC9">
        <w:rPr>
          <w:rFonts w:eastAsia="Times New Roman" w:cs="Times New Roman"/>
          <w:i/>
          <w:sz w:val="24"/>
          <w:szCs w:val="24"/>
        </w:rPr>
        <w:t>Indicate how, by whom, and for what purpose the information is to be used.  Except for a new collection, indicate the actual use the agency has made of the information received from the current collection.</w:t>
      </w:r>
    </w:p>
    <w:p w:rsidR="00F8458D" w:rsidRPr="00AF5BC9" w:rsidRDefault="00F8458D" w:rsidP="0087710F">
      <w:pPr>
        <w:keepNext/>
        <w:tabs>
          <w:tab w:val="left" w:pos="360"/>
        </w:tabs>
        <w:spacing w:after="0" w:line="240" w:lineRule="auto"/>
        <w:ind w:left="360"/>
        <w:rPr>
          <w:rFonts w:cs="Times New Roman"/>
          <w:sz w:val="24"/>
          <w:szCs w:val="24"/>
        </w:rPr>
      </w:pPr>
    </w:p>
    <w:p w:rsidR="00F8458D" w:rsidRPr="00AF5BC9" w:rsidRDefault="00300B82">
      <w:pPr>
        <w:tabs>
          <w:tab w:val="left" w:pos="360"/>
        </w:tabs>
        <w:spacing w:after="0" w:line="240" w:lineRule="auto"/>
        <w:ind w:left="360"/>
        <w:rPr>
          <w:rFonts w:cs="Times New Roman"/>
        </w:rPr>
      </w:pPr>
      <w:r w:rsidRPr="00AF5BC9">
        <w:rPr>
          <w:rFonts w:eastAsia="Times New Roman" w:cs="Times New Roman"/>
          <w:sz w:val="24"/>
          <w:szCs w:val="24"/>
        </w:rPr>
        <w:t>Section 116</w:t>
      </w:r>
      <w:r w:rsidR="005E0CCC" w:rsidRPr="00AF5BC9">
        <w:rPr>
          <w:rFonts w:eastAsia="Times New Roman" w:cs="Times New Roman"/>
          <w:sz w:val="24"/>
          <w:szCs w:val="24"/>
        </w:rPr>
        <w:t>(d)</w:t>
      </w:r>
      <w:r w:rsidRPr="00AF5BC9">
        <w:rPr>
          <w:rFonts w:eastAsia="Times New Roman" w:cs="Times New Roman"/>
          <w:sz w:val="24"/>
          <w:szCs w:val="24"/>
        </w:rPr>
        <w:t xml:space="preserve"> of </w:t>
      </w:r>
      <w:r w:rsidR="00674A21" w:rsidRPr="00AF5BC9">
        <w:rPr>
          <w:rFonts w:eastAsia="Times New Roman" w:cs="Times New Roman"/>
          <w:sz w:val="24"/>
          <w:szCs w:val="24"/>
        </w:rPr>
        <w:t xml:space="preserve">WIOA requires States, Local </w:t>
      </w:r>
      <w:r w:rsidR="00DA1F55" w:rsidRPr="00AF5BC9">
        <w:rPr>
          <w:rFonts w:eastAsia="Times New Roman" w:cs="Times New Roman"/>
          <w:sz w:val="24"/>
          <w:szCs w:val="24"/>
        </w:rPr>
        <w:t>Boards</w:t>
      </w:r>
      <w:r w:rsidR="00674A21" w:rsidRPr="00AF5BC9">
        <w:rPr>
          <w:rFonts w:eastAsia="Times New Roman" w:cs="Times New Roman"/>
          <w:sz w:val="24"/>
          <w:szCs w:val="24"/>
        </w:rPr>
        <w:t xml:space="preserve">, and </w:t>
      </w:r>
      <w:r w:rsidR="00DA1F55" w:rsidRPr="00AF5BC9">
        <w:rPr>
          <w:rFonts w:eastAsia="Times New Roman" w:cs="Times New Roman"/>
          <w:sz w:val="24"/>
          <w:szCs w:val="24"/>
        </w:rPr>
        <w:t>ETPs</w:t>
      </w:r>
      <w:r w:rsidR="00674A21" w:rsidRPr="00AF5BC9">
        <w:rPr>
          <w:rFonts w:eastAsia="Times New Roman" w:cs="Times New Roman"/>
          <w:sz w:val="24"/>
          <w:szCs w:val="24"/>
        </w:rPr>
        <w:t xml:space="preserve"> to submit the data </w:t>
      </w:r>
      <w:r w:rsidR="000C68A5" w:rsidRPr="00AF5BC9">
        <w:rPr>
          <w:rFonts w:eastAsia="Times New Roman" w:cs="Times New Roman"/>
          <w:sz w:val="24"/>
          <w:szCs w:val="24"/>
        </w:rPr>
        <w:t xml:space="preserve">required </w:t>
      </w:r>
      <w:r w:rsidRPr="00AF5BC9">
        <w:rPr>
          <w:rFonts w:eastAsia="Times New Roman" w:cs="Times New Roman"/>
          <w:sz w:val="24"/>
          <w:szCs w:val="24"/>
        </w:rPr>
        <w:t>in</w:t>
      </w:r>
      <w:r w:rsidR="000C68A5" w:rsidRPr="00AF5BC9">
        <w:rPr>
          <w:rFonts w:eastAsia="Times New Roman" w:cs="Times New Roman"/>
          <w:sz w:val="24"/>
          <w:szCs w:val="24"/>
        </w:rPr>
        <w:t xml:space="preserve"> </w:t>
      </w:r>
      <w:r w:rsidRPr="00AF5BC9">
        <w:rPr>
          <w:rFonts w:eastAsia="Times New Roman" w:cs="Times New Roman"/>
          <w:sz w:val="24"/>
          <w:szCs w:val="24"/>
        </w:rPr>
        <w:t xml:space="preserve">the information collection instruments covered in this </w:t>
      </w:r>
      <w:r w:rsidR="00674A21" w:rsidRPr="00AF5BC9">
        <w:rPr>
          <w:rFonts w:eastAsia="Times New Roman" w:cs="Times New Roman"/>
          <w:sz w:val="24"/>
          <w:szCs w:val="24"/>
        </w:rPr>
        <w:t xml:space="preserve">ICR.  </w:t>
      </w:r>
      <w:r w:rsidR="001E7E37" w:rsidRPr="00AF5BC9">
        <w:rPr>
          <w:rFonts w:eastAsia="Times New Roman" w:cs="Times New Roman"/>
          <w:sz w:val="24"/>
          <w:szCs w:val="24"/>
        </w:rPr>
        <w:t>The Departments will use the data collected to assess the effectiveness of WIOA’s core programs and to monitor and analyze the performance of their grantees</w:t>
      </w:r>
      <w:r w:rsidR="00C3445B" w:rsidRPr="00AF5BC9">
        <w:rPr>
          <w:rFonts w:eastAsia="Times New Roman" w:cs="Times New Roman"/>
          <w:sz w:val="24"/>
          <w:szCs w:val="24"/>
        </w:rPr>
        <w:t>.</w:t>
      </w:r>
      <w:r w:rsidR="001E7E37" w:rsidRPr="00AF5BC9">
        <w:rPr>
          <w:rFonts w:eastAsia="Times New Roman" w:cs="Times New Roman"/>
          <w:sz w:val="24"/>
          <w:szCs w:val="24"/>
        </w:rPr>
        <w:t xml:space="preserve">  </w:t>
      </w:r>
      <w:r w:rsidR="0005156C" w:rsidRPr="00AF5BC9">
        <w:rPr>
          <w:rFonts w:eastAsia="Times New Roman" w:cs="Times New Roman"/>
          <w:sz w:val="24"/>
          <w:szCs w:val="24"/>
        </w:rPr>
        <w:t xml:space="preserve">If </w:t>
      </w:r>
      <w:r w:rsidR="001E32C4" w:rsidRPr="00AF5BC9">
        <w:rPr>
          <w:rFonts w:eastAsia="Times New Roman" w:cs="Times New Roman"/>
          <w:sz w:val="24"/>
          <w:szCs w:val="24"/>
        </w:rPr>
        <w:t>S</w:t>
      </w:r>
      <w:r w:rsidR="0005156C" w:rsidRPr="00AF5BC9">
        <w:rPr>
          <w:rFonts w:eastAsia="Times New Roman" w:cs="Times New Roman"/>
          <w:sz w:val="24"/>
          <w:szCs w:val="24"/>
        </w:rPr>
        <w:t>tates do not adequately meet the adjusted level of performance as described in 20 CFR</w:t>
      </w:r>
      <w:r w:rsidR="007628E1" w:rsidRPr="00AF5BC9">
        <w:rPr>
          <w:rFonts w:cs="Times New Roman"/>
          <w:sz w:val="24"/>
          <w:szCs w:val="24"/>
        </w:rPr>
        <w:t xml:space="preserve"> </w:t>
      </w:r>
      <w:r w:rsidR="000C398B">
        <w:rPr>
          <w:rFonts w:eastAsia="Times New Roman" w:cs="Times New Roman"/>
          <w:sz w:val="24"/>
          <w:szCs w:val="24"/>
        </w:rPr>
        <w:t>677.180</w:t>
      </w:r>
      <w:r w:rsidR="0005156C" w:rsidRPr="00AF5BC9">
        <w:rPr>
          <w:rFonts w:eastAsia="Times New Roman" w:cs="Times New Roman"/>
          <w:sz w:val="24"/>
          <w:szCs w:val="24"/>
        </w:rPr>
        <w:t>, they are subject to the five percent sanction discussed in WIOA section 116</w:t>
      </w:r>
      <w:r w:rsidR="003B2795" w:rsidRPr="00AF5BC9">
        <w:rPr>
          <w:rFonts w:eastAsia="Times New Roman" w:cs="Times New Roman"/>
          <w:sz w:val="24"/>
          <w:szCs w:val="24"/>
        </w:rPr>
        <w:t>(f).</w:t>
      </w:r>
    </w:p>
    <w:p w:rsidR="00F8458D" w:rsidRPr="00AF5BC9" w:rsidRDefault="00F8458D">
      <w:pPr>
        <w:tabs>
          <w:tab w:val="left" w:pos="360"/>
        </w:tabs>
        <w:spacing w:after="0" w:line="240" w:lineRule="auto"/>
        <w:ind w:left="360"/>
        <w:rPr>
          <w:rFonts w:cs="Times New Roman"/>
        </w:rPr>
      </w:pPr>
    </w:p>
    <w:p w:rsidR="00F8458D" w:rsidRPr="00AF5BC9" w:rsidRDefault="00144EC9">
      <w:pPr>
        <w:tabs>
          <w:tab w:val="left" w:pos="360"/>
        </w:tabs>
        <w:spacing w:after="0" w:line="240" w:lineRule="auto"/>
        <w:ind w:left="360"/>
        <w:rPr>
          <w:rFonts w:cs="Times New Roman"/>
        </w:rPr>
      </w:pPr>
      <w:r w:rsidRPr="00AF5BC9">
        <w:rPr>
          <w:rFonts w:eastAsia="Times New Roman" w:cs="Times New Roman"/>
          <w:sz w:val="24"/>
          <w:szCs w:val="24"/>
        </w:rPr>
        <w:t>This data collection</w:t>
      </w:r>
      <w:r w:rsidR="001E7E37" w:rsidRPr="00AF5BC9">
        <w:rPr>
          <w:rFonts w:eastAsia="Times New Roman" w:cs="Times New Roman"/>
          <w:sz w:val="24"/>
          <w:szCs w:val="24"/>
        </w:rPr>
        <w:t xml:space="preserve"> permits the Departments to evaluate program effectiveness, monitor compliance with statutory requirements, and analyze participant activity, while complying with OMB efforts to streamline Federal performance reporting.</w:t>
      </w:r>
    </w:p>
    <w:p w:rsidR="00F8458D" w:rsidRPr="00AF5BC9" w:rsidRDefault="00F8458D">
      <w:pPr>
        <w:tabs>
          <w:tab w:val="left" w:pos="360"/>
        </w:tabs>
        <w:spacing w:after="0" w:line="240" w:lineRule="auto"/>
        <w:ind w:left="360"/>
        <w:rPr>
          <w:rFonts w:cs="Times New Roman"/>
        </w:rPr>
      </w:pPr>
    </w:p>
    <w:p w:rsidR="0005156C" w:rsidRPr="00AF5BC9" w:rsidRDefault="00C3445B" w:rsidP="00E062E3">
      <w:pPr>
        <w:tabs>
          <w:tab w:val="left" w:pos="360"/>
        </w:tabs>
        <w:spacing w:after="0" w:line="240" w:lineRule="auto"/>
        <w:ind w:left="360"/>
        <w:rPr>
          <w:rFonts w:cs="Times New Roman"/>
        </w:rPr>
      </w:pPr>
      <w:r w:rsidRPr="00AF5BC9">
        <w:rPr>
          <w:rFonts w:eastAsia="Times New Roman" w:cs="Times New Roman"/>
          <w:sz w:val="24"/>
          <w:szCs w:val="24"/>
        </w:rPr>
        <w:t xml:space="preserve">Data </w:t>
      </w:r>
      <w:r w:rsidR="001E7E37" w:rsidRPr="00AF5BC9">
        <w:rPr>
          <w:rFonts w:eastAsia="Times New Roman" w:cs="Times New Roman"/>
          <w:sz w:val="24"/>
          <w:szCs w:val="24"/>
        </w:rPr>
        <w:t xml:space="preserve">collected in the </w:t>
      </w:r>
      <w:r w:rsidR="009B1C95" w:rsidRPr="00AF5BC9">
        <w:rPr>
          <w:rFonts w:eastAsia="Times New Roman" w:cs="Times New Roman"/>
          <w:sz w:val="24"/>
          <w:szCs w:val="24"/>
        </w:rPr>
        <w:t>WIOA Annual State</w:t>
      </w:r>
      <w:r w:rsidR="00CA440B" w:rsidRPr="00AF5BC9">
        <w:rPr>
          <w:rFonts w:eastAsia="Times New Roman" w:cs="Times New Roman"/>
          <w:sz w:val="24"/>
          <w:szCs w:val="24"/>
        </w:rPr>
        <w:t>wide</w:t>
      </w:r>
      <w:r w:rsidR="009B1C95" w:rsidRPr="00AF5BC9">
        <w:rPr>
          <w:rFonts w:eastAsia="Times New Roman" w:cs="Times New Roman"/>
          <w:sz w:val="24"/>
          <w:szCs w:val="24"/>
        </w:rPr>
        <w:t xml:space="preserve"> Performance Report, WIOA Annual Local Area Performance Report, and</w:t>
      </w:r>
      <w:r w:rsidR="001E7E37" w:rsidRPr="00AF5BC9">
        <w:rPr>
          <w:rFonts w:eastAsia="Times New Roman" w:cs="Times New Roman"/>
          <w:sz w:val="24"/>
          <w:szCs w:val="24"/>
        </w:rPr>
        <w:t xml:space="preserve"> </w:t>
      </w:r>
      <w:r w:rsidR="009B1C95" w:rsidRPr="00AF5BC9">
        <w:rPr>
          <w:rFonts w:eastAsia="Times New Roman" w:cs="Times New Roman"/>
          <w:sz w:val="24"/>
          <w:szCs w:val="24"/>
        </w:rPr>
        <w:t>WIOA ET</w:t>
      </w:r>
      <w:r w:rsidR="006D466E" w:rsidRPr="00AF5BC9">
        <w:rPr>
          <w:rFonts w:eastAsia="Times New Roman" w:cs="Times New Roman"/>
          <w:sz w:val="24"/>
          <w:szCs w:val="24"/>
        </w:rPr>
        <w:t>P</w:t>
      </w:r>
      <w:r w:rsidR="009B1C95" w:rsidRPr="00AF5BC9">
        <w:rPr>
          <w:rFonts w:eastAsia="Times New Roman" w:cs="Times New Roman"/>
          <w:sz w:val="24"/>
          <w:szCs w:val="24"/>
        </w:rPr>
        <w:t xml:space="preserve"> Performance Report</w:t>
      </w:r>
      <w:r w:rsidR="00085E3B" w:rsidRPr="00AF5BC9">
        <w:rPr>
          <w:rFonts w:eastAsia="Times New Roman" w:cs="Times New Roman"/>
          <w:sz w:val="24"/>
          <w:szCs w:val="24"/>
        </w:rPr>
        <w:t xml:space="preserve"> (or the data associated)</w:t>
      </w:r>
      <w:r w:rsidR="009B1C95" w:rsidRPr="00AF5BC9">
        <w:rPr>
          <w:rFonts w:eastAsia="Times New Roman" w:cs="Times New Roman"/>
          <w:sz w:val="24"/>
          <w:szCs w:val="24"/>
        </w:rPr>
        <w:t xml:space="preserve"> </w:t>
      </w:r>
      <w:r w:rsidR="001E7E37" w:rsidRPr="00AF5BC9">
        <w:rPr>
          <w:rFonts w:eastAsia="Times New Roman" w:cs="Times New Roman"/>
          <w:sz w:val="24"/>
          <w:szCs w:val="24"/>
        </w:rPr>
        <w:t xml:space="preserve">will be made accessible to the public through an annual report published </w:t>
      </w:r>
      <w:r w:rsidR="000C68A5" w:rsidRPr="00AF5BC9">
        <w:rPr>
          <w:rFonts w:eastAsia="Times New Roman" w:cs="Times New Roman"/>
          <w:sz w:val="24"/>
          <w:szCs w:val="24"/>
        </w:rPr>
        <w:t xml:space="preserve">at </w:t>
      </w:r>
      <w:hyperlink r:id="rId13">
        <w:r w:rsidR="001E7E37" w:rsidRPr="00AF5BC9">
          <w:rPr>
            <w:rFonts w:eastAsia="Times New Roman" w:cs="Times New Roman"/>
            <w:color w:val="0000FF"/>
            <w:sz w:val="24"/>
            <w:szCs w:val="24"/>
            <w:u w:val="single"/>
          </w:rPr>
          <w:t>www.doleta.gov/performance</w:t>
        </w:r>
      </w:hyperlink>
      <w:r w:rsidR="001E7E37" w:rsidRPr="00AF5BC9">
        <w:rPr>
          <w:rFonts w:eastAsia="Times New Roman" w:cs="Times New Roman"/>
          <w:color w:val="0000FF"/>
          <w:sz w:val="24"/>
          <w:szCs w:val="24"/>
        </w:rPr>
        <w:t xml:space="preserve"> </w:t>
      </w:r>
      <w:r w:rsidR="001E7E37" w:rsidRPr="00AF5BC9">
        <w:rPr>
          <w:rFonts w:eastAsia="Times New Roman" w:cs="Times New Roman"/>
          <w:sz w:val="24"/>
          <w:szCs w:val="24"/>
        </w:rPr>
        <w:t xml:space="preserve">(the Adult, Dislocated Worker, and Youth programs under </w:t>
      </w:r>
      <w:r w:rsidR="001E32C4" w:rsidRPr="00AF5BC9">
        <w:rPr>
          <w:rFonts w:eastAsia="Times New Roman" w:cs="Times New Roman"/>
          <w:sz w:val="24"/>
          <w:szCs w:val="24"/>
        </w:rPr>
        <w:t>t</w:t>
      </w:r>
      <w:r w:rsidR="001E7E37" w:rsidRPr="00AF5BC9">
        <w:rPr>
          <w:rFonts w:eastAsia="Times New Roman" w:cs="Times New Roman"/>
          <w:sz w:val="24"/>
          <w:szCs w:val="24"/>
        </w:rPr>
        <w:t>itle I and the W</w:t>
      </w:r>
      <w:r w:rsidR="001E32C4" w:rsidRPr="00AF5BC9">
        <w:rPr>
          <w:rFonts w:eastAsia="Times New Roman" w:cs="Times New Roman"/>
          <w:sz w:val="24"/>
          <w:szCs w:val="24"/>
        </w:rPr>
        <w:t>agner-Peyser Act program under t</w:t>
      </w:r>
      <w:r w:rsidR="001E7E37" w:rsidRPr="00AF5BC9">
        <w:rPr>
          <w:rFonts w:eastAsia="Times New Roman" w:cs="Times New Roman"/>
          <w:sz w:val="24"/>
          <w:szCs w:val="24"/>
        </w:rPr>
        <w:t xml:space="preserve">itle III); </w:t>
      </w:r>
      <w:hyperlink r:id="rId14" w:history="1">
        <w:r w:rsidR="009B1C95" w:rsidRPr="00AF5BC9">
          <w:rPr>
            <w:rStyle w:val="Hyperlink"/>
            <w:rFonts w:eastAsia="Times New Roman" w:cs="Times New Roman"/>
            <w:sz w:val="24"/>
            <w:szCs w:val="24"/>
          </w:rPr>
          <w:t>https://rsa.ed.gov/</w:t>
        </w:r>
      </w:hyperlink>
      <w:r w:rsidR="009B1C95" w:rsidRPr="00AF5BC9">
        <w:rPr>
          <w:rFonts w:eastAsia="Times New Roman" w:cs="Times New Roman"/>
          <w:sz w:val="24"/>
          <w:szCs w:val="24"/>
        </w:rPr>
        <w:t xml:space="preserve"> </w:t>
      </w:r>
      <w:r w:rsidR="001E7E37" w:rsidRPr="00AF5BC9">
        <w:rPr>
          <w:rFonts w:eastAsia="Times New Roman" w:cs="Times New Roman"/>
          <w:sz w:val="24"/>
          <w:szCs w:val="24"/>
        </w:rPr>
        <w:t xml:space="preserve">(the </w:t>
      </w:r>
      <w:r w:rsidR="00E91AA7" w:rsidRPr="00AF5BC9">
        <w:rPr>
          <w:rFonts w:eastAsia="Times New Roman" w:cs="Times New Roman"/>
          <w:sz w:val="24"/>
          <w:szCs w:val="24"/>
        </w:rPr>
        <w:t xml:space="preserve">State </w:t>
      </w:r>
      <w:r w:rsidR="00DA1F55" w:rsidRPr="00AF5BC9">
        <w:rPr>
          <w:rFonts w:eastAsia="Times New Roman" w:cs="Times New Roman"/>
          <w:sz w:val="24"/>
          <w:szCs w:val="24"/>
        </w:rPr>
        <w:t>VR</w:t>
      </w:r>
      <w:r w:rsidR="005E6CA0" w:rsidRPr="00AF5BC9">
        <w:rPr>
          <w:rFonts w:eastAsia="Times New Roman" w:cs="Times New Roman"/>
          <w:sz w:val="24"/>
          <w:szCs w:val="24"/>
        </w:rPr>
        <w:t> </w:t>
      </w:r>
      <w:r w:rsidR="001E32C4" w:rsidRPr="00AF5BC9">
        <w:rPr>
          <w:rFonts w:eastAsia="Times New Roman" w:cs="Times New Roman"/>
          <w:sz w:val="24"/>
          <w:szCs w:val="24"/>
        </w:rPr>
        <w:t>Services program under t</w:t>
      </w:r>
      <w:r w:rsidR="001E7E37" w:rsidRPr="00AF5BC9">
        <w:rPr>
          <w:rFonts w:eastAsia="Times New Roman" w:cs="Times New Roman"/>
          <w:sz w:val="24"/>
          <w:szCs w:val="24"/>
        </w:rPr>
        <w:t>itle IV); and</w:t>
      </w:r>
      <w:r w:rsidR="00EC0E74" w:rsidRPr="00AF5BC9">
        <w:rPr>
          <w:rFonts w:eastAsia="Times New Roman" w:cs="Times New Roman"/>
          <w:sz w:val="24"/>
          <w:szCs w:val="24"/>
        </w:rPr>
        <w:t xml:space="preserve"> </w:t>
      </w:r>
      <w:hyperlink r:id="rId15">
        <w:r w:rsidR="001E7E37" w:rsidRPr="00AF5BC9">
          <w:rPr>
            <w:rFonts w:eastAsia="Times New Roman" w:cs="Times New Roman"/>
            <w:color w:val="0000FF"/>
            <w:sz w:val="24"/>
            <w:szCs w:val="24"/>
            <w:u w:val="single"/>
          </w:rPr>
          <w:t>http://www.ed.gov/about/offices/list/ovae/resource/index.html</w:t>
        </w:r>
      </w:hyperlink>
      <w:r w:rsidR="001E7E37" w:rsidRPr="00AF5BC9">
        <w:rPr>
          <w:rFonts w:eastAsia="Times New Roman" w:cs="Times New Roman"/>
          <w:sz w:val="24"/>
          <w:szCs w:val="24"/>
        </w:rPr>
        <w:t xml:space="preserve"> (the </w:t>
      </w:r>
      <w:r w:rsidR="00DA1F55" w:rsidRPr="00AF5BC9">
        <w:rPr>
          <w:rFonts w:eastAsia="Times New Roman" w:cs="Times New Roman"/>
          <w:sz w:val="24"/>
          <w:szCs w:val="24"/>
        </w:rPr>
        <w:t>AEFLA</w:t>
      </w:r>
      <w:r w:rsidR="001E7E37" w:rsidRPr="00AF5BC9">
        <w:rPr>
          <w:rFonts w:eastAsia="Times New Roman" w:cs="Times New Roman"/>
          <w:sz w:val="24"/>
          <w:szCs w:val="24"/>
        </w:rPr>
        <w:t xml:space="preserve"> program u</w:t>
      </w:r>
      <w:r w:rsidR="001E32C4" w:rsidRPr="00AF5BC9">
        <w:rPr>
          <w:rFonts w:eastAsia="Times New Roman" w:cs="Times New Roman"/>
          <w:sz w:val="24"/>
          <w:szCs w:val="24"/>
        </w:rPr>
        <w:t>nder t</w:t>
      </w:r>
      <w:r w:rsidR="001E7E37" w:rsidRPr="00AF5BC9">
        <w:rPr>
          <w:rFonts w:eastAsia="Times New Roman" w:cs="Times New Roman"/>
          <w:sz w:val="24"/>
          <w:szCs w:val="24"/>
        </w:rPr>
        <w:t>itle II).</w:t>
      </w:r>
      <w:r w:rsidR="00EE4215" w:rsidRPr="00AF5BC9">
        <w:rPr>
          <w:rFonts w:eastAsia="Times New Roman" w:cs="Times New Roman"/>
          <w:sz w:val="24"/>
          <w:szCs w:val="24"/>
        </w:rPr>
        <w:t xml:space="preserve">  This performance information also </w:t>
      </w:r>
      <w:r w:rsidR="007628E1" w:rsidRPr="00AF5BC9">
        <w:rPr>
          <w:rFonts w:eastAsia="Times New Roman" w:cs="Times New Roman"/>
          <w:sz w:val="24"/>
          <w:szCs w:val="24"/>
        </w:rPr>
        <w:t xml:space="preserve">will </w:t>
      </w:r>
      <w:r w:rsidR="00EE4215" w:rsidRPr="00AF5BC9">
        <w:rPr>
          <w:rFonts w:eastAsia="Times New Roman" w:cs="Times New Roman"/>
          <w:sz w:val="24"/>
          <w:szCs w:val="24"/>
        </w:rPr>
        <w:t>be distributed to workers and job seekers throughout the WIOA system, including through online formats as are consistent with statute.</w:t>
      </w:r>
      <w:r w:rsidR="001E7E37" w:rsidRPr="00AF5BC9">
        <w:rPr>
          <w:rFonts w:cs="Times New Roman"/>
        </w:rPr>
        <w:t xml:space="preserve"> </w:t>
      </w:r>
      <w:r w:rsidR="006C24D2" w:rsidRPr="00AF5BC9">
        <w:rPr>
          <w:rFonts w:cs="Times New Roman"/>
        </w:rPr>
        <w:t xml:space="preserve"> </w:t>
      </w:r>
      <w:r w:rsidR="000472ED" w:rsidRPr="00AF5BC9">
        <w:rPr>
          <w:rFonts w:eastAsia="Times New Roman" w:cs="Times New Roman"/>
          <w:sz w:val="24"/>
          <w:szCs w:val="24"/>
        </w:rPr>
        <w:t xml:space="preserve">All reports will comply with the requirements of section 508 of the Rehabilitation Act, which requires electronic and information technology to be accessible to people with disabilities.  </w:t>
      </w:r>
      <w:r w:rsidR="000472ED" w:rsidRPr="00AF5BC9">
        <w:rPr>
          <w:rFonts w:cs="Times New Roman"/>
        </w:rPr>
        <w:t xml:space="preserve"> </w:t>
      </w:r>
    </w:p>
    <w:p w:rsidR="007628E1" w:rsidRPr="00AF5BC9" w:rsidRDefault="0005156C" w:rsidP="0087710F">
      <w:pPr>
        <w:spacing w:after="0" w:line="240" w:lineRule="auto"/>
        <w:ind w:left="360"/>
        <w:rPr>
          <w:rFonts w:cs="Times New Roman"/>
          <w:sz w:val="24"/>
          <w:szCs w:val="24"/>
        </w:rPr>
      </w:pPr>
      <w:r w:rsidRPr="00AF5BC9">
        <w:rPr>
          <w:rFonts w:cs="Times New Roman"/>
          <w:sz w:val="24"/>
          <w:szCs w:val="24"/>
        </w:rPr>
        <w:t xml:space="preserve">It should also be noted that the above report displays will be subject to a data suppression methodology where aggregated values below a certain threshold within a given geographic entity will not be displayed.  Specifics on this, including the level at which aggregated values cannot be displayed, will be disseminated jointly by the </w:t>
      </w:r>
      <w:r w:rsidR="001E32C4" w:rsidRPr="00AF5BC9">
        <w:rPr>
          <w:rFonts w:cs="Times New Roman"/>
          <w:sz w:val="24"/>
          <w:szCs w:val="24"/>
        </w:rPr>
        <w:t>D</w:t>
      </w:r>
      <w:r w:rsidRPr="00AF5BC9">
        <w:rPr>
          <w:rFonts w:cs="Times New Roman"/>
          <w:sz w:val="24"/>
          <w:szCs w:val="24"/>
        </w:rPr>
        <w:t>epartments in subsequent guidance.</w:t>
      </w:r>
    </w:p>
    <w:p w:rsidR="0087520A" w:rsidRPr="00AF5BC9" w:rsidRDefault="0087520A">
      <w:pPr>
        <w:tabs>
          <w:tab w:val="left" w:pos="360"/>
        </w:tabs>
        <w:spacing w:after="0" w:line="240" w:lineRule="auto"/>
        <w:ind w:left="360"/>
        <w:rPr>
          <w:rFonts w:cs="Times New Roman"/>
          <w:b/>
        </w:rPr>
      </w:pPr>
    </w:p>
    <w:p w:rsidR="00F8458D" w:rsidRPr="00AF5BC9" w:rsidRDefault="001E7E37" w:rsidP="0087710F">
      <w:pPr>
        <w:keepNext/>
        <w:keepLines/>
        <w:numPr>
          <w:ilvl w:val="1"/>
          <w:numId w:val="8"/>
        </w:numPr>
        <w:spacing w:after="0" w:line="240" w:lineRule="auto"/>
        <w:ind w:left="360" w:hanging="360"/>
        <w:rPr>
          <w:rFonts w:eastAsia="Times New Roman" w:cs="Times New Roman"/>
          <w:i/>
          <w:sz w:val="24"/>
          <w:szCs w:val="24"/>
        </w:rPr>
      </w:pPr>
      <w:r w:rsidRPr="00AF5BC9">
        <w:rPr>
          <w:rFonts w:eastAsia="Times New Roman" w:cs="Times New Roman"/>
          <w:i/>
          <w:sz w:val="24"/>
          <w:szCs w:val="24"/>
        </w:rPr>
        <w:t xml:space="preserve">Describe </w:t>
      </w:r>
      <w:r w:rsidR="005179E0" w:rsidRPr="00AF5BC9">
        <w:rPr>
          <w:rFonts w:eastAsia="Times New Roman" w:cs="Times New Roman"/>
          <w:i/>
          <w:sz w:val="24"/>
          <w:szCs w:val="24"/>
        </w:rPr>
        <w:t>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8458D" w:rsidRPr="00AF5BC9" w:rsidRDefault="00F8458D" w:rsidP="0087710F">
      <w:pPr>
        <w:keepNext/>
        <w:keepLines/>
        <w:spacing w:after="0" w:line="240" w:lineRule="auto"/>
        <w:ind w:left="360"/>
        <w:rPr>
          <w:rFonts w:cs="Times New Roman"/>
        </w:rPr>
      </w:pPr>
    </w:p>
    <w:p w:rsidR="00F8458D" w:rsidRPr="00AF5BC9" w:rsidRDefault="001E7E37">
      <w:pPr>
        <w:tabs>
          <w:tab w:val="left" w:pos="360"/>
        </w:tabs>
        <w:spacing w:after="0" w:line="240" w:lineRule="auto"/>
        <w:ind w:left="360"/>
        <w:rPr>
          <w:sz w:val="24"/>
        </w:rPr>
      </w:pPr>
      <w:r w:rsidRPr="00AF5BC9">
        <w:rPr>
          <w:rFonts w:eastAsia="Times New Roman" w:cs="Times New Roman"/>
          <w:sz w:val="24"/>
          <w:szCs w:val="24"/>
        </w:rPr>
        <w:t xml:space="preserve">States </w:t>
      </w:r>
      <w:r w:rsidR="00B85C6F" w:rsidRPr="00AF5BC9">
        <w:rPr>
          <w:rFonts w:eastAsia="Times New Roman" w:cs="Times New Roman"/>
          <w:sz w:val="24"/>
          <w:szCs w:val="24"/>
        </w:rPr>
        <w:t xml:space="preserve">are encouraged to </w:t>
      </w:r>
      <w:r w:rsidRPr="00AF5BC9">
        <w:rPr>
          <w:rFonts w:eastAsia="Times New Roman" w:cs="Times New Roman"/>
          <w:sz w:val="24"/>
          <w:szCs w:val="24"/>
        </w:rPr>
        <w:t>collect participant data</w:t>
      </w:r>
      <w:r w:rsidR="008C2724" w:rsidRPr="00AF5BC9">
        <w:rPr>
          <w:rFonts w:eastAsia="Times New Roman" w:cs="Times New Roman"/>
          <w:sz w:val="24"/>
          <w:szCs w:val="24"/>
        </w:rPr>
        <w:t xml:space="preserve"> </w:t>
      </w:r>
      <w:r w:rsidRPr="00AF5BC9">
        <w:rPr>
          <w:rFonts w:eastAsia="Times New Roman" w:cs="Times New Roman"/>
          <w:sz w:val="24"/>
          <w:szCs w:val="24"/>
        </w:rPr>
        <w:t>through electronic means</w:t>
      </w:r>
      <w:r w:rsidR="00B85C6F" w:rsidRPr="00AF5BC9">
        <w:rPr>
          <w:rFonts w:eastAsia="Times New Roman" w:cs="Times New Roman"/>
          <w:sz w:val="24"/>
          <w:szCs w:val="24"/>
        </w:rPr>
        <w:t>.</w:t>
      </w:r>
      <w:r w:rsidRPr="00AF5BC9">
        <w:rPr>
          <w:rFonts w:eastAsia="Times New Roman" w:cs="Times New Roman"/>
          <w:sz w:val="24"/>
          <w:szCs w:val="24"/>
        </w:rPr>
        <w:t xml:space="preserve">  </w:t>
      </w:r>
      <w:r w:rsidR="00B85C6F" w:rsidRPr="00AF5BC9">
        <w:rPr>
          <w:rFonts w:eastAsia="Times New Roman" w:cs="Times New Roman"/>
          <w:sz w:val="24"/>
          <w:szCs w:val="24"/>
        </w:rPr>
        <w:t xml:space="preserve">The majority of </w:t>
      </w:r>
      <w:r w:rsidR="00982E68" w:rsidRPr="00AF5BC9">
        <w:rPr>
          <w:rFonts w:eastAsia="Times New Roman" w:cs="Times New Roman"/>
          <w:sz w:val="24"/>
          <w:szCs w:val="24"/>
        </w:rPr>
        <w:t xml:space="preserve">the </w:t>
      </w:r>
      <w:r w:rsidR="00DF2351" w:rsidRPr="00AF5BC9">
        <w:rPr>
          <w:rFonts w:eastAsia="Times New Roman" w:cs="Times New Roman"/>
          <w:sz w:val="24"/>
          <w:szCs w:val="24"/>
        </w:rPr>
        <w:t xml:space="preserve">information collection instruments covered in this ICR (e.g., </w:t>
      </w:r>
      <w:r w:rsidR="00487337" w:rsidRPr="00AF5BC9">
        <w:rPr>
          <w:rFonts w:eastAsia="Times New Roman" w:cs="Times New Roman"/>
          <w:sz w:val="24"/>
          <w:szCs w:val="24"/>
        </w:rPr>
        <w:t>WIOA Annual State</w:t>
      </w:r>
      <w:r w:rsidR="00CA440B" w:rsidRPr="00AF5BC9">
        <w:rPr>
          <w:rFonts w:eastAsia="Times New Roman" w:cs="Times New Roman"/>
          <w:sz w:val="24"/>
          <w:szCs w:val="24"/>
        </w:rPr>
        <w:t>wide</w:t>
      </w:r>
      <w:r w:rsidR="00487337" w:rsidRPr="00AF5BC9">
        <w:rPr>
          <w:rFonts w:eastAsia="Times New Roman" w:cs="Times New Roman"/>
          <w:sz w:val="24"/>
          <w:szCs w:val="24"/>
        </w:rPr>
        <w:t xml:space="preserve"> Performance </w:t>
      </w:r>
      <w:r w:rsidR="00982E68" w:rsidRPr="00AF5BC9">
        <w:rPr>
          <w:rFonts w:eastAsia="Times New Roman" w:cs="Times New Roman"/>
          <w:sz w:val="24"/>
          <w:szCs w:val="24"/>
        </w:rPr>
        <w:t>R</w:t>
      </w:r>
      <w:r w:rsidRPr="00AF5BC9">
        <w:rPr>
          <w:rFonts w:eastAsia="Times New Roman" w:cs="Times New Roman"/>
          <w:sz w:val="24"/>
          <w:szCs w:val="24"/>
        </w:rPr>
        <w:t>eports</w:t>
      </w:r>
      <w:r w:rsidR="00DF2351" w:rsidRPr="00AF5BC9">
        <w:rPr>
          <w:rFonts w:eastAsia="Times New Roman" w:cs="Times New Roman"/>
          <w:sz w:val="24"/>
          <w:szCs w:val="24"/>
        </w:rPr>
        <w:t xml:space="preserve">, </w:t>
      </w:r>
      <w:r w:rsidR="008C2724" w:rsidRPr="00AF5BC9">
        <w:rPr>
          <w:rFonts w:eastAsia="Times New Roman" w:cs="Times New Roman"/>
          <w:sz w:val="24"/>
          <w:szCs w:val="24"/>
        </w:rPr>
        <w:t>individual record data</w:t>
      </w:r>
      <w:r w:rsidR="00DF2351" w:rsidRPr="00AF5BC9">
        <w:rPr>
          <w:rFonts w:eastAsia="Times New Roman" w:cs="Times New Roman"/>
          <w:sz w:val="24"/>
          <w:szCs w:val="24"/>
        </w:rPr>
        <w:t>)</w:t>
      </w:r>
      <w:r w:rsidRPr="00AF5BC9">
        <w:rPr>
          <w:rFonts w:eastAsia="Times New Roman" w:cs="Times New Roman"/>
          <w:sz w:val="24"/>
          <w:szCs w:val="24"/>
        </w:rPr>
        <w:t xml:space="preserve"> </w:t>
      </w:r>
      <w:r w:rsidR="008518E6" w:rsidRPr="00AF5BC9">
        <w:rPr>
          <w:rFonts w:eastAsia="Times New Roman" w:cs="Times New Roman"/>
          <w:sz w:val="24"/>
          <w:szCs w:val="24"/>
        </w:rPr>
        <w:t xml:space="preserve">may </w:t>
      </w:r>
      <w:r w:rsidRPr="00AF5BC9">
        <w:rPr>
          <w:rFonts w:eastAsia="Times New Roman" w:cs="Times New Roman"/>
          <w:sz w:val="24"/>
          <w:szCs w:val="24"/>
        </w:rPr>
        <w:t xml:space="preserve">be submitted electronically through portals established by the Departments. </w:t>
      </w:r>
      <w:r w:rsidR="00982E68" w:rsidRPr="00AF5BC9">
        <w:rPr>
          <w:rFonts w:eastAsia="Times New Roman" w:cs="Times New Roman"/>
          <w:sz w:val="24"/>
          <w:szCs w:val="24"/>
        </w:rPr>
        <w:t xml:space="preserve"> For the VR program, </w:t>
      </w:r>
      <w:r w:rsidR="00DA1F55" w:rsidRPr="00AF5BC9">
        <w:rPr>
          <w:rFonts w:eastAsia="Times New Roman" w:cs="Times New Roman"/>
          <w:sz w:val="24"/>
          <w:szCs w:val="24"/>
        </w:rPr>
        <w:t>RSA</w:t>
      </w:r>
      <w:r w:rsidR="00982E68" w:rsidRPr="00AF5BC9">
        <w:rPr>
          <w:rFonts w:eastAsia="Times New Roman" w:cs="Times New Roman"/>
          <w:sz w:val="24"/>
          <w:szCs w:val="24"/>
        </w:rPr>
        <w:t xml:space="preserve"> will develop the </w:t>
      </w:r>
      <w:r w:rsidR="00487337" w:rsidRPr="00AF5BC9">
        <w:rPr>
          <w:rFonts w:eastAsia="Times New Roman" w:cs="Times New Roman"/>
          <w:sz w:val="24"/>
          <w:szCs w:val="24"/>
        </w:rPr>
        <w:t>WIOA Annual State</w:t>
      </w:r>
      <w:r w:rsidR="00CA440B" w:rsidRPr="00AF5BC9">
        <w:rPr>
          <w:rFonts w:eastAsia="Times New Roman" w:cs="Times New Roman"/>
          <w:sz w:val="24"/>
          <w:szCs w:val="24"/>
        </w:rPr>
        <w:t>wide</w:t>
      </w:r>
      <w:r w:rsidR="00487337" w:rsidRPr="00AF5BC9">
        <w:rPr>
          <w:rFonts w:eastAsia="Times New Roman" w:cs="Times New Roman"/>
          <w:sz w:val="24"/>
          <w:szCs w:val="24"/>
        </w:rPr>
        <w:t xml:space="preserve"> Performance </w:t>
      </w:r>
      <w:r w:rsidR="00982E68" w:rsidRPr="00AF5BC9">
        <w:rPr>
          <w:rFonts w:eastAsia="Times New Roman" w:cs="Times New Roman"/>
          <w:sz w:val="24"/>
          <w:szCs w:val="24"/>
        </w:rPr>
        <w:t xml:space="preserve">Reports based upon the information VR agencies submit via the RSA-911 data collection.  </w:t>
      </w:r>
    </w:p>
    <w:p w:rsidR="002178EC" w:rsidRPr="00AF5BC9" w:rsidRDefault="002178EC" w:rsidP="0087710F">
      <w:pPr>
        <w:tabs>
          <w:tab w:val="left" w:pos="360"/>
        </w:tabs>
        <w:spacing w:after="0" w:line="240" w:lineRule="auto"/>
        <w:ind w:left="360"/>
        <w:rPr>
          <w:sz w:val="24"/>
        </w:rPr>
      </w:pPr>
    </w:p>
    <w:p w:rsidR="00F8458D" w:rsidRPr="00AF5BC9" w:rsidRDefault="005C1866">
      <w:pPr>
        <w:spacing w:after="0" w:line="240" w:lineRule="auto"/>
        <w:ind w:left="360"/>
        <w:rPr>
          <w:rFonts w:cs="Times New Roman"/>
        </w:rPr>
      </w:pPr>
      <w:r w:rsidRPr="00AF5BC9">
        <w:rPr>
          <w:rFonts w:eastAsia="Times New Roman" w:cs="Times New Roman"/>
          <w:sz w:val="24"/>
          <w:szCs w:val="24"/>
        </w:rPr>
        <w:t>DOL</w:t>
      </w:r>
      <w:r w:rsidR="002178EC" w:rsidRPr="00AF5BC9">
        <w:rPr>
          <w:rFonts w:eastAsia="Times New Roman" w:cs="Times New Roman"/>
          <w:sz w:val="24"/>
          <w:szCs w:val="24"/>
        </w:rPr>
        <w:t xml:space="preserve"> </w:t>
      </w:r>
      <w:r w:rsidR="007F2AF6">
        <w:rPr>
          <w:rFonts w:eastAsia="Times New Roman" w:cs="Times New Roman"/>
          <w:sz w:val="24"/>
          <w:szCs w:val="24"/>
        </w:rPr>
        <w:t xml:space="preserve">continues to </w:t>
      </w:r>
      <w:r w:rsidR="002C5B7A">
        <w:rPr>
          <w:rFonts w:eastAsia="Times New Roman" w:cs="Times New Roman"/>
          <w:sz w:val="24"/>
          <w:szCs w:val="24"/>
        </w:rPr>
        <w:t>implement</w:t>
      </w:r>
      <w:r w:rsidR="002178EC" w:rsidRPr="00AF5BC9">
        <w:rPr>
          <w:rFonts w:eastAsia="Times New Roman" w:cs="Times New Roman"/>
          <w:sz w:val="24"/>
          <w:szCs w:val="24"/>
        </w:rPr>
        <w:t xml:space="preserve"> a new online system for States and grantees to submit their performance report data.  This new system, </w:t>
      </w:r>
      <w:r w:rsidR="00F54E1B" w:rsidRPr="00AF5BC9">
        <w:rPr>
          <w:rFonts w:eastAsia="Times New Roman" w:cs="Times New Roman"/>
          <w:sz w:val="24"/>
          <w:szCs w:val="24"/>
        </w:rPr>
        <w:t>the Workforce Integrated Performance System (WIPS)</w:t>
      </w:r>
      <w:r w:rsidR="002178EC" w:rsidRPr="00AF5BC9">
        <w:rPr>
          <w:rFonts w:eastAsia="Times New Roman" w:cs="Times New Roman"/>
          <w:sz w:val="24"/>
          <w:szCs w:val="24"/>
        </w:rPr>
        <w:t>, became available for submissions of the first reporting quarter of data in P</w:t>
      </w:r>
      <w:r w:rsidR="00F06B69" w:rsidRPr="00AF5BC9">
        <w:rPr>
          <w:rFonts w:eastAsia="Times New Roman" w:cs="Times New Roman"/>
          <w:sz w:val="24"/>
          <w:szCs w:val="24"/>
        </w:rPr>
        <w:t xml:space="preserve">rogram </w:t>
      </w:r>
      <w:r w:rsidR="002178EC" w:rsidRPr="00AF5BC9">
        <w:rPr>
          <w:rFonts w:eastAsia="Times New Roman" w:cs="Times New Roman"/>
          <w:sz w:val="24"/>
          <w:szCs w:val="24"/>
        </w:rPr>
        <w:t>Y</w:t>
      </w:r>
      <w:r w:rsidR="00F06B69" w:rsidRPr="00AF5BC9">
        <w:rPr>
          <w:rFonts w:eastAsia="Times New Roman" w:cs="Times New Roman"/>
          <w:sz w:val="24"/>
          <w:szCs w:val="24"/>
        </w:rPr>
        <w:t>ear</w:t>
      </w:r>
      <w:r w:rsidR="002178EC" w:rsidRPr="00AF5BC9">
        <w:rPr>
          <w:rFonts w:eastAsia="Times New Roman" w:cs="Times New Roman"/>
          <w:sz w:val="24"/>
          <w:szCs w:val="24"/>
        </w:rPr>
        <w:t xml:space="preserve"> 2016 (by October 1, 2016).  Implementation of the integrated performance reporting system will take place in several phases.  The system capabilities will expand over the course of the phased implementation.  Program performance reporting implementation also will be phased </w:t>
      </w:r>
      <w:r w:rsidR="00924CCD" w:rsidRPr="00AF5BC9">
        <w:rPr>
          <w:rFonts w:eastAsia="Times New Roman" w:cs="Times New Roman"/>
          <w:sz w:val="24"/>
          <w:szCs w:val="24"/>
        </w:rPr>
        <w:t xml:space="preserve">in </w:t>
      </w:r>
      <w:r w:rsidR="002178EC" w:rsidRPr="00AF5BC9">
        <w:rPr>
          <w:rFonts w:eastAsia="Times New Roman" w:cs="Times New Roman"/>
          <w:sz w:val="24"/>
          <w:szCs w:val="24"/>
        </w:rPr>
        <w:t xml:space="preserve">as the system capabilities are fully realized.  During Phase 1 of the Performance System Implementation Plan, </w:t>
      </w:r>
      <w:r w:rsidR="00F54E1B" w:rsidRPr="00AF5BC9">
        <w:rPr>
          <w:rFonts w:eastAsia="Times New Roman" w:cs="Times New Roman"/>
          <w:sz w:val="24"/>
          <w:szCs w:val="24"/>
        </w:rPr>
        <w:t xml:space="preserve">WIPS </w:t>
      </w:r>
      <w:r w:rsidR="002178EC" w:rsidRPr="00AF5BC9">
        <w:rPr>
          <w:rFonts w:eastAsia="Times New Roman" w:cs="Times New Roman"/>
          <w:sz w:val="24"/>
          <w:szCs w:val="24"/>
        </w:rPr>
        <w:t>will accept data upload</w:t>
      </w:r>
      <w:r w:rsidR="00867B5C" w:rsidRPr="00AF5BC9">
        <w:rPr>
          <w:rFonts w:eastAsia="Times New Roman" w:cs="Times New Roman"/>
          <w:sz w:val="24"/>
          <w:szCs w:val="24"/>
        </w:rPr>
        <w:t>s</w:t>
      </w:r>
      <w:r w:rsidR="002178EC" w:rsidRPr="00AF5BC9">
        <w:rPr>
          <w:rFonts w:eastAsia="Times New Roman" w:cs="Times New Roman"/>
          <w:sz w:val="24"/>
          <w:szCs w:val="24"/>
        </w:rPr>
        <w:t xml:space="preserve"> of </w:t>
      </w:r>
      <w:r w:rsidR="00B4767C" w:rsidRPr="00AF5BC9">
        <w:rPr>
          <w:rFonts w:eastAsia="Times New Roman" w:cs="Times New Roman"/>
          <w:sz w:val="24"/>
          <w:szCs w:val="24"/>
        </w:rPr>
        <w:t>comma separated values (</w:t>
      </w:r>
      <w:r w:rsidR="002178EC" w:rsidRPr="00AF5BC9">
        <w:rPr>
          <w:rFonts w:eastAsia="Times New Roman" w:cs="Times New Roman"/>
          <w:sz w:val="24"/>
          <w:szCs w:val="24"/>
        </w:rPr>
        <w:t>csv</w:t>
      </w:r>
      <w:r w:rsidR="00B4767C" w:rsidRPr="00AF5BC9">
        <w:rPr>
          <w:rFonts w:eastAsia="Times New Roman" w:cs="Times New Roman"/>
          <w:sz w:val="24"/>
          <w:szCs w:val="24"/>
        </w:rPr>
        <w:t>)</w:t>
      </w:r>
      <w:r w:rsidR="002178EC" w:rsidRPr="00AF5BC9">
        <w:rPr>
          <w:rFonts w:eastAsia="Times New Roman" w:cs="Times New Roman"/>
          <w:sz w:val="24"/>
          <w:szCs w:val="24"/>
        </w:rPr>
        <w:t xml:space="preserve"> </w:t>
      </w:r>
      <w:r w:rsidR="001A4363" w:rsidRPr="00AF5BC9">
        <w:rPr>
          <w:rFonts w:eastAsia="Times New Roman" w:cs="Times New Roman"/>
          <w:sz w:val="24"/>
          <w:szCs w:val="24"/>
        </w:rPr>
        <w:t xml:space="preserve">files and comma delimited text </w:t>
      </w:r>
      <w:r w:rsidR="002178EC" w:rsidRPr="00AF5BC9">
        <w:rPr>
          <w:rFonts w:eastAsia="Times New Roman" w:cs="Times New Roman"/>
          <w:sz w:val="24"/>
          <w:szCs w:val="24"/>
        </w:rPr>
        <w:t xml:space="preserve">files from States and grantees on the data elements specific to each program.  </w:t>
      </w:r>
      <w:r w:rsidR="00F54E1B" w:rsidRPr="00AF5BC9">
        <w:rPr>
          <w:rFonts w:eastAsia="Times New Roman" w:cs="Times New Roman"/>
          <w:sz w:val="24"/>
          <w:szCs w:val="24"/>
        </w:rPr>
        <w:t>The Enterprise Data Reporting and Validation System (</w:t>
      </w:r>
      <w:r w:rsidR="002178EC" w:rsidRPr="00AF5BC9">
        <w:rPr>
          <w:rFonts w:eastAsia="Times New Roman" w:cs="Times New Roman"/>
          <w:sz w:val="24"/>
          <w:szCs w:val="24"/>
        </w:rPr>
        <w:t>EDRVS</w:t>
      </w:r>
      <w:r w:rsidR="00F54E1B" w:rsidRPr="00AF5BC9">
        <w:rPr>
          <w:rFonts w:eastAsia="Times New Roman" w:cs="Times New Roman"/>
          <w:sz w:val="24"/>
          <w:szCs w:val="24"/>
        </w:rPr>
        <w:t>)</w:t>
      </w:r>
      <w:r w:rsidR="002178EC" w:rsidRPr="00AF5BC9">
        <w:rPr>
          <w:rFonts w:eastAsia="Times New Roman" w:cs="Times New Roman"/>
          <w:sz w:val="24"/>
          <w:szCs w:val="24"/>
        </w:rPr>
        <w:t xml:space="preserve"> will </w:t>
      </w:r>
      <w:r w:rsidR="00F54E1B" w:rsidRPr="00AF5BC9">
        <w:rPr>
          <w:rFonts w:eastAsia="Times New Roman" w:cs="Times New Roman"/>
          <w:sz w:val="24"/>
          <w:szCs w:val="24"/>
        </w:rPr>
        <w:t xml:space="preserve">continue to </w:t>
      </w:r>
      <w:r w:rsidR="002178EC" w:rsidRPr="00AF5BC9">
        <w:rPr>
          <w:rFonts w:eastAsia="Times New Roman" w:cs="Times New Roman"/>
          <w:sz w:val="24"/>
          <w:szCs w:val="24"/>
        </w:rPr>
        <w:t>accept legacy layout files until the reporting requirements for participating programs are closed out</w:t>
      </w:r>
      <w:r w:rsidR="006E5468" w:rsidRPr="00AF5BC9">
        <w:rPr>
          <w:rFonts w:eastAsia="Times New Roman" w:cs="Times New Roman"/>
          <w:sz w:val="24"/>
          <w:szCs w:val="24"/>
        </w:rPr>
        <w:t xml:space="preserve">.  </w:t>
      </w:r>
      <w:r w:rsidR="00924CCD" w:rsidRPr="00AF5BC9">
        <w:rPr>
          <w:rFonts w:eastAsia="Times New Roman" w:cs="Times New Roman"/>
          <w:sz w:val="24"/>
          <w:szCs w:val="24"/>
        </w:rPr>
        <w:t xml:space="preserve">DOL will continue to provide training and technical assistance as States and grantees adjust to submitting performance data using </w:t>
      </w:r>
      <w:r w:rsidR="00867B5C" w:rsidRPr="00AF5BC9">
        <w:rPr>
          <w:rFonts w:eastAsia="Times New Roman" w:cs="Times New Roman"/>
          <w:sz w:val="24"/>
          <w:szCs w:val="24"/>
        </w:rPr>
        <w:t>a</w:t>
      </w:r>
      <w:r w:rsidR="00924CCD" w:rsidRPr="00AF5BC9">
        <w:rPr>
          <w:rFonts w:eastAsia="Times New Roman" w:cs="Times New Roman"/>
          <w:sz w:val="24"/>
          <w:szCs w:val="24"/>
        </w:rPr>
        <w:t xml:space="preserve"> new system.  </w:t>
      </w:r>
      <w:r w:rsidR="006E5468" w:rsidRPr="00AF5BC9">
        <w:rPr>
          <w:rFonts w:eastAsia="Times New Roman" w:cs="Times New Roman"/>
          <w:sz w:val="24"/>
          <w:szCs w:val="24"/>
        </w:rPr>
        <w:t>For additional information on implementation of</w:t>
      </w:r>
      <w:r w:rsidR="00F54E1B" w:rsidRPr="00AF5BC9">
        <w:rPr>
          <w:rFonts w:eastAsia="Times New Roman" w:cs="Times New Roman"/>
          <w:sz w:val="24"/>
          <w:szCs w:val="24"/>
        </w:rPr>
        <w:t xml:space="preserve"> WIPS</w:t>
      </w:r>
      <w:r w:rsidR="006E5468" w:rsidRPr="00AF5BC9">
        <w:rPr>
          <w:rFonts w:eastAsia="Times New Roman" w:cs="Times New Roman"/>
          <w:sz w:val="24"/>
          <w:szCs w:val="24"/>
        </w:rPr>
        <w:t>, refer to DOL’s Training and Employment Notice No. 08-16</w:t>
      </w:r>
      <w:r w:rsidR="00E32A57" w:rsidRPr="00AF5BC9">
        <w:rPr>
          <w:rFonts w:eastAsia="Times New Roman" w:cs="Times New Roman"/>
          <w:sz w:val="24"/>
          <w:szCs w:val="24"/>
        </w:rPr>
        <w:t>, “Implementation of an Integrated Performance Reporting System for Multiple Employment and Training Administration (ETA) and Veterans’ Employment and Training Services (VETS) Administered Programs”</w:t>
      </w:r>
      <w:r w:rsidR="006E5468" w:rsidRPr="00AF5BC9">
        <w:rPr>
          <w:rFonts w:eastAsia="Times New Roman" w:cs="Times New Roman"/>
          <w:sz w:val="24"/>
          <w:szCs w:val="24"/>
        </w:rPr>
        <w:t xml:space="preserve"> (August 24, 2016).</w:t>
      </w:r>
      <w:r w:rsidR="005E6CA0" w:rsidRPr="00AF5BC9">
        <w:rPr>
          <w:rStyle w:val="FootnoteReference"/>
          <w:rFonts w:eastAsia="Times New Roman" w:cs="Times New Roman"/>
          <w:sz w:val="24"/>
          <w:szCs w:val="24"/>
        </w:rPr>
        <w:footnoteReference w:id="5"/>
      </w:r>
    </w:p>
    <w:p w:rsidR="006B7A0C" w:rsidRPr="00AF5BC9" w:rsidRDefault="006B7A0C">
      <w:pPr>
        <w:spacing w:after="0" w:line="240" w:lineRule="auto"/>
        <w:ind w:left="360"/>
        <w:rPr>
          <w:rFonts w:cs="Times New Roman"/>
        </w:rPr>
      </w:pPr>
    </w:p>
    <w:p w:rsidR="00F8458D" w:rsidRDefault="001E7E37" w:rsidP="005D127F">
      <w:pPr>
        <w:numPr>
          <w:ilvl w:val="1"/>
          <w:numId w:val="8"/>
        </w:numPr>
        <w:spacing w:after="0" w:line="240" w:lineRule="auto"/>
        <w:ind w:left="360" w:hanging="360"/>
        <w:rPr>
          <w:rFonts w:eastAsia="Times New Roman" w:cs="Times New Roman"/>
          <w:i/>
          <w:sz w:val="24"/>
          <w:szCs w:val="24"/>
        </w:rPr>
      </w:pPr>
      <w:r w:rsidRPr="00AF5BC9">
        <w:rPr>
          <w:rFonts w:eastAsia="Times New Roman" w:cs="Times New Roman"/>
          <w:i/>
          <w:sz w:val="24"/>
          <w:szCs w:val="24"/>
        </w:rPr>
        <w:t>Describe efforts to identify duplication.</w:t>
      </w:r>
      <w:r w:rsidR="00C43F4A" w:rsidRPr="009977F2">
        <w:rPr>
          <w:rFonts w:ascii="Times New Roman" w:eastAsia="Times New Roman" w:hAnsi="Times New Roman" w:cs="Times New Roman"/>
          <w:i/>
          <w:sz w:val="24"/>
          <w:szCs w:val="24"/>
        </w:rPr>
        <w:t xml:space="preserve">  </w:t>
      </w:r>
      <w:r w:rsidR="00C43F4A" w:rsidRPr="00AF5BC9">
        <w:rPr>
          <w:rFonts w:eastAsia="Times New Roman" w:cs="Times New Roman"/>
          <w:i/>
          <w:sz w:val="24"/>
          <w:szCs w:val="24"/>
        </w:rPr>
        <w:t>Show specifically why any similar information already available cannot be used or modified for use for the purposes described in Item 2 above.</w:t>
      </w:r>
    </w:p>
    <w:p w:rsidR="00E062E3" w:rsidRPr="005D127F" w:rsidRDefault="00E062E3" w:rsidP="00E062E3">
      <w:pPr>
        <w:spacing w:after="0" w:line="240" w:lineRule="auto"/>
        <w:ind w:left="360"/>
        <w:rPr>
          <w:rFonts w:eastAsia="Times New Roman" w:cs="Times New Roman"/>
          <w:i/>
          <w:sz w:val="24"/>
          <w:szCs w:val="24"/>
        </w:rPr>
      </w:pPr>
    </w:p>
    <w:p w:rsidR="00074A0A" w:rsidRPr="00AF5BC9" w:rsidRDefault="001E7E37" w:rsidP="00074A0A">
      <w:pPr>
        <w:spacing w:after="0" w:line="240" w:lineRule="auto"/>
        <w:ind w:left="360"/>
        <w:rPr>
          <w:sz w:val="24"/>
        </w:rPr>
      </w:pPr>
      <w:r w:rsidRPr="00AF5BC9">
        <w:rPr>
          <w:rFonts w:eastAsia="Times New Roman" w:cs="Times New Roman"/>
          <w:sz w:val="24"/>
          <w:szCs w:val="24"/>
        </w:rPr>
        <w:t>Th</w:t>
      </w:r>
      <w:r w:rsidR="00DF2351" w:rsidRPr="00AF5BC9">
        <w:rPr>
          <w:rFonts w:eastAsia="Times New Roman" w:cs="Times New Roman"/>
          <w:sz w:val="24"/>
          <w:szCs w:val="24"/>
        </w:rPr>
        <w:t>e</w:t>
      </w:r>
      <w:r w:rsidRPr="00AF5BC9">
        <w:rPr>
          <w:rFonts w:eastAsia="Times New Roman" w:cs="Times New Roman"/>
          <w:sz w:val="24"/>
          <w:szCs w:val="24"/>
        </w:rPr>
        <w:t xml:space="preserve"> information </w:t>
      </w:r>
      <w:r w:rsidR="00DF2351" w:rsidRPr="00AF5BC9">
        <w:rPr>
          <w:rFonts w:eastAsia="Times New Roman" w:cs="Times New Roman"/>
          <w:sz w:val="24"/>
          <w:szCs w:val="24"/>
        </w:rPr>
        <w:t xml:space="preserve">covered in this ICR </w:t>
      </w:r>
      <w:r w:rsidRPr="00AF5BC9">
        <w:rPr>
          <w:rFonts w:eastAsia="Times New Roman" w:cs="Times New Roman"/>
          <w:sz w:val="24"/>
          <w:szCs w:val="24"/>
        </w:rPr>
        <w:t xml:space="preserve">would be </w:t>
      </w:r>
      <w:r w:rsidR="00CE3332" w:rsidRPr="00AF5BC9">
        <w:rPr>
          <w:rFonts w:eastAsia="Times New Roman" w:cs="Times New Roman"/>
          <w:sz w:val="24"/>
          <w:szCs w:val="24"/>
        </w:rPr>
        <w:t xml:space="preserve">collected </w:t>
      </w:r>
      <w:r w:rsidRPr="00AF5BC9">
        <w:rPr>
          <w:rFonts w:eastAsia="Times New Roman" w:cs="Times New Roman"/>
          <w:sz w:val="24"/>
          <w:szCs w:val="24"/>
        </w:rPr>
        <w:t xml:space="preserve">in addition to </w:t>
      </w:r>
      <w:r w:rsidR="00074A0A" w:rsidRPr="00AF5BC9">
        <w:rPr>
          <w:rFonts w:eastAsia="Times New Roman" w:cs="Times New Roman"/>
          <w:sz w:val="24"/>
          <w:szCs w:val="24"/>
        </w:rPr>
        <w:t xml:space="preserve">other </w:t>
      </w:r>
      <w:r w:rsidRPr="00AF5BC9">
        <w:rPr>
          <w:rFonts w:eastAsia="Times New Roman" w:cs="Times New Roman"/>
          <w:sz w:val="24"/>
          <w:szCs w:val="24"/>
        </w:rPr>
        <w:t xml:space="preserve">program-specific collections under approved OMB Control Numbers/Report titles described in more detail </w:t>
      </w:r>
      <w:r w:rsidR="00CE3332" w:rsidRPr="00AF5BC9">
        <w:rPr>
          <w:rFonts w:eastAsia="Times New Roman" w:cs="Times New Roman"/>
          <w:sz w:val="24"/>
          <w:szCs w:val="24"/>
        </w:rPr>
        <w:t>later in this section</w:t>
      </w:r>
      <w:r w:rsidRPr="00AF5BC9">
        <w:rPr>
          <w:rFonts w:eastAsia="Times New Roman" w:cs="Times New Roman"/>
          <w:sz w:val="24"/>
          <w:szCs w:val="24"/>
        </w:rPr>
        <w:t>.  Th</w:t>
      </w:r>
      <w:r w:rsidR="00074A0A" w:rsidRPr="00AF5BC9">
        <w:rPr>
          <w:rFonts w:eastAsia="Times New Roman" w:cs="Times New Roman"/>
          <w:sz w:val="24"/>
          <w:szCs w:val="24"/>
        </w:rPr>
        <w:t>e</w:t>
      </w:r>
      <w:r w:rsidR="00CE3332" w:rsidRPr="00AF5BC9">
        <w:rPr>
          <w:rFonts w:eastAsia="Times New Roman" w:cs="Times New Roman"/>
          <w:sz w:val="24"/>
          <w:szCs w:val="24"/>
        </w:rPr>
        <w:t xml:space="preserve"> </w:t>
      </w:r>
      <w:r w:rsidRPr="00AF5BC9">
        <w:rPr>
          <w:rFonts w:eastAsia="Times New Roman" w:cs="Times New Roman"/>
          <w:sz w:val="24"/>
          <w:szCs w:val="24"/>
        </w:rPr>
        <w:t xml:space="preserve">information collection </w:t>
      </w:r>
      <w:r w:rsidR="00074A0A" w:rsidRPr="00AF5BC9">
        <w:rPr>
          <w:rFonts w:eastAsia="Times New Roman" w:cs="Times New Roman"/>
          <w:sz w:val="24"/>
          <w:szCs w:val="24"/>
        </w:rPr>
        <w:t>covered in this ICR i</w:t>
      </w:r>
      <w:r w:rsidRPr="00AF5BC9">
        <w:rPr>
          <w:rFonts w:eastAsia="Times New Roman" w:cs="Times New Roman"/>
          <w:sz w:val="24"/>
          <w:szCs w:val="24"/>
        </w:rPr>
        <w:t>ncorporate</w:t>
      </w:r>
      <w:r w:rsidR="00074A0A" w:rsidRPr="00AF5BC9">
        <w:rPr>
          <w:rFonts w:eastAsia="Times New Roman" w:cs="Times New Roman"/>
          <w:sz w:val="24"/>
          <w:szCs w:val="24"/>
        </w:rPr>
        <w:t>s</w:t>
      </w:r>
      <w:r w:rsidRPr="00AF5BC9">
        <w:rPr>
          <w:rFonts w:eastAsia="Times New Roman" w:cs="Times New Roman"/>
          <w:sz w:val="24"/>
          <w:szCs w:val="24"/>
        </w:rPr>
        <w:t xml:space="preserve"> only those data elements that are common to all core programs and required by section 116 of WIOA.  The Departments </w:t>
      </w:r>
      <w:r w:rsidR="00074A0A" w:rsidRPr="00AF5BC9">
        <w:rPr>
          <w:rFonts w:eastAsia="Times New Roman" w:cs="Times New Roman"/>
          <w:sz w:val="24"/>
          <w:szCs w:val="24"/>
        </w:rPr>
        <w:t>collaborated</w:t>
      </w:r>
      <w:r w:rsidRPr="00AF5BC9">
        <w:rPr>
          <w:rFonts w:eastAsia="Times New Roman" w:cs="Times New Roman"/>
          <w:sz w:val="24"/>
          <w:szCs w:val="24"/>
        </w:rPr>
        <w:t xml:space="preserve"> to develop common definitions across programs</w:t>
      </w:r>
      <w:r w:rsidR="007E0DEF" w:rsidRPr="00AF5BC9">
        <w:rPr>
          <w:rFonts w:eastAsia="Times New Roman" w:cs="Times New Roman"/>
          <w:sz w:val="24"/>
          <w:szCs w:val="24"/>
        </w:rPr>
        <w:t>, to the extent applicable,</w:t>
      </w:r>
      <w:r w:rsidRPr="00AF5BC9">
        <w:rPr>
          <w:rFonts w:eastAsia="Times New Roman" w:cs="Times New Roman"/>
          <w:sz w:val="24"/>
          <w:szCs w:val="24"/>
        </w:rPr>
        <w:t xml:space="preserve"> in order to further reduce the chances of duplicative reporting.  The WIOA </w:t>
      </w:r>
      <w:r w:rsidR="00B549E3" w:rsidRPr="00AF5BC9">
        <w:rPr>
          <w:rFonts w:eastAsia="Times New Roman" w:cs="Times New Roman"/>
          <w:sz w:val="24"/>
          <w:szCs w:val="24"/>
        </w:rPr>
        <w:t>ETP</w:t>
      </w:r>
      <w:r w:rsidRPr="00AF5BC9">
        <w:rPr>
          <w:rFonts w:eastAsia="Times New Roman" w:cs="Times New Roman"/>
          <w:sz w:val="24"/>
          <w:szCs w:val="24"/>
        </w:rPr>
        <w:t xml:space="preserve"> Report is not duplicative of any existing information collection.</w:t>
      </w:r>
      <w:r w:rsidR="00193DD9" w:rsidRPr="00AF5BC9">
        <w:rPr>
          <w:rFonts w:eastAsia="Times New Roman" w:cs="Times New Roman"/>
          <w:sz w:val="24"/>
          <w:szCs w:val="24"/>
        </w:rPr>
        <w:t xml:space="preserve">  </w:t>
      </w:r>
    </w:p>
    <w:p w:rsidR="00074A0A" w:rsidRPr="00AF5BC9" w:rsidRDefault="00074A0A" w:rsidP="00074A0A">
      <w:pPr>
        <w:spacing w:after="0" w:line="240" w:lineRule="auto"/>
        <w:ind w:left="360"/>
        <w:rPr>
          <w:sz w:val="24"/>
        </w:rPr>
      </w:pPr>
    </w:p>
    <w:p w:rsidR="00F8458D" w:rsidRPr="00AF5BC9" w:rsidRDefault="00C3445B">
      <w:pPr>
        <w:spacing w:after="0" w:line="240" w:lineRule="auto"/>
        <w:ind w:left="360"/>
        <w:rPr>
          <w:rFonts w:cs="Times New Roman"/>
        </w:rPr>
      </w:pPr>
      <w:r w:rsidRPr="00AF5BC9">
        <w:rPr>
          <w:rFonts w:eastAsia="Times New Roman" w:cs="Times New Roman"/>
          <w:sz w:val="24"/>
          <w:szCs w:val="24"/>
        </w:rPr>
        <w:t xml:space="preserve">The </w:t>
      </w:r>
      <w:r w:rsidR="0085295D" w:rsidRPr="00AF5BC9">
        <w:rPr>
          <w:rFonts w:eastAsia="Times New Roman" w:cs="Times New Roman"/>
          <w:sz w:val="24"/>
          <w:szCs w:val="24"/>
        </w:rPr>
        <w:t>DOL</w:t>
      </w:r>
      <w:r w:rsidRPr="00AF5BC9">
        <w:rPr>
          <w:rFonts w:eastAsia="Times New Roman" w:cs="Times New Roman"/>
          <w:sz w:val="24"/>
          <w:szCs w:val="24"/>
        </w:rPr>
        <w:t xml:space="preserve"> notes that</w:t>
      </w:r>
      <w:r w:rsidR="00074A0A" w:rsidRPr="00AF5BC9">
        <w:rPr>
          <w:rFonts w:eastAsia="Times New Roman" w:cs="Times New Roman"/>
          <w:sz w:val="24"/>
          <w:szCs w:val="24"/>
        </w:rPr>
        <w:t xml:space="preserve"> </w:t>
      </w:r>
      <w:r w:rsidRPr="00AF5BC9">
        <w:rPr>
          <w:rFonts w:eastAsia="Times New Roman" w:cs="Times New Roman"/>
          <w:sz w:val="24"/>
          <w:szCs w:val="24"/>
        </w:rPr>
        <w:t xml:space="preserve">this ICR will take the place of several other currently existing </w:t>
      </w:r>
      <w:r w:rsidR="00CE3332" w:rsidRPr="00AF5BC9">
        <w:rPr>
          <w:rFonts w:eastAsia="Times New Roman" w:cs="Times New Roman"/>
          <w:sz w:val="24"/>
          <w:szCs w:val="24"/>
        </w:rPr>
        <w:t>information collections</w:t>
      </w:r>
      <w:r w:rsidR="00074A0A" w:rsidRPr="00AF5BC9">
        <w:rPr>
          <w:rFonts w:eastAsia="Times New Roman" w:cs="Times New Roman"/>
          <w:sz w:val="24"/>
          <w:szCs w:val="24"/>
        </w:rPr>
        <w:t>, as described below</w:t>
      </w:r>
      <w:r w:rsidRPr="00AF5BC9">
        <w:rPr>
          <w:rFonts w:eastAsia="Times New Roman" w:cs="Times New Roman"/>
          <w:sz w:val="24"/>
          <w:szCs w:val="24"/>
        </w:rPr>
        <w:t>.</w:t>
      </w:r>
      <w:r w:rsidR="00074A0A" w:rsidRPr="00AF5BC9">
        <w:rPr>
          <w:rFonts w:eastAsia="Times New Roman" w:cs="Times New Roman"/>
          <w:sz w:val="24"/>
          <w:szCs w:val="24"/>
        </w:rPr>
        <w:t xml:space="preserve">  </w:t>
      </w:r>
    </w:p>
    <w:p w:rsidR="00F8458D" w:rsidRPr="00AF5BC9" w:rsidRDefault="00F8458D">
      <w:pPr>
        <w:spacing w:after="0" w:line="240" w:lineRule="auto"/>
        <w:ind w:left="360"/>
        <w:rPr>
          <w:rFonts w:cs="Times New Roman"/>
        </w:rPr>
      </w:pPr>
    </w:p>
    <w:p w:rsidR="00F8458D" w:rsidRPr="00AF5BC9" w:rsidRDefault="001E7E37" w:rsidP="00074A0A">
      <w:pPr>
        <w:spacing w:after="0" w:line="240" w:lineRule="auto"/>
        <w:ind w:left="360"/>
        <w:rPr>
          <w:rFonts w:cs="Times New Roman"/>
        </w:rPr>
      </w:pPr>
      <w:r w:rsidRPr="00AF5BC9">
        <w:rPr>
          <w:rFonts w:eastAsia="Times New Roman" w:cs="Times New Roman"/>
          <w:sz w:val="24"/>
          <w:szCs w:val="24"/>
        </w:rPr>
        <w:t xml:space="preserve">Information collection burdens associated with this </w:t>
      </w:r>
      <w:r w:rsidR="00074A0A" w:rsidRPr="00AF5BC9">
        <w:rPr>
          <w:rFonts w:eastAsia="Times New Roman" w:cs="Times New Roman"/>
          <w:sz w:val="24"/>
          <w:szCs w:val="24"/>
        </w:rPr>
        <w:t xml:space="preserve">ICR </w:t>
      </w:r>
      <w:r w:rsidRPr="00AF5BC9">
        <w:rPr>
          <w:rFonts w:eastAsia="Times New Roman" w:cs="Times New Roman"/>
          <w:sz w:val="24"/>
          <w:szCs w:val="24"/>
        </w:rPr>
        <w:t xml:space="preserve">represent only the burden associated with reporting the common performance data elements by the core programs and information collections that will be continued and are currently approved under </w:t>
      </w:r>
      <w:r w:rsidR="00CE3332" w:rsidRPr="00AF5BC9">
        <w:rPr>
          <w:rFonts w:eastAsia="Times New Roman" w:cs="Times New Roman"/>
          <w:sz w:val="24"/>
          <w:szCs w:val="24"/>
        </w:rPr>
        <w:t xml:space="preserve">various </w:t>
      </w:r>
      <w:r w:rsidRPr="00AF5BC9">
        <w:rPr>
          <w:rFonts w:eastAsia="Times New Roman" w:cs="Times New Roman"/>
          <w:sz w:val="24"/>
          <w:szCs w:val="24"/>
        </w:rPr>
        <w:t>control number</w:t>
      </w:r>
      <w:r w:rsidR="00CE3332" w:rsidRPr="00AF5BC9">
        <w:rPr>
          <w:rFonts w:eastAsia="Times New Roman" w:cs="Times New Roman"/>
          <w:sz w:val="24"/>
          <w:szCs w:val="24"/>
        </w:rPr>
        <w:t xml:space="preserve">s </w:t>
      </w:r>
      <w:r w:rsidR="002766EB" w:rsidRPr="00AF5BC9">
        <w:rPr>
          <w:rFonts w:eastAsia="Times New Roman" w:cs="Times New Roman"/>
          <w:sz w:val="24"/>
          <w:szCs w:val="24"/>
        </w:rPr>
        <w:t>as outlined later in this section</w:t>
      </w:r>
      <w:r w:rsidRPr="00AF5BC9">
        <w:rPr>
          <w:rFonts w:eastAsia="Times New Roman" w:cs="Times New Roman"/>
          <w:sz w:val="24"/>
          <w:szCs w:val="24"/>
        </w:rPr>
        <w:t xml:space="preserve">.  </w:t>
      </w:r>
      <w:r w:rsidR="002766EB" w:rsidRPr="00AF5BC9">
        <w:rPr>
          <w:rFonts w:eastAsia="Times New Roman" w:cs="Times New Roman"/>
          <w:sz w:val="24"/>
          <w:szCs w:val="24"/>
        </w:rPr>
        <w:t>T</w:t>
      </w:r>
      <w:r w:rsidR="00DA1F55" w:rsidRPr="00AF5BC9">
        <w:rPr>
          <w:rFonts w:eastAsia="Times New Roman" w:cs="Times New Roman"/>
          <w:sz w:val="24"/>
          <w:szCs w:val="24"/>
        </w:rPr>
        <w:t xml:space="preserve">his </w:t>
      </w:r>
      <w:r w:rsidRPr="00AF5BC9">
        <w:rPr>
          <w:rFonts w:eastAsia="Times New Roman" w:cs="Times New Roman"/>
          <w:sz w:val="24"/>
          <w:szCs w:val="24"/>
        </w:rPr>
        <w:t xml:space="preserve">ICR does not reflect any burden associated with existing data collections that will continue separate and distinct and </w:t>
      </w:r>
      <w:r w:rsidR="008675E9" w:rsidRPr="00AF5BC9">
        <w:rPr>
          <w:rFonts w:eastAsia="Times New Roman" w:cs="Times New Roman"/>
          <w:sz w:val="24"/>
          <w:szCs w:val="24"/>
        </w:rPr>
        <w:t xml:space="preserve">that </w:t>
      </w:r>
      <w:r w:rsidRPr="00AF5BC9">
        <w:rPr>
          <w:rFonts w:eastAsia="Times New Roman" w:cs="Times New Roman"/>
          <w:sz w:val="24"/>
          <w:szCs w:val="24"/>
        </w:rPr>
        <w:t xml:space="preserve">are currently approved under other control numbers. </w:t>
      </w:r>
    </w:p>
    <w:p w:rsidR="00F8458D" w:rsidRPr="00AF5BC9" w:rsidRDefault="00F8458D">
      <w:pPr>
        <w:spacing w:after="0" w:line="240" w:lineRule="auto"/>
        <w:ind w:left="360"/>
        <w:rPr>
          <w:rFonts w:cs="Times New Roman"/>
        </w:rPr>
      </w:pPr>
    </w:p>
    <w:p w:rsidR="00F8458D" w:rsidRPr="00AF5BC9" w:rsidRDefault="001E7E37" w:rsidP="0087710F">
      <w:pPr>
        <w:keepNext/>
        <w:spacing w:after="0" w:line="240" w:lineRule="auto"/>
        <w:ind w:left="360"/>
        <w:rPr>
          <w:rFonts w:cs="Times New Roman"/>
          <w:b/>
          <w:u w:val="single"/>
        </w:rPr>
      </w:pPr>
      <w:r w:rsidRPr="00AF5BC9">
        <w:rPr>
          <w:rFonts w:eastAsia="Times New Roman" w:cs="Times New Roman"/>
          <w:b/>
          <w:sz w:val="24"/>
          <w:szCs w:val="24"/>
          <w:u w:val="single"/>
        </w:rPr>
        <w:t>The currently-approved program-specific data reporting that will continue, as applicable, in addition to the common data ICR discussed herein, for the core programs include:</w:t>
      </w:r>
    </w:p>
    <w:p w:rsidR="00F8458D" w:rsidRPr="00AF5BC9" w:rsidRDefault="00F8458D" w:rsidP="0087710F">
      <w:pPr>
        <w:keepNext/>
        <w:spacing w:after="0" w:line="240" w:lineRule="auto"/>
        <w:rPr>
          <w:rFonts w:cs="Times New Roman"/>
        </w:rPr>
      </w:pPr>
    </w:p>
    <w:p w:rsidR="00C3445B" w:rsidRPr="00AF5BC9" w:rsidRDefault="00932DC7" w:rsidP="0087710F">
      <w:pPr>
        <w:numPr>
          <w:ilvl w:val="0"/>
          <w:numId w:val="9"/>
        </w:numPr>
        <w:spacing w:after="120" w:line="240" w:lineRule="auto"/>
        <w:ind w:left="720" w:hanging="360"/>
        <w:rPr>
          <w:rFonts w:cs="Times New Roman"/>
          <w:sz w:val="24"/>
          <w:szCs w:val="24"/>
        </w:rPr>
      </w:pPr>
      <w:r w:rsidRPr="00AF5BC9">
        <w:rPr>
          <w:rFonts w:eastAsia="Times New Roman" w:cs="Times New Roman"/>
          <w:sz w:val="24"/>
          <w:szCs w:val="24"/>
        </w:rPr>
        <w:t xml:space="preserve">OMB </w:t>
      </w:r>
      <w:r w:rsidR="00C3445B" w:rsidRPr="00AF5BC9">
        <w:rPr>
          <w:rFonts w:eastAsia="Times New Roman" w:cs="Times New Roman"/>
          <w:sz w:val="24"/>
          <w:szCs w:val="24"/>
        </w:rPr>
        <w:t xml:space="preserve">Control Number 1205-0420, Workforce Investment Act </w:t>
      </w:r>
      <w:r w:rsidR="009F36A3" w:rsidRPr="00AF5BC9">
        <w:rPr>
          <w:rFonts w:eastAsia="Times New Roman" w:cs="Times New Roman"/>
          <w:sz w:val="24"/>
          <w:szCs w:val="24"/>
        </w:rPr>
        <w:t xml:space="preserve">(WIA) </w:t>
      </w:r>
      <w:r w:rsidR="00C3445B" w:rsidRPr="00AF5BC9">
        <w:rPr>
          <w:rFonts w:eastAsia="Times New Roman" w:cs="Times New Roman"/>
          <w:sz w:val="24"/>
          <w:szCs w:val="24"/>
        </w:rPr>
        <w:t>Management Information and Reporting System</w:t>
      </w:r>
      <w:r w:rsidRPr="00AF5BC9">
        <w:rPr>
          <w:rFonts w:eastAsia="Times New Roman" w:cs="Times New Roman"/>
          <w:sz w:val="24"/>
          <w:szCs w:val="24"/>
        </w:rPr>
        <w:t xml:space="preserve">. </w:t>
      </w:r>
      <w:r w:rsidR="005A529F" w:rsidRPr="00AF5BC9">
        <w:rPr>
          <w:rFonts w:eastAsia="Times New Roman" w:cs="Times New Roman"/>
          <w:sz w:val="24"/>
          <w:szCs w:val="24"/>
        </w:rPr>
        <w:t xml:space="preserve"> (</w:t>
      </w:r>
      <w:r w:rsidR="0087038E" w:rsidRPr="00AF5BC9">
        <w:rPr>
          <w:rFonts w:eastAsia="Times New Roman" w:cs="Times New Roman"/>
          <w:sz w:val="24"/>
          <w:szCs w:val="24"/>
        </w:rPr>
        <w:t xml:space="preserve">This </w:t>
      </w:r>
      <w:r w:rsidRPr="00AF5BC9">
        <w:rPr>
          <w:rFonts w:eastAsia="Times New Roman" w:cs="Times New Roman"/>
          <w:sz w:val="24"/>
          <w:szCs w:val="24"/>
        </w:rPr>
        <w:t xml:space="preserve">information collection </w:t>
      </w:r>
      <w:r w:rsidR="005A529F" w:rsidRPr="00AF5BC9">
        <w:rPr>
          <w:rFonts w:eastAsia="Times New Roman" w:cs="Times New Roman"/>
          <w:sz w:val="24"/>
          <w:szCs w:val="24"/>
        </w:rPr>
        <w:t>will be in use simultaneously for some time until all WIA reporting requirements have ended</w:t>
      </w:r>
      <w:r w:rsidR="0087038E" w:rsidRPr="00AF5BC9">
        <w:rPr>
          <w:rFonts w:eastAsia="Times New Roman" w:cs="Times New Roman"/>
          <w:sz w:val="24"/>
          <w:szCs w:val="24"/>
        </w:rPr>
        <w:t>.</w:t>
      </w:r>
      <w:r w:rsidR="005A529F" w:rsidRPr="00AF5BC9">
        <w:rPr>
          <w:rFonts w:eastAsia="Times New Roman" w:cs="Times New Roman"/>
          <w:sz w:val="24"/>
          <w:szCs w:val="24"/>
        </w:rPr>
        <w:t>)</w:t>
      </w:r>
    </w:p>
    <w:p w:rsidR="00C3445B" w:rsidRPr="00AF5BC9" w:rsidRDefault="00932DC7" w:rsidP="0087710F">
      <w:pPr>
        <w:numPr>
          <w:ilvl w:val="0"/>
          <w:numId w:val="9"/>
        </w:numPr>
        <w:spacing w:after="120" w:line="240" w:lineRule="auto"/>
        <w:ind w:left="720" w:hanging="360"/>
        <w:rPr>
          <w:rFonts w:cs="Times New Roman"/>
          <w:sz w:val="24"/>
          <w:szCs w:val="24"/>
        </w:rPr>
      </w:pPr>
      <w:r w:rsidRPr="00AF5BC9">
        <w:rPr>
          <w:rFonts w:eastAsia="Times New Roman" w:cs="Times New Roman"/>
          <w:sz w:val="24"/>
          <w:szCs w:val="24"/>
        </w:rPr>
        <w:t xml:space="preserve">OMB </w:t>
      </w:r>
      <w:r w:rsidR="00C3445B" w:rsidRPr="00AF5BC9">
        <w:rPr>
          <w:rFonts w:eastAsia="Times New Roman" w:cs="Times New Roman"/>
          <w:sz w:val="24"/>
          <w:szCs w:val="24"/>
        </w:rPr>
        <w:t>Control Number 1205-0240, Labor Exchange Reporting System</w:t>
      </w:r>
      <w:r w:rsidRPr="00AF5BC9">
        <w:rPr>
          <w:rFonts w:eastAsia="Times New Roman" w:cs="Times New Roman"/>
          <w:sz w:val="24"/>
          <w:szCs w:val="24"/>
        </w:rPr>
        <w:t xml:space="preserve">. </w:t>
      </w:r>
      <w:r w:rsidR="0087038E" w:rsidRPr="00AF5BC9">
        <w:rPr>
          <w:rFonts w:eastAsia="Times New Roman" w:cs="Times New Roman"/>
          <w:sz w:val="24"/>
          <w:szCs w:val="24"/>
        </w:rPr>
        <w:t xml:space="preserve"> </w:t>
      </w:r>
      <w:r w:rsidR="005A529F" w:rsidRPr="00AF5BC9">
        <w:rPr>
          <w:rFonts w:eastAsia="Times New Roman" w:cs="Times New Roman"/>
          <w:sz w:val="24"/>
          <w:szCs w:val="24"/>
        </w:rPr>
        <w:t>(</w:t>
      </w:r>
      <w:r w:rsidR="0087038E" w:rsidRPr="00AF5BC9">
        <w:rPr>
          <w:rFonts w:eastAsia="Times New Roman" w:cs="Times New Roman"/>
          <w:sz w:val="24"/>
          <w:szCs w:val="24"/>
        </w:rPr>
        <w:t xml:space="preserve">This </w:t>
      </w:r>
      <w:r w:rsidR="005A529F" w:rsidRPr="00AF5BC9">
        <w:rPr>
          <w:rFonts w:eastAsia="Times New Roman" w:cs="Times New Roman"/>
          <w:sz w:val="24"/>
          <w:szCs w:val="24"/>
        </w:rPr>
        <w:t>package will be in use simultaneously for some time until all Labor Exchange/Employment Service reporting requirements have ended</w:t>
      </w:r>
      <w:r w:rsidR="0087038E" w:rsidRPr="00AF5BC9">
        <w:rPr>
          <w:rFonts w:eastAsia="Times New Roman" w:cs="Times New Roman"/>
          <w:sz w:val="24"/>
          <w:szCs w:val="24"/>
        </w:rPr>
        <w:t>.</w:t>
      </w:r>
      <w:r w:rsidR="005A529F" w:rsidRPr="00AF5BC9">
        <w:rPr>
          <w:rFonts w:eastAsia="Times New Roman" w:cs="Times New Roman"/>
          <w:sz w:val="24"/>
          <w:szCs w:val="24"/>
        </w:rPr>
        <w:t>)</w:t>
      </w:r>
    </w:p>
    <w:p w:rsidR="00F8458D" w:rsidRPr="00AF5BC9" w:rsidRDefault="00932DC7" w:rsidP="0087710F">
      <w:pPr>
        <w:numPr>
          <w:ilvl w:val="0"/>
          <w:numId w:val="9"/>
        </w:numPr>
        <w:spacing w:after="120" w:line="240" w:lineRule="auto"/>
        <w:ind w:left="720" w:hanging="360"/>
        <w:rPr>
          <w:rFonts w:cs="Times New Roman"/>
          <w:sz w:val="24"/>
          <w:szCs w:val="24"/>
        </w:rPr>
      </w:pPr>
      <w:r w:rsidRPr="00AF5BC9">
        <w:rPr>
          <w:rFonts w:eastAsia="Times New Roman" w:cs="Times New Roman"/>
          <w:sz w:val="24"/>
          <w:szCs w:val="24"/>
        </w:rPr>
        <w:t xml:space="preserve">OMB </w:t>
      </w:r>
      <w:r w:rsidR="001E7E37" w:rsidRPr="00AF5BC9">
        <w:rPr>
          <w:rFonts w:eastAsia="Times New Roman" w:cs="Times New Roman"/>
          <w:sz w:val="24"/>
          <w:szCs w:val="24"/>
        </w:rPr>
        <w:t>Control Number 1830-0027, Measures and Methods for the National Reporting System for Adult Education</w:t>
      </w:r>
      <w:r w:rsidRPr="00AF5BC9">
        <w:rPr>
          <w:rFonts w:eastAsia="Times New Roman" w:cs="Times New Roman"/>
          <w:sz w:val="24"/>
          <w:szCs w:val="24"/>
        </w:rPr>
        <w:t>.</w:t>
      </w:r>
    </w:p>
    <w:p w:rsidR="00896738" w:rsidRPr="00AF5BC9" w:rsidRDefault="00932DC7" w:rsidP="0087710F">
      <w:pPr>
        <w:numPr>
          <w:ilvl w:val="0"/>
          <w:numId w:val="9"/>
        </w:numPr>
        <w:spacing w:after="0" w:line="240" w:lineRule="auto"/>
        <w:ind w:left="720" w:hanging="360"/>
        <w:rPr>
          <w:rFonts w:cs="Times New Roman"/>
          <w:sz w:val="24"/>
          <w:szCs w:val="24"/>
        </w:rPr>
      </w:pPr>
      <w:r w:rsidRPr="00AF5BC9">
        <w:rPr>
          <w:rFonts w:eastAsia="Times New Roman" w:cs="Times New Roman"/>
          <w:sz w:val="24"/>
          <w:szCs w:val="24"/>
        </w:rPr>
        <w:t xml:space="preserve">OMB </w:t>
      </w:r>
      <w:r w:rsidR="001E7E37" w:rsidRPr="00AF5BC9">
        <w:rPr>
          <w:rFonts w:eastAsia="Times New Roman" w:cs="Times New Roman"/>
          <w:sz w:val="24"/>
          <w:szCs w:val="24"/>
        </w:rPr>
        <w:t>Control Number 1820-0508, Case Service Report</w:t>
      </w:r>
      <w:r w:rsidRPr="00AF5BC9">
        <w:rPr>
          <w:rFonts w:eastAsia="Times New Roman" w:cs="Times New Roman"/>
          <w:sz w:val="24"/>
          <w:szCs w:val="24"/>
        </w:rPr>
        <w:t xml:space="preserve"> (RSA-911)</w:t>
      </w:r>
      <w:r w:rsidR="001E7E37" w:rsidRPr="00AF5BC9">
        <w:rPr>
          <w:rFonts w:eastAsia="Times New Roman" w:cs="Times New Roman"/>
          <w:sz w:val="24"/>
          <w:szCs w:val="24"/>
        </w:rPr>
        <w:t xml:space="preserve">.  </w:t>
      </w:r>
    </w:p>
    <w:p w:rsidR="00F8458D" w:rsidRPr="00AF5BC9" w:rsidRDefault="00F8458D">
      <w:pPr>
        <w:spacing w:after="0" w:line="240" w:lineRule="auto"/>
        <w:ind w:left="1440"/>
        <w:rPr>
          <w:rFonts w:cs="Times New Roman"/>
        </w:rPr>
      </w:pPr>
    </w:p>
    <w:p w:rsidR="00F8458D" w:rsidRPr="00AF5BC9" w:rsidRDefault="006D00BC">
      <w:pPr>
        <w:spacing w:after="0" w:line="240" w:lineRule="auto"/>
        <w:ind w:left="360"/>
        <w:rPr>
          <w:rFonts w:cs="Times New Roman"/>
        </w:rPr>
      </w:pPr>
      <w:r w:rsidRPr="00AF5BC9">
        <w:rPr>
          <w:rFonts w:eastAsia="Times New Roman" w:cs="Times New Roman"/>
          <w:sz w:val="24"/>
          <w:szCs w:val="24"/>
        </w:rPr>
        <w:t xml:space="preserve">The Departments </w:t>
      </w:r>
      <w:r w:rsidR="001E7E37" w:rsidRPr="00AF5BC9">
        <w:rPr>
          <w:rFonts w:eastAsia="Times New Roman" w:cs="Times New Roman"/>
          <w:sz w:val="24"/>
          <w:szCs w:val="24"/>
        </w:rPr>
        <w:t>anticipate that some</w:t>
      </w:r>
      <w:r w:rsidR="0087520A" w:rsidRPr="00AF5BC9">
        <w:rPr>
          <w:rFonts w:eastAsia="Times New Roman" w:cs="Times New Roman"/>
          <w:sz w:val="24"/>
          <w:szCs w:val="24"/>
        </w:rPr>
        <w:t>, but not all,</w:t>
      </w:r>
      <w:r w:rsidR="001E7E37" w:rsidRPr="00AF5BC9">
        <w:rPr>
          <w:rFonts w:eastAsia="Times New Roman" w:cs="Times New Roman"/>
          <w:sz w:val="24"/>
          <w:szCs w:val="24"/>
        </w:rPr>
        <w:t xml:space="preserve"> of the above </w:t>
      </w:r>
      <w:r w:rsidR="00932DC7" w:rsidRPr="00AF5BC9">
        <w:rPr>
          <w:rFonts w:eastAsia="Times New Roman" w:cs="Times New Roman"/>
          <w:sz w:val="24"/>
          <w:szCs w:val="24"/>
        </w:rPr>
        <w:t xml:space="preserve">information </w:t>
      </w:r>
      <w:r w:rsidR="001E7E37" w:rsidRPr="00AF5BC9">
        <w:rPr>
          <w:rFonts w:eastAsia="Times New Roman" w:cs="Times New Roman"/>
          <w:sz w:val="24"/>
          <w:szCs w:val="24"/>
        </w:rPr>
        <w:t xml:space="preserve">collections may be phased out or modified, as appropriate, as the WIOA performance measures are fully implemented.  </w:t>
      </w:r>
    </w:p>
    <w:p w:rsidR="00F8458D" w:rsidRPr="00AF5BC9" w:rsidRDefault="00F8458D">
      <w:pPr>
        <w:spacing w:after="0" w:line="240" w:lineRule="auto"/>
        <w:ind w:left="360"/>
        <w:rPr>
          <w:rFonts w:cs="Times New Roman"/>
        </w:rPr>
      </w:pPr>
    </w:p>
    <w:p w:rsidR="00B55C3A" w:rsidRPr="00AF5BC9" w:rsidRDefault="001E7E37">
      <w:pPr>
        <w:spacing w:after="0" w:line="240" w:lineRule="auto"/>
        <w:ind w:left="360"/>
        <w:rPr>
          <w:rFonts w:eastAsia="Times New Roman" w:cs="Times New Roman"/>
          <w:sz w:val="24"/>
          <w:szCs w:val="24"/>
        </w:rPr>
      </w:pPr>
      <w:r w:rsidRPr="00AF5BC9">
        <w:rPr>
          <w:rFonts w:eastAsia="Times New Roman" w:cs="Times New Roman"/>
          <w:sz w:val="24"/>
          <w:szCs w:val="24"/>
        </w:rPr>
        <w:t xml:space="preserve">WIOA requirements that are </w:t>
      </w:r>
      <w:r w:rsidR="0074099D" w:rsidRPr="00AF5BC9">
        <w:rPr>
          <w:rFonts w:eastAsia="Times New Roman" w:cs="Times New Roman"/>
          <w:sz w:val="24"/>
          <w:szCs w:val="24"/>
        </w:rPr>
        <w:t xml:space="preserve">addressed in this </w:t>
      </w:r>
      <w:r w:rsidR="0005301B" w:rsidRPr="00AF5BC9">
        <w:rPr>
          <w:rFonts w:eastAsia="Times New Roman" w:cs="Times New Roman"/>
          <w:sz w:val="24"/>
          <w:szCs w:val="24"/>
        </w:rPr>
        <w:t xml:space="preserve">ICR </w:t>
      </w:r>
      <w:r w:rsidR="00932DC7" w:rsidRPr="00AF5BC9">
        <w:rPr>
          <w:rFonts w:eastAsia="Times New Roman" w:cs="Times New Roman"/>
          <w:sz w:val="24"/>
          <w:szCs w:val="24"/>
        </w:rPr>
        <w:t xml:space="preserve">also </w:t>
      </w:r>
      <w:r w:rsidR="0074099D" w:rsidRPr="00AF5BC9">
        <w:rPr>
          <w:rFonts w:eastAsia="Times New Roman" w:cs="Times New Roman"/>
          <w:sz w:val="24"/>
          <w:szCs w:val="24"/>
        </w:rPr>
        <w:t xml:space="preserve">may </w:t>
      </w:r>
      <w:r w:rsidRPr="00AF5BC9">
        <w:rPr>
          <w:rFonts w:eastAsia="Times New Roman" w:cs="Times New Roman"/>
          <w:sz w:val="24"/>
          <w:szCs w:val="24"/>
        </w:rPr>
        <w:t xml:space="preserve">overlap with currently approved information collections under </w:t>
      </w:r>
      <w:r w:rsidR="0087520A" w:rsidRPr="00AF5BC9">
        <w:rPr>
          <w:rFonts w:eastAsia="Times New Roman" w:cs="Times New Roman"/>
          <w:sz w:val="24"/>
          <w:szCs w:val="24"/>
        </w:rPr>
        <w:t>program</w:t>
      </w:r>
      <w:r w:rsidR="0074099D" w:rsidRPr="00AF5BC9">
        <w:rPr>
          <w:rFonts w:eastAsia="Times New Roman" w:cs="Times New Roman"/>
          <w:sz w:val="24"/>
          <w:szCs w:val="24"/>
        </w:rPr>
        <w:t xml:space="preserve">-specific </w:t>
      </w:r>
      <w:r w:rsidR="00DA1F55" w:rsidRPr="00AF5BC9">
        <w:rPr>
          <w:rFonts w:eastAsia="Times New Roman" w:cs="Times New Roman"/>
          <w:sz w:val="24"/>
          <w:szCs w:val="24"/>
        </w:rPr>
        <w:t>ICRs</w:t>
      </w:r>
      <w:r w:rsidR="0074099D" w:rsidRPr="00AF5BC9">
        <w:rPr>
          <w:rFonts w:eastAsia="Times New Roman" w:cs="Times New Roman"/>
          <w:sz w:val="24"/>
          <w:szCs w:val="24"/>
        </w:rPr>
        <w:t xml:space="preserve"> </w:t>
      </w:r>
      <w:r w:rsidR="002766EB" w:rsidRPr="00AF5BC9">
        <w:rPr>
          <w:rFonts w:eastAsia="Times New Roman" w:cs="Times New Roman"/>
          <w:sz w:val="24"/>
          <w:szCs w:val="24"/>
        </w:rPr>
        <w:t xml:space="preserve">previously </w:t>
      </w:r>
      <w:r w:rsidR="0074099D" w:rsidRPr="00AF5BC9">
        <w:rPr>
          <w:rFonts w:eastAsia="Times New Roman" w:cs="Times New Roman"/>
          <w:sz w:val="24"/>
          <w:szCs w:val="24"/>
        </w:rPr>
        <w:t>mentioned.</w:t>
      </w:r>
      <w:r w:rsidR="00632763" w:rsidRPr="00AF5BC9">
        <w:rPr>
          <w:rFonts w:eastAsia="Times New Roman" w:cs="Times New Roman"/>
          <w:sz w:val="24"/>
          <w:szCs w:val="24"/>
        </w:rPr>
        <w:t xml:space="preserve"> </w:t>
      </w:r>
      <w:r w:rsidRPr="00AF5BC9">
        <w:rPr>
          <w:rFonts w:eastAsia="Times New Roman" w:cs="Times New Roman"/>
          <w:sz w:val="24"/>
          <w:szCs w:val="24"/>
        </w:rPr>
        <w:t xml:space="preserve"> </w:t>
      </w:r>
      <w:r w:rsidR="0074099D" w:rsidRPr="00AF5BC9">
        <w:rPr>
          <w:rFonts w:eastAsia="Times New Roman" w:cs="Times New Roman"/>
          <w:sz w:val="24"/>
          <w:szCs w:val="24"/>
        </w:rPr>
        <w:t xml:space="preserve">However, </w:t>
      </w:r>
      <w:r w:rsidR="00B878B3" w:rsidRPr="00AF5BC9">
        <w:rPr>
          <w:rFonts w:eastAsia="Times New Roman" w:cs="Times New Roman"/>
          <w:sz w:val="24"/>
          <w:szCs w:val="24"/>
        </w:rPr>
        <w:t xml:space="preserve">it is the intent of </w:t>
      </w:r>
      <w:r w:rsidR="002766EB" w:rsidRPr="00AF5BC9">
        <w:rPr>
          <w:rFonts w:eastAsia="Times New Roman" w:cs="Times New Roman"/>
          <w:sz w:val="24"/>
          <w:szCs w:val="24"/>
        </w:rPr>
        <w:t>the Departments</w:t>
      </w:r>
      <w:r w:rsidR="00B878B3" w:rsidRPr="00AF5BC9">
        <w:rPr>
          <w:rFonts w:eastAsia="Times New Roman" w:cs="Times New Roman"/>
          <w:sz w:val="24"/>
          <w:szCs w:val="24"/>
        </w:rPr>
        <w:t xml:space="preserve"> to revise existing </w:t>
      </w:r>
      <w:r w:rsidR="00932DC7" w:rsidRPr="00AF5BC9">
        <w:rPr>
          <w:rFonts w:eastAsia="Times New Roman" w:cs="Times New Roman"/>
          <w:sz w:val="24"/>
          <w:szCs w:val="24"/>
        </w:rPr>
        <w:t xml:space="preserve">ICRs </w:t>
      </w:r>
      <w:r w:rsidR="00B878B3" w:rsidRPr="00AF5BC9">
        <w:rPr>
          <w:rFonts w:eastAsia="Times New Roman" w:cs="Times New Roman"/>
          <w:sz w:val="24"/>
          <w:szCs w:val="24"/>
        </w:rPr>
        <w:t xml:space="preserve">or create new </w:t>
      </w:r>
      <w:r w:rsidR="00932DC7" w:rsidRPr="00AF5BC9">
        <w:rPr>
          <w:rFonts w:eastAsia="Times New Roman" w:cs="Times New Roman"/>
          <w:sz w:val="24"/>
          <w:szCs w:val="24"/>
        </w:rPr>
        <w:t xml:space="preserve">ICRs </w:t>
      </w:r>
      <w:r w:rsidR="00B878B3" w:rsidRPr="00AF5BC9">
        <w:rPr>
          <w:rFonts w:eastAsia="Times New Roman" w:cs="Times New Roman"/>
          <w:sz w:val="24"/>
          <w:szCs w:val="24"/>
        </w:rPr>
        <w:t xml:space="preserve">to supplement this </w:t>
      </w:r>
      <w:r w:rsidR="00932DC7" w:rsidRPr="00AF5BC9">
        <w:rPr>
          <w:rFonts w:eastAsia="Times New Roman" w:cs="Times New Roman"/>
          <w:sz w:val="24"/>
          <w:szCs w:val="24"/>
        </w:rPr>
        <w:t xml:space="preserve">information </w:t>
      </w:r>
      <w:r w:rsidR="002766EB" w:rsidRPr="00AF5BC9">
        <w:rPr>
          <w:rFonts w:eastAsia="Times New Roman" w:cs="Times New Roman"/>
          <w:sz w:val="24"/>
          <w:szCs w:val="24"/>
        </w:rPr>
        <w:t>collection,</w:t>
      </w:r>
      <w:r w:rsidR="00E74CF9" w:rsidRPr="00AF5BC9">
        <w:rPr>
          <w:rFonts w:eastAsia="Times New Roman" w:cs="Times New Roman"/>
          <w:sz w:val="24"/>
          <w:szCs w:val="24"/>
        </w:rPr>
        <w:t xml:space="preserve"> as appropriate</w:t>
      </w:r>
      <w:r w:rsidR="002766EB" w:rsidRPr="00AF5BC9">
        <w:rPr>
          <w:rFonts w:eastAsia="Times New Roman" w:cs="Times New Roman"/>
          <w:sz w:val="24"/>
          <w:szCs w:val="24"/>
        </w:rPr>
        <w:t>,</w:t>
      </w:r>
      <w:r w:rsidR="00E74CF9" w:rsidRPr="00AF5BC9">
        <w:rPr>
          <w:rFonts w:eastAsia="Times New Roman" w:cs="Times New Roman"/>
          <w:sz w:val="24"/>
          <w:szCs w:val="24"/>
        </w:rPr>
        <w:t xml:space="preserve"> to reduce duplication for the States</w:t>
      </w:r>
      <w:r w:rsidR="00B878B3" w:rsidRPr="00AF5BC9">
        <w:rPr>
          <w:rFonts w:eastAsia="Times New Roman" w:cs="Times New Roman"/>
          <w:sz w:val="24"/>
          <w:szCs w:val="24"/>
        </w:rPr>
        <w:t xml:space="preserve">. </w:t>
      </w:r>
      <w:r w:rsidR="006D00BC" w:rsidRPr="00AF5BC9">
        <w:rPr>
          <w:rFonts w:eastAsia="Times New Roman" w:cs="Times New Roman"/>
          <w:sz w:val="24"/>
          <w:szCs w:val="24"/>
        </w:rPr>
        <w:t xml:space="preserve"> For example, as described in response to </w:t>
      </w:r>
      <w:r w:rsidR="00573DF2" w:rsidRPr="00573DF2">
        <w:rPr>
          <w:rFonts w:eastAsia="Times New Roman" w:cs="Times New Roman"/>
          <w:sz w:val="24"/>
          <w:szCs w:val="24"/>
        </w:rPr>
        <w:t>section A1</w:t>
      </w:r>
      <w:r w:rsidR="003371F2">
        <w:rPr>
          <w:rFonts w:eastAsia="Times New Roman" w:cs="Times New Roman"/>
          <w:sz w:val="24"/>
          <w:szCs w:val="24"/>
        </w:rPr>
        <w:t>, specifically the part that describes collecting data,</w:t>
      </w:r>
      <w:r w:rsidR="001A66EC">
        <w:rPr>
          <w:rFonts w:eastAsia="Times New Roman" w:cs="Times New Roman"/>
          <w:sz w:val="24"/>
          <w:szCs w:val="24"/>
        </w:rPr>
        <w:t xml:space="preserve"> </w:t>
      </w:r>
      <w:r w:rsidR="00573DF2" w:rsidRPr="00573DF2">
        <w:rPr>
          <w:rFonts w:eastAsia="Times New Roman" w:cs="Times New Roman"/>
          <w:sz w:val="24"/>
          <w:szCs w:val="24"/>
        </w:rPr>
        <w:t>of this supporting</w:t>
      </w:r>
      <w:r w:rsidR="00573DF2" w:rsidRPr="00BD1C54">
        <w:rPr>
          <w:rFonts w:eastAsia="Times New Roman" w:cs="Times New Roman"/>
          <w:sz w:val="24"/>
          <w:szCs w:val="24"/>
        </w:rPr>
        <w:t xml:space="preserve"> </w:t>
      </w:r>
      <w:r w:rsidR="003371F2" w:rsidRPr="00BD1C54">
        <w:rPr>
          <w:rFonts w:eastAsia="Times New Roman" w:cs="Times New Roman"/>
          <w:sz w:val="24"/>
          <w:szCs w:val="24"/>
        </w:rPr>
        <w:t xml:space="preserve">statement </w:t>
      </w:r>
      <w:r w:rsidR="00487337" w:rsidRPr="00AF5BC9">
        <w:rPr>
          <w:rFonts w:eastAsia="Times New Roman" w:cs="Times New Roman"/>
          <w:sz w:val="24"/>
          <w:szCs w:val="24"/>
        </w:rPr>
        <w:t>above</w:t>
      </w:r>
      <w:r w:rsidR="006D00BC" w:rsidRPr="00AF5BC9">
        <w:rPr>
          <w:rFonts w:eastAsia="Times New Roman" w:cs="Times New Roman"/>
          <w:sz w:val="24"/>
          <w:szCs w:val="24"/>
        </w:rPr>
        <w:t xml:space="preserve">, RSA has modified its existing </w:t>
      </w:r>
      <w:r w:rsidR="00487337" w:rsidRPr="00AF5BC9">
        <w:rPr>
          <w:rFonts w:eastAsia="Times New Roman" w:cs="Times New Roman"/>
          <w:sz w:val="24"/>
          <w:szCs w:val="24"/>
        </w:rPr>
        <w:t>C</w:t>
      </w:r>
      <w:r w:rsidR="006D00BC" w:rsidRPr="00AF5BC9">
        <w:rPr>
          <w:rFonts w:eastAsia="Times New Roman" w:cs="Times New Roman"/>
          <w:sz w:val="24"/>
          <w:szCs w:val="24"/>
        </w:rPr>
        <w:t xml:space="preserve">ase </w:t>
      </w:r>
      <w:r w:rsidR="00487337" w:rsidRPr="00AF5BC9">
        <w:rPr>
          <w:rFonts w:eastAsia="Times New Roman" w:cs="Times New Roman"/>
          <w:sz w:val="24"/>
          <w:szCs w:val="24"/>
        </w:rPr>
        <w:t>S</w:t>
      </w:r>
      <w:r w:rsidR="006D00BC" w:rsidRPr="00AF5BC9">
        <w:rPr>
          <w:rFonts w:eastAsia="Times New Roman" w:cs="Times New Roman"/>
          <w:sz w:val="24"/>
          <w:szCs w:val="24"/>
        </w:rPr>
        <w:t xml:space="preserve">ervice </w:t>
      </w:r>
      <w:r w:rsidR="00487337" w:rsidRPr="00AF5BC9">
        <w:rPr>
          <w:rFonts w:eastAsia="Times New Roman" w:cs="Times New Roman"/>
          <w:sz w:val="24"/>
          <w:szCs w:val="24"/>
        </w:rPr>
        <w:t>R</w:t>
      </w:r>
      <w:r w:rsidR="006D00BC" w:rsidRPr="00AF5BC9">
        <w:rPr>
          <w:rFonts w:eastAsia="Times New Roman" w:cs="Times New Roman"/>
          <w:sz w:val="24"/>
          <w:szCs w:val="24"/>
        </w:rPr>
        <w:t xml:space="preserve">eport </w:t>
      </w:r>
      <w:r w:rsidR="00074A0A" w:rsidRPr="00AF5BC9">
        <w:rPr>
          <w:rFonts w:eastAsia="Times New Roman" w:cs="Times New Roman"/>
          <w:sz w:val="24"/>
          <w:szCs w:val="24"/>
        </w:rPr>
        <w:t xml:space="preserve">(RSA-911) </w:t>
      </w:r>
      <w:r w:rsidR="006D00BC" w:rsidRPr="00AF5BC9">
        <w:rPr>
          <w:rFonts w:eastAsia="Times New Roman" w:cs="Times New Roman"/>
          <w:sz w:val="24"/>
          <w:szCs w:val="24"/>
        </w:rPr>
        <w:t xml:space="preserve">for the purpose of collecting individual-level WIOA core program data from the 80 VR program grantees on a quarterly basis.  RSA uses no other method for collecting the data required under section 116 of WIOA and there exists no overlap with any other data collection instrument used by RSA.  </w:t>
      </w:r>
    </w:p>
    <w:p w:rsidR="00B55C3A" w:rsidRPr="00AF5BC9" w:rsidRDefault="00B55C3A">
      <w:pPr>
        <w:spacing w:after="0" w:line="240" w:lineRule="auto"/>
        <w:ind w:left="360"/>
        <w:rPr>
          <w:rFonts w:eastAsia="Times New Roman" w:cs="Times New Roman"/>
          <w:sz w:val="24"/>
          <w:szCs w:val="24"/>
        </w:rPr>
      </w:pPr>
    </w:p>
    <w:p w:rsidR="009F36A3" w:rsidRPr="00AF5BC9" w:rsidRDefault="00A93C48" w:rsidP="001C45CB">
      <w:pPr>
        <w:spacing w:after="0" w:line="240" w:lineRule="auto"/>
        <w:ind w:left="360"/>
        <w:rPr>
          <w:rFonts w:eastAsia="Times New Roman" w:cs="Times New Roman"/>
          <w:sz w:val="24"/>
          <w:szCs w:val="24"/>
        </w:rPr>
      </w:pPr>
      <w:r w:rsidRPr="00AF5BC9">
        <w:rPr>
          <w:rFonts w:eastAsia="Times New Roman" w:cs="Times New Roman"/>
          <w:sz w:val="24"/>
          <w:szCs w:val="24"/>
        </w:rPr>
        <w:t>P</w:t>
      </w:r>
      <w:r w:rsidR="00B878B3" w:rsidRPr="00AF5BC9">
        <w:rPr>
          <w:rFonts w:eastAsia="Times New Roman" w:cs="Times New Roman"/>
          <w:sz w:val="24"/>
          <w:szCs w:val="24"/>
        </w:rPr>
        <w:t xml:space="preserve">erformance requirements of WIA </w:t>
      </w:r>
      <w:r w:rsidR="00B55C3A" w:rsidRPr="00AF5BC9">
        <w:rPr>
          <w:rFonts w:eastAsia="Times New Roman" w:cs="Times New Roman"/>
          <w:sz w:val="24"/>
          <w:szCs w:val="24"/>
        </w:rPr>
        <w:t xml:space="preserve">will continue to apply to the title I Adult, Dislocated Worker, and Youth programs and the title III Wagner-Peyser program </w:t>
      </w:r>
      <w:r w:rsidR="00B846A9" w:rsidRPr="00AF5BC9">
        <w:rPr>
          <w:rFonts w:eastAsia="Times New Roman" w:cs="Times New Roman"/>
          <w:sz w:val="24"/>
          <w:szCs w:val="24"/>
        </w:rPr>
        <w:t xml:space="preserve">although the </w:t>
      </w:r>
      <w:r w:rsidR="00B55C3A" w:rsidRPr="00AF5BC9">
        <w:rPr>
          <w:rFonts w:eastAsia="Times New Roman" w:cs="Times New Roman"/>
          <w:sz w:val="24"/>
          <w:szCs w:val="24"/>
        </w:rPr>
        <w:t xml:space="preserve">performance requirements of WIOA </w:t>
      </w:r>
      <w:r w:rsidR="00B846A9" w:rsidRPr="00AF5BC9">
        <w:rPr>
          <w:rFonts w:eastAsia="Times New Roman" w:cs="Times New Roman"/>
          <w:sz w:val="24"/>
          <w:szCs w:val="24"/>
        </w:rPr>
        <w:t xml:space="preserve">are in </w:t>
      </w:r>
      <w:r w:rsidR="00B55C3A" w:rsidRPr="00AF5BC9">
        <w:rPr>
          <w:rFonts w:eastAsia="Times New Roman" w:cs="Times New Roman"/>
          <w:sz w:val="24"/>
          <w:szCs w:val="24"/>
        </w:rPr>
        <w:t xml:space="preserve">effect.  </w:t>
      </w:r>
      <w:r w:rsidR="00B846A9" w:rsidRPr="00AF5BC9">
        <w:rPr>
          <w:rFonts w:eastAsia="Times New Roman" w:cs="Times New Roman"/>
          <w:sz w:val="24"/>
          <w:szCs w:val="24"/>
        </w:rPr>
        <w:t xml:space="preserve">States must submit a closeout report for WIA title I in program year 2018.  </w:t>
      </w:r>
      <w:r w:rsidR="00B55C3A" w:rsidRPr="00AF5BC9">
        <w:rPr>
          <w:rFonts w:eastAsia="Times New Roman" w:cs="Times New Roman"/>
          <w:sz w:val="24"/>
          <w:szCs w:val="24"/>
        </w:rPr>
        <w:t>For this reason, the separate packages that address the requirements of WIA and WIOA must be simultaneously active for</w:t>
      </w:r>
      <w:r w:rsidR="00487337" w:rsidRPr="00AF5BC9">
        <w:rPr>
          <w:rFonts w:eastAsia="Times New Roman" w:cs="Times New Roman"/>
          <w:sz w:val="24"/>
          <w:szCs w:val="24"/>
        </w:rPr>
        <w:t xml:space="preserve"> at least</w:t>
      </w:r>
      <w:r w:rsidR="00B55C3A" w:rsidRPr="00AF5BC9">
        <w:rPr>
          <w:rFonts w:eastAsia="Times New Roman" w:cs="Times New Roman"/>
          <w:sz w:val="24"/>
          <w:szCs w:val="24"/>
        </w:rPr>
        <w:t xml:space="preserve"> several months to collect the required data.  </w:t>
      </w:r>
      <w:r w:rsidR="009F36A3" w:rsidRPr="00AF5BC9">
        <w:rPr>
          <w:rFonts w:eastAsia="Times New Roman" w:cs="Times New Roman"/>
          <w:sz w:val="24"/>
          <w:szCs w:val="24"/>
        </w:rPr>
        <w:t xml:space="preserve">The WIOA burden has been calculated to reflect the estimate of </w:t>
      </w:r>
      <w:r w:rsidR="000D158B" w:rsidRPr="00AF5BC9">
        <w:rPr>
          <w:rFonts w:eastAsia="Times New Roman" w:cs="Times New Roman"/>
          <w:sz w:val="24"/>
          <w:szCs w:val="24"/>
        </w:rPr>
        <w:t>monetary costs and staff hours necessary to</w:t>
      </w:r>
      <w:r w:rsidR="009F36A3" w:rsidRPr="00AF5BC9">
        <w:rPr>
          <w:rFonts w:eastAsia="Times New Roman" w:cs="Times New Roman"/>
          <w:sz w:val="24"/>
          <w:szCs w:val="24"/>
        </w:rPr>
        <w:t xml:space="preserve"> operate the WIOA Performance Management</w:t>
      </w:r>
      <w:r w:rsidR="000D158B" w:rsidRPr="00AF5BC9">
        <w:rPr>
          <w:rFonts w:eastAsia="Times New Roman" w:cs="Times New Roman"/>
          <w:sz w:val="24"/>
          <w:szCs w:val="24"/>
        </w:rPr>
        <w:t>,</w:t>
      </w:r>
      <w:r w:rsidR="009F36A3" w:rsidRPr="00AF5BC9">
        <w:rPr>
          <w:rFonts w:eastAsia="Times New Roman" w:cs="Times New Roman"/>
          <w:sz w:val="24"/>
          <w:szCs w:val="24"/>
        </w:rPr>
        <w:t xml:space="preserve"> Information and Reporting System once full implementation has taken place.  We acknowledge that this results in a temporary but technical overstatement of the combined WIA and WIOA burdens while the new system is phased in and the previous system </w:t>
      </w:r>
      <w:r w:rsidR="000D158B" w:rsidRPr="00AF5BC9">
        <w:rPr>
          <w:rFonts w:eastAsia="Times New Roman" w:cs="Times New Roman"/>
          <w:sz w:val="24"/>
          <w:szCs w:val="24"/>
        </w:rPr>
        <w:t>comes to a close</w:t>
      </w:r>
      <w:r w:rsidR="009F36A3" w:rsidRPr="00AF5BC9">
        <w:rPr>
          <w:rFonts w:eastAsia="Times New Roman" w:cs="Times New Roman"/>
          <w:sz w:val="24"/>
          <w:szCs w:val="24"/>
        </w:rPr>
        <w:t xml:space="preserve">.  Throughout the next several years the burden will decrease as overlapping requirements in the WIA Management Information and Reporting System (OMB </w:t>
      </w:r>
      <w:r w:rsidR="00074A0A" w:rsidRPr="00AF5BC9">
        <w:rPr>
          <w:rFonts w:eastAsia="Times New Roman" w:cs="Times New Roman"/>
          <w:sz w:val="24"/>
          <w:szCs w:val="24"/>
        </w:rPr>
        <w:t xml:space="preserve">Control Number </w:t>
      </w:r>
      <w:r w:rsidR="009F36A3" w:rsidRPr="00AF5BC9">
        <w:rPr>
          <w:rFonts w:eastAsia="Times New Roman" w:cs="Times New Roman"/>
          <w:sz w:val="24"/>
          <w:szCs w:val="24"/>
        </w:rPr>
        <w:t xml:space="preserve">1205-0420) and Labor Exchange Reporting System (OMB </w:t>
      </w:r>
      <w:r w:rsidR="00074A0A" w:rsidRPr="00AF5BC9">
        <w:rPr>
          <w:rFonts w:eastAsia="Times New Roman" w:cs="Times New Roman"/>
          <w:sz w:val="24"/>
          <w:szCs w:val="24"/>
        </w:rPr>
        <w:t xml:space="preserve">Control Number </w:t>
      </w:r>
      <w:r w:rsidR="009F36A3" w:rsidRPr="00AF5BC9">
        <w:rPr>
          <w:rFonts w:eastAsia="Times New Roman" w:cs="Times New Roman"/>
          <w:sz w:val="24"/>
          <w:szCs w:val="24"/>
        </w:rPr>
        <w:t xml:space="preserve">1205-0240) are </w:t>
      </w:r>
      <w:r w:rsidR="000D158B" w:rsidRPr="00AF5BC9">
        <w:rPr>
          <w:rFonts w:eastAsia="Times New Roman" w:cs="Times New Roman"/>
          <w:sz w:val="24"/>
          <w:szCs w:val="24"/>
        </w:rPr>
        <w:t>discontinued.</w:t>
      </w:r>
    </w:p>
    <w:p w:rsidR="00350E25" w:rsidRPr="00AF5BC9" w:rsidRDefault="00350E25" w:rsidP="001C45CB">
      <w:pPr>
        <w:spacing w:after="0" w:line="240" w:lineRule="auto"/>
        <w:ind w:left="360"/>
        <w:rPr>
          <w:rFonts w:cs="Times New Roman"/>
          <w:sz w:val="24"/>
          <w:szCs w:val="24"/>
        </w:rPr>
      </w:pPr>
    </w:p>
    <w:p w:rsidR="00F8458D" w:rsidRDefault="001E7E37" w:rsidP="0087710F">
      <w:pPr>
        <w:keepNext/>
        <w:numPr>
          <w:ilvl w:val="1"/>
          <w:numId w:val="8"/>
        </w:numPr>
        <w:spacing w:after="0" w:line="240" w:lineRule="auto"/>
        <w:ind w:left="360" w:hanging="360"/>
        <w:rPr>
          <w:rFonts w:eastAsia="Times New Roman" w:cs="Times New Roman"/>
          <w:i/>
          <w:sz w:val="24"/>
          <w:szCs w:val="24"/>
        </w:rPr>
      </w:pPr>
      <w:r w:rsidRPr="00AF5BC9">
        <w:rPr>
          <w:rFonts w:eastAsia="Times New Roman" w:cs="Times New Roman"/>
          <w:i/>
          <w:sz w:val="24"/>
          <w:szCs w:val="24"/>
        </w:rPr>
        <w:t>If the co</w:t>
      </w:r>
      <w:r w:rsidR="009977F2" w:rsidRPr="00AF5BC9">
        <w:rPr>
          <w:rFonts w:eastAsia="Times New Roman" w:cs="Times New Roman"/>
          <w:i/>
          <w:sz w:val="24"/>
          <w:szCs w:val="24"/>
        </w:rPr>
        <w:t>llection of information impacts</w:t>
      </w:r>
      <w:r w:rsidRPr="00AF5BC9">
        <w:rPr>
          <w:rFonts w:eastAsia="Times New Roman" w:cs="Times New Roman"/>
          <w:i/>
          <w:sz w:val="24"/>
          <w:szCs w:val="24"/>
        </w:rPr>
        <w:t xml:space="preserve"> small businesses or ot</w:t>
      </w:r>
      <w:r w:rsidR="009977F2" w:rsidRPr="00AF5BC9">
        <w:rPr>
          <w:rFonts w:eastAsia="Times New Roman" w:cs="Times New Roman"/>
          <w:i/>
          <w:sz w:val="24"/>
          <w:szCs w:val="24"/>
        </w:rPr>
        <w:t>her small entities, describe any</w:t>
      </w:r>
      <w:r w:rsidRPr="00AF5BC9">
        <w:rPr>
          <w:rFonts w:eastAsia="Times New Roman" w:cs="Times New Roman"/>
          <w:i/>
          <w:sz w:val="24"/>
          <w:szCs w:val="24"/>
        </w:rPr>
        <w:t xml:space="preserve"> methods used to minimize burden.</w:t>
      </w:r>
    </w:p>
    <w:p w:rsidR="00A53E1C" w:rsidRDefault="00A53E1C" w:rsidP="00A53E1C">
      <w:pPr>
        <w:keepNext/>
        <w:spacing w:after="0" w:line="240" w:lineRule="auto"/>
        <w:ind w:left="360"/>
        <w:rPr>
          <w:rFonts w:eastAsia="Times New Roman" w:cs="Times New Roman"/>
          <w:i/>
          <w:sz w:val="24"/>
          <w:szCs w:val="24"/>
        </w:rPr>
      </w:pPr>
    </w:p>
    <w:p w:rsidR="00A53E1C" w:rsidRPr="00A53E1C" w:rsidRDefault="00A53E1C" w:rsidP="00A53E1C">
      <w:pPr>
        <w:keepNext/>
        <w:spacing w:after="0" w:line="240" w:lineRule="auto"/>
        <w:ind w:left="360"/>
        <w:rPr>
          <w:rFonts w:eastAsia="Times New Roman" w:cs="Times New Roman"/>
          <w:sz w:val="24"/>
          <w:szCs w:val="24"/>
        </w:rPr>
      </w:pPr>
      <w:r w:rsidRPr="00A53E1C">
        <w:rPr>
          <w:rFonts w:eastAsia="Times New Roman" w:cs="Times New Roman"/>
          <w:sz w:val="24"/>
          <w:szCs w:val="24"/>
        </w:rPr>
        <w:t>Although grantees must secure the necessary data from all sub-recipients, as applicable, to incorporate into grantee-required reporting formats, this information collection does not have a significant impact on small entities.</w:t>
      </w:r>
    </w:p>
    <w:p w:rsidR="00A53E1C" w:rsidRDefault="00A53E1C" w:rsidP="00A53E1C">
      <w:pPr>
        <w:keepNext/>
        <w:spacing w:after="0" w:line="240" w:lineRule="auto"/>
        <w:ind w:left="360"/>
        <w:rPr>
          <w:rFonts w:eastAsia="Times New Roman" w:cs="Times New Roman"/>
          <w:i/>
          <w:sz w:val="24"/>
          <w:szCs w:val="24"/>
        </w:rPr>
      </w:pPr>
    </w:p>
    <w:p w:rsidR="00E062E3" w:rsidRPr="00A53E1C" w:rsidRDefault="00E062E3" w:rsidP="00A53E1C">
      <w:pPr>
        <w:keepNext/>
        <w:numPr>
          <w:ilvl w:val="1"/>
          <w:numId w:val="8"/>
        </w:numPr>
        <w:spacing w:after="0" w:line="240" w:lineRule="auto"/>
        <w:ind w:left="360" w:hanging="360"/>
        <w:rPr>
          <w:rFonts w:eastAsia="Times New Roman" w:cs="Times New Roman"/>
          <w:i/>
          <w:sz w:val="24"/>
          <w:szCs w:val="24"/>
        </w:rPr>
      </w:pPr>
      <w:r w:rsidRPr="00A53E1C">
        <w:rPr>
          <w:rFonts w:eastAsia="Times New Roman" w:cs="Times New Roman"/>
          <w:i/>
          <w:sz w:val="24"/>
          <w:szCs w:val="24"/>
        </w:rPr>
        <w:t>Describe the consequence to Federal program or policy activities if the collection is not conducted or is conducted less frequently, as well as any technical or legal obstacles to reducing burden.</w:t>
      </w:r>
    </w:p>
    <w:p w:rsidR="00E062E3" w:rsidRPr="00E062E3" w:rsidRDefault="00E062E3" w:rsidP="00E062E3">
      <w:pPr>
        <w:keepNext/>
        <w:spacing w:after="0" w:line="240" w:lineRule="auto"/>
        <w:ind w:left="360"/>
        <w:rPr>
          <w:rFonts w:eastAsia="Times New Roman" w:cs="Times New Roman"/>
          <w:i/>
          <w:sz w:val="24"/>
          <w:szCs w:val="24"/>
        </w:rPr>
      </w:pPr>
    </w:p>
    <w:p w:rsidR="00E062E3" w:rsidRPr="00E062E3" w:rsidRDefault="00E062E3" w:rsidP="00E062E3">
      <w:pPr>
        <w:keepNext/>
        <w:spacing w:after="0" w:line="240" w:lineRule="auto"/>
        <w:ind w:left="360"/>
        <w:rPr>
          <w:rFonts w:eastAsia="Times New Roman" w:cs="Times New Roman"/>
          <w:sz w:val="24"/>
          <w:szCs w:val="24"/>
        </w:rPr>
      </w:pPr>
      <w:r w:rsidRPr="00E062E3">
        <w:rPr>
          <w:rFonts w:eastAsia="Times New Roman" w:cs="Times New Roman"/>
          <w:sz w:val="24"/>
          <w:szCs w:val="24"/>
        </w:rPr>
        <w:t>Failure to collect or report the required performance data less frequently than annually, would violate WIOA.  Such failure could impact a State’s receipt of Federal funds under WIOA, and/or be a determining factor for a financial sanction on the State pursuant to section 116(f) of WIOA.  Moreover, such failure could impede the Departments’ efforts to ensure compliance with Federal performance requirements, thereby affecting the Departments’ ability to safeguard the Federal interest.</w:t>
      </w:r>
    </w:p>
    <w:p w:rsidR="00F8458D" w:rsidRPr="00AF5BC9" w:rsidRDefault="00F8458D" w:rsidP="00A53E1C">
      <w:pPr>
        <w:spacing w:after="0" w:line="240" w:lineRule="auto"/>
        <w:rPr>
          <w:rFonts w:cs="Times New Roman"/>
          <w:sz w:val="24"/>
          <w:szCs w:val="24"/>
        </w:rPr>
      </w:pPr>
    </w:p>
    <w:p w:rsidR="00C43F4A" w:rsidRDefault="001E7E37" w:rsidP="00400E4B">
      <w:pPr>
        <w:numPr>
          <w:ilvl w:val="1"/>
          <w:numId w:val="8"/>
        </w:numPr>
        <w:spacing w:after="0" w:line="240" w:lineRule="auto"/>
        <w:ind w:left="360" w:hanging="360"/>
        <w:rPr>
          <w:rFonts w:eastAsia="Times New Roman" w:cs="Times New Roman"/>
          <w:i/>
          <w:sz w:val="24"/>
          <w:szCs w:val="24"/>
        </w:rPr>
      </w:pPr>
      <w:r w:rsidRPr="00AF5BC9">
        <w:rPr>
          <w:rFonts w:eastAsia="Times New Roman" w:cs="Times New Roman"/>
          <w:i/>
          <w:sz w:val="24"/>
          <w:szCs w:val="24"/>
        </w:rPr>
        <w:t>Explain</w:t>
      </w:r>
      <w:r w:rsidR="00C43F4A" w:rsidRPr="009977F2">
        <w:rPr>
          <w:rFonts w:ascii="Times New Roman" w:eastAsia="Times New Roman" w:hAnsi="Times New Roman" w:cs="Times New Roman"/>
          <w:i/>
          <w:color w:val="auto"/>
          <w:sz w:val="24"/>
          <w:szCs w:val="24"/>
        </w:rPr>
        <w:t xml:space="preserve"> </w:t>
      </w:r>
      <w:r w:rsidR="00C43F4A" w:rsidRPr="00AF5BC9">
        <w:rPr>
          <w:rFonts w:eastAsia="Times New Roman" w:cs="Times New Roman"/>
          <w:i/>
          <w:sz w:val="24"/>
          <w:szCs w:val="24"/>
        </w:rPr>
        <w:t>any special circumstances that would cause an information collection to be conducted</w:t>
      </w:r>
      <w:r w:rsidR="00400E4B">
        <w:rPr>
          <w:rFonts w:eastAsia="Times New Roman" w:cs="Times New Roman"/>
          <w:i/>
          <w:sz w:val="24"/>
          <w:szCs w:val="24"/>
        </w:rPr>
        <w:t xml:space="preserve"> in a manner</w:t>
      </w:r>
      <w:r w:rsidR="00400E4B" w:rsidRPr="00400E4B">
        <w:rPr>
          <w:rFonts w:ascii="Times New Roman" w:eastAsia="Times New Roman" w:hAnsi="Times New Roman" w:cs="Times New Roman"/>
          <w:i/>
          <w:color w:val="auto"/>
          <w:sz w:val="24"/>
          <w:szCs w:val="24"/>
        </w:rPr>
        <w:t xml:space="preserve"> </w:t>
      </w:r>
      <w:r w:rsidR="00400E4B" w:rsidRPr="00400E4B">
        <w:rPr>
          <w:rFonts w:eastAsia="Times New Roman" w:cs="Times New Roman"/>
          <w:i/>
          <w:sz w:val="24"/>
          <w:szCs w:val="24"/>
        </w:rPr>
        <w:t>that requires further explanation pursuant to regulations 5 CFR 1320.5</w:t>
      </w:r>
      <w:r w:rsidR="00270CC2">
        <w:rPr>
          <w:rFonts w:eastAsia="Times New Roman" w:cs="Times New Roman"/>
          <w:i/>
          <w:sz w:val="24"/>
          <w:szCs w:val="24"/>
        </w:rPr>
        <w:t>.</w:t>
      </w:r>
      <w:r w:rsidR="00400E4B">
        <w:rPr>
          <w:rFonts w:eastAsia="Times New Roman" w:cs="Times New Roman"/>
          <w:i/>
          <w:sz w:val="24"/>
          <w:szCs w:val="24"/>
        </w:rPr>
        <w:t xml:space="preserve"> </w:t>
      </w:r>
    </w:p>
    <w:p w:rsidR="003951CC" w:rsidRPr="00400E4B" w:rsidRDefault="003951CC" w:rsidP="003951CC">
      <w:pPr>
        <w:spacing w:after="0" w:line="240" w:lineRule="auto"/>
        <w:ind w:left="360"/>
        <w:rPr>
          <w:rFonts w:eastAsia="Times New Roman" w:cs="Times New Roman"/>
          <w:i/>
          <w:sz w:val="24"/>
          <w:szCs w:val="24"/>
        </w:rPr>
      </w:pPr>
    </w:p>
    <w:p w:rsidR="00AC1B29" w:rsidRPr="00AF5BC9" w:rsidRDefault="002766EB" w:rsidP="00AC1B29">
      <w:pPr>
        <w:spacing w:after="0" w:line="240" w:lineRule="auto"/>
        <w:ind w:left="360"/>
        <w:rPr>
          <w:rFonts w:cs="Times New Roman"/>
          <w:sz w:val="24"/>
          <w:szCs w:val="24"/>
        </w:rPr>
      </w:pPr>
      <w:r w:rsidRPr="00AF5BC9">
        <w:rPr>
          <w:rFonts w:eastAsia="Times New Roman" w:cs="Times New Roman"/>
          <w:sz w:val="24"/>
          <w:szCs w:val="24"/>
        </w:rPr>
        <w:t>This ICR implicates no special circumstances</w:t>
      </w:r>
      <w:r w:rsidR="00AC1B29" w:rsidRPr="00AF5BC9">
        <w:rPr>
          <w:rFonts w:eastAsia="Times New Roman" w:cs="Times New Roman"/>
          <w:sz w:val="24"/>
          <w:szCs w:val="24"/>
        </w:rPr>
        <w:t xml:space="preserve">. </w:t>
      </w:r>
    </w:p>
    <w:p w:rsidR="00F8458D" w:rsidRPr="00AF5BC9" w:rsidRDefault="00F8458D">
      <w:pPr>
        <w:spacing w:after="0" w:line="240" w:lineRule="auto"/>
        <w:ind w:left="360"/>
        <w:rPr>
          <w:rFonts w:cs="Times New Roman"/>
          <w:sz w:val="24"/>
          <w:szCs w:val="24"/>
        </w:rPr>
      </w:pPr>
    </w:p>
    <w:p w:rsidR="00F8458D" w:rsidRPr="00AF5BC9" w:rsidRDefault="00C43F4A" w:rsidP="0087710F">
      <w:pPr>
        <w:keepNext/>
        <w:keepLines/>
        <w:numPr>
          <w:ilvl w:val="1"/>
          <w:numId w:val="8"/>
        </w:numPr>
        <w:spacing w:after="0" w:line="240" w:lineRule="auto"/>
        <w:ind w:left="360" w:hanging="360"/>
        <w:rPr>
          <w:rFonts w:eastAsia="Times New Roman" w:cs="Times New Roman"/>
          <w:i/>
          <w:sz w:val="24"/>
          <w:szCs w:val="24"/>
        </w:rPr>
      </w:pPr>
      <w:r w:rsidRPr="00AF5BC9">
        <w:rPr>
          <w:rFonts w:eastAsia="Times New Roman" w:cs="Times New Roman"/>
          <w:i/>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w:t>
      </w:r>
      <w:r w:rsidR="00413DD6">
        <w:rPr>
          <w:rFonts w:eastAsia="Times New Roman" w:cs="Times New Roman"/>
          <w:i/>
          <w:sz w:val="24"/>
          <w:szCs w:val="24"/>
        </w:rPr>
        <w:t xml:space="preserve">en by the agency in response to </w:t>
      </w:r>
      <w:r w:rsidRPr="00AF5BC9">
        <w:rPr>
          <w:rFonts w:eastAsia="Times New Roman" w:cs="Times New Roman"/>
          <w:i/>
          <w:sz w:val="24"/>
          <w:szCs w:val="24"/>
        </w:rPr>
        <w:t xml:space="preserve">these comments.  Specifically address comments received on cost and hour burden. </w:t>
      </w:r>
      <w:r w:rsidR="001E7E37" w:rsidRPr="00AF5BC9">
        <w:rPr>
          <w:rFonts w:eastAsia="Times New Roman" w:cs="Times New Roman"/>
          <w:i/>
          <w:sz w:val="24"/>
          <w:szCs w:val="24"/>
        </w:rPr>
        <w:t xml:space="preserve"> </w:t>
      </w:r>
    </w:p>
    <w:p w:rsidR="00F8458D" w:rsidRPr="00AF5BC9" w:rsidRDefault="00F8458D" w:rsidP="0087710F">
      <w:pPr>
        <w:keepNext/>
        <w:keepLines/>
        <w:spacing w:after="0" w:line="240" w:lineRule="auto"/>
        <w:ind w:left="360"/>
        <w:rPr>
          <w:rFonts w:cs="Times New Roman"/>
          <w:sz w:val="24"/>
          <w:szCs w:val="24"/>
        </w:rPr>
      </w:pPr>
    </w:p>
    <w:p w:rsidR="00C43F4A" w:rsidRPr="00AF5BC9" w:rsidRDefault="00C43F4A" w:rsidP="0087710F">
      <w:pPr>
        <w:keepNext/>
        <w:keepLines/>
        <w:spacing w:after="0" w:line="240" w:lineRule="auto"/>
        <w:ind w:left="360"/>
        <w:rPr>
          <w:rFonts w:cs="Times New Roman"/>
          <w:i/>
          <w:sz w:val="24"/>
          <w:szCs w:val="24"/>
        </w:rPr>
      </w:pPr>
      <w:r w:rsidRPr="00AF5BC9">
        <w:rPr>
          <w:rFonts w:cs="Times New Roman"/>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43F4A" w:rsidRPr="00AF5BC9" w:rsidRDefault="00C43F4A" w:rsidP="00C43F4A">
      <w:pPr>
        <w:spacing w:after="0" w:line="240" w:lineRule="auto"/>
        <w:ind w:left="360"/>
        <w:rPr>
          <w:rFonts w:cs="Times New Roman"/>
          <w:i/>
          <w:sz w:val="24"/>
          <w:szCs w:val="24"/>
        </w:rPr>
      </w:pPr>
    </w:p>
    <w:p w:rsidR="00C43F4A" w:rsidRPr="00AF5BC9" w:rsidRDefault="00C43F4A" w:rsidP="00C43F4A">
      <w:pPr>
        <w:spacing w:after="0" w:line="240" w:lineRule="auto"/>
        <w:ind w:left="360"/>
        <w:rPr>
          <w:rFonts w:cs="Times New Roman"/>
          <w:i/>
          <w:sz w:val="24"/>
          <w:szCs w:val="24"/>
        </w:rPr>
      </w:pPr>
      <w:r w:rsidRPr="00AF5BC9">
        <w:rPr>
          <w:rFonts w:cs="Times New Roman"/>
          <w:i/>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C43F4A" w:rsidRPr="00AF5BC9" w:rsidRDefault="00C43F4A" w:rsidP="00C43F4A">
      <w:pPr>
        <w:spacing w:after="0" w:line="240" w:lineRule="auto"/>
        <w:ind w:left="360"/>
        <w:rPr>
          <w:rFonts w:cs="Times New Roman"/>
          <w:sz w:val="24"/>
          <w:szCs w:val="24"/>
        </w:rPr>
      </w:pPr>
    </w:p>
    <w:p w:rsidR="00A93C48" w:rsidRPr="00AF5BC9" w:rsidRDefault="00AC1B29" w:rsidP="00A93C48">
      <w:pPr>
        <w:spacing w:after="0" w:line="240" w:lineRule="auto"/>
        <w:ind w:left="360"/>
        <w:rPr>
          <w:rFonts w:cs="Times New Roman"/>
          <w:bCs/>
          <w:sz w:val="24"/>
          <w:szCs w:val="24"/>
        </w:rPr>
      </w:pPr>
      <w:r w:rsidRPr="00AF5BC9">
        <w:rPr>
          <w:rFonts w:cs="Times New Roman"/>
          <w:bCs/>
          <w:sz w:val="24"/>
          <w:szCs w:val="24"/>
        </w:rPr>
        <w:t>The Departments engaged the public through a</w:t>
      </w:r>
      <w:r w:rsidR="00AD7D9A" w:rsidRPr="00AF5BC9">
        <w:rPr>
          <w:rFonts w:cs="Times New Roman"/>
          <w:bCs/>
          <w:sz w:val="24"/>
          <w:szCs w:val="24"/>
        </w:rPr>
        <w:t xml:space="preserve"> </w:t>
      </w:r>
      <w:r w:rsidR="001004FD" w:rsidRPr="00AF5BC9">
        <w:rPr>
          <w:rFonts w:cs="Times New Roman"/>
          <w:bCs/>
          <w:i/>
          <w:sz w:val="24"/>
          <w:szCs w:val="24"/>
        </w:rPr>
        <w:t>Federal Register</w:t>
      </w:r>
      <w:r w:rsidR="001004FD" w:rsidRPr="00AF5BC9">
        <w:rPr>
          <w:rFonts w:cs="Times New Roman"/>
          <w:bCs/>
          <w:sz w:val="24"/>
          <w:szCs w:val="24"/>
        </w:rPr>
        <w:t xml:space="preserve"> </w:t>
      </w:r>
      <w:r w:rsidR="00341C82" w:rsidRPr="00AF5BC9">
        <w:rPr>
          <w:rFonts w:cs="Times New Roman"/>
          <w:bCs/>
          <w:sz w:val="24"/>
          <w:szCs w:val="24"/>
        </w:rPr>
        <w:t>n</w:t>
      </w:r>
      <w:r w:rsidR="001004FD" w:rsidRPr="00AF5BC9">
        <w:rPr>
          <w:rFonts w:cs="Times New Roman"/>
          <w:bCs/>
          <w:sz w:val="24"/>
          <w:szCs w:val="24"/>
        </w:rPr>
        <w:t xml:space="preserve">otice, </w:t>
      </w:r>
      <w:r w:rsidR="00A93C48" w:rsidRPr="00AF5BC9">
        <w:rPr>
          <w:rFonts w:cs="Times New Roman"/>
          <w:bCs/>
          <w:sz w:val="24"/>
          <w:szCs w:val="24"/>
        </w:rPr>
        <w:t xml:space="preserve">published on </w:t>
      </w:r>
      <w:r w:rsidR="000F3294">
        <w:rPr>
          <w:rFonts w:cs="Times New Roman"/>
          <w:bCs/>
          <w:sz w:val="24"/>
          <w:szCs w:val="24"/>
        </w:rPr>
        <w:t>January</w:t>
      </w:r>
      <w:r w:rsidR="00270CC2">
        <w:rPr>
          <w:rFonts w:cs="Times New Roman"/>
          <w:bCs/>
          <w:sz w:val="24"/>
          <w:szCs w:val="24"/>
        </w:rPr>
        <w:t xml:space="preserve"> </w:t>
      </w:r>
      <w:r w:rsidR="000F3294">
        <w:rPr>
          <w:rFonts w:cs="Times New Roman"/>
          <w:bCs/>
          <w:sz w:val="24"/>
          <w:szCs w:val="24"/>
        </w:rPr>
        <w:t>19, 2017</w:t>
      </w:r>
      <w:r w:rsidR="00A93C48" w:rsidRPr="00AF5BC9">
        <w:rPr>
          <w:rFonts w:cs="Times New Roman"/>
          <w:bCs/>
          <w:sz w:val="24"/>
          <w:szCs w:val="24"/>
        </w:rPr>
        <w:t xml:space="preserve"> at </w:t>
      </w:r>
      <w:r w:rsidR="00E31663" w:rsidRPr="00E31663">
        <w:rPr>
          <w:rFonts w:cs="Times New Roman"/>
          <w:bCs/>
          <w:sz w:val="24"/>
          <w:szCs w:val="24"/>
        </w:rPr>
        <w:t>82 FR 6651</w:t>
      </w:r>
      <w:r w:rsidR="00A93C48" w:rsidRPr="00AF5BC9">
        <w:rPr>
          <w:rFonts w:cs="Times New Roman"/>
          <w:bCs/>
          <w:sz w:val="24"/>
          <w:szCs w:val="24"/>
        </w:rPr>
        <w:t xml:space="preserve">; the regulatory </w:t>
      </w:r>
      <w:r w:rsidR="001004FD" w:rsidRPr="00AF5BC9">
        <w:rPr>
          <w:rFonts w:cs="Times New Roman"/>
          <w:bCs/>
          <w:sz w:val="24"/>
          <w:szCs w:val="24"/>
        </w:rPr>
        <w:t xml:space="preserve">comment </w:t>
      </w:r>
      <w:r w:rsidR="00A93C48" w:rsidRPr="00AF5BC9">
        <w:rPr>
          <w:rFonts w:cs="Times New Roman"/>
          <w:bCs/>
          <w:sz w:val="24"/>
          <w:szCs w:val="24"/>
        </w:rPr>
        <w:t xml:space="preserve">period closed on </w:t>
      </w:r>
      <w:r w:rsidR="000F3294">
        <w:rPr>
          <w:rFonts w:cs="Times New Roman"/>
          <w:bCs/>
          <w:sz w:val="24"/>
          <w:szCs w:val="24"/>
        </w:rPr>
        <w:t>March 2</w:t>
      </w:r>
      <w:r w:rsidR="0013566A">
        <w:rPr>
          <w:rFonts w:cs="Times New Roman"/>
          <w:bCs/>
          <w:sz w:val="24"/>
          <w:szCs w:val="24"/>
        </w:rPr>
        <w:t>0</w:t>
      </w:r>
      <w:r w:rsidR="000F3294">
        <w:rPr>
          <w:rFonts w:cs="Times New Roman"/>
          <w:bCs/>
          <w:sz w:val="24"/>
          <w:szCs w:val="24"/>
        </w:rPr>
        <w:t>, 2017</w:t>
      </w:r>
      <w:r w:rsidR="00270CC2">
        <w:rPr>
          <w:rFonts w:cs="Times New Roman"/>
          <w:bCs/>
          <w:sz w:val="24"/>
          <w:szCs w:val="24"/>
        </w:rPr>
        <w:t>.</w:t>
      </w:r>
      <w:r w:rsidR="001F2697" w:rsidRPr="00AF5BC9">
        <w:rPr>
          <w:rFonts w:cs="Times New Roman"/>
          <w:bCs/>
          <w:sz w:val="24"/>
          <w:szCs w:val="24"/>
        </w:rPr>
        <w:t xml:space="preserve"> </w:t>
      </w:r>
      <w:r w:rsidR="00A93C48" w:rsidRPr="00AF5BC9">
        <w:rPr>
          <w:rFonts w:cs="Times New Roman"/>
          <w:bCs/>
          <w:sz w:val="24"/>
          <w:szCs w:val="24"/>
        </w:rPr>
        <w:t xml:space="preserve"> </w:t>
      </w:r>
    </w:p>
    <w:p w:rsidR="002C568A" w:rsidRPr="00AF5BC9" w:rsidRDefault="002C568A" w:rsidP="0087710F">
      <w:pPr>
        <w:tabs>
          <w:tab w:val="left" w:pos="2980"/>
        </w:tabs>
        <w:spacing w:after="0" w:line="240" w:lineRule="auto"/>
        <w:ind w:left="360"/>
        <w:rPr>
          <w:rFonts w:cs="Times New Roman"/>
          <w:bCs/>
          <w:sz w:val="24"/>
          <w:szCs w:val="24"/>
        </w:rPr>
      </w:pPr>
    </w:p>
    <w:p w:rsidR="00F130F9" w:rsidRDefault="00D64DD1" w:rsidP="00A93C48">
      <w:pPr>
        <w:spacing w:after="0" w:line="240" w:lineRule="auto"/>
        <w:ind w:left="360"/>
        <w:rPr>
          <w:rFonts w:cs="Times New Roman"/>
          <w:bCs/>
          <w:sz w:val="24"/>
          <w:szCs w:val="24"/>
        </w:rPr>
      </w:pPr>
      <w:r w:rsidRPr="00AF5BC9">
        <w:rPr>
          <w:rFonts w:cs="Times New Roman"/>
          <w:bCs/>
          <w:sz w:val="24"/>
          <w:szCs w:val="24"/>
        </w:rPr>
        <w:t xml:space="preserve">Following the 60-day comment period, the Departments received </w:t>
      </w:r>
      <w:r w:rsidR="00413DD6">
        <w:rPr>
          <w:rFonts w:cs="Times New Roman"/>
          <w:bCs/>
          <w:sz w:val="24"/>
          <w:szCs w:val="24"/>
        </w:rPr>
        <w:t>19</w:t>
      </w:r>
      <w:r w:rsidR="003B098A" w:rsidRPr="00AF5BC9">
        <w:rPr>
          <w:rFonts w:cs="Times New Roman"/>
          <w:bCs/>
          <w:sz w:val="24"/>
          <w:szCs w:val="24"/>
        </w:rPr>
        <w:t xml:space="preserve"> </w:t>
      </w:r>
      <w:r w:rsidRPr="00AF5BC9">
        <w:rPr>
          <w:rFonts w:cs="Times New Roman"/>
          <w:bCs/>
          <w:sz w:val="24"/>
          <w:szCs w:val="24"/>
        </w:rPr>
        <w:t xml:space="preserve">comments in response to the </w:t>
      </w:r>
      <w:r w:rsidRPr="00AF5BC9">
        <w:rPr>
          <w:rFonts w:cs="Times New Roman"/>
          <w:bCs/>
          <w:i/>
          <w:sz w:val="24"/>
          <w:szCs w:val="24"/>
        </w:rPr>
        <w:t>Federal Register</w:t>
      </w:r>
      <w:r w:rsidR="00413DD6">
        <w:rPr>
          <w:rFonts w:cs="Times New Roman"/>
          <w:bCs/>
          <w:sz w:val="24"/>
          <w:szCs w:val="24"/>
        </w:rPr>
        <w:t xml:space="preserve"> notice.  </w:t>
      </w:r>
      <w:r w:rsidR="00413DD6" w:rsidRPr="00413DD6">
        <w:rPr>
          <w:rFonts w:cs="Times New Roman"/>
          <w:bCs/>
          <w:sz w:val="24"/>
          <w:szCs w:val="24"/>
        </w:rPr>
        <w:t>2 comments were duplicates, and not included.</w:t>
      </w:r>
      <w:r w:rsidRPr="00AF5BC9">
        <w:rPr>
          <w:rFonts w:cs="Times New Roman"/>
          <w:bCs/>
          <w:sz w:val="24"/>
          <w:szCs w:val="24"/>
        </w:rPr>
        <w:t xml:space="preserve"> </w:t>
      </w:r>
      <w:r w:rsidR="00413DD6">
        <w:rPr>
          <w:rFonts w:cs="Times New Roman"/>
          <w:bCs/>
          <w:sz w:val="24"/>
          <w:szCs w:val="24"/>
        </w:rPr>
        <w:t xml:space="preserve"> </w:t>
      </w:r>
      <w:r w:rsidR="003B098A">
        <w:rPr>
          <w:rFonts w:cs="Times New Roman"/>
          <w:bCs/>
          <w:sz w:val="24"/>
          <w:szCs w:val="24"/>
        </w:rPr>
        <w:t>R</w:t>
      </w:r>
      <w:r w:rsidRPr="00AF5BC9">
        <w:rPr>
          <w:rFonts w:cs="Times New Roman"/>
          <w:bCs/>
          <w:sz w:val="24"/>
          <w:szCs w:val="24"/>
        </w:rPr>
        <w:t xml:space="preserve">esponses were submitted by </w:t>
      </w:r>
      <w:r w:rsidR="00E91AA7" w:rsidRPr="00AF5BC9">
        <w:rPr>
          <w:rFonts w:cs="Times New Roman"/>
          <w:bCs/>
          <w:sz w:val="24"/>
          <w:szCs w:val="24"/>
        </w:rPr>
        <w:t xml:space="preserve">State </w:t>
      </w:r>
      <w:r w:rsidRPr="00AF5BC9">
        <w:rPr>
          <w:rFonts w:cs="Times New Roman"/>
          <w:bCs/>
          <w:sz w:val="24"/>
          <w:szCs w:val="24"/>
        </w:rPr>
        <w:t>and local workforce agencies, Workforce Investment Boards, One-Stop Career Centers, and State Associations of Workforce Investment Bo</w:t>
      </w:r>
      <w:r w:rsidR="00307715">
        <w:rPr>
          <w:rFonts w:cs="Times New Roman"/>
          <w:bCs/>
          <w:sz w:val="24"/>
          <w:szCs w:val="24"/>
        </w:rPr>
        <w:t>ards</w:t>
      </w:r>
      <w:r w:rsidRPr="00AF5BC9">
        <w:rPr>
          <w:rFonts w:cs="Times New Roman"/>
          <w:bCs/>
          <w:sz w:val="24"/>
          <w:szCs w:val="24"/>
        </w:rPr>
        <w:t xml:space="preserve">.  A summary of the </w:t>
      </w:r>
      <w:r w:rsidR="00413DD6">
        <w:rPr>
          <w:rFonts w:cs="Times New Roman"/>
          <w:bCs/>
          <w:sz w:val="24"/>
          <w:szCs w:val="24"/>
        </w:rPr>
        <w:t xml:space="preserve">17 </w:t>
      </w:r>
      <w:r w:rsidRPr="00AF5BC9">
        <w:rPr>
          <w:rFonts w:cs="Times New Roman"/>
          <w:bCs/>
          <w:sz w:val="24"/>
          <w:szCs w:val="24"/>
        </w:rPr>
        <w:t xml:space="preserve">comments received and the Department’s responses can be found </w:t>
      </w:r>
      <w:r w:rsidR="008675E9" w:rsidRPr="00AF5BC9">
        <w:rPr>
          <w:rFonts w:cs="Times New Roman"/>
          <w:bCs/>
          <w:sz w:val="24"/>
          <w:szCs w:val="24"/>
        </w:rPr>
        <w:t xml:space="preserve">in </w:t>
      </w:r>
      <w:r w:rsidR="00B75674" w:rsidRPr="00AF5BC9">
        <w:rPr>
          <w:rFonts w:cs="Times New Roman"/>
          <w:bCs/>
          <w:sz w:val="24"/>
          <w:szCs w:val="24"/>
        </w:rPr>
        <w:t xml:space="preserve">the </w:t>
      </w:r>
      <w:r w:rsidR="00F15E21">
        <w:rPr>
          <w:rFonts w:cs="Times New Roman"/>
          <w:bCs/>
          <w:i/>
          <w:sz w:val="24"/>
          <w:szCs w:val="24"/>
        </w:rPr>
        <w:t>Summary of 6</w:t>
      </w:r>
      <w:r w:rsidR="00B75674" w:rsidRPr="00AF5BC9">
        <w:rPr>
          <w:rFonts w:cs="Times New Roman"/>
          <w:bCs/>
          <w:i/>
          <w:sz w:val="24"/>
          <w:szCs w:val="24"/>
        </w:rPr>
        <w:t>0-Day Federal Register Notice (FRN) Comments and Responses</w:t>
      </w:r>
      <w:r w:rsidR="00B75674" w:rsidRPr="00AF5BC9">
        <w:rPr>
          <w:rFonts w:cs="Times New Roman"/>
          <w:bCs/>
          <w:sz w:val="24"/>
          <w:szCs w:val="24"/>
        </w:rPr>
        <w:t xml:space="preserve"> document, located </w:t>
      </w:r>
      <w:r w:rsidR="005A55BA" w:rsidRPr="00AF5BC9">
        <w:rPr>
          <w:rFonts w:cs="Times New Roman"/>
          <w:bCs/>
          <w:sz w:val="24"/>
          <w:szCs w:val="24"/>
        </w:rPr>
        <w:t>in the comment section of ROCIS</w:t>
      </w:r>
      <w:r w:rsidR="009C2302" w:rsidRPr="00AF5BC9">
        <w:rPr>
          <w:rFonts w:cs="Times New Roman"/>
          <w:bCs/>
          <w:sz w:val="24"/>
          <w:szCs w:val="24"/>
        </w:rPr>
        <w:t>.</w:t>
      </w:r>
      <w:r w:rsidR="00B95CA7" w:rsidRPr="00AF5BC9">
        <w:rPr>
          <w:rFonts w:cs="Times New Roman"/>
          <w:bCs/>
          <w:sz w:val="24"/>
          <w:szCs w:val="24"/>
        </w:rPr>
        <w:t xml:space="preserve">  </w:t>
      </w:r>
      <w:r w:rsidR="00C43F4A" w:rsidRPr="00AF5BC9">
        <w:rPr>
          <w:rFonts w:cs="Times New Roman"/>
          <w:bCs/>
          <w:sz w:val="24"/>
          <w:szCs w:val="24"/>
        </w:rPr>
        <w:t>Full comments are available at</w:t>
      </w:r>
      <w:r w:rsidR="0032202A" w:rsidRPr="00AF5BC9">
        <w:rPr>
          <w:rFonts w:cs="Times New Roman"/>
          <w:bCs/>
          <w:sz w:val="24"/>
          <w:szCs w:val="24"/>
        </w:rPr>
        <w:t xml:space="preserve"> </w:t>
      </w:r>
      <w:hyperlink r:id="rId16" w:history="1">
        <w:r w:rsidR="00F130F9" w:rsidRPr="007F0BE2">
          <w:rPr>
            <w:rStyle w:val="Hyperlink"/>
            <w:rFonts w:cs="Times New Roman"/>
            <w:bCs/>
            <w:sz w:val="24"/>
            <w:szCs w:val="24"/>
          </w:rPr>
          <w:t>https://www.regulations.gov/docket?D=ETA-2017-0001</w:t>
        </w:r>
      </w:hyperlink>
      <w:r w:rsidR="00F130F9">
        <w:rPr>
          <w:rFonts w:cs="Times New Roman"/>
          <w:bCs/>
          <w:sz w:val="24"/>
          <w:szCs w:val="24"/>
        </w:rPr>
        <w:t xml:space="preserve">. </w:t>
      </w:r>
    </w:p>
    <w:p w:rsidR="001947A8" w:rsidRPr="0087710F" w:rsidRDefault="0032202A" w:rsidP="00A93C48">
      <w:pPr>
        <w:spacing w:after="0" w:line="240" w:lineRule="auto"/>
        <w:ind w:left="360"/>
      </w:pPr>
      <w:r w:rsidRPr="00E37D2A">
        <w:rPr>
          <w:sz w:val="24"/>
          <w:szCs w:val="24"/>
        </w:rPr>
        <w:t xml:space="preserve">All responses reflect the agreement of </w:t>
      </w:r>
      <w:r w:rsidR="0085295D" w:rsidRPr="00E37D2A">
        <w:rPr>
          <w:sz w:val="24"/>
          <w:szCs w:val="24"/>
        </w:rPr>
        <w:t>DOL</w:t>
      </w:r>
      <w:r w:rsidRPr="00E37D2A">
        <w:rPr>
          <w:sz w:val="24"/>
          <w:szCs w:val="24"/>
        </w:rPr>
        <w:t xml:space="preserve"> and </w:t>
      </w:r>
      <w:r w:rsidR="00487337" w:rsidRPr="00E37D2A">
        <w:rPr>
          <w:sz w:val="24"/>
          <w:szCs w:val="24"/>
        </w:rPr>
        <w:t>ED</w:t>
      </w:r>
      <w:r w:rsidRPr="00E37D2A">
        <w:rPr>
          <w:sz w:val="24"/>
          <w:szCs w:val="24"/>
        </w:rPr>
        <w:t>.</w:t>
      </w:r>
      <w:r w:rsidRPr="00B32A01">
        <w:t xml:space="preserve"> </w:t>
      </w:r>
    </w:p>
    <w:p w:rsidR="00B25CD1" w:rsidRDefault="00B25CD1" w:rsidP="002C568A">
      <w:pPr>
        <w:spacing w:after="0" w:line="240" w:lineRule="auto"/>
        <w:rPr>
          <w:rFonts w:cs="Times New Roman"/>
          <w:sz w:val="24"/>
          <w:szCs w:val="24"/>
        </w:rPr>
      </w:pPr>
    </w:p>
    <w:p w:rsidR="00C43E66" w:rsidRPr="00AF5BC9" w:rsidRDefault="00C43E66" w:rsidP="002C568A">
      <w:pPr>
        <w:spacing w:after="0" w:line="240" w:lineRule="auto"/>
        <w:rPr>
          <w:rFonts w:cs="Times New Roman"/>
          <w:sz w:val="24"/>
          <w:szCs w:val="24"/>
        </w:rPr>
      </w:pPr>
    </w:p>
    <w:p w:rsidR="00F8458D" w:rsidRDefault="001E7E37" w:rsidP="002A3E4D">
      <w:pPr>
        <w:numPr>
          <w:ilvl w:val="1"/>
          <w:numId w:val="8"/>
        </w:numPr>
        <w:spacing w:after="0" w:line="240" w:lineRule="auto"/>
        <w:ind w:left="360" w:hanging="360"/>
        <w:rPr>
          <w:rFonts w:eastAsia="Times New Roman" w:cs="Times New Roman"/>
          <w:i/>
          <w:sz w:val="24"/>
          <w:szCs w:val="24"/>
        </w:rPr>
      </w:pPr>
      <w:r w:rsidRPr="00AF5BC9">
        <w:rPr>
          <w:rFonts w:eastAsia="Times New Roman" w:cs="Times New Roman"/>
          <w:i/>
          <w:sz w:val="24"/>
          <w:szCs w:val="24"/>
        </w:rPr>
        <w:t xml:space="preserve">Explain </w:t>
      </w:r>
      <w:r w:rsidR="001E3C75" w:rsidRPr="00AF5BC9">
        <w:rPr>
          <w:rFonts w:eastAsia="Times New Roman" w:cs="Times New Roman"/>
          <w:i/>
          <w:sz w:val="24"/>
          <w:szCs w:val="24"/>
        </w:rPr>
        <w:t>any decision to provide any payment or gift to respondents, other than remuneration of contractors or grantees.</w:t>
      </w:r>
    </w:p>
    <w:p w:rsidR="00C43E66" w:rsidRPr="002A3E4D" w:rsidRDefault="00C43E66" w:rsidP="00C43E66">
      <w:pPr>
        <w:spacing w:after="0" w:line="240" w:lineRule="auto"/>
        <w:ind w:left="360"/>
        <w:rPr>
          <w:rFonts w:eastAsia="Times New Roman" w:cs="Times New Roman"/>
          <w:i/>
          <w:sz w:val="24"/>
          <w:szCs w:val="24"/>
        </w:rPr>
      </w:pPr>
    </w:p>
    <w:p w:rsidR="00F8458D" w:rsidRPr="00AF5BC9" w:rsidRDefault="001E7E37">
      <w:pPr>
        <w:spacing w:after="0" w:line="240" w:lineRule="auto"/>
        <w:ind w:left="360"/>
        <w:rPr>
          <w:rFonts w:cs="Times New Roman"/>
          <w:sz w:val="24"/>
          <w:szCs w:val="24"/>
        </w:rPr>
      </w:pPr>
      <w:r w:rsidRPr="00AF5BC9">
        <w:rPr>
          <w:rFonts w:eastAsia="Times New Roman" w:cs="Times New Roman"/>
          <w:sz w:val="24"/>
          <w:szCs w:val="24"/>
        </w:rPr>
        <w:t xml:space="preserve">There are no payments or gifts to </w:t>
      </w:r>
      <w:r w:rsidR="00344A64">
        <w:rPr>
          <w:rFonts w:eastAsia="Times New Roman" w:cs="Times New Roman"/>
          <w:sz w:val="24"/>
          <w:szCs w:val="24"/>
        </w:rPr>
        <w:t xml:space="preserve">the </w:t>
      </w:r>
      <w:r w:rsidRPr="00AF5BC9">
        <w:rPr>
          <w:rFonts w:eastAsia="Times New Roman" w:cs="Times New Roman"/>
          <w:sz w:val="24"/>
          <w:szCs w:val="24"/>
        </w:rPr>
        <w:t>respondents</w:t>
      </w:r>
      <w:r w:rsidR="00CA1806" w:rsidRPr="00AF5BC9">
        <w:rPr>
          <w:rFonts w:eastAsia="Times New Roman" w:cs="Times New Roman"/>
          <w:sz w:val="24"/>
          <w:szCs w:val="24"/>
        </w:rPr>
        <w:t>.</w:t>
      </w:r>
      <w:r w:rsidRPr="00AF5BC9">
        <w:rPr>
          <w:rFonts w:eastAsia="Times New Roman" w:cs="Times New Roman"/>
          <w:sz w:val="24"/>
          <w:szCs w:val="24"/>
        </w:rPr>
        <w:t xml:space="preserve"> </w:t>
      </w:r>
    </w:p>
    <w:p w:rsidR="00F8458D" w:rsidRPr="00AF5BC9" w:rsidRDefault="00F8458D">
      <w:pPr>
        <w:spacing w:after="0" w:line="240" w:lineRule="auto"/>
        <w:ind w:left="360"/>
        <w:rPr>
          <w:rFonts w:cs="Times New Roman"/>
          <w:sz w:val="24"/>
          <w:szCs w:val="24"/>
        </w:rPr>
      </w:pPr>
    </w:p>
    <w:p w:rsidR="00C3445B" w:rsidRPr="00AF5BC9" w:rsidRDefault="00C3445B" w:rsidP="0087710F">
      <w:pPr>
        <w:keepNext/>
        <w:numPr>
          <w:ilvl w:val="1"/>
          <w:numId w:val="8"/>
        </w:numPr>
        <w:spacing w:after="0" w:line="240" w:lineRule="auto"/>
        <w:ind w:left="360" w:hanging="360"/>
        <w:rPr>
          <w:rFonts w:eastAsia="Times New Roman" w:cs="Times New Roman"/>
          <w:i/>
          <w:sz w:val="24"/>
          <w:szCs w:val="24"/>
        </w:rPr>
      </w:pPr>
      <w:r w:rsidRPr="00AF5BC9">
        <w:rPr>
          <w:rFonts w:eastAsia="Times New Roman" w:cs="Times New Roman"/>
          <w:i/>
          <w:sz w:val="24"/>
          <w:szCs w:val="24"/>
        </w:rPr>
        <w:t>Describe any assurance of confidentiality provided to respondents and the basis for assurance in statute, regulation, or agency policy.</w:t>
      </w:r>
    </w:p>
    <w:p w:rsidR="00F8458D" w:rsidRPr="00AF5BC9" w:rsidRDefault="00F8458D">
      <w:pPr>
        <w:spacing w:after="0" w:line="240" w:lineRule="auto"/>
        <w:ind w:left="360"/>
        <w:rPr>
          <w:rFonts w:cs="Times New Roman"/>
          <w:sz w:val="24"/>
          <w:szCs w:val="24"/>
        </w:rPr>
      </w:pPr>
    </w:p>
    <w:p w:rsidR="004F16B9" w:rsidRDefault="00470FE1" w:rsidP="00DE6AD7">
      <w:pPr>
        <w:spacing w:after="0" w:line="240" w:lineRule="auto"/>
        <w:ind w:left="360"/>
        <w:rPr>
          <w:rFonts w:eastAsia="Times New Roman" w:cs="Times New Roman"/>
          <w:sz w:val="24"/>
          <w:szCs w:val="24"/>
        </w:rPr>
      </w:pPr>
      <w:r w:rsidRPr="00470FE1">
        <w:rPr>
          <w:rFonts w:eastAsia="Times New Roman" w:cs="Times New Roman"/>
          <w:sz w:val="24"/>
          <w:szCs w:val="24"/>
        </w:rPr>
        <w:t xml:space="preserve">This ICR does not contain assurances of confidentiality, as States are the respondents.  </w:t>
      </w:r>
      <w:r w:rsidR="00D117E4">
        <w:rPr>
          <w:rFonts w:eastAsia="Times New Roman" w:cs="Times New Roman"/>
          <w:sz w:val="24"/>
          <w:szCs w:val="24"/>
        </w:rPr>
        <w:t>T</w:t>
      </w:r>
      <w:r w:rsidRPr="00470FE1">
        <w:rPr>
          <w:rFonts w:eastAsia="Times New Roman" w:cs="Times New Roman"/>
          <w:sz w:val="24"/>
          <w:szCs w:val="24"/>
        </w:rPr>
        <w:t xml:space="preserve">his collection of information will </w:t>
      </w:r>
      <w:r w:rsidR="00D117E4">
        <w:rPr>
          <w:rFonts w:eastAsia="Times New Roman" w:cs="Times New Roman"/>
          <w:sz w:val="24"/>
          <w:szCs w:val="24"/>
        </w:rPr>
        <w:t xml:space="preserve">not </w:t>
      </w:r>
      <w:r w:rsidRPr="00470FE1">
        <w:rPr>
          <w:rFonts w:eastAsia="Times New Roman" w:cs="Times New Roman"/>
          <w:sz w:val="24"/>
          <w:szCs w:val="24"/>
        </w:rPr>
        <w:t>collect personally identifiable information (PII) such as birthdates and social security numbers (SSNs)</w:t>
      </w:r>
      <w:r w:rsidR="00D117E4">
        <w:rPr>
          <w:rFonts w:eastAsia="Times New Roman" w:cs="Times New Roman"/>
          <w:sz w:val="24"/>
          <w:szCs w:val="24"/>
        </w:rPr>
        <w:t>; however, this ICR identifies the data elements to be collected</w:t>
      </w:r>
      <w:r w:rsidRPr="00470FE1">
        <w:rPr>
          <w:rFonts w:eastAsia="Times New Roman" w:cs="Times New Roman"/>
          <w:sz w:val="24"/>
          <w:szCs w:val="24"/>
        </w:rPr>
        <w:t xml:space="preserve"> under RSA-911</w:t>
      </w:r>
      <w:r w:rsidR="00D117E4">
        <w:rPr>
          <w:rFonts w:eastAsia="Times New Roman" w:cs="Times New Roman"/>
          <w:sz w:val="24"/>
          <w:szCs w:val="24"/>
        </w:rPr>
        <w:t xml:space="preserve">, </w:t>
      </w:r>
      <w:r w:rsidR="000757D0">
        <w:rPr>
          <w:rFonts w:eastAsia="Times New Roman" w:cs="Times New Roman"/>
          <w:sz w:val="24"/>
          <w:szCs w:val="24"/>
        </w:rPr>
        <w:t>which does collect PII</w:t>
      </w:r>
      <w:r w:rsidRPr="00470FE1">
        <w:rPr>
          <w:rFonts w:eastAsia="Times New Roman" w:cs="Times New Roman"/>
          <w:sz w:val="24"/>
          <w:szCs w:val="24"/>
        </w:rPr>
        <w:t xml:space="preserve">, </w:t>
      </w:r>
      <w:r w:rsidR="00D117E4">
        <w:rPr>
          <w:rFonts w:eastAsia="Times New Roman" w:cs="Times New Roman"/>
          <w:sz w:val="24"/>
          <w:szCs w:val="24"/>
        </w:rPr>
        <w:t xml:space="preserve">to which </w:t>
      </w:r>
      <w:r w:rsidRPr="00470FE1">
        <w:rPr>
          <w:rFonts w:eastAsia="Times New Roman" w:cs="Times New Roman"/>
          <w:sz w:val="24"/>
          <w:szCs w:val="24"/>
        </w:rPr>
        <w:t>the Privacy Act applies</w:t>
      </w:r>
      <w:r w:rsidR="000757D0">
        <w:rPr>
          <w:rFonts w:eastAsia="Times New Roman" w:cs="Times New Roman"/>
          <w:sz w:val="24"/>
          <w:szCs w:val="24"/>
        </w:rPr>
        <w:t>, as identified below</w:t>
      </w:r>
      <w:r w:rsidRPr="00470FE1">
        <w:rPr>
          <w:rFonts w:eastAsia="Times New Roman" w:cs="Times New Roman"/>
          <w:sz w:val="24"/>
          <w:szCs w:val="24"/>
        </w:rPr>
        <w:t xml:space="preserve">.  </w:t>
      </w:r>
    </w:p>
    <w:p w:rsidR="00470FE1" w:rsidRDefault="00470FE1" w:rsidP="00DE6AD7">
      <w:pPr>
        <w:spacing w:after="0" w:line="240" w:lineRule="auto"/>
        <w:ind w:left="360"/>
        <w:rPr>
          <w:rFonts w:eastAsia="Times New Roman" w:cs="Times New Roman"/>
          <w:sz w:val="24"/>
          <w:szCs w:val="24"/>
        </w:rPr>
      </w:pPr>
    </w:p>
    <w:p w:rsidR="00DE6AD7" w:rsidRPr="00DE6AD7" w:rsidRDefault="00D117E4" w:rsidP="00DE6AD7">
      <w:pPr>
        <w:spacing w:after="0" w:line="240" w:lineRule="auto"/>
        <w:ind w:left="360"/>
        <w:rPr>
          <w:rFonts w:eastAsia="Times New Roman" w:cs="Times New Roman"/>
          <w:sz w:val="24"/>
          <w:szCs w:val="24"/>
        </w:rPr>
      </w:pPr>
      <w:r>
        <w:rPr>
          <w:rFonts w:eastAsia="Times New Roman" w:cs="Times New Roman"/>
          <w:sz w:val="24"/>
          <w:szCs w:val="24"/>
        </w:rPr>
        <w:t>In the RSA-911, t</w:t>
      </w:r>
      <w:r w:rsidR="00DE6AD7" w:rsidRPr="00DE6AD7">
        <w:rPr>
          <w:rFonts w:eastAsia="Times New Roman" w:cs="Times New Roman"/>
          <w:sz w:val="24"/>
          <w:szCs w:val="24"/>
        </w:rPr>
        <w:t>he SSN is used for the following:</w:t>
      </w:r>
    </w:p>
    <w:p w:rsidR="00DE6AD7" w:rsidRPr="00DE6AD7" w:rsidRDefault="00DE6AD7" w:rsidP="00DE6AD7">
      <w:pPr>
        <w:spacing w:after="0" w:line="240" w:lineRule="auto"/>
        <w:ind w:left="360"/>
        <w:rPr>
          <w:rFonts w:eastAsia="Times New Roman" w:cs="Times New Roman"/>
          <w:sz w:val="24"/>
          <w:szCs w:val="24"/>
        </w:rPr>
      </w:pPr>
      <w:r w:rsidRPr="00DE6AD7">
        <w:rPr>
          <w:rFonts w:eastAsia="Times New Roman" w:cs="Times New Roman"/>
          <w:sz w:val="24"/>
          <w:szCs w:val="24"/>
        </w:rPr>
        <w:t>1.</w:t>
      </w:r>
      <w:r w:rsidRPr="00DE6AD7">
        <w:rPr>
          <w:rFonts w:eastAsia="Times New Roman" w:cs="Times New Roman"/>
          <w:sz w:val="24"/>
          <w:szCs w:val="24"/>
        </w:rPr>
        <w:tab/>
        <w:t>Record control purposes to generate unduplicated data reports;</w:t>
      </w:r>
    </w:p>
    <w:p w:rsidR="00DE6AD7" w:rsidRPr="00DE6AD7" w:rsidRDefault="00DE6AD7" w:rsidP="00DE6AD7">
      <w:pPr>
        <w:spacing w:after="0" w:line="240" w:lineRule="auto"/>
        <w:ind w:left="360"/>
        <w:rPr>
          <w:rFonts w:eastAsia="Times New Roman" w:cs="Times New Roman"/>
          <w:sz w:val="24"/>
          <w:szCs w:val="24"/>
        </w:rPr>
      </w:pPr>
      <w:r w:rsidRPr="00DE6AD7">
        <w:rPr>
          <w:rFonts w:eastAsia="Times New Roman" w:cs="Times New Roman"/>
          <w:sz w:val="24"/>
          <w:szCs w:val="24"/>
        </w:rPr>
        <w:t>2.</w:t>
      </w:r>
      <w:r w:rsidRPr="00DE6AD7">
        <w:rPr>
          <w:rFonts w:eastAsia="Times New Roman" w:cs="Times New Roman"/>
          <w:sz w:val="24"/>
          <w:szCs w:val="24"/>
        </w:rPr>
        <w:tab/>
        <w:t>To enable the RSA SSA Data Exchange in accordance with section 131 of the Rehabilitation Act of 1973, as amended by title IV of WIOA;</w:t>
      </w:r>
    </w:p>
    <w:p w:rsidR="00DE6AD7" w:rsidRPr="00DE6AD7" w:rsidRDefault="00DE6AD7" w:rsidP="00DE6AD7">
      <w:pPr>
        <w:spacing w:after="0" w:line="240" w:lineRule="auto"/>
        <w:ind w:left="360"/>
        <w:rPr>
          <w:rFonts w:eastAsia="Times New Roman" w:cs="Times New Roman"/>
          <w:sz w:val="24"/>
          <w:szCs w:val="24"/>
        </w:rPr>
      </w:pPr>
      <w:r w:rsidRPr="00DE6AD7">
        <w:rPr>
          <w:rFonts w:eastAsia="Times New Roman" w:cs="Times New Roman"/>
          <w:sz w:val="24"/>
          <w:szCs w:val="24"/>
        </w:rPr>
        <w:t>3.</w:t>
      </w:r>
      <w:r w:rsidRPr="00DE6AD7">
        <w:rPr>
          <w:rFonts w:eastAsia="Times New Roman" w:cs="Times New Roman"/>
          <w:sz w:val="24"/>
          <w:szCs w:val="24"/>
        </w:rPr>
        <w:tab/>
        <w:t>To facilitate the VR agency’s ability to obtain UI wage data information required under WIOA.</w:t>
      </w:r>
    </w:p>
    <w:p w:rsidR="00DE6AD7" w:rsidRPr="00DE6AD7" w:rsidRDefault="00DE6AD7" w:rsidP="00DE6AD7">
      <w:pPr>
        <w:spacing w:after="0" w:line="240" w:lineRule="auto"/>
        <w:ind w:left="360"/>
        <w:rPr>
          <w:rFonts w:eastAsia="Times New Roman" w:cs="Times New Roman"/>
          <w:sz w:val="24"/>
          <w:szCs w:val="24"/>
        </w:rPr>
      </w:pPr>
    </w:p>
    <w:p w:rsidR="00DE6AD7" w:rsidRPr="00DE6AD7" w:rsidRDefault="00DE6AD7" w:rsidP="00DE6AD7">
      <w:pPr>
        <w:spacing w:after="0" w:line="240" w:lineRule="auto"/>
        <w:ind w:left="360"/>
        <w:rPr>
          <w:rFonts w:eastAsia="Times New Roman" w:cs="Times New Roman"/>
          <w:sz w:val="24"/>
          <w:szCs w:val="24"/>
        </w:rPr>
      </w:pPr>
      <w:r w:rsidRPr="00DE6AD7">
        <w:rPr>
          <w:rFonts w:eastAsia="Times New Roman" w:cs="Times New Roman"/>
          <w:sz w:val="24"/>
          <w:szCs w:val="24"/>
        </w:rPr>
        <w:t xml:space="preserve">This information is being collected under authority of </w:t>
      </w:r>
      <w:r w:rsidR="000757D0">
        <w:rPr>
          <w:rFonts w:eastAsia="Times New Roman" w:cs="Times New Roman"/>
          <w:sz w:val="24"/>
          <w:szCs w:val="24"/>
        </w:rPr>
        <w:t>t</w:t>
      </w:r>
      <w:r w:rsidRPr="00DE6AD7">
        <w:rPr>
          <w:rFonts w:eastAsia="Times New Roman" w:cs="Times New Roman"/>
          <w:sz w:val="24"/>
          <w:szCs w:val="24"/>
        </w:rPr>
        <w:t>he Privacy Act</w:t>
      </w:r>
      <w:r w:rsidR="000757D0">
        <w:rPr>
          <w:rFonts w:eastAsia="Times New Roman" w:cs="Times New Roman"/>
          <w:sz w:val="24"/>
          <w:szCs w:val="24"/>
        </w:rPr>
        <w:t>,</w:t>
      </w:r>
      <w:r w:rsidRPr="00DE6AD7">
        <w:rPr>
          <w:rFonts w:eastAsia="Times New Roman" w:cs="Times New Roman"/>
          <w:sz w:val="24"/>
          <w:szCs w:val="24"/>
        </w:rPr>
        <w:t xml:space="preserve"> 5 U.S.C. § 311.  To reference the System of Records Notice (18-16-02) for the RSA-911 data collection under 1820-0505</w:t>
      </w:r>
      <w:r w:rsidR="00D117E4">
        <w:rPr>
          <w:rFonts w:eastAsia="Times New Roman" w:cs="Times New Roman"/>
          <w:sz w:val="24"/>
          <w:szCs w:val="24"/>
        </w:rPr>
        <w:t>,</w:t>
      </w:r>
      <w:r w:rsidRPr="00DE6AD7">
        <w:rPr>
          <w:rFonts w:eastAsia="Times New Roman" w:cs="Times New Roman"/>
          <w:sz w:val="24"/>
          <w:szCs w:val="24"/>
        </w:rPr>
        <w:t xml:space="preserve"> which was published in the Federal Register April 8, 2004; please access via this link: </w:t>
      </w:r>
      <w:hyperlink r:id="rId17" w:history="1">
        <w:r w:rsidR="00B43D71" w:rsidRPr="00B109EA">
          <w:rPr>
            <w:rStyle w:val="Hyperlink"/>
            <w:rFonts w:eastAsia="Times New Roman" w:cs="Times New Roman"/>
            <w:sz w:val="24"/>
            <w:szCs w:val="24"/>
          </w:rPr>
          <w:t>http://www.ed.gov/notices/pai/pai-18-16-02.pdf</w:t>
        </w:r>
      </w:hyperlink>
      <w:r w:rsidRPr="00DE6AD7">
        <w:rPr>
          <w:rFonts w:eastAsia="Times New Roman" w:cs="Times New Roman"/>
          <w:sz w:val="24"/>
          <w:szCs w:val="24"/>
        </w:rPr>
        <w:t>.</w:t>
      </w:r>
      <w:r w:rsidR="00B43D71">
        <w:rPr>
          <w:rFonts w:eastAsia="Times New Roman" w:cs="Times New Roman"/>
          <w:sz w:val="24"/>
          <w:szCs w:val="24"/>
        </w:rPr>
        <w:t xml:space="preserve"> </w:t>
      </w:r>
      <w:r w:rsidRPr="00DE6AD7">
        <w:rPr>
          <w:rFonts w:eastAsia="Times New Roman" w:cs="Times New Roman"/>
          <w:sz w:val="24"/>
          <w:szCs w:val="24"/>
        </w:rPr>
        <w:t xml:space="preserve">  </w:t>
      </w:r>
    </w:p>
    <w:p w:rsidR="00DE6AD7" w:rsidRPr="00DE6AD7" w:rsidRDefault="00DE6AD7" w:rsidP="00DE6AD7">
      <w:pPr>
        <w:spacing w:after="0" w:line="240" w:lineRule="auto"/>
        <w:ind w:left="360"/>
        <w:rPr>
          <w:rFonts w:eastAsia="Times New Roman" w:cs="Times New Roman"/>
          <w:sz w:val="24"/>
          <w:szCs w:val="24"/>
        </w:rPr>
      </w:pPr>
    </w:p>
    <w:p w:rsidR="00DE6AD7" w:rsidRDefault="00DE6AD7" w:rsidP="00DE6AD7">
      <w:pPr>
        <w:spacing w:after="0" w:line="240" w:lineRule="auto"/>
        <w:ind w:left="360"/>
        <w:rPr>
          <w:rFonts w:eastAsia="Times New Roman" w:cs="Times New Roman"/>
          <w:sz w:val="24"/>
          <w:szCs w:val="24"/>
        </w:rPr>
      </w:pPr>
      <w:r w:rsidRPr="00DE6AD7">
        <w:rPr>
          <w:rFonts w:eastAsia="Times New Roman" w:cs="Times New Roman"/>
          <w:sz w:val="24"/>
          <w:szCs w:val="24"/>
        </w:rPr>
        <w:t>The Departments will not accept Social Security information reported by programs under titles I, II, and III, unless collection and reporting of SSNs is specifically noted and required under the individual program</w:t>
      </w:r>
      <w:r w:rsidR="00D117E4">
        <w:rPr>
          <w:rFonts w:eastAsia="Times New Roman" w:cs="Times New Roman"/>
          <w:sz w:val="24"/>
          <w:szCs w:val="24"/>
        </w:rPr>
        <w:t>.</w:t>
      </w:r>
    </w:p>
    <w:p w:rsidR="00F718BB" w:rsidRPr="00AF5BC9" w:rsidRDefault="00F718BB" w:rsidP="00B43D71">
      <w:pPr>
        <w:spacing w:after="0" w:line="240" w:lineRule="auto"/>
      </w:pPr>
    </w:p>
    <w:p w:rsidR="00F8458D" w:rsidRPr="00AF5BC9" w:rsidRDefault="001E7E37" w:rsidP="0087710F">
      <w:pPr>
        <w:keepNext/>
        <w:keepLines/>
        <w:numPr>
          <w:ilvl w:val="1"/>
          <w:numId w:val="8"/>
        </w:numPr>
        <w:spacing w:after="0" w:line="240" w:lineRule="auto"/>
        <w:ind w:left="360" w:hanging="360"/>
        <w:rPr>
          <w:rFonts w:eastAsia="Times New Roman" w:cs="Times New Roman"/>
          <w:i/>
          <w:sz w:val="24"/>
          <w:szCs w:val="24"/>
        </w:rPr>
      </w:pPr>
      <w:r w:rsidRPr="00AF5BC9">
        <w:rPr>
          <w:rFonts w:eastAsia="Times New Roman" w:cs="Times New Roman"/>
          <w:i/>
          <w:sz w:val="24"/>
          <w:szCs w:val="24"/>
        </w:rPr>
        <w:t>Provide</w:t>
      </w:r>
      <w:r w:rsidR="001E3C75" w:rsidRPr="004345FB">
        <w:rPr>
          <w:rFonts w:ascii="Times New Roman" w:eastAsia="Times New Roman" w:hAnsi="Times New Roman" w:cs="Times New Roman"/>
          <w:i/>
          <w:sz w:val="24"/>
          <w:szCs w:val="24"/>
        </w:rPr>
        <w:t xml:space="preserve"> </w:t>
      </w:r>
      <w:r w:rsidR="001E3C75" w:rsidRPr="00AF5BC9">
        <w:rPr>
          <w:rFonts w:eastAsia="Times New Roman" w:cs="Times New Roman"/>
          <w:i/>
          <w:sz w:val="24"/>
          <w:szCs w:val="24"/>
        </w:rPr>
        <w:t>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8458D" w:rsidRPr="00AF5BC9" w:rsidRDefault="00F8458D">
      <w:pPr>
        <w:spacing w:after="0" w:line="240" w:lineRule="auto"/>
        <w:ind w:left="360"/>
        <w:rPr>
          <w:rFonts w:cs="Times New Roman"/>
        </w:rPr>
      </w:pPr>
    </w:p>
    <w:p w:rsidR="00154FB7" w:rsidRDefault="00DA1F55" w:rsidP="00DA1F55">
      <w:pPr>
        <w:spacing w:after="0" w:line="240" w:lineRule="auto"/>
        <w:ind w:left="360"/>
        <w:rPr>
          <w:rFonts w:eastAsia="Times New Roman" w:cs="Times New Roman"/>
          <w:sz w:val="24"/>
          <w:szCs w:val="24"/>
        </w:rPr>
      </w:pPr>
      <w:r w:rsidRPr="00AF5BC9">
        <w:rPr>
          <w:rFonts w:eastAsia="Times New Roman" w:cs="Times New Roman"/>
          <w:sz w:val="24"/>
          <w:szCs w:val="24"/>
        </w:rPr>
        <w:t xml:space="preserve">There are no sensitive </w:t>
      </w:r>
      <w:r w:rsidR="00FE131B" w:rsidRPr="00AF5BC9">
        <w:rPr>
          <w:rFonts w:eastAsia="Times New Roman" w:cs="Times New Roman"/>
          <w:sz w:val="24"/>
          <w:szCs w:val="24"/>
        </w:rPr>
        <w:t xml:space="preserve">questions included in the </w:t>
      </w:r>
      <w:r w:rsidR="006E7BF6" w:rsidRPr="00AF5BC9">
        <w:rPr>
          <w:rFonts w:eastAsia="Times New Roman" w:cs="Times New Roman"/>
          <w:sz w:val="24"/>
          <w:szCs w:val="24"/>
        </w:rPr>
        <w:t>information</w:t>
      </w:r>
      <w:r w:rsidR="00FE131B" w:rsidRPr="00AF5BC9">
        <w:rPr>
          <w:rFonts w:eastAsia="Times New Roman" w:cs="Times New Roman"/>
          <w:sz w:val="24"/>
          <w:szCs w:val="24"/>
        </w:rPr>
        <w:t xml:space="preserve"> collection</w:t>
      </w:r>
      <w:r w:rsidR="006E7BF6" w:rsidRPr="00AF5BC9">
        <w:rPr>
          <w:rFonts w:eastAsia="Times New Roman" w:cs="Times New Roman"/>
          <w:sz w:val="24"/>
          <w:szCs w:val="24"/>
        </w:rPr>
        <w:t>s covered in this ICR</w:t>
      </w:r>
      <w:r w:rsidR="00FE131B" w:rsidRPr="00AF5BC9">
        <w:rPr>
          <w:rFonts w:eastAsia="Times New Roman" w:cs="Times New Roman"/>
          <w:sz w:val="24"/>
          <w:szCs w:val="24"/>
        </w:rPr>
        <w:t xml:space="preserve">. </w:t>
      </w:r>
    </w:p>
    <w:p w:rsidR="00FB5CED" w:rsidRPr="00AF5BC9" w:rsidRDefault="00FB5CED" w:rsidP="00B43D71">
      <w:pPr>
        <w:spacing w:after="0" w:line="240" w:lineRule="auto"/>
        <w:rPr>
          <w:rFonts w:cs="Times New Roman"/>
        </w:rPr>
      </w:pPr>
    </w:p>
    <w:p w:rsidR="00FB5CED" w:rsidRPr="00AF5BC9" w:rsidRDefault="00FB5CED" w:rsidP="0087710F">
      <w:pPr>
        <w:keepNext/>
        <w:keepLines/>
        <w:numPr>
          <w:ilvl w:val="1"/>
          <w:numId w:val="8"/>
        </w:numPr>
        <w:spacing w:after="0" w:line="240" w:lineRule="auto"/>
        <w:ind w:left="360" w:hanging="360"/>
        <w:rPr>
          <w:rFonts w:eastAsia="Times New Roman" w:cs="Times New Roman"/>
          <w:i/>
          <w:sz w:val="24"/>
          <w:szCs w:val="24"/>
        </w:rPr>
      </w:pPr>
      <w:r w:rsidRPr="00AF5BC9">
        <w:rPr>
          <w:rFonts w:eastAsia="Times New Roman" w:cs="Times New Roman"/>
          <w:i/>
          <w:sz w:val="24"/>
          <w:szCs w:val="24"/>
        </w:rPr>
        <w:t>Provide</w:t>
      </w:r>
      <w:r w:rsidRPr="004345FB">
        <w:rPr>
          <w:rFonts w:ascii="Times New Roman" w:eastAsia="Times New Roman" w:hAnsi="Times New Roman" w:cs="Times New Roman"/>
          <w:i/>
          <w:color w:val="auto"/>
          <w:sz w:val="24"/>
          <w:szCs w:val="24"/>
        </w:rPr>
        <w:t xml:space="preserve"> </w:t>
      </w:r>
      <w:r w:rsidRPr="00AF5BC9">
        <w:rPr>
          <w:rFonts w:eastAsia="Times New Roman" w:cs="Times New Roman"/>
          <w:i/>
          <w:sz w:val="24"/>
          <w:szCs w:val="24"/>
        </w:rPr>
        <w:t>estimates of the hour burden of the collection of inf</w:t>
      </w:r>
      <w:r w:rsidR="004345FB" w:rsidRPr="00AF5BC9">
        <w:rPr>
          <w:rFonts w:eastAsia="Times New Roman" w:cs="Times New Roman"/>
          <w:i/>
          <w:sz w:val="24"/>
          <w:szCs w:val="24"/>
        </w:rPr>
        <w:t xml:space="preserve">ormation.  </w:t>
      </w:r>
      <w:r w:rsidRPr="00AF5BC9">
        <w:rPr>
          <w:rFonts w:eastAsia="Times New Roman" w:cs="Times New Roman"/>
          <w:i/>
          <w:sz w:val="24"/>
          <w:szCs w:val="24"/>
        </w:rPr>
        <w:t xml:space="preserve"> </w:t>
      </w:r>
    </w:p>
    <w:p w:rsidR="00FB5CED" w:rsidRPr="00AF5BC9" w:rsidRDefault="00FB5CED" w:rsidP="0087710F">
      <w:pPr>
        <w:keepNext/>
        <w:keepLines/>
        <w:spacing w:after="0" w:line="240" w:lineRule="auto"/>
        <w:rPr>
          <w:rFonts w:cs="Times New Roman"/>
        </w:rPr>
      </w:pPr>
    </w:p>
    <w:p w:rsidR="00FB5CED" w:rsidRPr="00AF5BC9" w:rsidRDefault="00FB5CED" w:rsidP="0087710F">
      <w:pPr>
        <w:keepNext/>
        <w:spacing w:after="0" w:line="240" w:lineRule="auto"/>
        <w:ind w:left="360"/>
        <w:rPr>
          <w:rFonts w:eastAsia="Times New Roman" w:cs="Times New Roman"/>
          <w:b/>
          <w:sz w:val="24"/>
          <w:szCs w:val="24"/>
        </w:rPr>
      </w:pPr>
      <w:r w:rsidRPr="00AF5BC9">
        <w:rPr>
          <w:rFonts w:eastAsia="Times New Roman" w:cs="Times New Roman"/>
          <w:b/>
          <w:sz w:val="24"/>
          <w:szCs w:val="24"/>
        </w:rPr>
        <w:t>Summary:</w:t>
      </w:r>
    </w:p>
    <w:p w:rsidR="00FB5CED" w:rsidRPr="00AF5BC9" w:rsidRDefault="00FB5CED" w:rsidP="0087710F">
      <w:pPr>
        <w:keepNext/>
        <w:spacing w:after="0" w:line="240" w:lineRule="auto"/>
        <w:ind w:left="360"/>
        <w:rPr>
          <w:rFonts w:eastAsia="Times New Roman" w:cs="Times New Roman"/>
          <w:sz w:val="24"/>
          <w:szCs w:val="24"/>
        </w:rPr>
      </w:pPr>
    </w:p>
    <w:p w:rsidR="00FB5CED" w:rsidRPr="00AF5BC9" w:rsidRDefault="00FB5CED" w:rsidP="00FB5CED">
      <w:pPr>
        <w:spacing w:after="0" w:line="240" w:lineRule="auto"/>
        <w:ind w:left="360"/>
        <w:rPr>
          <w:rFonts w:eastAsia="Times New Roman" w:cs="Times New Roman"/>
          <w:sz w:val="24"/>
          <w:szCs w:val="24"/>
        </w:rPr>
      </w:pPr>
      <w:r w:rsidRPr="00AF5BC9">
        <w:rPr>
          <w:rFonts w:eastAsia="Times New Roman" w:cs="Times New Roman"/>
          <w:sz w:val="24"/>
          <w:szCs w:val="24"/>
        </w:rPr>
        <w:t xml:space="preserve">The apportionment of burden between the Departments is discussed later in this section; however, it may be useful to consider the combined burden States </w:t>
      </w:r>
      <w:r w:rsidR="007D3316" w:rsidRPr="00AF5BC9">
        <w:rPr>
          <w:rFonts w:eastAsia="Times New Roman" w:cs="Times New Roman"/>
          <w:sz w:val="24"/>
          <w:szCs w:val="24"/>
        </w:rPr>
        <w:t xml:space="preserve">and participants </w:t>
      </w:r>
      <w:r w:rsidRPr="00AF5BC9">
        <w:rPr>
          <w:rFonts w:eastAsia="Times New Roman" w:cs="Times New Roman"/>
          <w:sz w:val="24"/>
          <w:szCs w:val="24"/>
        </w:rPr>
        <w:t xml:space="preserve">will undertake. </w:t>
      </w:r>
      <w:r w:rsidR="00487337" w:rsidRPr="00AF5BC9">
        <w:rPr>
          <w:rFonts w:eastAsia="Times New Roman" w:cs="Times New Roman"/>
          <w:sz w:val="24"/>
          <w:szCs w:val="24"/>
        </w:rPr>
        <w:t xml:space="preserve"> </w:t>
      </w:r>
      <w:r w:rsidRPr="00AF5BC9">
        <w:rPr>
          <w:rFonts w:eastAsia="Times New Roman" w:cs="Times New Roman"/>
          <w:sz w:val="24"/>
          <w:szCs w:val="24"/>
        </w:rPr>
        <w:t>For purposes of data entry into the reginfo.gov database, thi</w:t>
      </w:r>
      <w:r w:rsidR="00487337" w:rsidRPr="00AF5BC9">
        <w:rPr>
          <w:rFonts w:eastAsia="Times New Roman" w:cs="Times New Roman"/>
          <w:sz w:val="24"/>
          <w:szCs w:val="24"/>
        </w:rPr>
        <w:t>s ICR requests only burden for</w:t>
      </w:r>
      <w:r w:rsidRPr="00AF5BC9">
        <w:rPr>
          <w:rFonts w:eastAsia="Times New Roman" w:cs="Times New Roman"/>
          <w:sz w:val="24"/>
          <w:szCs w:val="24"/>
        </w:rPr>
        <w:t xml:space="preserve"> DOL.</w:t>
      </w:r>
      <w:r w:rsidR="00487337" w:rsidRPr="00AF5BC9">
        <w:rPr>
          <w:rFonts w:eastAsia="Times New Roman" w:cs="Times New Roman"/>
          <w:sz w:val="24"/>
          <w:szCs w:val="24"/>
        </w:rPr>
        <w:t xml:space="preserve">  </w:t>
      </w:r>
      <w:r w:rsidRPr="00AF5BC9">
        <w:rPr>
          <w:rFonts w:eastAsia="Times New Roman" w:cs="Times New Roman"/>
          <w:sz w:val="24"/>
          <w:szCs w:val="24"/>
        </w:rPr>
        <w:t xml:space="preserve">Due to system limitation, </w:t>
      </w:r>
      <w:r w:rsidR="006E7BF6" w:rsidRPr="00AF5BC9">
        <w:rPr>
          <w:rFonts w:eastAsia="Times New Roman" w:cs="Times New Roman"/>
          <w:sz w:val="24"/>
          <w:szCs w:val="24"/>
        </w:rPr>
        <w:t xml:space="preserve">the </w:t>
      </w:r>
      <w:r w:rsidRPr="00AF5BC9">
        <w:rPr>
          <w:rFonts w:eastAsia="Times New Roman" w:cs="Times New Roman"/>
          <w:sz w:val="24"/>
          <w:szCs w:val="24"/>
        </w:rPr>
        <w:t xml:space="preserve">burden will be apportioned for data entry purposes by each agency claiming a portion of the total </w:t>
      </w:r>
      <w:r w:rsidR="007D3316" w:rsidRPr="00AF5BC9">
        <w:rPr>
          <w:rFonts w:eastAsia="Times New Roman" w:cs="Times New Roman"/>
          <w:sz w:val="24"/>
          <w:szCs w:val="24"/>
        </w:rPr>
        <w:t xml:space="preserve">burden and </w:t>
      </w:r>
      <w:r w:rsidRPr="00AF5BC9">
        <w:rPr>
          <w:rFonts w:eastAsia="Times New Roman" w:cs="Times New Roman"/>
          <w:sz w:val="24"/>
          <w:szCs w:val="24"/>
        </w:rPr>
        <w:t xml:space="preserve">responses; these total </w:t>
      </w:r>
      <w:r w:rsidR="007D3316" w:rsidRPr="00AF5BC9">
        <w:rPr>
          <w:rFonts w:eastAsia="Times New Roman" w:cs="Times New Roman"/>
          <w:sz w:val="24"/>
          <w:szCs w:val="24"/>
        </w:rPr>
        <w:t xml:space="preserve">burden and </w:t>
      </w:r>
      <w:r w:rsidRPr="00AF5BC9">
        <w:rPr>
          <w:rFonts w:eastAsia="Times New Roman" w:cs="Times New Roman"/>
          <w:sz w:val="24"/>
          <w:szCs w:val="24"/>
        </w:rPr>
        <w:t xml:space="preserve">responses will reflect the total time burden once </w:t>
      </w:r>
      <w:r w:rsidR="007D3316" w:rsidRPr="00AF5BC9">
        <w:rPr>
          <w:rFonts w:eastAsia="Times New Roman" w:cs="Times New Roman"/>
          <w:sz w:val="24"/>
          <w:szCs w:val="24"/>
        </w:rPr>
        <w:t xml:space="preserve">the </w:t>
      </w:r>
      <w:r w:rsidRPr="00AF5BC9">
        <w:rPr>
          <w:rFonts w:eastAsia="Times New Roman" w:cs="Times New Roman"/>
          <w:sz w:val="24"/>
          <w:szCs w:val="24"/>
        </w:rPr>
        <w:t>two agencies have completed their actions.</w:t>
      </w:r>
    </w:p>
    <w:p w:rsidR="00FB5CED" w:rsidRPr="00AF5BC9" w:rsidRDefault="00FB5CED" w:rsidP="00FB5CED">
      <w:pPr>
        <w:spacing w:after="0" w:line="240" w:lineRule="auto"/>
        <w:ind w:left="360"/>
        <w:rPr>
          <w:rFonts w:eastAsia="Times New Roman" w:cs="Times New Roman"/>
          <w:sz w:val="24"/>
          <w:szCs w:val="24"/>
        </w:rPr>
      </w:pPr>
    </w:p>
    <w:p w:rsidR="00FB5CED" w:rsidRPr="00AF5BC9" w:rsidRDefault="00FB5CED" w:rsidP="00FB5CED">
      <w:pPr>
        <w:spacing w:after="0" w:line="240" w:lineRule="auto"/>
        <w:ind w:left="360"/>
        <w:rPr>
          <w:rFonts w:eastAsia="Times New Roman" w:cs="Times New Roman"/>
          <w:sz w:val="24"/>
          <w:szCs w:val="24"/>
        </w:rPr>
      </w:pPr>
      <w:r w:rsidRPr="00AF5BC9">
        <w:rPr>
          <w:rFonts w:eastAsia="Times New Roman" w:cs="Times New Roman"/>
          <w:sz w:val="24"/>
          <w:szCs w:val="24"/>
        </w:rPr>
        <w:t>For purposes of this ICR, the Governor of a</w:t>
      </w:r>
      <w:r w:rsidR="00344447" w:rsidRPr="00AF5BC9">
        <w:rPr>
          <w:rFonts w:eastAsia="Times New Roman" w:cs="Times New Roman"/>
          <w:sz w:val="24"/>
          <w:szCs w:val="24"/>
        </w:rPr>
        <w:t xml:space="preserve"> State</w:t>
      </w:r>
      <w:r w:rsidRPr="00AF5BC9">
        <w:rPr>
          <w:rFonts w:eastAsia="Times New Roman" w:cs="Times New Roman"/>
          <w:sz w:val="24"/>
          <w:szCs w:val="24"/>
        </w:rPr>
        <w:t xml:space="preserve"> will report information on an annual basis.</w:t>
      </w:r>
      <w:r w:rsidR="006E7BF6" w:rsidRPr="00AF5BC9">
        <w:rPr>
          <w:rFonts w:eastAsia="Times New Roman" w:cs="Times New Roman"/>
          <w:sz w:val="24"/>
          <w:szCs w:val="24"/>
        </w:rPr>
        <w:t xml:space="preserve"> </w:t>
      </w:r>
      <w:r w:rsidRPr="00AF5BC9">
        <w:rPr>
          <w:rFonts w:eastAsia="Times New Roman" w:cs="Times New Roman"/>
          <w:sz w:val="24"/>
          <w:szCs w:val="24"/>
        </w:rPr>
        <w:t xml:space="preserve"> The Departments recognize that similar information may be reported to each program on a more frequent basis.</w:t>
      </w:r>
      <w:r w:rsidR="006E7BF6" w:rsidRPr="00AF5BC9">
        <w:rPr>
          <w:rFonts w:eastAsia="Times New Roman" w:cs="Times New Roman"/>
          <w:sz w:val="24"/>
          <w:szCs w:val="24"/>
        </w:rPr>
        <w:t xml:space="preserve"> </w:t>
      </w:r>
      <w:r w:rsidRPr="00AF5BC9">
        <w:rPr>
          <w:rFonts w:eastAsia="Times New Roman" w:cs="Times New Roman"/>
          <w:sz w:val="24"/>
          <w:szCs w:val="24"/>
        </w:rPr>
        <w:t xml:space="preserve"> Those separate ICRs will claim the burden for program specific reporting. </w:t>
      </w:r>
      <w:r w:rsidR="006E7BF6" w:rsidRPr="00AF5BC9">
        <w:rPr>
          <w:rFonts w:eastAsia="Times New Roman" w:cs="Times New Roman"/>
          <w:sz w:val="24"/>
          <w:szCs w:val="24"/>
        </w:rPr>
        <w:t xml:space="preserve"> </w:t>
      </w:r>
      <w:r w:rsidRPr="00AF5BC9">
        <w:rPr>
          <w:rFonts w:eastAsia="Times New Roman" w:cs="Times New Roman"/>
          <w:sz w:val="24"/>
          <w:szCs w:val="24"/>
        </w:rPr>
        <w:t>Time burden for each response includes underlying recordkeeping and the filing of each report.</w:t>
      </w:r>
    </w:p>
    <w:p w:rsidR="00FB5CED" w:rsidRPr="00AF5BC9" w:rsidRDefault="00FB5CED" w:rsidP="00FB5CED">
      <w:pPr>
        <w:spacing w:after="0" w:line="240" w:lineRule="auto"/>
        <w:ind w:left="360"/>
        <w:rPr>
          <w:rFonts w:eastAsia="Times New Roman" w:cs="Times New Roman"/>
          <w:sz w:val="24"/>
          <w:szCs w:val="24"/>
        </w:rPr>
      </w:pPr>
    </w:p>
    <w:p w:rsidR="00FB5CED" w:rsidRDefault="00344447" w:rsidP="00270CC2">
      <w:pPr>
        <w:spacing w:after="0" w:line="240" w:lineRule="auto"/>
        <w:ind w:left="360"/>
        <w:rPr>
          <w:rFonts w:eastAsia="Times New Roman" w:cs="Times New Roman"/>
          <w:sz w:val="24"/>
          <w:szCs w:val="24"/>
        </w:rPr>
      </w:pPr>
      <w:r w:rsidRPr="00AF5BC9">
        <w:rPr>
          <w:rFonts w:eastAsia="Times New Roman" w:cs="Times New Roman"/>
          <w:sz w:val="24"/>
          <w:szCs w:val="24"/>
        </w:rPr>
        <w:t xml:space="preserve">The total hourly burden for this collection is </w:t>
      </w:r>
      <w:r w:rsidR="00733EA6" w:rsidRPr="00AF5BC9">
        <w:rPr>
          <w:rFonts w:eastAsia="Times New Roman" w:cs="Times New Roman"/>
          <w:sz w:val="24"/>
          <w:szCs w:val="24"/>
        </w:rPr>
        <w:t xml:space="preserve">9,863,065 </w:t>
      </w:r>
      <w:r w:rsidRPr="00AF5BC9">
        <w:rPr>
          <w:rFonts w:eastAsia="Times New Roman" w:cs="Times New Roman"/>
          <w:sz w:val="24"/>
          <w:szCs w:val="24"/>
        </w:rPr>
        <w:t xml:space="preserve">hours annually with </w:t>
      </w:r>
      <w:r w:rsidR="00733EA6" w:rsidRPr="00AF5BC9">
        <w:rPr>
          <w:rFonts w:eastAsia="Times New Roman" w:cs="Times New Roman"/>
          <w:sz w:val="24"/>
          <w:szCs w:val="24"/>
        </w:rPr>
        <w:t>19,113,</w:t>
      </w:r>
      <w:r w:rsidR="004C016A">
        <w:rPr>
          <w:rFonts w:eastAsia="Times New Roman" w:cs="Times New Roman"/>
          <w:sz w:val="24"/>
          <w:szCs w:val="24"/>
        </w:rPr>
        <w:t>711</w:t>
      </w:r>
      <w:r w:rsidR="004C016A" w:rsidRPr="00AF5BC9">
        <w:rPr>
          <w:rFonts w:eastAsia="Times New Roman" w:cs="Times New Roman"/>
          <w:sz w:val="24"/>
          <w:szCs w:val="24"/>
        </w:rPr>
        <w:t xml:space="preserve"> </w:t>
      </w:r>
      <w:r w:rsidRPr="00AF5BC9">
        <w:rPr>
          <w:rFonts w:eastAsia="Times New Roman" w:cs="Times New Roman"/>
          <w:sz w:val="24"/>
          <w:szCs w:val="24"/>
        </w:rPr>
        <w:t xml:space="preserve">unduplicated respondents and </w:t>
      </w:r>
      <w:r w:rsidR="00817C65" w:rsidRPr="00AF5BC9">
        <w:rPr>
          <w:rFonts w:eastAsia="Times New Roman" w:cs="Times New Roman"/>
          <w:sz w:val="24"/>
          <w:szCs w:val="24"/>
        </w:rPr>
        <w:t>38,216,056</w:t>
      </w:r>
      <w:r w:rsidRPr="00AF5BC9">
        <w:rPr>
          <w:rFonts w:eastAsia="Times New Roman" w:cs="Times New Roman"/>
          <w:sz w:val="24"/>
          <w:szCs w:val="24"/>
        </w:rPr>
        <w:t xml:space="preserve"> responses.  </w:t>
      </w:r>
      <w:r w:rsidR="00FB5CED" w:rsidRPr="00AF5BC9">
        <w:rPr>
          <w:rFonts w:eastAsia="Times New Roman" w:cs="Times New Roman"/>
          <w:sz w:val="24"/>
          <w:szCs w:val="24"/>
        </w:rPr>
        <w:t xml:space="preserve">As explained elsewhere in this ICR, the DOL share of this burden is </w:t>
      </w:r>
      <w:r w:rsidR="0019092E" w:rsidRPr="00AF5BC9">
        <w:rPr>
          <w:rFonts w:eastAsia="Times New Roman" w:cs="Times New Roman"/>
          <w:sz w:val="24"/>
          <w:szCs w:val="24"/>
        </w:rPr>
        <w:t xml:space="preserve">8,325,136 </w:t>
      </w:r>
      <w:r w:rsidR="00FB5CED" w:rsidRPr="00AF5BC9">
        <w:rPr>
          <w:rFonts w:eastAsia="Times New Roman" w:cs="Times New Roman"/>
          <w:sz w:val="24"/>
          <w:szCs w:val="24"/>
        </w:rPr>
        <w:t>hours, based on the fact that approximately 8</w:t>
      </w:r>
      <w:r w:rsidR="00EF5D97" w:rsidRPr="00AF5BC9">
        <w:rPr>
          <w:rFonts w:eastAsia="Times New Roman" w:cs="Times New Roman"/>
          <w:sz w:val="24"/>
          <w:szCs w:val="24"/>
        </w:rPr>
        <w:t>4</w:t>
      </w:r>
      <w:r w:rsidR="00733EA6" w:rsidRPr="00AF5BC9">
        <w:rPr>
          <w:rFonts w:eastAsia="Times New Roman" w:cs="Times New Roman"/>
          <w:sz w:val="24"/>
          <w:szCs w:val="24"/>
        </w:rPr>
        <w:t> </w:t>
      </w:r>
      <w:r w:rsidR="00FB5CED" w:rsidRPr="00AF5BC9">
        <w:rPr>
          <w:rFonts w:eastAsia="Times New Roman" w:cs="Times New Roman"/>
          <w:sz w:val="24"/>
          <w:szCs w:val="24"/>
        </w:rPr>
        <w:t xml:space="preserve">percent of the burden under </w:t>
      </w:r>
      <w:r w:rsidR="00EF5D97" w:rsidRPr="00AF5BC9">
        <w:rPr>
          <w:rFonts w:eastAsia="Times New Roman" w:cs="Times New Roman"/>
          <w:sz w:val="24"/>
          <w:szCs w:val="24"/>
        </w:rPr>
        <w:t xml:space="preserve">the </w:t>
      </w:r>
      <w:r w:rsidR="00FB5CED" w:rsidRPr="00AF5BC9">
        <w:rPr>
          <w:rFonts w:eastAsia="Times New Roman" w:cs="Times New Roman"/>
          <w:sz w:val="24"/>
          <w:szCs w:val="24"/>
        </w:rPr>
        <w:t>collections is borne by DOL programs.  Each Department will claim its burden by claiming a share of the responses, in ord</w:t>
      </w:r>
      <w:r w:rsidR="00487337" w:rsidRPr="00AF5BC9">
        <w:rPr>
          <w:rFonts w:eastAsia="Times New Roman" w:cs="Times New Roman"/>
          <w:sz w:val="24"/>
          <w:szCs w:val="24"/>
        </w:rPr>
        <w:t>er to have totals align; thus,</w:t>
      </w:r>
      <w:r w:rsidR="00FB5CED" w:rsidRPr="00AF5BC9">
        <w:rPr>
          <w:rFonts w:eastAsia="Times New Roman" w:cs="Times New Roman"/>
          <w:sz w:val="24"/>
          <w:szCs w:val="24"/>
        </w:rPr>
        <w:t xml:space="preserve"> DOL is claiming </w:t>
      </w:r>
      <w:r w:rsidR="00733EA6" w:rsidRPr="00AF5BC9">
        <w:rPr>
          <w:rFonts w:eastAsia="Times New Roman" w:cs="Times New Roman"/>
          <w:sz w:val="24"/>
          <w:szCs w:val="24"/>
        </w:rPr>
        <w:t xml:space="preserve">33,018,447 </w:t>
      </w:r>
      <w:r w:rsidR="00FB5CED" w:rsidRPr="00AF5BC9">
        <w:rPr>
          <w:rFonts w:eastAsia="Times New Roman" w:cs="Times New Roman"/>
          <w:sz w:val="24"/>
          <w:szCs w:val="24"/>
        </w:rPr>
        <w:t xml:space="preserve">responses for purposes of this submission. </w:t>
      </w:r>
      <w:r w:rsidR="00896738" w:rsidRPr="00AF5BC9">
        <w:rPr>
          <w:rFonts w:eastAsia="Times New Roman" w:cs="Times New Roman"/>
          <w:sz w:val="24"/>
          <w:szCs w:val="24"/>
        </w:rPr>
        <w:t xml:space="preserve"> </w:t>
      </w:r>
      <w:r w:rsidR="00FB5CED" w:rsidRPr="00AF5BC9">
        <w:rPr>
          <w:rFonts w:eastAsia="Times New Roman" w:cs="Times New Roman"/>
          <w:sz w:val="24"/>
          <w:szCs w:val="24"/>
        </w:rPr>
        <w:t xml:space="preserve">The </w:t>
      </w:r>
      <w:r w:rsidR="00487337" w:rsidRPr="00AF5BC9">
        <w:rPr>
          <w:rFonts w:eastAsia="Times New Roman" w:cs="Times New Roman"/>
          <w:sz w:val="24"/>
          <w:szCs w:val="24"/>
        </w:rPr>
        <w:t>ED</w:t>
      </w:r>
      <w:r w:rsidR="00FB5CED" w:rsidRPr="00AF5BC9">
        <w:rPr>
          <w:rFonts w:eastAsia="Times New Roman" w:cs="Times New Roman"/>
          <w:sz w:val="24"/>
          <w:szCs w:val="24"/>
        </w:rPr>
        <w:t xml:space="preserve"> request</w:t>
      </w:r>
      <w:r w:rsidR="00487337" w:rsidRPr="00AF5BC9">
        <w:rPr>
          <w:rFonts w:eastAsia="Times New Roman" w:cs="Times New Roman"/>
          <w:sz w:val="24"/>
          <w:szCs w:val="24"/>
        </w:rPr>
        <w:t>s will be</w:t>
      </w:r>
      <w:r w:rsidR="00FB5CED" w:rsidRPr="00AF5BC9">
        <w:rPr>
          <w:rFonts w:eastAsia="Times New Roman" w:cs="Times New Roman"/>
          <w:sz w:val="24"/>
          <w:szCs w:val="24"/>
        </w:rPr>
        <w:t xml:space="preserve"> </w:t>
      </w:r>
      <w:r w:rsidR="007D3316" w:rsidRPr="00AF5BC9">
        <w:rPr>
          <w:rFonts w:eastAsia="Times New Roman" w:cs="Times New Roman"/>
          <w:sz w:val="24"/>
          <w:szCs w:val="24"/>
        </w:rPr>
        <w:t>5,197,609</w:t>
      </w:r>
      <w:r w:rsidR="00FB5CED" w:rsidRPr="00AF5BC9">
        <w:rPr>
          <w:rFonts w:eastAsia="Times New Roman" w:cs="Times New Roman"/>
          <w:sz w:val="24"/>
          <w:szCs w:val="24"/>
        </w:rPr>
        <w:t xml:space="preserve"> responses and </w:t>
      </w:r>
      <w:r w:rsidR="0019092E" w:rsidRPr="00AF5BC9">
        <w:rPr>
          <w:rFonts w:eastAsia="Times New Roman" w:cs="Times New Roman"/>
          <w:sz w:val="24"/>
          <w:szCs w:val="24"/>
        </w:rPr>
        <w:t xml:space="preserve">1,537,929 </w:t>
      </w:r>
      <w:r w:rsidR="00FB5CED" w:rsidRPr="00AF5BC9">
        <w:rPr>
          <w:rFonts w:eastAsia="Times New Roman" w:cs="Times New Roman"/>
          <w:sz w:val="24"/>
          <w:szCs w:val="24"/>
        </w:rPr>
        <w:t>burden hours.</w:t>
      </w:r>
    </w:p>
    <w:p w:rsidR="00B43D71" w:rsidRPr="00AF5BC9" w:rsidRDefault="00B43D71" w:rsidP="00270CC2">
      <w:pPr>
        <w:spacing w:after="0" w:line="240" w:lineRule="auto"/>
        <w:ind w:left="360"/>
        <w:rPr>
          <w:rFonts w:eastAsia="Times New Roman" w:cs="Times New Roman"/>
          <w:sz w:val="24"/>
          <w:szCs w:val="24"/>
        </w:rPr>
      </w:pPr>
    </w:p>
    <w:p w:rsidR="00FB5CED" w:rsidRPr="00AF5BC9" w:rsidRDefault="00FB5CED" w:rsidP="0087710F">
      <w:pPr>
        <w:keepNext/>
        <w:spacing w:after="0" w:line="240" w:lineRule="auto"/>
        <w:ind w:left="360"/>
        <w:rPr>
          <w:rFonts w:eastAsia="Times New Roman" w:cs="Times New Roman"/>
          <w:b/>
          <w:sz w:val="24"/>
          <w:szCs w:val="24"/>
        </w:rPr>
      </w:pPr>
      <w:r w:rsidRPr="00AF5BC9">
        <w:rPr>
          <w:rFonts w:eastAsia="Times New Roman" w:cs="Times New Roman"/>
          <w:b/>
          <w:sz w:val="24"/>
          <w:szCs w:val="24"/>
        </w:rPr>
        <w:t>Apportionment Detail:</w:t>
      </w:r>
    </w:p>
    <w:p w:rsidR="00FB5CED" w:rsidRPr="00AF5BC9" w:rsidRDefault="00FB5CED" w:rsidP="0087710F">
      <w:pPr>
        <w:keepNext/>
        <w:spacing w:after="0" w:line="240" w:lineRule="auto"/>
        <w:ind w:left="360"/>
        <w:rPr>
          <w:rFonts w:eastAsia="Times New Roman" w:cs="Times New Roman"/>
          <w:b/>
          <w:sz w:val="24"/>
          <w:szCs w:val="24"/>
        </w:rPr>
      </w:pPr>
    </w:p>
    <w:p w:rsidR="00270CC2" w:rsidRPr="002A3E4D" w:rsidRDefault="00FB5CED" w:rsidP="002A3E4D">
      <w:pPr>
        <w:spacing w:after="0" w:line="240" w:lineRule="auto"/>
        <w:ind w:left="360"/>
        <w:rPr>
          <w:rFonts w:eastAsia="Times New Roman" w:cs="Times New Roman"/>
          <w:sz w:val="24"/>
          <w:szCs w:val="24"/>
        </w:rPr>
      </w:pPr>
      <w:r w:rsidRPr="00AF5BC9">
        <w:rPr>
          <w:rFonts w:eastAsia="Times New Roman" w:cs="Times New Roman"/>
          <w:sz w:val="24"/>
          <w:szCs w:val="24"/>
        </w:rPr>
        <w:t xml:space="preserve">The annual burden for the information collection of the common performance accountability data is calculated across core programs based on the number of program participants, the time it takes each respondent to complete and submit its report, and the costs incurred by each program to complete the data collection and report submission process.  </w:t>
      </w:r>
      <w:r w:rsidR="007212CD" w:rsidRPr="00AF5BC9">
        <w:rPr>
          <w:rFonts w:eastAsia="Times New Roman" w:cs="Times New Roman"/>
          <w:sz w:val="24"/>
          <w:szCs w:val="24"/>
        </w:rPr>
        <w:t xml:space="preserve">In administering the WIOA core programs, </w:t>
      </w:r>
      <w:r w:rsidRPr="00AF5BC9">
        <w:rPr>
          <w:rFonts w:eastAsia="Times New Roman" w:cs="Times New Roman"/>
          <w:sz w:val="24"/>
          <w:szCs w:val="24"/>
        </w:rPr>
        <w:t xml:space="preserve">States will collect standardized data elements using this common control number for </w:t>
      </w:r>
      <w:r w:rsidR="007212CD" w:rsidRPr="00AF5BC9">
        <w:rPr>
          <w:rFonts w:eastAsia="Times New Roman" w:cs="Times New Roman"/>
          <w:sz w:val="24"/>
          <w:szCs w:val="24"/>
        </w:rPr>
        <w:t>all</w:t>
      </w:r>
      <w:r w:rsidRPr="00AF5BC9">
        <w:rPr>
          <w:rFonts w:eastAsia="Times New Roman" w:cs="Times New Roman"/>
          <w:sz w:val="24"/>
          <w:szCs w:val="24"/>
        </w:rPr>
        <w:t xml:space="preserve"> core programs, </w:t>
      </w:r>
      <w:r w:rsidRPr="00AF5BC9">
        <w:rPr>
          <w:rFonts w:eastAsia="Times New Roman" w:cs="Times New Roman"/>
          <w:i/>
          <w:sz w:val="24"/>
          <w:szCs w:val="24"/>
        </w:rPr>
        <w:t>i.e</w:t>
      </w:r>
      <w:r w:rsidRPr="00AF5BC9">
        <w:rPr>
          <w:rFonts w:eastAsia="Times New Roman" w:cs="Times New Roman"/>
          <w:sz w:val="24"/>
          <w:szCs w:val="24"/>
        </w:rPr>
        <w:t>., WIOA</w:t>
      </w:r>
      <w:r w:rsidR="00344447" w:rsidRPr="00AF5BC9">
        <w:rPr>
          <w:rFonts w:eastAsia="Times New Roman" w:cs="Times New Roman"/>
          <w:sz w:val="24"/>
          <w:szCs w:val="24"/>
        </w:rPr>
        <w:t xml:space="preserve"> </w:t>
      </w:r>
      <w:r w:rsidR="0004416C" w:rsidRPr="00AF5BC9">
        <w:rPr>
          <w:rFonts w:eastAsia="Times New Roman" w:cs="Times New Roman"/>
          <w:sz w:val="24"/>
          <w:szCs w:val="24"/>
        </w:rPr>
        <w:t>A</w:t>
      </w:r>
      <w:r w:rsidR="00344447" w:rsidRPr="00AF5BC9">
        <w:rPr>
          <w:rFonts w:eastAsia="Times New Roman" w:cs="Times New Roman"/>
          <w:sz w:val="24"/>
          <w:szCs w:val="24"/>
        </w:rPr>
        <w:t>dult</w:t>
      </w:r>
      <w:r w:rsidR="00044E52" w:rsidRPr="00AF5BC9">
        <w:rPr>
          <w:rFonts w:eastAsia="Times New Roman" w:cs="Times New Roman"/>
          <w:sz w:val="24"/>
          <w:szCs w:val="24"/>
        </w:rPr>
        <w:t xml:space="preserve">, </w:t>
      </w:r>
      <w:r w:rsidR="0004416C" w:rsidRPr="00AF5BC9">
        <w:rPr>
          <w:rFonts w:eastAsia="Times New Roman" w:cs="Times New Roman"/>
          <w:sz w:val="24"/>
          <w:szCs w:val="24"/>
        </w:rPr>
        <w:t>D</w:t>
      </w:r>
      <w:r w:rsidR="00344447" w:rsidRPr="00AF5BC9">
        <w:rPr>
          <w:rFonts w:eastAsia="Times New Roman" w:cs="Times New Roman"/>
          <w:sz w:val="24"/>
          <w:szCs w:val="24"/>
        </w:rPr>
        <w:t xml:space="preserve">islocated </w:t>
      </w:r>
      <w:r w:rsidR="0004416C" w:rsidRPr="00AF5BC9">
        <w:rPr>
          <w:rFonts w:eastAsia="Times New Roman" w:cs="Times New Roman"/>
          <w:sz w:val="24"/>
          <w:szCs w:val="24"/>
        </w:rPr>
        <w:t>W</w:t>
      </w:r>
      <w:r w:rsidR="00344447" w:rsidRPr="00AF5BC9">
        <w:rPr>
          <w:rFonts w:eastAsia="Times New Roman" w:cs="Times New Roman"/>
          <w:sz w:val="24"/>
          <w:szCs w:val="24"/>
        </w:rPr>
        <w:t xml:space="preserve">orkers, </w:t>
      </w:r>
      <w:r w:rsidR="00044E52" w:rsidRPr="00AF5BC9">
        <w:rPr>
          <w:rFonts w:eastAsia="Times New Roman" w:cs="Times New Roman"/>
          <w:sz w:val="24"/>
          <w:szCs w:val="24"/>
        </w:rPr>
        <w:t xml:space="preserve">and </w:t>
      </w:r>
      <w:r w:rsidR="00344447" w:rsidRPr="00AF5BC9">
        <w:rPr>
          <w:rFonts w:eastAsia="Times New Roman" w:cs="Times New Roman"/>
          <w:sz w:val="24"/>
          <w:szCs w:val="24"/>
        </w:rPr>
        <w:t>Y</w:t>
      </w:r>
      <w:r w:rsidRPr="00AF5BC9">
        <w:rPr>
          <w:rFonts w:eastAsia="Times New Roman" w:cs="Times New Roman"/>
          <w:sz w:val="24"/>
          <w:szCs w:val="24"/>
        </w:rPr>
        <w:t>outh</w:t>
      </w:r>
      <w:r w:rsidR="00044E52" w:rsidRPr="00AF5BC9">
        <w:rPr>
          <w:rFonts w:eastAsia="Times New Roman" w:cs="Times New Roman"/>
          <w:sz w:val="24"/>
          <w:szCs w:val="24"/>
        </w:rPr>
        <w:t>;</w:t>
      </w:r>
      <w:r w:rsidRPr="00AF5BC9">
        <w:rPr>
          <w:rFonts w:eastAsia="Times New Roman" w:cs="Times New Roman"/>
          <w:sz w:val="24"/>
          <w:szCs w:val="24"/>
        </w:rPr>
        <w:t xml:space="preserve"> Wagner-Peyser</w:t>
      </w:r>
      <w:r w:rsidR="00044E52" w:rsidRPr="00AF5BC9">
        <w:rPr>
          <w:rFonts w:eastAsia="Times New Roman" w:cs="Times New Roman"/>
          <w:sz w:val="24"/>
          <w:szCs w:val="24"/>
        </w:rPr>
        <w:t>;</w:t>
      </w:r>
      <w:r w:rsidRPr="00AF5BC9">
        <w:rPr>
          <w:rFonts w:eastAsia="Times New Roman" w:cs="Times New Roman"/>
          <w:sz w:val="24"/>
          <w:szCs w:val="24"/>
        </w:rPr>
        <w:t xml:space="preserve"> AEFLA</w:t>
      </w:r>
      <w:r w:rsidR="00044E52" w:rsidRPr="00AF5BC9">
        <w:rPr>
          <w:rFonts w:eastAsia="Times New Roman" w:cs="Times New Roman"/>
          <w:sz w:val="24"/>
          <w:szCs w:val="24"/>
        </w:rPr>
        <w:t>;</w:t>
      </w:r>
      <w:r w:rsidRPr="00AF5BC9">
        <w:rPr>
          <w:rFonts w:eastAsia="Times New Roman" w:cs="Times New Roman"/>
          <w:sz w:val="24"/>
          <w:szCs w:val="24"/>
        </w:rPr>
        <w:t xml:space="preserve"> and VR programs.  The WIOA Annual Loca</w:t>
      </w:r>
      <w:r w:rsidR="007212CD" w:rsidRPr="00AF5BC9">
        <w:rPr>
          <w:rFonts w:eastAsia="Times New Roman" w:cs="Times New Roman"/>
          <w:sz w:val="24"/>
          <w:szCs w:val="24"/>
        </w:rPr>
        <w:t>l Area Performance Reports for t</w:t>
      </w:r>
      <w:r w:rsidRPr="00AF5BC9">
        <w:rPr>
          <w:rFonts w:eastAsia="Times New Roman" w:cs="Times New Roman"/>
          <w:sz w:val="24"/>
          <w:szCs w:val="24"/>
        </w:rPr>
        <w:t xml:space="preserve">itle I programs are populated based on the information provided within a given </w:t>
      </w:r>
      <w:r w:rsidR="007C1581" w:rsidRPr="00AF5BC9">
        <w:rPr>
          <w:rFonts w:eastAsia="Times New Roman" w:cs="Times New Roman"/>
          <w:sz w:val="24"/>
          <w:szCs w:val="24"/>
        </w:rPr>
        <w:t>S</w:t>
      </w:r>
      <w:r w:rsidRPr="00AF5BC9">
        <w:rPr>
          <w:rFonts w:eastAsia="Times New Roman" w:cs="Times New Roman"/>
          <w:sz w:val="24"/>
          <w:szCs w:val="24"/>
        </w:rPr>
        <w:t>tate’s WIOA Annual State</w:t>
      </w:r>
      <w:r w:rsidR="00CA440B" w:rsidRPr="00AF5BC9">
        <w:rPr>
          <w:rFonts w:eastAsia="Times New Roman" w:cs="Times New Roman"/>
          <w:sz w:val="24"/>
          <w:szCs w:val="24"/>
        </w:rPr>
        <w:t>wide</w:t>
      </w:r>
      <w:r w:rsidRPr="00AF5BC9">
        <w:rPr>
          <w:rFonts w:eastAsia="Times New Roman" w:cs="Times New Roman"/>
          <w:sz w:val="24"/>
          <w:szCs w:val="24"/>
        </w:rPr>
        <w:t xml:space="preserve"> Performance Report Template, using the exact same data elements and reporting format, and filtered by the </w:t>
      </w:r>
      <w:r w:rsidR="00CD0BDC" w:rsidRPr="00AF5BC9">
        <w:rPr>
          <w:rFonts w:eastAsia="Times New Roman" w:cs="Times New Roman"/>
          <w:sz w:val="24"/>
          <w:szCs w:val="24"/>
        </w:rPr>
        <w:t>L</w:t>
      </w:r>
      <w:r w:rsidRPr="00AF5BC9">
        <w:rPr>
          <w:rFonts w:eastAsia="Times New Roman" w:cs="Times New Roman"/>
          <w:sz w:val="24"/>
          <w:szCs w:val="24"/>
        </w:rPr>
        <w:t xml:space="preserve">ocal </w:t>
      </w:r>
      <w:r w:rsidR="00CD0BDC" w:rsidRPr="00AF5BC9">
        <w:rPr>
          <w:rFonts w:eastAsia="Times New Roman" w:cs="Times New Roman"/>
          <w:sz w:val="24"/>
          <w:szCs w:val="24"/>
        </w:rPr>
        <w:t>A</w:t>
      </w:r>
      <w:r w:rsidRPr="00AF5BC9">
        <w:rPr>
          <w:rFonts w:eastAsia="Times New Roman" w:cs="Times New Roman"/>
          <w:sz w:val="24"/>
          <w:szCs w:val="24"/>
        </w:rPr>
        <w:t xml:space="preserve">rea in question.  As such, the </w:t>
      </w:r>
      <w:r w:rsidR="00CD0BDC" w:rsidRPr="00AF5BC9">
        <w:rPr>
          <w:rFonts w:eastAsia="Times New Roman" w:cs="Times New Roman"/>
          <w:sz w:val="24"/>
          <w:szCs w:val="24"/>
        </w:rPr>
        <w:t>L</w:t>
      </w:r>
      <w:r w:rsidRPr="00AF5BC9">
        <w:rPr>
          <w:rFonts w:eastAsia="Times New Roman" w:cs="Times New Roman"/>
          <w:sz w:val="24"/>
          <w:szCs w:val="24"/>
        </w:rPr>
        <w:t xml:space="preserve">ocal </w:t>
      </w:r>
      <w:r w:rsidR="00CD0BDC" w:rsidRPr="00AF5BC9">
        <w:rPr>
          <w:rFonts w:eastAsia="Times New Roman" w:cs="Times New Roman"/>
          <w:sz w:val="24"/>
          <w:szCs w:val="24"/>
        </w:rPr>
        <w:t>A</w:t>
      </w:r>
      <w:r w:rsidRPr="00AF5BC9">
        <w:rPr>
          <w:rFonts w:eastAsia="Times New Roman" w:cs="Times New Roman"/>
          <w:sz w:val="24"/>
          <w:szCs w:val="24"/>
        </w:rPr>
        <w:t xml:space="preserve">rea </w:t>
      </w:r>
      <w:r w:rsidR="00044E52" w:rsidRPr="00AF5BC9">
        <w:rPr>
          <w:rFonts w:eastAsia="Times New Roman" w:cs="Times New Roman"/>
          <w:sz w:val="24"/>
          <w:szCs w:val="24"/>
        </w:rPr>
        <w:t>Performance R</w:t>
      </w:r>
      <w:r w:rsidRPr="00AF5BC9">
        <w:rPr>
          <w:rFonts w:eastAsia="Times New Roman" w:cs="Times New Roman"/>
          <w:sz w:val="24"/>
          <w:szCs w:val="24"/>
        </w:rPr>
        <w:t>eport incurs no additional collection burden.</w:t>
      </w:r>
      <w:r w:rsidR="00044E52" w:rsidRPr="00AF5BC9">
        <w:rPr>
          <w:rFonts w:eastAsia="Times New Roman" w:cs="Times New Roman"/>
          <w:sz w:val="24"/>
          <w:szCs w:val="24"/>
        </w:rPr>
        <w:t xml:space="preserve">  The burdens for the ETP Report</w:t>
      </w:r>
      <w:r w:rsidR="00A147C8" w:rsidRPr="00AF5BC9">
        <w:rPr>
          <w:rFonts w:eastAsia="Times New Roman" w:cs="Times New Roman"/>
          <w:sz w:val="24"/>
          <w:szCs w:val="24"/>
        </w:rPr>
        <w:t xml:space="preserve"> and </w:t>
      </w:r>
      <w:r w:rsidR="00044E52" w:rsidRPr="00AF5BC9">
        <w:rPr>
          <w:rFonts w:eastAsia="Times New Roman" w:cs="Times New Roman"/>
          <w:sz w:val="24"/>
          <w:szCs w:val="24"/>
        </w:rPr>
        <w:t>the Annual Statewide Performance Report</w:t>
      </w:r>
      <w:r w:rsidR="00A147C8" w:rsidRPr="00AF5BC9">
        <w:rPr>
          <w:rFonts w:eastAsia="Times New Roman" w:cs="Times New Roman"/>
          <w:sz w:val="24"/>
          <w:szCs w:val="24"/>
        </w:rPr>
        <w:t xml:space="preserve"> </w:t>
      </w:r>
      <w:r w:rsidR="00E8671F" w:rsidRPr="00AF5BC9">
        <w:rPr>
          <w:rFonts w:eastAsia="Times New Roman" w:cs="Times New Roman"/>
          <w:sz w:val="24"/>
          <w:szCs w:val="24"/>
        </w:rPr>
        <w:t xml:space="preserve">Narrative </w:t>
      </w:r>
      <w:r w:rsidR="00044E52" w:rsidRPr="00AF5BC9">
        <w:rPr>
          <w:rFonts w:eastAsia="Times New Roman" w:cs="Times New Roman"/>
          <w:sz w:val="24"/>
          <w:szCs w:val="24"/>
        </w:rPr>
        <w:t xml:space="preserve">are included as a separate set of tables within this burden estimate.  </w:t>
      </w:r>
    </w:p>
    <w:p w:rsidR="00666395" w:rsidRPr="00AF5BC9" w:rsidRDefault="001C45CB" w:rsidP="00C451CF">
      <w:pPr>
        <w:pStyle w:val="ListParagraph"/>
        <w:ind w:left="360"/>
        <w:contextualSpacing/>
        <w:rPr>
          <w:b/>
          <w:sz w:val="24"/>
          <w:szCs w:val="24"/>
        </w:rPr>
      </w:pPr>
      <w:r w:rsidRPr="00AF5BC9">
        <w:rPr>
          <w:b/>
          <w:sz w:val="24"/>
          <w:szCs w:val="24"/>
        </w:rPr>
        <w:t>a. WIOA</w:t>
      </w:r>
      <w:r w:rsidR="00666395" w:rsidRPr="00AF5BC9">
        <w:rPr>
          <w:b/>
          <w:sz w:val="24"/>
          <w:szCs w:val="24"/>
        </w:rPr>
        <w:t xml:space="preserve"> Participant Individual Record Layout (PIRL) (ETA-9170)</w:t>
      </w:r>
    </w:p>
    <w:p w:rsidR="00666395" w:rsidRPr="00AF5BC9" w:rsidRDefault="00666395" w:rsidP="0087710F">
      <w:pPr>
        <w:pStyle w:val="ListParagraph"/>
        <w:ind w:left="360"/>
        <w:contextualSpacing/>
        <w:rPr>
          <w:sz w:val="24"/>
          <w:szCs w:val="24"/>
        </w:rPr>
      </w:pPr>
    </w:p>
    <w:p w:rsidR="00666395" w:rsidRPr="00AF5BC9" w:rsidRDefault="00666395" w:rsidP="00C451CF">
      <w:pPr>
        <w:pStyle w:val="ListParagraph"/>
        <w:ind w:left="360"/>
        <w:contextualSpacing/>
        <w:rPr>
          <w:sz w:val="24"/>
          <w:szCs w:val="24"/>
        </w:rPr>
      </w:pPr>
      <w:r w:rsidRPr="00AF5BC9">
        <w:rPr>
          <w:sz w:val="24"/>
          <w:szCs w:val="24"/>
        </w:rPr>
        <w:t xml:space="preserve">Participants who avail themselves of WIOA funded educational programs and services must provide </w:t>
      </w:r>
      <w:r w:rsidRPr="00480685">
        <w:rPr>
          <w:sz w:val="24"/>
          <w:szCs w:val="24"/>
        </w:rPr>
        <w:t xml:space="preserve">information about themselves to training providers or </w:t>
      </w:r>
      <w:r w:rsidR="00AE08D3" w:rsidRPr="00480685">
        <w:rPr>
          <w:sz w:val="24"/>
          <w:szCs w:val="24"/>
        </w:rPr>
        <w:t>S</w:t>
      </w:r>
      <w:r w:rsidRPr="00480685">
        <w:rPr>
          <w:sz w:val="24"/>
          <w:szCs w:val="24"/>
        </w:rPr>
        <w:t>tate agencies.  State agencies must collect this information</w:t>
      </w:r>
      <w:r w:rsidR="002C5B7A" w:rsidRPr="00480685">
        <w:rPr>
          <w:sz w:val="24"/>
          <w:szCs w:val="24"/>
        </w:rPr>
        <w:t>,</w:t>
      </w:r>
      <w:r w:rsidRPr="00480685">
        <w:rPr>
          <w:sz w:val="24"/>
          <w:szCs w:val="24"/>
        </w:rPr>
        <w:t xml:space="preserve"> </w:t>
      </w:r>
      <w:r w:rsidR="002C5B7A" w:rsidRPr="00480685">
        <w:rPr>
          <w:sz w:val="24"/>
          <w:szCs w:val="24"/>
        </w:rPr>
        <w:t xml:space="preserve">according to these recordkeeping and reporting requirements </w:t>
      </w:r>
      <w:r w:rsidRPr="00480685">
        <w:rPr>
          <w:sz w:val="24"/>
          <w:szCs w:val="24"/>
        </w:rPr>
        <w:t>over the course of a year and annually provide it to either DOL or ED.  The burden for reporting</w:t>
      </w:r>
      <w:r w:rsidRPr="00AF5BC9">
        <w:rPr>
          <w:sz w:val="24"/>
          <w:szCs w:val="24"/>
        </w:rPr>
        <w:t xml:space="preserve"> the information to ED is accounted for in OMB Control Number 1820-0508.  The burden for reporting the information to DOL is accounted for in </w:t>
      </w:r>
      <w:r w:rsidR="00AE08D3" w:rsidRPr="00AF5BC9">
        <w:rPr>
          <w:sz w:val="24"/>
          <w:szCs w:val="24"/>
        </w:rPr>
        <w:t xml:space="preserve">Section 12.b of this document (“WIOA Annual Statewide Performance Report”) </w:t>
      </w:r>
      <w:r w:rsidRPr="00AF5BC9">
        <w:rPr>
          <w:sz w:val="24"/>
          <w:szCs w:val="24"/>
        </w:rPr>
        <w:t>as all of the information from the DOL sponsored PIRL electronic system is c</w:t>
      </w:r>
      <w:r w:rsidR="00AE08D3" w:rsidRPr="00AF5BC9">
        <w:rPr>
          <w:sz w:val="24"/>
          <w:szCs w:val="24"/>
        </w:rPr>
        <w:t>ompiled and sent to DOL by the S</w:t>
      </w:r>
      <w:r w:rsidRPr="00AF5BC9">
        <w:rPr>
          <w:sz w:val="24"/>
          <w:szCs w:val="24"/>
        </w:rPr>
        <w:t xml:space="preserve">tates as part of the annual Statewide and Local Performance Report. </w:t>
      </w:r>
    </w:p>
    <w:p w:rsidR="00666395" w:rsidRPr="00AF5BC9" w:rsidRDefault="00666395" w:rsidP="00C451CF">
      <w:pPr>
        <w:pStyle w:val="ListParagraph"/>
        <w:ind w:left="360"/>
        <w:contextualSpacing/>
        <w:rPr>
          <w:sz w:val="24"/>
          <w:szCs w:val="24"/>
        </w:rPr>
      </w:pPr>
    </w:p>
    <w:p w:rsidR="00666395" w:rsidRPr="00AF5BC9" w:rsidRDefault="00666395" w:rsidP="0087710F">
      <w:pPr>
        <w:keepNext/>
        <w:spacing w:after="120" w:line="240" w:lineRule="auto"/>
        <w:ind w:left="360"/>
        <w:jc w:val="center"/>
        <w:rPr>
          <w:rFonts w:cs="Times New Roman"/>
        </w:rPr>
      </w:pPr>
      <w:r w:rsidRPr="00AF5BC9">
        <w:rPr>
          <w:b/>
          <w:sz w:val="24"/>
        </w:rPr>
        <w:t xml:space="preserve">Table </w:t>
      </w:r>
      <w:r w:rsidR="00BE7E99" w:rsidRPr="00AF5BC9">
        <w:rPr>
          <w:rFonts w:eastAsia="Times New Roman" w:cs="Times New Roman"/>
          <w:b/>
          <w:sz w:val="24"/>
          <w:szCs w:val="24"/>
        </w:rPr>
        <w:t>1</w:t>
      </w:r>
      <w:r w:rsidRPr="00AF5BC9">
        <w:rPr>
          <w:rFonts w:eastAsia="Times New Roman" w:cs="Times New Roman"/>
          <w:b/>
          <w:sz w:val="24"/>
          <w:szCs w:val="24"/>
        </w:rPr>
        <w:t xml:space="preserve">: </w:t>
      </w:r>
      <w:r w:rsidRPr="00AF5BC9">
        <w:rPr>
          <w:b/>
          <w:sz w:val="24"/>
        </w:rPr>
        <w:t xml:space="preserve"> WIOA Participant Third-Party Disclosure </w:t>
      </w:r>
      <w:r w:rsidR="00472F4B" w:rsidRPr="00AF5BC9">
        <w:rPr>
          <w:rFonts w:eastAsia="Times New Roman" w:cs="Times New Roman"/>
          <w:b/>
          <w:sz w:val="24"/>
          <w:szCs w:val="24"/>
        </w:rPr>
        <w:t>–</w:t>
      </w:r>
      <w:r w:rsidR="00BE7E99" w:rsidRPr="00AF5BC9">
        <w:rPr>
          <w:rFonts w:eastAsia="Times New Roman" w:cs="Times New Roman"/>
          <w:b/>
          <w:sz w:val="24"/>
          <w:szCs w:val="24"/>
        </w:rPr>
        <w:t xml:space="preserve"> Annualized </w:t>
      </w:r>
      <w:r w:rsidR="00BE7E99" w:rsidRPr="00AF5BC9">
        <w:rPr>
          <w:b/>
          <w:sz w:val="24"/>
        </w:rPr>
        <w:t>Burden Hour Estimate</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514"/>
        <w:gridCol w:w="1668"/>
        <w:gridCol w:w="1613"/>
        <w:gridCol w:w="1371"/>
        <w:gridCol w:w="1583"/>
      </w:tblGrid>
      <w:tr w:rsidR="007906DD" w:rsidRPr="00B32A01" w:rsidTr="001B3B7E">
        <w:trPr>
          <w:trHeight w:val="1097"/>
          <w:jc w:val="center"/>
        </w:trPr>
        <w:tc>
          <w:tcPr>
            <w:tcW w:w="1983" w:type="dxa"/>
            <w:tcBorders>
              <w:bottom w:val="nil"/>
              <w:right w:val="single" w:sz="4" w:space="0" w:color="auto"/>
            </w:tcBorders>
            <w:shd w:val="clear" w:color="000000" w:fill="FFFFFF"/>
            <w:vAlign w:val="center"/>
            <w:hideMark/>
          </w:tcPr>
          <w:p w:rsidR="00666395" w:rsidRPr="00AF5BC9" w:rsidRDefault="00666395" w:rsidP="0087710F">
            <w:pPr>
              <w:keepNext/>
              <w:spacing w:after="0" w:line="240" w:lineRule="auto"/>
              <w:jc w:val="center"/>
              <w:rPr>
                <w:b/>
              </w:rPr>
            </w:pPr>
            <w:r w:rsidRPr="00AF5BC9">
              <w:rPr>
                <w:b/>
              </w:rPr>
              <w:t>PROGRAM</w:t>
            </w:r>
          </w:p>
        </w:tc>
        <w:tc>
          <w:tcPr>
            <w:tcW w:w="1514" w:type="dxa"/>
            <w:tcBorders>
              <w:top w:val="single" w:sz="4" w:space="0" w:color="auto"/>
              <w:left w:val="single" w:sz="4" w:space="0" w:color="auto"/>
              <w:bottom w:val="nil"/>
              <w:right w:val="single" w:sz="4" w:space="0" w:color="auto"/>
            </w:tcBorders>
            <w:shd w:val="clear" w:color="000000" w:fill="FFFFFF"/>
            <w:vAlign w:val="center"/>
            <w:hideMark/>
          </w:tcPr>
          <w:p w:rsidR="00666395" w:rsidRPr="00AF5BC9" w:rsidRDefault="00666395" w:rsidP="005A320A">
            <w:pPr>
              <w:keepNext/>
              <w:spacing w:after="0" w:line="240" w:lineRule="auto"/>
              <w:jc w:val="center"/>
              <w:rPr>
                <w:rFonts w:eastAsia="Times New Roman" w:cs="Times New Roman"/>
                <w:b/>
              </w:rPr>
            </w:pPr>
            <w:r w:rsidRPr="00AF5BC9">
              <w:rPr>
                <w:b/>
              </w:rPr>
              <w:t>Number of</w:t>
            </w:r>
          </w:p>
          <w:p w:rsidR="00666395" w:rsidRPr="00AF5BC9" w:rsidRDefault="00666395" w:rsidP="0087710F">
            <w:pPr>
              <w:keepNext/>
              <w:spacing w:after="0" w:line="240" w:lineRule="auto"/>
              <w:jc w:val="center"/>
              <w:rPr>
                <w:b/>
              </w:rPr>
            </w:pPr>
            <w:r w:rsidRPr="00AF5BC9">
              <w:rPr>
                <w:b/>
              </w:rPr>
              <w:t>Respondents</w:t>
            </w:r>
          </w:p>
        </w:tc>
        <w:tc>
          <w:tcPr>
            <w:tcW w:w="1668" w:type="dxa"/>
            <w:tcBorders>
              <w:left w:val="single" w:sz="4" w:space="0" w:color="auto"/>
              <w:bottom w:val="nil"/>
            </w:tcBorders>
            <w:shd w:val="clear" w:color="000000" w:fill="FFFFFF"/>
            <w:vAlign w:val="center"/>
          </w:tcPr>
          <w:p w:rsidR="00666395" w:rsidRPr="00AF5BC9" w:rsidRDefault="00666395" w:rsidP="005A320A">
            <w:pPr>
              <w:keepNext/>
              <w:spacing w:after="0" w:line="240" w:lineRule="auto"/>
              <w:jc w:val="center"/>
              <w:rPr>
                <w:rFonts w:eastAsia="Times New Roman" w:cs="Times New Roman"/>
                <w:b/>
              </w:rPr>
            </w:pPr>
            <w:r w:rsidRPr="00AF5BC9">
              <w:rPr>
                <w:b/>
              </w:rPr>
              <w:t>Number of</w:t>
            </w:r>
          </w:p>
          <w:p w:rsidR="00666395" w:rsidRPr="00AF5BC9" w:rsidRDefault="00666395" w:rsidP="005A320A">
            <w:pPr>
              <w:keepNext/>
              <w:spacing w:after="0" w:line="240" w:lineRule="auto"/>
              <w:jc w:val="center"/>
              <w:rPr>
                <w:rFonts w:eastAsia="Times New Roman" w:cs="Times New Roman"/>
                <w:b/>
              </w:rPr>
            </w:pPr>
            <w:r w:rsidRPr="00AF5BC9">
              <w:rPr>
                <w:b/>
              </w:rPr>
              <w:t>Responses per</w:t>
            </w:r>
          </w:p>
          <w:p w:rsidR="00666395" w:rsidRPr="00AF5BC9" w:rsidRDefault="00666395" w:rsidP="0087710F">
            <w:pPr>
              <w:keepNext/>
              <w:spacing w:after="0" w:line="240" w:lineRule="auto"/>
              <w:jc w:val="center"/>
              <w:rPr>
                <w:b/>
              </w:rPr>
            </w:pPr>
            <w:r w:rsidRPr="00AF5BC9">
              <w:rPr>
                <w:b/>
              </w:rPr>
              <w:t>Respondent</w:t>
            </w:r>
          </w:p>
        </w:tc>
        <w:tc>
          <w:tcPr>
            <w:tcW w:w="1613" w:type="dxa"/>
            <w:tcBorders>
              <w:bottom w:val="nil"/>
            </w:tcBorders>
            <w:shd w:val="clear" w:color="000000" w:fill="FFFFFF"/>
            <w:vAlign w:val="center"/>
            <w:hideMark/>
          </w:tcPr>
          <w:p w:rsidR="00666395" w:rsidRPr="00AF5BC9" w:rsidRDefault="00666395" w:rsidP="005A320A">
            <w:pPr>
              <w:keepNext/>
              <w:spacing w:after="0" w:line="240" w:lineRule="auto"/>
              <w:jc w:val="center"/>
              <w:rPr>
                <w:rFonts w:eastAsia="Times New Roman" w:cs="Times New Roman"/>
                <w:b/>
              </w:rPr>
            </w:pPr>
            <w:r w:rsidRPr="00AF5BC9">
              <w:rPr>
                <w:b/>
              </w:rPr>
              <w:t>Total Number</w:t>
            </w:r>
          </w:p>
          <w:p w:rsidR="00666395" w:rsidRPr="00AF5BC9" w:rsidRDefault="00666395" w:rsidP="0087710F">
            <w:pPr>
              <w:keepNext/>
              <w:spacing w:after="0" w:line="240" w:lineRule="auto"/>
              <w:jc w:val="center"/>
              <w:rPr>
                <w:b/>
              </w:rPr>
            </w:pPr>
            <w:r w:rsidRPr="00AF5BC9">
              <w:rPr>
                <w:b/>
              </w:rPr>
              <w:t>of Responses</w:t>
            </w:r>
          </w:p>
        </w:tc>
        <w:tc>
          <w:tcPr>
            <w:tcW w:w="1371" w:type="dxa"/>
            <w:tcBorders>
              <w:bottom w:val="nil"/>
            </w:tcBorders>
            <w:shd w:val="clear" w:color="000000" w:fill="FFFFFF"/>
            <w:vAlign w:val="center"/>
            <w:hideMark/>
          </w:tcPr>
          <w:p w:rsidR="00666395" w:rsidRPr="00AF5BC9" w:rsidRDefault="00666395" w:rsidP="005A320A">
            <w:pPr>
              <w:keepNext/>
              <w:spacing w:after="0" w:line="240" w:lineRule="auto"/>
              <w:jc w:val="center"/>
              <w:rPr>
                <w:rFonts w:eastAsia="Times New Roman" w:cs="Times New Roman"/>
                <w:b/>
              </w:rPr>
            </w:pPr>
            <w:r w:rsidRPr="00AF5BC9">
              <w:rPr>
                <w:b/>
              </w:rPr>
              <w:t>Burden per</w:t>
            </w:r>
          </w:p>
          <w:p w:rsidR="00666395" w:rsidRPr="00AF5BC9" w:rsidRDefault="00666395" w:rsidP="0087710F">
            <w:pPr>
              <w:keepNext/>
              <w:spacing w:after="0" w:line="240" w:lineRule="auto"/>
              <w:jc w:val="center"/>
              <w:rPr>
                <w:b/>
              </w:rPr>
            </w:pPr>
            <w:r w:rsidRPr="00AF5BC9">
              <w:rPr>
                <w:b/>
              </w:rPr>
              <w:t>Response</w:t>
            </w:r>
          </w:p>
          <w:p w:rsidR="00666395" w:rsidRPr="00AF5BC9" w:rsidRDefault="00666395" w:rsidP="0087710F">
            <w:pPr>
              <w:keepNext/>
              <w:spacing w:after="0" w:line="240" w:lineRule="auto"/>
              <w:jc w:val="center"/>
              <w:rPr>
                <w:b/>
              </w:rPr>
            </w:pPr>
            <w:r w:rsidRPr="00AF5BC9">
              <w:rPr>
                <w:b/>
              </w:rPr>
              <w:t>(in hours)</w:t>
            </w:r>
          </w:p>
        </w:tc>
        <w:tc>
          <w:tcPr>
            <w:tcW w:w="1583" w:type="dxa"/>
            <w:tcBorders>
              <w:bottom w:val="nil"/>
            </w:tcBorders>
            <w:shd w:val="clear" w:color="000000" w:fill="FFFFFF"/>
            <w:vAlign w:val="center"/>
            <w:hideMark/>
          </w:tcPr>
          <w:p w:rsidR="00666395" w:rsidRPr="00AF5BC9" w:rsidRDefault="00666395" w:rsidP="005A320A">
            <w:pPr>
              <w:keepNext/>
              <w:spacing w:after="0" w:line="240" w:lineRule="auto"/>
              <w:jc w:val="center"/>
              <w:rPr>
                <w:rFonts w:eastAsia="Times New Roman" w:cs="Times New Roman"/>
                <w:b/>
              </w:rPr>
            </w:pPr>
            <w:r w:rsidRPr="00AF5BC9">
              <w:rPr>
                <w:b/>
              </w:rPr>
              <w:t>Total</w:t>
            </w:r>
          </w:p>
          <w:p w:rsidR="00666395" w:rsidRPr="00AF5BC9" w:rsidRDefault="00666395" w:rsidP="005A320A">
            <w:pPr>
              <w:keepNext/>
              <w:spacing w:after="0" w:line="240" w:lineRule="auto"/>
              <w:jc w:val="center"/>
              <w:rPr>
                <w:rFonts w:eastAsia="Times New Roman" w:cs="Times New Roman"/>
                <w:b/>
              </w:rPr>
            </w:pPr>
            <w:r w:rsidRPr="00AF5BC9">
              <w:rPr>
                <w:b/>
              </w:rPr>
              <w:t>Respondent</w:t>
            </w:r>
          </w:p>
          <w:p w:rsidR="00666395" w:rsidRPr="00AF5BC9" w:rsidRDefault="00666395" w:rsidP="0087710F">
            <w:pPr>
              <w:keepNext/>
              <w:spacing w:after="0" w:line="240" w:lineRule="auto"/>
              <w:jc w:val="center"/>
              <w:rPr>
                <w:b/>
              </w:rPr>
            </w:pPr>
            <w:r w:rsidRPr="00AF5BC9">
              <w:rPr>
                <w:b/>
              </w:rPr>
              <w:t>Burden Hours</w:t>
            </w:r>
          </w:p>
        </w:tc>
      </w:tr>
      <w:tr w:rsidR="001B3B7E" w:rsidRPr="00B32A01" w:rsidTr="001B3B7E">
        <w:trPr>
          <w:trHeight w:val="215"/>
          <w:jc w:val="center"/>
        </w:trPr>
        <w:tc>
          <w:tcPr>
            <w:tcW w:w="1983" w:type="dxa"/>
            <w:tcBorders>
              <w:top w:val="nil"/>
              <w:bottom w:val="single" w:sz="4" w:space="0" w:color="auto"/>
              <w:right w:val="single" w:sz="4" w:space="0" w:color="auto"/>
            </w:tcBorders>
            <w:shd w:val="clear" w:color="000000" w:fill="FFFFFF"/>
            <w:vAlign w:val="center"/>
          </w:tcPr>
          <w:p w:rsidR="001B3B7E" w:rsidRPr="00AF5BC9" w:rsidRDefault="001B3B7E" w:rsidP="001B3B7E">
            <w:pPr>
              <w:keepNext/>
              <w:spacing w:after="0" w:line="240" w:lineRule="auto"/>
              <w:jc w:val="center"/>
              <w:rPr>
                <w:rFonts w:eastAsia="Times New Roman" w:cs="Times New Roman"/>
                <w:b/>
                <w:bCs/>
              </w:rPr>
            </w:pPr>
          </w:p>
        </w:tc>
        <w:tc>
          <w:tcPr>
            <w:tcW w:w="1514" w:type="dxa"/>
            <w:tcBorders>
              <w:top w:val="nil"/>
              <w:left w:val="single" w:sz="4" w:space="0" w:color="auto"/>
              <w:bottom w:val="single" w:sz="4" w:space="0" w:color="auto"/>
              <w:right w:val="single" w:sz="4" w:space="0" w:color="auto"/>
            </w:tcBorders>
            <w:shd w:val="clear" w:color="000000" w:fill="FFFFFF"/>
            <w:vAlign w:val="center"/>
          </w:tcPr>
          <w:p w:rsidR="001B3B7E" w:rsidRPr="00AF5BC9" w:rsidRDefault="001B3B7E" w:rsidP="001B3B7E">
            <w:pPr>
              <w:keepNext/>
              <w:spacing w:after="0" w:line="240" w:lineRule="auto"/>
              <w:jc w:val="center"/>
              <w:rPr>
                <w:rFonts w:eastAsia="Times New Roman" w:cs="Times New Roman"/>
                <w:b/>
              </w:rPr>
            </w:pPr>
            <w:r w:rsidRPr="00AF5BC9">
              <w:rPr>
                <w:rFonts w:eastAsia="Times New Roman" w:cs="Times New Roman"/>
                <w:i/>
              </w:rPr>
              <w:t>A</w:t>
            </w:r>
          </w:p>
        </w:tc>
        <w:tc>
          <w:tcPr>
            <w:tcW w:w="1668" w:type="dxa"/>
            <w:tcBorders>
              <w:top w:val="nil"/>
              <w:left w:val="single" w:sz="4" w:space="0" w:color="auto"/>
              <w:bottom w:val="single" w:sz="4" w:space="0" w:color="auto"/>
            </w:tcBorders>
            <w:shd w:val="clear" w:color="000000" w:fill="FFFFFF"/>
            <w:vAlign w:val="center"/>
          </w:tcPr>
          <w:p w:rsidR="001B3B7E" w:rsidRPr="00AF5BC9" w:rsidRDefault="001B3B7E" w:rsidP="001B3B7E">
            <w:pPr>
              <w:keepNext/>
              <w:spacing w:after="0" w:line="240" w:lineRule="auto"/>
              <w:jc w:val="center"/>
              <w:rPr>
                <w:rFonts w:eastAsia="Times New Roman" w:cs="Times New Roman"/>
                <w:b/>
              </w:rPr>
            </w:pPr>
            <w:r w:rsidRPr="00AF5BC9">
              <w:rPr>
                <w:rFonts w:eastAsia="Times New Roman" w:cs="Times New Roman"/>
                <w:i/>
              </w:rPr>
              <w:t>B</w:t>
            </w:r>
          </w:p>
        </w:tc>
        <w:tc>
          <w:tcPr>
            <w:tcW w:w="1613" w:type="dxa"/>
            <w:tcBorders>
              <w:top w:val="nil"/>
              <w:bottom w:val="single" w:sz="4" w:space="0" w:color="auto"/>
            </w:tcBorders>
            <w:shd w:val="clear" w:color="000000" w:fill="FFFFFF"/>
            <w:vAlign w:val="center"/>
          </w:tcPr>
          <w:p w:rsidR="001B3B7E" w:rsidRPr="00AF5BC9" w:rsidRDefault="001B3B7E" w:rsidP="001B3B7E">
            <w:pPr>
              <w:keepNext/>
              <w:spacing w:after="0" w:line="240" w:lineRule="auto"/>
              <w:jc w:val="center"/>
              <w:rPr>
                <w:rFonts w:eastAsia="Times New Roman" w:cs="Times New Roman"/>
                <w:b/>
              </w:rPr>
            </w:pPr>
            <w:r w:rsidRPr="00AF5BC9">
              <w:rPr>
                <w:rFonts w:eastAsia="Times New Roman" w:cs="Times New Roman"/>
                <w:i/>
              </w:rPr>
              <w:t>C = A x B</w:t>
            </w:r>
          </w:p>
        </w:tc>
        <w:tc>
          <w:tcPr>
            <w:tcW w:w="1371" w:type="dxa"/>
            <w:tcBorders>
              <w:top w:val="nil"/>
              <w:bottom w:val="single" w:sz="4" w:space="0" w:color="auto"/>
            </w:tcBorders>
            <w:shd w:val="clear" w:color="000000" w:fill="FFFFFF"/>
            <w:vAlign w:val="center"/>
          </w:tcPr>
          <w:p w:rsidR="001B3B7E" w:rsidRPr="00AF5BC9" w:rsidRDefault="001B3B7E" w:rsidP="001B3B7E">
            <w:pPr>
              <w:keepNext/>
              <w:spacing w:after="0" w:line="240" w:lineRule="auto"/>
              <w:jc w:val="center"/>
              <w:rPr>
                <w:rFonts w:eastAsia="Times New Roman" w:cs="Times New Roman"/>
                <w:b/>
              </w:rPr>
            </w:pPr>
            <w:r w:rsidRPr="00AF5BC9">
              <w:rPr>
                <w:rFonts w:eastAsia="Times New Roman" w:cs="Times New Roman"/>
                <w:i/>
              </w:rPr>
              <w:t>D</w:t>
            </w:r>
          </w:p>
        </w:tc>
        <w:tc>
          <w:tcPr>
            <w:tcW w:w="1583" w:type="dxa"/>
            <w:tcBorders>
              <w:top w:val="nil"/>
              <w:bottom w:val="single" w:sz="4" w:space="0" w:color="auto"/>
            </w:tcBorders>
            <w:shd w:val="clear" w:color="000000" w:fill="FFFFFF"/>
            <w:vAlign w:val="center"/>
          </w:tcPr>
          <w:p w:rsidR="001B3B7E" w:rsidRPr="00AF5BC9" w:rsidRDefault="001B3B7E" w:rsidP="001B3B7E">
            <w:pPr>
              <w:keepNext/>
              <w:spacing w:after="0" w:line="240" w:lineRule="auto"/>
              <w:jc w:val="center"/>
              <w:rPr>
                <w:rFonts w:eastAsia="Times New Roman" w:cs="Times New Roman"/>
                <w:b/>
              </w:rPr>
            </w:pPr>
            <w:r w:rsidRPr="00AF5BC9">
              <w:rPr>
                <w:rFonts w:eastAsia="Times New Roman" w:cs="Times New Roman"/>
                <w:i/>
              </w:rPr>
              <w:t>E = C x D</w:t>
            </w:r>
          </w:p>
        </w:tc>
      </w:tr>
      <w:tr w:rsidR="007906DD" w:rsidRPr="00B32A01" w:rsidTr="001B3B7E">
        <w:trPr>
          <w:trHeight w:val="700"/>
          <w:jc w:val="center"/>
        </w:trPr>
        <w:tc>
          <w:tcPr>
            <w:tcW w:w="1983" w:type="dxa"/>
            <w:tcBorders>
              <w:top w:val="single" w:sz="4" w:space="0" w:color="auto"/>
            </w:tcBorders>
            <w:shd w:val="clear" w:color="000000" w:fill="FFFFFF"/>
            <w:vAlign w:val="center"/>
          </w:tcPr>
          <w:p w:rsidR="001B3B7E" w:rsidRPr="00480685" w:rsidRDefault="001B3B7E" w:rsidP="001B3B7E">
            <w:pPr>
              <w:keepNext/>
              <w:spacing w:after="0" w:line="240" w:lineRule="auto"/>
              <w:jc w:val="center"/>
              <w:rPr>
                <w:rFonts w:eastAsia="Times New Roman" w:cs="Times New Roman"/>
                <w:b/>
                <w:bCs/>
              </w:rPr>
            </w:pPr>
            <w:r w:rsidRPr="00480685">
              <w:rPr>
                <w:rFonts w:eastAsia="Times New Roman" w:cs="Times New Roman"/>
                <w:b/>
                <w:bCs/>
              </w:rPr>
              <w:t>Adult, Dislocated</w:t>
            </w:r>
          </w:p>
          <w:p w:rsidR="001B3B7E" w:rsidRPr="00480685" w:rsidRDefault="001B3B7E" w:rsidP="001B3B7E">
            <w:pPr>
              <w:keepNext/>
              <w:spacing w:after="0" w:line="240" w:lineRule="auto"/>
              <w:jc w:val="center"/>
              <w:rPr>
                <w:rFonts w:eastAsia="Times New Roman" w:cs="Times New Roman"/>
                <w:b/>
                <w:bCs/>
              </w:rPr>
            </w:pPr>
            <w:r w:rsidRPr="00480685">
              <w:rPr>
                <w:rFonts w:eastAsia="Times New Roman" w:cs="Times New Roman"/>
                <w:b/>
                <w:bCs/>
              </w:rPr>
              <w:t>Worker and Youth</w:t>
            </w:r>
          </w:p>
          <w:p w:rsidR="001B3B7E" w:rsidRPr="00480685" w:rsidRDefault="001B3B7E" w:rsidP="001B3B7E">
            <w:pPr>
              <w:keepNext/>
              <w:spacing w:after="0" w:line="240" w:lineRule="auto"/>
              <w:jc w:val="center"/>
              <w:rPr>
                <w:rFonts w:eastAsia="Times New Roman" w:cs="Times New Roman"/>
                <w:b/>
                <w:bCs/>
              </w:rPr>
            </w:pPr>
            <w:r w:rsidRPr="00480685">
              <w:rPr>
                <w:rFonts w:eastAsia="Times New Roman" w:cs="Times New Roman"/>
                <w:b/>
                <w:bCs/>
              </w:rPr>
              <w:t>(DOL/ETA)</w:t>
            </w:r>
          </w:p>
          <w:p w:rsidR="001B3B7E" w:rsidRPr="00480685" w:rsidRDefault="001B3B7E" w:rsidP="0087710F">
            <w:pPr>
              <w:keepNext/>
              <w:spacing w:after="0" w:line="240" w:lineRule="auto"/>
              <w:jc w:val="center"/>
              <w:rPr>
                <w:rFonts w:eastAsia="Times New Roman" w:cs="Times New Roman"/>
                <w:b/>
                <w:bCs/>
              </w:rPr>
            </w:pPr>
            <w:r w:rsidRPr="00480685">
              <w:rPr>
                <w:rFonts w:eastAsia="Times New Roman" w:cs="Times New Roman"/>
                <w:b/>
                <w:bCs/>
              </w:rPr>
              <w:t>ETA-9170</w:t>
            </w:r>
          </w:p>
        </w:tc>
        <w:tc>
          <w:tcPr>
            <w:tcW w:w="1514" w:type="dxa"/>
            <w:tcBorders>
              <w:top w:val="single" w:sz="4" w:space="0" w:color="auto"/>
            </w:tcBorders>
            <w:shd w:val="clear" w:color="000000" w:fill="FFFFFF"/>
            <w:vAlign w:val="center"/>
            <w:hideMark/>
          </w:tcPr>
          <w:p w:rsidR="001B3B7E" w:rsidRPr="00AF5BC9" w:rsidRDefault="001B3B7E" w:rsidP="0087710F">
            <w:pPr>
              <w:keepNext/>
              <w:spacing w:after="0" w:line="240" w:lineRule="auto"/>
              <w:jc w:val="center"/>
            </w:pPr>
            <w:r w:rsidRPr="00AF5BC9">
              <w:t>1,835,799</w:t>
            </w:r>
          </w:p>
        </w:tc>
        <w:tc>
          <w:tcPr>
            <w:tcW w:w="1668" w:type="dxa"/>
            <w:tcBorders>
              <w:top w:val="single" w:sz="4" w:space="0" w:color="auto"/>
            </w:tcBorders>
            <w:vAlign w:val="center"/>
          </w:tcPr>
          <w:p w:rsidR="001B3B7E" w:rsidRPr="00AF5BC9" w:rsidRDefault="001B3B7E" w:rsidP="0087710F">
            <w:pPr>
              <w:keepNext/>
              <w:spacing w:after="0" w:line="240" w:lineRule="auto"/>
              <w:jc w:val="center"/>
            </w:pPr>
            <w:r w:rsidRPr="00AF5BC9">
              <w:t>1</w:t>
            </w:r>
          </w:p>
        </w:tc>
        <w:tc>
          <w:tcPr>
            <w:tcW w:w="1613" w:type="dxa"/>
            <w:tcBorders>
              <w:top w:val="single" w:sz="4" w:space="0" w:color="auto"/>
            </w:tcBorders>
            <w:shd w:val="clear" w:color="auto" w:fill="auto"/>
            <w:vAlign w:val="center"/>
            <w:hideMark/>
          </w:tcPr>
          <w:p w:rsidR="001B3B7E" w:rsidRPr="00AF5BC9" w:rsidRDefault="001B3B7E" w:rsidP="0087710F">
            <w:pPr>
              <w:keepNext/>
              <w:spacing w:after="0" w:line="240" w:lineRule="auto"/>
              <w:jc w:val="center"/>
            </w:pPr>
            <w:r w:rsidRPr="00AF5BC9">
              <w:t>1,835,799</w:t>
            </w:r>
          </w:p>
        </w:tc>
        <w:tc>
          <w:tcPr>
            <w:tcW w:w="1371" w:type="dxa"/>
            <w:tcBorders>
              <w:top w:val="single" w:sz="4" w:space="0" w:color="auto"/>
            </w:tcBorders>
            <w:shd w:val="clear" w:color="auto" w:fill="auto"/>
            <w:vAlign w:val="center"/>
            <w:hideMark/>
          </w:tcPr>
          <w:p w:rsidR="001B3B7E" w:rsidRPr="00AF5BC9" w:rsidRDefault="001B3B7E" w:rsidP="0087710F">
            <w:pPr>
              <w:keepNext/>
              <w:spacing w:after="0" w:line="240" w:lineRule="auto"/>
              <w:jc w:val="center"/>
            </w:pPr>
            <w:r w:rsidRPr="00AF5BC9">
              <w:rPr>
                <w:rFonts w:eastAsia="Times New Roman" w:cs="Times New Roman"/>
                <w:bCs/>
              </w:rPr>
              <w:t>0</w:t>
            </w:r>
            <w:r w:rsidRPr="00AF5BC9">
              <w:t>.25</w:t>
            </w:r>
          </w:p>
        </w:tc>
        <w:tc>
          <w:tcPr>
            <w:tcW w:w="1583" w:type="dxa"/>
            <w:tcBorders>
              <w:top w:val="single" w:sz="4" w:space="0" w:color="auto"/>
            </w:tcBorders>
            <w:shd w:val="clear" w:color="auto" w:fill="auto"/>
            <w:vAlign w:val="center"/>
            <w:hideMark/>
          </w:tcPr>
          <w:p w:rsidR="001B3B7E" w:rsidRPr="00AF5BC9" w:rsidRDefault="001B3B7E" w:rsidP="0087710F">
            <w:pPr>
              <w:keepNext/>
              <w:spacing w:after="0" w:line="240" w:lineRule="auto"/>
              <w:jc w:val="center"/>
            </w:pPr>
            <w:r w:rsidRPr="00AF5BC9">
              <w:t>458,950</w:t>
            </w:r>
          </w:p>
        </w:tc>
      </w:tr>
      <w:tr w:rsidR="007906DD" w:rsidRPr="00B32A01" w:rsidTr="006504B6">
        <w:trPr>
          <w:trHeight w:val="475"/>
          <w:jc w:val="center"/>
        </w:trPr>
        <w:tc>
          <w:tcPr>
            <w:tcW w:w="1983" w:type="dxa"/>
            <w:shd w:val="clear" w:color="000000" w:fill="FFFFFF"/>
            <w:vAlign w:val="center"/>
          </w:tcPr>
          <w:p w:rsidR="001B3B7E" w:rsidRPr="00480685" w:rsidRDefault="001B3B7E" w:rsidP="0087710F">
            <w:pPr>
              <w:keepNext/>
              <w:spacing w:after="0" w:line="240" w:lineRule="auto"/>
              <w:jc w:val="center"/>
              <w:rPr>
                <w:b/>
                <w:lang w:val="es-PR"/>
              </w:rPr>
            </w:pPr>
            <w:r w:rsidRPr="00480685">
              <w:rPr>
                <w:b/>
                <w:lang w:val="es-PR"/>
              </w:rPr>
              <w:t>Wagner-Peyser</w:t>
            </w:r>
          </w:p>
          <w:p w:rsidR="001B3B7E" w:rsidRPr="00480685" w:rsidRDefault="001B3B7E" w:rsidP="001B3B7E">
            <w:pPr>
              <w:keepNext/>
              <w:spacing w:after="0" w:line="240" w:lineRule="auto"/>
              <w:jc w:val="center"/>
              <w:rPr>
                <w:rFonts w:eastAsia="Times New Roman" w:cs="Times New Roman"/>
                <w:b/>
                <w:bCs/>
                <w:lang w:val="es-PR"/>
              </w:rPr>
            </w:pPr>
            <w:r w:rsidRPr="00480685">
              <w:rPr>
                <w:b/>
                <w:lang w:val="es-PR"/>
              </w:rPr>
              <w:t>(DOL/ETA)</w:t>
            </w:r>
          </w:p>
          <w:p w:rsidR="001B3B7E" w:rsidRPr="00480685" w:rsidRDefault="001B3B7E" w:rsidP="0087710F">
            <w:pPr>
              <w:keepNext/>
              <w:spacing w:after="0" w:line="240" w:lineRule="auto"/>
              <w:jc w:val="center"/>
              <w:rPr>
                <w:b/>
                <w:lang w:val="es-PR"/>
              </w:rPr>
            </w:pPr>
            <w:r w:rsidRPr="00480685">
              <w:rPr>
                <w:rFonts w:eastAsia="Times New Roman" w:cs="Times New Roman"/>
                <w:b/>
                <w:bCs/>
                <w:lang w:val="es-PR"/>
              </w:rPr>
              <w:t>ETA-9170</w:t>
            </w:r>
          </w:p>
        </w:tc>
        <w:tc>
          <w:tcPr>
            <w:tcW w:w="1514" w:type="dxa"/>
            <w:shd w:val="clear" w:color="000000" w:fill="FFFFFF"/>
            <w:vAlign w:val="center"/>
            <w:hideMark/>
          </w:tcPr>
          <w:p w:rsidR="001B3B7E" w:rsidRPr="00AF5BC9" w:rsidRDefault="001B3B7E" w:rsidP="0087710F">
            <w:pPr>
              <w:keepNext/>
              <w:spacing w:after="0" w:line="240" w:lineRule="auto"/>
              <w:jc w:val="center"/>
            </w:pPr>
            <w:r w:rsidRPr="00AF5BC9">
              <w:t>14,667,639</w:t>
            </w:r>
          </w:p>
        </w:tc>
        <w:tc>
          <w:tcPr>
            <w:tcW w:w="1668" w:type="dxa"/>
            <w:vAlign w:val="center"/>
          </w:tcPr>
          <w:p w:rsidR="001B3B7E" w:rsidRPr="00AF5BC9" w:rsidRDefault="001B3B7E" w:rsidP="0087710F">
            <w:pPr>
              <w:keepNext/>
              <w:spacing w:after="0" w:line="240" w:lineRule="auto"/>
              <w:jc w:val="center"/>
            </w:pPr>
            <w:r w:rsidRPr="00AF5BC9">
              <w:t>1</w:t>
            </w:r>
          </w:p>
        </w:tc>
        <w:tc>
          <w:tcPr>
            <w:tcW w:w="1613" w:type="dxa"/>
            <w:shd w:val="clear" w:color="auto" w:fill="auto"/>
            <w:vAlign w:val="center"/>
            <w:hideMark/>
          </w:tcPr>
          <w:p w:rsidR="001B3B7E" w:rsidRPr="00AF5BC9" w:rsidRDefault="001B3B7E" w:rsidP="0087710F">
            <w:pPr>
              <w:keepNext/>
              <w:spacing w:after="0" w:line="240" w:lineRule="auto"/>
              <w:jc w:val="center"/>
            </w:pPr>
            <w:r w:rsidRPr="00AF5BC9">
              <w:t>14,667,639</w:t>
            </w:r>
          </w:p>
        </w:tc>
        <w:tc>
          <w:tcPr>
            <w:tcW w:w="1371" w:type="dxa"/>
            <w:shd w:val="clear" w:color="auto" w:fill="auto"/>
            <w:vAlign w:val="center"/>
            <w:hideMark/>
          </w:tcPr>
          <w:p w:rsidR="001B3B7E" w:rsidRPr="00AF5BC9" w:rsidRDefault="001B3B7E" w:rsidP="0087710F">
            <w:pPr>
              <w:keepNext/>
              <w:spacing w:after="0" w:line="240" w:lineRule="auto"/>
              <w:jc w:val="center"/>
            </w:pPr>
            <w:r w:rsidRPr="00AF5BC9">
              <w:rPr>
                <w:rFonts w:eastAsia="Times New Roman" w:cs="Times New Roman"/>
                <w:bCs/>
              </w:rPr>
              <w:t>0</w:t>
            </w:r>
            <w:r w:rsidRPr="00AF5BC9">
              <w:t>.25</w:t>
            </w:r>
          </w:p>
        </w:tc>
        <w:tc>
          <w:tcPr>
            <w:tcW w:w="1583" w:type="dxa"/>
            <w:shd w:val="clear" w:color="auto" w:fill="auto"/>
            <w:vAlign w:val="center"/>
            <w:hideMark/>
          </w:tcPr>
          <w:p w:rsidR="001B3B7E" w:rsidRPr="00AF5BC9" w:rsidRDefault="001B3B7E" w:rsidP="0087710F">
            <w:pPr>
              <w:keepNext/>
              <w:spacing w:after="0" w:line="240" w:lineRule="auto"/>
              <w:jc w:val="center"/>
            </w:pPr>
            <w:r w:rsidRPr="00AF5BC9">
              <w:t>3,666,910</w:t>
            </w:r>
          </w:p>
        </w:tc>
      </w:tr>
      <w:tr w:rsidR="007906DD" w:rsidRPr="00B32A01" w:rsidTr="006504B6">
        <w:trPr>
          <w:trHeight w:val="656"/>
          <w:jc w:val="center"/>
        </w:trPr>
        <w:tc>
          <w:tcPr>
            <w:tcW w:w="1983" w:type="dxa"/>
            <w:shd w:val="clear" w:color="000000" w:fill="FFFFFF"/>
            <w:vAlign w:val="center"/>
          </w:tcPr>
          <w:p w:rsidR="001B3B7E" w:rsidRPr="00480685" w:rsidRDefault="001B3B7E" w:rsidP="0087710F">
            <w:pPr>
              <w:keepNext/>
              <w:spacing w:after="0" w:line="240" w:lineRule="auto"/>
              <w:jc w:val="center"/>
              <w:rPr>
                <w:rFonts w:eastAsia="Times New Roman" w:cs="Times New Roman"/>
                <w:b/>
                <w:bCs/>
              </w:rPr>
            </w:pPr>
            <w:r w:rsidRPr="00480685">
              <w:rPr>
                <w:rFonts w:eastAsia="Times New Roman" w:cs="Times New Roman"/>
                <w:b/>
                <w:bCs/>
              </w:rPr>
              <w:t>Adult Education</w:t>
            </w:r>
          </w:p>
          <w:p w:rsidR="001B3B7E" w:rsidRPr="00480685" w:rsidRDefault="001B3B7E" w:rsidP="001B3B7E">
            <w:pPr>
              <w:keepNext/>
              <w:spacing w:after="0" w:line="240" w:lineRule="auto"/>
              <w:jc w:val="center"/>
              <w:rPr>
                <w:rFonts w:eastAsia="Times New Roman" w:cs="Times New Roman"/>
                <w:b/>
                <w:bCs/>
              </w:rPr>
            </w:pPr>
            <w:r w:rsidRPr="00480685">
              <w:rPr>
                <w:rFonts w:eastAsia="Times New Roman" w:cs="Times New Roman"/>
                <w:b/>
                <w:bCs/>
              </w:rPr>
              <w:t>(Education)</w:t>
            </w:r>
          </w:p>
          <w:p w:rsidR="001B3B7E" w:rsidRPr="00480685" w:rsidRDefault="001B3B7E" w:rsidP="0087710F">
            <w:pPr>
              <w:keepNext/>
              <w:spacing w:after="0" w:line="240" w:lineRule="auto"/>
              <w:jc w:val="center"/>
              <w:rPr>
                <w:rFonts w:eastAsia="Times New Roman" w:cs="Times New Roman"/>
                <w:b/>
                <w:bCs/>
              </w:rPr>
            </w:pPr>
            <w:r w:rsidRPr="00480685">
              <w:rPr>
                <w:rFonts w:eastAsia="Times New Roman" w:cs="Times New Roman"/>
                <w:b/>
                <w:bCs/>
                <w:lang w:val="es-PR"/>
              </w:rPr>
              <w:t>ETA-9170</w:t>
            </w:r>
          </w:p>
        </w:tc>
        <w:tc>
          <w:tcPr>
            <w:tcW w:w="1514" w:type="dxa"/>
            <w:shd w:val="clear" w:color="000000" w:fill="FFFFFF"/>
            <w:vAlign w:val="center"/>
            <w:hideMark/>
          </w:tcPr>
          <w:p w:rsidR="001B3B7E" w:rsidRPr="00AF5BC9" w:rsidRDefault="001B3B7E" w:rsidP="0087710F">
            <w:pPr>
              <w:keepNext/>
              <w:spacing w:after="0" w:line="240" w:lineRule="auto"/>
              <w:jc w:val="center"/>
            </w:pPr>
            <w:r w:rsidRPr="00AF5BC9">
              <w:t>1,598,736</w:t>
            </w:r>
          </w:p>
        </w:tc>
        <w:tc>
          <w:tcPr>
            <w:tcW w:w="1668" w:type="dxa"/>
            <w:vAlign w:val="center"/>
          </w:tcPr>
          <w:p w:rsidR="001B3B7E" w:rsidRPr="00AF5BC9" w:rsidRDefault="001B3B7E" w:rsidP="0087710F">
            <w:pPr>
              <w:keepNext/>
              <w:spacing w:after="0" w:line="240" w:lineRule="auto"/>
              <w:jc w:val="center"/>
            </w:pPr>
            <w:r w:rsidRPr="00AF5BC9">
              <w:t>1</w:t>
            </w:r>
          </w:p>
        </w:tc>
        <w:tc>
          <w:tcPr>
            <w:tcW w:w="1613" w:type="dxa"/>
            <w:shd w:val="clear" w:color="auto" w:fill="auto"/>
            <w:vAlign w:val="center"/>
            <w:hideMark/>
          </w:tcPr>
          <w:p w:rsidR="001B3B7E" w:rsidRPr="00AF5BC9" w:rsidRDefault="001B3B7E" w:rsidP="0087710F">
            <w:pPr>
              <w:keepNext/>
              <w:spacing w:after="0" w:line="240" w:lineRule="auto"/>
              <w:jc w:val="center"/>
            </w:pPr>
            <w:r w:rsidRPr="00AF5BC9">
              <w:t>1,598,736</w:t>
            </w:r>
          </w:p>
        </w:tc>
        <w:tc>
          <w:tcPr>
            <w:tcW w:w="1371" w:type="dxa"/>
            <w:shd w:val="clear" w:color="auto" w:fill="auto"/>
            <w:vAlign w:val="center"/>
            <w:hideMark/>
          </w:tcPr>
          <w:p w:rsidR="001B3B7E" w:rsidRPr="00AF5BC9" w:rsidRDefault="001B3B7E" w:rsidP="0087710F">
            <w:pPr>
              <w:keepNext/>
              <w:spacing w:after="0" w:line="240" w:lineRule="auto"/>
              <w:jc w:val="center"/>
            </w:pPr>
            <w:r w:rsidRPr="00AF5BC9">
              <w:rPr>
                <w:rFonts w:eastAsia="Times New Roman" w:cs="Times New Roman"/>
                <w:bCs/>
              </w:rPr>
              <w:t>0</w:t>
            </w:r>
            <w:r w:rsidRPr="00AF5BC9">
              <w:t>.25</w:t>
            </w:r>
          </w:p>
        </w:tc>
        <w:tc>
          <w:tcPr>
            <w:tcW w:w="1583" w:type="dxa"/>
            <w:shd w:val="clear" w:color="auto" w:fill="auto"/>
            <w:vAlign w:val="center"/>
            <w:hideMark/>
          </w:tcPr>
          <w:p w:rsidR="001B3B7E" w:rsidRPr="00AF5BC9" w:rsidRDefault="001B3B7E" w:rsidP="0087710F">
            <w:pPr>
              <w:keepNext/>
              <w:spacing w:after="0" w:line="240" w:lineRule="auto"/>
              <w:jc w:val="center"/>
            </w:pPr>
            <w:r w:rsidRPr="00AF5BC9">
              <w:t>399,684</w:t>
            </w:r>
          </w:p>
        </w:tc>
      </w:tr>
      <w:tr w:rsidR="007906DD" w:rsidRPr="00B32A01" w:rsidTr="006504B6">
        <w:trPr>
          <w:trHeight w:val="645"/>
          <w:jc w:val="center"/>
        </w:trPr>
        <w:tc>
          <w:tcPr>
            <w:tcW w:w="1983" w:type="dxa"/>
            <w:shd w:val="clear" w:color="000000" w:fill="FFFFFF"/>
            <w:vAlign w:val="center"/>
          </w:tcPr>
          <w:p w:rsidR="001B3B7E" w:rsidRPr="00480685" w:rsidRDefault="001B3B7E" w:rsidP="001B3B7E">
            <w:pPr>
              <w:keepNext/>
              <w:spacing w:after="0" w:line="240" w:lineRule="auto"/>
              <w:jc w:val="center"/>
              <w:rPr>
                <w:rFonts w:eastAsia="Times New Roman" w:cs="Times New Roman"/>
                <w:b/>
                <w:bCs/>
              </w:rPr>
            </w:pPr>
            <w:r w:rsidRPr="00480685">
              <w:rPr>
                <w:rFonts w:eastAsia="Times New Roman" w:cs="Times New Roman"/>
                <w:b/>
                <w:bCs/>
              </w:rPr>
              <w:t>Vocational</w:t>
            </w:r>
          </w:p>
          <w:p w:rsidR="001B3B7E" w:rsidRPr="00480685" w:rsidRDefault="001B3B7E" w:rsidP="0087710F">
            <w:pPr>
              <w:keepNext/>
              <w:spacing w:after="0" w:line="240" w:lineRule="auto"/>
              <w:jc w:val="center"/>
              <w:rPr>
                <w:rFonts w:eastAsia="Times New Roman" w:cs="Times New Roman"/>
                <w:b/>
                <w:bCs/>
              </w:rPr>
            </w:pPr>
            <w:r w:rsidRPr="00480685">
              <w:rPr>
                <w:rFonts w:eastAsia="Times New Roman" w:cs="Times New Roman"/>
                <w:b/>
                <w:bCs/>
              </w:rPr>
              <w:t>Rehabilitation</w:t>
            </w:r>
          </w:p>
          <w:p w:rsidR="001B3B7E" w:rsidRPr="00480685" w:rsidRDefault="001B3B7E" w:rsidP="001B3B7E">
            <w:pPr>
              <w:keepNext/>
              <w:spacing w:after="0" w:line="240" w:lineRule="auto"/>
              <w:jc w:val="center"/>
              <w:rPr>
                <w:rFonts w:eastAsia="Times New Roman" w:cs="Times New Roman"/>
                <w:b/>
                <w:bCs/>
              </w:rPr>
            </w:pPr>
            <w:r w:rsidRPr="00480685">
              <w:rPr>
                <w:rFonts w:eastAsia="Times New Roman" w:cs="Times New Roman"/>
                <w:b/>
                <w:bCs/>
              </w:rPr>
              <w:t>(Education)</w:t>
            </w:r>
          </w:p>
          <w:p w:rsidR="001B3B7E" w:rsidRPr="00480685" w:rsidRDefault="001B3B7E" w:rsidP="0087710F">
            <w:pPr>
              <w:keepNext/>
              <w:spacing w:after="0" w:line="240" w:lineRule="auto"/>
              <w:jc w:val="center"/>
              <w:rPr>
                <w:rFonts w:eastAsia="Times New Roman" w:cs="Times New Roman"/>
                <w:b/>
                <w:bCs/>
              </w:rPr>
            </w:pPr>
            <w:r w:rsidRPr="00480685">
              <w:rPr>
                <w:rFonts w:eastAsia="Times New Roman" w:cs="Times New Roman"/>
                <w:b/>
                <w:bCs/>
                <w:lang w:val="es-PR"/>
              </w:rPr>
              <w:t>ETA-9170</w:t>
            </w:r>
          </w:p>
        </w:tc>
        <w:tc>
          <w:tcPr>
            <w:tcW w:w="1514" w:type="dxa"/>
            <w:shd w:val="clear" w:color="000000" w:fill="FFFFFF"/>
            <w:vAlign w:val="center"/>
            <w:hideMark/>
          </w:tcPr>
          <w:p w:rsidR="001B3B7E" w:rsidRPr="00AF5BC9" w:rsidRDefault="001B3B7E" w:rsidP="0087710F">
            <w:pPr>
              <w:keepNext/>
              <w:spacing w:after="0" w:line="240" w:lineRule="auto"/>
              <w:jc w:val="center"/>
            </w:pPr>
            <w:r w:rsidRPr="00AF5BC9">
              <w:t>1,000,000</w:t>
            </w:r>
          </w:p>
        </w:tc>
        <w:tc>
          <w:tcPr>
            <w:tcW w:w="1668" w:type="dxa"/>
            <w:vAlign w:val="center"/>
          </w:tcPr>
          <w:p w:rsidR="001B3B7E" w:rsidRPr="00AF5BC9" w:rsidRDefault="001B3B7E" w:rsidP="0087710F">
            <w:pPr>
              <w:keepNext/>
              <w:spacing w:after="0" w:line="240" w:lineRule="auto"/>
              <w:jc w:val="center"/>
            </w:pPr>
            <w:r w:rsidRPr="00AF5BC9">
              <w:t>1</w:t>
            </w:r>
          </w:p>
        </w:tc>
        <w:tc>
          <w:tcPr>
            <w:tcW w:w="1613" w:type="dxa"/>
            <w:shd w:val="clear" w:color="auto" w:fill="auto"/>
            <w:vAlign w:val="center"/>
            <w:hideMark/>
          </w:tcPr>
          <w:p w:rsidR="001B3B7E" w:rsidRPr="00AF5BC9" w:rsidRDefault="001B3B7E" w:rsidP="0087710F">
            <w:pPr>
              <w:keepNext/>
              <w:spacing w:after="0" w:line="240" w:lineRule="auto"/>
              <w:jc w:val="center"/>
            </w:pPr>
            <w:r w:rsidRPr="00AF5BC9">
              <w:t>1,000,000</w:t>
            </w:r>
          </w:p>
        </w:tc>
        <w:tc>
          <w:tcPr>
            <w:tcW w:w="1371" w:type="dxa"/>
            <w:shd w:val="clear" w:color="auto" w:fill="auto"/>
            <w:vAlign w:val="center"/>
            <w:hideMark/>
          </w:tcPr>
          <w:p w:rsidR="001B3B7E" w:rsidRPr="00AF5BC9" w:rsidRDefault="001B3B7E" w:rsidP="0087710F">
            <w:pPr>
              <w:keepNext/>
              <w:spacing w:after="0" w:line="240" w:lineRule="auto"/>
              <w:jc w:val="center"/>
            </w:pPr>
            <w:r w:rsidRPr="00AF5BC9">
              <w:rPr>
                <w:rFonts w:eastAsia="Times New Roman" w:cs="Times New Roman"/>
                <w:bCs/>
              </w:rPr>
              <w:t>0</w:t>
            </w:r>
            <w:r w:rsidRPr="00AF5BC9">
              <w:t>.25</w:t>
            </w:r>
          </w:p>
        </w:tc>
        <w:tc>
          <w:tcPr>
            <w:tcW w:w="1583" w:type="dxa"/>
            <w:shd w:val="clear" w:color="auto" w:fill="auto"/>
            <w:vAlign w:val="center"/>
            <w:hideMark/>
          </w:tcPr>
          <w:p w:rsidR="001B3B7E" w:rsidRPr="00AF5BC9" w:rsidRDefault="001B3B7E" w:rsidP="0087710F">
            <w:pPr>
              <w:keepNext/>
              <w:spacing w:after="0" w:line="240" w:lineRule="auto"/>
              <w:jc w:val="center"/>
            </w:pPr>
            <w:r w:rsidRPr="00AF5BC9">
              <w:t>250,000</w:t>
            </w:r>
          </w:p>
        </w:tc>
      </w:tr>
      <w:tr w:rsidR="007906DD" w:rsidRPr="00B32A01" w:rsidTr="006504B6">
        <w:trPr>
          <w:trHeight w:val="593"/>
          <w:jc w:val="center"/>
        </w:trPr>
        <w:tc>
          <w:tcPr>
            <w:tcW w:w="1983" w:type="dxa"/>
            <w:shd w:val="clear" w:color="000000" w:fill="FFFFFF"/>
            <w:vAlign w:val="center"/>
            <w:hideMark/>
          </w:tcPr>
          <w:p w:rsidR="001B3B7E" w:rsidRPr="00AF5BC9" w:rsidRDefault="001B3B7E" w:rsidP="001B3B7E">
            <w:pPr>
              <w:spacing w:after="0" w:line="240" w:lineRule="auto"/>
              <w:jc w:val="center"/>
              <w:rPr>
                <w:rFonts w:eastAsia="Times New Roman" w:cs="Times New Roman"/>
                <w:b/>
                <w:bCs/>
              </w:rPr>
            </w:pPr>
            <w:r w:rsidRPr="00AF5BC9">
              <w:rPr>
                <w:rFonts w:eastAsia="Times New Roman" w:cs="Times New Roman"/>
                <w:b/>
                <w:bCs/>
              </w:rPr>
              <w:t>Unduplicated TOTALS</w:t>
            </w:r>
          </w:p>
        </w:tc>
        <w:tc>
          <w:tcPr>
            <w:tcW w:w="1514" w:type="dxa"/>
            <w:shd w:val="clear" w:color="000000" w:fill="FFFFFF"/>
            <w:vAlign w:val="center"/>
            <w:hideMark/>
          </w:tcPr>
          <w:p w:rsidR="001B3B7E" w:rsidRPr="00AF5BC9" w:rsidRDefault="001B3B7E" w:rsidP="0087710F">
            <w:pPr>
              <w:keepNext/>
              <w:spacing w:after="0" w:line="240" w:lineRule="auto"/>
              <w:jc w:val="center"/>
              <w:rPr>
                <w:b/>
                <w:highlight w:val="yellow"/>
              </w:rPr>
            </w:pPr>
            <w:r w:rsidRPr="00AF5BC9">
              <w:rPr>
                <w:b/>
              </w:rPr>
              <w:t>19,102,174</w:t>
            </w:r>
          </w:p>
        </w:tc>
        <w:tc>
          <w:tcPr>
            <w:tcW w:w="1668" w:type="dxa"/>
            <w:vAlign w:val="center"/>
          </w:tcPr>
          <w:p w:rsidR="001B3B7E" w:rsidRPr="00AF5BC9" w:rsidRDefault="001B3B7E" w:rsidP="0087710F">
            <w:pPr>
              <w:keepNext/>
              <w:spacing w:after="0" w:line="240" w:lineRule="auto"/>
              <w:jc w:val="center"/>
              <w:rPr>
                <w:b/>
                <w:highlight w:val="yellow"/>
              </w:rPr>
            </w:pPr>
            <w:r w:rsidRPr="00AF5BC9">
              <w:rPr>
                <w:b/>
              </w:rPr>
              <w:t>1</w:t>
            </w:r>
          </w:p>
        </w:tc>
        <w:tc>
          <w:tcPr>
            <w:tcW w:w="1613" w:type="dxa"/>
            <w:shd w:val="clear" w:color="auto" w:fill="auto"/>
            <w:vAlign w:val="center"/>
            <w:hideMark/>
          </w:tcPr>
          <w:p w:rsidR="001B3B7E" w:rsidRPr="00AF5BC9" w:rsidRDefault="001B3B7E" w:rsidP="0087710F">
            <w:pPr>
              <w:keepNext/>
              <w:spacing w:after="0" w:line="240" w:lineRule="auto"/>
              <w:jc w:val="center"/>
              <w:rPr>
                <w:b/>
                <w:highlight w:val="yellow"/>
              </w:rPr>
            </w:pPr>
            <w:r w:rsidRPr="00AF5BC9">
              <w:rPr>
                <w:b/>
              </w:rPr>
              <w:t>19,102,174</w:t>
            </w:r>
          </w:p>
        </w:tc>
        <w:tc>
          <w:tcPr>
            <w:tcW w:w="1371" w:type="dxa"/>
            <w:shd w:val="clear" w:color="000000" w:fill="FFFFFF"/>
            <w:vAlign w:val="center"/>
            <w:hideMark/>
          </w:tcPr>
          <w:p w:rsidR="001B3B7E" w:rsidRPr="00AF5BC9" w:rsidRDefault="001B3B7E" w:rsidP="0087710F">
            <w:pPr>
              <w:keepNext/>
              <w:spacing w:after="0" w:line="240" w:lineRule="auto"/>
              <w:jc w:val="center"/>
              <w:rPr>
                <w:b/>
                <w:highlight w:val="yellow"/>
              </w:rPr>
            </w:pPr>
            <w:r w:rsidRPr="00AF5BC9">
              <w:rPr>
                <w:rFonts w:eastAsia="Times New Roman" w:cs="Times New Roman"/>
                <w:b/>
              </w:rPr>
              <w:t>0</w:t>
            </w:r>
            <w:r w:rsidRPr="00AF5BC9">
              <w:rPr>
                <w:b/>
              </w:rPr>
              <w:t>.25</w:t>
            </w:r>
          </w:p>
        </w:tc>
        <w:tc>
          <w:tcPr>
            <w:tcW w:w="1583" w:type="dxa"/>
            <w:shd w:val="clear" w:color="auto" w:fill="auto"/>
            <w:vAlign w:val="center"/>
            <w:hideMark/>
          </w:tcPr>
          <w:p w:rsidR="001B3B7E" w:rsidRPr="00AF5BC9" w:rsidRDefault="001B3B7E" w:rsidP="0087710F">
            <w:pPr>
              <w:keepNext/>
              <w:spacing w:after="0" w:line="240" w:lineRule="auto"/>
              <w:jc w:val="center"/>
              <w:rPr>
                <w:b/>
                <w:highlight w:val="yellow"/>
              </w:rPr>
            </w:pPr>
            <w:r w:rsidRPr="00AF5BC9">
              <w:rPr>
                <w:b/>
              </w:rPr>
              <w:t>4,775,544</w:t>
            </w:r>
          </w:p>
        </w:tc>
      </w:tr>
    </w:tbl>
    <w:p w:rsidR="00666395" w:rsidRPr="00AF5BC9" w:rsidRDefault="00666395" w:rsidP="005A320A">
      <w:pPr>
        <w:pStyle w:val="ListParagraph"/>
        <w:ind w:left="0"/>
        <w:contextualSpacing/>
        <w:rPr>
          <w:sz w:val="24"/>
          <w:szCs w:val="24"/>
        </w:rPr>
      </w:pPr>
    </w:p>
    <w:p w:rsidR="001C45CB" w:rsidRPr="00AF5BC9" w:rsidRDefault="001C45CB" w:rsidP="00F901CF">
      <w:pPr>
        <w:pStyle w:val="ListParagraph"/>
        <w:ind w:left="360"/>
        <w:contextualSpacing/>
        <w:rPr>
          <w:rFonts w:eastAsia="Times New Roman"/>
          <w:sz w:val="24"/>
          <w:szCs w:val="24"/>
        </w:rPr>
      </w:pPr>
    </w:p>
    <w:p w:rsidR="00666395" w:rsidRPr="00AF5BC9" w:rsidRDefault="00666395" w:rsidP="00F924A2">
      <w:pPr>
        <w:pStyle w:val="ListParagraph"/>
        <w:keepLines/>
        <w:ind w:left="360"/>
        <w:contextualSpacing/>
        <w:rPr>
          <w:rFonts w:eastAsia="Times New Roman"/>
          <w:sz w:val="24"/>
          <w:szCs w:val="24"/>
        </w:rPr>
      </w:pPr>
      <w:r w:rsidRPr="00AF5BC9">
        <w:rPr>
          <w:rFonts w:eastAsia="Times New Roman"/>
          <w:sz w:val="24"/>
          <w:szCs w:val="24"/>
        </w:rPr>
        <w:t xml:space="preserve">The annual burden hours were determined based on the estimated number of annual participant responses per program (the total estimated number of annual responses) and the average number of minutes necessary to collect the required data for each person’s individual record (minutes per record).  For example, by multiplying the Wagner-Peyser </w:t>
      </w:r>
      <w:r w:rsidR="001B3B7E" w:rsidRPr="00AF5BC9">
        <w:rPr>
          <w:rFonts w:eastAsia="Times New Roman"/>
          <w:sz w:val="24"/>
          <w:szCs w:val="24"/>
        </w:rPr>
        <w:t xml:space="preserve">Act </w:t>
      </w:r>
      <w:r w:rsidRPr="00AF5BC9">
        <w:rPr>
          <w:rFonts w:eastAsia="Times New Roman"/>
          <w:sz w:val="24"/>
          <w:szCs w:val="24"/>
        </w:rPr>
        <w:t>program’s total estimated number of annual responses (</w:t>
      </w:r>
      <w:r w:rsidRPr="00AF5BC9">
        <w:rPr>
          <w:rFonts w:eastAsia="Times New Roman"/>
          <w:bCs/>
          <w:sz w:val="24"/>
          <w:szCs w:val="24"/>
        </w:rPr>
        <w:t>14,667,639</w:t>
      </w:r>
      <w:r w:rsidRPr="00AF5BC9">
        <w:rPr>
          <w:rFonts w:eastAsia="Times New Roman"/>
          <w:sz w:val="24"/>
          <w:szCs w:val="24"/>
        </w:rPr>
        <w:t xml:space="preserve">) by their minutes per record (15 minutes or 0.25 hours) and dividing the product by the 60 minutes that make up an hour, an annual burden of </w:t>
      </w:r>
      <w:r w:rsidRPr="00AF5BC9">
        <w:rPr>
          <w:rFonts w:eastAsia="Times New Roman"/>
          <w:bCs/>
          <w:sz w:val="24"/>
          <w:szCs w:val="24"/>
        </w:rPr>
        <w:t>3,666,910</w:t>
      </w:r>
      <w:r w:rsidRPr="00AF5BC9">
        <w:rPr>
          <w:rFonts w:eastAsia="Times New Roman"/>
          <w:sz w:val="24"/>
          <w:szCs w:val="24"/>
        </w:rPr>
        <w:t xml:space="preserve"> hours is calculated.  </w:t>
      </w:r>
    </w:p>
    <w:p w:rsidR="00666395" w:rsidRPr="00AF5BC9" w:rsidRDefault="00666395" w:rsidP="0087710F">
      <w:pPr>
        <w:pStyle w:val="ListParagraph"/>
        <w:ind w:left="0"/>
        <w:contextualSpacing/>
        <w:rPr>
          <w:sz w:val="24"/>
        </w:rPr>
      </w:pPr>
    </w:p>
    <w:p w:rsidR="00666395" w:rsidRPr="00AF5BC9" w:rsidRDefault="00666395" w:rsidP="00E73A94">
      <w:pPr>
        <w:pStyle w:val="ListParagraph"/>
        <w:keepNext/>
        <w:spacing w:after="120"/>
        <w:ind w:left="0"/>
        <w:contextualSpacing/>
        <w:jc w:val="center"/>
        <w:rPr>
          <w:sz w:val="24"/>
        </w:rPr>
      </w:pPr>
      <w:r w:rsidRPr="00AF5BC9">
        <w:rPr>
          <w:b/>
          <w:sz w:val="24"/>
        </w:rPr>
        <w:t xml:space="preserve">Table </w:t>
      </w:r>
      <w:r w:rsidR="00472F4B" w:rsidRPr="00AF5BC9">
        <w:rPr>
          <w:rFonts w:eastAsia="Times New Roman"/>
          <w:b/>
          <w:sz w:val="24"/>
          <w:szCs w:val="24"/>
        </w:rPr>
        <w:t>2</w:t>
      </w:r>
      <w:r w:rsidRPr="00AF5BC9">
        <w:rPr>
          <w:rFonts w:eastAsia="Times New Roman"/>
          <w:b/>
          <w:sz w:val="24"/>
          <w:szCs w:val="24"/>
        </w:rPr>
        <w:t xml:space="preserve">: </w:t>
      </w:r>
      <w:r w:rsidRPr="00AF5BC9">
        <w:rPr>
          <w:b/>
          <w:sz w:val="24"/>
        </w:rPr>
        <w:t xml:space="preserve"> </w:t>
      </w:r>
      <w:r w:rsidR="00472F4B" w:rsidRPr="00AF5BC9">
        <w:rPr>
          <w:b/>
          <w:sz w:val="24"/>
        </w:rPr>
        <w:t xml:space="preserve">WIOA </w:t>
      </w:r>
      <w:r w:rsidR="00472F4B" w:rsidRPr="00AF5BC9">
        <w:rPr>
          <w:rFonts w:eastAsia="Times New Roman"/>
          <w:b/>
          <w:sz w:val="24"/>
          <w:szCs w:val="24"/>
        </w:rPr>
        <w:t xml:space="preserve">Participant </w:t>
      </w:r>
      <w:r w:rsidR="00472F4B" w:rsidRPr="00AF5BC9">
        <w:rPr>
          <w:b/>
          <w:sz w:val="24"/>
        </w:rPr>
        <w:t xml:space="preserve">Statewide Recordkeeping </w:t>
      </w:r>
      <w:r w:rsidR="00472F4B" w:rsidRPr="00AF5BC9">
        <w:rPr>
          <w:rFonts w:eastAsia="Times New Roman"/>
          <w:b/>
          <w:sz w:val="24"/>
          <w:szCs w:val="24"/>
        </w:rPr>
        <w:t xml:space="preserve">– Annualized </w:t>
      </w:r>
      <w:r w:rsidR="00472F4B" w:rsidRPr="00AF5BC9">
        <w:rPr>
          <w:b/>
          <w:sz w:val="24"/>
        </w:rPr>
        <w:t>Burden Hour Estimate</w:t>
      </w:r>
    </w:p>
    <w:tbl>
      <w:tblPr>
        <w:tblW w:w="96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47"/>
        <w:gridCol w:w="1668"/>
        <w:gridCol w:w="1613"/>
        <w:gridCol w:w="1371"/>
        <w:gridCol w:w="1583"/>
      </w:tblGrid>
      <w:tr w:rsidR="007906DD" w:rsidRPr="00D455C3" w:rsidTr="006504B6">
        <w:trPr>
          <w:trHeight w:val="700"/>
        </w:trPr>
        <w:tc>
          <w:tcPr>
            <w:tcW w:w="1980" w:type="dxa"/>
            <w:tcBorders>
              <w:bottom w:val="nil"/>
            </w:tcBorders>
            <w:shd w:val="clear" w:color="000000" w:fill="FFFFFF"/>
            <w:vAlign w:val="center"/>
          </w:tcPr>
          <w:p w:rsidR="00666395" w:rsidRPr="00AF5BC9" w:rsidRDefault="00666395" w:rsidP="0087710F">
            <w:pPr>
              <w:keepNext/>
              <w:spacing w:after="0" w:line="240" w:lineRule="auto"/>
              <w:jc w:val="center"/>
              <w:rPr>
                <w:b/>
              </w:rPr>
            </w:pPr>
            <w:r w:rsidRPr="00AF5BC9">
              <w:rPr>
                <w:b/>
              </w:rPr>
              <w:t>PROGRAM</w:t>
            </w:r>
          </w:p>
        </w:tc>
        <w:tc>
          <w:tcPr>
            <w:tcW w:w="1447" w:type="dxa"/>
            <w:tcBorders>
              <w:bottom w:val="nil"/>
            </w:tcBorders>
            <w:shd w:val="clear" w:color="000000" w:fill="FFFFFF"/>
            <w:vAlign w:val="center"/>
          </w:tcPr>
          <w:p w:rsidR="00666395" w:rsidRPr="00AF5BC9" w:rsidRDefault="00666395" w:rsidP="00C451CF">
            <w:pPr>
              <w:keepNext/>
              <w:spacing w:after="0" w:line="240" w:lineRule="auto"/>
              <w:jc w:val="center"/>
              <w:rPr>
                <w:rFonts w:eastAsia="Times New Roman" w:cs="Times New Roman"/>
                <w:b/>
              </w:rPr>
            </w:pPr>
            <w:r w:rsidRPr="00AF5BC9">
              <w:rPr>
                <w:b/>
              </w:rPr>
              <w:t>Number of</w:t>
            </w:r>
          </w:p>
          <w:p w:rsidR="00666395" w:rsidRPr="00AF5BC9" w:rsidRDefault="00666395" w:rsidP="0087710F">
            <w:pPr>
              <w:keepNext/>
              <w:spacing w:after="0" w:line="240" w:lineRule="auto"/>
              <w:jc w:val="center"/>
            </w:pPr>
            <w:r w:rsidRPr="00AF5BC9">
              <w:rPr>
                <w:b/>
              </w:rPr>
              <w:t>Respondents</w:t>
            </w:r>
          </w:p>
        </w:tc>
        <w:tc>
          <w:tcPr>
            <w:tcW w:w="1668" w:type="dxa"/>
            <w:tcBorders>
              <w:bottom w:val="nil"/>
            </w:tcBorders>
            <w:vAlign w:val="center"/>
          </w:tcPr>
          <w:p w:rsidR="00666395" w:rsidRPr="00AF5BC9" w:rsidRDefault="00666395" w:rsidP="00C451CF">
            <w:pPr>
              <w:keepNext/>
              <w:spacing w:after="0" w:line="240" w:lineRule="auto"/>
              <w:jc w:val="center"/>
              <w:rPr>
                <w:rFonts w:eastAsia="Times New Roman" w:cs="Times New Roman"/>
                <w:b/>
              </w:rPr>
            </w:pPr>
            <w:r w:rsidRPr="00AF5BC9">
              <w:rPr>
                <w:b/>
              </w:rPr>
              <w:t>Number of</w:t>
            </w:r>
          </w:p>
          <w:p w:rsidR="00666395" w:rsidRPr="00AF5BC9" w:rsidRDefault="00666395" w:rsidP="00C451CF">
            <w:pPr>
              <w:keepNext/>
              <w:spacing w:after="0" w:line="240" w:lineRule="auto"/>
              <w:jc w:val="center"/>
              <w:rPr>
                <w:rFonts w:eastAsia="Times New Roman" w:cs="Times New Roman"/>
                <w:b/>
              </w:rPr>
            </w:pPr>
            <w:r w:rsidRPr="00AF5BC9">
              <w:rPr>
                <w:b/>
              </w:rPr>
              <w:t>Responses per</w:t>
            </w:r>
          </w:p>
          <w:p w:rsidR="00666395" w:rsidRPr="00AF5BC9" w:rsidRDefault="00666395" w:rsidP="0087710F">
            <w:pPr>
              <w:keepNext/>
              <w:spacing w:after="0" w:line="240" w:lineRule="auto"/>
              <w:jc w:val="center"/>
            </w:pPr>
            <w:r w:rsidRPr="00AF5BC9">
              <w:rPr>
                <w:b/>
              </w:rPr>
              <w:t>Respondent</w:t>
            </w:r>
          </w:p>
        </w:tc>
        <w:tc>
          <w:tcPr>
            <w:tcW w:w="1613" w:type="dxa"/>
            <w:tcBorders>
              <w:bottom w:val="nil"/>
            </w:tcBorders>
            <w:shd w:val="clear" w:color="auto" w:fill="auto"/>
            <w:vAlign w:val="center"/>
          </w:tcPr>
          <w:p w:rsidR="00666395" w:rsidRPr="00AF5BC9" w:rsidRDefault="00666395" w:rsidP="00C451CF">
            <w:pPr>
              <w:keepNext/>
              <w:spacing w:after="0" w:line="240" w:lineRule="auto"/>
              <w:jc w:val="center"/>
              <w:rPr>
                <w:rFonts w:eastAsia="Times New Roman" w:cs="Times New Roman"/>
                <w:b/>
              </w:rPr>
            </w:pPr>
            <w:r w:rsidRPr="00AF5BC9">
              <w:rPr>
                <w:b/>
              </w:rPr>
              <w:t>Total Number</w:t>
            </w:r>
          </w:p>
          <w:p w:rsidR="00666395" w:rsidRPr="00AF5BC9" w:rsidRDefault="00666395" w:rsidP="0087710F">
            <w:pPr>
              <w:keepNext/>
              <w:spacing w:after="0" w:line="240" w:lineRule="auto"/>
              <w:jc w:val="center"/>
            </w:pPr>
            <w:r w:rsidRPr="00AF5BC9">
              <w:rPr>
                <w:b/>
              </w:rPr>
              <w:t>of Responses</w:t>
            </w:r>
          </w:p>
        </w:tc>
        <w:tc>
          <w:tcPr>
            <w:tcW w:w="1371" w:type="dxa"/>
            <w:tcBorders>
              <w:bottom w:val="nil"/>
            </w:tcBorders>
            <w:shd w:val="clear" w:color="auto" w:fill="auto"/>
            <w:vAlign w:val="center"/>
          </w:tcPr>
          <w:p w:rsidR="00666395" w:rsidRPr="00AF5BC9" w:rsidRDefault="00666395" w:rsidP="00C451CF">
            <w:pPr>
              <w:keepNext/>
              <w:spacing w:after="0" w:line="240" w:lineRule="auto"/>
              <w:jc w:val="center"/>
              <w:rPr>
                <w:rFonts w:eastAsia="Times New Roman" w:cs="Times New Roman"/>
                <w:b/>
              </w:rPr>
            </w:pPr>
            <w:r w:rsidRPr="00AF5BC9">
              <w:rPr>
                <w:b/>
              </w:rPr>
              <w:t>Burden per</w:t>
            </w:r>
          </w:p>
          <w:p w:rsidR="00666395" w:rsidRPr="00AF5BC9" w:rsidRDefault="00666395" w:rsidP="0087710F">
            <w:pPr>
              <w:keepNext/>
              <w:spacing w:after="0" w:line="240" w:lineRule="auto"/>
              <w:jc w:val="center"/>
              <w:rPr>
                <w:b/>
              </w:rPr>
            </w:pPr>
            <w:r w:rsidRPr="00AF5BC9">
              <w:rPr>
                <w:b/>
              </w:rPr>
              <w:t>Response</w:t>
            </w:r>
          </w:p>
          <w:p w:rsidR="00666395" w:rsidRPr="00AF5BC9" w:rsidRDefault="00666395" w:rsidP="0087710F">
            <w:pPr>
              <w:keepNext/>
              <w:spacing w:after="0" w:line="240" w:lineRule="auto"/>
              <w:jc w:val="center"/>
            </w:pPr>
            <w:r w:rsidRPr="00AF5BC9">
              <w:rPr>
                <w:b/>
              </w:rPr>
              <w:t>(in hours)</w:t>
            </w:r>
          </w:p>
        </w:tc>
        <w:tc>
          <w:tcPr>
            <w:tcW w:w="1583" w:type="dxa"/>
            <w:tcBorders>
              <w:bottom w:val="nil"/>
            </w:tcBorders>
            <w:shd w:val="clear" w:color="auto" w:fill="auto"/>
            <w:vAlign w:val="center"/>
          </w:tcPr>
          <w:p w:rsidR="00666395" w:rsidRPr="00AF5BC9" w:rsidRDefault="00666395" w:rsidP="00C451CF">
            <w:pPr>
              <w:keepNext/>
              <w:spacing w:after="0" w:line="240" w:lineRule="auto"/>
              <w:jc w:val="center"/>
              <w:rPr>
                <w:rFonts w:eastAsia="Times New Roman" w:cs="Times New Roman"/>
                <w:b/>
              </w:rPr>
            </w:pPr>
            <w:r w:rsidRPr="00AF5BC9">
              <w:rPr>
                <w:b/>
              </w:rPr>
              <w:t>Total</w:t>
            </w:r>
          </w:p>
          <w:p w:rsidR="00666395" w:rsidRPr="00AF5BC9" w:rsidRDefault="00666395" w:rsidP="00C451CF">
            <w:pPr>
              <w:keepNext/>
              <w:spacing w:after="0" w:line="240" w:lineRule="auto"/>
              <w:jc w:val="center"/>
              <w:rPr>
                <w:rFonts w:eastAsia="Times New Roman" w:cs="Times New Roman"/>
                <w:b/>
              </w:rPr>
            </w:pPr>
            <w:r w:rsidRPr="00AF5BC9">
              <w:rPr>
                <w:b/>
              </w:rPr>
              <w:t>Respondent</w:t>
            </w:r>
          </w:p>
          <w:p w:rsidR="00666395" w:rsidRPr="00AF5BC9" w:rsidRDefault="00666395" w:rsidP="0087710F">
            <w:pPr>
              <w:keepNext/>
              <w:spacing w:after="0" w:line="240" w:lineRule="auto"/>
              <w:jc w:val="center"/>
            </w:pPr>
            <w:r w:rsidRPr="00AF5BC9">
              <w:rPr>
                <w:b/>
              </w:rPr>
              <w:t>Burden Hours</w:t>
            </w:r>
          </w:p>
        </w:tc>
      </w:tr>
      <w:tr w:rsidR="00472F4B" w:rsidRPr="00D455C3" w:rsidTr="00472F4B">
        <w:trPr>
          <w:trHeight w:val="243"/>
        </w:trPr>
        <w:tc>
          <w:tcPr>
            <w:tcW w:w="1980" w:type="dxa"/>
            <w:tcBorders>
              <w:top w:val="nil"/>
              <w:bottom w:val="single" w:sz="4" w:space="0" w:color="auto"/>
            </w:tcBorders>
            <w:shd w:val="clear" w:color="000000" w:fill="FFFFFF"/>
            <w:vAlign w:val="center"/>
          </w:tcPr>
          <w:p w:rsidR="00472F4B" w:rsidRPr="00AF5BC9" w:rsidRDefault="00472F4B" w:rsidP="00472F4B">
            <w:pPr>
              <w:keepNext/>
              <w:spacing w:after="0" w:line="240" w:lineRule="auto"/>
              <w:jc w:val="center"/>
              <w:rPr>
                <w:rFonts w:eastAsia="Times New Roman" w:cs="Times New Roman"/>
                <w:b/>
                <w:bCs/>
              </w:rPr>
            </w:pPr>
          </w:p>
        </w:tc>
        <w:tc>
          <w:tcPr>
            <w:tcW w:w="1447" w:type="dxa"/>
            <w:tcBorders>
              <w:top w:val="nil"/>
              <w:bottom w:val="single" w:sz="4" w:space="0" w:color="auto"/>
            </w:tcBorders>
            <w:shd w:val="clear" w:color="000000" w:fill="FFFFFF"/>
            <w:vAlign w:val="center"/>
          </w:tcPr>
          <w:p w:rsidR="00472F4B" w:rsidRPr="00AF5BC9" w:rsidRDefault="00472F4B" w:rsidP="00472F4B">
            <w:pPr>
              <w:keepNext/>
              <w:spacing w:after="0" w:line="240" w:lineRule="auto"/>
              <w:jc w:val="center"/>
              <w:rPr>
                <w:rFonts w:eastAsia="Times New Roman" w:cs="Times New Roman"/>
                <w:b/>
              </w:rPr>
            </w:pPr>
            <w:r w:rsidRPr="00AF5BC9">
              <w:rPr>
                <w:rFonts w:eastAsia="Times New Roman" w:cs="Times New Roman"/>
                <w:i/>
              </w:rPr>
              <w:t>A</w:t>
            </w:r>
          </w:p>
        </w:tc>
        <w:tc>
          <w:tcPr>
            <w:tcW w:w="1668" w:type="dxa"/>
            <w:tcBorders>
              <w:top w:val="nil"/>
              <w:bottom w:val="single" w:sz="4" w:space="0" w:color="auto"/>
            </w:tcBorders>
            <w:vAlign w:val="center"/>
          </w:tcPr>
          <w:p w:rsidR="00472F4B" w:rsidRPr="00AF5BC9" w:rsidRDefault="00472F4B" w:rsidP="00472F4B">
            <w:pPr>
              <w:keepNext/>
              <w:spacing w:after="0" w:line="240" w:lineRule="auto"/>
              <w:jc w:val="center"/>
              <w:rPr>
                <w:rFonts w:eastAsia="Times New Roman" w:cs="Times New Roman"/>
                <w:b/>
              </w:rPr>
            </w:pPr>
            <w:r w:rsidRPr="00AF5BC9">
              <w:rPr>
                <w:rFonts w:eastAsia="Times New Roman" w:cs="Times New Roman"/>
                <w:i/>
              </w:rPr>
              <w:t>B</w:t>
            </w:r>
          </w:p>
        </w:tc>
        <w:tc>
          <w:tcPr>
            <w:tcW w:w="1613" w:type="dxa"/>
            <w:tcBorders>
              <w:top w:val="nil"/>
              <w:bottom w:val="single" w:sz="4" w:space="0" w:color="auto"/>
            </w:tcBorders>
            <w:shd w:val="clear" w:color="auto" w:fill="auto"/>
            <w:vAlign w:val="center"/>
          </w:tcPr>
          <w:p w:rsidR="00472F4B" w:rsidRPr="00AF5BC9" w:rsidRDefault="00472F4B" w:rsidP="00472F4B">
            <w:pPr>
              <w:keepNext/>
              <w:spacing w:after="0" w:line="240" w:lineRule="auto"/>
              <w:jc w:val="center"/>
              <w:rPr>
                <w:rFonts w:eastAsia="Times New Roman" w:cs="Times New Roman"/>
                <w:b/>
              </w:rPr>
            </w:pPr>
            <w:r w:rsidRPr="00AF5BC9">
              <w:rPr>
                <w:rFonts w:eastAsia="Times New Roman" w:cs="Times New Roman"/>
                <w:i/>
              </w:rPr>
              <w:t>C = A x B</w:t>
            </w:r>
          </w:p>
        </w:tc>
        <w:tc>
          <w:tcPr>
            <w:tcW w:w="1371" w:type="dxa"/>
            <w:tcBorders>
              <w:top w:val="nil"/>
              <w:bottom w:val="single" w:sz="4" w:space="0" w:color="auto"/>
            </w:tcBorders>
            <w:shd w:val="clear" w:color="auto" w:fill="auto"/>
            <w:vAlign w:val="center"/>
          </w:tcPr>
          <w:p w:rsidR="00472F4B" w:rsidRPr="00AF5BC9" w:rsidRDefault="00472F4B" w:rsidP="00472F4B">
            <w:pPr>
              <w:keepNext/>
              <w:spacing w:after="0" w:line="240" w:lineRule="auto"/>
              <w:jc w:val="center"/>
              <w:rPr>
                <w:rFonts w:eastAsia="Times New Roman" w:cs="Times New Roman"/>
                <w:b/>
              </w:rPr>
            </w:pPr>
            <w:r w:rsidRPr="00AF5BC9">
              <w:rPr>
                <w:rFonts w:eastAsia="Times New Roman" w:cs="Times New Roman"/>
                <w:i/>
              </w:rPr>
              <w:t>D</w:t>
            </w:r>
          </w:p>
        </w:tc>
        <w:tc>
          <w:tcPr>
            <w:tcW w:w="1583" w:type="dxa"/>
            <w:tcBorders>
              <w:top w:val="nil"/>
              <w:bottom w:val="single" w:sz="4" w:space="0" w:color="auto"/>
            </w:tcBorders>
            <w:shd w:val="clear" w:color="auto" w:fill="auto"/>
            <w:vAlign w:val="center"/>
          </w:tcPr>
          <w:p w:rsidR="00472F4B" w:rsidRPr="00AF5BC9" w:rsidRDefault="00472F4B" w:rsidP="00472F4B">
            <w:pPr>
              <w:keepNext/>
              <w:spacing w:after="0" w:line="240" w:lineRule="auto"/>
              <w:jc w:val="center"/>
              <w:rPr>
                <w:rFonts w:eastAsia="Times New Roman" w:cs="Times New Roman"/>
                <w:b/>
              </w:rPr>
            </w:pPr>
            <w:r w:rsidRPr="00AF5BC9">
              <w:rPr>
                <w:rFonts w:eastAsia="Times New Roman" w:cs="Times New Roman"/>
                <w:i/>
              </w:rPr>
              <w:t>E = C x D</w:t>
            </w:r>
          </w:p>
        </w:tc>
      </w:tr>
      <w:tr w:rsidR="007906DD" w:rsidRPr="00D455C3" w:rsidTr="00472F4B">
        <w:trPr>
          <w:trHeight w:val="700"/>
        </w:trPr>
        <w:tc>
          <w:tcPr>
            <w:tcW w:w="1980" w:type="dxa"/>
            <w:tcBorders>
              <w:top w:val="single" w:sz="4" w:space="0" w:color="auto"/>
            </w:tcBorders>
            <w:shd w:val="clear" w:color="000000" w:fill="FFFFFF"/>
            <w:vAlign w:val="center"/>
            <w:hideMark/>
          </w:tcPr>
          <w:p w:rsidR="00472F4B" w:rsidRPr="00AF5BC9" w:rsidRDefault="00472F4B" w:rsidP="00472F4B">
            <w:pPr>
              <w:keepNext/>
              <w:spacing w:after="0" w:line="240" w:lineRule="auto"/>
              <w:jc w:val="center"/>
              <w:rPr>
                <w:rFonts w:eastAsia="Times New Roman" w:cs="Times New Roman"/>
                <w:b/>
                <w:bCs/>
              </w:rPr>
            </w:pPr>
            <w:r w:rsidRPr="00AF5BC9">
              <w:rPr>
                <w:rFonts w:eastAsia="Times New Roman" w:cs="Times New Roman"/>
                <w:b/>
                <w:bCs/>
              </w:rPr>
              <w:t>Adult, Dislocated</w:t>
            </w:r>
          </w:p>
          <w:p w:rsidR="00472F4B" w:rsidRPr="00AF5BC9" w:rsidRDefault="00472F4B" w:rsidP="00472F4B">
            <w:pPr>
              <w:keepNext/>
              <w:spacing w:after="0" w:line="240" w:lineRule="auto"/>
              <w:jc w:val="center"/>
              <w:rPr>
                <w:rFonts w:eastAsia="Times New Roman" w:cs="Times New Roman"/>
                <w:b/>
                <w:bCs/>
              </w:rPr>
            </w:pPr>
            <w:r w:rsidRPr="00AF5BC9">
              <w:rPr>
                <w:rFonts w:eastAsia="Times New Roman" w:cs="Times New Roman"/>
                <w:b/>
                <w:bCs/>
              </w:rPr>
              <w:t>Worker and Youth</w:t>
            </w:r>
          </w:p>
          <w:p w:rsidR="00472F4B" w:rsidRPr="00AF5BC9" w:rsidRDefault="00472F4B" w:rsidP="0087710F">
            <w:pPr>
              <w:keepNext/>
              <w:spacing w:after="0" w:line="240" w:lineRule="auto"/>
              <w:jc w:val="center"/>
              <w:rPr>
                <w:rFonts w:eastAsia="Times New Roman" w:cs="Times New Roman"/>
                <w:b/>
                <w:bCs/>
              </w:rPr>
            </w:pPr>
            <w:r w:rsidRPr="00AF5BC9">
              <w:rPr>
                <w:rFonts w:eastAsia="Times New Roman" w:cs="Times New Roman"/>
                <w:b/>
                <w:bCs/>
              </w:rPr>
              <w:t>(DOL/ETA)</w:t>
            </w:r>
          </w:p>
          <w:p w:rsidR="00472F4B" w:rsidRPr="00AF5BC9" w:rsidRDefault="00472F4B" w:rsidP="0087710F">
            <w:pPr>
              <w:keepNext/>
              <w:spacing w:after="0" w:line="240" w:lineRule="auto"/>
              <w:jc w:val="center"/>
              <w:rPr>
                <w:rFonts w:eastAsia="Times New Roman" w:cs="Times New Roman"/>
                <w:b/>
                <w:bCs/>
              </w:rPr>
            </w:pPr>
            <w:r w:rsidRPr="00AF5BC9">
              <w:rPr>
                <w:rFonts w:eastAsia="Times New Roman" w:cs="Times New Roman"/>
                <w:b/>
                <w:bCs/>
              </w:rPr>
              <w:t>ETA-9170</w:t>
            </w:r>
          </w:p>
        </w:tc>
        <w:tc>
          <w:tcPr>
            <w:tcW w:w="1447" w:type="dxa"/>
            <w:tcBorders>
              <w:top w:val="single" w:sz="4" w:space="0" w:color="auto"/>
            </w:tcBorders>
            <w:shd w:val="clear" w:color="000000" w:fill="FFFFFF"/>
            <w:vAlign w:val="center"/>
            <w:hideMark/>
          </w:tcPr>
          <w:p w:rsidR="00472F4B" w:rsidRPr="00AF5BC9" w:rsidRDefault="00472F4B" w:rsidP="0087710F">
            <w:pPr>
              <w:keepNext/>
              <w:spacing w:after="0" w:line="240" w:lineRule="auto"/>
              <w:jc w:val="center"/>
            </w:pPr>
            <w:r w:rsidRPr="00AF5BC9">
              <w:t>57</w:t>
            </w:r>
          </w:p>
        </w:tc>
        <w:tc>
          <w:tcPr>
            <w:tcW w:w="1668" w:type="dxa"/>
            <w:tcBorders>
              <w:top w:val="single" w:sz="4" w:space="0" w:color="auto"/>
            </w:tcBorders>
            <w:vAlign w:val="center"/>
          </w:tcPr>
          <w:p w:rsidR="00472F4B" w:rsidRPr="00AF5BC9" w:rsidRDefault="00472F4B" w:rsidP="0087710F">
            <w:pPr>
              <w:keepNext/>
              <w:spacing w:after="0" w:line="240" w:lineRule="auto"/>
              <w:jc w:val="center"/>
            </w:pPr>
            <w:r w:rsidRPr="00AF5BC9">
              <w:t>32,207</w:t>
            </w:r>
          </w:p>
        </w:tc>
        <w:tc>
          <w:tcPr>
            <w:tcW w:w="1613" w:type="dxa"/>
            <w:tcBorders>
              <w:top w:val="single" w:sz="4" w:space="0" w:color="auto"/>
            </w:tcBorders>
            <w:shd w:val="clear" w:color="auto" w:fill="auto"/>
            <w:vAlign w:val="center"/>
            <w:hideMark/>
          </w:tcPr>
          <w:p w:rsidR="00472F4B" w:rsidRPr="00AF5BC9" w:rsidRDefault="00472F4B" w:rsidP="0087710F">
            <w:pPr>
              <w:keepNext/>
              <w:spacing w:after="0" w:line="240" w:lineRule="auto"/>
              <w:jc w:val="center"/>
            </w:pPr>
            <w:r w:rsidRPr="00AF5BC9">
              <w:t>1,835,799</w:t>
            </w:r>
          </w:p>
        </w:tc>
        <w:tc>
          <w:tcPr>
            <w:tcW w:w="1371" w:type="dxa"/>
            <w:tcBorders>
              <w:top w:val="single" w:sz="4" w:space="0" w:color="auto"/>
            </w:tcBorders>
            <w:shd w:val="clear" w:color="auto" w:fill="auto"/>
            <w:vAlign w:val="center"/>
            <w:hideMark/>
          </w:tcPr>
          <w:p w:rsidR="00472F4B" w:rsidRPr="00AF5BC9" w:rsidRDefault="00472F4B" w:rsidP="0087710F">
            <w:pPr>
              <w:keepNext/>
              <w:spacing w:after="0" w:line="240" w:lineRule="auto"/>
              <w:jc w:val="center"/>
            </w:pPr>
            <w:r w:rsidRPr="00AF5BC9">
              <w:rPr>
                <w:rFonts w:eastAsia="Times New Roman" w:cs="Times New Roman"/>
                <w:bCs/>
              </w:rPr>
              <w:t>0</w:t>
            </w:r>
            <w:r w:rsidRPr="00AF5BC9">
              <w:t>.25</w:t>
            </w:r>
          </w:p>
        </w:tc>
        <w:tc>
          <w:tcPr>
            <w:tcW w:w="1583" w:type="dxa"/>
            <w:tcBorders>
              <w:top w:val="single" w:sz="4" w:space="0" w:color="auto"/>
            </w:tcBorders>
            <w:shd w:val="clear" w:color="auto" w:fill="auto"/>
            <w:vAlign w:val="center"/>
            <w:hideMark/>
          </w:tcPr>
          <w:p w:rsidR="00472F4B" w:rsidRPr="00AF5BC9" w:rsidRDefault="00472F4B" w:rsidP="0087710F">
            <w:pPr>
              <w:keepNext/>
              <w:spacing w:after="0" w:line="240" w:lineRule="auto"/>
              <w:jc w:val="center"/>
            </w:pPr>
            <w:r w:rsidRPr="00AF5BC9">
              <w:t>458,950</w:t>
            </w:r>
          </w:p>
        </w:tc>
      </w:tr>
      <w:tr w:rsidR="007906DD" w:rsidRPr="00D455C3" w:rsidTr="006504B6">
        <w:trPr>
          <w:trHeight w:val="475"/>
        </w:trPr>
        <w:tc>
          <w:tcPr>
            <w:tcW w:w="1980" w:type="dxa"/>
            <w:shd w:val="clear" w:color="000000" w:fill="FFFFFF"/>
            <w:vAlign w:val="center"/>
            <w:hideMark/>
          </w:tcPr>
          <w:p w:rsidR="00472F4B" w:rsidRPr="00AF5BC9" w:rsidRDefault="00472F4B" w:rsidP="0087710F">
            <w:pPr>
              <w:keepNext/>
              <w:spacing w:after="0" w:line="240" w:lineRule="auto"/>
              <w:jc w:val="center"/>
              <w:rPr>
                <w:b/>
                <w:lang w:val="es-PR"/>
              </w:rPr>
            </w:pPr>
            <w:r w:rsidRPr="00AF5BC9">
              <w:rPr>
                <w:b/>
                <w:lang w:val="es-PR"/>
              </w:rPr>
              <w:t>Wagner-Peyser</w:t>
            </w:r>
          </w:p>
          <w:p w:rsidR="00472F4B" w:rsidRPr="00AF5BC9" w:rsidRDefault="00472F4B" w:rsidP="0087710F">
            <w:pPr>
              <w:keepNext/>
              <w:spacing w:after="0" w:line="240" w:lineRule="auto"/>
              <w:jc w:val="center"/>
              <w:rPr>
                <w:b/>
                <w:lang w:val="es-PR"/>
              </w:rPr>
            </w:pPr>
            <w:r w:rsidRPr="00AF5BC9">
              <w:rPr>
                <w:b/>
                <w:lang w:val="es-PR"/>
              </w:rPr>
              <w:t>(DOL/ETA)</w:t>
            </w:r>
          </w:p>
          <w:p w:rsidR="00472F4B" w:rsidRPr="00AF5BC9" w:rsidRDefault="00472F4B" w:rsidP="0087710F">
            <w:pPr>
              <w:keepNext/>
              <w:spacing w:after="0" w:line="240" w:lineRule="auto"/>
              <w:jc w:val="center"/>
              <w:rPr>
                <w:b/>
                <w:lang w:val="es-PR"/>
              </w:rPr>
            </w:pPr>
            <w:r w:rsidRPr="00AF5BC9">
              <w:rPr>
                <w:b/>
                <w:lang w:val="es-PR"/>
              </w:rPr>
              <w:t>ETA-9170</w:t>
            </w:r>
          </w:p>
        </w:tc>
        <w:tc>
          <w:tcPr>
            <w:tcW w:w="1447" w:type="dxa"/>
            <w:shd w:val="clear" w:color="000000" w:fill="FFFFFF"/>
            <w:vAlign w:val="center"/>
            <w:hideMark/>
          </w:tcPr>
          <w:p w:rsidR="00472F4B" w:rsidRPr="00AF5BC9" w:rsidRDefault="00472F4B" w:rsidP="0087710F">
            <w:pPr>
              <w:keepNext/>
              <w:spacing w:after="0" w:line="240" w:lineRule="auto"/>
              <w:jc w:val="center"/>
            </w:pPr>
            <w:r w:rsidRPr="00AF5BC9">
              <w:t>57</w:t>
            </w:r>
          </w:p>
        </w:tc>
        <w:tc>
          <w:tcPr>
            <w:tcW w:w="1668" w:type="dxa"/>
            <w:vAlign w:val="center"/>
          </w:tcPr>
          <w:p w:rsidR="00472F4B" w:rsidRPr="00AF5BC9" w:rsidRDefault="00472F4B" w:rsidP="0087710F">
            <w:pPr>
              <w:keepNext/>
              <w:spacing w:after="0" w:line="240" w:lineRule="auto"/>
              <w:jc w:val="center"/>
            </w:pPr>
            <w:r w:rsidRPr="00AF5BC9">
              <w:t>257,327</w:t>
            </w:r>
          </w:p>
        </w:tc>
        <w:tc>
          <w:tcPr>
            <w:tcW w:w="1613" w:type="dxa"/>
            <w:shd w:val="clear" w:color="auto" w:fill="auto"/>
            <w:vAlign w:val="center"/>
            <w:hideMark/>
          </w:tcPr>
          <w:p w:rsidR="00472F4B" w:rsidRPr="00AF5BC9" w:rsidRDefault="00472F4B" w:rsidP="0087710F">
            <w:pPr>
              <w:keepNext/>
              <w:spacing w:after="0" w:line="240" w:lineRule="auto"/>
              <w:jc w:val="center"/>
            </w:pPr>
            <w:r w:rsidRPr="00AF5BC9">
              <w:t>14,667,639</w:t>
            </w:r>
          </w:p>
        </w:tc>
        <w:tc>
          <w:tcPr>
            <w:tcW w:w="1371" w:type="dxa"/>
            <w:shd w:val="clear" w:color="auto" w:fill="auto"/>
            <w:vAlign w:val="center"/>
            <w:hideMark/>
          </w:tcPr>
          <w:p w:rsidR="00472F4B" w:rsidRPr="00AF5BC9" w:rsidRDefault="00472F4B" w:rsidP="0087710F">
            <w:pPr>
              <w:keepNext/>
              <w:spacing w:after="0" w:line="240" w:lineRule="auto"/>
              <w:jc w:val="center"/>
            </w:pPr>
            <w:r w:rsidRPr="00AF5BC9">
              <w:rPr>
                <w:rFonts w:eastAsia="Times New Roman" w:cs="Times New Roman"/>
                <w:bCs/>
              </w:rPr>
              <w:t>0</w:t>
            </w:r>
            <w:r w:rsidRPr="00AF5BC9">
              <w:t>.25</w:t>
            </w:r>
          </w:p>
        </w:tc>
        <w:tc>
          <w:tcPr>
            <w:tcW w:w="1583" w:type="dxa"/>
            <w:shd w:val="clear" w:color="auto" w:fill="auto"/>
            <w:vAlign w:val="center"/>
            <w:hideMark/>
          </w:tcPr>
          <w:p w:rsidR="00472F4B" w:rsidRPr="00AF5BC9" w:rsidRDefault="00472F4B" w:rsidP="0087710F">
            <w:pPr>
              <w:keepNext/>
              <w:spacing w:after="0" w:line="240" w:lineRule="auto"/>
              <w:jc w:val="center"/>
            </w:pPr>
            <w:r w:rsidRPr="00AF5BC9">
              <w:t>3,666,910</w:t>
            </w:r>
          </w:p>
        </w:tc>
      </w:tr>
      <w:tr w:rsidR="007906DD" w:rsidRPr="00D455C3" w:rsidTr="006504B6">
        <w:trPr>
          <w:trHeight w:val="908"/>
        </w:trPr>
        <w:tc>
          <w:tcPr>
            <w:tcW w:w="1980" w:type="dxa"/>
            <w:shd w:val="clear" w:color="000000" w:fill="FFFFFF"/>
            <w:vAlign w:val="center"/>
            <w:hideMark/>
          </w:tcPr>
          <w:p w:rsidR="00472F4B" w:rsidRPr="00AF5BC9" w:rsidRDefault="00472F4B" w:rsidP="0087710F">
            <w:pPr>
              <w:keepNext/>
              <w:spacing w:after="0" w:line="240" w:lineRule="auto"/>
              <w:jc w:val="center"/>
              <w:rPr>
                <w:rFonts w:eastAsia="Times New Roman" w:cs="Times New Roman"/>
                <w:b/>
                <w:bCs/>
              </w:rPr>
            </w:pPr>
            <w:r w:rsidRPr="00AF5BC9">
              <w:rPr>
                <w:rFonts w:eastAsia="Times New Roman" w:cs="Times New Roman"/>
                <w:b/>
                <w:bCs/>
              </w:rPr>
              <w:t>Adult Education</w:t>
            </w:r>
          </w:p>
          <w:p w:rsidR="00472F4B" w:rsidRPr="00AF5BC9" w:rsidRDefault="00472F4B" w:rsidP="0087710F">
            <w:pPr>
              <w:keepNext/>
              <w:spacing w:after="0" w:line="240" w:lineRule="auto"/>
              <w:jc w:val="center"/>
              <w:rPr>
                <w:rFonts w:eastAsia="Times New Roman" w:cs="Times New Roman"/>
                <w:b/>
                <w:bCs/>
              </w:rPr>
            </w:pPr>
            <w:r w:rsidRPr="00AF5BC9">
              <w:rPr>
                <w:rFonts w:eastAsia="Times New Roman" w:cs="Times New Roman"/>
                <w:b/>
                <w:bCs/>
              </w:rPr>
              <w:t>(Education)</w:t>
            </w:r>
          </w:p>
          <w:p w:rsidR="00472F4B" w:rsidRPr="00AF5BC9" w:rsidRDefault="00472F4B" w:rsidP="0087710F">
            <w:pPr>
              <w:keepNext/>
              <w:spacing w:after="0" w:line="240" w:lineRule="auto"/>
              <w:jc w:val="center"/>
              <w:rPr>
                <w:rFonts w:eastAsia="Times New Roman" w:cs="Times New Roman"/>
                <w:b/>
                <w:bCs/>
              </w:rPr>
            </w:pPr>
            <w:r w:rsidRPr="00AF5BC9">
              <w:rPr>
                <w:rFonts w:eastAsia="Times New Roman" w:cs="Times New Roman"/>
                <w:b/>
                <w:bCs/>
              </w:rPr>
              <w:t>ETA-9170</w:t>
            </w:r>
          </w:p>
        </w:tc>
        <w:tc>
          <w:tcPr>
            <w:tcW w:w="1447" w:type="dxa"/>
            <w:shd w:val="clear" w:color="000000" w:fill="FFFFFF"/>
            <w:vAlign w:val="center"/>
            <w:hideMark/>
          </w:tcPr>
          <w:p w:rsidR="00472F4B" w:rsidRPr="00AF5BC9" w:rsidRDefault="00472F4B" w:rsidP="0087710F">
            <w:pPr>
              <w:keepNext/>
              <w:spacing w:after="0" w:line="240" w:lineRule="auto"/>
              <w:jc w:val="center"/>
            </w:pPr>
            <w:r w:rsidRPr="00AF5BC9">
              <w:t>57</w:t>
            </w:r>
          </w:p>
        </w:tc>
        <w:tc>
          <w:tcPr>
            <w:tcW w:w="1668" w:type="dxa"/>
            <w:vAlign w:val="center"/>
          </w:tcPr>
          <w:p w:rsidR="00472F4B" w:rsidRPr="00AF5BC9" w:rsidRDefault="00472F4B" w:rsidP="0087710F">
            <w:pPr>
              <w:keepNext/>
              <w:spacing w:after="0" w:line="240" w:lineRule="auto"/>
              <w:jc w:val="center"/>
            </w:pPr>
            <w:r w:rsidRPr="00AF5BC9">
              <w:t>28,048</w:t>
            </w:r>
          </w:p>
        </w:tc>
        <w:tc>
          <w:tcPr>
            <w:tcW w:w="1613" w:type="dxa"/>
            <w:shd w:val="clear" w:color="auto" w:fill="auto"/>
            <w:vAlign w:val="center"/>
            <w:hideMark/>
          </w:tcPr>
          <w:p w:rsidR="00472F4B" w:rsidRPr="00AF5BC9" w:rsidRDefault="00472F4B" w:rsidP="0087710F">
            <w:pPr>
              <w:keepNext/>
              <w:spacing w:after="0" w:line="240" w:lineRule="auto"/>
              <w:jc w:val="center"/>
            </w:pPr>
            <w:r w:rsidRPr="00AF5BC9">
              <w:t>1,598,736</w:t>
            </w:r>
          </w:p>
        </w:tc>
        <w:tc>
          <w:tcPr>
            <w:tcW w:w="1371" w:type="dxa"/>
            <w:shd w:val="clear" w:color="auto" w:fill="auto"/>
            <w:vAlign w:val="center"/>
            <w:hideMark/>
          </w:tcPr>
          <w:p w:rsidR="00472F4B" w:rsidRPr="00AF5BC9" w:rsidRDefault="00472F4B" w:rsidP="0087710F">
            <w:pPr>
              <w:keepNext/>
              <w:spacing w:after="0" w:line="240" w:lineRule="auto"/>
              <w:jc w:val="center"/>
            </w:pPr>
            <w:r w:rsidRPr="00AF5BC9">
              <w:rPr>
                <w:rFonts w:eastAsia="Times New Roman" w:cs="Times New Roman"/>
                <w:bCs/>
              </w:rPr>
              <w:t>0</w:t>
            </w:r>
            <w:r w:rsidRPr="00AF5BC9">
              <w:t>.33</w:t>
            </w:r>
          </w:p>
        </w:tc>
        <w:tc>
          <w:tcPr>
            <w:tcW w:w="1583" w:type="dxa"/>
            <w:shd w:val="clear" w:color="auto" w:fill="auto"/>
            <w:vAlign w:val="center"/>
            <w:hideMark/>
          </w:tcPr>
          <w:p w:rsidR="00472F4B" w:rsidRPr="00AF5BC9" w:rsidRDefault="00472F4B" w:rsidP="0087710F">
            <w:pPr>
              <w:keepNext/>
              <w:spacing w:after="0" w:line="240" w:lineRule="auto"/>
              <w:jc w:val="center"/>
            </w:pPr>
            <w:r w:rsidRPr="00AF5BC9">
              <w:t>527,583</w:t>
            </w:r>
          </w:p>
        </w:tc>
      </w:tr>
      <w:tr w:rsidR="007906DD" w:rsidRPr="00D455C3" w:rsidTr="006504B6">
        <w:trPr>
          <w:trHeight w:val="645"/>
        </w:trPr>
        <w:tc>
          <w:tcPr>
            <w:tcW w:w="1980" w:type="dxa"/>
            <w:shd w:val="clear" w:color="000000" w:fill="FFFFFF"/>
            <w:vAlign w:val="center"/>
            <w:hideMark/>
          </w:tcPr>
          <w:p w:rsidR="00472F4B" w:rsidRPr="00AF5BC9" w:rsidRDefault="00472F4B" w:rsidP="00472F4B">
            <w:pPr>
              <w:keepNext/>
              <w:spacing w:after="0" w:line="240" w:lineRule="auto"/>
              <w:jc w:val="center"/>
              <w:rPr>
                <w:rFonts w:eastAsia="Times New Roman" w:cs="Times New Roman"/>
                <w:b/>
                <w:bCs/>
              </w:rPr>
            </w:pPr>
            <w:r w:rsidRPr="00AF5BC9">
              <w:rPr>
                <w:rFonts w:eastAsia="Times New Roman" w:cs="Times New Roman"/>
                <w:b/>
                <w:bCs/>
              </w:rPr>
              <w:t>Vocational</w:t>
            </w:r>
          </w:p>
          <w:p w:rsidR="00472F4B" w:rsidRPr="00AF5BC9" w:rsidRDefault="00472F4B" w:rsidP="00E73A94">
            <w:pPr>
              <w:keepNext/>
              <w:spacing w:after="0" w:line="240" w:lineRule="auto"/>
              <w:jc w:val="center"/>
              <w:rPr>
                <w:rFonts w:eastAsia="Times New Roman" w:cs="Times New Roman"/>
                <w:b/>
                <w:bCs/>
              </w:rPr>
            </w:pPr>
            <w:r w:rsidRPr="00AF5BC9">
              <w:rPr>
                <w:rFonts w:eastAsia="Times New Roman" w:cs="Times New Roman"/>
                <w:b/>
                <w:bCs/>
              </w:rPr>
              <w:t>Rehabilitation</w:t>
            </w:r>
          </w:p>
          <w:p w:rsidR="00472F4B" w:rsidRPr="00AF5BC9" w:rsidRDefault="00472F4B" w:rsidP="00E73A94">
            <w:pPr>
              <w:keepNext/>
              <w:spacing w:after="0" w:line="240" w:lineRule="auto"/>
              <w:jc w:val="center"/>
              <w:rPr>
                <w:rFonts w:eastAsia="Times New Roman" w:cs="Times New Roman"/>
                <w:b/>
                <w:bCs/>
              </w:rPr>
            </w:pPr>
            <w:r w:rsidRPr="00AF5BC9">
              <w:rPr>
                <w:rFonts w:eastAsia="Times New Roman" w:cs="Times New Roman"/>
                <w:b/>
                <w:bCs/>
              </w:rPr>
              <w:t>(Education)</w:t>
            </w:r>
          </w:p>
          <w:p w:rsidR="00472F4B" w:rsidRPr="00AF5BC9" w:rsidRDefault="00472F4B" w:rsidP="00E73A94">
            <w:pPr>
              <w:keepNext/>
              <w:spacing w:after="0" w:line="240" w:lineRule="auto"/>
              <w:jc w:val="center"/>
              <w:rPr>
                <w:rFonts w:eastAsia="Times New Roman" w:cs="Times New Roman"/>
                <w:b/>
                <w:bCs/>
              </w:rPr>
            </w:pPr>
            <w:r w:rsidRPr="00AF5BC9">
              <w:rPr>
                <w:rFonts w:eastAsia="Times New Roman" w:cs="Times New Roman"/>
                <w:b/>
                <w:bCs/>
              </w:rPr>
              <w:t>ETA-9170</w:t>
            </w:r>
          </w:p>
        </w:tc>
        <w:tc>
          <w:tcPr>
            <w:tcW w:w="1447" w:type="dxa"/>
            <w:shd w:val="clear" w:color="000000" w:fill="FFFFFF"/>
            <w:vAlign w:val="center"/>
            <w:hideMark/>
          </w:tcPr>
          <w:p w:rsidR="00472F4B" w:rsidRPr="00AF5BC9" w:rsidRDefault="00472F4B" w:rsidP="00E73A94">
            <w:pPr>
              <w:keepNext/>
              <w:spacing w:after="0" w:line="240" w:lineRule="auto"/>
              <w:jc w:val="center"/>
            </w:pPr>
            <w:r w:rsidRPr="00AF5BC9">
              <w:t>80</w:t>
            </w:r>
          </w:p>
        </w:tc>
        <w:tc>
          <w:tcPr>
            <w:tcW w:w="1668" w:type="dxa"/>
            <w:vAlign w:val="center"/>
          </w:tcPr>
          <w:p w:rsidR="00472F4B" w:rsidRPr="00AF5BC9" w:rsidRDefault="00472F4B" w:rsidP="00E73A94">
            <w:pPr>
              <w:keepNext/>
              <w:spacing w:after="0" w:line="240" w:lineRule="auto"/>
              <w:jc w:val="center"/>
            </w:pPr>
            <w:r w:rsidRPr="00AF5BC9">
              <w:t>12,500</w:t>
            </w:r>
          </w:p>
        </w:tc>
        <w:tc>
          <w:tcPr>
            <w:tcW w:w="1613" w:type="dxa"/>
            <w:shd w:val="clear" w:color="auto" w:fill="auto"/>
            <w:vAlign w:val="center"/>
            <w:hideMark/>
          </w:tcPr>
          <w:p w:rsidR="00472F4B" w:rsidRPr="00AF5BC9" w:rsidRDefault="00472F4B" w:rsidP="00E73A94">
            <w:pPr>
              <w:keepNext/>
              <w:spacing w:after="0" w:line="240" w:lineRule="auto"/>
              <w:jc w:val="center"/>
            </w:pPr>
            <w:r w:rsidRPr="00AF5BC9">
              <w:t>1,000,000</w:t>
            </w:r>
          </w:p>
        </w:tc>
        <w:tc>
          <w:tcPr>
            <w:tcW w:w="1371" w:type="dxa"/>
            <w:shd w:val="clear" w:color="auto" w:fill="auto"/>
            <w:vAlign w:val="center"/>
            <w:hideMark/>
          </w:tcPr>
          <w:p w:rsidR="00472F4B" w:rsidRPr="00AF5BC9" w:rsidRDefault="00472F4B" w:rsidP="00E73A94">
            <w:pPr>
              <w:keepNext/>
              <w:spacing w:after="0" w:line="240" w:lineRule="auto"/>
              <w:jc w:val="center"/>
            </w:pPr>
            <w:r w:rsidRPr="00AF5BC9">
              <w:rPr>
                <w:rFonts w:eastAsia="Times New Roman" w:cs="Times New Roman"/>
                <w:bCs/>
              </w:rPr>
              <w:t>0</w:t>
            </w:r>
            <w:r w:rsidRPr="00AF5BC9">
              <w:t>.36</w:t>
            </w:r>
          </w:p>
        </w:tc>
        <w:tc>
          <w:tcPr>
            <w:tcW w:w="1583" w:type="dxa"/>
            <w:shd w:val="clear" w:color="auto" w:fill="auto"/>
            <w:vAlign w:val="center"/>
            <w:hideMark/>
          </w:tcPr>
          <w:p w:rsidR="00472F4B" w:rsidRPr="00AF5BC9" w:rsidRDefault="00472F4B" w:rsidP="00E73A94">
            <w:pPr>
              <w:keepNext/>
              <w:spacing w:after="0" w:line="240" w:lineRule="auto"/>
              <w:jc w:val="center"/>
            </w:pPr>
            <w:r w:rsidRPr="00AF5BC9">
              <w:t>360,000</w:t>
            </w:r>
          </w:p>
        </w:tc>
      </w:tr>
      <w:tr w:rsidR="007906DD" w:rsidRPr="00D455C3" w:rsidTr="006504B6">
        <w:trPr>
          <w:trHeight w:val="593"/>
        </w:trPr>
        <w:tc>
          <w:tcPr>
            <w:tcW w:w="1980" w:type="dxa"/>
            <w:tcBorders>
              <w:bottom w:val="single" w:sz="4" w:space="0" w:color="auto"/>
            </w:tcBorders>
            <w:shd w:val="clear" w:color="000000" w:fill="FFFFFF"/>
            <w:vAlign w:val="center"/>
            <w:hideMark/>
          </w:tcPr>
          <w:p w:rsidR="00472F4B" w:rsidRPr="00AF5BC9" w:rsidRDefault="00472F4B" w:rsidP="00E73A94">
            <w:pPr>
              <w:keepNext/>
              <w:spacing w:after="0" w:line="240" w:lineRule="auto"/>
              <w:jc w:val="center"/>
              <w:rPr>
                <w:rFonts w:eastAsia="Times New Roman" w:cs="Times New Roman"/>
                <w:b/>
                <w:bCs/>
              </w:rPr>
            </w:pPr>
            <w:r w:rsidRPr="00AF5BC9">
              <w:rPr>
                <w:rFonts w:eastAsia="Times New Roman" w:cs="Times New Roman"/>
                <w:b/>
                <w:bCs/>
              </w:rPr>
              <w:t>TOTALS</w:t>
            </w:r>
          </w:p>
        </w:tc>
        <w:tc>
          <w:tcPr>
            <w:tcW w:w="1447" w:type="dxa"/>
            <w:tcBorders>
              <w:bottom w:val="single" w:sz="4" w:space="0" w:color="auto"/>
            </w:tcBorders>
            <w:shd w:val="clear" w:color="000000" w:fill="FFFFFF"/>
            <w:vAlign w:val="center"/>
            <w:hideMark/>
          </w:tcPr>
          <w:p w:rsidR="00472F4B" w:rsidRPr="00AF5BC9" w:rsidRDefault="00472F4B" w:rsidP="00E73A94">
            <w:pPr>
              <w:keepNext/>
              <w:spacing w:after="0" w:line="240" w:lineRule="auto"/>
              <w:jc w:val="center"/>
              <w:rPr>
                <w:b/>
              </w:rPr>
            </w:pPr>
            <w:r w:rsidRPr="00AF5BC9">
              <w:rPr>
                <w:b/>
              </w:rPr>
              <w:t>251</w:t>
            </w:r>
          </w:p>
        </w:tc>
        <w:tc>
          <w:tcPr>
            <w:tcW w:w="1668" w:type="dxa"/>
            <w:tcBorders>
              <w:bottom w:val="single" w:sz="4" w:space="0" w:color="auto"/>
            </w:tcBorders>
            <w:vAlign w:val="center"/>
          </w:tcPr>
          <w:p w:rsidR="00472F4B" w:rsidRPr="00AF5BC9" w:rsidRDefault="00F40190" w:rsidP="00F40190">
            <w:pPr>
              <w:keepNext/>
              <w:spacing w:after="0" w:line="240" w:lineRule="auto"/>
              <w:jc w:val="center"/>
              <w:rPr>
                <w:b/>
              </w:rPr>
            </w:pPr>
            <w:r>
              <w:rPr>
                <w:b/>
              </w:rPr>
              <w:t xml:space="preserve">Varies </w:t>
            </w:r>
            <w:r w:rsidR="00083C47">
              <w:rPr>
                <w:b/>
              </w:rPr>
              <w:t xml:space="preserve"> </w:t>
            </w:r>
          </w:p>
        </w:tc>
        <w:tc>
          <w:tcPr>
            <w:tcW w:w="1613" w:type="dxa"/>
            <w:tcBorders>
              <w:bottom w:val="single" w:sz="4" w:space="0" w:color="auto"/>
            </w:tcBorders>
            <w:shd w:val="clear" w:color="auto" w:fill="auto"/>
            <w:vAlign w:val="center"/>
            <w:hideMark/>
          </w:tcPr>
          <w:p w:rsidR="00472F4B" w:rsidRPr="00AF5BC9" w:rsidRDefault="00472F4B" w:rsidP="00E73A94">
            <w:pPr>
              <w:keepNext/>
              <w:spacing w:after="0" w:line="240" w:lineRule="auto"/>
              <w:jc w:val="center"/>
              <w:rPr>
                <w:b/>
              </w:rPr>
            </w:pPr>
            <w:r w:rsidRPr="00AF5BC9">
              <w:rPr>
                <w:b/>
              </w:rPr>
              <w:t>19,102,174</w:t>
            </w:r>
          </w:p>
        </w:tc>
        <w:tc>
          <w:tcPr>
            <w:tcW w:w="1371" w:type="dxa"/>
            <w:tcBorders>
              <w:bottom w:val="single" w:sz="4" w:space="0" w:color="auto"/>
            </w:tcBorders>
            <w:shd w:val="clear" w:color="000000" w:fill="FFFFFF"/>
            <w:vAlign w:val="center"/>
            <w:hideMark/>
          </w:tcPr>
          <w:p w:rsidR="00472F4B" w:rsidRPr="00AF5BC9" w:rsidRDefault="00F40190" w:rsidP="00F40190">
            <w:pPr>
              <w:keepNext/>
              <w:spacing w:after="0" w:line="240" w:lineRule="auto"/>
              <w:jc w:val="center"/>
            </w:pPr>
            <w:r>
              <w:rPr>
                <w:b/>
              </w:rPr>
              <w:t>Varies</w:t>
            </w:r>
            <w:r w:rsidR="00083C47">
              <w:rPr>
                <w:b/>
              </w:rPr>
              <w:t xml:space="preserve"> </w:t>
            </w:r>
          </w:p>
        </w:tc>
        <w:tc>
          <w:tcPr>
            <w:tcW w:w="1583" w:type="dxa"/>
            <w:tcBorders>
              <w:bottom w:val="single" w:sz="4" w:space="0" w:color="auto"/>
            </w:tcBorders>
            <w:shd w:val="clear" w:color="auto" w:fill="auto"/>
            <w:vAlign w:val="center"/>
            <w:hideMark/>
          </w:tcPr>
          <w:p w:rsidR="00472F4B" w:rsidRPr="00AF5BC9" w:rsidRDefault="00472F4B" w:rsidP="00E73A94">
            <w:pPr>
              <w:keepNext/>
              <w:spacing w:after="0" w:line="240" w:lineRule="auto"/>
              <w:jc w:val="center"/>
              <w:rPr>
                <w:b/>
              </w:rPr>
            </w:pPr>
            <w:r w:rsidRPr="00AF5BC9">
              <w:rPr>
                <w:b/>
              </w:rPr>
              <w:t>5,013,443</w:t>
            </w:r>
          </w:p>
        </w:tc>
      </w:tr>
    </w:tbl>
    <w:p w:rsidR="001B4AFA" w:rsidRDefault="001B4AFA" w:rsidP="00E73A94">
      <w:pPr>
        <w:spacing w:after="0" w:line="240" w:lineRule="auto"/>
        <w:ind w:left="360"/>
      </w:pPr>
    </w:p>
    <w:p w:rsidR="00F53243" w:rsidRPr="001B4AFA" w:rsidRDefault="00F53243" w:rsidP="001B4AFA">
      <w:pPr>
        <w:tabs>
          <w:tab w:val="left" w:pos="2782"/>
        </w:tabs>
      </w:pPr>
    </w:p>
    <w:p w:rsidR="00666395" w:rsidRPr="00AF5BC9" w:rsidRDefault="00666395" w:rsidP="00E73A94">
      <w:pPr>
        <w:keepNext/>
        <w:keepLines/>
        <w:spacing w:after="120" w:line="240" w:lineRule="auto"/>
        <w:ind w:left="360"/>
        <w:jc w:val="center"/>
        <w:rPr>
          <w:rFonts w:cs="Times New Roman"/>
        </w:rPr>
      </w:pPr>
      <w:r w:rsidRPr="00AF5BC9">
        <w:rPr>
          <w:b/>
          <w:sz w:val="24"/>
        </w:rPr>
        <w:t xml:space="preserve">Table </w:t>
      </w:r>
      <w:r w:rsidR="00531067" w:rsidRPr="00AF5BC9">
        <w:rPr>
          <w:rFonts w:eastAsia="Times New Roman" w:cs="Times New Roman"/>
          <w:b/>
          <w:sz w:val="24"/>
          <w:szCs w:val="24"/>
        </w:rPr>
        <w:t>3</w:t>
      </w:r>
      <w:r w:rsidRPr="00AF5BC9">
        <w:rPr>
          <w:rFonts w:eastAsia="Times New Roman" w:cs="Times New Roman"/>
          <w:b/>
          <w:sz w:val="24"/>
          <w:szCs w:val="24"/>
        </w:rPr>
        <w:t xml:space="preserve">: </w:t>
      </w:r>
      <w:r w:rsidRPr="00AF5BC9">
        <w:rPr>
          <w:b/>
          <w:sz w:val="24"/>
        </w:rPr>
        <w:t xml:space="preserve"> </w:t>
      </w:r>
      <w:r w:rsidR="00531067" w:rsidRPr="00AF5BC9">
        <w:rPr>
          <w:b/>
          <w:sz w:val="24"/>
        </w:rPr>
        <w:t xml:space="preserve">WIOA Participant </w:t>
      </w:r>
      <w:r w:rsidR="00531067" w:rsidRPr="00AF5BC9">
        <w:rPr>
          <w:rFonts w:eastAsia="Times New Roman" w:cs="Times New Roman"/>
          <w:b/>
          <w:sz w:val="24"/>
          <w:szCs w:val="24"/>
        </w:rPr>
        <w:t xml:space="preserve">Third-Party Disclosure </w:t>
      </w:r>
      <w:r w:rsidR="00531067" w:rsidRPr="00AF5BC9">
        <w:rPr>
          <w:b/>
          <w:sz w:val="24"/>
        </w:rPr>
        <w:t>and Statewide Recordkeeping</w:t>
      </w:r>
      <w:r w:rsidR="00531067" w:rsidRPr="00AF5BC9">
        <w:rPr>
          <w:rFonts w:eastAsia="Times New Roman" w:cs="Times New Roman"/>
          <w:b/>
          <w:sz w:val="24"/>
          <w:szCs w:val="24"/>
        </w:rPr>
        <w:t xml:space="preserve"> – Annualized </w:t>
      </w:r>
      <w:r w:rsidR="00531067" w:rsidRPr="00AF5BC9">
        <w:rPr>
          <w:b/>
          <w:sz w:val="24"/>
        </w:rPr>
        <w:t>Cost Burden Estimate</w:t>
      </w:r>
    </w:p>
    <w:tbl>
      <w:tblPr>
        <w:tblW w:w="85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790"/>
        <w:gridCol w:w="1890"/>
        <w:gridCol w:w="1710"/>
        <w:gridCol w:w="2117"/>
      </w:tblGrid>
      <w:tr w:rsidR="00666395" w:rsidRPr="00220107" w:rsidTr="00E73A94">
        <w:trPr>
          <w:cantSplit/>
          <w:trHeight w:val="871"/>
          <w:jc w:val="center"/>
        </w:trPr>
        <w:tc>
          <w:tcPr>
            <w:tcW w:w="2790" w:type="dxa"/>
            <w:tcBorders>
              <w:bottom w:val="nil"/>
            </w:tcBorders>
            <w:tcMar>
              <w:left w:w="108" w:type="dxa"/>
              <w:right w:w="108" w:type="dxa"/>
            </w:tcMar>
            <w:vAlign w:val="center"/>
          </w:tcPr>
          <w:p w:rsidR="00666395" w:rsidRPr="00AF5BC9" w:rsidRDefault="00666395" w:rsidP="00E73A94">
            <w:pPr>
              <w:keepNext/>
              <w:keepLines/>
              <w:spacing w:after="0" w:line="240" w:lineRule="auto"/>
              <w:contextualSpacing/>
              <w:jc w:val="center"/>
            </w:pPr>
            <w:r w:rsidRPr="00AF5BC9">
              <w:rPr>
                <w:b/>
              </w:rPr>
              <w:t>PROGRAM</w:t>
            </w:r>
          </w:p>
        </w:tc>
        <w:tc>
          <w:tcPr>
            <w:tcW w:w="1890" w:type="dxa"/>
            <w:tcBorders>
              <w:bottom w:val="nil"/>
            </w:tcBorders>
            <w:tcMar>
              <w:left w:w="108" w:type="dxa"/>
              <w:right w:w="108" w:type="dxa"/>
            </w:tcMar>
            <w:vAlign w:val="center"/>
          </w:tcPr>
          <w:p w:rsidR="00666395" w:rsidRPr="00AF5BC9" w:rsidRDefault="00666395" w:rsidP="00F901CF">
            <w:pPr>
              <w:keepNext/>
              <w:keepLines/>
              <w:spacing w:after="0" w:line="240" w:lineRule="auto"/>
              <w:contextualSpacing/>
              <w:jc w:val="center"/>
              <w:rPr>
                <w:rFonts w:eastAsia="Times New Roman" w:cs="Times New Roman"/>
                <w:b/>
              </w:rPr>
            </w:pPr>
            <w:r w:rsidRPr="00AF5BC9">
              <w:rPr>
                <w:b/>
              </w:rPr>
              <w:t>Total</w:t>
            </w:r>
          </w:p>
          <w:p w:rsidR="00666395" w:rsidRPr="00AF5BC9" w:rsidRDefault="00666395" w:rsidP="00E73A94">
            <w:pPr>
              <w:keepNext/>
              <w:keepLines/>
              <w:spacing w:after="0" w:line="240" w:lineRule="auto"/>
              <w:contextualSpacing/>
              <w:jc w:val="center"/>
              <w:rPr>
                <w:b/>
              </w:rPr>
            </w:pPr>
            <w:r w:rsidRPr="00AF5BC9">
              <w:rPr>
                <w:b/>
              </w:rPr>
              <w:t>Respondent</w:t>
            </w:r>
          </w:p>
          <w:p w:rsidR="00666395" w:rsidRPr="00AF5BC9" w:rsidRDefault="00666395" w:rsidP="00E73A94">
            <w:pPr>
              <w:keepNext/>
              <w:keepLines/>
              <w:spacing w:after="0" w:line="240" w:lineRule="auto"/>
              <w:contextualSpacing/>
              <w:jc w:val="center"/>
              <w:rPr>
                <w:b/>
              </w:rPr>
            </w:pPr>
            <w:r w:rsidRPr="00AF5BC9">
              <w:rPr>
                <w:b/>
              </w:rPr>
              <w:t>Burden Hours</w:t>
            </w:r>
          </w:p>
        </w:tc>
        <w:tc>
          <w:tcPr>
            <w:tcW w:w="1710" w:type="dxa"/>
            <w:tcBorders>
              <w:bottom w:val="nil"/>
            </w:tcBorders>
            <w:tcMar>
              <w:left w:w="108" w:type="dxa"/>
              <w:right w:w="108" w:type="dxa"/>
            </w:tcMar>
            <w:vAlign w:val="center"/>
          </w:tcPr>
          <w:p w:rsidR="00666395" w:rsidRPr="00AF5BC9" w:rsidRDefault="00666395" w:rsidP="00F901CF">
            <w:pPr>
              <w:keepNext/>
              <w:keepLines/>
              <w:spacing w:after="0" w:line="240" w:lineRule="auto"/>
              <w:contextualSpacing/>
              <w:jc w:val="center"/>
              <w:rPr>
                <w:rFonts w:eastAsia="Times New Roman" w:cs="Times New Roman"/>
                <w:b/>
              </w:rPr>
            </w:pPr>
            <w:r w:rsidRPr="00AF5BC9">
              <w:rPr>
                <w:b/>
              </w:rPr>
              <w:t>Hourly</w:t>
            </w:r>
          </w:p>
          <w:p w:rsidR="00666395" w:rsidRPr="00AF5BC9" w:rsidRDefault="00666395" w:rsidP="00E73A94">
            <w:pPr>
              <w:keepNext/>
              <w:keepLines/>
              <w:spacing w:after="0" w:line="240" w:lineRule="auto"/>
              <w:contextualSpacing/>
              <w:jc w:val="center"/>
              <w:rPr>
                <w:b/>
              </w:rPr>
            </w:pPr>
            <w:r w:rsidRPr="00AF5BC9">
              <w:rPr>
                <w:b/>
              </w:rPr>
              <w:t xml:space="preserve">Wage </w:t>
            </w:r>
            <w:r w:rsidRPr="00AF5BC9">
              <w:rPr>
                <w:rFonts w:eastAsia="Times New Roman" w:cs="Times New Roman"/>
                <w:b/>
              </w:rPr>
              <w:t>Rate</w:t>
            </w:r>
            <w:r w:rsidR="00A64B80" w:rsidRPr="00AF5BC9">
              <w:rPr>
                <w:rFonts w:eastAsia="Times New Roman" w:cs="Times New Roman"/>
                <w:b/>
                <w:vertAlign w:val="superscript"/>
              </w:rPr>
              <w:t>c, d</w:t>
            </w:r>
          </w:p>
        </w:tc>
        <w:tc>
          <w:tcPr>
            <w:tcW w:w="2117" w:type="dxa"/>
            <w:tcBorders>
              <w:bottom w:val="nil"/>
            </w:tcBorders>
            <w:tcMar>
              <w:left w:w="108" w:type="dxa"/>
              <w:right w:w="108" w:type="dxa"/>
            </w:tcMar>
            <w:vAlign w:val="center"/>
          </w:tcPr>
          <w:p w:rsidR="00666395" w:rsidRPr="00AF5BC9" w:rsidRDefault="00666395" w:rsidP="00F901CF">
            <w:pPr>
              <w:keepNext/>
              <w:keepLines/>
              <w:spacing w:after="0" w:line="240" w:lineRule="auto"/>
              <w:contextualSpacing/>
              <w:jc w:val="center"/>
              <w:rPr>
                <w:rFonts w:eastAsia="Times New Roman" w:cs="Times New Roman"/>
                <w:b/>
              </w:rPr>
            </w:pPr>
            <w:r w:rsidRPr="00AF5BC9">
              <w:rPr>
                <w:b/>
              </w:rPr>
              <w:t>Total</w:t>
            </w:r>
          </w:p>
          <w:p w:rsidR="00666395" w:rsidRPr="00AF5BC9" w:rsidRDefault="00666395" w:rsidP="00F901CF">
            <w:pPr>
              <w:keepNext/>
              <w:keepLines/>
              <w:spacing w:after="0" w:line="240" w:lineRule="auto"/>
              <w:contextualSpacing/>
              <w:jc w:val="center"/>
              <w:rPr>
                <w:rFonts w:eastAsia="Times New Roman" w:cs="Times New Roman"/>
                <w:b/>
              </w:rPr>
            </w:pPr>
            <w:r w:rsidRPr="00AF5BC9">
              <w:rPr>
                <w:b/>
              </w:rPr>
              <w:t>Respondent</w:t>
            </w:r>
          </w:p>
          <w:p w:rsidR="00666395" w:rsidRPr="00AF5BC9" w:rsidRDefault="00666395" w:rsidP="00E73A94">
            <w:pPr>
              <w:keepNext/>
              <w:keepLines/>
              <w:spacing w:after="0" w:line="240" w:lineRule="auto"/>
              <w:contextualSpacing/>
              <w:jc w:val="center"/>
              <w:rPr>
                <w:b/>
              </w:rPr>
            </w:pPr>
            <w:r w:rsidRPr="00AF5BC9">
              <w:rPr>
                <w:b/>
              </w:rPr>
              <w:t>Burden Cost</w:t>
            </w:r>
          </w:p>
        </w:tc>
      </w:tr>
      <w:tr w:rsidR="00531067" w:rsidRPr="00220107" w:rsidTr="00531067">
        <w:trPr>
          <w:cantSplit/>
          <w:trHeight w:val="89"/>
          <w:jc w:val="center"/>
        </w:trPr>
        <w:tc>
          <w:tcPr>
            <w:tcW w:w="2790" w:type="dxa"/>
            <w:tcBorders>
              <w:top w:val="nil"/>
              <w:bottom w:val="single" w:sz="4" w:space="0" w:color="000000"/>
            </w:tcBorders>
            <w:tcMar>
              <w:left w:w="108" w:type="dxa"/>
              <w:right w:w="108" w:type="dxa"/>
            </w:tcMar>
            <w:vAlign w:val="center"/>
          </w:tcPr>
          <w:p w:rsidR="00531067" w:rsidRPr="00AF5BC9" w:rsidRDefault="00531067" w:rsidP="00531067">
            <w:pPr>
              <w:keepNext/>
              <w:keepLines/>
              <w:spacing w:after="0" w:line="240" w:lineRule="auto"/>
              <w:contextualSpacing/>
              <w:jc w:val="center"/>
              <w:rPr>
                <w:rFonts w:cs="Times New Roman"/>
                <w:b/>
              </w:rPr>
            </w:pPr>
          </w:p>
        </w:tc>
        <w:tc>
          <w:tcPr>
            <w:tcW w:w="1890" w:type="dxa"/>
            <w:tcBorders>
              <w:top w:val="nil"/>
              <w:bottom w:val="single" w:sz="4" w:space="0" w:color="000000"/>
            </w:tcBorders>
            <w:tcMar>
              <w:left w:w="108" w:type="dxa"/>
              <w:right w:w="108" w:type="dxa"/>
            </w:tcMar>
            <w:vAlign w:val="center"/>
          </w:tcPr>
          <w:p w:rsidR="00531067" w:rsidRPr="00AF5BC9" w:rsidRDefault="00531067" w:rsidP="00531067">
            <w:pPr>
              <w:keepNext/>
              <w:keepLines/>
              <w:spacing w:after="0" w:line="240" w:lineRule="auto"/>
              <w:contextualSpacing/>
              <w:jc w:val="center"/>
              <w:rPr>
                <w:rFonts w:eastAsia="Times New Roman" w:cs="Times New Roman"/>
                <w:b/>
              </w:rPr>
            </w:pPr>
            <w:r w:rsidRPr="00AF5BC9">
              <w:rPr>
                <w:rFonts w:eastAsia="Times New Roman" w:cs="Times New Roman"/>
                <w:i/>
              </w:rPr>
              <w:t>A</w:t>
            </w:r>
          </w:p>
        </w:tc>
        <w:tc>
          <w:tcPr>
            <w:tcW w:w="1710" w:type="dxa"/>
            <w:tcBorders>
              <w:top w:val="nil"/>
              <w:bottom w:val="single" w:sz="4" w:space="0" w:color="000000"/>
            </w:tcBorders>
            <w:tcMar>
              <w:left w:w="108" w:type="dxa"/>
              <w:right w:w="108" w:type="dxa"/>
            </w:tcMar>
            <w:vAlign w:val="center"/>
          </w:tcPr>
          <w:p w:rsidR="00531067" w:rsidRPr="00AF5BC9" w:rsidRDefault="00531067" w:rsidP="00531067">
            <w:pPr>
              <w:keepNext/>
              <w:keepLines/>
              <w:spacing w:after="0" w:line="240" w:lineRule="auto"/>
              <w:contextualSpacing/>
              <w:jc w:val="center"/>
              <w:rPr>
                <w:rFonts w:eastAsia="Times New Roman" w:cs="Times New Roman"/>
                <w:b/>
              </w:rPr>
            </w:pPr>
            <w:r w:rsidRPr="00AF5BC9">
              <w:rPr>
                <w:rFonts w:eastAsia="Times New Roman" w:cs="Times New Roman"/>
                <w:i/>
              </w:rPr>
              <w:t>B</w:t>
            </w:r>
          </w:p>
        </w:tc>
        <w:tc>
          <w:tcPr>
            <w:tcW w:w="2117" w:type="dxa"/>
            <w:tcBorders>
              <w:top w:val="nil"/>
              <w:bottom w:val="single" w:sz="4" w:space="0" w:color="000000"/>
            </w:tcBorders>
            <w:tcMar>
              <w:left w:w="108" w:type="dxa"/>
              <w:right w:w="108" w:type="dxa"/>
            </w:tcMar>
            <w:vAlign w:val="center"/>
          </w:tcPr>
          <w:p w:rsidR="00531067" w:rsidRPr="00AF5BC9" w:rsidRDefault="00531067" w:rsidP="00531067">
            <w:pPr>
              <w:keepNext/>
              <w:keepLines/>
              <w:spacing w:after="0" w:line="240" w:lineRule="auto"/>
              <w:contextualSpacing/>
              <w:jc w:val="center"/>
              <w:rPr>
                <w:rFonts w:eastAsia="Times New Roman" w:cs="Times New Roman"/>
                <w:b/>
              </w:rPr>
            </w:pPr>
            <w:r w:rsidRPr="00AF5BC9">
              <w:rPr>
                <w:rFonts w:eastAsia="Times New Roman" w:cs="Times New Roman"/>
                <w:i/>
              </w:rPr>
              <w:t>C = A x B</w:t>
            </w:r>
          </w:p>
        </w:tc>
      </w:tr>
      <w:tr w:rsidR="00531067" w:rsidRPr="00220107" w:rsidTr="00E73A94">
        <w:trPr>
          <w:cantSplit/>
          <w:trHeight w:val="706"/>
          <w:jc w:val="center"/>
        </w:trPr>
        <w:tc>
          <w:tcPr>
            <w:tcW w:w="2790" w:type="dxa"/>
            <w:tcBorders>
              <w:top w:val="single" w:sz="4" w:space="0" w:color="000000"/>
            </w:tcBorders>
            <w:tcMar>
              <w:left w:w="108" w:type="dxa"/>
              <w:right w:w="108" w:type="dxa"/>
            </w:tcMar>
            <w:vAlign w:val="center"/>
          </w:tcPr>
          <w:p w:rsidR="00531067" w:rsidRPr="00AF5BC9" w:rsidRDefault="00531067" w:rsidP="00E73A94">
            <w:pPr>
              <w:keepNext/>
              <w:keepLines/>
              <w:spacing w:after="0" w:line="240" w:lineRule="auto"/>
              <w:contextualSpacing/>
              <w:jc w:val="center"/>
              <w:rPr>
                <w:b/>
              </w:rPr>
            </w:pPr>
            <w:r w:rsidRPr="00AF5BC9">
              <w:rPr>
                <w:b/>
              </w:rPr>
              <w:t>Participant Third-Party Disclosures</w:t>
            </w:r>
          </w:p>
        </w:tc>
        <w:tc>
          <w:tcPr>
            <w:tcW w:w="1890" w:type="dxa"/>
            <w:tcBorders>
              <w:top w:val="single" w:sz="4" w:space="0" w:color="000000"/>
            </w:tcBorders>
            <w:tcMar>
              <w:left w:w="108" w:type="dxa"/>
              <w:right w:w="108" w:type="dxa"/>
            </w:tcMar>
            <w:vAlign w:val="center"/>
          </w:tcPr>
          <w:p w:rsidR="00531067" w:rsidRPr="00AF5BC9" w:rsidRDefault="00531067" w:rsidP="00E73A94">
            <w:pPr>
              <w:keepNext/>
              <w:keepLines/>
              <w:spacing w:after="0" w:line="240" w:lineRule="auto"/>
              <w:contextualSpacing/>
              <w:jc w:val="center"/>
            </w:pPr>
            <w:r w:rsidRPr="00AF5BC9">
              <w:t>4,775,</w:t>
            </w:r>
            <w:r w:rsidRPr="00AF5BC9">
              <w:rPr>
                <w:rFonts w:cs="Arial"/>
              </w:rPr>
              <w:t>544</w:t>
            </w:r>
            <w:r w:rsidRPr="00AF5BC9">
              <w:rPr>
                <w:rFonts w:cs="Arial"/>
                <w:vertAlign w:val="superscript"/>
              </w:rPr>
              <w:t>a</w:t>
            </w:r>
          </w:p>
        </w:tc>
        <w:tc>
          <w:tcPr>
            <w:tcW w:w="1710" w:type="dxa"/>
            <w:tcBorders>
              <w:top w:val="single" w:sz="4" w:space="0" w:color="000000"/>
            </w:tcBorders>
            <w:tcMar>
              <w:left w:w="108" w:type="dxa"/>
              <w:right w:w="108" w:type="dxa"/>
            </w:tcMar>
            <w:vAlign w:val="center"/>
          </w:tcPr>
          <w:p w:rsidR="00531067" w:rsidRPr="00AF5BC9" w:rsidRDefault="00531067" w:rsidP="00E73A94">
            <w:pPr>
              <w:keepNext/>
              <w:keepLines/>
              <w:spacing w:after="0" w:line="240" w:lineRule="auto"/>
              <w:contextualSpacing/>
              <w:jc w:val="center"/>
            </w:pPr>
            <w:r w:rsidRPr="00AF5BC9">
              <w:t>$7.25</w:t>
            </w:r>
          </w:p>
        </w:tc>
        <w:tc>
          <w:tcPr>
            <w:tcW w:w="2117" w:type="dxa"/>
            <w:tcBorders>
              <w:top w:val="single" w:sz="4" w:space="0" w:color="000000"/>
            </w:tcBorders>
            <w:tcMar>
              <w:left w:w="108" w:type="dxa"/>
              <w:right w:w="108" w:type="dxa"/>
            </w:tcMar>
            <w:vAlign w:val="center"/>
          </w:tcPr>
          <w:p w:rsidR="00531067" w:rsidRPr="00AF5BC9" w:rsidRDefault="00531067" w:rsidP="00E73A94">
            <w:pPr>
              <w:keepNext/>
              <w:keepLines/>
              <w:spacing w:after="0" w:line="240" w:lineRule="auto"/>
              <w:contextualSpacing/>
              <w:jc w:val="center"/>
            </w:pPr>
            <w:r w:rsidRPr="00E73A94">
              <w:t>$</w:t>
            </w:r>
            <w:r w:rsidR="00A64B80" w:rsidRPr="00E73A94">
              <w:t>34,622,</w:t>
            </w:r>
            <w:r w:rsidR="00A64B80" w:rsidRPr="006E325E">
              <w:rPr>
                <w:rFonts w:eastAsia="Times New Roman" w:cs="Times New Roman"/>
              </w:rPr>
              <w:t>69</w:t>
            </w:r>
            <w:r w:rsidR="00A424E6">
              <w:rPr>
                <w:rFonts w:eastAsia="Times New Roman" w:cs="Times New Roman"/>
              </w:rPr>
              <w:t>4</w:t>
            </w:r>
          </w:p>
        </w:tc>
      </w:tr>
      <w:tr w:rsidR="00531067" w:rsidRPr="00220107" w:rsidTr="00E73A94">
        <w:trPr>
          <w:cantSplit/>
          <w:trHeight w:val="954"/>
          <w:jc w:val="center"/>
        </w:trPr>
        <w:tc>
          <w:tcPr>
            <w:tcW w:w="2790" w:type="dxa"/>
            <w:tcMar>
              <w:left w:w="108" w:type="dxa"/>
              <w:right w:w="108" w:type="dxa"/>
            </w:tcMar>
            <w:vAlign w:val="center"/>
          </w:tcPr>
          <w:p w:rsidR="00531067" w:rsidRPr="00AF5BC9" w:rsidRDefault="00531067" w:rsidP="00531067">
            <w:pPr>
              <w:keepNext/>
              <w:keepLines/>
              <w:spacing w:after="0" w:line="240" w:lineRule="auto"/>
              <w:contextualSpacing/>
              <w:jc w:val="center"/>
              <w:rPr>
                <w:rFonts w:eastAsia="Times New Roman" w:cs="Times New Roman"/>
                <w:b/>
              </w:rPr>
            </w:pPr>
            <w:r w:rsidRPr="00AF5BC9">
              <w:rPr>
                <w:b/>
              </w:rPr>
              <w:t>Statewide</w:t>
            </w:r>
          </w:p>
          <w:p w:rsidR="00531067" w:rsidRPr="00AF5BC9" w:rsidRDefault="00531067" w:rsidP="00531067">
            <w:pPr>
              <w:keepNext/>
              <w:keepLines/>
              <w:spacing w:after="0" w:line="240" w:lineRule="auto"/>
              <w:contextualSpacing/>
              <w:jc w:val="center"/>
              <w:rPr>
                <w:rFonts w:eastAsia="Times New Roman" w:cs="Times New Roman"/>
                <w:b/>
              </w:rPr>
            </w:pPr>
            <w:r w:rsidRPr="00AF5BC9">
              <w:rPr>
                <w:b/>
              </w:rPr>
              <w:t>Recordkeeping of</w:t>
            </w:r>
          </w:p>
          <w:p w:rsidR="00531067" w:rsidRPr="00AF5BC9" w:rsidRDefault="00531067" w:rsidP="00E73A94">
            <w:pPr>
              <w:keepNext/>
              <w:keepLines/>
              <w:spacing w:after="0" w:line="240" w:lineRule="auto"/>
              <w:contextualSpacing/>
              <w:jc w:val="center"/>
              <w:rPr>
                <w:b/>
              </w:rPr>
            </w:pPr>
            <w:r w:rsidRPr="00AF5BC9">
              <w:rPr>
                <w:b/>
              </w:rPr>
              <w:t xml:space="preserve">Participants </w:t>
            </w:r>
            <w:r w:rsidRPr="00AF5BC9">
              <w:rPr>
                <w:rFonts w:eastAsia="Times New Roman" w:cs="Times New Roman"/>
                <w:b/>
              </w:rPr>
              <w:t>Information</w:t>
            </w:r>
          </w:p>
        </w:tc>
        <w:tc>
          <w:tcPr>
            <w:tcW w:w="1890" w:type="dxa"/>
            <w:tcMar>
              <w:left w:w="108" w:type="dxa"/>
              <w:right w:w="108" w:type="dxa"/>
            </w:tcMar>
            <w:vAlign w:val="center"/>
          </w:tcPr>
          <w:p w:rsidR="00531067" w:rsidRPr="00AF5BC9" w:rsidRDefault="00531067" w:rsidP="00E73A94">
            <w:pPr>
              <w:keepNext/>
              <w:keepLines/>
              <w:spacing w:after="0" w:line="240" w:lineRule="auto"/>
              <w:contextualSpacing/>
              <w:jc w:val="center"/>
            </w:pPr>
            <w:r w:rsidRPr="00AF5BC9">
              <w:t>5,013,</w:t>
            </w:r>
            <w:r w:rsidRPr="00AF5BC9">
              <w:rPr>
                <w:rFonts w:eastAsia="Times New Roman" w:cs="Times New Roman"/>
                <w:bCs/>
              </w:rPr>
              <w:t>443</w:t>
            </w:r>
            <w:r w:rsidRPr="00AF5BC9">
              <w:rPr>
                <w:rFonts w:eastAsia="Times New Roman" w:cs="Times New Roman"/>
                <w:bCs/>
                <w:vertAlign w:val="superscript"/>
              </w:rPr>
              <w:t>b</w:t>
            </w:r>
          </w:p>
        </w:tc>
        <w:tc>
          <w:tcPr>
            <w:tcW w:w="1710" w:type="dxa"/>
            <w:tcMar>
              <w:left w:w="108" w:type="dxa"/>
              <w:right w:w="108" w:type="dxa"/>
            </w:tcMar>
            <w:vAlign w:val="center"/>
          </w:tcPr>
          <w:p w:rsidR="00531067" w:rsidRPr="00AF5BC9" w:rsidRDefault="00531067" w:rsidP="00E73A94">
            <w:pPr>
              <w:keepNext/>
              <w:keepLines/>
              <w:spacing w:after="0" w:line="240" w:lineRule="auto"/>
              <w:contextualSpacing/>
              <w:jc w:val="center"/>
            </w:pPr>
            <w:r w:rsidRPr="00E73A94">
              <w:t>$</w:t>
            </w:r>
            <w:r w:rsidR="00A64B80" w:rsidRPr="006E325E">
              <w:rPr>
                <w:rFonts w:eastAsia="Times New Roman" w:cs="Times New Roman"/>
              </w:rPr>
              <w:t>36.48</w:t>
            </w:r>
          </w:p>
        </w:tc>
        <w:tc>
          <w:tcPr>
            <w:tcW w:w="2117" w:type="dxa"/>
            <w:tcMar>
              <w:left w:w="108" w:type="dxa"/>
              <w:right w:w="108" w:type="dxa"/>
            </w:tcMar>
            <w:vAlign w:val="center"/>
          </w:tcPr>
          <w:p w:rsidR="00531067" w:rsidRPr="00AF5BC9" w:rsidRDefault="00531067" w:rsidP="00E73A94">
            <w:pPr>
              <w:keepNext/>
              <w:keepLines/>
              <w:spacing w:after="0" w:line="240" w:lineRule="auto"/>
              <w:contextualSpacing/>
              <w:jc w:val="center"/>
            </w:pPr>
            <w:r w:rsidRPr="00E73A94">
              <w:t>$</w:t>
            </w:r>
            <w:r w:rsidR="00A64B80" w:rsidRPr="006E325E">
              <w:rPr>
                <w:rFonts w:eastAsia="Times New Roman" w:cs="Times New Roman"/>
              </w:rPr>
              <w:t>182,890,</w:t>
            </w:r>
            <w:r w:rsidR="00A424E6">
              <w:rPr>
                <w:rFonts w:eastAsia="Times New Roman" w:cs="Times New Roman"/>
              </w:rPr>
              <w:t>401</w:t>
            </w:r>
          </w:p>
        </w:tc>
      </w:tr>
      <w:tr w:rsidR="00531067" w:rsidRPr="00220107" w:rsidTr="00E73A94">
        <w:trPr>
          <w:cantSplit/>
          <w:trHeight w:val="674"/>
          <w:jc w:val="center"/>
        </w:trPr>
        <w:tc>
          <w:tcPr>
            <w:tcW w:w="2790" w:type="dxa"/>
            <w:tcBorders>
              <w:bottom w:val="single" w:sz="4" w:space="0" w:color="000000"/>
            </w:tcBorders>
            <w:tcMar>
              <w:left w:w="108" w:type="dxa"/>
              <w:right w:w="108" w:type="dxa"/>
            </w:tcMar>
            <w:vAlign w:val="center"/>
          </w:tcPr>
          <w:p w:rsidR="00531067" w:rsidRPr="00AF5BC9" w:rsidRDefault="00531067" w:rsidP="00E73A94">
            <w:pPr>
              <w:keepNext/>
              <w:keepLines/>
              <w:spacing w:after="0" w:line="240" w:lineRule="auto"/>
              <w:contextualSpacing/>
              <w:jc w:val="center"/>
              <w:rPr>
                <w:b/>
              </w:rPr>
            </w:pPr>
            <w:r w:rsidRPr="00AF5BC9">
              <w:rPr>
                <w:rFonts w:eastAsia="Times New Roman" w:cs="Times New Roman"/>
                <w:b/>
              </w:rPr>
              <w:t>TOTAL</w:t>
            </w:r>
          </w:p>
        </w:tc>
        <w:tc>
          <w:tcPr>
            <w:tcW w:w="1890" w:type="dxa"/>
            <w:tcBorders>
              <w:bottom w:val="single" w:sz="4" w:space="0" w:color="000000"/>
            </w:tcBorders>
            <w:tcMar>
              <w:left w:w="108" w:type="dxa"/>
              <w:right w:w="108" w:type="dxa"/>
            </w:tcMar>
            <w:vAlign w:val="center"/>
          </w:tcPr>
          <w:p w:rsidR="00531067" w:rsidRPr="00AF5BC9" w:rsidRDefault="00531067" w:rsidP="00E73A94">
            <w:pPr>
              <w:keepNext/>
              <w:keepLines/>
              <w:spacing w:after="0" w:line="240" w:lineRule="auto"/>
              <w:contextualSpacing/>
              <w:jc w:val="center"/>
              <w:rPr>
                <w:b/>
              </w:rPr>
            </w:pPr>
            <w:r w:rsidRPr="00AF5BC9">
              <w:rPr>
                <w:b/>
              </w:rPr>
              <w:fldChar w:fldCharType="begin"/>
            </w:r>
            <w:r w:rsidRPr="00AF5BC9">
              <w:rPr>
                <w:b/>
              </w:rPr>
              <w:instrText xml:space="preserve"> =SUM(ABOVE) </w:instrText>
            </w:r>
            <w:r w:rsidRPr="00AF5BC9">
              <w:rPr>
                <w:b/>
              </w:rPr>
              <w:fldChar w:fldCharType="separate"/>
            </w:r>
            <w:r w:rsidRPr="00AF5BC9">
              <w:rPr>
                <w:b/>
              </w:rPr>
              <w:t>9,788,987</w:t>
            </w:r>
            <w:r w:rsidRPr="00AF5BC9">
              <w:rPr>
                <w:b/>
              </w:rPr>
              <w:fldChar w:fldCharType="end"/>
            </w:r>
          </w:p>
        </w:tc>
        <w:tc>
          <w:tcPr>
            <w:tcW w:w="1710" w:type="dxa"/>
            <w:tcBorders>
              <w:bottom w:val="single" w:sz="4" w:space="0" w:color="000000"/>
            </w:tcBorders>
            <w:tcMar>
              <w:left w:w="108" w:type="dxa"/>
              <w:right w:w="108" w:type="dxa"/>
            </w:tcMar>
            <w:vAlign w:val="center"/>
          </w:tcPr>
          <w:p w:rsidR="00531067" w:rsidRPr="00AF5BC9" w:rsidRDefault="00BB4EB0" w:rsidP="00E73A94">
            <w:pPr>
              <w:keepNext/>
              <w:keepLines/>
              <w:spacing w:after="0" w:line="240" w:lineRule="auto"/>
              <w:contextualSpacing/>
              <w:jc w:val="center"/>
              <w:rPr>
                <w:b/>
              </w:rPr>
            </w:pPr>
            <w:r w:rsidRPr="00BB4EB0">
              <w:rPr>
                <w:rFonts w:cs="Arial"/>
                <w:b/>
              </w:rPr>
              <w:t>Varies</w:t>
            </w:r>
          </w:p>
        </w:tc>
        <w:tc>
          <w:tcPr>
            <w:tcW w:w="2117" w:type="dxa"/>
            <w:tcBorders>
              <w:bottom w:val="single" w:sz="4" w:space="0" w:color="000000"/>
            </w:tcBorders>
            <w:tcMar>
              <w:left w:w="108" w:type="dxa"/>
              <w:right w:w="108" w:type="dxa"/>
            </w:tcMar>
            <w:vAlign w:val="center"/>
          </w:tcPr>
          <w:p w:rsidR="00531067" w:rsidRPr="00AF5BC9" w:rsidRDefault="00531067" w:rsidP="00E73A94">
            <w:pPr>
              <w:keepNext/>
              <w:keepLines/>
              <w:spacing w:after="0" w:line="240" w:lineRule="auto"/>
              <w:contextualSpacing/>
              <w:jc w:val="center"/>
              <w:rPr>
                <w:b/>
              </w:rPr>
            </w:pPr>
            <w:r w:rsidRPr="006E325E">
              <w:rPr>
                <w:rFonts w:eastAsia="Times New Roman" w:cs="Times New Roman"/>
                <w:b/>
                <w:bCs/>
              </w:rPr>
              <w:t>$</w:t>
            </w:r>
            <w:r w:rsidR="00A64B80" w:rsidRPr="006E325E">
              <w:rPr>
                <w:rFonts w:eastAsia="Times New Roman" w:cs="Times New Roman"/>
                <w:b/>
                <w:bCs/>
              </w:rPr>
              <w:t>217,513,0</w:t>
            </w:r>
            <w:r w:rsidR="00A424E6">
              <w:rPr>
                <w:rFonts w:eastAsia="Times New Roman" w:cs="Times New Roman"/>
                <w:b/>
                <w:bCs/>
              </w:rPr>
              <w:t>95</w:t>
            </w:r>
          </w:p>
        </w:tc>
      </w:tr>
    </w:tbl>
    <w:p w:rsidR="00A64B80" w:rsidRPr="00AF5BC9" w:rsidRDefault="00A64B80" w:rsidP="00A64B80">
      <w:pPr>
        <w:pStyle w:val="ListParagraph"/>
        <w:keepNext/>
        <w:keepLines/>
        <w:ind w:left="450" w:right="540"/>
        <w:rPr>
          <w:sz w:val="20"/>
          <w:szCs w:val="18"/>
        </w:rPr>
      </w:pPr>
      <w:r w:rsidRPr="00AF5BC9">
        <w:rPr>
          <w:sz w:val="20"/>
          <w:szCs w:val="18"/>
          <w:vertAlign w:val="superscript"/>
        </w:rPr>
        <w:t>a</w:t>
      </w:r>
      <w:r w:rsidRPr="00AF5BC9">
        <w:rPr>
          <w:sz w:val="20"/>
          <w:szCs w:val="18"/>
        </w:rPr>
        <w:t xml:space="preserve"> </w:t>
      </w:r>
      <w:r w:rsidR="00CD5AB0" w:rsidRPr="00AF5BC9">
        <w:rPr>
          <w:sz w:val="20"/>
          <w:szCs w:val="18"/>
        </w:rPr>
        <w:t xml:space="preserve"> </w:t>
      </w:r>
      <w:r w:rsidRPr="00AF5BC9">
        <w:rPr>
          <w:sz w:val="20"/>
          <w:szCs w:val="18"/>
        </w:rPr>
        <w:t>Estimates obtained from Table 1, Column E (Unduplicated Totals).</w:t>
      </w:r>
    </w:p>
    <w:p w:rsidR="00A64B80" w:rsidRPr="00AF5BC9" w:rsidRDefault="00A64B80" w:rsidP="00A64B80">
      <w:pPr>
        <w:pStyle w:val="ListParagraph"/>
        <w:keepNext/>
        <w:keepLines/>
        <w:ind w:left="450" w:right="540"/>
        <w:rPr>
          <w:sz w:val="20"/>
          <w:szCs w:val="18"/>
        </w:rPr>
      </w:pPr>
      <w:r w:rsidRPr="00AF5BC9">
        <w:rPr>
          <w:sz w:val="20"/>
          <w:szCs w:val="18"/>
          <w:vertAlign w:val="superscript"/>
        </w:rPr>
        <w:t>b</w:t>
      </w:r>
      <w:r w:rsidRPr="00AF5BC9">
        <w:rPr>
          <w:sz w:val="20"/>
          <w:szCs w:val="18"/>
        </w:rPr>
        <w:t xml:space="preserve"> </w:t>
      </w:r>
      <w:r w:rsidR="00CD5AB0" w:rsidRPr="00AF5BC9">
        <w:rPr>
          <w:sz w:val="20"/>
          <w:szCs w:val="18"/>
        </w:rPr>
        <w:t xml:space="preserve"> </w:t>
      </w:r>
      <w:r w:rsidRPr="00AF5BC9">
        <w:rPr>
          <w:sz w:val="20"/>
          <w:szCs w:val="18"/>
        </w:rPr>
        <w:t>Estimates obtained from Table 2, Column E (Unduplicated Totals).</w:t>
      </w:r>
    </w:p>
    <w:p w:rsidR="00A64B80" w:rsidRPr="00AF5BC9" w:rsidRDefault="00A64B80" w:rsidP="00E73A94">
      <w:pPr>
        <w:pStyle w:val="ListParagraph"/>
        <w:keepNext/>
        <w:keepLines/>
        <w:ind w:left="450" w:right="540"/>
        <w:contextualSpacing/>
        <w:rPr>
          <w:sz w:val="20"/>
          <w:szCs w:val="18"/>
        </w:rPr>
      </w:pPr>
      <w:r w:rsidRPr="00AF5BC9">
        <w:rPr>
          <w:sz w:val="20"/>
          <w:szCs w:val="18"/>
          <w:vertAlign w:val="superscript"/>
        </w:rPr>
        <w:t>c</w:t>
      </w:r>
      <w:r w:rsidRPr="00AF5BC9">
        <w:rPr>
          <w:sz w:val="20"/>
          <w:szCs w:val="18"/>
        </w:rPr>
        <w:t xml:space="preserve">  Participants’ time, for the purposes of the PRA, is costed out at the Federal minimum wage. </w:t>
      </w:r>
    </w:p>
    <w:p w:rsidR="00666395" w:rsidRPr="00AF5BC9" w:rsidRDefault="00A64B80" w:rsidP="00A64B80">
      <w:pPr>
        <w:pStyle w:val="ListParagraph"/>
        <w:keepNext/>
        <w:keepLines/>
        <w:ind w:left="450" w:right="540"/>
        <w:contextualSpacing/>
        <w:rPr>
          <w:sz w:val="28"/>
          <w:szCs w:val="24"/>
        </w:rPr>
      </w:pPr>
      <w:r w:rsidRPr="00AF5BC9">
        <w:rPr>
          <w:sz w:val="20"/>
          <w:szCs w:val="18"/>
          <w:vertAlign w:val="superscript"/>
        </w:rPr>
        <w:t>d</w:t>
      </w:r>
      <w:r w:rsidRPr="00AF5BC9">
        <w:rPr>
          <w:sz w:val="20"/>
          <w:szCs w:val="18"/>
        </w:rPr>
        <w:t xml:space="preserve">  For Statewide recordkeeping, average hourly wage rate for social workers obtained from the following data source:  U.S. Department of Labor, Bureau of Labor Statistics (BLS); May 2015 National Industry-Specific Occupational Employment and Wage Estimates; NAICS 999200 - State Government, excluding schools and hospitals (OES Designation); Social Workers (Occupation Code 21-1020); Mean Hourly Wage.  The average hourly wage rate was adjusted for inflation (using a factor of 1.036 based on Employment Cost Indices (ECI) developed by BLS) and to include benefits (using a multiplier of 1.57 included in the currently-approved ICR Supporting Statement).</w:t>
      </w:r>
    </w:p>
    <w:p w:rsidR="00F53243" w:rsidRPr="00AF5BC9" w:rsidRDefault="00F53243" w:rsidP="00666395">
      <w:pPr>
        <w:pStyle w:val="ListParagraph"/>
        <w:tabs>
          <w:tab w:val="left" w:pos="1040"/>
        </w:tabs>
        <w:ind w:left="0"/>
        <w:contextualSpacing/>
        <w:rPr>
          <w:sz w:val="24"/>
          <w:szCs w:val="24"/>
        </w:rPr>
      </w:pPr>
    </w:p>
    <w:p w:rsidR="00FB5CED" w:rsidRPr="00AF5BC9" w:rsidRDefault="00666395" w:rsidP="007D4AC9">
      <w:pPr>
        <w:keepNext/>
        <w:spacing w:after="0" w:line="240" w:lineRule="auto"/>
        <w:ind w:left="360"/>
        <w:rPr>
          <w:rFonts w:eastAsia="Times New Roman" w:cs="Times New Roman"/>
          <w:b/>
          <w:sz w:val="24"/>
          <w:szCs w:val="24"/>
        </w:rPr>
      </w:pPr>
      <w:r w:rsidRPr="00AF5BC9">
        <w:rPr>
          <w:rFonts w:eastAsia="Times New Roman" w:cs="Times New Roman"/>
          <w:b/>
          <w:sz w:val="24"/>
          <w:szCs w:val="24"/>
        </w:rPr>
        <w:t>b</w:t>
      </w:r>
      <w:r w:rsidR="00E27E11" w:rsidRPr="00AF5BC9">
        <w:rPr>
          <w:rFonts w:eastAsia="Times New Roman" w:cs="Times New Roman"/>
          <w:b/>
          <w:sz w:val="24"/>
          <w:szCs w:val="24"/>
        </w:rPr>
        <w:t xml:space="preserve">. </w:t>
      </w:r>
      <w:r w:rsidR="00615EDE" w:rsidRPr="00AF5BC9">
        <w:rPr>
          <w:rFonts w:eastAsia="Times New Roman" w:cs="Times New Roman"/>
          <w:b/>
          <w:sz w:val="24"/>
          <w:szCs w:val="24"/>
        </w:rPr>
        <w:t xml:space="preserve">WIOA </w:t>
      </w:r>
      <w:r w:rsidR="008E790C" w:rsidRPr="00AF5BC9">
        <w:rPr>
          <w:rFonts w:eastAsia="Times New Roman" w:cs="Times New Roman"/>
          <w:b/>
          <w:sz w:val="24"/>
          <w:szCs w:val="24"/>
        </w:rPr>
        <w:t xml:space="preserve">Annual </w:t>
      </w:r>
      <w:r w:rsidR="00FB5CED" w:rsidRPr="00AF5BC9">
        <w:rPr>
          <w:rFonts w:eastAsia="Times New Roman" w:cs="Times New Roman"/>
          <w:b/>
          <w:sz w:val="24"/>
          <w:szCs w:val="24"/>
        </w:rPr>
        <w:t>State</w:t>
      </w:r>
      <w:r w:rsidR="00CA440B" w:rsidRPr="00AF5BC9">
        <w:rPr>
          <w:rFonts w:eastAsia="Times New Roman" w:cs="Times New Roman"/>
          <w:b/>
          <w:sz w:val="24"/>
          <w:szCs w:val="24"/>
        </w:rPr>
        <w:t>wide</w:t>
      </w:r>
      <w:r w:rsidR="00FB5CED" w:rsidRPr="00AF5BC9">
        <w:rPr>
          <w:rFonts w:eastAsia="Times New Roman" w:cs="Times New Roman"/>
          <w:b/>
          <w:sz w:val="24"/>
          <w:szCs w:val="24"/>
        </w:rPr>
        <w:t xml:space="preserve"> Performance Report (ETA-9169)</w:t>
      </w:r>
    </w:p>
    <w:p w:rsidR="00FB5CED" w:rsidRPr="00AF5BC9" w:rsidRDefault="00FB5CED" w:rsidP="00E73A94">
      <w:pPr>
        <w:keepNext/>
        <w:spacing w:after="0" w:line="240" w:lineRule="auto"/>
        <w:ind w:left="360"/>
        <w:rPr>
          <w:rFonts w:cs="Times New Roman"/>
          <w:sz w:val="24"/>
          <w:szCs w:val="24"/>
        </w:rPr>
      </w:pPr>
    </w:p>
    <w:p w:rsidR="00FB5CED" w:rsidRPr="00AF5BC9" w:rsidRDefault="00FB5CED" w:rsidP="00FB5CED">
      <w:pPr>
        <w:spacing w:after="0" w:line="240" w:lineRule="auto"/>
        <w:ind w:left="360"/>
        <w:rPr>
          <w:rFonts w:cs="Times New Roman"/>
          <w:sz w:val="24"/>
          <w:szCs w:val="24"/>
        </w:rPr>
      </w:pPr>
      <w:r w:rsidRPr="00AF5BC9">
        <w:rPr>
          <w:rFonts w:cs="Times New Roman"/>
          <w:sz w:val="24"/>
          <w:szCs w:val="24"/>
        </w:rPr>
        <w:t xml:space="preserve">States are required to report on participation in WIOA funded programs annually.  There are </w:t>
      </w:r>
      <w:r w:rsidR="007212CD" w:rsidRPr="00AF5BC9">
        <w:rPr>
          <w:rFonts w:cs="Times New Roman"/>
          <w:sz w:val="24"/>
          <w:szCs w:val="24"/>
        </w:rPr>
        <w:t xml:space="preserve">six </w:t>
      </w:r>
      <w:r w:rsidRPr="00AF5BC9">
        <w:rPr>
          <w:rFonts w:cs="Times New Roman"/>
          <w:sz w:val="24"/>
          <w:szCs w:val="24"/>
        </w:rPr>
        <w:t xml:space="preserve">programs </w:t>
      </w:r>
      <w:r w:rsidR="007212CD" w:rsidRPr="00AF5BC9">
        <w:rPr>
          <w:rFonts w:cs="Times New Roman"/>
          <w:sz w:val="24"/>
          <w:szCs w:val="24"/>
        </w:rPr>
        <w:t>affected by this requirement.  Four</w:t>
      </w:r>
      <w:r w:rsidRPr="00AF5BC9">
        <w:rPr>
          <w:rFonts w:cs="Times New Roman"/>
          <w:sz w:val="24"/>
          <w:szCs w:val="24"/>
        </w:rPr>
        <w:t xml:space="preserve"> of the programs are administered</w:t>
      </w:r>
      <w:r w:rsidR="007212CD" w:rsidRPr="00AF5BC9">
        <w:rPr>
          <w:rFonts w:cs="Times New Roman"/>
          <w:sz w:val="24"/>
          <w:szCs w:val="24"/>
        </w:rPr>
        <w:t xml:space="preserve"> by DOL,</w:t>
      </w:r>
      <w:r w:rsidRPr="00AF5BC9">
        <w:rPr>
          <w:rFonts w:cs="Times New Roman"/>
          <w:sz w:val="24"/>
          <w:szCs w:val="24"/>
        </w:rPr>
        <w:t xml:space="preserve"> and two are </w:t>
      </w:r>
      <w:r w:rsidR="007212CD" w:rsidRPr="00AF5BC9">
        <w:rPr>
          <w:rFonts w:cs="Times New Roman"/>
          <w:sz w:val="24"/>
          <w:szCs w:val="24"/>
        </w:rPr>
        <w:t>administered by ED</w:t>
      </w:r>
      <w:r w:rsidRPr="00AF5BC9">
        <w:rPr>
          <w:rFonts w:cs="Times New Roman"/>
          <w:sz w:val="24"/>
          <w:szCs w:val="24"/>
        </w:rPr>
        <w:t>.  However, WIOA requires that both Departments report common information.  The ETA-9169, WIOA State</w:t>
      </w:r>
      <w:r w:rsidR="00CA440B" w:rsidRPr="00AF5BC9">
        <w:rPr>
          <w:rFonts w:cs="Times New Roman"/>
          <w:sz w:val="24"/>
          <w:szCs w:val="24"/>
        </w:rPr>
        <w:t>wide</w:t>
      </w:r>
      <w:r w:rsidRPr="00AF5BC9">
        <w:rPr>
          <w:rFonts w:cs="Times New Roman"/>
          <w:sz w:val="24"/>
          <w:szCs w:val="24"/>
        </w:rPr>
        <w:t xml:space="preserve"> and Local Performance Report Template, </w:t>
      </w:r>
      <w:r w:rsidR="00344447" w:rsidRPr="00AF5BC9">
        <w:rPr>
          <w:rFonts w:cs="Times New Roman"/>
          <w:sz w:val="24"/>
          <w:szCs w:val="24"/>
        </w:rPr>
        <w:t>is</w:t>
      </w:r>
      <w:r w:rsidRPr="00AF5BC9">
        <w:rPr>
          <w:rFonts w:cs="Times New Roman"/>
          <w:sz w:val="24"/>
          <w:szCs w:val="24"/>
        </w:rPr>
        <w:t xml:space="preserve"> used by both departments.</w:t>
      </w:r>
    </w:p>
    <w:p w:rsidR="00515629" w:rsidRPr="00AF5BC9" w:rsidRDefault="00515629" w:rsidP="00FB5CED">
      <w:pPr>
        <w:spacing w:after="0" w:line="240" w:lineRule="auto"/>
        <w:ind w:left="360"/>
        <w:rPr>
          <w:rFonts w:cs="Times New Roman"/>
          <w:sz w:val="24"/>
          <w:szCs w:val="24"/>
        </w:rPr>
      </w:pPr>
    </w:p>
    <w:p w:rsidR="001E479F" w:rsidRPr="00AF5BC9" w:rsidRDefault="003B5EA3" w:rsidP="00FB5CED">
      <w:pPr>
        <w:spacing w:after="0" w:line="240" w:lineRule="auto"/>
        <w:ind w:left="360"/>
        <w:rPr>
          <w:rFonts w:cs="Times New Roman"/>
          <w:sz w:val="24"/>
          <w:szCs w:val="24"/>
        </w:rPr>
      </w:pPr>
      <w:r w:rsidRPr="00AF5BC9">
        <w:rPr>
          <w:rFonts w:cs="Times New Roman"/>
          <w:sz w:val="24"/>
          <w:szCs w:val="24"/>
        </w:rPr>
        <w:t xml:space="preserve">As described in response to </w:t>
      </w:r>
      <w:r w:rsidR="00573DF2" w:rsidRPr="00573DF2">
        <w:rPr>
          <w:rFonts w:cs="Times New Roman"/>
          <w:sz w:val="24"/>
          <w:szCs w:val="24"/>
        </w:rPr>
        <w:t>section A1</w:t>
      </w:r>
      <w:r w:rsidR="003371F2">
        <w:rPr>
          <w:rFonts w:eastAsia="Times New Roman" w:cs="Times New Roman"/>
          <w:sz w:val="24"/>
          <w:szCs w:val="24"/>
        </w:rPr>
        <w:t>, specifically the part that describes collecting data,</w:t>
      </w:r>
      <w:r w:rsidR="00573DF2" w:rsidRPr="00573DF2">
        <w:rPr>
          <w:rFonts w:cs="Times New Roman"/>
          <w:sz w:val="24"/>
          <w:szCs w:val="24"/>
        </w:rPr>
        <w:t xml:space="preserve"> of this supporting</w:t>
      </w:r>
      <w:r w:rsidR="003371F2">
        <w:rPr>
          <w:rFonts w:cs="Times New Roman"/>
          <w:sz w:val="24"/>
          <w:szCs w:val="24"/>
        </w:rPr>
        <w:t xml:space="preserve"> statement</w:t>
      </w:r>
      <w:r w:rsidR="00573DF2" w:rsidRPr="00573DF2">
        <w:rPr>
          <w:rFonts w:cs="Times New Roman"/>
          <w:b/>
          <w:sz w:val="24"/>
          <w:szCs w:val="24"/>
          <w:u w:val="single"/>
        </w:rPr>
        <w:t xml:space="preserve"> </w:t>
      </w:r>
      <w:r w:rsidRPr="00AF5BC9">
        <w:rPr>
          <w:rFonts w:cs="Times New Roman"/>
          <w:sz w:val="24"/>
          <w:szCs w:val="24"/>
        </w:rPr>
        <w:t>above</w:t>
      </w:r>
      <w:r w:rsidR="007431FB" w:rsidRPr="00AF5BC9">
        <w:rPr>
          <w:rFonts w:cs="Times New Roman"/>
          <w:sz w:val="24"/>
          <w:szCs w:val="24"/>
        </w:rPr>
        <w:t xml:space="preserve">, RSA will prepare the </w:t>
      </w:r>
      <w:r w:rsidR="009E43D5" w:rsidRPr="00AF5BC9">
        <w:rPr>
          <w:rFonts w:cs="Times New Roman"/>
          <w:sz w:val="24"/>
          <w:szCs w:val="24"/>
        </w:rPr>
        <w:t xml:space="preserve">Annual </w:t>
      </w:r>
      <w:r w:rsidR="007431FB" w:rsidRPr="00AF5BC9">
        <w:rPr>
          <w:rFonts w:cs="Times New Roman"/>
          <w:sz w:val="24"/>
          <w:szCs w:val="24"/>
        </w:rPr>
        <w:t xml:space="preserve">Statewide </w:t>
      </w:r>
      <w:r w:rsidR="009E43D5" w:rsidRPr="00AF5BC9">
        <w:rPr>
          <w:rFonts w:cs="Times New Roman"/>
          <w:sz w:val="24"/>
          <w:szCs w:val="24"/>
        </w:rPr>
        <w:t>P</w:t>
      </w:r>
      <w:r w:rsidR="007431FB" w:rsidRPr="00AF5BC9">
        <w:rPr>
          <w:rFonts w:cs="Times New Roman"/>
          <w:sz w:val="24"/>
          <w:szCs w:val="24"/>
        </w:rPr>
        <w:t xml:space="preserve">erformance </w:t>
      </w:r>
      <w:r w:rsidR="009E43D5" w:rsidRPr="00AF5BC9">
        <w:rPr>
          <w:rFonts w:cs="Times New Roman"/>
          <w:sz w:val="24"/>
          <w:szCs w:val="24"/>
        </w:rPr>
        <w:t>R</w:t>
      </w:r>
      <w:r w:rsidR="007431FB" w:rsidRPr="00AF5BC9">
        <w:rPr>
          <w:rFonts w:cs="Times New Roman"/>
          <w:sz w:val="24"/>
          <w:szCs w:val="24"/>
        </w:rPr>
        <w:t>eport for the VR program using the quarterly data VR agencies submit through the program’s Case Service Report (RSA-911)</w:t>
      </w:r>
      <w:r w:rsidR="00515629" w:rsidRPr="00AF5BC9">
        <w:rPr>
          <w:rFonts w:cs="Times New Roman"/>
          <w:sz w:val="24"/>
          <w:szCs w:val="24"/>
        </w:rPr>
        <w:t xml:space="preserve"> (OMB Control Number </w:t>
      </w:r>
      <w:r w:rsidR="00515629" w:rsidRPr="00AF5BC9">
        <w:rPr>
          <w:sz w:val="24"/>
        </w:rPr>
        <w:t>1820-0508)</w:t>
      </w:r>
      <w:r w:rsidR="007431FB" w:rsidRPr="00AF5BC9">
        <w:rPr>
          <w:rFonts w:cs="Times New Roman"/>
          <w:sz w:val="24"/>
          <w:szCs w:val="24"/>
        </w:rPr>
        <w:t xml:space="preserve">. </w:t>
      </w:r>
      <w:r w:rsidRPr="00AF5BC9">
        <w:rPr>
          <w:rFonts w:cs="Times New Roman"/>
          <w:sz w:val="24"/>
          <w:szCs w:val="24"/>
        </w:rPr>
        <w:t xml:space="preserve"> </w:t>
      </w:r>
      <w:r w:rsidR="007431FB" w:rsidRPr="00AF5BC9">
        <w:rPr>
          <w:rFonts w:cs="Times New Roman"/>
          <w:sz w:val="24"/>
          <w:szCs w:val="24"/>
        </w:rPr>
        <w:t xml:space="preserve">To ensure its accuracy, RSA will send a preliminary report to the VR agencies for their review and feedback.  The burden for this process is accounted for in Table </w:t>
      </w:r>
      <w:r w:rsidR="0038141E" w:rsidRPr="00AF5BC9">
        <w:rPr>
          <w:rFonts w:cs="Times New Roman"/>
          <w:sz w:val="24"/>
          <w:szCs w:val="24"/>
        </w:rPr>
        <w:t>4</w:t>
      </w:r>
      <w:r w:rsidR="007431FB" w:rsidRPr="00AF5BC9">
        <w:rPr>
          <w:rFonts w:cs="Times New Roman"/>
          <w:sz w:val="24"/>
          <w:szCs w:val="24"/>
        </w:rPr>
        <w:t xml:space="preserve">. </w:t>
      </w:r>
    </w:p>
    <w:p w:rsidR="00F434F1" w:rsidRPr="00AF5BC9" w:rsidRDefault="00F434F1" w:rsidP="00E73A94">
      <w:pPr>
        <w:spacing w:after="0" w:line="240" w:lineRule="auto"/>
        <w:ind w:left="360"/>
        <w:rPr>
          <w:sz w:val="24"/>
        </w:rPr>
      </w:pPr>
    </w:p>
    <w:p w:rsidR="00DF2351" w:rsidRPr="00AF5BC9" w:rsidRDefault="0038141E" w:rsidP="00D873B0">
      <w:pPr>
        <w:keepNext/>
        <w:keepLines/>
        <w:spacing w:after="120" w:line="240" w:lineRule="auto"/>
        <w:ind w:left="360"/>
        <w:jc w:val="center"/>
        <w:rPr>
          <w:rFonts w:cs="Times New Roman"/>
          <w:sz w:val="24"/>
          <w:szCs w:val="24"/>
        </w:rPr>
      </w:pPr>
      <w:r w:rsidRPr="00AF5BC9">
        <w:rPr>
          <w:b/>
          <w:sz w:val="24"/>
        </w:rPr>
        <w:t xml:space="preserve">Table </w:t>
      </w:r>
      <w:r w:rsidR="00D3264E" w:rsidRPr="00AF5BC9">
        <w:rPr>
          <w:rFonts w:eastAsia="Times New Roman" w:cs="Times New Roman"/>
          <w:b/>
          <w:sz w:val="24"/>
          <w:szCs w:val="24"/>
        </w:rPr>
        <w:t>4</w:t>
      </w:r>
      <w:r w:rsidR="00DF2351" w:rsidRPr="00AF5BC9">
        <w:rPr>
          <w:rFonts w:eastAsia="Times New Roman" w:cs="Times New Roman"/>
          <w:b/>
          <w:sz w:val="24"/>
          <w:szCs w:val="24"/>
        </w:rPr>
        <w:t xml:space="preserve">: </w:t>
      </w:r>
      <w:r w:rsidR="00097318" w:rsidRPr="00AF5BC9">
        <w:rPr>
          <w:rFonts w:eastAsia="Times New Roman" w:cs="Times New Roman"/>
          <w:b/>
          <w:sz w:val="24"/>
          <w:szCs w:val="24"/>
        </w:rPr>
        <w:t xml:space="preserve"> </w:t>
      </w:r>
      <w:r w:rsidR="00DF2351" w:rsidRPr="00AF5BC9">
        <w:rPr>
          <w:rFonts w:eastAsia="Times New Roman" w:cs="Times New Roman"/>
          <w:b/>
          <w:sz w:val="24"/>
          <w:szCs w:val="24"/>
        </w:rPr>
        <w:t>WIOA Annu</w:t>
      </w:r>
      <w:r w:rsidR="00A25492" w:rsidRPr="00AF5BC9">
        <w:rPr>
          <w:rFonts w:eastAsia="Times New Roman" w:cs="Times New Roman"/>
          <w:b/>
          <w:sz w:val="24"/>
          <w:szCs w:val="24"/>
        </w:rPr>
        <w:t>al Statewide Performance Report</w:t>
      </w:r>
      <w:r w:rsidR="00D873B0" w:rsidRPr="00AF5BC9">
        <w:rPr>
          <w:rFonts w:eastAsia="Times New Roman" w:cs="Times New Roman"/>
          <w:b/>
          <w:sz w:val="24"/>
          <w:szCs w:val="24"/>
        </w:rPr>
        <w:t xml:space="preserve"> – </w:t>
      </w:r>
      <w:r w:rsidR="00DF2351" w:rsidRPr="00AF5BC9">
        <w:rPr>
          <w:rFonts w:eastAsia="Times New Roman" w:cs="Times New Roman"/>
          <w:b/>
          <w:sz w:val="24"/>
          <w:szCs w:val="24"/>
        </w:rPr>
        <w:t>Annualized Burden Hour Estimate</w:t>
      </w:r>
      <w:r w:rsidR="003650FB">
        <w:rPr>
          <w:rFonts w:eastAsia="Times New Roman" w:cs="Times New Roman"/>
          <w:b/>
          <w:sz w:val="24"/>
          <w:szCs w:val="24"/>
        </w:rPr>
        <w:t xml:space="preserve"> Reporting </w:t>
      </w:r>
    </w:p>
    <w:tbl>
      <w:tblPr>
        <w:tblW w:w="9598" w:type="dxa"/>
        <w:jc w:val="center"/>
        <w:tblLayout w:type="fixed"/>
        <w:tblLook w:val="04A0" w:firstRow="1" w:lastRow="0" w:firstColumn="1" w:lastColumn="0" w:noHBand="0" w:noVBand="1"/>
      </w:tblPr>
      <w:tblGrid>
        <w:gridCol w:w="2028"/>
        <w:gridCol w:w="1313"/>
        <w:gridCol w:w="2319"/>
        <w:gridCol w:w="1313"/>
        <w:gridCol w:w="1203"/>
        <w:gridCol w:w="1422"/>
      </w:tblGrid>
      <w:tr w:rsidR="00DB472D" w:rsidRPr="00B32A01" w:rsidTr="00B90F1D">
        <w:trPr>
          <w:trHeight w:val="475"/>
          <w:jc w:val="center"/>
        </w:trPr>
        <w:tc>
          <w:tcPr>
            <w:tcW w:w="2028" w:type="dxa"/>
            <w:tcBorders>
              <w:top w:val="single" w:sz="4" w:space="0" w:color="auto"/>
              <w:left w:val="single" w:sz="4" w:space="0" w:color="auto"/>
              <w:right w:val="single" w:sz="4" w:space="0" w:color="auto"/>
            </w:tcBorders>
            <w:shd w:val="clear" w:color="000000" w:fill="FFFFFF"/>
            <w:vAlign w:val="center"/>
          </w:tcPr>
          <w:p w:rsidR="00DB472D" w:rsidRPr="00AF5BC9" w:rsidRDefault="00DB472D" w:rsidP="00F901CF">
            <w:pPr>
              <w:keepNext/>
              <w:keepLines/>
              <w:spacing w:after="0" w:line="240" w:lineRule="auto"/>
              <w:jc w:val="center"/>
              <w:rPr>
                <w:rFonts w:eastAsia="Times New Roman" w:cs="Times New Roman"/>
                <w:b/>
                <w:bCs/>
              </w:rPr>
            </w:pPr>
            <w:r w:rsidRPr="00AF5BC9">
              <w:rPr>
                <w:rFonts w:eastAsia="Times New Roman" w:cs="Times New Roman"/>
                <w:b/>
                <w:bCs/>
              </w:rPr>
              <w:t>PROGRAM</w:t>
            </w:r>
          </w:p>
        </w:tc>
        <w:tc>
          <w:tcPr>
            <w:tcW w:w="1313" w:type="dxa"/>
            <w:tcBorders>
              <w:top w:val="single" w:sz="4" w:space="0" w:color="auto"/>
              <w:left w:val="single" w:sz="4" w:space="0" w:color="auto"/>
              <w:right w:val="single" w:sz="4" w:space="0" w:color="auto"/>
            </w:tcBorders>
            <w:shd w:val="clear" w:color="000000" w:fill="FFFFFF"/>
            <w:vAlign w:val="center"/>
          </w:tcPr>
          <w:p w:rsidR="00DB472D" w:rsidRPr="00AF5BC9" w:rsidRDefault="00DB472D" w:rsidP="00F901CF">
            <w:pPr>
              <w:keepNext/>
              <w:keepLines/>
              <w:spacing w:after="0" w:line="240" w:lineRule="auto"/>
              <w:jc w:val="center"/>
              <w:rPr>
                <w:rFonts w:eastAsia="Times New Roman" w:cs="Times New Roman"/>
                <w:b/>
              </w:rPr>
            </w:pPr>
            <w:r w:rsidRPr="00AF5BC9">
              <w:rPr>
                <w:rFonts w:eastAsia="Times New Roman" w:cs="Times New Roman"/>
                <w:b/>
              </w:rPr>
              <w:t>Number of</w:t>
            </w:r>
          </w:p>
          <w:p w:rsidR="00DB472D" w:rsidRPr="00AF5BC9" w:rsidRDefault="00F04F7D" w:rsidP="00F901CF">
            <w:pPr>
              <w:keepNext/>
              <w:keepLines/>
              <w:spacing w:after="0" w:line="240" w:lineRule="auto"/>
              <w:jc w:val="center"/>
              <w:rPr>
                <w:rFonts w:eastAsia="Times New Roman" w:cs="Times New Roman"/>
                <w:b/>
              </w:rPr>
            </w:pPr>
            <w:r w:rsidRPr="00AF5BC9">
              <w:rPr>
                <w:rFonts w:eastAsia="Times New Roman" w:cs="Times New Roman"/>
                <w:b/>
              </w:rPr>
              <w:t>E</w:t>
            </w:r>
            <w:r w:rsidR="00DB472D" w:rsidRPr="00AF5BC9">
              <w:rPr>
                <w:rFonts w:eastAsia="Times New Roman" w:cs="Times New Roman"/>
                <w:b/>
              </w:rPr>
              <w:t>ntities</w:t>
            </w:r>
          </w:p>
          <w:p w:rsidR="00DB472D" w:rsidRPr="00AF5BC9" w:rsidRDefault="00F04F7D" w:rsidP="00F901CF">
            <w:pPr>
              <w:keepNext/>
              <w:keepLines/>
              <w:spacing w:after="0" w:line="240" w:lineRule="auto"/>
              <w:jc w:val="center"/>
              <w:rPr>
                <w:rFonts w:eastAsia="Times New Roman" w:cs="Times New Roman"/>
                <w:b/>
              </w:rPr>
            </w:pPr>
            <w:r w:rsidRPr="00AF5BC9">
              <w:rPr>
                <w:rFonts w:eastAsia="Times New Roman" w:cs="Times New Roman"/>
                <w:b/>
              </w:rPr>
              <w:t>R</w:t>
            </w:r>
            <w:r w:rsidR="00DB472D" w:rsidRPr="00AF5BC9">
              <w:rPr>
                <w:rFonts w:eastAsia="Times New Roman" w:cs="Times New Roman"/>
                <w:b/>
              </w:rPr>
              <w:t>eporting</w:t>
            </w:r>
          </w:p>
          <w:p w:rsidR="00DB472D" w:rsidRPr="00AF5BC9" w:rsidRDefault="00DB472D" w:rsidP="00F901CF">
            <w:pPr>
              <w:keepNext/>
              <w:keepLines/>
              <w:spacing w:after="0" w:line="240" w:lineRule="auto"/>
              <w:jc w:val="center"/>
              <w:rPr>
                <w:rFonts w:eastAsia="Times New Roman" w:cs="Times New Roman"/>
                <w:b/>
              </w:rPr>
            </w:pPr>
            <w:r w:rsidRPr="00AF5BC9">
              <w:rPr>
                <w:rFonts w:eastAsia="Times New Roman" w:cs="Times New Roman"/>
                <w:b/>
              </w:rPr>
              <w:t>to the</w:t>
            </w:r>
          </w:p>
          <w:p w:rsidR="00DB472D" w:rsidRPr="00AF5BC9" w:rsidRDefault="00DB472D" w:rsidP="00F04F7D">
            <w:pPr>
              <w:keepNext/>
              <w:keepLines/>
              <w:spacing w:after="0" w:line="240" w:lineRule="auto"/>
              <w:jc w:val="center"/>
              <w:rPr>
                <w:rFonts w:eastAsia="Times New Roman" w:cs="Times New Roman"/>
                <w:bCs/>
              </w:rPr>
            </w:pPr>
            <w:r w:rsidRPr="00AF5BC9">
              <w:rPr>
                <w:rFonts w:eastAsia="Times New Roman" w:cs="Times New Roman"/>
                <w:b/>
              </w:rPr>
              <w:t>Governor</w:t>
            </w:r>
          </w:p>
        </w:tc>
        <w:tc>
          <w:tcPr>
            <w:tcW w:w="2319" w:type="dxa"/>
            <w:tcBorders>
              <w:top w:val="single" w:sz="4" w:space="0" w:color="auto"/>
              <w:left w:val="single" w:sz="4" w:space="0" w:color="auto"/>
              <w:right w:val="single" w:sz="4" w:space="0" w:color="auto"/>
            </w:tcBorders>
            <w:vAlign w:val="center"/>
          </w:tcPr>
          <w:p w:rsidR="00DB472D" w:rsidRPr="00AF5BC9" w:rsidRDefault="00DB472D" w:rsidP="00F901CF">
            <w:pPr>
              <w:keepNext/>
              <w:keepLines/>
              <w:spacing w:after="0" w:line="240" w:lineRule="auto"/>
              <w:jc w:val="center"/>
              <w:rPr>
                <w:rFonts w:eastAsia="Times New Roman" w:cs="Times New Roman"/>
                <w:b/>
              </w:rPr>
            </w:pPr>
            <w:r w:rsidRPr="00AF5BC9">
              <w:rPr>
                <w:rFonts w:eastAsia="Times New Roman" w:cs="Times New Roman"/>
                <w:b/>
              </w:rPr>
              <w:t>Number of</w:t>
            </w:r>
          </w:p>
          <w:p w:rsidR="00DB472D" w:rsidRPr="00AF5BC9" w:rsidRDefault="00DB472D" w:rsidP="00F901CF">
            <w:pPr>
              <w:keepNext/>
              <w:keepLines/>
              <w:spacing w:after="0" w:line="240" w:lineRule="auto"/>
              <w:jc w:val="center"/>
              <w:rPr>
                <w:rFonts w:eastAsia="Times New Roman" w:cs="Times New Roman"/>
                <w:b/>
              </w:rPr>
            </w:pPr>
            <w:r w:rsidRPr="00AF5BC9">
              <w:rPr>
                <w:rFonts w:eastAsia="Times New Roman" w:cs="Times New Roman"/>
                <w:b/>
              </w:rPr>
              <w:t>Responses per</w:t>
            </w:r>
          </w:p>
          <w:p w:rsidR="00DB472D" w:rsidRPr="00AF5BC9" w:rsidRDefault="00DB472D" w:rsidP="00F901CF">
            <w:pPr>
              <w:keepNext/>
              <w:keepLines/>
              <w:spacing w:after="0" w:line="240" w:lineRule="auto"/>
              <w:jc w:val="center"/>
              <w:rPr>
                <w:rFonts w:eastAsia="Times New Roman" w:cs="Times New Roman"/>
                <w:b/>
              </w:rPr>
            </w:pPr>
            <w:r w:rsidRPr="00AF5BC9">
              <w:rPr>
                <w:rFonts w:eastAsia="Times New Roman" w:cs="Times New Roman"/>
                <w:b/>
              </w:rPr>
              <w:t>Respondent</w:t>
            </w:r>
          </w:p>
          <w:p w:rsidR="00DB472D" w:rsidRPr="00AF5BC9" w:rsidRDefault="00DB472D" w:rsidP="00F901CF">
            <w:pPr>
              <w:keepNext/>
              <w:keepLines/>
              <w:spacing w:after="0" w:line="240" w:lineRule="auto"/>
              <w:jc w:val="center"/>
              <w:rPr>
                <w:rFonts w:eastAsia="Times New Roman" w:cs="Times New Roman"/>
                <w:b/>
              </w:rPr>
            </w:pPr>
            <w:r w:rsidRPr="00AF5BC9">
              <w:rPr>
                <w:rFonts w:eastAsia="Times New Roman" w:cs="Times New Roman"/>
                <w:b/>
              </w:rPr>
              <w:t>(average number</w:t>
            </w:r>
          </w:p>
          <w:p w:rsidR="00DB472D" w:rsidRPr="00AF5BC9" w:rsidRDefault="00DB472D" w:rsidP="00F901CF">
            <w:pPr>
              <w:keepNext/>
              <w:keepLines/>
              <w:spacing w:after="0" w:line="240" w:lineRule="auto"/>
              <w:jc w:val="center"/>
              <w:rPr>
                <w:rFonts w:eastAsia="Times New Roman" w:cs="Times New Roman"/>
                <w:b/>
              </w:rPr>
            </w:pPr>
            <w:r w:rsidRPr="00AF5BC9">
              <w:rPr>
                <w:rFonts w:eastAsia="Times New Roman" w:cs="Times New Roman"/>
                <w:b/>
              </w:rPr>
              <w:t>of program</w:t>
            </w:r>
          </w:p>
          <w:p w:rsidR="00DB472D" w:rsidRPr="00AF5BC9" w:rsidRDefault="00DB472D" w:rsidP="00F04F7D">
            <w:pPr>
              <w:keepNext/>
              <w:keepLines/>
              <w:spacing w:after="0" w:line="240" w:lineRule="auto"/>
              <w:jc w:val="center"/>
              <w:rPr>
                <w:rFonts w:eastAsia="Times New Roman" w:cs="Times New Roman"/>
                <w:bCs/>
              </w:rPr>
            </w:pPr>
            <w:r w:rsidRPr="00AF5BC9">
              <w:rPr>
                <w:rFonts w:eastAsia="Times New Roman" w:cs="Times New Roman"/>
                <w:b/>
              </w:rPr>
              <w:t xml:space="preserve">participants per </w:t>
            </w:r>
            <w:r w:rsidR="00F04F7D" w:rsidRPr="00AF5BC9">
              <w:rPr>
                <w:rFonts w:eastAsia="Times New Roman" w:cs="Times New Roman"/>
                <w:b/>
              </w:rPr>
              <w:t>S</w:t>
            </w:r>
            <w:r w:rsidRPr="00AF5BC9">
              <w:rPr>
                <w:rFonts w:eastAsia="Times New Roman" w:cs="Times New Roman"/>
                <w:b/>
              </w:rPr>
              <w:t>tate)</w:t>
            </w:r>
          </w:p>
        </w:tc>
        <w:tc>
          <w:tcPr>
            <w:tcW w:w="1313" w:type="dxa"/>
            <w:tcBorders>
              <w:top w:val="single" w:sz="4" w:space="0" w:color="auto"/>
              <w:left w:val="single" w:sz="4" w:space="0" w:color="auto"/>
              <w:right w:val="single" w:sz="4" w:space="0" w:color="auto"/>
            </w:tcBorders>
            <w:shd w:val="clear" w:color="auto" w:fill="auto"/>
            <w:vAlign w:val="center"/>
          </w:tcPr>
          <w:p w:rsidR="00DB472D" w:rsidRPr="00AF5BC9" w:rsidRDefault="00DB472D" w:rsidP="00F901CF">
            <w:pPr>
              <w:keepNext/>
              <w:keepLines/>
              <w:spacing w:after="0" w:line="240" w:lineRule="auto"/>
              <w:jc w:val="center"/>
              <w:rPr>
                <w:rFonts w:eastAsia="Times New Roman" w:cs="Times New Roman"/>
                <w:b/>
              </w:rPr>
            </w:pPr>
            <w:r w:rsidRPr="00AF5BC9">
              <w:rPr>
                <w:rFonts w:eastAsia="Times New Roman" w:cs="Times New Roman"/>
                <w:b/>
              </w:rPr>
              <w:t>Total</w:t>
            </w:r>
          </w:p>
          <w:p w:rsidR="00DB472D" w:rsidRPr="00AF5BC9" w:rsidRDefault="00DB472D" w:rsidP="00F901CF">
            <w:pPr>
              <w:keepNext/>
              <w:keepLines/>
              <w:spacing w:after="0" w:line="240" w:lineRule="auto"/>
              <w:jc w:val="center"/>
              <w:rPr>
                <w:rFonts w:eastAsia="Times New Roman" w:cs="Times New Roman"/>
                <w:b/>
              </w:rPr>
            </w:pPr>
            <w:r w:rsidRPr="00AF5BC9">
              <w:rPr>
                <w:rFonts w:eastAsia="Times New Roman" w:cs="Times New Roman"/>
                <w:b/>
              </w:rPr>
              <w:t>Number of</w:t>
            </w:r>
          </w:p>
          <w:p w:rsidR="00DB472D" w:rsidRPr="00AF5BC9" w:rsidRDefault="00DB472D" w:rsidP="00F901CF">
            <w:pPr>
              <w:keepNext/>
              <w:keepLines/>
              <w:spacing w:after="0" w:line="240" w:lineRule="auto"/>
              <w:jc w:val="center"/>
              <w:rPr>
                <w:rFonts w:eastAsia="Times New Roman" w:cs="Times New Roman"/>
                <w:bCs/>
              </w:rPr>
            </w:pPr>
            <w:r w:rsidRPr="00AF5BC9">
              <w:rPr>
                <w:rFonts w:eastAsia="Times New Roman" w:cs="Times New Roman"/>
                <w:b/>
              </w:rPr>
              <w:t>Responses</w:t>
            </w:r>
          </w:p>
        </w:tc>
        <w:tc>
          <w:tcPr>
            <w:tcW w:w="1203" w:type="dxa"/>
            <w:tcBorders>
              <w:top w:val="single" w:sz="4" w:space="0" w:color="auto"/>
              <w:left w:val="single" w:sz="4" w:space="0" w:color="auto"/>
              <w:right w:val="single" w:sz="4" w:space="0" w:color="auto"/>
            </w:tcBorders>
            <w:shd w:val="clear" w:color="auto" w:fill="auto"/>
            <w:vAlign w:val="center"/>
          </w:tcPr>
          <w:p w:rsidR="00DB472D" w:rsidRPr="00AF5BC9" w:rsidRDefault="00DB472D" w:rsidP="00F901CF">
            <w:pPr>
              <w:keepNext/>
              <w:keepLines/>
              <w:spacing w:after="0" w:line="240" w:lineRule="auto"/>
              <w:jc w:val="center"/>
              <w:rPr>
                <w:rFonts w:eastAsia="Times New Roman" w:cs="Times New Roman"/>
                <w:b/>
              </w:rPr>
            </w:pPr>
            <w:r w:rsidRPr="00AF5BC9">
              <w:rPr>
                <w:rFonts w:eastAsia="Times New Roman" w:cs="Times New Roman"/>
                <w:b/>
              </w:rPr>
              <w:t>Burden</w:t>
            </w:r>
          </w:p>
          <w:p w:rsidR="00DB472D" w:rsidRPr="00AF5BC9" w:rsidRDefault="00DB472D" w:rsidP="00F901CF">
            <w:pPr>
              <w:keepNext/>
              <w:keepLines/>
              <w:spacing w:after="0" w:line="240" w:lineRule="auto"/>
              <w:jc w:val="center"/>
              <w:rPr>
                <w:rFonts w:eastAsia="Times New Roman" w:cs="Times New Roman"/>
                <w:b/>
              </w:rPr>
            </w:pPr>
            <w:r w:rsidRPr="00AF5BC9">
              <w:rPr>
                <w:rFonts w:eastAsia="Times New Roman" w:cs="Times New Roman"/>
                <w:b/>
              </w:rPr>
              <w:t>per</w:t>
            </w:r>
          </w:p>
          <w:p w:rsidR="00DB472D" w:rsidRPr="00AF5BC9" w:rsidRDefault="00DB472D" w:rsidP="00F901CF">
            <w:pPr>
              <w:keepNext/>
              <w:keepLines/>
              <w:spacing w:after="0" w:line="240" w:lineRule="auto"/>
              <w:jc w:val="center"/>
              <w:rPr>
                <w:rFonts w:eastAsia="Times New Roman" w:cs="Times New Roman"/>
                <w:b/>
              </w:rPr>
            </w:pPr>
            <w:r w:rsidRPr="00AF5BC9">
              <w:rPr>
                <w:rFonts w:eastAsia="Times New Roman" w:cs="Times New Roman"/>
                <w:b/>
              </w:rPr>
              <w:t>Response</w:t>
            </w:r>
          </w:p>
          <w:p w:rsidR="00DB472D" w:rsidRPr="00AF5BC9" w:rsidRDefault="00DB472D" w:rsidP="00F901CF">
            <w:pPr>
              <w:keepNext/>
              <w:keepLines/>
              <w:spacing w:after="0" w:line="240" w:lineRule="auto"/>
              <w:jc w:val="center"/>
              <w:rPr>
                <w:rFonts w:eastAsia="Times New Roman" w:cs="Times New Roman"/>
                <w:bCs/>
              </w:rPr>
            </w:pPr>
            <w:r w:rsidRPr="00AF5BC9">
              <w:rPr>
                <w:rFonts w:eastAsia="Times New Roman" w:cs="Times New Roman"/>
                <w:b/>
              </w:rPr>
              <w:t>(in hours)</w:t>
            </w:r>
          </w:p>
        </w:tc>
        <w:tc>
          <w:tcPr>
            <w:tcW w:w="1422" w:type="dxa"/>
            <w:tcBorders>
              <w:top w:val="single" w:sz="4" w:space="0" w:color="auto"/>
              <w:left w:val="single" w:sz="4" w:space="0" w:color="auto"/>
              <w:right w:val="single" w:sz="4" w:space="0" w:color="auto"/>
            </w:tcBorders>
            <w:shd w:val="clear" w:color="auto" w:fill="auto"/>
            <w:vAlign w:val="center"/>
          </w:tcPr>
          <w:p w:rsidR="00DB472D" w:rsidRPr="00AF5BC9" w:rsidRDefault="00DB472D" w:rsidP="00F901CF">
            <w:pPr>
              <w:keepNext/>
              <w:keepLines/>
              <w:spacing w:after="0" w:line="240" w:lineRule="auto"/>
              <w:jc w:val="center"/>
              <w:rPr>
                <w:rFonts w:eastAsia="Times New Roman" w:cs="Times New Roman"/>
                <w:b/>
              </w:rPr>
            </w:pPr>
            <w:r w:rsidRPr="00AF5BC9">
              <w:rPr>
                <w:rFonts w:eastAsia="Times New Roman" w:cs="Times New Roman"/>
                <w:b/>
              </w:rPr>
              <w:t>Total</w:t>
            </w:r>
          </w:p>
          <w:p w:rsidR="00DB472D" w:rsidRPr="00AF5BC9" w:rsidRDefault="00DB472D" w:rsidP="00F901CF">
            <w:pPr>
              <w:keepNext/>
              <w:keepLines/>
              <w:spacing w:after="0" w:line="240" w:lineRule="auto"/>
              <w:jc w:val="center"/>
              <w:rPr>
                <w:rFonts w:eastAsia="Times New Roman" w:cs="Times New Roman"/>
                <w:b/>
              </w:rPr>
            </w:pPr>
            <w:r w:rsidRPr="00AF5BC9">
              <w:rPr>
                <w:rFonts w:eastAsia="Times New Roman" w:cs="Times New Roman"/>
                <w:b/>
              </w:rPr>
              <w:t>Respondent</w:t>
            </w:r>
          </w:p>
          <w:p w:rsidR="00DB472D" w:rsidRPr="00AF5BC9" w:rsidRDefault="00DB472D" w:rsidP="00F901CF">
            <w:pPr>
              <w:keepNext/>
              <w:keepLines/>
              <w:spacing w:after="0" w:line="240" w:lineRule="auto"/>
              <w:jc w:val="center"/>
              <w:rPr>
                <w:rFonts w:eastAsia="Times New Roman" w:cs="Times New Roman"/>
                <w:b/>
              </w:rPr>
            </w:pPr>
            <w:r w:rsidRPr="00AF5BC9">
              <w:rPr>
                <w:rFonts w:eastAsia="Times New Roman" w:cs="Times New Roman"/>
                <w:b/>
              </w:rPr>
              <w:t>Burden</w:t>
            </w:r>
          </w:p>
          <w:p w:rsidR="00DB472D" w:rsidRPr="00AF5BC9" w:rsidRDefault="00DB472D" w:rsidP="00F901CF">
            <w:pPr>
              <w:keepNext/>
              <w:keepLines/>
              <w:spacing w:after="0" w:line="240" w:lineRule="auto"/>
              <w:jc w:val="center"/>
              <w:rPr>
                <w:rFonts w:eastAsia="Times New Roman" w:cs="Times New Roman"/>
                <w:bCs/>
              </w:rPr>
            </w:pPr>
            <w:r w:rsidRPr="00AF5BC9">
              <w:rPr>
                <w:rFonts w:eastAsia="Times New Roman" w:cs="Times New Roman"/>
                <w:b/>
              </w:rPr>
              <w:t>Hours</w:t>
            </w:r>
          </w:p>
        </w:tc>
      </w:tr>
      <w:tr w:rsidR="00F04F7D" w:rsidRPr="00B32A01" w:rsidTr="00B90F1D">
        <w:trPr>
          <w:trHeight w:val="161"/>
          <w:jc w:val="center"/>
        </w:trPr>
        <w:tc>
          <w:tcPr>
            <w:tcW w:w="2028" w:type="dxa"/>
            <w:tcBorders>
              <w:left w:val="single" w:sz="4" w:space="0" w:color="auto"/>
              <w:bottom w:val="single" w:sz="4" w:space="0" w:color="auto"/>
              <w:right w:val="single" w:sz="4" w:space="0" w:color="auto"/>
            </w:tcBorders>
            <w:shd w:val="clear" w:color="000000" w:fill="FFFFFF"/>
            <w:vAlign w:val="center"/>
          </w:tcPr>
          <w:p w:rsidR="00F04F7D" w:rsidRPr="00AF5BC9" w:rsidRDefault="00F04F7D" w:rsidP="00F04F7D">
            <w:pPr>
              <w:keepNext/>
              <w:keepLines/>
              <w:spacing w:after="0" w:line="240" w:lineRule="auto"/>
              <w:jc w:val="center"/>
              <w:rPr>
                <w:rFonts w:eastAsia="Times New Roman" w:cs="Times New Roman"/>
                <w:b/>
                <w:bCs/>
              </w:rPr>
            </w:pPr>
          </w:p>
        </w:tc>
        <w:tc>
          <w:tcPr>
            <w:tcW w:w="1313" w:type="dxa"/>
            <w:tcBorders>
              <w:left w:val="single" w:sz="4" w:space="0" w:color="auto"/>
              <w:bottom w:val="single" w:sz="4" w:space="0" w:color="auto"/>
              <w:right w:val="single" w:sz="4" w:space="0" w:color="auto"/>
            </w:tcBorders>
            <w:shd w:val="clear" w:color="000000" w:fill="FFFFFF"/>
            <w:vAlign w:val="center"/>
          </w:tcPr>
          <w:p w:rsidR="00F04F7D" w:rsidRPr="00AF5BC9" w:rsidRDefault="00F04F7D" w:rsidP="00F04F7D">
            <w:pPr>
              <w:keepNext/>
              <w:keepLines/>
              <w:spacing w:after="0" w:line="240" w:lineRule="auto"/>
              <w:jc w:val="center"/>
              <w:rPr>
                <w:rFonts w:eastAsia="Times New Roman" w:cs="Times New Roman"/>
                <w:b/>
              </w:rPr>
            </w:pPr>
            <w:r w:rsidRPr="00AF5BC9">
              <w:rPr>
                <w:rFonts w:eastAsia="Times New Roman" w:cs="Times New Roman"/>
                <w:i/>
              </w:rPr>
              <w:t>A</w:t>
            </w:r>
          </w:p>
        </w:tc>
        <w:tc>
          <w:tcPr>
            <w:tcW w:w="2319" w:type="dxa"/>
            <w:tcBorders>
              <w:left w:val="single" w:sz="4" w:space="0" w:color="auto"/>
              <w:bottom w:val="single" w:sz="4" w:space="0" w:color="auto"/>
              <w:right w:val="single" w:sz="4" w:space="0" w:color="auto"/>
            </w:tcBorders>
            <w:vAlign w:val="center"/>
          </w:tcPr>
          <w:p w:rsidR="00F04F7D" w:rsidRPr="00AF5BC9" w:rsidRDefault="00F04F7D" w:rsidP="00F04F7D">
            <w:pPr>
              <w:keepNext/>
              <w:keepLines/>
              <w:spacing w:after="0" w:line="240" w:lineRule="auto"/>
              <w:jc w:val="center"/>
              <w:rPr>
                <w:rFonts w:eastAsia="Times New Roman" w:cs="Times New Roman"/>
                <w:b/>
              </w:rPr>
            </w:pPr>
            <w:r w:rsidRPr="00AF5BC9">
              <w:rPr>
                <w:rFonts w:eastAsia="Times New Roman" w:cs="Times New Roman"/>
                <w:i/>
              </w:rPr>
              <w:t>B</w:t>
            </w:r>
          </w:p>
        </w:tc>
        <w:tc>
          <w:tcPr>
            <w:tcW w:w="1313" w:type="dxa"/>
            <w:tcBorders>
              <w:left w:val="single" w:sz="4" w:space="0" w:color="auto"/>
              <w:bottom w:val="single" w:sz="4" w:space="0" w:color="auto"/>
              <w:right w:val="single" w:sz="4" w:space="0" w:color="auto"/>
            </w:tcBorders>
            <w:shd w:val="clear" w:color="auto" w:fill="auto"/>
            <w:vAlign w:val="center"/>
          </w:tcPr>
          <w:p w:rsidR="00F04F7D" w:rsidRPr="00AF5BC9" w:rsidRDefault="00F04F7D" w:rsidP="00F04F7D">
            <w:pPr>
              <w:keepNext/>
              <w:keepLines/>
              <w:spacing w:after="0" w:line="240" w:lineRule="auto"/>
              <w:jc w:val="center"/>
              <w:rPr>
                <w:rFonts w:eastAsia="Times New Roman" w:cs="Times New Roman"/>
                <w:b/>
              </w:rPr>
            </w:pPr>
            <w:r w:rsidRPr="00AF5BC9">
              <w:rPr>
                <w:rFonts w:eastAsia="Times New Roman" w:cs="Times New Roman"/>
                <w:i/>
              </w:rPr>
              <w:t>C = A x B</w:t>
            </w:r>
          </w:p>
        </w:tc>
        <w:tc>
          <w:tcPr>
            <w:tcW w:w="1203" w:type="dxa"/>
            <w:tcBorders>
              <w:left w:val="single" w:sz="4" w:space="0" w:color="auto"/>
              <w:bottom w:val="single" w:sz="4" w:space="0" w:color="auto"/>
              <w:right w:val="single" w:sz="4" w:space="0" w:color="auto"/>
            </w:tcBorders>
            <w:shd w:val="clear" w:color="auto" w:fill="auto"/>
            <w:vAlign w:val="center"/>
          </w:tcPr>
          <w:p w:rsidR="00F04F7D" w:rsidRPr="00AF5BC9" w:rsidRDefault="00F04F7D" w:rsidP="00F04F7D">
            <w:pPr>
              <w:keepNext/>
              <w:keepLines/>
              <w:spacing w:after="0" w:line="240" w:lineRule="auto"/>
              <w:jc w:val="center"/>
              <w:rPr>
                <w:rFonts w:eastAsia="Times New Roman" w:cs="Times New Roman"/>
                <w:b/>
              </w:rPr>
            </w:pPr>
            <w:r w:rsidRPr="00AF5BC9">
              <w:rPr>
                <w:rFonts w:eastAsia="Times New Roman" w:cs="Times New Roman"/>
                <w:i/>
              </w:rPr>
              <w:t>D</w:t>
            </w:r>
          </w:p>
        </w:tc>
        <w:tc>
          <w:tcPr>
            <w:tcW w:w="1422" w:type="dxa"/>
            <w:tcBorders>
              <w:left w:val="single" w:sz="4" w:space="0" w:color="auto"/>
              <w:bottom w:val="single" w:sz="4" w:space="0" w:color="auto"/>
              <w:right w:val="single" w:sz="4" w:space="0" w:color="auto"/>
            </w:tcBorders>
            <w:shd w:val="clear" w:color="auto" w:fill="auto"/>
            <w:vAlign w:val="center"/>
          </w:tcPr>
          <w:p w:rsidR="00F04F7D" w:rsidRPr="00AF5BC9" w:rsidRDefault="00F04F7D" w:rsidP="00F04F7D">
            <w:pPr>
              <w:keepNext/>
              <w:keepLines/>
              <w:spacing w:after="0" w:line="240" w:lineRule="auto"/>
              <w:jc w:val="center"/>
              <w:rPr>
                <w:rFonts w:eastAsia="Times New Roman" w:cs="Times New Roman"/>
                <w:b/>
              </w:rPr>
            </w:pPr>
            <w:r w:rsidRPr="00AF5BC9">
              <w:rPr>
                <w:rFonts w:eastAsia="Times New Roman" w:cs="Times New Roman"/>
                <w:i/>
              </w:rPr>
              <w:t>E = C x D</w:t>
            </w:r>
          </w:p>
        </w:tc>
      </w:tr>
      <w:tr w:rsidR="00F04F7D" w:rsidRPr="00B32A01" w:rsidTr="00B90F1D">
        <w:trPr>
          <w:trHeight w:val="475"/>
          <w:jc w:val="center"/>
        </w:trPr>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tcPr>
          <w:p w:rsidR="00F04F7D" w:rsidRPr="00155759" w:rsidRDefault="00F04F7D" w:rsidP="00F04F7D">
            <w:pPr>
              <w:keepNext/>
              <w:keepLines/>
              <w:spacing w:after="0" w:line="240" w:lineRule="auto"/>
              <w:jc w:val="center"/>
              <w:rPr>
                <w:rFonts w:eastAsia="Times New Roman" w:cs="Times New Roman"/>
                <w:b/>
                <w:bCs/>
              </w:rPr>
            </w:pPr>
            <w:r w:rsidRPr="00155759">
              <w:rPr>
                <w:rFonts w:eastAsia="Times New Roman" w:cs="Times New Roman"/>
                <w:b/>
                <w:bCs/>
              </w:rPr>
              <w:t>Adult, Dislocated</w:t>
            </w:r>
          </w:p>
          <w:p w:rsidR="00F04F7D" w:rsidRPr="00155759" w:rsidRDefault="00F04F7D" w:rsidP="00F04F7D">
            <w:pPr>
              <w:keepNext/>
              <w:keepLines/>
              <w:spacing w:after="0" w:line="240" w:lineRule="auto"/>
              <w:jc w:val="center"/>
              <w:rPr>
                <w:rFonts w:eastAsia="Times New Roman" w:cs="Times New Roman"/>
                <w:b/>
                <w:bCs/>
              </w:rPr>
            </w:pPr>
            <w:r w:rsidRPr="00155759">
              <w:rPr>
                <w:rFonts w:eastAsia="Times New Roman" w:cs="Times New Roman"/>
                <w:b/>
                <w:bCs/>
              </w:rPr>
              <w:t>Worker and Youth</w:t>
            </w:r>
          </w:p>
          <w:p w:rsidR="00F04F7D" w:rsidRPr="00155759" w:rsidRDefault="00F04F7D" w:rsidP="00F04F7D">
            <w:pPr>
              <w:keepNext/>
              <w:keepLines/>
              <w:spacing w:after="0" w:line="240" w:lineRule="auto"/>
              <w:jc w:val="center"/>
              <w:rPr>
                <w:rFonts w:eastAsia="Times New Roman" w:cs="Times New Roman"/>
                <w:b/>
                <w:bCs/>
              </w:rPr>
            </w:pPr>
            <w:r w:rsidRPr="00155759">
              <w:rPr>
                <w:rFonts w:eastAsia="Times New Roman" w:cs="Times New Roman"/>
                <w:b/>
                <w:bCs/>
              </w:rPr>
              <w:t>(DOL/ETA)</w:t>
            </w:r>
          </w:p>
          <w:p w:rsidR="00F04F7D" w:rsidRPr="00155759" w:rsidRDefault="00F04F7D" w:rsidP="00F04F7D">
            <w:pPr>
              <w:keepNext/>
              <w:keepLines/>
              <w:spacing w:after="0" w:line="240" w:lineRule="auto"/>
              <w:jc w:val="center"/>
              <w:rPr>
                <w:rFonts w:eastAsia="Times New Roman" w:cs="Times New Roman"/>
                <w:b/>
                <w:bCs/>
              </w:rPr>
            </w:pPr>
            <w:r w:rsidRPr="00155759">
              <w:rPr>
                <w:rFonts w:eastAsia="Times New Roman" w:cs="Times New Roman"/>
                <w:b/>
                <w:bCs/>
              </w:rPr>
              <w:t>ETA-9169</w:t>
            </w:r>
          </w:p>
        </w:tc>
        <w:tc>
          <w:tcPr>
            <w:tcW w:w="1313" w:type="dxa"/>
            <w:tcBorders>
              <w:top w:val="single" w:sz="4" w:space="0" w:color="auto"/>
              <w:left w:val="single" w:sz="4" w:space="0" w:color="auto"/>
              <w:bottom w:val="single" w:sz="4" w:space="0" w:color="auto"/>
              <w:right w:val="single" w:sz="4" w:space="0" w:color="auto"/>
            </w:tcBorders>
            <w:shd w:val="clear" w:color="000000" w:fill="FFFFFF"/>
            <w:vAlign w:val="center"/>
          </w:tcPr>
          <w:p w:rsidR="00F04F7D" w:rsidRPr="00AF5BC9" w:rsidRDefault="00F04F7D" w:rsidP="00F04F7D">
            <w:pPr>
              <w:keepNext/>
              <w:keepLines/>
              <w:spacing w:after="0" w:line="240" w:lineRule="auto"/>
              <w:jc w:val="center"/>
              <w:rPr>
                <w:rFonts w:eastAsia="Times New Roman" w:cs="Times New Roman"/>
                <w:bCs/>
              </w:rPr>
            </w:pPr>
            <w:r w:rsidRPr="00AF5BC9">
              <w:rPr>
                <w:rFonts w:eastAsia="Times New Roman" w:cs="Times New Roman"/>
                <w:bCs/>
              </w:rPr>
              <w:t>57</w:t>
            </w:r>
          </w:p>
        </w:tc>
        <w:tc>
          <w:tcPr>
            <w:tcW w:w="2319" w:type="dxa"/>
            <w:tcBorders>
              <w:top w:val="single" w:sz="4" w:space="0" w:color="auto"/>
              <w:left w:val="single" w:sz="4" w:space="0" w:color="auto"/>
              <w:bottom w:val="single" w:sz="4" w:space="0" w:color="auto"/>
              <w:right w:val="single" w:sz="4" w:space="0" w:color="auto"/>
            </w:tcBorders>
            <w:vAlign w:val="center"/>
          </w:tcPr>
          <w:p w:rsidR="00F04F7D" w:rsidRPr="00AF5BC9" w:rsidRDefault="00F04F7D" w:rsidP="00F04F7D">
            <w:pPr>
              <w:keepNext/>
              <w:keepLines/>
              <w:spacing w:after="0" w:line="240" w:lineRule="auto"/>
              <w:jc w:val="center"/>
              <w:rPr>
                <w:rFonts w:eastAsia="Times New Roman" w:cs="Times New Roman"/>
                <w:bCs/>
              </w:rPr>
            </w:pPr>
            <w:r w:rsidRPr="00AF5BC9">
              <w:rPr>
                <w:rFonts w:eastAsia="Times New Roman" w:cs="Times New Roman"/>
                <w:bCs/>
              </w:rPr>
              <w:t>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F04F7D" w:rsidRPr="00AF5BC9" w:rsidRDefault="00F04F7D" w:rsidP="00F04F7D">
            <w:pPr>
              <w:keepNext/>
              <w:keepLines/>
              <w:spacing w:after="0" w:line="240" w:lineRule="auto"/>
              <w:jc w:val="center"/>
              <w:rPr>
                <w:rFonts w:eastAsia="Times New Roman" w:cs="Times New Roman"/>
                <w:bCs/>
              </w:rPr>
            </w:pPr>
            <w:r w:rsidRPr="00AF5BC9">
              <w:rPr>
                <w:rFonts w:eastAsia="Times New Roman" w:cs="Times New Roman"/>
                <w:bCs/>
              </w:rPr>
              <w:t>57</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rsidR="00F04F7D" w:rsidRPr="00AF5BC9" w:rsidRDefault="00F04F7D" w:rsidP="00F04F7D">
            <w:pPr>
              <w:keepNext/>
              <w:keepLines/>
              <w:spacing w:after="0" w:line="240" w:lineRule="auto"/>
              <w:jc w:val="center"/>
              <w:rPr>
                <w:rFonts w:eastAsia="Times New Roman" w:cs="Times New Roman"/>
                <w:bCs/>
              </w:rPr>
            </w:pPr>
            <w:r w:rsidRPr="001D7077">
              <w:rPr>
                <w:rFonts w:eastAsia="Times New Roman" w:cs="Times New Roman"/>
              </w:rPr>
              <w:t>4</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F04F7D" w:rsidRPr="00AF5BC9" w:rsidRDefault="00F04F7D" w:rsidP="00F04F7D">
            <w:pPr>
              <w:keepNext/>
              <w:keepLines/>
              <w:spacing w:after="0" w:line="240" w:lineRule="auto"/>
              <w:jc w:val="center"/>
              <w:rPr>
                <w:rFonts w:eastAsia="Times New Roman" w:cs="Times New Roman"/>
                <w:bCs/>
              </w:rPr>
            </w:pPr>
            <w:r w:rsidRPr="001D7077">
              <w:rPr>
                <w:rFonts w:eastAsia="Times New Roman" w:cs="Times New Roman"/>
              </w:rPr>
              <w:t>228</w:t>
            </w:r>
          </w:p>
        </w:tc>
      </w:tr>
      <w:tr w:rsidR="00F04F7D" w:rsidRPr="00B32A01" w:rsidTr="00C5579F">
        <w:trPr>
          <w:trHeight w:val="475"/>
          <w:jc w:val="center"/>
        </w:trPr>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4F7D" w:rsidRPr="00155759" w:rsidRDefault="00F04F7D" w:rsidP="00F04F7D">
            <w:pPr>
              <w:keepNext/>
              <w:keepLines/>
              <w:spacing w:after="0" w:line="240" w:lineRule="auto"/>
              <w:jc w:val="center"/>
              <w:rPr>
                <w:rFonts w:eastAsia="Times New Roman" w:cs="Times New Roman"/>
                <w:b/>
                <w:bCs/>
              </w:rPr>
            </w:pPr>
            <w:r w:rsidRPr="00155759">
              <w:rPr>
                <w:rFonts w:eastAsia="Times New Roman" w:cs="Times New Roman"/>
                <w:b/>
                <w:bCs/>
              </w:rPr>
              <w:t>Wagner-Peyser</w:t>
            </w:r>
          </w:p>
          <w:p w:rsidR="00F04F7D" w:rsidRPr="00155759" w:rsidRDefault="00F04F7D" w:rsidP="00F04F7D">
            <w:pPr>
              <w:keepNext/>
              <w:keepLines/>
              <w:spacing w:after="0" w:line="240" w:lineRule="auto"/>
              <w:jc w:val="center"/>
              <w:rPr>
                <w:rFonts w:eastAsia="Times New Roman" w:cs="Times New Roman"/>
                <w:b/>
                <w:bCs/>
              </w:rPr>
            </w:pPr>
            <w:r w:rsidRPr="00155759">
              <w:rPr>
                <w:rFonts w:eastAsia="Times New Roman" w:cs="Times New Roman"/>
                <w:b/>
                <w:bCs/>
              </w:rPr>
              <w:t>(DOL/ETA)</w:t>
            </w:r>
          </w:p>
          <w:p w:rsidR="00F04F7D" w:rsidRPr="00155759" w:rsidRDefault="00F04F7D" w:rsidP="00F04F7D">
            <w:pPr>
              <w:keepNext/>
              <w:keepLines/>
              <w:spacing w:after="0" w:line="240" w:lineRule="auto"/>
              <w:jc w:val="center"/>
              <w:rPr>
                <w:rFonts w:eastAsia="Times New Roman" w:cs="Times New Roman"/>
                <w:b/>
                <w:bCs/>
              </w:rPr>
            </w:pPr>
            <w:r w:rsidRPr="00155759">
              <w:rPr>
                <w:rFonts w:eastAsia="Times New Roman" w:cs="Times New Roman"/>
                <w:b/>
                <w:bCs/>
              </w:rPr>
              <w:t>ETA-9169</w:t>
            </w:r>
          </w:p>
        </w:tc>
        <w:tc>
          <w:tcPr>
            <w:tcW w:w="13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4F7D" w:rsidRPr="00AF5BC9" w:rsidRDefault="00F04F7D" w:rsidP="00F04F7D">
            <w:pPr>
              <w:keepNext/>
              <w:keepLines/>
              <w:spacing w:after="0" w:line="240" w:lineRule="auto"/>
              <w:jc w:val="center"/>
              <w:rPr>
                <w:rFonts w:eastAsia="Times New Roman" w:cs="Times New Roman"/>
                <w:bCs/>
              </w:rPr>
            </w:pPr>
            <w:r w:rsidRPr="00AF5BC9">
              <w:rPr>
                <w:rFonts w:eastAsia="Times New Roman" w:cs="Times New Roman"/>
                <w:bCs/>
              </w:rPr>
              <w:t>57</w:t>
            </w:r>
          </w:p>
        </w:tc>
        <w:tc>
          <w:tcPr>
            <w:tcW w:w="2319" w:type="dxa"/>
            <w:tcBorders>
              <w:top w:val="single" w:sz="4" w:space="0" w:color="auto"/>
              <w:left w:val="single" w:sz="4" w:space="0" w:color="auto"/>
              <w:bottom w:val="single" w:sz="4" w:space="0" w:color="auto"/>
              <w:right w:val="single" w:sz="4" w:space="0" w:color="auto"/>
            </w:tcBorders>
            <w:vAlign w:val="center"/>
          </w:tcPr>
          <w:p w:rsidR="00F04F7D" w:rsidRPr="00AF5BC9" w:rsidRDefault="00F04F7D" w:rsidP="00F04F7D">
            <w:pPr>
              <w:keepNext/>
              <w:keepLines/>
              <w:spacing w:after="0" w:line="240" w:lineRule="auto"/>
              <w:jc w:val="center"/>
              <w:rPr>
                <w:rFonts w:eastAsia="Times New Roman" w:cs="Times New Roman"/>
                <w:bCs/>
              </w:rPr>
            </w:pPr>
            <w:r w:rsidRPr="00AF5BC9">
              <w:rPr>
                <w:rFonts w:eastAsia="Times New Roman" w:cs="Times New Roman"/>
                <w:bCs/>
              </w:rPr>
              <w:t>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F7D" w:rsidRPr="00AF5BC9" w:rsidRDefault="00F04F7D" w:rsidP="00F04F7D">
            <w:pPr>
              <w:keepNext/>
              <w:keepLines/>
              <w:spacing w:after="0" w:line="240" w:lineRule="auto"/>
              <w:jc w:val="center"/>
              <w:rPr>
                <w:rFonts w:eastAsia="Times New Roman" w:cs="Times New Roman"/>
                <w:bCs/>
              </w:rPr>
            </w:pPr>
            <w:r w:rsidRPr="00AF5BC9">
              <w:rPr>
                <w:rFonts w:eastAsia="Times New Roman" w:cs="Times New Roman"/>
                <w:bCs/>
              </w:rPr>
              <w:t>57</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rsidR="00F04F7D" w:rsidRPr="00AF5BC9" w:rsidRDefault="00F04F7D" w:rsidP="00F04F7D">
            <w:pPr>
              <w:keepNext/>
              <w:keepLines/>
              <w:spacing w:after="0" w:line="240" w:lineRule="auto"/>
              <w:jc w:val="center"/>
              <w:rPr>
                <w:rFonts w:eastAsia="Times New Roman" w:cs="Times New Roman"/>
                <w:bCs/>
              </w:rPr>
            </w:pPr>
            <w:r w:rsidRPr="001D7077">
              <w:rPr>
                <w:rFonts w:eastAsia="Times New Roman" w:cs="Times New Roman"/>
              </w:rPr>
              <w:t>4</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F04F7D" w:rsidRPr="00AF5BC9" w:rsidRDefault="00F04F7D" w:rsidP="00F04F7D">
            <w:pPr>
              <w:keepNext/>
              <w:keepLines/>
              <w:spacing w:after="0" w:line="240" w:lineRule="auto"/>
              <w:jc w:val="center"/>
              <w:rPr>
                <w:rFonts w:eastAsia="Times New Roman" w:cs="Times New Roman"/>
                <w:bCs/>
              </w:rPr>
            </w:pPr>
            <w:r w:rsidRPr="001D7077">
              <w:rPr>
                <w:rFonts w:eastAsia="Times New Roman" w:cs="Times New Roman"/>
              </w:rPr>
              <w:t>228</w:t>
            </w:r>
          </w:p>
        </w:tc>
      </w:tr>
      <w:tr w:rsidR="00F04F7D" w:rsidRPr="00B32A01" w:rsidTr="00C5579F">
        <w:trPr>
          <w:trHeight w:val="908"/>
          <w:jc w:val="center"/>
        </w:trPr>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4F7D" w:rsidRPr="00155759" w:rsidRDefault="00F04F7D" w:rsidP="00F04F7D">
            <w:pPr>
              <w:keepNext/>
              <w:keepLines/>
              <w:spacing w:after="0" w:line="240" w:lineRule="auto"/>
              <w:jc w:val="center"/>
              <w:rPr>
                <w:rFonts w:eastAsia="Times New Roman" w:cs="Times New Roman"/>
                <w:b/>
                <w:bCs/>
              </w:rPr>
            </w:pPr>
            <w:r w:rsidRPr="00155759">
              <w:rPr>
                <w:rFonts w:eastAsia="Times New Roman" w:cs="Times New Roman"/>
                <w:b/>
                <w:bCs/>
              </w:rPr>
              <w:t>Adult Education</w:t>
            </w:r>
          </w:p>
          <w:p w:rsidR="00F04F7D" w:rsidRPr="00155759" w:rsidRDefault="00F04F7D" w:rsidP="00F04F7D">
            <w:pPr>
              <w:keepNext/>
              <w:keepLines/>
              <w:spacing w:after="0" w:line="240" w:lineRule="auto"/>
              <w:jc w:val="center"/>
              <w:rPr>
                <w:rFonts w:eastAsia="Times New Roman" w:cs="Times New Roman"/>
                <w:b/>
                <w:bCs/>
              </w:rPr>
            </w:pPr>
            <w:r w:rsidRPr="00155759">
              <w:rPr>
                <w:rFonts w:eastAsia="Times New Roman" w:cs="Times New Roman"/>
                <w:b/>
                <w:bCs/>
              </w:rPr>
              <w:t>(Education)</w:t>
            </w:r>
          </w:p>
          <w:p w:rsidR="00F04F7D" w:rsidRPr="00155759" w:rsidRDefault="00F04F7D" w:rsidP="00F04F7D">
            <w:pPr>
              <w:keepNext/>
              <w:keepLines/>
              <w:spacing w:after="0" w:line="240" w:lineRule="auto"/>
              <w:jc w:val="center"/>
              <w:rPr>
                <w:rFonts w:eastAsia="Times New Roman" w:cs="Times New Roman"/>
                <w:b/>
                <w:bCs/>
              </w:rPr>
            </w:pPr>
            <w:r w:rsidRPr="00155759">
              <w:rPr>
                <w:rFonts w:eastAsia="Times New Roman" w:cs="Times New Roman"/>
                <w:b/>
                <w:bCs/>
              </w:rPr>
              <w:t>ETA-9169</w:t>
            </w:r>
          </w:p>
        </w:tc>
        <w:tc>
          <w:tcPr>
            <w:tcW w:w="13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4F7D" w:rsidRPr="00AF5BC9" w:rsidRDefault="00F04F7D" w:rsidP="00F04F7D">
            <w:pPr>
              <w:keepNext/>
              <w:keepLines/>
              <w:spacing w:after="0" w:line="240" w:lineRule="auto"/>
              <w:jc w:val="center"/>
              <w:rPr>
                <w:rFonts w:eastAsia="Times New Roman" w:cs="Times New Roman"/>
                <w:bCs/>
              </w:rPr>
            </w:pPr>
            <w:r w:rsidRPr="00AF5BC9">
              <w:rPr>
                <w:rFonts w:eastAsia="Times New Roman" w:cs="Times New Roman"/>
                <w:bCs/>
              </w:rPr>
              <w:t>57</w:t>
            </w:r>
          </w:p>
        </w:tc>
        <w:tc>
          <w:tcPr>
            <w:tcW w:w="2319" w:type="dxa"/>
            <w:tcBorders>
              <w:top w:val="single" w:sz="4" w:space="0" w:color="auto"/>
              <w:left w:val="single" w:sz="4" w:space="0" w:color="auto"/>
              <w:bottom w:val="single" w:sz="4" w:space="0" w:color="auto"/>
              <w:right w:val="single" w:sz="4" w:space="0" w:color="auto"/>
            </w:tcBorders>
            <w:vAlign w:val="center"/>
          </w:tcPr>
          <w:p w:rsidR="00F04F7D" w:rsidRPr="00AF5BC9" w:rsidRDefault="00F04F7D" w:rsidP="00F04F7D">
            <w:pPr>
              <w:keepNext/>
              <w:keepLines/>
              <w:spacing w:after="0" w:line="240" w:lineRule="auto"/>
              <w:jc w:val="center"/>
              <w:rPr>
                <w:rFonts w:eastAsia="Times New Roman" w:cs="Times New Roman"/>
                <w:bCs/>
              </w:rPr>
            </w:pPr>
            <w:r w:rsidRPr="00AF5BC9">
              <w:rPr>
                <w:rFonts w:eastAsia="Times New Roman" w:cs="Times New Roman"/>
                <w:bCs/>
              </w:rPr>
              <w:t>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F7D" w:rsidRPr="00AF5BC9" w:rsidRDefault="00F04F7D" w:rsidP="00F04F7D">
            <w:pPr>
              <w:keepNext/>
              <w:keepLines/>
              <w:spacing w:after="0" w:line="240" w:lineRule="auto"/>
              <w:jc w:val="center"/>
              <w:rPr>
                <w:rFonts w:eastAsia="Times New Roman" w:cs="Times New Roman"/>
                <w:bCs/>
              </w:rPr>
            </w:pPr>
            <w:r w:rsidRPr="00AF5BC9">
              <w:rPr>
                <w:rFonts w:eastAsia="Times New Roman" w:cs="Times New Roman"/>
                <w:bCs/>
              </w:rPr>
              <w:t>57</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rsidR="00F04F7D" w:rsidRPr="00AF5BC9" w:rsidRDefault="00F04F7D" w:rsidP="00F04F7D">
            <w:pPr>
              <w:keepNext/>
              <w:keepLines/>
              <w:spacing w:after="0" w:line="240" w:lineRule="auto"/>
              <w:jc w:val="center"/>
              <w:rPr>
                <w:rFonts w:eastAsia="Times New Roman" w:cs="Times New Roman"/>
                <w:bCs/>
              </w:rPr>
            </w:pPr>
            <w:r w:rsidRPr="001D7077">
              <w:rPr>
                <w:rFonts w:eastAsia="Times New Roman" w:cs="Times New Roman"/>
              </w:rPr>
              <w:t>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F04F7D" w:rsidRPr="00AF5BC9" w:rsidRDefault="00F04F7D" w:rsidP="00F04F7D">
            <w:pPr>
              <w:keepNext/>
              <w:keepLines/>
              <w:spacing w:after="0" w:line="240" w:lineRule="auto"/>
              <w:jc w:val="center"/>
              <w:rPr>
                <w:rFonts w:eastAsia="Times New Roman" w:cs="Times New Roman"/>
                <w:bCs/>
              </w:rPr>
            </w:pPr>
            <w:r w:rsidRPr="001D7077">
              <w:rPr>
                <w:rFonts w:eastAsia="Times New Roman" w:cs="Times New Roman"/>
              </w:rPr>
              <w:t>342</w:t>
            </w:r>
          </w:p>
        </w:tc>
      </w:tr>
      <w:tr w:rsidR="00F04F7D" w:rsidRPr="00B32A01" w:rsidTr="00C5579F">
        <w:trPr>
          <w:trHeight w:val="645"/>
          <w:jc w:val="center"/>
        </w:trPr>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4F7D" w:rsidRPr="00AF5BC9" w:rsidRDefault="00F04F7D" w:rsidP="00F04F7D">
            <w:pPr>
              <w:keepNext/>
              <w:keepLines/>
              <w:spacing w:after="0" w:line="240" w:lineRule="auto"/>
              <w:jc w:val="center"/>
              <w:rPr>
                <w:rFonts w:eastAsia="Times New Roman" w:cs="Times New Roman"/>
                <w:b/>
                <w:bCs/>
              </w:rPr>
            </w:pPr>
            <w:r w:rsidRPr="00AF5BC9">
              <w:rPr>
                <w:rFonts w:eastAsia="Times New Roman" w:cs="Times New Roman"/>
                <w:b/>
                <w:bCs/>
              </w:rPr>
              <w:t>Vocational</w:t>
            </w:r>
          </w:p>
          <w:p w:rsidR="00F04F7D" w:rsidRPr="00AF5BC9" w:rsidRDefault="00F04F7D" w:rsidP="00F04F7D">
            <w:pPr>
              <w:keepNext/>
              <w:keepLines/>
              <w:spacing w:after="0" w:line="240" w:lineRule="auto"/>
              <w:jc w:val="center"/>
              <w:rPr>
                <w:rFonts w:eastAsia="Times New Roman" w:cs="Times New Roman"/>
                <w:b/>
                <w:bCs/>
              </w:rPr>
            </w:pPr>
            <w:r w:rsidRPr="00AF5BC9">
              <w:rPr>
                <w:rFonts w:eastAsia="Times New Roman" w:cs="Times New Roman"/>
                <w:b/>
                <w:bCs/>
              </w:rPr>
              <w:t>Rehabilitation</w:t>
            </w:r>
          </w:p>
          <w:p w:rsidR="00F04F7D" w:rsidRPr="00AF5BC9" w:rsidRDefault="00F04F7D" w:rsidP="00F04F7D">
            <w:pPr>
              <w:keepNext/>
              <w:keepLines/>
              <w:spacing w:after="0" w:line="240" w:lineRule="auto"/>
              <w:jc w:val="center"/>
              <w:rPr>
                <w:rFonts w:eastAsia="Times New Roman" w:cs="Times New Roman"/>
                <w:b/>
                <w:bCs/>
              </w:rPr>
            </w:pPr>
            <w:r w:rsidRPr="00AF5BC9">
              <w:rPr>
                <w:rFonts w:eastAsia="Times New Roman" w:cs="Times New Roman"/>
                <w:b/>
                <w:bCs/>
              </w:rPr>
              <w:t>(Education)</w:t>
            </w:r>
          </w:p>
          <w:p w:rsidR="00F04F7D" w:rsidRPr="00AF5BC9" w:rsidRDefault="00F04F7D" w:rsidP="00F04F7D">
            <w:pPr>
              <w:keepNext/>
              <w:keepLines/>
              <w:spacing w:after="0" w:line="240" w:lineRule="auto"/>
              <w:jc w:val="center"/>
              <w:rPr>
                <w:rFonts w:eastAsia="Times New Roman" w:cs="Times New Roman"/>
                <w:b/>
                <w:bCs/>
              </w:rPr>
            </w:pPr>
            <w:r w:rsidRPr="00AF5BC9">
              <w:rPr>
                <w:rFonts w:eastAsia="Times New Roman" w:cs="Times New Roman"/>
                <w:b/>
                <w:bCs/>
              </w:rPr>
              <w:t>ETA-9169</w:t>
            </w:r>
          </w:p>
        </w:tc>
        <w:tc>
          <w:tcPr>
            <w:tcW w:w="13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4F7D" w:rsidRPr="00AF5BC9" w:rsidRDefault="00F04F7D" w:rsidP="00F04F7D">
            <w:pPr>
              <w:keepNext/>
              <w:keepLines/>
              <w:spacing w:after="0" w:line="240" w:lineRule="auto"/>
              <w:jc w:val="center"/>
              <w:rPr>
                <w:rFonts w:eastAsia="Times New Roman" w:cs="Times New Roman"/>
                <w:bCs/>
              </w:rPr>
            </w:pPr>
            <w:r w:rsidRPr="00AF5BC9">
              <w:rPr>
                <w:rFonts w:eastAsia="Times New Roman" w:cs="Times New Roman"/>
                <w:bCs/>
              </w:rPr>
              <w:t>80</w:t>
            </w:r>
          </w:p>
        </w:tc>
        <w:tc>
          <w:tcPr>
            <w:tcW w:w="2319" w:type="dxa"/>
            <w:tcBorders>
              <w:top w:val="single" w:sz="4" w:space="0" w:color="auto"/>
              <w:left w:val="single" w:sz="4" w:space="0" w:color="auto"/>
              <w:bottom w:val="single" w:sz="4" w:space="0" w:color="auto"/>
              <w:right w:val="single" w:sz="4" w:space="0" w:color="auto"/>
            </w:tcBorders>
            <w:vAlign w:val="center"/>
          </w:tcPr>
          <w:p w:rsidR="00F04F7D" w:rsidRPr="00AF5BC9" w:rsidRDefault="00F04F7D" w:rsidP="00F04F7D">
            <w:pPr>
              <w:keepNext/>
              <w:keepLines/>
              <w:spacing w:after="0" w:line="240" w:lineRule="auto"/>
              <w:jc w:val="center"/>
              <w:rPr>
                <w:rFonts w:eastAsia="Times New Roman" w:cs="Times New Roman"/>
                <w:bCs/>
              </w:rPr>
            </w:pPr>
            <w:r w:rsidRPr="00AF5BC9">
              <w:rPr>
                <w:rFonts w:eastAsia="Times New Roman" w:cs="Times New Roman"/>
                <w:bCs/>
              </w:rPr>
              <w:t>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F7D" w:rsidRPr="00AF5BC9" w:rsidRDefault="00F04F7D" w:rsidP="00F04F7D">
            <w:pPr>
              <w:keepNext/>
              <w:keepLines/>
              <w:spacing w:after="0" w:line="240" w:lineRule="auto"/>
              <w:jc w:val="center"/>
              <w:rPr>
                <w:rFonts w:eastAsia="Times New Roman" w:cs="Times New Roman"/>
                <w:bCs/>
              </w:rPr>
            </w:pPr>
            <w:r w:rsidRPr="00AF5BC9">
              <w:rPr>
                <w:rFonts w:eastAsia="Times New Roman" w:cs="Times New Roman"/>
                <w:bCs/>
              </w:rPr>
              <w:t>80</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rsidR="00F04F7D" w:rsidRPr="00AF5BC9" w:rsidRDefault="00F04F7D" w:rsidP="00F04F7D">
            <w:pPr>
              <w:keepNext/>
              <w:keepLines/>
              <w:spacing w:after="0" w:line="240" w:lineRule="auto"/>
              <w:jc w:val="center"/>
              <w:rPr>
                <w:rFonts w:eastAsia="Times New Roman" w:cs="Times New Roman"/>
                <w:bCs/>
              </w:rPr>
            </w:pPr>
            <w:r w:rsidRPr="001D7077">
              <w:rPr>
                <w:rFonts w:eastAsia="Times New Roman" w:cs="Times New Roman"/>
              </w:rPr>
              <w:t>4</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F04F7D" w:rsidRPr="00AF5BC9" w:rsidRDefault="00F04F7D" w:rsidP="00F04F7D">
            <w:pPr>
              <w:keepNext/>
              <w:keepLines/>
              <w:spacing w:after="0" w:line="240" w:lineRule="auto"/>
              <w:jc w:val="center"/>
              <w:rPr>
                <w:rFonts w:eastAsia="Times New Roman" w:cs="Times New Roman"/>
                <w:bCs/>
              </w:rPr>
            </w:pPr>
            <w:r w:rsidRPr="001D7077">
              <w:rPr>
                <w:rFonts w:eastAsia="Times New Roman" w:cs="Times New Roman"/>
              </w:rPr>
              <w:t>320</w:t>
            </w:r>
          </w:p>
        </w:tc>
      </w:tr>
      <w:tr w:rsidR="00F04F7D" w:rsidRPr="00B32A01" w:rsidTr="001B7153">
        <w:trPr>
          <w:trHeight w:val="593"/>
          <w:jc w:val="center"/>
        </w:trPr>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4F7D" w:rsidRPr="00AF5BC9" w:rsidRDefault="00F04F7D" w:rsidP="00F04F7D">
            <w:pPr>
              <w:keepNext/>
              <w:keepLines/>
              <w:spacing w:after="0" w:line="240" w:lineRule="auto"/>
              <w:jc w:val="center"/>
              <w:rPr>
                <w:rFonts w:eastAsia="Times New Roman" w:cs="Times New Roman"/>
                <w:b/>
                <w:bCs/>
              </w:rPr>
            </w:pPr>
            <w:r w:rsidRPr="00AF5BC9">
              <w:rPr>
                <w:rFonts w:eastAsia="Times New Roman" w:cs="Times New Roman"/>
                <w:b/>
                <w:bCs/>
              </w:rPr>
              <w:t>Unduplicated</w:t>
            </w:r>
          </w:p>
          <w:p w:rsidR="00F04F7D" w:rsidRPr="00AF5BC9" w:rsidRDefault="00F04F7D" w:rsidP="00F04F7D">
            <w:pPr>
              <w:keepNext/>
              <w:keepLines/>
              <w:spacing w:after="0" w:line="240" w:lineRule="auto"/>
              <w:jc w:val="center"/>
              <w:rPr>
                <w:rFonts w:eastAsia="Times New Roman" w:cs="Times New Roman"/>
                <w:b/>
                <w:bCs/>
              </w:rPr>
            </w:pPr>
            <w:r w:rsidRPr="00AF5BC9">
              <w:rPr>
                <w:rFonts w:eastAsia="Times New Roman" w:cs="Times New Roman"/>
                <w:b/>
                <w:bCs/>
              </w:rPr>
              <w:t>TOTALS</w:t>
            </w:r>
          </w:p>
        </w:tc>
        <w:tc>
          <w:tcPr>
            <w:tcW w:w="13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4F7D" w:rsidRPr="00AF5BC9" w:rsidRDefault="00F04F7D" w:rsidP="00F04F7D">
            <w:pPr>
              <w:keepNext/>
              <w:keepLines/>
              <w:spacing w:after="0" w:line="240" w:lineRule="auto"/>
              <w:jc w:val="center"/>
              <w:rPr>
                <w:rFonts w:eastAsia="Times New Roman" w:cs="Times New Roman"/>
                <w:b/>
                <w:bCs/>
              </w:rPr>
            </w:pPr>
            <w:r w:rsidRPr="00AF5BC9">
              <w:rPr>
                <w:rFonts w:eastAsia="Times New Roman" w:cs="Times New Roman"/>
                <w:b/>
                <w:bCs/>
              </w:rPr>
              <w:t>251</w:t>
            </w:r>
            <w:r w:rsidRPr="00AF5BC9">
              <w:rPr>
                <w:rFonts w:eastAsia="Times New Roman" w:cs="Times New Roman"/>
                <w:b/>
                <w:bCs/>
                <w:vertAlign w:val="superscript"/>
              </w:rPr>
              <w:t>a</w:t>
            </w:r>
          </w:p>
        </w:tc>
        <w:tc>
          <w:tcPr>
            <w:tcW w:w="2319" w:type="dxa"/>
            <w:tcBorders>
              <w:top w:val="single" w:sz="4" w:space="0" w:color="auto"/>
              <w:left w:val="single" w:sz="4" w:space="0" w:color="auto"/>
              <w:bottom w:val="single" w:sz="4" w:space="0" w:color="auto"/>
              <w:right w:val="single" w:sz="4" w:space="0" w:color="auto"/>
            </w:tcBorders>
            <w:vAlign w:val="center"/>
          </w:tcPr>
          <w:p w:rsidR="00F04F7D" w:rsidRPr="00AF5BC9" w:rsidRDefault="00F04F7D" w:rsidP="00F04F7D">
            <w:pPr>
              <w:keepNext/>
              <w:keepLines/>
              <w:spacing w:after="0" w:line="240" w:lineRule="auto"/>
              <w:jc w:val="center"/>
              <w:rPr>
                <w:rFonts w:eastAsia="Times New Roman" w:cs="Times New Roman"/>
                <w:b/>
                <w:bCs/>
              </w:rPr>
            </w:pPr>
            <w:r w:rsidRPr="00AF5BC9">
              <w:rPr>
                <w:rFonts w:eastAsia="Times New Roman" w:cs="Times New Roman"/>
                <w:b/>
                <w:bCs/>
              </w:rPr>
              <w:t>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F7D" w:rsidRPr="00AF5BC9" w:rsidRDefault="00F04F7D" w:rsidP="00F04F7D">
            <w:pPr>
              <w:keepNext/>
              <w:keepLines/>
              <w:spacing w:after="0" w:line="240" w:lineRule="auto"/>
              <w:jc w:val="center"/>
              <w:rPr>
                <w:rFonts w:eastAsia="Times New Roman" w:cs="Times New Roman"/>
                <w:b/>
                <w:bCs/>
              </w:rPr>
            </w:pPr>
            <w:r w:rsidRPr="00AF5BC9">
              <w:rPr>
                <w:rFonts w:cs="Arial"/>
                <w:b/>
              </w:rPr>
              <w:t>251</w:t>
            </w:r>
          </w:p>
        </w:tc>
        <w:tc>
          <w:tcPr>
            <w:tcW w:w="12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4F7D" w:rsidRPr="00AF5BC9" w:rsidRDefault="00BB4EB0" w:rsidP="00F04F7D">
            <w:pPr>
              <w:keepNext/>
              <w:keepLines/>
              <w:spacing w:after="0" w:line="240" w:lineRule="auto"/>
              <w:jc w:val="center"/>
              <w:rPr>
                <w:rFonts w:eastAsia="Times New Roman" w:cs="Times New Roman"/>
              </w:rPr>
            </w:pPr>
            <w:r w:rsidRPr="00BB4EB0">
              <w:rPr>
                <w:rFonts w:eastAsia="Times New Roman" w:cs="Times New Roman"/>
                <w:b/>
                <w:bCs/>
              </w:rPr>
              <w:t>Varies</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F7D" w:rsidRPr="00AF5BC9" w:rsidRDefault="00F04F7D" w:rsidP="00F04F7D">
            <w:pPr>
              <w:keepNext/>
              <w:keepLines/>
              <w:spacing w:after="0" w:line="240" w:lineRule="auto"/>
              <w:jc w:val="center"/>
              <w:rPr>
                <w:rFonts w:eastAsia="Times New Roman" w:cs="Times New Roman"/>
                <w:b/>
                <w:bCs/>
              </w:rPr>
            </w:pPr>
            <w:r w:rsidRPr="001D7077">
              <w:rPr>
                <w:rFonts w:eastAsia="Times New Roman" w:cs="Times New Roman"/>
                <w:b/>
                <w:bCs/>
              </w:rPr>
              <w:t>1,118</w:t>
            </w:r>
          </w:p>
        </w:tc>
      </w:tr>
    </w:tbl>
    <w:p w:rsidR="00DF2351" w:rsidRPr="00AF5BC9" w:rsidRDefault="00DF2351" w:rsidP="00F901CF">
      <w:pPr>
        <w:keepNext/>
        <w:keepLines/>
        <w:spacing w:after="0" w:line="240" w:lineRule="auto"/>
        <w:rPr>
          <w:sz w:val="18"/>
          <w:szCs w:val="18"/>
        </w:rPr>
      </w:pPr>
      <w:r w:rsidRPr="00AF5BC9">
        <w:rPr>
          <w:rFonts w:eastAsia="Times New Roman"/>
          <w:sz w:val="18"/>
          <w:szCs w:val="18"/>
          <w:vertAlign w:val="superscript"/>
        </w:rPr>
        <w:t>a</w:t>
      </w:r>
      <w:r w:rsidRPr="00AF5BC9">
        <w:rPr>
          <w:rFonts w:eastAsia="Times New Roman"/>
          <w:sz w:val="18"/>
          <w:szCs w:val="18"/>
        </w:rPr>
        <w:t xml:space="preserve">  The total annual number of unique respondents (251) is based on the </w:t>
      </w:r>
      <w:r w:rsidRPr="00AF5BC9">
        <w:rPr>
          <w:rFonts w:eastAsia="Times New Roman"/>
          <w:i/>
          <w:sz w:val="18"/>
          <w:szCs w:val="18"/>
        </w:rPr>
        <w:t>sum</w:t>
      </w:r>
      <w:r w:rsidRPr="00AF5BC9">
        <w:rPr>
          <w:rFonts w:eastAsia="Times New Roman"/>
          <w:sz w:val="18"/>
          <w:szCs w:val="18"/>
        </w:rPr>
        <w:t xml:space="preserve"> of the following numbers:</w:t>
      </w:r>
    </w:p>
    <w:p w:rsidR="00DF2351" w:rsidRPr="00AF5BC9" w:rsidRDefault="00DF2351" w:rsidP="00F901CF">
      <w:pPr>
        <w:pStyle w:val="ListParagraph"/>
        <w:keepNext/>
        <w:keepLines/>
        <w:numPr>
          <w:ilvl w:val="0"/>
          <w:numId w:val="47"/>
        </w:numPr>
        <w:ind w:left="551"/>
        <w:rPr>
          <w:sz w:val="18"/>
          <w:szCs w:val="18"/>
        </w:rPr>
      </w:pPr>
      <w:r w:rsidRPr="00AF5BC9">
        <w:rPr>
          <w:sz w:val="18"/>
        </w:rPr>
        <w:t xml:space="preserve">52 States (as defined in WIOA Sec. </w:t>
      </w:r>
      <w:r w:rsidRPr="00AF5BC9">
        <w:rPr>
          <w:rFonts w:eastAsia="Times New Roman"/>
          <w:sz w:val="18"/>
          <w:szCs w:val="18"/>
        </w:rPr>
        <w:t>3(56)); each for ETA, ETP and Adult Education service providers - 156 unique respondents).</w:t>
      </w:r>
    </w:p>
    <w:p w:rsidR="00DF2351" w:rsidRPr="00AF5BC9" w:rsidRDefault="00DF2351" w:rsidP="00F901CF">
      <w:pPr>
        <w:pStyle w:val="ListParagraph"/>
        <w:keepNext/>
        <w:keepLines/>
        <w:numPr>
          <w:ilvl w:val="0"/>
          <w:numId w:val="47"/>
        </w:numPr>
        <w:ind w:left="551"/>
        <w:rPr>
          <w:sz w:val="18"/>
          <w:szCs w:val="18"/>
        </w:rPr>
      </w:pPr>
      <w:r w:rsidRPr="00AF5BC9">
        <w:rPr>
          <w:sz w:val="18"/>
        </w:rPr>
        <w:t xml:space="preserve">5 outlying areas (as defined in WIOA Sec. </w:t>
      </w:r>
      <w:r w:rsidRPr="00AF5BC9">
        <w:rPr>
          <w:rFonts w:eastAsia="Times New Roman"/>
          <w:sz w:val="18"/>
          <w:szCs w:val="18"/>
        </w:rPr>
        <w:t>3(45)); each for ETA, ETP and Adult Education service providers - 15 unique respondents).</w:t>
      </w:r>
    </w:p>
    <w:p w:rsidR="00DF2351" w:rsidRPr="00AF5BC9" w:rsidRDefault="00DF2351" w:rsidP="00F901CF">
      <w:pPr>
        <w:pStyle w:val="ListParagraph"/>
        <w:keepNext/>
        <w:keepLines/>
        <w:numPr>
          <w:ilvl w:val="0"/>
          <w:numId w:val="47"/>
        </w:numPr>
        <w:ind w:left="551"/>
        <w:rPr>
          <w:sz w:val="18"/>
          <w:szCs w:val="18"/>
        </w:rPr>
      </w:pPr>
      <w:r w:rsidRPr="00AF5BC9">
        <w:rPr>
          <w:rFonts w:eastAsia="Times New Roman"/>
          <w:sz w:val="18"/>
          <w:szCs w:val="18"/>
        </w:rPr>
        <w:t>80 State agencies (specific to Vocational Rehabilitation).</w:t>
      </w:r>
    </w:p>
    <w:p w:rsidR="00F53243" w:rsidRPr="00AF5BC9" w:rsidRDefault="00F53243" w:rsidP="001B4AFA">
      <w:pPr>
        <w:spacing w:after="0" w:line="240" w:lineRule="auto"/>
        <w:rPr>
          <w:rFonts w:eastAsia="Times New Roman" w:cs="Times New Roman"/>
          <w:sz w:val="24"/>
          <w:szCs w:val="24"/>
        </w:rPr>
      </w:pPr>
    </w:p>
    <w:p w:rsidR="009F187A" w:rsidRPr="00AF5BC9" w:rsidRDefault="009F187A" w:rsidP="009F187A">
      <w:pPr>
        <w:pStyle w:val="ListParagraph"/>
        <w:ind w:left="360"/>
        <w:contextualSpacing/>
        <w:rPr>
          <w:rFonts w:eastAsia="Times New Roman"/>
          <w:sz w:val="24"/>
          <w:szCs w:val="24"/>
        </w:rPr>
      </w:pPr>
      <w:r w:rsidRPr="00AF5BC9">
        <w:rPr>
          <w:rFonts w:eastAsia="Times New Roman"/>
          <w:sz w:val="24"/>
          <w:szCs w:val="24"/>
        </w:rPr>
        <w:t>The annual burden hours were determined based on the estimated number of annual participant responses per program (the total estimated number of annual responses) and the average number of hours necessary to collect the required data.  For example, by multiplying the Adult, Dislocated Worker and Youth programs’ total estimated number of annual responses (</w:t>
      </w:r>
      <w:r w:rsidRPr="00AF5BC9">
        <w:rPr>
          <w:rFonts w:eastAsia="Times New Roman"/>
          <w:bCs/>
          <w:sz w:val="24"/>
          <w:szCs w:val="24"/>
        </w:rPr>
        <w:t>57</w:t>
      </w:r>
      <w:r w:rsidRPr="00AF5BC9">
        <w:rPr>
          <w:rFonts w:eastAsia="Times New Roman"/>
          <w:sz w:val="24"/>
          <w:szCs w:val="24"/>
        </w:rPr>
        <w:t xml:space="preserve">) by the burden hours per response (4 hours), an annual burden of </w:t>
      </w:r>
      <w:r w:rsidRPr="00AF5BC9">
        <w:rPr>
          <w:rFonts w:eastAsia="Times New Roman"/>
          <w:bCs/>
          <w:sz w:val="24"/>
          <w:szCs w:val="24"/>
        </w:rPr>
        <w:t>228 </w:t>
      </w:r>
      <w:r w:rsidRPr="00AF5BC9">
        <w:rPr>
          <w:rFonts w:eastAsia="Times New Roman"/>
          <w:sz w:val="24"/>
          <w:szCs w:val="24"/>
        </w:rPr>
        <w:t xml:space="preserve">hours is calculated.  </w:t>
      </w:r>
    </w:p>
    <w:p w:rsidR="005A320A" w:rsidRPr="00AF5BC9" w:rsidRDefault="005A320A" w:rsidP="009F187A">
      <w:pPr>
        <w:pStyle w:val="ListParagraph"/>
        <w:ind w:left="360"/>
        <w:contextualSpacing/>
        <w:rPr>
          <w:rFonts w:eastAsia="Times New Roman"/>
          <w:sz w:val="24"/>
          <w:szCs w:val="24"/>
        </w:rPr>
      </w:pPr>
    </w:p>
    <w:p w:rsidR="003D0581" w:rsidRPr="00AF5BC9" w:rsidRDefault="0038141E" w:rsidP="00F901CF">
      <w:pPr>
        <w:keepNext/>
        <w:spacing w:after="120" w:line="240" w:lineRule="auto"/>
        <w:jc w:val="center"/>
        <w:rPr>
          <w:rFonts w:eastAsia="Times New Roman" w:cs="Times New Roman"/>
          <w:sz w:val="20"/>
          <w:szCs w:val="20"/>
        </w:rPr>
      </w:pPr>
      <w:r w:rsidRPr="00AF5BC9">
        <w:rPr>
          <w:b/>
          <w:sz w:val="24"/>
        </w:rPr>
        <w:t xml:space="preserve">Table </w:t>
      </w:r>
      <w:r w:rsidR="00F04F7D" w:rsidRPr="00AF5BC9">
        <w:rPr>
          <w:rFonts w:eastAsia="Times New Roman" w:cs="Times New Roman"/>
          <w:b/>
          <w:sz w:val="24"/>
          <w:szCs w:val="24"/>
        </w:rPr>
        <w:t>5</w:t>
      </w:r>
      <w:r w:rsidR="003D0581" w:rsidRPr="00AF5BC9">
        <w:rPr>
          <w:rFonts w:eastAsia="Times New Roman" w:cs="Times New Roman"/>
          <w:b/>
          <w:sz w:val="24"/>
          <w:szCs w:val="24"/>
        </w:rPr>
        <w:t xml:space="preserve">: </w:t>
      </w:r>
      <w:r w:rsidR="00097318" w:rsidRPr="00AF5BC9">
        <w:rPr>
          <w:rFonts w:eastAsia="Times New Roman" w:cs="Times New Roman"/>
          <w:b/>
          <w:sz w:val="24"/>
          <w:szCs w:val="24"/>
        </w:rPr>
        <w:t xml:space="preserve"> </w:t>
      </w:r>
      <w:r w:rsidR="003D0581" w:rsidRPr="00AF5BC9">
        <w:rPr>
          <w:rFonts w:eastAsia="Times New Roman" w:cs="Times New Roman"/>
          <w:b/>
          <w:sz w:val="24"/>
          <w:szCs w:val="24"/>
        </w:rPr>
        <w:t>WIOA Annu</w:t>
      </w:r>
      <w:r w:rsidR="00A25492" w:rsidRPr="00AF5BC9">
        <w:rPr>
          <w:rFonts w:eastAsia="Times New Roman" w:cs="Times New Roman"/>
          <w:b/>
          <w:sz w:val="24"/>
          <w:szCs w:val="24"/>
        </w:rPr>
        <w:t>al Statewide Performance Report</w:t>
      </w:r>
      <w:r w:rsidR="00F04F7D" w:rsidRPr="00AF5BC9">
        <w:rPr>
          <w:rFonts w:eastAsia="Times New Roman" w:cs="Times New Roman"/>
          <w:b/>
          <w:sz w:val="24"/>
          <w:szCs w:val="24"/>
        </w:rPr>
        <w:t xml:space="preserve"> – </w:t>
      </w:r>
      <w:r w:rsidR="003D0581" w:rsidRPr="00AF5BC9">
        <w:rPr>
          <w:rFonts w:eastAsia="Times New Roman" w:cs="Times New Roman"/>
          <w:b/>
          <w:sz w:val="24"/>
          <w:szCs w:val="24"/>
        </w:rPr>
        <w:t>Annualized Burden Cost Estimate</w:t>
      </w:r>
    </w:p>
    <w:tbl>
      <w:tblPr>
        <w:tblW w:w="90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40"/>
        <w:gridCol w:w="1984"/>
        <w:gridCol w:w="1844"/>
        <w:gridCol w:w="2682"/>
      </w:tblGrid>
      <w:tr w:rsidR="00F96387" w:rsidRPr="00220107" w:rsidTr="00C4008D">
        <w:trPr>
          <w:jc w:val="center"/>
        </w:trPr>
        <w:tc>
          <w:tcPr>
            <w:tcW w:w="2540" w:type="dxa"/>
            <w:tcBorders>
              <w:bottom w:val="nil"/>
            </w:tcBorders>
            <w:shd w:val="clear" w:color="auto" w:fill="FFFFFF"/>
            <w:tcMar>
              <w:left w:w="108" w:type="dxa"/>
              <w:right w:w="108" w:type="dxa"/>
            </w:tcMar>
            <w:vAlign w:val="center"/>
          </w:tcPr>
          <w:p w:rsidR="00F96387" w:rsidRPr="00AF5BC9" w:rsidRDefault="00F96387" w:rsidP="00F901CF">
            <w:pPr>
              <w:keepNext/>
              <w:spacing w:after="0" w:line="240" w:lineRule="auto"/>
              <w:ind w:left="-14" w:firstLine="14"/>
              <w:jc w:val="center"/>
              <w:rPr>
                <w:rFonts w:eastAsia="Times New Roman" w:cs="Times New Roman"/>
                <w:b/>
              </w:rPr>
            </w:pPr>
            <w:r w:rsidRPr="00AF5BC9">
              <w:rPr>
                <w:rFonts w:eastAsia="Times New Roman" w:cs="Times New Roman"/>
                <w:b/>
              </w:rPr>
              <w:t>PROGRAM</w:t>
            </w:r>
          </w:p>
        </w:tc>
        <w:tc>
          <w:tcPr>
            <w:tcW w:w="1984" w:type="dxa"/>
            <w:tcBorders>
              <w:bottom w:val="nil"/>
            </w:tcBorders>
            <w:shd w:val="clear" w:color="auto" w:fill="FFFFFF"/>
            <w:tcMar>
              <w:left w:w="108" w:type="dxa"/>
              <w:right w:w="108" w:type="dxa"/>
            </w:tcMar>
            <w:vAlign w:val="center"/>
          </w:tcPr>
          <w:p w:rsidR="00F96387" w:rsidRPr="00AF5BC9" w:rsidRDefault="00F96387" w:rsidP="00F901CF">
            <w:pPr>
              <w:keepNext/>
              <w:spacing w:after="0" w:line="240" w:lineRule="auto"/>
              <w:jc w:val="center"/>
              <w:rPr>
                <w:rFonts w:eastAsia="Times New Roman" w:cs="Times New Roman"/>
                <w:b/>
              </w:rPr>
            </w:pPr>
            <w:r w:rsidRPr="00AF5BC9">
              <w:rPr>
                <w:rFonts w:eastAsia="Times New Roman" w:cs="Times New Roman"/>
                <w:b/>
              </w:rPr>
              <w:t>Total</w:t>
            </w:r>
          </w:p>
          <w:p w:rsidR="00F96387" w:rsidRPr="00AF5BC9" w:rsidRDefault="00F96387" w:rsidP="00F901CF">
            <w:pPr>
              <w:keepNext/>
              <w:spacing w:after="0" w:line="240" w:lineRule="auto"/>
              <w:jc w:val="center"/>
              <w:rPr>
                <w:rFonts w:eastAsia="Times New Roman" w:cs="Times New Roman"/>
                <w:b/>
              </w:rPr>
            </w:pPr>
            <w:r w:rsidRPr="00AF5BC9">
              <w:rPr>
                <w:rFonts w:eastAsia="Times New Roman" w:cs="Times New Roman"/>
                <w:b/>
              </w:rPr>
              <w:t>Respondent</w:t>
            </w:r>
          </w:p>
          <w:p w:rsidR="00F96387" w:rsidRPr="00AF5BC9" w:rsidRDefault="00F96387" w:rsidP="00F901CF">
            <w:pPr>
              <w:keepNext/>
              <w:spacing w:after="0" w:line="240" w:lineRule="auto"/>
              <w:jc w:val="center"/>
              <w:rPr>
                <w:rFonts w:eastAsia="Times New Roman" w:cs="Times New Roman"/>
                <w:b/>
              </w:rPr>
            </w:pPr>
            <w:r w:rsidRPr="00AF5BC9">
              <w:rPr>
                <w:rFonts w:eastAsia="Times New Roman" w:cs="Times New Roman"/>
                <w:b/>
              </w:rPr>
              <w:t>Burden Hours</w:t>
            </w:r>
            <w:r w:rsidRPr="00AF5BC9">
              <w:rPr>
                <w:rFonts w:eastAsia="Times New Roman" w:cs="Times New Roman"/>
                <w:b/>
                <w:vertAlign w:val="superscript"/>
              </w:rPr>
              <w:t>a</w:t>
            </w:r>
          </w:p>
        </w:tc>
        <w:tc>
          <w:tcPr>
            <w:tcW w:w="1844" w:type="dxa"/>
            <w:tcBorders>
              <w:bottom w:val="nil"/>
            </w:tcBorders>
            <w:shd w:val="clear" w:color="auto" w:fill="FFFFFF"/>
            <w:tcMar>
              <w:left w:w="108" w:type="dxa"/>
              <w:right w:w="108" w:type="dxa"/>
            </w:tcMar>
            <w:vAlign w:val="center"/>
          </w:tcPr>
          <w:p w:rsidR="00F96387" w:rsidRPr="00AF5BC9" w:rsidRDefault="00F96387" w:rsidP="00F901CF">
            <w:pPr>
              <w:keepNext/>
              <w:spacing w:after="0" w:line="240" w:lineRule="auto"/>
              <w:ind w:left="360" w:hanging="337"/>
              <w:jc w:val="center"/>
              <w:rPr>
                <w:rFonts w:eastAsia="Times New Roman" w:cs="Times New Roman"/>
                <w:b/>
              </w:rPr>
            </w:pPr>
            <w:r w:rsidRPr="00AF5BC9">
              <w:rPr>
                <w:rFonts w:eastAsia="Times New Roman" w:cs="Times New Roman"/>
                <w:b/>
              </w:rPr>
              <w:t>Hourly</w:t>
            </w:r>
          </w:p>
          <w:p w:rsidR="00F96387" w:rsidRPr="00AF5BC9" w:rsidRDefault="00F96387" w:rsidP="00F901CF">
            <w:pPr>
              <w:keepNext/>
              <w:spacing w:after="0" w:line="240" w:lineRule="auto"/>
              <w:ind w:left="360" w:hanging="337"/>
              <w:jc w:val="center"/>
              <w:rPr>
                <w:rFonts w:eastAsia="Times New Roman" w:cs="Times New Roman"/>
                <w:b/>
              </w:rPr>
            </w:pPr>
            <w:r w:rsidRPr="00AF5BC9">
              <w:rPr>
                <w:rFonts w:eastAsia="Times New Roman" w:cs="Times New Roman"/>
                <w:b/>
              </w:rPr>
              <w:t>Wage Rate</w:t>
            </w:r>
          </w:p>
        </w:tc>
        <w:tc>
          <w:tcPr>
            <w:tcW w:w="2682" w:type="dxa"/>
            <w:tcBorders>
              <w:bottom w:val="nil"/>
            </w:tcBorders>
            <w:shd w:val="clear" w:color="auto" w:fill="FFFFFF"/>
            <w:tcMar>
              <w:left w:w="108" w:type="dxa"/>
              <w:right w:w="108" w:type="dxa"/>
            </w:tcMar>
            <w:vAlign w:val="center"/>
          </w:tcPr>
          <w:p w:rsidR="00F96387" w:rsidRPr="00AF5BC9" w:rsidRDefault="00F96387" w:rsidP="00F901CF">
            <w:pPr>
              <w:keepNext/>
              <w:spacing w:after="0" w:line="240" w:lineRule="auto"/>
              <w:jc w:val="center"/>
              <w:rPr>
                <w:rFonts w:eastAsia="Times New Roman" w:cs="Times New Roman"/>
                <w:b/>
              </w:rPr>
            </w:pPr>
            <w:r w:rsidRPr="00AF5BC9">
              <w:rPr>
                <w:rFonts w:eastAsia="Times New Roman" w:cs="Times New Roman"/>
                <w:b/>
              </w:rPr>
              <w:t>Total Respondent</w:t>
            </w:r>
          </w:p>
          <w:p w:rsidR="00F96387" w:rsidRPr="00AF5BC9" w:rsidRDefault="00F96387" w:rsidP="00F901CF">
            <w:pPr>
              <w:keepNext/>
              <w:spacing w:after="0" w:line="240" w:lineRule="auto"/>
              <w:jc w:val="center"/>
              <w:rPr>
                <w:rFonts w:eastAsia="Times New Roman" w:cs="Times New Roman"/>
                <w:b/>
              </w:rPr>
            </w:pPr>
            <w:r w:rsidRPr="00AF5BC9">
              <w:rPr>
                <w:rFonts w:eastAsia="Times New Roman" w:cs="Times New Roman"/>
                <w:b/>
              </w:rPr>
              <w:t>Burden Cost</w:t>
            </w:r>
          </w:p>
        </w:tc>
      </w:tr>
      <w:tr w:rsidR="00F96387" w:rsidRPr="00220107" w:rsidTr="00C4008D">
        <w:trPr>
          <w:jc w:val="center"/>
        </w:trPr>
        <w:tc>
          <w:tcPr>
            <w:tcW w:w="2540" w:type="dxa"/>
            <w:tcBorders>
              <w:top w:val="nil"/>
            </w:tcBorders>
            <w:shd w:val="clear" w:color="auto" w:fill="FFFFFF"/>
            <w:tcMar>
              <w:left w:w="108" w:type="dxa"/>
              <w:right w:w="108" w:type="dxa"/>
            </w:tcMar>
            <w:vAlign w:val="center"/>
          </w:tcPr>
          <w:p w:rsidR="00F96387" w:rsidRPr="00AF5BC9" w:rsidRDefault="00F96387" w:rsidP="00F901CF">
            <w:pPr>
              <w:keepNext/>
              <w:spacing w:after="0" w:line="240" w:lineRule="auto"/>
              <w:ind w:left="-14" w:firstLine="14"/>
              <w:jc w:val="center"/>
              <w:rPr>
                <w:rFonts w:eastAsia="Times New Roman" w:cs="Times New Roman"/>
                <w:b/>
              </w:rPr>
            </w:pPr>
          </w:p>
        </w:tc>
        <w:tc>
          <w:tcPr>
            <w:tcW w:w="1984" w:type="dxa"/>
            <w:tcBorders>
              <w:top w:val="nil"/>
            </w:tcBorders>
            <w:shd w:val="clear" w:color="auto" w:fill="FFFFFF"/>
            <w:tcMar>
              <w:left w:w="108" w:type="dxa"/>
              <w:right w:w="108" w:type="dxa"/>
            </w:tcMar>
            <w:vAlign w:val="center"/>
          </w:tcPr>
          <w:p w:rsidR="00F96387" w:rsidRPr="00AF5BC9" w:rsidRDefault="00F96387" w:rsidP="00F901CF">
            <w:pPr>
              <w:keepNext/>
              <w:spacing w:after="0" w:line="240" w:lineRule="auto"/>
              <w:jc w:val="center"/>
              <w:rPr>
                <w:rFonts w:eastAsia="Times New Roman" w:cs="Times New Roman"/>
                <w:i/>
              </w:rPr>
            </w:pPr>
            <w:r w:rsidRPr="00AF5BC9">
              <w:rPr>
                <w:rFonts w:eastAsia="Times New Roman" w:cs="Times New Roman"/>
                <w:i/>
              </w:rPr>
              <w:t>A</w:t>
            </w:r>
          </w:p>
        </w:tc>
        <w:tc>
          <w:tcPr>
            <w:tcW w:w="1844" w:type="dxa"/>
            <w:tcBorders>
              <w:top w:val="nil"/>
            </w:tcBorders>
            <w:shd w:val="clear" w:color="auto" w:fill="FFFFFF"/>
            <w:tcMar>
              <w:left w:w="108" w:type="dxa"/>
              <w:right w:w="108" w:type="dxa"/>
            </w:tcMar>
            <w:vAlign w:val="center"/>
          </w:tcPr>
          <w:p w:rsidR="00F96387" w:rsidRPr="00AF5BC9" w:rsidRDefault="00F96387" w:rsidP="00F901CF">
            <w:pPr>
              <w:keepNext/>
              <w:spacing w:after="0" w:line="240" w:lineRule="auto"/>
              <w:ind w:left="360" w:hanging="337"/>
              <w:jc w:val="center"/>
              <w:rPr>
                <w:rFonts w:eastAsia="Times New Roman" w:cs="Times New Roman"/>
                <w:i/>
              </w:rPr>
            </w:pPr>
            <w:r w:rsidRPr="00AF5BC9">
              <w:rPr>
                <w:rFonts w:eastAsia="Times New Roman" w:cs="Times New Roman"/>
                <w:i/>
              </w:rPr>
              <w:t>B</w:t>
            </w:r>
          </w:p>
        </w:tc>
        <w:tc>
          <w:tcPr>
            <w:tcW w:w="2682" w:type="dxa"/>
            <w:tcBorders>
              <w:top w:val="nil"/>
            </w:tcBorders>
            <w:shd w:val="clear" w:color="auto" w:fill="FFFFFF"/>
            <w:tcMar>
              <w:left w:w="108" w:type="dxa"/>
              <w:right w:w="108" w:type="dxa"/>
            </w:tcMar>
            <w:vAlign w:val="center"/>
          </w:tcPr>
          <w:p w:rsidR="00F96387" w:rsidRPr="00AF5BC9" w:rsidRDefault="00F96387" w:rsidP="00F901CF">
            <w:pPr>
              <w:keepNext/>
              <w:spacing w:after="0" w:line="240" w:lineRule="auto"/>
              <w:jc w:val="center"/>
              <w:rPr>
                <w:rFonts w:eastAsia="Times New Roman" w:cs="Times New Roman"/>
                <w:i/>
              </w:rPr>
            </w:pPr>
            <w:r w:rsidRPr="00AF5BC9">
              <w:rPr>
                <w:rFonts w:eastAsia="Times New Roman" w:cs="Times New Roman"/>
                <w:i/>
              </w:rPr>
              <w:t>C = A x B</w:t>
            </w:r>
          </w:p>
        </w:tc>
      </w:tr>
      <w:tr w:rsidR="00FB575D" w:rsidRPr="00220107" w:rsidTr="00C4008D">
        <w:trPr>
          <w:jc w:val="center"/>
        </w:trPr>
        <w:tc>
          <w:tcPr>
            <w:tcW w:w="2540" w:type="dxa"/>
            <w:shd w:val="clear" w:color="auto" w:fill="FFFFFF"/>
            <w:tcMar>
              <w:left w:w="108" w:type="dxa"/>
              <w:right w:w="108" w:type="dxa"/>
            </w:tcMar>
            <w:vAlign w:val="bottom"/>
          </w:tcPr>
          <w:p w:rsidR="00FB575D" w:rsidRPr="00AF5BC9" w:rsidRDefault="00FB575D" w:rsidP="00F901CF">
            <w:pPr>
              <w:keepNext/>
              <w:spacing w:after="0" w:line="240" w:lineRule="auto"/>
              <w:ind w:left="-14" w:firstLine="14"/>
              <w:jc w:val="center"/>
              <w:rPr>
                <w:rFonts w:eastAsia="Times New Roman" w:cs="Times New Roman"/>
                <w:b/>
                <w:bCs/>
              </w:rPr>
            </w:pPr>
            <w:r w:rsidRPr="00AF5BC9">
              <w:rPr>
                <w:rFonts w:eastAsia="Times New Roman" w:cs="Times New Roman"/>
                <w:b/>
                <w:bCs/>
              </w:rPr>
              <w:t>Adult, Dislocated</w:t>
            </w:r>
          </w:p>
          <w:p w:rsidR="00FB575D" w:rsidRPr="00AF5BC9" w:rsidRDefault="00FB575D" w:rsidP="00F901CF">
            <w:pPr>
              <w:keepNext/>
              <w:spacing w:after="0" w:line="240" w:lineRule="auto"/>
              <w:ind w:left="-14" w:firstLine="14"/>
              <w:jc w:val="center"/>
              <w:rPr>
                <w:rFonts w:eastAsia="Times New Roman" w:cs="Times New Roman"/>
                <w:b/>
                <w:bCs/>
              </w:rPr>
            </w:pPr>
            <w:r w:rsidRPr="00AF5BC9">
              <w:rPr>
                <w:rFonts w:eastAsia="Times New Roman" w:cs="Times New Roman"/>
                <w:b/>
                <w:bCs/>
              </w:rPr>
              <w:t>Worker and Youth</w:t>
            </w:r>
          </w:p>
          <w:p w:rsidR="00FB575D" w:rsidRPr="00AF5BC9" w:rsidRDefault="00FB575D" w:rsidP="00F901CF">
            <w:pPr>
              <w:keepNext/>
              <w:spacing w:after="0" w:line="240" w:lineRule="auto"/>
              <w:ind w:left="-14" w:firstLine="14"/>
              <w:jc w:val="center"/>
              <w:rPr>
                <w:rFonts w:eastAsia="Times New Roman" w:cs="Times New Roman"/>
                <w:b/>
                <w:bCs/>
              </w:rPr>
            </w:pPr>
            <w:r w:rsidRPr="00AF5BC9">
              <w:rPr>
                <w:rFonts w:eastAsia="Times New Roman" w:cs="Times New Roman"/>
                <w:b/>
                <w:bCs/>
              </w:rPr>
              <w:t>(DOL/ETA)</w:t>
            </w:r>
          </w:p>
          <w:p w:rsidR="00FB575D" w:rsidRPr="00AF5BC9" w:rsidRDefault="00FB575D" w:rsidP="00F901CF">
            <w:pPr>
              <w:keepNext/>
              <w:spacing w:after="0" w:line="240" w:lineRule="auto"/>
              <w:ind w:left="-14" w:firstLine="14"/>
              <w:jc w:val="center"/>
              <w:rPr>
                <w:rFonts w:eastAsia="Times New Roman" w:cs="Times New Roman"/>
                <w:b/>
              </w:rPr>
            </w:pPr>
            <w:r w:rsidRPr="00AF5BC9">
              <w:rPr>
                <w:rFonts w:eastAsia="Times New Roman" w:cs="Times New Roman"/>
                <w:b/>
                <w:bCs/>
              </w:rPr>
              <w:t>ETA-9169</w:t>
            </w:r>
          </w:p>
        </w:tc>
        <w:tc>
          <w:tcPr>
            <w:tcW w:w="1984" w:type="dxa"/>
            <w:shd w:val="clear" w:color="auto" w:fill="FFFFFF"/>
            <w:tcMar>
              <w:left w:w="108" w:type="dxa"/>
              <w:right w:w="108" w:type="dxa"/>
            </w:tcMar>
            <w:vAlign w:val="center"/>
          </w:tcPr>
          <w:p w:rsidR="00FB575D" w:rsidRPr="00AF5BC9" w:rsidRDefault="00FB575D" w:rsidP="00F901CF">
            <w:pPr>
              <w:keepNext/>
              <w:spacing w:after="0" w:line="240" w:lineRule="auto"/>
              <w:jc w:val="center"/>
              <w:rPr>
                <w:rFonts w:eastAsia="Times New Roman" w:cs="Times New Roman"/>
              </w:rPr>
            </w:pPr>
            <w:r w:rsidRPr="001D7077">
              <w:rPr>
                <w:rFonts w:eastAsia="Times New Roman" w:cs="Times New Roman"/>
              </w:rPr>
              <w:t>228</w:t>
            </w:r>
          </w:p>
        </w:tc>
        <w:tc>
          <w:tcPr>
            <w:tcW w:w="1844" w:type="dxa"/>
            <w:shd w:val="clear" w:color="auto" w:fill="FFFFFF"/>
            <w:tcMar>
              <w:left w:w="108" w:type="dxa"/>
              <w:right w:w="108" w:type="dxa"/>
            </w:tcMar>
            <w:vAlign w:val="center"/>
          </w:tcPr>
          <w:p w:rsidR="00FB575D" w:rsidRPr="00AF5BC9" w:rsidRDefault="00FB575D" w:rsidP="00B17B7D">
            <w:pPr>
              <w:keepNext/>
              <w:spacing w:after="0"/>
              <w:ind w:left="360" w:hanging="337"/>
              <w:jc w:val="center"/>
              <w:rPr>
                <w:rFonts w:eastAsia="Times New Roman" w:cs="Times New Roman"/>
              </w:rPr>
            </w:pPr>
            <w:r w:rsidRPr="00AF5BC9">
              <w:rPr>
                <w:rFonts w:eastAsia="Times New Roman" w:cs="Times New Roman"/>
              </w:rPr>
              <w:t>$</w:t>
            </w:r>
            <w:r w:rsidR="00F04F7D" w:rsidRPr="00AF5BC9">
              <w:rPr>
                <w:rFonts w:eastAsia="Times New Roman" w:cs="Times New Roman"/>
              </w:rPr>
              <w:t>36.48</w:t>
            </w:r>
            <w:r w:rsidR="00670911" w:rsidRPr="00AF5BC9">
              <w:rPr>
                <w:rFonts w:eastAsia="Times New Roman" w:cs="Times New Roman"/>
                <w:vertAlign w:val="superscript"/>
              </w:rPr>
              <w:t>b</w:t>
            </w:r>
          </w:p>
        </w:tc>
        <w:tc>
          <w:tcPr>
            <w:tcW w:w="2682" w:type="dxa"/>
            <w:shd w:val="clear" w:color="auto" w:fill="FFFFFF"/>
            <w:tcMar>
              <w:left w:w="108" w:type="dxa"/>
              <w:right w:w="108" w:type="dxa"/>
            </w:tcMar>
            <w:vAlign w:val="center"/>
          </w:tcPr>
          <w:p w:rsidR="00FB575D" w:rsidRPr="00AF5BC9" w:rsidRDefault="00D518C5" w:rsidP="00B17B7D">
            <w:pPr>
              <w:keepNext/>
              <w:spacing w:after="0"/>
              <w:jc w:val="center"/>
              <w:rPr>
                <w:rFonts w:eastAsia="Times New Roman" w:cs="Times New Roman"/>
              </w:rPr>
            </w:pPr>
            <w:r>
              <w:rPr>
                <w:rFonts w:eastAsia="Times New Roman" w:cs="Times New Roman"/>
              </w:rPr>
              <w:t>$8,31</w:t>
            </w:r>
            <w:r w:rsidR="000D71E0">
              <w:rPr>
                <w:rFonts w:eastAsia="Times New Roman" w:cs="Times New Roman"/>
              </w:rPr>
              <w:t>7</w:t>
            </w:r>
          </w:p>
        </w:tc>
      </w:tr>
      <w:tr w:rsidR="00FB575D" w:rsidRPr="00220107" w:rsidTr="00C4008D">
        <w:trPr>
          <w:jc w:val="center"/>
        </w:trPr>
        <w:tc>
          <w:tcPr>
            <w:tcW w:w="2540" w:type="dxa"/>
            <w:shd w:val="clear" w:color="auto" w:fill="FFFFFF"/>
            <w:tcMar>
              <w:left w:w="108" w:type="dxa"/>
              <w:right w:w="108" w:type="dxa"/>
            </w:tcMar>
            <w:vAlign w:val="bottom"/>
          </w:tcPr>
          <w:p w:rsidR="00FB575D" w:rsidRPr="00AF5BC9" w:rsidRDefault="00FB575D" w:rsidP="00F901CF">
            <w:pPr>
              <w:keepNext/>
              <w:spacing w:after="0" w:line="240" w:lineRule="auto"/>
              <w:ind w:left="-14" w:firstLine="14"/>
              <w:jc w:val="center"/>
              <w:rPr>
                <w:rFonts w:eastAsia="Times New Roman" w:cs="Times New Roman"/>
                <w:b/>
                <w:bCs/>
              </w:rPr>
            </w:pPr>
            <w:r w:rsidRPr="00AF5BC9">
              <w:rPr>
                <w:rFonts w:eastAsia="Times New Roman" w:cs="Times New Roman"/>
                <w:b/>
                <w:bCs/>
              </w:rPr>
              <w:t>Wagner-Peyser</w:t>
            </w:r>
          </w:p>
          <w:p w:rsidR="00FB575D" w:rsidRPr="00AF5BC9" w:rsidRDefault="00FB575D" w:rsidP="00F901CF">
            <w:pPr>
              <w:keepNext/>
              <w:spacing w:after="0" w:line="240" w:lineRule="auto"/>
              <w:ind w:left="-14" w:firstLine="14"/>
              <w:jc w:val="center"/>
              <w:rPr>
                <w:rFonts w:eastAsia="Times New Roman" w:cs="Times New Roman"/>
                <w:b/>
                <w:bCs/>
              </w:rPr>
            </w:pPr>
            <w:r w:rsidRPr="00AF5BC9">
              <w:rPr>
                <w:rFonts w:eastAsia="Times New Roman" w:cs="Times New Roman"/>
                <w:b/>
                <w:bCs/>
              </w:rPr>
              <w:t>(DOL/ETA)</w:t>
            </w:r>
          </w:p>
          <w:p w:rsidR="00FB575D" w:rsidRPr="00AF5BC9" w:rsidRDefault="00FB575D" w:rsidP="00F901CF">
            <w:pPr>
              <w:keepNext/>
              <w:spacing w:after="0" w:line="240" w:lineRule="auto"/>
              <w:ind w:left="-14" w:firstLine="14"/>
              <w:jc w:val="center"/>
              <w:rPr>
                <w:rFonts w:eastAsia="Times New Roman" w:cs="Times New Roman"/>
                <w:b/>
              </w:rPr>
            </w:pPr>
            <w:r w:rsidRPr="00AF5BC9">
              <w:rPr>
                <w:rFonts w:eastAsia="Times New Roman" w:cs="Times New Roman"/>
                <w:b/>
                <w:bCs/>
              </w:rPr>
              <w:t>ETA-9169</w:t>
            </w:r>
          </w:p>
        </w:tc>
        <w:tc>
          <w:tcPr>
            <w:tcW w:w="1984" w:type="dxa"/>
            <w:shd w:val="clear" w:color="auto" w:fill="FFFFFF"/>
            <w:tcMar>
              <w:left w:w="108" w:type="dxa"/>
              <w:right w:w="108" w:type="dxa"/>
            </w:tcMar>
            <w:vAlign w:val="center"/>
          </w:tcPr>
          <w:p w:rsidR="00FB575D" w:rsidRPr="00AF5BC9" w:rsidRDefault="00FB575D" w:rsidP="00F901CF">
            <w:pPr>
              <w:keepNext/>
              <w:spacing w:after="0" w:line="240" w:lineRule="auto"/>
              <w:jc w:val="center"/>
              <w:rPr>
                <w:rFonts w:eastAsia="Times New Roman" w:cs="Times New Roman"/>
              </w:rPr>
            </w:pPr>
            <w:r w:rsidRPr="001D7077">
              <w:rPr>
                <w:rFonts w:eastAsia="Times New Roman" w:cs="Times New Roman"/>
              </w:rPr>
              <w:t>228</w:t>
            </w:r>
          </w:p>
        </w:tc>
        <w:tc>
          <w:tcPr>
            <w:tcW w:w="1844" w:type="dxa"/>
            <w:shd w:val="clear" w:color="auto" w:fill="FFFFFF"/>
            <w:tcMar>
              <w:left w:w="108" w:type="dxa"/>
              <w:right w:w="108" w:type="dxa"/>
            </w:tcMar>
            <w:vAlign w:val="center"/>
          </w:tcPr>
          <w:p w:rsidR="00FB575D" w:rsidRPr="00AF5BC9" w:rsidRDefault="00F04F7D" w:rsidP="00B17B7D">
            <w:pPr>
              <w:keepNext/>
              <w:spacing w:after="0"/>
              <w:ind w:left="360" w:hanging="337"/>
              <w:jc w:val="center"/>
              <w:rPr>
                <w:rFonts w:eastAsia="Times New Roman" w:cs="Times New Roman"/>
              </w:rPr>
            </w:pPr>
            <w:r w:rsidRPr="00AF5BC9">
              <w:rPr>
                <w:rFonts w:eastAsia="Times New Roman" w:cs="Times New Roman"/>
              </w:rPr>
              <w:t>$36.48</w:t>
            </w:r>
            <w:r w:rsidRPr="00AF5BC9">
              <w:rPr>
                <w:rFonts w:eastAsia="Times New Roman" w:cs="Times New Roman"/>
                <w:vertAlign w:val="superscript"/>
              </w:rPr>
              <w:t>b</w:t>
            </w:r>
          </w:p>
        </w:tc>
        <w:tc>
          <w:tcPr>
            <w:tcW w:w="2682" w:type="dxa"/>
            <w:shd w:val="clear" w:color="auto" w:fill="FFFFFF"/>
            <w:tcMar>
              <w:left w:w="108" w:type="dxa"/>
              <w:right w:w="108" w:type="dxa"/>
            </w:tcMar>
            <w:vAlign w:val="center"/>
          </w:tcPr>
          <w:p w:rsidR="00FB575D" w:rsidRPr="00AF5BC9" w:rsidRDefault="00D518C5" w:rsidP="00F901CF">
            <w:pPr>
              <w:keepNext/>
              <w:spacing w:after="0"/>
              <w:jc w:val="center"/>
              <w:rPr>
                <w:rFonts w:eastAsia="Times New Roman" w:cs="Times New Roman"/>
              </w:rPr>
            </w:pPr>
            <w:r>
              <w:rPr>
                <w:rFonts w:eastAsia="Times New Roman" w:cs="Times New Roman"/>
              </w:rPr>
              <w:t>$8,31</w:t>
            </w:r>
            <w:r w:rsidR="000D71E0">
              <w:rPr>
                <w:rFonts w:eastAsia="Times New Roman" w:cs="Times New Roman"/>
              </w:rPr>
              <w:t>7</w:t>
            </w:r>
          </w:p>
        </w:tc>
      </w:tr>
      <w:tr w:rsidR="00FB575D" w:rsidRPr="00220107" w:rsidTr="00C4008D">
        <w:trPr>
          <w:jc w:val="center"/>
        </w:trPr>
        <w:tc>
          <w:tcPr>
            <w:tcW w:w="2540" w:type="dxa"/>
            <w:shd w:val="clear" w:color="auto" w:fill="FFFFFF"/>
            <w:tcMar>
              <w:left w:w="108" w:type="dxa"/>
              <w:right w:w="108" w:type="dxa"/>
            </w:tcMar>
            <w:vAlign w:val="bottom"/>
          </w:tcPr>
          <w:p w:rsidR="00FB575D" w:rsidRPr="00AF5BC9" w:rsidRDefault="00FB575D" w:rsidP="00F901CF">
            <w:pPr>
              <w:keepNext/>
              <w:spacing w:after="0" w:line="240" w:lineRule="auto"/>
              <w:ind w:left="-14" w:firstLine="14"/>
              <w:jc w:val="center"/>
              <w:rPr>
                <w:rFonts w:eastAsia="Times New Roman" w:cs="Times New Roman"/>
                <w:b/>
                <w:bCs/>
              </w:rPr>
            </w:pPr>
            <w:r w:rsidRPr="00AF5BC9">
              <w:rPr>
                <w:rFonts w:eastAsia="Times New Roman" w:cs="Times New Roman"/>
                <w:b/>
                <w:bCs/>
              </w:rPr>
              <w:t>Adult Education</w:t>
            </w:r>
          </w:p>
          <w:p w:rsidR="00FB575D" w:rsidRPr="00AF5BC9" w:rsidRDefault="00FB575D" w:rsidP="00F901CF">
            <w:pPr>
              <w:keepNext/>
              <w:spacing w:after="0" w:line="240" w:lineRule="auto"/>
              <w:ind w:left="-14" w:firstLine="14"/>
              <w:jc w:val="center"/>
              <w:rPr>
                <w:rFonts w:eastAsia="Times New Roman" w:cs="Times New Roman"/>
                <w:b/>
                <w:bCs/>
              </w:rPr>
            </w:pPr>
            <w:r w:rsidRPr="00AF5BC9">
              <w:rPr>
                <w:rFonts w:eastAsia="Times New Roman" w:cs="Times New Roman"/>
                <w:b/>
                <w:bCs/>
              </w:rPr>
              <w:t>(Education)</w:t>
            </w:r>
          </w:p>
          <w:p w:rsidR="00FB575D" w:rsidRPr="00AF5BC9" w:rsidRDefault="00FB575D" w:rsidP="00F901CF">
            <w:pPr>
              <w:keepNext/>
              <w:spacing w:after="0" w:line="240" w:lineRule="auto"/>
              <w:ind w:left="-14" w:firstLine="14"/>
              <w:jc w:val="center"/>
              <w:rPr>
                <w:rFonts w:eastAsia="Times New Roman" w:cs="Times New Roman"/>
                <w:b/>
              </w:rPr>
            </w:pPr>
            <w:r w:rsidRPr="00AF5BC9">
              <w:rPr>
                <w:rFonts w:eastAsia="Times New Roman" w:cs="Times New Roman"/>
                <w:b/>
                <w:bCs/>
              </w:rPr>
              <w:t>ETA-9169</w:t>
            </w:r>
          </w:p>
        </w:tc>
        <w:tc>
          <w:tcPr>
            <w:tcW w:w="1984" w:type="dxa"/>
            <w:shd w:val="clear" w:color="auto" w:fill="FFFFFF"/>
            <w:tcMar>
              <w:left w:w="108" w:type="dxa"/>
              <w:right w:w="108" w:type="dxa"/>
            </w:tcMar>
            <w:vAlign w:val="center"/>
          </w:tcPr>
          <w:p w:rsidR="00FB575D" w:rsidRPr="00AF5BC9" w:rsidRDefault="00FB575D" w:rsidP="00F901CF">
            <w:pPr>
              <w:keepNext/>
              <w:spacing w:after="0" w:line="240" w:lineRule="auto"/>
              <w:jc w:val="center"/>
              <w:rPr>
                <w:rFonts w:eastAsia="Times New Roman" w:cs="Times New Roman"/>
              </w:rPr>
            </w:pPr>
            <w:r w:rsidRPr="001D7077">
              <w:rPr>
                <w:rFonts w:eastAsia="Times New Roman" w:cs="Times New Roman"/>
              </w:rPr>
              <w:t>342</w:t>
            </w:r>
          </w:p>
        </w:tc>
        <w:tc>
          <w:tcPr>
            <w:tcW w:w="1844" w:type="dxa"/>
            <w:shd w:val="clear" w:color="auto" w:fill="FFFFFF"/>
            <w:tcMar>
              <w:left w:w="108" w:type="dxa"/>
              <w:right w:w="108" w:type="dxa"/>
            </w:tcMar>
            <w:vAlign w:val="center"/>
          </w:tcPr>
          <w:p w:rsidR="00FB575D" w:rsidRPr="00AF5BC9" w:rsidRDefault="00F04F7D" w:rsidP="00B17B7D">
            <w:pPr>
              <w:keepNext/>
              <w:spacing w:after="0"/>
              <w:ind w:left="360" w:hanging="337"/>
              <w:jc w:val="center"/>
              <w:rPr>
                <w:rFonts w:eastAsia="Times New Roman" w:cs="Times New Roman"/>
              </w:rPr>
            </w:pPr>
            <w:r w:rsidRPr="00AF5BC9">
              <w:rPr>
                <w:rFonts w:eastAsia="Times New Roman" w:cs="Times New Roman"/>
              </w:rPr>
              <w:t>$36.48</w:t>
            </w:r>
            <w:r w:rsidRPr="00AF5BC9">
              <w:rPr>
                <w:rFonts w:eastAsia="Times New Roman" w:cs="Times New Roman"/>
                <w:vertAlign w:val="superscript"/>
              </w:rPr>
              <w:t>b</w:t>
            </w:r>
          </w:p>
        </w:tc>
        <w:tc>
          <w:tcPr>
            <w:tcW w:w="2682" w:type="dxa"/>
            <w:shd w:val="clear" w:color="auto" w:fill="FFFFFF"/>
            <w:tcMar>
              <w:left w:w="108" w:type="dxa"/>
              <w:right w:w="108" w:type="dxa"/>
            </w:tcMar>
            <w:vAlign w:val="center"/>
          </w:tcPr>
          <w:p w:rsidR="00FB575D" w:rsidRPr="00AF5BC9" w:rsidRDefault="00D518C5" w:rsidP="00B17B7D">
            <w:pPr>
              <w:keepNext/>
              <w:spacing w:after="0"/>
              <w:jc w:val="center"/>
              <w:rPr>
                <w:rFonts w:eastAsia="Times New Roman" w:cs="Times New Roman"/>
              </w:rPr>
            </w:pPr>
            <w:r>
              <w:rPr>
                <w:rFonts w:eastAsia="Times New Roman" w:cs="Times New Roman"/>
              </w:rPr>
              <w:t>$12,47</w:t>
            </w:r>
            <w:r w:rsidR="006B3459">
              <w:rPr>
                <w:rFonts w:eastAsia="Times New Roman" w:cs="Times New Roman"/>
              </w:rPr>
              <w:t>6</w:t>
            </w:r>
          </w:p>
        </w:tc>
      </w:tr>
      <w:tr w:rsidR="00FB575D" w:rsidRPr="00220107" w:rsidTr="00C4008D">
        <w:trPr>
          <w:jc w:val="center"/>
        </w:trPr>
        <w:tc>
          <w:tcPr>
            <w:tcW w:w="2540" w:type="dxa"/>
            <w:shd w:val="clear" w:color="auto" w:fill="FFFFFF"/>
            <w:tcMar>
              <w:left w:w="108" w:type="dxa"/>
              <w:right w:w="108" w:type="dxa"/>
            </w:tcMar>
            <w:vAlign w:val="bottom"/>
          </w:tcPr>
          <w:p w:rsidR="00FB575D" w:rsidRPr="00AF5BC9" w:rsidRDefault="00FB575D" w:rsidP="00F901CF">
            <w:pPr>
              <w:keepNext/>
              <w:spacing w:after="0" w:line="240" w:lineRule="auto"/>
              <w:ind w:left="-14" w:firstLine="14"/>
              <w:jc w:val="center"/>
              <w:rPr>
                <w:rFonts w:eastAsia="Times New Roman" w:cs="Times New Roman"/>
                <w:b/>
                <w:bCs/>
              </w:rPr>
            </w:pPr>
            <w:r w:rsidRPr="00AF5BC9">
              <w:rPr>
                <w:rFonts w:eastAsia="Times New Roman" w:cs="Times New Roman"/>
                <w:b/>
                <w:bCs/>
              </w:rPr>
              <w:t>Vocational</w:t>
            </w:r>
          </w:p>
          <w:p w:rsidR="00FB575D" w:rsidRPr="00AF5BC9" w:rsidRDefault="00FB575D" w:rsidP="00F901CF">
            <w:pPr>
              <w:keepNext/>
              <w:spacing w:after="0" w:line="240" w:lineRule="auto"/>
              <w:ind w:left="-14" w:firstLine="14"/>
              <w:jc w:val="center"/>
              <w:rPr>
                <w:rFonts w:eastAsia="Times New Roman" w:cs="Times New Roman"/>
                <w:b/>
                <w:bCs/>
              </w:rPr>
            </w:pPr>
            <w:r w:rsidRPr="00AF5BC9">
              <w:rPr>
                <w:rFonts w:eastAsia="Times New Roman" w:cs="Times New Roman"/>
                <w:b/>
                <w:bCs/>
              </w:rPr>
              <w:t>Rehabilitation</w:t>
            </w:r>
          </w:p>
          <w:p w:rsidR="00FB575D" w:rsidRPr="00AF5BC9" w:rsidRDefault="00FB575D" w:rsidP="00F901CF">
            <w:pPr>
              <w:keepNext/>
              <w:spacing w:after="0" w:line="240" w:lineRule="auto"/>
              <w:ind w:left="-14" w:firstLine="14"/>
              <w:jc w:val="center"/>
              <w:rPr>
                <w:rFonts w:eastAsia="Times New Roman" w:cs="Times New Roman"/>
                <w:b/>
                <w:bCs/>
              </w:rPr>
            </w:pPr>
            <w:r w:rsidRPr="00AF5BC9">
              <w:rPr>
                <w:rFonts w:eastAsia="Times New Roman" w:cs="Times New Roman"/>
                <w:b/>
                <w:bCs/>
              </w:rPr>
              <w:t>(Education)</w:t>
            </w:r>
          </w:p>
          <w:p w:rsidR="00FB575D" w:rsidRPr="00AF5BC9" w:rsidRDefault="00FB575D" w:rsidP="00F901CF">
            <w:pPr>
              <w:keepNext/>
              <w:spacing w:after="0" w:line="240" w:lineRule="auto"/>
              <w:ind w:left="-14" w:firstLine="14"/>
              <w:jc w:val="center"/>
              <w:rPr>
                <w:rFonts w:eastAsia="Times New Roman" w:cs="Times New Roman"/>
                <w:b/>
              </w:rPr>
            </w:pPr>
            <w:r w:rsidRPr="00AF5BC9">
              <w:rPr>
                <w:rFonts w:eastAsia="Times New Roman" w:cs="Times New Roman"/>
                <w:b/>
                <w:bCs/>
              </w:rPr>
              <w:t>ETA-9169</w:t>
            </w:r>
          </w:p>
        </w:tc>
        <w:tc>
          <w:tcPr>
            <w:tcW w:w="1984" w:type="dxa"/>
            <w:shd w:val="clear" w:color="auto" w:fill="FFFFFF"/>
            <w:tcMar>
              <w:left w:w="108" w:type="dxa"/>
              <w:right w:w="108" w:type="dxa"/>
            </w:tcMar>
            <w:vAlign w:val="center"/>
          </w:tcPr>
          <w:p w:rsidR="00FB575D" w:rsidRPr="00AF5BC9" w:rsidRDefault="00FB575D" w:rsidP="00F901CF">
            <w:pPr>
              <w:keepNext/>
              <w:spacing w:after="0" w:line="240" w:lineRule="auto"/>
              <w:jc w:val="center"/>
              <w:rPr>
                <w:rFonts w:eastAsia="Times New Roman" w:cs="Times New Roman"/>
              </w:rPr>
            </w:pPr>
            <w:r w:rsidRPr="001D7077">
              <w:rPr>
                <w:rFonts w:eastAsia="Times New Roman" w:cs="Times New Roman"/>
              </w:rPr>
              <w:t>320</w:t>
            </w:r>
          </w:p>
        </w:tc>
        <w:tc>
          <w:tcPr>
            <w:tcW w:w="1844" w:type="dxa"/>
            <w:shd w:val="clear" w:color="auto" w:fill="FFFFFF"/>
            <w:tcMar>
              <w:left w:w="108" w:type="dxa"/>
              <w:right w:w="108" w:type="dxa"/>
            </w:tcMar>
            <w:vAlign w:val="center"/>
          </w:tcPr>
          <w:p w:rsidR="00FB575D" w:rsidRPr="00AF5BC9" w:rsidRDefault="00FB575D" w:rsidP="00B17B7D">
            <w:pPr>
              <w:keepNext/>
              <w:spacing w:after="0"/>
              <w:ind w:left="360" w:hanging="337"/>
              <w:jc w:val="center"/>
              <w:rPr>
                <w:rFonts w:eastAsia="Times New Roman" w:cs="Times New Roman"/>
              </w:rPr>
            </w:pPr>
            <w:r w:rsidRPr="00AF5BC9">
              <w:rPr>
                <w:rFonts w:eastAsia="Times New Roman" w:cs="Times New Roman"/>
              </w:rPr>
              <w:t>$</w:t>
            </w:r>
            <w:r w:rsidR="00B17B7D" w:rsidRPr="00AF5BC9">
              <w:rPr>
                <w:rFonts w:eastAsia="Times New Roman" w:cs="Times New Roman"/>
              </w:rPr>
              <w:t>47.53</w:t>
            </w:r>
            <w:r w:rsidR="00670911" w:rsidRPr="00AF5BC9">
              <w:rPr>
                <w:rFonts w:eastAsia="Times New Roman" w:cs="Times New Roman"/>
                <w:vertAlign w:val="superscript"/>
              </w:rPr>
              <w:t>c</w:t>
            </w:r>
          </w:p>
        </w:tc>
        <w:tc>
          <w:tcPr>
            <w:tcW w:w="2682" w:type="dxa"/>
            <w:shd w:val="clear" w:color="auto" w:fill="FFFFFF"/>
            <w:tcMar>
              <w:left w:w="108" w:type="dxa"/>
              <w:right w:w="108" w:type="dxa"/>
            </w:tcMar>
            <w:vAlign w:val="center"/>
          </w:tcPr>
          <w:p w:rsidR="00FB575D" w:rsidRPr="00AF5BC9" w:rsidRDefault="00D518C5" w:rsidP="00F901CF">
            <w:pPr>
              <w:keepNext/>
              <w:spacing w:after="0"/>
              <w:jc w:val="center"/>
              <w:rPr>
                <w:rFonts w:eastAsia="Times New Roman" w:cs="Times New Roman"/>
              </w:rPr>
            </w:pPr>
            <w:r>
              <w:rPr>
                <w:rFonts w:eastAsia="Times New Roman" w:cs="Times New Roman"/>
              </w:rPr>
              <w:t>$15,210</w:t>
            </w:r>
          </w:p>
        </w:tc>
      </w:tr>
      <w:tr w:rsidR="00FB575D" w:rsidRPr="00220107" w:rsidTr="00C4008D">
        <w:trPr>
          <w:jc w:val="center"/>
        </w:trPr>
        <w:tc>
          <w:tcPr>
            <w:tcW w:w="2540" w:type="dxa"/>
            <w:tcBorders>
              <w:bottom w:val="single" w:sz="4" w:space="0" w:color="000000"/>
            </w:tcBorders>
            <w:shd w:val="clear" w:color="auto" w:fill="FFFFFF"/>
            <w:tcMar>
              <w:left w:w="108" w:type="dxa"/>
              <w:right w:w="108" w:type="dxa"/>
            </w:tcMar>
            <w:vAlign w:val="bottom"/>
          </w:tcPr>
          <w:p w:rsidR="00FB575D" w:rsidRPr="00AF5BC9" w:rsidRDefault="00FB575D" w:rsidP="00F901CF">
            <w:pPr>
              <w:keepNext/>
              <w:spacing w:before="120" w:after="100" w:line="240" w:lineRule="auto"/>
              <w:ind w:left="-14" w:firstLine="14"/>
              <w:jc w:val="center"/>
              <w:rPr>
                <w:rFonts w:eastAsia="Times New Roman" w:cs="Times New Roman"/>
                <w:b/>
              </w:rPr>
            </w:pPr>
            <w:r w:rsidRPr="00AF5BC9">
              <w:rPr>
                <w:rFonts w:eastAsia="Times New Roman" w:cs="Times New Roman"/>
                <w:b/>
              </w:rPr>
              <w:t>TOTAL</w:t>
            </w:r>
          </w:p>
        </w:tc>
        <w:tc>
          <w:tcPr>
            <w:tcW w:w="1984" w:type="dxa"/>
            <w:tcBorders>
              <w:bottom w:val="single" w:sz="4" w:space="0" w:color="000000"/>
            </w:tcBorders>
            <w:shd w:val="clear" w:color="auto" w:fill="FFFFFF"/>
            <w:tcMar>
              <w:left w:w="108" w:type="dxa"/>
              <w:right w:w="108" w:type="dxa"/>
            </w:tcMar>
            <w:vAlign w:val="center"/>
          </w:tcPr>
          <w:p w:rsidR="00FB575D" w:rsidRPr="00AF5BC9" w:rsidRDefault="00FB575D" w:rsidP="00F901CF">
            <w:pPr>
              <w:keepNext/>
              <w:spacing w:after="0" w:line="240" w:lineRule="auto"/>
              <w:jc w:val="center"/>
              <w:rPr>
                <w:rFonts w:eastAsia="Times New Roman" w:cs="Times New Roman"/>
                <w:b/>
              </w:rPr>
            </w:pPr>
            <w:r w:rsidRPr="001D7077">
              <w:rPr>
                <w:rFonts w:eastAsia="Times New Roman" w:cs="Times New Roman"/>
                <w:b/>
                <w:bCs/>
              </w:rPr>
              <w:t>1,118</w:t>
            </w:r>
          </w:p>
        </w:tc>
        <w:tc>
          <w:tcPr>
            <w:tcW w:w="1844" w:type="dxa"/>
            <w:tcBorders>
              <w:bottom w:val="single" w:sz="4" w:space="0" w:color="000000"/>
            </w:tcBorders>
            <w:shd w:val="clear" w:color="auto" w:fill="FFFFFF"/>
            <w:tcMar>
              <w:left w:w="108" w:type="dxa"/>
              <w:right w:w="108" w:type="dxa"/>
            </w:tcMar>
            <w:vAlign w:val="center"/>
          </w:tcPr>
          <w:p w:rsidR="00FB575D" w:rsidRPr="00AF5BC9" w:rsidRDefault="00BB4EB0" w:rsidP="00F901CF">
            <w:pPr>
              <w:keepNext/>
              <w:spacing w:after="0"/>
              <w:ind w:left="23"/>
              <w:jc w:val="center"/>
              <w:rPr>
                <w:rFonts w:eastAsia="Times New Roman" w:cs="Times New Roman"/>
                <w:b/>
              </w:rPr>
            </w:pPr>
            <w:r>
              <w:rPr>
                <w:rFonts w:eastAsia="Times New Roman" w:cs="Times New Roman"/>
                <w:b/>
              </w:rPr>
              <w:t>Varies</w:t>
            </w:r>
          </w:p>
        </w:tc>
        <w:tc>
          <w:tcPr>
            <w:tcW w:w="2682" w:type="dxa"/>
            <w:tcBorders>
              <w:bottom w:val="single" w:sz="4" w:space="0" w:color="000000"/>
            </w:tcBorders>
            <w:shd w:val="clear" w:color="auto" w:fill="FFFFFF"/>
            <w:tcMar>
              <w:left w:w="108" w:type="dxa"/>
              <w:right w:w="108" w:type="dxa"/>
            </w:tcMar>
            <w:vAlign w:val="center"/>
          </w:tcPr>
          <w:p w:rsidR="00FB575D" w:rsidRPr="00AF5BC9" w:rsidRDefault="00D518C5" w:rsidP="00B17B7D">
            <w:pPr>
              <w:keepNext/>
              <w:spacing w:after="0"/>
              <w:jc w:val="center"/>
              <w:rPr>
                <w:rFonts w:eastAsia="Times New Roman" w:cs="Times New Roman"/>
                <w:b/>
              </w:rPr>
            </w:pPr>
            <w:r>
              <w:rPr>
                <w:rFonts w:eastAsia="Times New Roman" w:cs="Times New Roman"/>
                <w:b/>
                <w:bCs/>
              </w:rPr>
              <w:t>$44,32</w:t>
            </w:r>
            <w:r w:rsidR="006B3459">
              <w:rPr>
                <w:rFonts w:eastAsia="Times New Roman" w:cs="Times New Roman"/>
                <w:b/>
                <w:bCs/>
              </w:rPr>
              <w:t>0</w:t>
            </w:r>
          </w:p>
        </w:tc>
      </w:tr>
    </w:tbl>
    <w:p w:rsidR="00C4008D" w:rsidRPr="00AF5BC9" w:rsidRDefault="00C4008D" w:rsidP="00F901CF">
      <w:pPr>
        <w:pStyle w:val="ListParagraph"/>
        <w:keepNext/>
        <w:ind w:left="180" w:right="270"/>
        <w:contextualSpacing/>
        <w:rPr>
          <w:sz w:val="20"/>
          <w:szCs w:val="18"/>
        </w:rPr>
      </w:pPr>
      <w:r w:rsidRPr="00AF5BC9">
        <w:rPr>
          <w:sz w:val="20"/>
          <w:szCs w:val="18"/>
          <w:vertAlign w:val="superscript"/>
        </w:rPr>
        <w:t>a</w:t>
      </w:r>
      <w:r w:rsidRPr="00AF5BC9">
        <w:rPr>
          <w:sz w:val="20"/>
          <w:szCs w:val="18"/>
        </w:rPr>
        <w:t xml:space="preserve"> </w:t>
      </w:r>
      <w:r w:rsidR="0038141E" w:rsidRPr="00AF5BC9">
        <w:rPr>
          <w:sz w:val="20"/>
          <w:szCs w:val="18"/>
        </w:rPr>
        <w:t xml:space="preserve"> Estimates obtained from Table 4</w:t>
      </w:r>
      <w:r w:rsidRPr="00AF5BC9">
        <w:rPr>
          <w:sz w:val="20"/>
          <w:szCs w:val="18"/>
        </w:rPr>
        <w:t>, Column E.</w:t>
      </w:r>
    </w:p>
    <w:p w:rsidR="00C4008D" w:rsidRPr="00AF5BC9" w:rsidRDefault="00C4008D" w:rsidP="00F901CF">
      <w:pPr>
        <w:pStyle w:val="ListParagraph"/>
        <w:keepNext/>
        <w:ind w:left="180" w:right="270"/>
        <w:contextualSpacing/>
        <w:rPr>
          <w:sz w:val="20"/>
          <w:szCs w:val="18"/>
        </w:rPr>
      </w:pPr>
      <w:r w:rsidRPr="00AF5BC9">
        <w:rPr>
          <w:sz w:val="20"/>
          <w:szCs w:val="18"/>
          <w:vertAlign w:val="superscript"/>
        </w:rPr>
        <w:t>b</w:t>
      </w:r>
      <w:r w:rsidRPr="00AF5BC9">
        <w:rPr>
          <w:sz w:val="20"/>
          <w:szCs w:val="18"/>
        </w:rPr>
        <w:t xml:space="preserve">  Based on average hourly wage rate for social workers obtained from the following data source:  BLS; May 2015 National Industry-Specific Occupational Employment and Wage Estimates; NAICS 999200 - State Government, excluding schools and hospitals (OES Designation); Social Workers (Occupation Code 21-1020); Mean Hourly Wage.  The average hourly wage rate was adjusted for inflation (using a factor of 1.036 based on ECI developed by BLS) and to include benefits (using a multiplier of 1.57 included in the currently-approved ICR Supporting Statement).</w:t>
      </w:r>
    </w:p>
    <w:p w:rsidR="00097318" w:rsidRDefault="00C4008D" w:rsidP="00270CC2">
      <w:pPr>
        <w:keepNext/>
        <w:tabs>
          <w:tab w:val="left" w:pos="2271"/>
        </w:tabs>
        <w:spacing w:after="0" w:line="240" w:lineRule="auto"/>
        <w:ind w:left="180" w:right="270"/>
        <w:rPr>
          <w:rFonts w:eastAsia="Times New Roman" w:cs="Times New Roman"/>
          <w:sz w:val="24"/>
        </w:rPr>
      </w:pPr>
      <w:r w:rsidRPr="00AF5BC9">
        <w:rPr>
          <w:sz w:val="20"/>
          <w:szCs w:val="18"/>
          <w:vertAlign w:val="superscript"/>
        </w:rPr>
        <w:t>c</w:t>
      </w:r>
      <w:r w:rsidRPr="00AF5BC9">
        <w:rPr>
          <w:sz w:val="20"/>
          <w:szCs w:val="18"/>
        </w:rPr>
        <w:t xml:space="preserve">  Based on average hourly wage rate for management analyst obtained from the following data source:  BLS; May 2015 National Industry-Specific Occupational Employment and Wage Estimates; NAICS 999200 - State Government, excluding schools and hospitals (OES Designation); Manageme</w:t>
      </w:r>
      <w:r w:rsidR="00B30D51" w:rsidRPr="00AF5BC9">
        <w:rPr>
          <w:sz w:val="20"/>
          <w:szCs w:val="18"/>
        </w:rPr>
        <w:t>nt Analysts (Occupation Code 13</w:t>
      </w:r>
      <w:r w:rsidR="00B30D51" w:rsidRPr="00AF5BC9">
        <w:rPr>
          <w:sz w:val="20"/>
          <w:szCs w:val="18"/>
        </w:rPr>
        <w:noBreakHyphen/>
      </w:r>
      <w:r w:rsidRPr="00AF5BC9">
        <w:rPr>
          <w:sz w:val="20"/>
          <w:szCs w:val="18"/>
        </w:rPr>
        <w:t>1111); Mean Hourly Wage.  The average hourly wage rate was adjusted for inflation (using a factor of 1.036 based on ECI developed by BLS) and to include benefits (using a multiplier of 1.57 included in the currently-approved ICR Supporting Statement).</w:t>
      </w:r>
    </w:p>
    <w:p w:rsidR="00270CC2" w:rsidRPr="00270CC2" w:rsidRDefault="00270CC2" w:rsidP="00270CC2">
      <w:pPr>
        <w:keepNext/>
        <w:tabs>
          <w:tab w:val="left" w:pos="2271"/>
        </w:tabs>
        <w:spacing w:after="0" w:line="240" w:lineRule="auto"/>
        <w:ind w:right="270"/>
        <w:rPr>
          <w:rFonts w:eastAsia="Times New Roman" w:cs="Times New Roman"/>
          <w:sz w:val="24"/>
        </w:rPr>
      </w:pPr>
    </w:p>
    <w:p w:rsidR="00C4008D" w:rsidRPr="00AF5BC9" w:rsidRDefault="001C45CB" w:rsidP="00C4008D">
      <w:pPr>
        <w:keepNext/>
        <w:spacing w:after="0" w:line="240" w:lineRule="auto"/>
        <w:ind w:left="360"/>
        <w:rPr>
          <w:rFonts w:cs="Times New Roman"/>
          <w:b/>
          <w:sz w:val="24"/>
          <w:szCs w:val="24"/>
        </w:rPr>
      </w:pPr>
      <w:r w:rsidRPr="00AF5BC9">
        <w:rPr>
          <w:rFonts w:cs="Times New Roman"/>
          <w:b/>
          <w:sz w:val="24"/>
          <w:szCs w:val="24"/>
        </w:rPr>
        <w:t>c. WIOA</w:t>
      </w:r>
      <w:r w:rsidR="00B17B7D" w:rsidRPr="00AF5BC9">
        <w:rPr>
          <w:rFonts w:cs="Times New Roman"/>
          <w:b/>
          <w:sz w:val="24"/>
          <w:szCs w:val="24"/>
        </w:rPr>
        <w:t xml:space="preserve"> ETP Performance Report (ETA-9171)</w:t>
      </w:r>
    </w:p>
    <w:p w:rsidR="00C4008D" w:rsidRPr="00AF5BC9" w:rsidRDefault="00C4008D" w:rsidP="00C4008D">
      <w:pPr>
        <w:keepNext/>
        <w:spacing w:after="0" w:line="240" w:lineRule="auto"/>
        <w:ind w:left="360"/>
        <w:rPr>
          <w:rFonts w:cs="Times New Roman"/>
          <w:sz w:val="24"/>
          <w:szCs w:val="24"/>
        </w:rPr>
      </w:pPr>
    </w:p>
    <w:p w:rsidR="00C4008D" w:rsidRPr="00AF5BC9" w:rsidRDefault="00B17B7D" w:rsidP="00C4008D">
      <w:pPr>
        <w:keepNext/>
        <w:spacing w:after="0" w:line="240" w:lineRule="auto"/>
        <w:ind w:left="360"/>
        <w:rPr>
          <w:rFonts w:cs="Times New Roman"/>
          <w:sz w:val="24"/>
          <w:szCs w:val="24"/>
        </w:rPr>
      </w:pPr>
      <w:r w:rsidRPr="00AF5BC9">
        <w:rPr>
          <w:rFonts w:cs="Times New Roman"/>
          <w:sz w:val="24"/>
          <w:szCs w:val="24"/>
        </w:rPr>
        <w:t xml:space="preserve">Training providers are required to collect data from participants based on the definitions in ETA-9171, Eligible Training Provider Definitions. </w:t>
      </w:r>
      <w:r w:rsidR="00C4008D" w:rsidRPr="00AF5BC9">
        <w:rPr>
          <w:rFonts w:cs="Times New Roman"/>
          <w:sz w:val="24"/>
          <w:szCs w:val="24"/>
        </w:rPr>
        <w:t xml:space="preserve">  </w:t>
      </w:r>
    </w:p>
    <w:p w:rsidR="00C4008D" w:rsidRDefault="00C4008D" w:rsidP="00C4008D">
      <w:pPr>
        <w:keepNext/>
        <w:spacing w:after="0" w:line="240" w:lineRule="auto"/>
        <w:ind w:left="360"/>
        <w:rPr>
          <w:rFonts w:cs="Times New Roman"/>
          <w:sz w:val="24"/>
          <w:szCs w:val="24"/>
        </w:rPr>
      </w:pPr>
    </w:p>
    <w:p w:rsidR="00270CC2" w:rsidRDefault="00270CC2" w:rsidP="00C4008D">
      <w:pPr>
        <w:keepNext/>
        <w:spacing w:after="0" w:line="240" w:lineRule="auto"/>
        <w:ind w:left="360"/>
        <w:rPr>
          <w:rFonts w:cs="Times New Roman"/>
          <w:sz w:val="24"/>
          <w:szCs w:val="24"/>
        </w:rPr>
      </w:pPr>
    </w:p>
    <w:p w:rsidR="00270CC2" w:rsidRDefault="00270CC2" w:rsidP="00C4008D">
      <w:pPr>
        <w:keepNext/>
        <w:spacing w:after="0" w:line="240" w:lineRule="auto"/>
        <w:ind w:left="360"/>
        <w:rPr>
          <w:rFonts w:cs="Times New Roman"/>
          <w:sz w:val="24"/>
          <w:szCs w:val="24"/>
        </w:rPr>
      </w:pPr>
    </w:p>
    <w:p w:rsidR="00270CC2" w:rsidRPr="00AF5BC9" w:rsidRDefault="00270CC2" w:rsidP="00C4008D">
      <w:pPr>
        <w:keepNext/>
        <w:spacing w:after="0" w:line="240" w:lineRule="auto"/>
        <w:ind w:left="360"/>
        <w:rPr>
          <w:rFonts w:cs="Times New Roman"/>
          <w:sz w:val="24"/>
          <w:szCs w:val="24"/>
        </w:rPr>
      </w:pPr>
    </w:p>
    <w:p w:rsidR="004E0F3F" w:rsidRPr="00AF5BC9" w:rsidRDefault="004E0F3F" w:rsidP="00C451CF">
      <w:pPr>
        <w:keepNext/>
        <w:spacing w:after="120" w:line="240" w:lineRule="auto"/>
        <w:ind w:left="360"/>
        <w:jc w:val="center"/>
        <w:rPr>
          <w:rFonts w:cs="Times New Roman"/>
          <w:sz w:val="24"/>
          <w:szCs w:val="24"/>
        </w:rPr>
      </w:pPr>
      <w:r w:rsidRPr="00AF5BC9">
        <w:rPr>
          <w:rFonts w:eastAsia="Times New Roman" w:cs="Times New Roman"/>
          <w:b/>
          <w:sz w:val="24"/>
          <w:szCs w:val="24"/>
        </w:rPr>
        <w:t>Table</w:t>
      </w:r>
      <w:r w:rsidR="0038141E" w:rsidRPr="00AF5BC9">
        <w:rPr>
          <w:rFonts w:eastAsia="Times New Roman" w:cs="Times New Roman"/>
          <w:b/>
          <w:sz w:val="24"/>
          <w:szCs w:val="24"/>
        </w:rPr>
        <w:t xml:space="preserve"> 6</w:t>
      </w:r>
      <w:r w:rsidR="00A25492" w:rsidRPr="00AF5BC9">
        <w:rPr>
          <w:rFonts w:eastAsia="Times New Roman" w:cs="Times New Roman"/>
          <w:b/>
          <w:sz w:val="24"/>
          <w:szCs w:val="24"/>
        </w:rPr>
        <w:t xml:space="preserve">: </w:t>
      </w:r>
      <w:r w:rsidR="00097318" w:rsidRPr="00AF5BC9">
        <w:rPr>
          <w:rFonts w:eastAsia="Times New Roman" w:cs="Times New Roman"/>
          <w:b/>
          <w:sz w:val="24"/>
          <w:szCs w:val="24"/>
        </w:rPr>
        <w:t xml:space="preserve"> </w:t>
      </w:r>
      <w:r w:rsidR="00A25492" w:rsidRPr="00AF5BC9">
        <w:rPr>
          <w:rFonts w:eastAsia="Times New Roman" w:cs="Times New Roman"/>
          <w:b/>
          <w:sz w:val="24"/>
          <w:szCs w:val="24"/>
        </w:rPr>
        <w:t>WIOA ETP Performance Report</w:t>
      </w:r>
      <w:r w:rsidR="00E04B5A" w:rsidRPr="00AF5BC9">
        <w:rPr>
          <w:rFonts w:eastAsia="Times New Roman" w:cs="Times New Roman"/>
          <w:b/>
          <w:sz w:val="24"/>
          <w:szCs w:val="24"/>
        </w:rPr>
        <w:t xml:space="preserve"> –</w:t>
      </w:r>
      <w:r w:rsidR="00A25492" w:rsidRPr="00AF5BC9">
        <w:rPr>
          <w:rFonts w:eastAsia="Times New Roman" w:cs="Times New Roman"/>
          <w:b/>
          <w:sz w:val="24"/>
          <w:szCs w:val="24"/>
        </w:rPr>
        <w:t xml:space="preserve"> </w:t>
      </w:r>
      <w:r w:rsidRPr="00AF5BC9">
        <w:rPr>
          <w:rFonts w:eastAsia="Times New Roman" w:cs="Times New Roman"/>
          <w:b/>
          <w:sz w:val="24"/>
          <w:szCs w:val="24"/>
        </w:rPr>
        <w:t>Annualized Hour Burden Estimate</w:t>
      </w:r>
      <w:r w:rsidR="00287E1A">
        <w:rPr>
          <w:rFonts w:eastAsia="Times New Roman" w:cs="Times New Roman"/>
          <w:b/>
          <w:sz w:val="24"/>
          <w:szCs w:val="24"/>
        </w:rPr>
        <w:t xml:space="preserve"> _ Recordkeeping</w:t>
      </w:r>
    </w:p>
    <w:tbl>
      <w:tblPr>
        <w:tblW w:w="101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82"/>
        <w:gridCol w:w="1440"/>
        <w:gridCol w:w="1620"/>
        <w:gridCol w:w="1800"/>
        <w:gridCol w:w="1639"/>
        <w:gridCol w:w="1440"/>
      </w:tblGrid>
      <w:tr w:rsidR="00097318" w:rsidRPr="00B32A01" w:rsidTr="00C451CF">
        <w:trPr>
          <w:cantSplit/>
          <w:jc w:val="center"/>
        </w:trPr>
        <w:tc>
          <w:tcPr>
            <w:tcW w:w="2182" w:type="dxa"/>
            <w:tcBorders>
              <w:bottom w:val="nil"/>
            </w:tcBorders>
            <w:tcMar>
              <w:left w:w="108" w:type="dxa"/>
              <w:right w:w="108" w:type="dxa"/>
            </w:tcMar>
            <w:vAlign w:val="center"/>
          </w:tcPr>
          <w:p w:rsidR="00097318" w:rsidRPr="00AF5BC9" w:rsidRDefault="00097318" w:rsidP="006504B6">
            <w:pPr>
              <w:keepNext/>
              <w:spacing w:after="0" w:line="240" w:lineRule="auto"/>
              <w:ind w:left="-14"/>
              <w:jc w:val="center"/>
              <w:rPr>
                <w:rFonts w:eastAsia="Times New Roman" w:cs="Times New Roman"/>
                <w:b/>
              </w:rPr>
            </w:pPr>
            <w:r w:rsidRPr="00AF5BC9">
              <w:rPr>
                <w:rFonts w:eastAsia="Times New Roman" w:cs="Times New Roman"/>
                <w:b/>
              </w:rPr>
              <w:t>DATA</w:t>
            </w:r>
            <w:r w:rsidRPr="00AF5BC9">
              <w:rPr>
                <w:rFonts w:eastAsia="Times New Roman" w:cs="Times New Roman"/>
                <w:b/>
              </w:rPr>
              <w:br/>
              <w:t>ELEMENTS</w:t>
            </w:r>
          </w:p>
        </w:tc>
        <w:tc>
          <w:tcPr>
            <w:tcW w:w="1440" w:type="dxa"/>
            <w:tcBorders>
              <w:bottom w:val="nil"/>
            </w:tcBorders>
            <w:shd w:val="clear" w:color="auto" w:fill="FFFFFF"/>
            <w:tcMar>
              <w:left w:w="108" w:type="dxa"/>
              <w:right w:w="108" w:type="dxa"/>
            </w:tcMar>
            <w:vAlign w:val="center"/>
          </w:tcPr>
          <w:p w:rsidR="00097318" w:rsidRPr="00AF5BC9" w:rsidRDefault="00097318" w:rsidP="006504B6">
            <w:pPr>
              <w:keepNext/>
              <w:spacing w:after="0" w:line="240" w:lineRule="auto"/>
              <w:ind w:left="-79"/>
              <w:jc w:val="center"/>
              <w:rPr>
                <w:rFonts w:eastAsia="Times New Roman" w:cs="Times New Roman"/>
                <w:b/>
              </w:rPr>
            </w:pPr>
            <w:r w:rsidRPr="00AF5BC9">
              <w:rPr>
                <w:rFonts w:eastAsia="Times New Roman" w:cs="Times New Roman"/>
                <w:b/>
              </w:rPr>
              <w:t>Number of</w:t>
            </w:r>
          </w:p>
          <w:p w:rsidR="00097318" w:rsidRPr="00AF5BC9" w:rsidRDefault="00097318" w:rsidP="006504B6">
            <w:pPr>
              <w:keepNext/>
              <w:spacing w:after="0" w:line="240" w:lineRule="auto"/>
              <w:ind w:left="-72"/>
              <w:jc w:val="center"/>
              <w:rPr>
                <w:rFonts w:eastAsia="Times New Roman" w:cs="Times New Roman"/>
              </w:rPr>
            </w:pPr>
            <w:r w:rsidRPr="00AF5BC9">
              <w:rPr>
                <w:rFonts w:eastAsia="Times New Roman" w:cs="Times New Roman"/>
                <w:b/>
              </w:rPr>
              <w:t>Respondents</w:t>
            </w:r>
          </w:p>
        </w:tc>
        <w:tc>
          <w:tcPr>
            <w:tcW w:w="1620" w:type="dxa"/>
            <w:tcBorders>
              <w:bottom w:val="nil"/>
            </w:tcBorders>
            <w:vAlign w:val="center"/>
          </w:tcPr>
          <w:p w:rsidR="00097318" w:rsidRPr="00AF5BC9" w:rsidRDefault="00097318" w:rsidP="006504B6">
            <w:pPr>
              <w:keepNext/>
              <w:spacing w:after="0" w:line="240" w:lineRule="auto"/>
              <w:ind w:left="-86"/>
              <w:jc w:val="center"/>
              <w:rPr>
                <w:rFonts w:eastAsia="Times New Roman" w:cs="Times New Roman"/>
                <w:b/>
              </w:rPr>
            </w:pPr>
            <w:r w:rsidRPr="00AF5BC9">
              <w:rPr>
                <w:rFonts w:eastAsia="Times New Roman" w:cs="Times New Roman"/>
                <w:b/>
              </w:rPr>
              <w:t>Number of</w:t>
            </w:r>
          </w:p>
          <w:p w:rsidR="00097318" w:rsidRPr="00AF5BC9" w:rsidRDefault="00097318" w:rsidP="006504B6">
            <w:pPr>
              <w:keepNext/>
              <w:spacing w:after="0" w:line="240" w:lineRule="auto"/>
              <w:ind w:left="-86"/>
              <w:jc w:val="center"/>
              <w:rPr>
                <w:rFonts w:eastAsia="Times New Roman" w:cs="Times New Roman"/>
                <w:b/>
              </w:rPr>
            </w:pPr>
            <w:r w:rsidRPr="00AF5BC9">
              <w:rPr>
                <w:rFonts w:eastAsia="Times New Roman" w:cs="Times New Roman"/>
                <w:b/>
              </w:rPr>
              <w:t>Responses per</w:t>
            </w:r>
          </w:p>
          <w:p w:rsidR="00097318" w:rsidRPr="00AF5BC9" w:rsidRDefault="00097318" w:rsidP="006504B6">
            <w:pPr>
              <w:keepNext/>
              <w:spacing w:after="0" w:line="240" w:lineRule="auto"/>
              <w:ind w:left="-82"/>
              <w:jc w:val="center"/>
              <w:rPr>
                <w:rFonts w:eastAsia="Times New Roman" w:cs="Times New Roman"/>
              </w:rPr>
            </w:pPr>
            <w:r w:rsidRPr="00AF5BC9">
              <w:rPr>
                <w:rFonts w:eastAsia="Times New Roman" w:cs="Times New Roman"/>
                <w:b/>
              </w:rPr>
              <w:t>Respondent</w:t>
            </w:r>
          </w:p>
        </w:tc>
        <w:tc>
          <w:tcPr>
            <w:tcW w:w="1800" w:type="dxa"/>
            <w:tcBorders>
              <w:bottom w:val="nil"/>
            </w:tcBorders>
            <w:tcMar>
              <w:left w:w="108" w:type="dxa"/>
              <w:right w:w="108" w:type="dxa"/>
            </w:tcMar>
            <w:vAlign w:val="center"/>
          </w:tcPr>
          <w:p w:rsidR="00097318" w:rsidRPr="00AF5BC9" w:rsidRDefault="00097318" w:rsidP="006504B6">
            <w:pPr>
              <w:keepNext/>
              <w:spacing w:after="0" w:line="240" w:lineRule="auto"/>
              <w:ind w:left="-82"/>
              <w:jc w:val="center"/>
              <w:rPr>
                <w:rFonts w:eastAsia="Times New Roman" w:cs="Times New Roman"/>
                <w:b/>
              </w:rPr>
            </w:pPr>
            <w:r w:rsidRPr="00AF5BC9">
              <w:rPr>
                <w:rFonts w:eastAsia="Times New Roman" w:cs="Times New Roman"/>
                <w:b/>
              </w:rPr>
              <w:t>Total Number</w:t>
            </w:r>
          </w:p>
          <w:p w:rsidR="00097318" w:rsidRPr="00AF5BC9" w:rsidRDefault="00097318" w:rsidP="006504B6">
            <w:pPr>
              <w:keepNext/>
              <w:spacing w:after="0" w:line="240" w:lineRule="auto"/>
              <w:ind w:left="-82"/>
              <w:jc w:val="center"/>
              <w:rPr>
                <w:rFonts w:eastAsia="Times New Roman" w:cs="Times New Roman"/>
              </w:rPr>
            </w:pPr>
            <w:r w:rsidRPr="00AF5BC9">
              <w:rPr>
                <w:rFonts w:eastAsia="Times New Roman" w:cs="Times New Roman"/>
                <w:b/>
              </w:rPr>
              <w:t>of Responses</w:t>
            </w:r>
          </w:p>
        </w:tc>
        <w:tc>
          <w:tcPr>
            <w:tcW w:w="1639" w:type="dxa"/>
            <w:tcBorders>
              <w:bottom w:val="nil"/>
            </w:tcBorders>
            <w:tcMar>
              <w:left w:w="108" w:type="dxa"/>
              <w:right w:w="108" w:type="dxa"/>
            </w:tcMar>
            <w:vAlign w:val="center"/>
          </w:tcPr>
          <w:p w:rsidR="00097318" w:rsidRPr="00AF5BC9" w:rsidRDefault="00097318" w:rsidP="006504B6">
            <w:pPr>
              <w:keepNext/>
              <w:spacing w:after="0" w:line="240" w:lineRule="auto"/>
              <w:ind w:left="-142"/>
              <w:jc w:val="center"/>
              <w:rPr>
                <w:rFonts w:eastAsia="Times New Roman" w:cs="Times New Roman"/>
                <w:b/>
              </w:rPr>
            </w:pPr>
            <w:r w:rsidRPr="00AF5BC9">
              <w:rPr>
                <w:rFonts w:eastAsia="Times New Roman" w:cs="Times New Roman"/>
                <w:b/>
              </w:rPr>
              <w:t>Burden per</w:t>
            </w:r>
          </w:p>
          <w:p w:rsidR="00097318" w:rsidRPr="00AF5BC9" w:rsidRDefault="00097318" w:rsidP="006504B6">
            <w:pPr>
              <w:keepNext/>
              <w:spacing w:after="0" w:line="240" w:lineRule="auto"/>
              <w:ind w:left="-142"/>
              <w:jc w:val="center"/>
              <w:rPr>
                <w:rFonts w:eastAsia="Times New Roman" w:cs="Times New Roman"/>
                <w:b/>
              </w:rPr>
            </w:pPr>
            <w:r w:rsidRPr="00AF5BC9">
              <w:rPr>
                <w:rFonts w:eastAsia="Times New Roman" w:cs="Times New Roman"/>
                <w:b/>
              </w:rPr>
              <w:t>Respondent</w:t>
            </w:r>
          </w:p>
          <w:p w:rsidR="00097318" w:rsidRPr="00AF5BC9" w:rsidRDefault="00097318" w:rsidP="006504B6">
            <w:pPr>
              <w:keepNext/>
              <w:spacing w:after="0" w:line="240" w:lineRule="auto"/>
              <w:ind w:left="-142"/>
              <w:jc w:val="center"/>
              <w:rPr>
                <w:rFonts w:cs="Times New Roman"/>
              </w:rPr>
            </w:pPr>
            <w:r w:rsidRPr="00AF5BC9">
              <w:rPr>
                <w:rFonts w:eastAsia="Times New Roman" w:cs="Times New Roman"/>
                <w:b/>
              </w:rPr>
              <w:t>(in hours)</w:t>
            </w:r>
          </w:p>
        </w:tc>
        <w:tc>
          <w:tcPr>
            <w:tcW w:w="1440" w:type="dxa"/>
            <w:tcBorders>
              <w:bottom w:val="nil"/>
            </w:tcBorders>
            <w:tcMar>
              <w:left w:w="108" w:type="dxa"/>
              <w:right w:w="108" w:type="dxa"/>
            </w:tcMar>
            <w:vAlign w:val="center"/>
          </w:tcPr>
          <w:p w:rsidR="00097318" w:rsidRPr="00AF5BC9" w:rsidRDefault="00097318" w:rsidP="006504B6">
            <w:pPr>
              <w:keepNext/>
              <w:spacing w:after="0" w:line="240" w:lineRule="auto"/>
              <w:ind w:left="-108"/>
              <w:jc w:val="center"/>
              <w:rPr>
                <w:rFonts w:eastAsia="Times New Roman" w:cs="Times New Roman"/>
                <w:b/>
              </w:rPr>
            </w:pPr>
            <w:r w:rsidRPr="00AF5BC9">
              <w:rPr>
                <w:rFonts w:eastAsia="Times New Roman" w:cs="Times New Roman"/>
                <w:b/>
              </w:rPr>
              <w:t>Total</w:t>
            </w:r>
          </w:p>
          <w:p w:rsidR="00097318" w:rsidRPr="00AF5BC9" w:rsidRDefault="00097318" w:rsidP="006504B6">
            <w:pPr>
              <w:keepNext/>
              <w:spacing w:after="0" w:line="240" w:lineRule="auto"/>
              <w:ind w:left="-108"/>
              <w:jc w:val="center"/>
              <w:rPr>
                <w:rFonts w:eastAsia="Times New Roman" w:cs="Times New Roman"/>
                <w:b/>
              </w:rPr>
            </w:pPr>
            <w:r w:rsidRPr="00AF5BC9">
              <w:rPr>
                <w:rFonts w:eastAsia="Times New Roman" w:cs="Times New Roman"/>
                <w:b/>
              </w:rPr>
              <w:t>Respondent</w:t>
            </w:r>
          </w:p>
          <w:p w:rsidR="00097318" w:rsidRPr="00AF5BC9" w:rsidRDefault="00097318" w:rsidP="006504B6">
            <w:pPr>
              <w:keepNext/>
              <w:spacing w:after="0" w:line="240" w:lineRule="auto"/>
              <w:ind w:left="-158"/>
              <w:jc w:val="center"/>
              <w:rPr>
                <w:rFonts w:cs="Times New Roman"/>
              </w:rPr>
            </w:pPr>
            <w:r w:rsidRPr="00AF5BC9">
              <w:rPr>
                <w:rFonts w:eastAsia="Times New Roman" w:cs="Times New Roman"/>
                <w:b/>
              </w:rPr>
              <w:t>Burden Hours</w:t>
            </w:r>
          </w:p>
        </w:tc>
      </w:tr>
      <w:tr w:rsidR="00097318" w:rsidRPr="00B32A01" w:rsidTr="00C451CF">
        <w:trPr>
          <w:cantSplit/>
          <w:jc w:val="center"/>
        </w:trPr>
        <w:tc>
          <w:tcPr>
            <w:tcW w:w="2182" w:type="dxa"/>
            <w:tcBorders>
              <w:top w:val="nil"/>
            </w:tcBorders>
            <w:tcMar>
              <w:left w:w="108" w:type="dxa"/>
              <w:right w:w="108" w:type="dxa"/>
            </w:tcMar>
            <w:vAlign w:val="center"/>
          </w:tcPr>
          <w:p w:rsidR="00097318" w:rsidRPr="00AF5BC9" w:rsidRDefault="00097318" w:rsidP="006504B6">
            <w:pPr>
              <w:keepNext/>
              <w:spacing w:after="0" w:line="240" w:lineRule="auto"/>
              <w:ind w:left="-14"/>
              <w:jc w:val="center"/>
              <w:rPr>
                <w:rFonts w:eastAsia="Times New Roman" w:cs="Times New Roman"/>
                <w:b/>
              </w:rPr>
            </w:pPr>
          </w:p>
        </w:tc>
        <w:tc>
          <w:tcPr>
            <w:tcW w:w="1440" w:type="dxa"/>
            <w:tcBorders>
              <w:top w:val="nil"/>
            </w:tcBorders>
            <w:shd w:val="clear" w:color="auto" w:fill="FFFFFF"/>
            <w:tcMar>
              <w:left w:w="108" w:type="dxa"/>
              <w:right w:w="108" w:type="dxa"/>
            </w:tcMar>
            <w:vAlign w:val="center"/>
          </w:tcPr>
          <w:p w:rsidR="00097318" w:rsidRPr="00AF5BC9" w:rsidRDefault="00097318" w:rsidP="006504B6">
            <w:pPr>
              <w:keepNext/>
              <w:spacing w:after="0" w:line="240" w:lineRule="auto"/>
              <w:ind w:left="-72"/>
              <w:jc w:val="center"/>
              <w:rPr>
                <w:rFonts w:eastAsia="Times New Roman" w:cs="Times New Roman"/>
              </w:rPr>
            </w:pPr>
            <w:r w:rsidRPr="00AF5BC9">
              <w:rPr>
                <w:rFonts w:eastAsia="Times New Roman" w:cs="Times New Roman"/>
                <w:i/>
              </w:rPr>
              <w:t>A</w:t>
            </w:r>
          </w:p>
        </w:tc>
        <w:tc>
          <w:tcPr>
            <w:tcW w:w="1620" w:type="dxa"/>
            <w:tcBorders>
              <w:top w:val="nil"/>
            </w:tcBorders>
            <w:vAlign w:val="center"/>
          </w:tcPr>
          <w:p w:rsidR="00097318" w:rsidRPr="00AF5BC9" w:rsidRDefault="00097318" w:rsidP="006504B6">
            <w:pPr>
              <w:keepNext/>
              <w:spacing w:after="0" w:line="240" w:lineRule="auto"/>
              <w:ind w:left="-82"/>
              <w:jc w:val="center"/>
              <w:rPr>
                <w:rFonts w:eastAsia="Times New Roman" w:cs="Times New Roman"/>
              </w:rPr>
            </w:pPr>
            <w:r w:rsidRPr="00AF5BC9">
              <w:rPr>
                <w:rFonts w:eastAsia="Times New Roman" w:cs="Times New Roman"/>
                <w:i/>
              </w:rPr>
              <w:t>B</w:t>
            </w:r>
          </w:p>
        </w:tc>
        <w:tc>
          <w:tcPr>
            <w:tcW w:w="1800" w:type="dxa"/>
            <w:tcBorders>
              <w:top w:val="nil"/>
            </w:tcBorders>
            <w:tcMar>
              <w:left w:w="108" w:type="dxa"/>
              <w:right w:w="108" w:type="dxa"/>
            </w:tcMar>
            <w:vAlign w:val="center"/>
          </w:tcPr>
          <w:p w:rsidR="00097318" w:rsidRPr="00AF5BC9" w:rsidRDefault="00097318" w:rsidP="006504B6">
            <w:pPr>
              <w:keepNext/>
              <w:spacing w:after="0" w:line="240" w:lineRule="auto"/>
              <w:ind w:left="-82"/>
              <w:jc w:val="center"/>
              <w:rPr>
                <w:rFonts w:eastAsia="Times New Roman" w:cs="Times New Roman"/>
              </w:rPr>
            </w:pPr>
            <w:r w:rsidRPr="00AF5BC9">
              <w:rPr>
                <w:rFonts w:eastAsia="Times New Roman" w:cs="Times New Roman"/>
                <w:i/>
              </w:rPr>
              <w:t>C = A x B</w:t>
            </w:r>
          </w:p>
        </w:tc>
        <w:tc>
          <w:tcPr>
            <w:tcW w:w="1639" w:type="dxa"/>
            <w:tcBorders>
              <w:top w:val="nil"/>
            </w:tcBorders>
            <w:tcMar>
              <w:left w:w="108" w:type="dxa"/>
              <w:right w:w="108" w:type="dxa"/>
            </w:tcMar>
            <w:vAlign w:val="center"/>
          </w:tcPr>
          <w:p w:rsidR="00097318" w:rsidRPr="00AF5BC9" w:rsidRDefault="00097318" w:rsidP="006504B6">
            <w:pPr>
              <w:keepNext/>
              <w:spacing w:after="0" w:line="240" w:lineRule="auto"/>
              <w:ind w:left="-142"/>
              <w:jc w:val="center"/>
              <w:rPr>
                <w:rFonts w:cs="Times New Roman"/>
              </w:rPr>
            </w:pPr>
            <w:r w:rsidRPr="00AF5BC9">
              <w:rPr>
                <w:rFonts w:eastAsia="Times New Roman" w:cs="Times New Roman"/>
                <w:i/>
              </w:rPr>
              <w:t>D</w:t>
            </w:r>
          </w:p>
        </w:tc>
        <w:tc>
          <w:tcPr>
            <w:tcW w:w="1440" w:type="dxa"/>
            <w:tcBorders>
              <w:top w:val="nil"/>
            </w:tcBorders>
            <w:tcMar>
              <w:left w:w="108" w:type="dxa"/>
              <w:right w:w="108" w:type="dxa"/>
            </w:tcMar>
            <w:vAlign w:val="center"/>
          </w:tcPr>
          <w:p w:rsidR="00097318" w:rsidRPr="00AF5BC9" w:rsidRDefault="00097318" w:rsidP="006504B6">
            <w:pPr>
              <w:keepNext/>
              <w:spacing w:after="0" w:line="240" w:lineRule="auto"/>
              <w:ind w:left="-158"/>
              <w:jc w:val="center"/>
              <w:rPr>
                <w:rFonts w:cs="Times New Roman"/>
              </w:rPr>
            </w:pPr>
            <w:r w:rsidRPr="00AF5BC9">
              <w:rPr>
                <w:rFonts w:eastAsia="Times New Roman" w:cs="Times New Roman"/>
                <w:i/>
              </w:rPr>
              <w:t>E = C x D</w:t>
            </w:r>
          </w:p>
        </w:tc>
      </w:tr>
      <w:tr w:rsidR="00097318" w:rsidRPr="00B32A01" w:rsidTr="00C451CF">
        <w:trPr>
          <w:cantSplit/>
          <w:jc w:val="center"/>
        </w:trPr>
        <w:tc>
          <w:tcPr>
            <w:tcW w:w="2182" w:type="dxa"/>
            <w:tcMar>
              <w:left w:w="108" w:type="dxa"/>
              <w:right w:w="108" w:type="dxa"/>
            </w:tcMar>
            <w:vAlign w:val="center"/>
          </w:tcPr>
          <w:p w:rsidR="00097318" w:rsidRPr="00480685" w:rsidRDefault="00097318" w:rsidP="006504B6">
            <w:pPr>
              <w:keepNext/>
              <w:spacing w:after="0" w:line="240" w:lineRule="auto"/>
              <w:ind w:left="-14"/>
              <w:jc w:val="center"/>
              <w:rPr>
                <w:rFonts w:eastAsia="Times New Roman" w:cs="Times New Roman"/>
                <w:b/>
              </w:rPr>
            </w:pPr>
            <w:r w:rsidRPr="00480685">
              <w:rPr>
                <w:rFonts w:eastAsia="Times New Roman" w:cs="Times New Roman"/>
                <w:b/>
              </w:rPr>
              <w:t>Primary</w:t>
            </w:r>
            <w:r w:rsidR="00044E52" w:rsidRPr="00480685">
              <w:rPr>
                <w:rFonts w:eastAsia="Times New Roman" w:cs="Times New Roman"/>
                <w:b/>
              </w:rPr>
              <w:t xml:space="preserve"> </w:t>
            </w:r>
            <w:r w:rsidRPr="00480685">
              <w:rPr>
                <w:rFonts w:eastAsia="Times New Roman" w:cs="Times New Roman"/>
                <w:b/>
              </w:rPr>
              <w:t>Performance</w:t>
            </w:r>
          </w:p>
          <w:p w:rsidR="00097318" w:rsidRPr="00480685" w:rsidRDefault="00097318" w:rsidP="006504B6">
            <w:pPr>
              <w:keepNext/>
              <w:spacing w:after="0" w:line="240" w:lineRule="auto"/>
              <w:ind w:left="-14"/>
              <w:jc w:val="center"/>
              <w:rPr>
                <w:rFonts w:eastAsia="Times New Roman" w:cs="Times New Roman"/>
                <w:b/>
              </w:rPr>
            </w:pPr>
            <w:r w:rsidRPr="00480685">
              <w:rPr>
                <w:rFonts w:eastAsia="Times New Roman" w:cs="Times New Roman"/>
                <w:b/>
              </w:rPr>
              <w:t>Indicators</w:t>
            </w:r>
          </w:p>
          <w:p w:rsidR="00097318" w:rsidRPr="00480685" w:rsidRDefault="00097318" w:rsidP="006504B6">
            <w:pPr>
              <w:keepNext/>
              <w:spacing w:after="0" w:line="240" w:lineRule="auto"/>
              <w:ind w:left="-14"/>
              <w:jc w:val="center"/>
              <w:rPr>
                <w:rFonts w:eastAsia="Times New Roman" w:cs="Times New Roman"/>
                <w:b/>
              </w:rPr>
            </w:pPr>
            <w:r w:rsidRPr="00480685">
              <w:rPr>
                <w:rFonts w:eastAsia="Times New Roman" w:cs="Times New Roman"/>
                <w:b/>
              </w:rPr>
              <w:t>(DOL/ETA)</w:t>
            </w:r>
          </w:p>
          <w:p w:rsidR="00097318" w:rsidRPr="00480685" w:rsidRDefault="00097318" w:rsidP="006504B6">
            <w:pPr>
              <w:keepNext/>
              <w:spacing w:after="0" w:line="240" w:lineRule="auto"/>
              <w:ind w:left="-14"/>
              <w:jc w:val="center"/>
              <w:rPr>
                <w:rFonts w:cs="Times New Roman"/>
              </w:rPr>
            </w:pPr>
            <w:r w:rsidRPr="00480685">
              <w:rPr>
                <w:rFonts w:eastAsia="Times New Roman" w:cs="Times New Roman"/>
                <w:b/>
              </w:rPr>
              <w:t>ETA-9171</w:t>
            </w:r>
          </w:p>
        </w:tc>
        <w:tc>
          <w:tcPr>
            <w:tcW w:w="1440" w:type="dxa"/>
            <w:shd w:val="clear" w:color="auto" w:fill="FFFFFF"/>
            <w:tcMar>
              <w:left w:w="108" w:type="dxa"/>
              <w:right w:w="108" w:type="dxa"/>
            </w:tcMar>
            <w:vAlign w:val="center"/>
          </w:tcPr>
          <w:p w:rsidR="00097318" w:rsidRPr="00AF5BC9" w:rsidRDefault="00097318" w:rsidP="006504B6">
            <w:pPr>
              <w:keepNext/>
              <w:spacing w:after="0" w:line="240" w:lineRule="auto"/>
              <w:ind w:left="-72"/>
              <w:jc w:val="center"/>
              <w:rPr>
                <w:rFonts w:cs="Times New Roman"/>
              </w:rPr>
            </w:pPr>
            <w:r w:rsidRPr="00AF5BC9">
              <w:rPr>
                <w:rFonts w:eastAsia="Times New Roman" w:cs="Times New Roman"/>
              </w:rPr>
              <w:t>11,400</w:t>
            </w:r>
          </w:p>
        </w:tc>
        <w:tc>
          <w:tcPr>
            <w:tcW w:w="1620" w:type="dxa"/>
            <w:vAlign w:val="center"/>
          </w:tcPr>
          <w:p w:rsidR="00097318" w:rsidRPr="00AF5BC9" w:rsidRDefault="00097318" w:rsidP="006504B6">
            <w:pPr>
              <w:keepNext/>
              <w:spacing w:after="0" w:line="240" w:lineRule="auto"/>
              <w:ind w:left="-82"/>
              <w:jc w:val="center"/>
              <w:rPr>
                <w:rFonts w:eastAsia="Times New Roman" w:cs="Times New Roman"/>
              </w:rPr>
            </w:pPr>
            <w:r w:rsidRPr="00AF5BC9">
              <w:rPr>
                <w:rFonts w:eastAsia="Times New Roman" w:cs="Times New Roman"/>
              </w:rPr>
              <w:t>1</w:t>
            </w:r>
          </w:p>
        </w:tc>
        <w:tc>
          <w:tcPr>
            <w:tcW w:w="1800" w:type="dxa"/>
            <w:tcMar>
              <w:left w:w="108" w:type="dxa"/>
              <w:right w:w="108" w:type="dxa"/>
            </w:tcMar>
            <w:vAlign w:val="center"/>
          </w:tcPr>
          <w:p w:rsidR="00097318" w:rsidRPr="00AF5BC9" w:rsidRDefault="00097318" w:rsidP="006504B6">
            <w:pPr>
              <w:keepNext/>
              <w:spacing w:after="0" w:line="240" w:lineRule="auto"/>
              <w:ind w:left="-82"/>
              <w:jc w:val="center"/>
              <w:rPr>
                <w:rFonts w:cs="Times New Roman"/>
              </w:rPr>
            </w:pPr>
            <w:r w:rsidRPr="00AF5BC9">
              <w:rPr>
                <w:rFonts w:eastAsia="Times New Roman" w:cs="Times New Roman"/>
              </w:rPr>
              <w:t>11,400</w:t>
            </w:r>
          </w:p>
        </w:tc>
        <w:tc>
          <w:tcPr>
            <w:tcW w:w="1639" w:type="dxa"/>
            <w:tcMar>
              <w:left w:w="108" w:type="dxa"/>
              <w:right w:w="108" w:type="dxa"/>
            </w:tcMar>
            <w:vAlign w:val="center"/>
          </w:tcPr>
          <w:p w:rsidR="00097318" w:rsidRPr="00AF5BC9" w:rsidRDefault="00097318" w:rsidP="006504B6">
            <w:pPr>
              <w:keepNext/>
              <w:spacing w:after="0" w:line="240" w:lineRule="auto"/>
              <w:ind w:left="-142"/>
              <w:jc w:val="center"/>
              <w:rPr>
                <w:rFonts w:cs="Times New Roman"/>
              </w:rPr>
            </w:pPr>
            <w:r w:rsidRPr="00AF5BC9">
              <w:rPr>
                <w:rFonts w:cs="Times New Roman"/>
              </w:rPr>
              <w:t>6</w:t>
            </w:r>
          </w:p>
        </w:tc>
        <w:tc>
          <w:tcPr>
            <w:tcW w:w="1440" w:type="dxa"/>
            <w:tcMar>
              <w:left w:w="108" w:type="dxa"/>
              <w:right w:w="108" w:type="dxa"/>
            </w:tcMar>
            <w:vAlign w:val="center"/>
          </w:tcPr>
          <w:p w:rsidR="00097318" w:rsidRPr="00AF5BC9" w:rsidRDefault="00097318" w:rsidP="006504B6">
            <w:pPr>
              <w:keepNext/>
              <w:spacing w:after="0" w:line="240" w:lineRule="auto"/>
              <w:ind w:left="-158"/>
              <w:jc w:val="center"/>
              <w:rPr>
                <w:rFonts w:cs="Times New Roman"/>
              </w:rPr>
            </w:pPr>
            <w:r w:rsidRPr="006326A6">
              <w:rPr>
                <w:rFonts w:eastAsia="Times New Roman" w:cs="Times New Roman"/>
              </w:rPr>
              <w:t>68,400</w:t>
            </w:r>
          </w:p>
        </w:tc>
      </w:tr>
      <w:tr w:rsidR="00097318" w:rsidRPr="00B32A01" w:rsidTr="00C451CF">
        <w:trPr>
          <w:cantSplit/>
          <w:jc w:val="center"/>
        </w:trPr>
        <w:tc>
          <w:tcPr>
            <w:tcW w:w="2182" w:type="dxa"/>
            <w:tcMar>
              <w:left w:w="108" w:type="dxa"/>
              <w:right w:w="108" w:type="dxa"/>
            </w:tcMar>
            <w:vAlign w:val="center"/>
          </w:tcPr>
          <w:p w:rsidR="00097318" w:rsidRPr="00480685" w:rsidRDefault="00097318" w:rsidP="006504B6">
            <w:pPr>
              <w:keepNext/>
              <w:spacing w:after="0" w:line="240" w:lineRule="auto"/>
              <w:ind w:left="-14"/>
              <w:jc w:val="center"/>
              <w:rPr>
                <w:rFonts w:eastAsia="Times New Roman" w:cs="Times New Roman"/>
                <w:b/>
              </w:rPr>
            </w:pPr>
            <w:r w:rsidRPr="00480685">
              <w:rPr>
                <w:rFonts w:eastAsia="Times New Roman" w:cs="Times New Roman"/>
                <w:b/>
              </w:rPr>
              <w:t>Additional</w:t>
            </w:r>
            <w:r w:rsidR="00044E52" w:rsidRPr="00480685">
              <w:rPr>
                <w:rFonts w:eastAsia="Times New Roman" w:cs="Times New Roman"/>
                <w:b/>
              </w:rPr>
              <w:t xml:space="preserve"> </w:t>
            </w:r>
            <w:r w:rsidRPr="00480685">
              <w:rPr>
                <w:rFonts w:eastAsia="Times New Roman" w:cs="Times New Roman"/>
                <w:b/>
              </w:rPr>
              <w:t>Training</w:t>
            </w:r>
          </w:p>
          <w:p w:rsidR="00097318" w:rsidRPr="00480685" w:rsidRDefault="00097318" w:rsidP="006504B6">
            <w:pPr>
              <w:keepNext/>
              <w:spacing w:after="0" w:line="240" w:lineRule="auto"/>
              <w:ind w:left="-14"/>
              <w:jc w:val="center"/>
              <w:rPr>
                <w:rFonts w:eastAsia="Times New Roman" w:cs="Times New Roman"/>
                <w:b/>
              </w:rPr>
            </w:pPr>
            <w:r w:rsidRPr="00480685">
              <w:rPr>
                <w:rFonts w:eastAsia="Times New Roman" w:cs="Times New Roman"/>
                <w:b/>
              </w:rPr>
              <w:t>Program</w:t>
            </w:r>
          </w:p>
          <w:p w:rsidR="00097318" w:rsidRPr="00480685" w:rsidRDefault="00097318" w:rsidP="006504B6">
            <w:pPr>
              <w:keepNext/>
              <w:spacing w:after="0" w:line="240" w:lineRule="auto"/>
              <w:ind w:left="-14"/>
              <w:jc w:val="center"/>
              <w:rPr>
                <w:rFonts w:eastAsia="Times New Roman" w:cs="Times New Roman"/>
                <w:b/>
              </w:rPr>
            </w:pPr>
            <w:r w:rsidRPr="00480685">
              <w:rPr>
                <w:rFonts w:eastAsia="Times New Roman" w:cs="Times New Roman"/>
                <w:b/>
              </w:rPr>
              <w:t>Information</w:t>
            </w:r>
          </w:p>
          <w:p w:rsidR="00097318" w:rsidRPr="00480685" w:rsidRDefault="00097318" w:rsidP="00097318">
            <w:pPr>
              <w:keepNext/>
              <w:spacing w:after="0" w:line="240" w:lineRule="auto"/>
              <w:ind w:left="-14"/>
              <w:jc w:val="center"/>
              <w:rPr>
                <w:rFonts w:eastAsia="Times New Roman" w:cs="Times New Roman"/>
                <w:b/>
              </w:rPr>
            </w:pPr>
            <w:r w:rsidRPr="00480685">
              <w:rPr>
                <w:rFonts w:eastAsia="Times New Roman" w:cs="Times New Roman"/>
                <w:b/>
              </w:rPr>
              <w:t>(DOL/ETA)</w:t>
            </w:r>
          </w:p>
          <w:p w:rsidR="00097318" w:rsidRPr="00480685" w:rsidRDefault="00097318" w:rsidP="00097318">
            <w:pPr>
              <w:keepNext/>
              <w:spacing w:after="0" w:line="240" w:lineRule="auto"/>
              <w:ind w:left="-14"/>
              <w:jc w:val="center"/>
              <w:rPr>
                <w:rFonts w:eastAsia="Times New Roman" w:cs="Times New Roman"/>
                <w:b/>
              </w:rPr>
            </w:pPr>
            <w:r w:rsidRPr="00480685">
              <w:rPr>
                <w:rFonts w:eastAsia="Times New Roman" w:cs="Times New Roman"/>
                <w:b/>
              </w:rPr>
              <w:t>ETA-9171</w:t>
            </w:r>
          </w:p>
        </w:tc>
        <w:tc>
          <w:tcPr>
            <w:tcW w:w="1440" w:type="dxa"/>
            <w:shd w:val="clear" w:color="auto" w:fill="FFFFFF"/>
            <w:tcMar>
              <w:left w:w="108" w:type="dxa"/>
              <w:right w:w="108" w:type="dxa"/>
            </w:tcMar>
            <w:vAlign w:val="center"/>
          </w:tcPr>
          <w:p w:rsidR="00097318" w:rsidRPr="00AF5BC9" w:rsidRDefault="00097318" w:rsidP="006504B6">
            <w:pPr>
              <w:keepNext/>
              <w:spacing w:after="0" w:line="240" w:lineRule="auto"/>
              <w:ind w:left="-72"/>
              <w:jc w:val="center"/>
              <w:rPr>
                <w:rFonts w:eastAsia="Times New Roman" w:cs="Times New Roman"/>
              </w:rPr>
            </w:pPr>
            <w:r w:rsidRPr="00AF5BC9">
              <w:rPr>
                <w:rFonts w:eastAsia="Times New Roman" w:cs="Times New Roman"/>
              </w:rPr>
              <w:t>11,400</w:t>
            </w:r>
          </w:p>
        </w:tc>
        <w:tc>
          <w:tcPr>
            <w:tcW w:w="1620" w:type="dxa"/>
            <w:vAlign w:val="center"/>
          </w:tcPr>
          <w:p w:rsidR="00097318" w:rsidRPr="00AF5BC9" w:rsidRDefault="00097318" w:rsidP="006504B6">
            <w:pPr>
              <w:keepNext/>
              <w:spacing w:after="0" w:line="240" w:lineRule="auto"/>
              <w:ind w:left="-82"/>
              <w:jc w:val="center"/>
              <w:rPr>
                <w:rFonts w:eastAsia="Times New Roman" w:cs="Times New Roman"/>
              </w:rPr>
            </w:pPr>
            <w:r w:rsidRPr="00AF5BC9">
              <w:rPr>
                <w:rFonts w:eastAsia="Times New Roman" w:cs="Times New Roman"/>
              </w:rPr>
              <w:t>1</w:t>
            </w:r>
          </w:p>
        </w:tc>
        <w:tc>
          <w:tcPr>
            <w:tcW w:w="1800" w:type="dxa"/>
            <w:tcMar>
              <w:left w:w="108" w:type="dxa"/>
              <w:right w:w="108" w:type="dxa"/>
            </w:tcMar>
            <w:vAlign w:val="center"/>
          </w:tcPr>
          <w:p w:rsidR="00097318" w:rsidRPr="00AF5BC9" w:rsidRDefault="00097318" w:rsidP="006504B6">
            <w:pPr>
              <w:keepNext/>
              <w:spacing w:after="0" w:line="240" w:lineRule="auto"/>
              <w:ind w:left="-82"/>
              <w:jc w:val="center"/>
              <w:rPr>
                <w:rFonts w:eastAsia="Times New Roman" w:cs="Times New Roman"/>
              </w:rPr>
            </w:pPr>
            <w:r w:rsidRPr="00AF5BC9">
              <w:rPr>
                <w:rFonts w:eastAsia="Times New Roman" w:cs="Times New Roman"/>
              </w:rPr>
              <w:t>11,400</w:t>
            </w:r>
          </w:p>
        </w:tc>
        <w:tc>
          <w:tcPr>
            <w:tcW w:w="1639" w:type="dxa"/>
            <w:tcMar>
              <w:left w:w="108" w:type="dxa"/>
              <w:right w:w="108" w:type="dxa"/>
            </w:tcMar>
            <w:vAlign w:val="center"/>
          </w:tcPr>
          <w:p w:rsidR="00097318" w:rsidRPr="00AF5BC9" w:rsidRDefault="00097318" w:rsidP="006504B6">
            <w:pPr>
              <w:keepNext/>
              <w:spacing w:after="0" w:line="240" w:lineRule="auto"/>
              <w:ind w:left="-142"/>
              <w:jc w:val="center"/>
              <w:rPr>
                <w:rFonts w:cs="Times New Roman"/>
              </w:rPr>
            </w:pPr>
            <w:r w:rsidRPr="00AF5BC9">
              <w:rPr>
                <w:rFonts w:cs="Times New Roman"/>
              </w:rPr>
              <w:t>0.25</w:t>
            </w:r>
          </w:p>
        </w:tc>
        <w:tc>
          <w:tcPr>
            <w:tcW w:w="1440" w:type="dxa"/>
            <w:tcMar>
              <w:left w:w="108" w:type="dxa"/>
              <w:right w:w="108" w:type="dxa"/>
            </w:tcMar>
            <w:vAlign w:val="center"/>
          </w:tcPr>
          <w:p w:rsidR="00097318" w:rsidRPr="00AF5BC9" w:rsidRDefault="00097318" w:rsidP="006504B6">
            <w:pPr>
              <w:keepNext/>
              <w:spacing w:after="0" w:line="240" w:lineRule="auto"/>
              <w:ind w:left="-158"/>
              <w:jc w:val="center"/>
              <w:rPr>
                <w:rFonts w:cs="Times New Roman"/>
              </w:rPr>
            </w:pPr>
            <w:r w:rsidRPr="006326A6">
              <w:rPr>
                <w:rFonts w:eastAsia="Times New Roman" w:cs="Times New Roman"/>
              </w:rPr>
              <w:t>2,850</w:t>
            </w:r>
          </w:p>
        </w:tc>
      </w:tr>
      <w:tr w:rsidR="00097318" w:rsidRPr="00B32A01" w:rsidTr="00C451CF">
        <w:trPr>
          <w:cantSplit/>
          <w:trHeight w:val="593"/>
          <w:jc w:val="center"/>
        </w:trPr>
        <w:tc>
          <w:tcPr>
            <w:tcW w:w="2182" w:type="dxa"/>
            <w:tcMar>
              <w:left w:w="108" w:type="dxa"/>
              <w:right w:w="108" w:type="dxa"/>
            </w:tcMar>
            <w:vAlign w:val="center"/>
          </w:tcPr>
          <w:p w:rsidR="00097318" w:rsidRPr="00AF5BC9" w:rsidRDefault="00097318" w:rsidP="00097318">
            <w:pPr>
              <w:keepNext/>
              <w:spacing w:after="0" w:line="240" w:lineRule="auto"/>
              <w:ind w:left="-14"/>
              <w:jc w:val="center"/>
              <w:rPr>
                <w:rFonts w:eastAsia="Times New Roman" w:cs="Times New Roman"/>
                <w:b/>
              </w:rPr>
            </w:pPr>
            <w:r w:rsidRPr="00AF5BC9">
              <w:rPr>
                <w:rFonts w:eastAsia="Times New Roman" w:cs="Times New Roman"/>
                <w:b/>
              </w:rPr>
              <w:t>Unduplicated</w:t>
            </w:r>
          </w:p>
          <w:p w:rsidR="00097318" w:rsidRPr="00AF5BC9" w:rsidRDefault="00097318" w:rsidP="00097318">
            <w:pPr>
              <w:keepNext/>
              <w:spacing w:after="0" w:line="240" w:lineRule="auto"/>
              <w:ind w:left="-14"/>
              <w:jc w:val="center"/>
              <w:rPr>
                <w:rFonts w:eastAsia="Times New Roman" w:cs="Times New Roman"/>
                <w:b/>
              </w:rPr>
            </w:pPr>
            <w:r w:rsidRPr="00AF5BC9">
              <w:rPr>
                <w:rFonts w:eastAsia="Times New Roman" w:cs="Times New Roman"/>
                <w:b/>
              </w:rPr>
              <w:t>TOTALS</w:t>
            </w:r>
          </w:p>
        </w:tc>
        <w:tc>
          <w:tcPr>
            <w:tcW w:w="1440" w:type="dxa"/>
            <w:shd w:val="clear" w:color="auto" w:fill="FFFFFF"/>
            <w:tcMar>
              <w:left w:w="108" w:type="dxa"/>
              <w:right w:w="108" w:type="dxa"/>
            </w:tcMar>
            <w:vAlign w:val="center"/>
          </w:tcPr>
          <w:p w:rsidR="00097318" w:rsidRPr="00AF5BC9" w:rsidRDefault="00097318" w:rsidP="006504B6">
            <w:pPr>
              <w:keepNext/>
              <w:spacing w:after="0" w:line="240" w:lineRule="auto"/>
              <w:ind w:left="-72"/>
              <w:jc w:val="center"/>
              <w:rPr>
                <w:rFonts w:eastAsia="Times New Roman" w:cs="Times New Roman"/>
                <w:b/>
              </w:rPr>
            </w:pPr>
            <w:r w:rsidRPr="00AF5BC9">
              <w:rPr>
                <w:rFonts w:eastAsia="Times New Roman" w:cs="Times New Roman"/>
                <w:b/>
              </w:rPr>
              <w:t>11,400</w:t>
            </w:r>
          </w:p>
        </w:tc>
        <w:tc>
          <w:tcPr>
            <w:tcW w:w="1620" w:type="dxa"/>
            <w:vAlign w:val="center"/>
          </w:tcPr>
          <w:p w:rsidR="00097318" w:rsidRPr="00AF5BC9" w:rsidRDefault="00097318" w:rsidP="006504B6">
            <w:pPr>
              <w:keepNext/>
              <w:spacing w:after="0" w:line="240" w:lineRule="auto"/>
              <w:ind w:left="-82"/>
              <w:jc w:val="center"/>
              <w:rPr>
                <w:rFonts w:eastAsia="Times New Roman" w:cs="Times New Roman"/>
                <w:b/>
              </w:rPr>
            </w:pPr>
            <w:r w:rsidRPr="00AF5BC9">
              <w:rPr>
                <w:rFonts w:eastAsia="Times New Roman" w:cs="Times New Roman"/>
                <w:b/>
              </w:rPr>
              <w:t>1</w:t>
            </w:r>
          </w:p>
        </w:tc>
        <w:tc>
          <w:tcPr>
            <w:tcW w:w="1800" w:type="dxa"/>
            <w:tcMar>
              <w:left w:w="108" w:type="dxa"/>
              <w:right w:w="108" w:type="dxa"/>
            </w:tcMar>
            <w:vAlign w:val="center"/>
          </w:tcPr>
          <w:p w:rsidR="00097318" w:rsidRPr="00AF5BC9" w:rsidRDefault="00097318" w:rsidP="006504B6">
            <w:pPr>
              <w:keepNext/>
              <w:spacing w:after="0" w:line="240" w:lineRule="auto"/>
              <w:ind w:left="-82"/>
              <w:jc w:val="center"/>
              <w:rPr>
                <w:rFonts w:eastAsia="Times New Roman" w:cs="Times New Roman"/>
                <w:b/>
              </w:rPr>
            </w:pPr>
            <w:r w:rsidRPr="00AF5BC9">
              <w:rPr>
                <w:rFonts w:eastAsia="Times New Roman" w:cs="Times New Roman"/>
                <w:b/>
              </w:rPr>
              <w:t>11,400</w:t>
            </w:r>
          </w:p>
        </w:tc>
        <w:tc>
          <w:tcPr>
            <w:tcW w:w="1639" w:type="dxa"/>
            <w:tcMar>
              <w:left w:w="108" w:type="dxa"/>
              <w:right w:w="108" w:type="dxa"/>
            </w:tcMar>
            <w:vAlign w:val="center"/>
          </w:tcPr>
          <w:p w:rsidR="00097318" w:rsidRPr="00AF5BC9" w:rsidRDefault="00BB4EB0" w:rsidP="006504B6">
            <w:pPr>
              <w:keepNext/>
              <w:spacing w:after="0" w:line="240" w:lineRule="auto"/>
              <w:ind w:left="-142"/>
              <w:jc w:val="center"/>
              <w:rPr>
                <w:rFonts w:cs="Times New Roman"/>
                <w:b/>
              </w:rPr>
            </w:pPr>
            <w:r>
              <w:rPr>
                <w:rFonts w:cs="Times New Roman"/>
                <w:b/>
              </w:rPr>
              <w:t>Varies</w:t>
            </w:r>
          </w:p>
        </w:tc>
        <w:tc>
          <w:tcPr>
            <w:tcW w:w="1440" w:type="dxa"/>
            <w:tcMar>
              <w:left w:w="108" w:type="dxa"/>
              <w:right w:w="108" w:type="dxa"/>
            </w:tcMar>
            <w:vAlign w:val="center"/>
          </w:tcPr>
          <w:p w:rsidR="00097318" w:rsidRPr="00AF5BC9" w:rsidRDefault="00097318" w:rsidP="006504B6">
            <w:pPr>
              <w:keepNext/>
              <w:spacing w:after="0" w:line="240" w:lineRule="auto"/>
              <w:ind w:left="-158"/>
              <w:jc w:val="center"/>
              <w:rPr>
                <w:rFonts w:cs="Times New Roman"/>
              </w:rPr>
            </w:pPr>
            <w:r w:rsidRPr="006326A6">
              <w:rPr>
                <w:rFonts w:eastAsia="Times New Roman" w:cs="Times New Roman"/>
                <w:b/>
                <w:bCs/>
              </w:rPr>
              <w:t>71,250</w:t>
            </w:r>
          </w:p>
        </w:tc>
      </w:tr>
    </w:tbl>
    <w:p w:rsidR="00C4008D" w:rsidRPr="00AF5BC9" w:rsidRDefault="00C4008D" w:rsidP="00FB5CED">
      <w:pPr>
        <w:tabs>
          <w:tab w:val="left" w:pos="2271"/>
        </w:tabs>
        <w:spacing w:after="0" w:line="240" w:lineRule="auto"/>
        <w:ind w:left="360"/>
        <w:rPr>
          <w:rFonts w:cs="Times New Roman"/>
        </w:rPr>
      </w:pPr>
    </w:p>
    <w:p w:rsidR="00C4008D" w:rsidRPr="00AF5BC9" w:rsidRDefault="00C4008D" w:rsidP="00FB5CED">
      <w:pPr>
        <w:tabs>
          <w:tab w:val="left" w:pos="2271"/>
        </w:tabs>
        <w:spacing w:after="0" w:line="240" w:lineRule="auto"/>
        <w:ind w:left="360"/>
        <w:rPr>
          <w:rFonts w:cs="Times New Roman"/>
        </w:rPr>
      </w:pPr>
    </w:p>
    <w:p w:rsidR="00415E2C" w:rsidRPr="00AF5BC9" w:rsidRDefault="00FB5CED" w:rsidP="001C45CB">
      <w:pPr>
        <w:spacing w:after="120" w:line="240" w:lineRule="auto"/>
        <w:ind w:left="360"/>
        <w:rPr>
          <w:rFonts w:eastAsia="Times New Roman" w:cs="Times New Roman"/>
          <w:sz w:val="24"/>
          <w:szCs w:val="24"/>
        </w:rPr>
      </w:pPr>
      <w:r w:rsidRPr="00AF5BC9">
        <w:rPr>
          <w:rFonts w:eastAsia="Times New Roman" w:cs="Times New Roman"/>
          <w:sz w:val="24"/>
          <w:szCs w:val="24"/>
        </w:rPr>
        <w:t xml:space="preserve">The annual burden hours for ETP recordkeeping were determined based on the estimated number of training providers (the total estimated number of annual responses) and the average number of hours necessary to compile the required data.  The total estimated number of annual responses was determined based on an estimated 200 training providers per </w:t>
      </w:r>
      <w:r w:rsidR="00EC1C23" w:rsidRPr="00AF5BC9">
        <w:rPr>
          <w:rFonts w:eastAsia="Times New Roman" w:cs="Times New Roman"/>
          <w:sz w:val="24"/>
          <w:szCs w:val="24"/>
        </w:rPr>
        <w:t>S</w:t>
      </w:r>
      <w:r w:rsidRPr="00AF5BC9">
        <w:rPr>
          <w:rFonts w:eastAsia="Times New Roman" w:cs="Times New Roman"/>
          <w:sz w:val="24"/>
          <w:szCs w:val="24"/>
        </w:rPr>
        <w:t xml:space="preserve">tate across 57 </w:t>
      </w:r>
      <w:r w:rsidR="00EC1C23" w:rsidRPr="00AF5BC9">
        <w:rPr>
          <w:rFonts w:eastAsia="Times New Roman" w:cs="Times New Roman"/>
          <w:sz w:val="24"/>
          <w:szCs w:val="24"/>
        </w:rPr>
        <w:t>S</w:t>
      </w:r>
      <w:r w:rsidRPr="00AF5BC9">
        <w:rPr>
          <w:rFonts w:eastAsia="Times New Roman" w:cs="Times New Roman"/>
          <w:sz w:val="24"/>
          <w:szCs w:val="24"/>
        </w:rPr>
        <w:t xml:space="preserve">tates and outlying areas.  The annual hour burden is determined by multiplying the ETP annual participant responses (11,400) by </w:t>
      </w:r>
      <w:r w:rsidR="006105A8" w:rsidRPr="00AF5BC9">
        <w:rPr>
          <w:rFonts w:eastAsia="Times New Roman" w:cs="Times New Roman"/>
          <w:sz w:val="24"/>
          <w:szCs w:val="24"/>
        </w:rPr>
        <w:t>the corresponding</w:t>
      </w:r>
      <w:r w:rsidRPr="00AF5BC9">
        <w:rPr>
          <w:rFonts w:eastAsia="Times New Roman" w:cs="Times New Roman"/>
          <w:sz w:val="24"/>
          <w:szCs w:val="24"/>
        </w:rPr>
        <w:t xml:space="preserve"> </w:t>
      </w:r>
      <w:r w:rsidR="006105A8" w:rsidRPr="00AF5BC9">
        <w:rPr>
          <w:rFonts w:eastAsia="Times New Roman" w:cs="Times New Roman"/>
          <w:sz w:val="24"/>
          <w:szCs w:val="24"/>
        </w:rPr>
        <w:t xml:space="preserve">burden per response (6 </w:t>
      </w:r>
      <w:r w:rsidRPr="00AF5BC9">
        <w:rPr>
          <w:rFonts w:eastAsia="Times New Roman" w:cs="Times New Roman"/>
          <w:sz w:val="24"/>
          <w:szCs w:val="24"/>
        </w:rPr>
        <w:t xml:space="preserve">hours </w:t>
      </w:r>
      <w:r w:rsidR="006105A8" w:rsidRPr="00AF5BC9">
        <w:rPr>
          <w:rFonts w:eastAsia="Times New Roman" w:cs="Times New Roman"/>
          <w:sz w:val="24"/>
          <w:szCs w:val="24"/>
        </w:rPr>
        <w:t xml:space="preserve">or 0.25 hours).  The resulting </w:t>
      </w:r>
      <w:r w:rsidRPr="00AF5BC9">
        <w:rPr>
          <w:rFonts w:eastAsia="Times New Roman" w:cs="Times New Roman"/>
          <w:sz w:val="24"/>
          <w:szCs w:val="24"/>
        </w:rPr>
        <w:t xml:space="preserve">annual burden </w:t>
      </w:r>
      <w:r w:rsidR="006105A8" w:rsidRPr="00AF5BC9">
        <w:rPr>
          <w:rFonts w:eastAsia="Times New Roman" w:cs="Times New Roman"/>
          <w:sz w:val="24"/>
          <w:szCs w:val="24"/>
        </w:rPr>
        <w:t xml:space="preserve">is estimated to be </w:t>
      </w:r>
      <w:r w:rsidR="009519EE" w:rsidRPr="00AF5BC9">
        <w:rPr>
          <w:rFonts w:eastAsia="Times New Roman" w:cs="Times New Roman"/>
          <w:sz w:val="24"/>
          <w:szCs w:val="24"/>
        </w:rPr>
        <w:t>71,250</w:t>
      </w:r>
      <w:r w:rsidR="006105A8" w:rsidRPr="00AF5BC9">
        <w:rPr>
          <w:rFonts w:eastAsia="Times New Roman" w:cs="Times New Roman"/>
          <w:sz w:val="24"/>
          <w:szCs w:val="24"/>
        </w:rPr>
        <w:t> </w:t>
      </w:r>
      <w:r w:rsidRPr="00AF5BC9">
        <w:rPr>
          <w:rFonts w:eastAsia="Times New Roman" w:cs="Times New Roman"/>
          <w:sz w:val="24"/>
          <w:szCs w:val="24"/>
        </w:rPr>
        <w:t>hours</w:t>
      </w:r>
      <w:r w:rsidR="006105A8" w:rsidRPr="00AF5BC9">
        <w:rPr>
          <w:rFonts w:eastAsia="Times New Roman" w:cs="Times New Roman"/>
          <w:sz w:val="24"/>
          <w:szCs w:val="24"/>
        </w:rPr>
        <w:t xml:space="preserve"> (68,400 hours + 2,850 hours)</w:t>
      </w:r>
      <w:r w:rsidRPr="00AF5BC9">
        <w:rPr>
          <w:rFonts w:eastAsia="Times New Roman" w:cs="Times New Roman"/>
          <w:sz w:val="24"/>
          <w:szCs w:val="24"/>
        </w:rPr>
        <w:t xml:space="preserve">.  </w:t>
      </w:r>
    </w:p>
    <w:p w:rsidR="00FB5CED" w:rsidRPr="00AF5BC9" w:rsidRDefault="0038141E" w:rsidP="00C451CF">
      <w:pPr>
        <w:keepNext/>
        <w:spacing w:after="120" w:line="240" w:lineRule="auto"/>
        <w:ind w:left="360"/>
        <w:jc w:val="center"/>
        <w:rPr>
          <w:rFonts w:cs="Times New Roman"/>
        </w:rPr>
      </w:pPr>
      <w:r w:rsidRPr="00AF5BC9">
        <w:rPr>
          <w:b/>
          <w:sz w:val="24"/>
        </w:rPr>
        <w:t xml:space="preserve">Table </w:t>
      </w:r>
      <w:r w:rsidRPr="00AF5BC9">
        <w:rPr>
          <w:rFonts w:eastAsia="Times New Roman" w:cs="Times New Roman"/>
          <w:b/>
          <w:sz w:val="24"/>
          <w:szCs w:val="24"/>
        </w:rPr>
        <w:t>7</w:t>
      </w:r>
      <w:r w:rsidR="00097318" w:rsidRPr="00AF5BC9">
        <w:rPr>
          <w:rFonts w:eastAsia="Times New Roman" w:cs="Times New Roman"/>
          <w:b/>
          <w:sz w:val="24"/>
          <w:szCs w:val="24"/>
        </w:rPr>
        <w:t xml:space="preserve">:  WIOA ETP Performance Report </w:t>
      </w:r>
      <w:r w:rsidR="00E04B5A" w:rsidRPr="00AF5BC9">
        <w:rPr>
          <w:rFonts w:eastAsia="Times New Roman" w:cs="Times New Roman"/>
          <w:b/>
          <w:sz w:val="24"/>
          <w:szCs w:val="24"/>
        </w:rPr>
        <w:t>–</w:t>
      </w:r>
      <w:r w:rsidR="00097318" w:rsidRPr="00AF5BC9">
        <w:rPr>
          <w:rFonts w:eastAsia="Times New Roman" w:cs="Times New Roman"/>
          <w:b/>
          <w:sz w:val="24"/>
          <w:szCs w:val="24"/>
        </w:rPr>
        <w:t xml:space="preserve"> Annualized Cost Burden Estimate</w:t>
      </w:r>
    </w:p>
    <w:tbl>
      <w:tblPr>
        <w:tblW w:w="8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82"/>
        <w:gridCol w:w="2231"/>
        <w:gridCol w:w="1800"/>
        <w:gridCol w:w="2269"/>
      </w:tblGrid>
      <w:tr w:rsidR="00966352" w:rsidRPr="00220107" w:rsidTr="00C451CF">
        <w:trPr>
          <w:cantSplit/>
          <w:jc w:val="center"/>
        </w:trPr>
        <w:tc>
          <w:tcPr>
            <w:tcW w:w="2682" w:type="dxa"/>
            <w:tcBorders>
              <w:bottom w:val="nil"/>
            </w:tcBorders>
            <w:tcMar>
              <w:left w:w="108" w:type="dxa"/>
              <w:right w:w="108" w:type="dxa"/>
            </w:tcMar>
            <w:vAlign w:val="center"/>
          </w:tcPr>
          <w:p w:rsidR="00966352" w:rsidRPr="00AF5BC9" w:rsidRDefault="00415E2C" w:rsidP="00C451CF">
            <w:pPr>
              <w:keepNext/>
              <w:spacing w:after="120" w:line="240" w:lineRule="auto"/>
              <w:ind w:hanging="58"/>
              <w:contextualSpacing/>
              <w:jc w:val="center"/>
              <w:rPr>
                <w:rFonts w:cs="Times New Roman"/>
                <w:b/>
              </w:rPr>
            </w:pPr>
            <w:r w:rsidRPr="00AF5BC9">
              <w:rPr>
                <w:rFonts w:eastAsia="Times New Roman" w:cs="Times New Roman"/>
                <w:b/>
              </w:rPr>
              <w:t>DATA</w:t>
            </w:r>
            <w:r w:rsidRPr="00AF5BC9">
              <w:rPr>
                <w:rFonts w:eastAsia="Times New Roman" w:cs="Times New Roman"/>
                <w:b/>
              </w:rPr>
              <w:br/>
              <w:t>ELEMENTS</w:t>
            </w:r>
          </w:p>
        </w:tc>
        <w:tc>
          <w:tcPr>
            <w:tcW w:w="2231" w:type="dxa"/>
            <w:tcBorders>
              <w:bottom w:val="nil"/>
            </w:tcBorders>
            <w:tcMar>
              <w:left w:w="108" w:type="dxa"/>
              <w:right w:w="108" w:type="dxa"/>
            </w:tcMar>
            <w:vAlign w:val="center"/>
          </w:tcPr>
          <w:p w:rsidR="00966352" w:rsidRPr="00AF5BC9" w:rsidRDefault="00966352" w:rsidP="00415E2C">
            <w:pPr>
              <w:keepNext/>
              <w:spacing w:after="0" w:line="240" w:lineRule="auto"/>
              <w:contextualSpacing/>
              <w:jc w:val="center"/>
              <w:rPr>
                <w:rFonts w:eastAsia="Times New Roman" w:cs="Times New Roman"/>
                <w:b/>
              </w:rPr>
            </w:pPr>
            <w:r w:rsidRPr="00AF5BC9">
              <w:rPr>
                <w:rFonts w:eastAsia="Times New Roman" w:cs="Times New Roman"/>
                <w:b/>
              </w:rPr>
              <w:t>Total</w:t>
            </w:r>
          </w:p>
          <w:p w:rsidR="00966352" w:rsidRPr="00AF5BC9" w:rsidRDefault="00966352" w:rsidP="00415E2C">
            <w:pPr>
              <w:keepNext/>
              <w:spacing w:after="0" w:line="240" w:lineRule="auto"/>
              <w:contextualSpacing/>
              <w:jc w:val="center"/>
              <w:rPr>
                <w:rFonts w:eastAsia="Times New Roman" w:cs="Times New Roman"/>
                <w:b/>
              </w:rPr>
            </w:pPr>
            <w:r w:rsidRPr="00AF5BC9">
              <w:rPr>
                <w:rFonts w:eastAsia="Times New Roman" w:cs="Times New Roman"/>
                <w:b/>
              </w:rPr>
              <w:t>Respondent</w:t>
            </w:r>
          </w:p>
          <w:p w:rsidR="00966352" w:rsidRPr="00AF5BC9" w:rsidRDefault="00966352" w:rsidP="00415E2C">
            <w:pPr>
              <w:keepNext/>
              <w:spacing w:after="0" w:line="240" w:lineRule="auto"/>
              <w:contextualSpacing/>
              <w:jc w:val="center"/>
              <w:rPr>
                <w:rFonts w:cs="Times New Roman"/>
                <w:b/>
              </w:rPr>
            </w:pPr>
            <w:r w:rsidRPr="00AF5BC9">
              <w:rPr>
                <w:rFonts w:eastAsia="Times New Roman" w:cs="Times New Roman"/>
                <w:b/>
              </w:rPr>
              <w:t>Burden Hours</w:t>
            </w:r>
          </w:p>
        </w:tc>
        <w:tc>
          <w:tcPr>
            <w:tcW w:w="1800" w:type="dxa"/>
            <w:tcBorders>
              <w:bottom w:val="nil"/>
            </w:tcBorders>
            <w:tcMar>
              <w:left w:w="108" w:type="dxa"/>
              <w:right w:w="108" w:type="dxa"/>
            </w:tcMar>
            <w:vAlign w:val="center"/>
          </w:tcPr>
          <w:p w:rsidR="00966352" w:rsidRPr="00AF5BC9" w:rsidRDefault="00966352" w:rsidP="00415E2C">
            <w:pPr>
              <w:keepNext/>
              <w:spacing w:after="0" w:line="240" w:lineRule="auto"/>
              <w:contextualSpacing/>
              <w:jc w:val="center"/>
              <w:rPr>
                <w:rFonts w:eastAsia="Times New Roman" w:cs="Times New Roman"/>
                <w:b/>
              </w:rPr>
            </w:pPr>
            <w:r w:rsidRPr="00AF5BC9">
              <w:rPr>
                <w:rFonts w:eastAsia="Times New Roman" w:cs="Times New Roman"/>
                <w:b/>
              </w:rPr>
              <w:t>Hourly</w:t>
            </w:r>
          </w:p>
          <w:p w:rsidR="00966352" w:rsidRPr="00AF5BC9" w:rsidRDefault="00966352" w:rsidP="00415E2C">
            <w:pPr>
              <w:keepNext/>
              <w:spacing w:after="0" w:line="240" w:lineRule="auto"/>
              <w:contextualSpacing/>
              <w:jc w:val="center"/>
              <w:rPr>
                <w:rFonts w:cs="Times New Roman"/>
                <w:b/>
              </w:rPr>
            </w:pPr>
            <w:r w:rsidRPr="00AF5BC9">
              <w:rPr>
                <w:rFonts w:eastAsia="Times New Roman" w:cs="Times New Roman"/>
                <w:b/>
              </w:rPr>
              <w:t>Wage Rate</w:t>
            </w:r>
            <w:r w:rsidRPr="00AF5BC9">
              <w:rPr>
                <w:rFonts w:eastAsia="Times New Roman" w:cs="Times New Roman"/>
                <w:b/>
                <w:vertAlign w:val="superscript"/>
              </w:rPr>
              <w:t>a</w:t>
            </w:r>
          </w:p>
        </w:tc>
        <w:tc>
          <w:tcPr>
            <w:tcW w:w="2269" w:type="dxa"/>
            <w:tcBorders>
              <w:bottom w:val="nil"/>
            </w:tcBorders>
            <w:tcMar>
              <w:left w:w="108" w:type="dxa"/>
              <w:right w:w="108" w:type="dxa"/>
            </w:tcMar>
            <w:vAlign w:val="center"/>
          </w:tcPr>
          <w:p w:rsidR="00966352" w:rsidRPr="00AF5BC9" w:rsidRDefault="00966352" w:rsidP="00415E2C">
            <w:pPr>
              <w:keepNext/>
              <w:spacing w:after="0" w:line="240" w:lineRule="auto"/>
              <w:contextualSpacing/>
              <w:jc w:val="center"/>
              <w:rPr>
                <w:rFonts w:eastAsia="Times New Roman" w:cs="Times New Roman"/>
                <w:b/>
              </w:rPr>
            </w:pPr>
            <w:r w:rsidRPr="00AF5BC9">
              <w:rPr>
                <w:rFonts w:eastAsia="Times New Roman" w:cs="Times New Roman"/>
                <w:b/>
              </w:rPr>
              <w:t>Total</w:t>
            </w:r>
          </w:p>
          <w:p w:rsidR="00966352" w:rsidRPr="00AF5BC9" w:rsidRDefault="00966352" w:rsidP="00415E2C">
            <w:pPr>
              <w:keepNext/>
              <w:spacing w:after="0" w:line="240" w:lineRule="auto"/>
              <w:contextualSpacing/>
              <w:jc w:val="center"/>
              <w:rPr>
                <w:rFonts w:eastAsia="Times New Roman" w:cs="Times New Roman"/>
                <w:b/>
              </w:rPr>
            </w:pPr>
            <w:r w:rsidRPr="00AF5BC9">
              <w:rPr>
                <w:rFonts w:eastAsia="Times New Roman" w:cs="Times New Roman"/>
                <w:b/>
              </w:rPr>
              <w:t>Respondent</w:t>
            </w:r>
          </w:p>
          <w:p w:rsidR="00966352" w:rsidRPr="00AF5BC9" w:rsidRDefault="00966352" w:rsidP="00415E2C">
            <w:pPr>
              <w:keepNext/>
              <w:spacing w:after="0" w:line="240" w:lineRule="auto"/>
              <w:contextualSpacing/>
              <w:jc w:val="center"/>
              <w:rPr>
                <w:rFonts w:cs="Times New Roman"/>
                <w:b/>
              </w:rPr>
            </w:pPr>
            <w:r w:rsidRPr="00AF5BC9">
              <w:rPr>
                <w:rFonts w:eastAsia="Times New Roman" w:cs="Times New Roman"/>
                <w:b/>
              </w:rPr>
              <w:t>Burden Cost</w:t>
            </w:r>
          </w:p>
        </w:tc>
      </w:tr>
      <w:tr w:rsidR="00966352" w:rsidRPr="00220107" w:rsidTr="00C451CF">
        <w:trPr>
          <w:cantSplit/>
          <w:jc w:val="center"/>
        </w:trPr>
        <w:tc>
          <w:tcPr>
            <w:tcW w:w="2682" w:type="dxa"/>
            <w:tcBorders>
              <w:top w:val="nil"/>
            </w:tcBorders>
            <w:tcMar>
              <w:left w:w="108" w:type="dxa"/>
              <w:right w:w="108" w:type="dxa"/>
            </w:tcMar>
            <w:vAlign w:val="center"/>
          </w:tcPr>
          <w:p w:rsidR="00966352" w:rsidRPr="00AF5BC9" w:rsidRDefault="00966352" w:rsidP="00415E2C">
            <w:pPr>
              <w:keepNext/>
              <w:spacing w:after="0" w:line="240" w:lineRule="auto"/>
              <w:ind w:hanging="53"/>
              <w:contextualSpacing/>
              <w:jc w:val="center"/>
              <w:rPr>
                <w:rFonts w:cs="Times New Roman"/>
                <w:b/>
              </w:rPr>
            </w:pPr>
          </w:p>
        </w:tc>
        <w:tc>
          <w:tcPr>
            <w:tcW w:w="2231" w:type="dxa"/>
            <w:tcBorders>
              <w:top w:val="nil"/>
            </w:tcBorders>
            <w:tcMar>
              <w:left w:w="108" w:type="dxa"/>
              <w:right w:w="108" w:type="dxa"/>
            </w:tcMar>
            <w:vAlign w:val="center"/>
          </w:tcPr>
          <w:p w:rsidR="00966352" w:rsidRPr="00AF5BC9" w:rsidRDefault="00966352" w:rsidP="00415E2C">
            <w:pPr>
              <w:keepNext/>
              <w:spacing w:after="0" w:line="240" w:lineRule="auto"/>
              <w:contextualSpacing/>
              <w:jc w:val="center"/>
              <w:rPr>
                <w:rFonts w:eastAsia="Times New Roman" w:cs="Times New Roman"/>
                <w:i/>
              </w:rPr>
            </w:pPr>
            <w:r w:rsidRPr="00AF5BC9">
              <w:rPr>
                <w:rFonts w:eastAsia="Times New Roman" w:cs="Times New Roman"/>
                <w:i/>
              </w:rPr>
              <w:t>A</w:t>
            </w:r>
          </w:p>
        </w:tc>
        <w:tc>
          <w:tcPr>
            <w:tcW w:w="1800" w:type="dxa"/>
            <w:tcBorders>
              <w:top w:val="nil"/>
            </w:tcBorders>
            <w:tcMar>
              <w:left w:w="108" w:type="dxa"/>
              <w:right w:w="108" w:type="dxa"/>
            </w:tcMar>
            <w:vAlign w:val="center"/>
          </w:tcPr>
          <w:p w:rsidR="00966352" w:rsidRPr="00AF5BC9" w:rsidRDefault="00966352" w:rsidP="00415E2C">
            <w:pPr>
              <w:keepNext/>
              <w:spacing w:after="0" w:line="240" w:lineRule="auto"/>
              <w:contextualSpacing/>
              <w:jc w:val="center"/>
              <w:rPr>
                <w:rFonts w:eastAsia="Times New Roman" w:cs="Times New Roman"/>
                <w:i/>
              </w:rPr>
            </w:pPr>
            <w:r w:rsidRPr="00AF5BC9">
              <w:rPr>
                <w:rFonts w:eastAsia="Times New Roman" w:cs="Times New Roman"/>
                <w:i/>
              </w:rPr>
              <w:t>B</w:t>
            </w:r>
          </w:p>
        </w:tc>
        <w:tc>
          <w:tcPr>
            <w:tcW w:w="2269" w:type="dxa"/>
            <w:tcBorders>
              <w:top w:val="nil"/>
            </w:tcBorders>
            <w:tcMar>
              <w:left w:w="108" w:type="dxa"/>
              <w:right w:w="108" w:type="dxa"/>
            </w:tcMar>
            <w:vAlign w:val="center"/>
          </w:tcPr>
          <w:p w:rsidR="00966352" w:rsidRPr="00AF5BC9" w:rsidRDefault="00966352" w:rsidP="00415E2C">
            <w:pPr>
              <w:keepNext/>
              <w:spacing w:after="0" w:line="240" w:lineRule="auto"/>
              <w:contextualSpacing/>
              <w:jc w:val="center"/>
              <w:rPr>
                <w:rFonts w:eastAsia="Times New Roman" w:cs="Times New Roman"/>
                <w:i/>
              </w:rPr>
            </w:pPr>
            <w:r w:rsidRPr="00AF5BC9">
              <w:rPr>
                <w:rFonts w:eastAsia="Times New Roman" w:cs="Times New Roman"/>
                <w:i/>
              </w:rPr>
              <w:t>C = A x B</w:t>
            </w:r>
          </w:p>
        </w:tc>
      </w:tr>
      <w:tr w:rsidR="00DD02BE" w:rsidRPr="00220107" w:rsidTr="00C451CF">
        <w:trPr>
          <w:cantSplit/>
          <w:jc w:val="center"/>
        </w:trPr>
        <w:tc>
          <w:tcPr>
            <w:tcW w:w="2682" w:type="dxa"/>
            <w:tcMar>
              <w:left w:w="108" w:type="dxa"/>
              <w:right w:w="108" w:type="dxa"/>
            </w:tcMar>
            <w:vAlign w:val="center"/>
          </w:tcPr>
          <w:p w:rsidR="00DD02BE" w:rsidRPr="00AF5BC9" w:rsidRDefault="00DD02BE" w:rsidP="006504B6">
            <w:pPr>
              <w:keepNext/>
              <w:spacing w:after="0" w:line="240" w:lineRule="auto"/>
              <w:ind w:left="-14"/>
              <w:jc w:val="center"/>
              <w:rPr>
                <w:rFonts w:eastAsia="Times New Roman" w:cs="Times New Roman"/>
                <w:b/>
              </w:rPr>
            </w:pPr>
            <w:r w:rsidRPr="00AF5BC9">
              <w:rPr>
                <w:rFonts w:eastAsia="Times New Roman" w:cs="Times New Roman"/>
                <w:b/>
              </w:rPr>
              <w:t>Primary</w:t>
            </w:r>
            <w:r w:rsidR="00044E52" w:rsidRPr="00AF5BC9">
              <w:rPr>
                <w:rFonts w:eastAsia="Times New Roman" w:cs="Times New Roman"/>
                <w:b/>
              </w:rPr>
              <w:t xml:space="preserve"> </w:t>
            </w:r>
            <w:r w:rsidRPr="00AF5BC9">
              <w:rPr>
                <w:rFonts w:eastAsia="Times New Roman" w:cs="Times New Roman"/>
                <w:b/>
              </w:rPr>
              <w:t>Performance</w:t>
            </w:r>
          </w:p>
          <w:p w:rsidR="00DD02BE" w:rsidRPr="00AF5BC9" w:rsidRDefault="00DD02BE" w:rsidP="006504B6">
            <w:pPr>
              <w:keepNext/>
              <w:spacing w:after="0" w:line="240" w:lineRule="auto"/>
              <w:ind w:left="-14"/>
              <w:jc w:val="center"/>
              <w:rPr>
                <w:rFonts w:eastAsia="Times New Roman" w:cs="Times New Roman"/>
                <w:b/>
              </w:rPr>
            </w:pPr>
            <w:r w:rsidRPr="00AF5BC9">
              <w:rPr>
                <w:rFonts w:eastAsia="Times New Roman" w:cs="Times New Roman"/>
                <w:b/>
              </w:rPr>
              <w:t>Indicators</w:t>
            </w:r>
          </w:p>
          <w:p w:rsidR="00DD02BE" w:rsidRPr="00AF5BC9" w:rsidRDefault="00DD02BE" w:rsidP="006504B6">
            <w:pPr>
              <w:keepNext/>
              <w:spacing w:after="0" w:line="240" w:lineRule="auto"/>
              <w:ind w:left="-14"/>
              <w:jc w:val="center"/>
              <w:rPr>
                <w:rFonts w:eastAsia="Times New Roman" w:cs="Times New Roman"/>
                <w:b/>
              </w:rPr>
            </w:pPr>
            <w:r w:rsidRPr="00AF5BC9">
              <w:rPr>
                <w:rFonts w:eastAsia="Times New Roman" w:cs="Times New Roman"/>
                <w:b/>
              </w:rPr>
              <w:t>(DOL/ETA)</w:t>
            </w:r>
          </w:p>
          <w:p w:rsidR="00DD02BE" w:rsidRPr="00AF5BC9" w:rsidRDefault="00DD02BE" w:rsidP="00415E2C">
            <w:pPr>
              <w:keepNext/>
              <w:spacing w:after="0" w:line="240" w:lineRule="auto"/>
              <w:ind w:hanging="53"/>
              <w:jc w:val="center"/>
              <w:rPr>
                <w:rFonts w:cs="Times New Roman"/>
                <w:b/>
              </w:rPr>
            </w:pPr>
            <w:r w:rsidRPr="00AF5BC9">
              <w:rPr>
                <w:rFonts w:eastAsia="Times New Roman" w:cs="Times New Roman"/>
                <w:b/>
              </w:rPr>
              <w:t>ETA-9171</w:t>
            </w:r>
          </w:p>
        </w:tc>
        <w:tc>
          <w:tcPr>
            <w:tcW w:w="2231" w:type="dxa"/>
            <w:tcMar>
              <w:left w:w="108" w:type="dxa"/>
              <w:right w:w="108" w:type="dxa"/>
            </w:tcMar>
            <w:vAlign w:val="center"/>
          </w:tcPr>
          <w:p w:rsidR="00DD02BE" w:rsidRPr="00AF5BC9" w:rsidRDefault="00DD02BE" w:rsidP="00415E2C">
            <w:pPr>
              <w:keepNext/>
              <w:spacing w:after="0" w:line="240" w:lineRule="auto"/>
              <w:jc w:val="center"/>
              <w:rPr>
                <w:rFonts w:cs="Times New Roman"/>
              </w:rPr>
            </w:pPr>
            <w:r w:rsidRPr="006326A6">
              <w:rPr>
                <w:rFonts w:eastAsia="Times New Roman" w:cs="Times New Roman"/>
              </w:rPr>
              <w:t>68,400</w:t>
            </w:r>
          </w:p>
        </w:tc>
        <w:tc>
          <w:tcPr>
            <w:tcW w:w="1800" w:type="dxa"/>
            <w:tcMar>
              <w:left w:w="108" w:type="dxa"/>
              <w:right w:w="108" w:type="dxa"/>
            </w:tcMar>
            <w:vAlign w:val="center"/>
          </w:tcPr>
          <w:p w:rsidR="00DD02BE" w:rsidRPr="00AF5BC9" w:rsidRDefault="00DD02BE" w:rsidP="00415E2C">
            <w:pPr>
              <w:keepNext/>
              <w:spacing w:after="0" w:line="240" w:lineRule="auto"/>
              <w:jc w:val="center"/>
              <w:rPr>
                <w:rFonts w:cs="Times New Roman"/>
              </w:rPr>
            </w:pPr>
            <w:r w:rsidRPr="00AF5BC9">
              <w:rPr>
                <w:rFonts w:eastAsia="Times New Roman" w:cs="Times New Roman"/>
              </w:rPr>
              <w:t>$59.08</w:t>
            </w:r>
          </w:p>
        </w:tc>
        <w:tc>
          <w:tcPr>
            <w:tcW w:w="2269" w:type="dxa"/>
            <w:tcMar>
              <w:left w:w="108" w:type="dxa"/>
              <w:right w:w="108" w:type="dxa"/>
            </w:tcMar>
            <w:vAlign w:val="center"/>
          </w:tcPr>
          <w:p w:rsidR="00DD02BE" w:rsidRPr="00AF5BC9" w:rsidRDefault="008D1EB9" w:rsidP="00415E2C">
            <w:pPr>
              <w:keepNext/>
              <w:spacing w:after="0" w:line="240" w:lineRule="auto"/>
              <w:jc w:val="center"/>
              <w:rPr>
                <w:rFonts w:cs="Times New Roman"/>
              </w:rPr>
            </w:pPr>
            <w:r>
              <w:rPr>
                <w:rFonts w:eastAsia="Times New Roman" w:cs="Times New Roman"/>
              </w:rPr>
              <w:t>$4,041,072</w:t>
            </w:r>
          </w:p>
        </w:tc>
      </w:tr>
      <w:tr w:rsidR="00DD02BE" w:rsidRPr="00220107" w:rsidTr="00C451CF">
        <w:trPr>
          <w:cantSplit/>
          <w:jc w:val="center"/>
        </w:trPr>
        <w:tc>
          <w:tcPr>
            <w:tcW w:w="2682" w:type="dxa"/>
            <w:tcMar>
              <w:left w:w="108" w:type="dxa"/>
              <w:right w:w="108" w:type="dxa"/>
            </w:tcMar>
            <w:vAlign w:val="center"/>
          </w:tcPr>
          <w:p w:rsidR="00DD02BE" w:rsidRPr="00AF5BC9" w:rsidRDefault="00DD02BE" w:rsidP="006504B6">
            <w:pPr>
              <w:keepNext/>
              <w:spacing w:after="0" w:line="240" w:lineRule="auto"/>
              <w:ind w:left="-14"/>
              <w:jc w:val="center"/>
              <w:rPr>
                <w:rFonts w:eastAsia="Times New Roman" w:cs="Times New Roman"/>
                <w:b/>
              </w:rPr>
            </w:pPr>
            <w:r w:rsidRPr="00AF5BC9">
              <w:rPr>
                <w:rFonts w:eastAsia="Times New Roman" w:cs="Times New Roman"/>
                <w:b/>
              </w:rPr>
              <w:t>Additional</w:t>
            </w:r>
            <w:r w:rsidR="00044E52" w:rsidRPr="00AF5BC9">
              <w:rPr>
                <w:rFonts w:eastAsia="Times New Roman" w:cs="Times New Roman"/>
                <w:b/>
              </w:rPr>
              <w:t xml:space="preserve"> </w:t>
            </w:r>
            <w:r w:rsidRPr="00AF5BC9">
              <w:rPr>
                <w:rFonts w:eastAsia="Times New Roman" w:cs="Times New Roman"/>
                <w:b/>
              </w:rPr>
              <w:t>Training</w:t>
            </w:r>
          </w:p>
          <w:p w:rsidR="00DD02BE" w:rsidRPr="00AF5BC9" w:rsidRDefault="00DD02BE" w:rsidP="006504B6">
            <w:pPr>
              <w:keepNext/>
              <w:spacing w:after="0" w:line="240" w:lineRule="auto"/>
              <w:ind w:left="-14"/>
              <w:jc w:val="center"/>
              <w:rPr>
                <w:rFonts w:eastAsia="Times New Roman" w:cs="Times New Roman"/>
                <w:b/>
              </w:rPr>
            </w:pPr>
            <w:r w:rsidRPr="00AF5BC9">
              <w:rPr>
                <w:rFonts w:eastAsia="Times New Roman" w:cs="Times New Roman"/>
                <w:b/>
              </w:rPr>
              <w:t>Program</w:t>
            </w:r>
          </w:p>
          <w:p w:rsidR="00DD02BE" w:rsidRPr="00AF5BC9" w:rsidRDefault="00DD02BE" w:rsidP="006504B6">
            <w:pPr>
              <w:keepNext/>
              <w:spacing w:after="0" w:line="240" w:lineRule="auto"/>
              <w:ind w:left="-14"/>
              <w:jc w:val="center"/>
              <w:rPr>
                <w:rFonts w:eastAsia="Times New Roman" w:cs="Times New Roman"/>
                <w:b/>
              </w:rPr>
            </w:pPr>
            <w:r w:rsidRPr="00AF5BC9">
              <w:rPr>
                <w:rFonts w:eastAsia="Times New Roman" w:cs="Times New Roman"/>
                <w:b/>
              </w:rPr>
              <w:t>Information</w:t>
            </w:r>
          </w:p>
          <w:p w:rsidR="00DD02BE" w:rsidRPr="00AF5BC9" w:rsidRDefault="00DD02BE" w:rsidP="006504B6">
            <w:pPr>
              <w:keepNext/>
              <w:spacing w:after="0" w:line="240" w:lineRule="auto"/>
              <w:ind w:left="-14"/>
              <w:jc w:val="center"/>
              <w:rPr>
                <w:rFonts w:eastAsia="Times New Roman" w:cs="Times New Roman"/>
                <w:b/>
              </w:rPr>
            </w:pPr>
            <w:r w:rsidRPr="00AF5BC9">
              <w:rPr>
                <w:rFonts w:eastAsia="Times New Roman" w:cs="Times New Roman"/>
                <w:b/>
              </w:rPr>
              <w:t>(DOL/ETA)</w:t>
            </w:r>
          </w:p>
          <w:p w:rsidR="00DD02BE" w:rsidRPr="00AF5BC9" w:rsidRDefault="00DD02BE" w:rsidP="00C451CF">
            <w:pPr>
              <w:keepNext/>
              <w:spacing w:after="0" w:line="240" w:lineRule="auto"/>
              <w:ind w:hanging="53"/>
              <w:jc w:val="center"/>
              <w:rPr>
                <w:rFonts w:eastAsia="Times New Roman" w:cs="Times New Roman"/>
                <w:b/>
              </w:rPr>
            </w:pPr>
            <w:r w:rsidRPr="00AF5BC9">
              <w:rPr>
                <w:rFonts w:eastAsia="Times New Roman" w:cs="Times New Roman"/>
                <w:b/>
              </w:rPr>
              <w:t>ETA-9171</w:t>
            </w:r>
          </w:p>
        </w:tc>
        <w:tc>
          <w:tcPr>
            <w:tcW w:w="2231" w:type="dxa"/>
            <w:tcMar>
              <w:left w:w="108" w:type="dxa"/>
              <w:right w:w="108" w:type="dxa"/>
            </w:tcMar>
            <w:vAlign w:val="center"/>
          </w:tcPr>
          <w:p w:rsidR="00DD02BE" w:rsidRPr="00AF5BC9" w:rsidRDefault="00DD02BE" w:rsidP="00C451CF">
            <w:pPr>
              <w:keepNext/>
              <w:spacing w:after="0" w:line="240" w:lineRule="auto"/>
              <w:jc w:val="center"/>
              <w:rPr>
                <w:rFonts w:eastAsia="Times New Roman" w:cs="Times New Roman"/>
              </w:rPr>
            </w:pPr>
            <w:r w:rsidRPr="006326A6">
              <w:rPr>
                <w:rFonts w:eastAsia="Times New Roman" w:cs="Times New Roman"/>
              </w:rPr>
              <w:t>2,850</w:t>
            </w:r>
          </w:p>
        </w:tc>
        <w:tc>
          <w:tcPr>
            <w:tcW w:w="1800" w:type="dxa"/>
            <w:tcMar>
              <w:left w:w="108" w:type="dxa"/>
              <w:right w:w="108" w:type="dxa"/>
            </w:tcMar>
            <w:vAlign w:val="center"/>
          </w:tcPr>
          <w:p w:rsidR="00DD02BE" w:rsidRPr="00AF5BC9" w:rsidRDefault="00DD02BE" w:rsidP="00C451CF">
            <w:pPr>
              <w:keepNext/>
              <w:spacing w:after="0" w:line="240" w:lineRule="auto"/>
              <w:jc w:val="center"/>
              <w:rPr>
                <w:rFonts w:eastAsia="Times New Roman" w:cs="Times New Roman"/>
              </w:rPr>
            </w:pPr>
            <w:r w:rsidRPr="00AF5BC9">
              <w:rPr>
                <w:rFonts w:eastAsia="Times New Roman" w:cs="Times New Roman"/>
              </w:rPr>
              <w:t>$59.08</w:t>
            </w:r>
          </w:p>
        </w:tc>
        <w:tc>
          <w:tcPr>
            <w:tcW w:w="2269" w:type="dxa"/>
            <w:tcMar>
              <w:left w:w="108" w:type="dxa"/>
              <w:right w:w="108" w:type="dxa"/>
            </w:tcMar>
            <w:vAlign w:val="center"/>
          </w:tcPr>
          <w:p w:rsidR="00DD02BE" w:rsidRPr="00AF5BC9" w:rsidRDefault="008D1EB9" w:rsidP="00C451CF">
            <w:pPr>
              <w:keepNext/>
              <w:spacing w:after="0" w:line="240" w:lineRule="auto"/>
              <w:jc w:val="center"/>
              <w:rPr>
                <w:rFonts w:eastAsia="Times New Roman" w:cs="Times New Roman"/>
              </w:rPr>
            </w:pPr>
            <w:r>
              <w:rPr>
                <w:rFonts w:eastAsia="Times New Roman" w:cs="Times New Roman"/>
              </w:rPr>
              <w:t>$168,378</w:t>
            </w:r>
          </w:p>
        </w:tc>
      </w:tr>
      <w:tr w:rsidR="00DD02BE" w:rsidRPr="00220107" w:rsidTr="00C451CF">
        <w:trPr>
          <w:cantSplit/>
          <w:trHeight w:val="530"/>
          <w:jc w:val="center"/>
        </w:trPr>
        <w:tc>
          <w:tcPr>
            <w:tcW w:w="2682" w:type="dxa"/>
            <w:tcBorders>
              <w:bottom w:val="single" w:sz="4" w:space="0" w:color="000000"/>
            </w:tcBorders>
            <w:tcMar>
              <w:left w:w="108" w:type="dxa"/>
              <w:right w:w="108" w:type="dxa"/>
            </w:tcMar>
            <w:vAlign w:val="center"/>
          </w:tcPr>
          <w:p w:rsidR="00DD02BE" w:rsidRPr="00AF5BC9" w:rsidRDefault="00DD02BE" w:rsidP="00C451CF">
            <w:pPr>
              <w:keepNext/>
              <w:spacing w:after="0" w:line="240" w:lineRule="auto"/>
              <w:ind w:hanging="53"/>
              <w:jc w:val="center"/>
              <w:rPr>
                <w:rFonts w:eastAsia="Times New Roman" w:cs="Times New Roman"/>
                <w:b/>
              </w:rPr>
            </w:pPr>
            <w:r w:rsidRPr="00AF5BC9">
              <w:rPr>
                <w:rFonts w:eastAsia="Times New Roman" w:cs="Times New Roman"/>
                <w:b/>
              </w:rPr>
              <w:t>TOTAL</w:t>
            </w:r>
          </w:p>
        </w:tc>
        <w:tc>
          <w:tcPr>
            <w:tcW w:w="2231" w:type="dxa"/>
            <w:tcBorders>
              <w:bottom w:val="single" w:sz="4" w:space="0" w:color="000000"/>
            </w:tcBorders>
            <w:tcMar>
              <w:left w:w="108" w:type="dxa"/>
              <w:right w:w="108" w:type="dxa"/>
            </w:tcMar>
            <w:vAlign w:val="center"/>
          </w:tcPr>
          <w:p w:rsidR="00DD02BE" w:rsidRPr="00AF5BC9" w:rsidRDefault="00DD02BE" w:rsidP="00C451CF">
            <w:pPr>
              <w:keepNext/>
              <w:spacing w:after="0" w:line="240" w:lineRule="auto"/>
              <w:jc w:val="center"/>
              <w:rPr>
                <w:rFonts w:eastAsia="Times New Roman" w:cs="Times New Roman"/>
              </w:rPr>
            </w:pPr>
            <w:r w:rsidRPr="006326A6">
              <w:rPr>
                <w:rFonts w:eastAsia="Times New Roman" w:cs="Times New Roman"/>
                <w:b/>
                <w:bCs/>
              </w:rPr>
              <w:t>71,250</w:t>
            </w:r>
          </w:p>
        </w:tc>
        <w:tc>
          <w:tcPr>
            <w:tcW w:w="1800" w:type="dxa"/>
            <w:tcBorders>
              <w:bottom w:val="single" w:sz="4" w:space="0" w:color="000000"/>
            </w:tcBorders>
            <w:tcMar>
              <w:left w:w="108" w:type="dxa"/>
              <w:right w:w="108" w:type="dxa"/>
            </w:tcMar>
            <w:vAlign w:val="center"/>
          </w:tcPr>
          <w:p w:rsidR="00DD02BE" w:rsidRPr="00AF5BC9" w:rsidRDefault="00DD02BE" w:rsidP="00C451CF">
            <w:pPr>
              <w:keepNext/>
              <w:spacing w:after="0" w:line="240" w:lineRule="auto"/>
              <w:jc w:val="center"/>
              <w:rPr>
                <w:rFonts w:eastAsia="Times New Roman" w:cs="Times New Roman"/>
                <w:b/>
              </w:rPr>
            </w:pPr>
            <w:r w:rsidRPr="00AF5BC9">
              <w:rPr>
                <w:rFonts w:eastAsia="Times New Roman" w:cs="Times New Roman"/>
                <w:b/>
              </w:rPr>
              <w:t>$59.08</w:t>
            </w:r>
          </w:p>
        </w:tc>
        <w:tc>
          <w:tcPr>
            <w:tcW w:w="2269" w:type="dxa"/>
            <w:tcBorders>
              <w:bottom w:val="single" w:sz="4" w:space="0" w:color="000000"/>
            </w:tcBorders>
            <w:tcMar>
              <w:left w:w="108" w:type="dxa"/>
              <w:right w:w="108" w:type="dxa"/>
            </w:tcMar>
            <w:vAlign w:val="center"/>
          </w:tcPr>
          <w:p w:rsidR="00DD02BE" w:rsidRPr="00AF5BC9" w:rsidRDefault="008D1EB9" w:rsidP="00C451CF">
            <w:pPr>
              <w:keepNext/>
              <w:spacing w:after="0" w:line="240" w:lineRule="auto"/>
              <w:jc w:val="center"/>
              <w:rPr>
                <w:rFonts w:eastAsia="Times New Roman" w:cs="Times New Roman"/>
              </w:rPr>
            </w:pPr>
            <w:r>
              <w:rPr>
                <w:rFonts w:eastAsia="Times New Roman" w:cs="Times New Roman"/>
                <w:b/>
                <w:bCs/>
              </w:rPr>
              <w:t>$4,209,450</w:t>
            </w:r>
          </w:p>
        </w:tc>
      </w:tr>
    </w:tbl>
    <w:p w:rsidR="00FB5CED" w:rsidRPr="00AF5BC9" w:rsidRDefault="004633CC" w:rsidP="004633CC">
      <w:pPr>
        <w:spacing w:after="0" w:line="240" w:lineRule="auto"/>
        <w:ind w:left="270" w:right="360"/>
        <w:rPr>
          <w:rFonts w:cs="Times New Roman"/>
        </w:rPr>
      </w:pPr>
      <w:r w:rsidRPr="00AF5BC9">
        <w:rPr>
          <w:sz w:val="18"/>
          <w:szCs w:val="18"/>
          <w:vertAlign w:val="superscript"/>
        </w:rPr>
        <w:t>a</w:t>
      </w:r>
      <w:r w:rsidRPr="00AF5BC9">
        <w:rPr>
          <w:sz w:val="18"/>
          <w:szCs w:val="18"/>
        </w:rPr>
        <w:t xml:space="preserve">  Based on average hourly wage rate for database administrators obtained from the following data source:  BLS; May 2015 National Industry-Specific Occupational Employment and Wage Estimates; NAICS 999300 - Local Government, excluding schools and hospitals (OES Designation); Database Administrators (Occupation Code 15</w:t>
      </w:r>
      <w:r w:rsidRPr="00AF5BC9">
        <w:rPr>
          <w:sz w:val="18"/>
          <w:szCs w:val="18"/>
        </w:rPr>
        <w:noBreakHyphen/>
        <w:t>1141); Mean Hourly Wage.  The average hourly wage rate was adjusted for inflation (using a factor of 1.036 based on ECI developed by BLS) and to include benefits (using a multiplier of 1.57 included in the currently-approved ICR Supporting Statement).</w:t>
      </w:r>
    </w:p>
    <w:p w:rsidR="00FE558A" w:rsidRPr="00AF5BC9" w:rsidRDefault="00FE558A" w:rsidP="001C45CB">
      <w:pPr>
        <w:spacing w:after="0" w:line="240" w:lineRule="auto"/>
        <w:rPr>
          <w:rFonts w:cs="Times New Roman"/>
        </w:rPr>
      </w:pPr>
    </w:p>
    <w:p w:rsidR="006504B6" w:rsidRPr="00AF5BC9" w:rsidRDefault="001C45CB" w:rsidP="006504B6">
      <w:pPr>
        <w:keepNext/>
        <w:spacing w:after="0" w:line="240" w:lineRule="auto"/>
        <w:ind w:left="360"/>
        <w:rPr>
          <w:rFonts w:cs="Times New Roman"/>
          <w:b/>
          <w:sz w:val="24"/>
          <w:szCs w:val="24"/>
        </w:rPr>
      </w:pPr>
      <w:r w:rsidRPr="00AF5BC9">
        <w:rPr>
          <w:rFonts w:cs="Times New Roman"/>
          <w:b/>
          <w:sz w:val="24"/>
          <w:szCs w:val="24"/>
        </w:rPr>
        <w:t>d. Annual</w:t>
      </w:r>
      <w:r w:rsidR="006504B6" w:rsidRPr="00AF5BC9">
        <w:rPr>
          <w:rFonts w:cs="Times New Roman"/>
          <w:b/>
          <w:sz w:val="24"/>
          <w:szCs w:val="24"/>
        </w:rPr>
        <w:t xml:space="preserve"> Statewide Performance Report</w:t>
      </w:r>
      <w:r w:rsidR="00E8671F" w:rsidRPr="00AF5BC9">
        <w:rPr>
          <w:rFonts w:cs="Times New Roman"/>
          <w:b/>
          <w:sz w:val="24"/>
          <w:szCs w:val="24"/>
        </w:rPr>
        <w:t xml:space="preserve"> Narrative</w:t>
      </w:r>
    </w:p>
    <w:p w:rsidR="006504B6" w:rsidRPr="00AF5BC9" w:rsidRDefault="006504B6" w:rsidP="006504B6">
      <w:pPr>
        <w:keepNext/>
        <w:spacing w:after="0" w:line="240" w:lineRule="auto"/>
        <w:ind w:left="360"/>
        <w:rPr>
          <w:rFonts w:cs="Times New Roman"/>
          <w:sz w:val="24"/>
          <w:szCs w:val="24"/>
        </w:rPr>
      </w:pPr>
    </w:p>
    <w:p w:rsidR="006504B6" w:rsidRPr="00AF5BC9" w:rsidRDefault="006504B6" w:rsidP="001C45CB">
      <w:pPr>
        <w:spacing w:after="0" w:line="240" w:lineRule="auto"/>
        <w:ind w:left="360"/>
        <w:rPr>
          <w:rFonts w:cs="Times New Roman"/>
          <w:sz w:val="24"/>
          <w:szCs w:val="24"/>
        </w:rPr>
      </w:pPr>
      <w:r w:rsidRPr="00AF5BC9">
        <w:rPr>
          <w:rFonts w:cs="Times New Roman"/>
          <w:sz w:val="24"/>
          <w:szCs w:val="24"/>
        </w:rPr>
        <w:t>States must submit an Annual Statewide Performance Report</w:t>
      </w:r>
      <w:r w:rsidR="00E8671F" w:rsidRPr="00AF5BC9">
        <w:rPr>
          <w:rFonts w:cs="Times New Roman"/>
          <w:sz w:val="24"/>
          <w:szCs w:val="24"/>
        </w:rPr>
        <w:t xml:space="preserve"> </w:t>
      </w:r>
      <w:r w:rsidR="007218FD" w:rsidRPr="00AF5BC9">
        <w:rPr>
          <w:rFonts w:cs="Times New Roman"/>
          <w:sz w:val="24"/>
          <w:szCs w:val="24"/>
        </w:rPr>
        <w:t>Narrative</w:t>
      </w:r>
      <w:r w:rsidRPr="00AF5BC9">
        <w:rPr>
          <w:rFonts w:cs="Times New Roman"/>
          <w:sz w:val="24"/>
          <w:szCs w:val="24"/>
        </w:rPr>
        <w:t>, which must be limited to 25 pages.  Information in the Report</w:t>
      </w:r>
      <w:r w:rsidR="00E8671F" w:rsidRPr="00AF5BC9">
        <w:rPr>
          <w:rFonts w:cs="Times New Roman"/>
          <w:sz w:val="24"/>
          <w:szCs w:val="24"/>
        </w:rPr>
        <w:t xml:space="preserve"> Narrative</w:t>
      </w:r>
      <w:r w:rsidRPr="00AF5BC9">
        <w:rPr>
          <w:rFonts w:cs="Times New Roman"/>
          <w:sz w:val="24"/>
          <w:szCs w:val="24"/>
        </w:rPr>
        <w:t xml:space="preserve"> will be helpful for the Departments to evaluate, in </w:t>
      </w:r>
      <w:r w:rsidR="001B4AFA">
        <w:rPr>
          <w:rFonts w:cs="Times New Roman"/>
          <w:sz w:val="24"/>
          <w:szCs w:val="24"/>
        </w:rPr>
        <w:t xml:space="preserve">both </w:t>
      </w:r>
      <w:r w:rsidR="001B4AFA" w:rsidRPr="00AF5BC9">
        <w:rPr>
          <w:rFonts w:cs="Times New Roman"/>
          <w:sz w:val="24"/>
          <w:szCs w:val="24"/>
        </w:rPr>
        <w:t>a</w:t>
      </w:r>
      <w:r w:rsidRPr="00AF5BC9">
        <w:rPr>
          <w:rFonts w:cs="Times New Roman"/>
          <w:sz w:val="24"/>
          <w:szCs w:val="24"/>
        </w:rPr>
        <w:t xml:space="preserve"> quantitative and qualitative way, the status and progress of workforce development program performance.  </w:t>
      </w:r>
    </w:p>
    <w:p w:rsidR="00270CC2" w:rsidRPr="00AF5BC9" w:rsidRDefault="00270CC2" w:rsidP="001B4AFA">
      <w:pPr>
        <w:spacing w:after="0" w:line="240" w:lineRule="auto"/>
        <w:rPr>
          <w:rFonts w:cs="Times New Roman"/>
          <w:sz w:val="24"/>
          <w:szCs w:val="24"/>
        </w:rPr>
      </w:pPr>
    </w:p>
    <w:p w:rsidR="006504B6" w:rsidRDefault="006504B6" w:rsidP="00C451CF">
      <w:pPr>
        <w:spacing w:after="120" w:line="240" w:lineRule="auto"/>
        <w:jc w:val="center"/>
        <w:rPr>
          <w:rFonts w:eastAsia="Times New Roman" w:cs="Times New Roman"/>
          <w:b/>
          <w:sz w:val="24"/>
          <w:szCs w:val="24"/>
        </w:rPr>
      </w:pPr>
      <w:r w:rsidRPr="00AF5BC9">
        <w:rPr>
          <w:rFonts w:eastAsia="Times New Roman" w:cs="Times New Roman"/>
          <w:b/>
          <w:sz w:val="24"/>
          <w:szCs w:val="24"/>
        </w:rPr>
        <w:t>Table 8:  Annual Statewide Performance Report</w:t>
      </w:r>
      <w:r w:rsidR="00E8671F" w:rsidRPr="00AF5BC9">
        <w:rPr>
          <w:rFonts w:eastAsia="Times New Roman" w:cs="Times New Roman"/>
          <w:b/>
          <w:sz w:val="24"/>
          <w:szCs w:val="24"/>
        </w:rPr>
        <w:t xml:space="preserve"> Narrative</w:t>
      </w:r>
      <w:r w:rsidRPr="00AF5BC9">
        <w:rPr>
          <w:rFonts w:eastAsia="Times New Roman" w:cs="Times New Roman"/>
          <w:b/>
          <w:sz w:val="24"/>
          <w:szCs w:val="24"/>
        </w:rPr>
        <w:t xml:space="preserve"> </w:t>
      </w:r>
      <w:r w:rsidR="00880666" w:rsidRPr="00AF5BC9">
        <w:rPr>
          <w:rFonts w:eastAsia="Times New Roman" w:cs="Times New Roman"/>
          <w:b/>
          <w:sz w:val="24"/>
          <w:szCs w:val="24"/>
        </w:rPr>
        <w:t>–</w:t>
      </w:r>
      <w:r w:rsidRPr="00AF5BC9">
        <w:rPr>
          <w:rFonts w:eastAsia="Times New Roman" w:cs="Times New Roman"/>
          <w:b/>
          <w:sz w:val="24"/>
          <w:szCs w:val="24"/>
        </w:rPr>
        <w:t xml:space="preserve"> Annualized Burden Hour Estimate</w:t>
      </w:r>
    </w:p>
    <w:p w:rsidR="0076524D" w:rsidRPr="00AF5BC9" w:rsidRDefault="0076524D" w:rsidP="00C451CF">
      <w:pPr>
        <w:spacing w:after="120" w:line="240" w:lineRule="auto"/>
        <w:jc w:val="center"/>
        <w:rPr>
          <w:rFonts w:cs="Times New Roman"/>
          <w:sz w:val="24"/>
          <w:szCs w:val="24"/>
        </w:rPr>
      </w:pPr>
      <w:r>
        <w:rPr>
          <w:rFonts w:eastAsia="Times New Roman" w:cs="Times New Roman"/>
          <w:b/>
          <w:sz w:val="24"/>
          <w:szCs w:val="24"/>
        </w:rPr>
        <w:t xml:space="preserve">Reporting </w:t>
      </w:r>
    </w:p>
    <w:tbl>
      <w:tblPr>
        <w:tblW w:w="9598" w:type="dxa"/>
        <w:jc w:val="center"/>
        <w:tblLayout w:type="fixed"/>
        <w:tblLook w:val="04A0" w:firstRow="1" w:lastRow="0" w:firstColumn="1" w:lastColumn="0" w:noHBand="0" w:noVBand="1"/>
      </w:tblPr>
      <w:tblGrid>
        <w:gridCol w:w="2028"/>
        <w:gridCol w:w="1313"/>
        <w:gridCol w:w="2319"/>
        <w:gridCol w:w="1313"/>
        <w:gridCol w:w="1203"/>
        <w:gridCol w:w="1422"/>
      </w:tblGrid>
      <w:tr w:rsidR="006504B6" w:rsidRPr="00B32A01" w:rsidTr="006504B6">
        <w:trPr>
          <w:trHeight w:val="475"/>
          <w:jc w:val="center"/>
        </w:trPr>
        <w:tc>
          <w:tcPr>
            <w:tcW w:w="2028" w:type="dxa"/>
            <w:tcBorders>
              <w:top w:val="single" w:sz="4" w:space="0" w:color="auto"/>
              <w:left w:val="single" w:sz="4" w:space="0" w:color="auto"/>
              <w:right w:val="single" w:sz="4" w:space="0" w:color="auto"/>
            </w:tcBorders>
            <w:shd w:val="clear" w:color="000000" w:fill="FFFFFF"/>
            <w:vAlign w:val="center"/>
          </w:tcPr>
          <w:p w:rsidR="006504B6" w:rsidRPr="00AF5BC9" w:rsidRDefault="006504B6" w:rsidP="006504B6">
            <w:pPr>
              <w:spacing w:after="0" w:line="240" w:lineRule="auto"/>
              <w:jc w:val="center"/>
              <w:rPr>
                <w:rFonts w:eastAsia="Times New Roman" w:cs="Times New Roman"/>
                <w:b/>
                <w:bCs/>
              </w:rPr>
            </w:pPr>
            <w:r w:rsidRPr="00AF5BC9">
              <w:rPr>
                <w:rFonts w:eastAsia="Times New Roman" w:cs="Times New Roman"/>
                <w:b/>
                <w:bCs/>
              </w:rPr>
              <w:t>INFORMATION COLLECTION</w:t>
            </w:r>
          </w:p>
        </w:tc>
        <w:tc>
          <w:tcPr>
            <w:tcW w:w="1313" w:type="dxa"/>
            <w:tcBorders>
              <w:top w:val="single" w:sz="4" w:space="0" w:color="auto"/>
              <w:left w:val="single" w:sz="4" w:space="0" w:color="auto"/>
              <w:right w:val="single" w:sz="4" w:space="0" w:color="auto"/>
            </w:tcBorders>
            <w:shd w:val="clear" w:color="000000" w:fill="FFFFFF"/>
            <w:vAlign w:val="center"/>
          </w:tcPr>
          <w:p w:rsidR="006504B6" w:rsidRPr="00AF5BC9" w:rsidRDefault="006504B6" w:rsidP="006504B6">
            <w:pPr>
              <w:spacing w:after="0" w:line="240" w:lineRule="auto"/>
              <w:jc w:val="center"/>
              <w:rPr>
                <w:rFonts w:eastAsia="Times New Roman" w:cs="Times New Roman"/>
                <w:b/>
              </w:rPr>
            </w:pPr>
            <w:r w:rsidRPr="00AF5BC9">
              <w:rPr>
                <w:rFonts w:eastAsia="Times New Roman" w:cs="Times New Roman"/>
                <w:b/>
              </w:rPr>
              <w:t>Number of</w:t>
            </w:r>
          </w:p>
          <w:p w:rsidR="006504B6" w:rsidRPr="00AF5BC9" w:rsidRDefault="006504B6" w:rsidP="006504B6">
            <w:pPr>
              <w:spacing w:after="0" w:line="240" w:lineRule="auto"/>
              <w:jc w:val="center"/>
              <w:rPr>
                <w:rFonts w:eastAsia="Times New Roman" w:cs="Times New Roman"/>
                <w:b/>
              </w:rPr>
            </w:pPr>
            <w:r w:rsidRPr="00AF5BC9">
              <w:rPr>
                <w:rFonts w:eastAsia="Times New Roman" w:cs="Times New Roman"/>
                <w:b/>
              </w:rPr>
              <w:t>Entities</w:t>
            </w:r>
          </w:p>
          <w:p w:rsidR="006504B6" w:rsidRPr="00AF5BC9" w:rsidRDefault="006504B6" w:rsidP="006504B6">
            <w:pPr>
              <w:spacing w:after="0" w:line="240" w:lineRule="auto"/>
              <w:jc w:val="center"/>
              <w:rPr>
                <w:rFonts w:eastAsia="Times New Roman" w:cs="Times New Roman"/>
                <w:b/>
              </w:rPr>
            </w:pPr>
            <w:r w:rsidRPr="00AF5BC9">
              <w:rPr>
                <w:rFonts w:eastAsia="Times New Roman" w:cs="Times New Roman"/>
                <w:b/>
              </w:rPr>
              <w:t>Reporting</w:t>
            </w:r>
          </w:p>
          <w:p w:rsidR="006504B6" w:rsidRPr="00AF5BC9" w:rsidRDefault="006504B6" w:rsidP="006504B6">
            <w:pPr>
              <w:spacing w:after="0" w:line="240" w:lineRule="auto"/>
              <w:jc w:val="center"/>
              <w:rPr>
                <w:rFonts w:eastAsia="Times New Roman" w:cs="Times New Roman"/>
                <w:b/>
              </w:rPr>
            </w:pPr>
            <w:r w:rsidRPr="00AF5BC9">
              <w:rPr>
                <w:rFonts w:eastAsia="Times New Roman" w:cs="Times New Roman"/>
                <w:b/>
              </w:rPr>
              <w:t>to the</w:t>
            </w:r>
          </w:p>
          <w:p w:rsidR="006504B6" w:rsidRPr="00AF5BC9" w:rsidRDefault="006504B6" w:rsidP="006504B6">
            <w:pPr>
              <w:spacing w:after="0" w:line="240" w:lineRule="auto"/>
              <w:jc w:val="center"/>
              <w:rPr>
                <w:rFonts w:eastAsia="Times New Roman" w:cs="Times New Roman"/>
                <w:bCs/>
              </w:rPr>
            </w:pPr>
            <w:r w:rsidRPr="00AF5BC9">
              <w:rPr>
                <w:rFonts w:eastAsia="Times New Roman" w:cs="Times New Roman"/>
                <w:b/>
              </w:rPr>
              <w:t>Governor</w:t>
            </w:r>
          </w:p>
        </w:tc>
        <w:tc>
          <w:tcPr>
            <w:tcW w:w="2319" w:type="dxa"/>
            <w:tcBorders>
              <w:top w:val="single" w:sz="4" w:space="0" w:color="auto"/>
              <w:left w:val="single" w:sz="4" w:space="0" w:color="auto"/>
              <w:right w:val="single" w:sz="4" w:space="0" w:color="auto"/>
            </w:tcBorders>
            <w:vAlign w:val="center"/>
          </w:tcPr>
          <w:p w:rsidR="006504B6" w:rsidRPr="00AF5BC9" w:rsidRDefault="006504B6" w:rsidP="006504B6">
            <w:pPr>
              <w:spacing w:after="0" w:line="240" w:lineRule="auto"/>
              <w:jc w:val="center"/>
              <w:rPr>
                <w:rFonts w:eastAsia="Times New Roman" w:cs="Times New Roman"/>
                <w:b/>
              </w:rPr>
            </w:pPr>
            <w:r w:rsidRPr="00AF5BC9">
              <w:rPr>
                <w:rFonts w:eastAsia="Times New Roman" w:cs="Times New Roman"/>
                <w:b/>
              </w:rPr>
              <w:t>Number of</w:t>
            </w:r>
          </w:p>
          <w:p w:rsidR="006504B6" w:rsidRPr="00AF5BC9" w:rsidRDefault="006504B6" w:rsidP="006504B6">
            <w:pPr>
              <w:spacing w:after="0" w:line="240" w:lineRule="auto"/>
              <w:jc w:val="center"/>
              <w:rPr>
                <w:rFonts w:eastAsia="Times New Roman" w:cs="Times New Roman"/>
                <w:b/>
              </w:rPr>
            </w:pPr>
            <w:r w:rsidRPr="00AF5BC9">
              <w:rPr>
                <w:rFonts w:eastAsia="Times New Roman" w:cs="Times New Roman"/>
                <w:b/>
              </w:rPr>
              <w:t>Responses per</w:t>
            </w:r>
          </w:p>
          <w:p w:rsidR="006504B6" w:rsidRPr="00AF5BC9" w:rsidRDefault="006504B6" w:rsidP="006504B6">
            <w:pPr>
              <w:spacing w:after="0" w:line="240" w:lineRule="auto"/>
              <w:jc w:val="center"/>
              <w:rPr>
                <w:rFonts w:eastAsia="Times New Roman" w:cs="Times New Roman"/>
                <w:bCs/>
              </w:rPr>
            </w:pPr>
            <w:r w:rsidRPr="00AF5BC9">
              <w:rPr>
                <w:rFonts w:eastAsia="Times New Roman" w:cs="Times New Roman"/>
                <w:b/>
              </w:rPr>
              <w:t>Respondent</w:t>
            </w:r>
          </w:p>
        </w:tc>
        <w:tc>
          <w:tcPr>
            <w:tcW w:w="1313" w:type="dxa"/>
            <w:tcBorders>
              <w:top w:val="single" w:sz="4" w:space="0" w:color="auto"/>
              <w:left w:val="single" w:sz="4" w:space="0" w:color="auto"/>
              <w:right w:val="single" w:sz="4" w:space="0" w:color="auto"/>
            </w:tcBorders>
            <w:shd w:val="clear" w:color="auto" w:fill="auto"/>
            <w:vAlign w:val="center"/>
          </w:tcPr>
          <w:p w:rsidR="006504B6" w:rsidRPr="00AF5BC9" w:rsidRDefault="006504B6" w:rsidP="006504B6">
            <w:pPr>
              <w:spacing w:after="0" w:line="240" w:lineRule="auto"/>
              <w:jc w:val="center"/>
              <w:rPr>
                <w:rFonts w:eastAsia="Times New Roman" w:cs="Times New Roman"/>
                <w:b/>
              </w:rPr>
            </w:pPr>
            <w:r w:rsidRPr="00AF5BC9">
              <w:rPr>
                <w:rFonts w:eastAsia="Times New Roman" w:cs="Times New Roman"/>
                <w:b/>
              </w:rPr>
              <w:t>Total</w:t>
            </w:r>
          </w:p>
          <w:p w:rsidR="006504B6" w:rsidRPr="00AF5BC9" w:rsidRDefault="006504B6" w:rsidP="006504B6">
            <w:pPr>
              <w:spacing w:after="0" w:line="240" w:lineRule="auto"/>
              <w:jc w:val="center"/>
              <w:rPr>
                <w:rFonts w:eastAsia="Times New Roman" w:cs="Times New Roman"/>
                <w:b/>
              </w:rPr>
            </w:pPr>
            <w:r w:rsidRPr="00AF5BC9">
              <w:rPr>
                <w:rFonts w:eastAsia="Times New Roman" w:cs="Times New Roman"/>
                <w:b/>
              </w:rPr>
              <w:t>Number of</w:t>
            </w:r>
          </w:p>
          <w:p w:rsidR="006504B6" w:rsidRPr="00AF5BC9" w:rsidRDefault="006504B6" w:rsidP="006504B6">
            <w:pPr>
              <w:spacing w:after="0" w:line="240" w:lineRule="auto"/>
              <w:jc w:val="center"/>
              <w:rPr>
                <w:rFonts w:eastAsia="Times New Roman" w:cs="Times New Roman"/>
                <w:bCs/>
              </w:rPr>
            </w:pPr>
            <w:r w:rsidRPr="00AF5BC9">
              <w:rPr>
                <w:rFonts w:eastAsia="Times New Roman" w:cs="Times New Roman"/>
                <w:b/>
              </w:rPr>
              <w:t>Responses</w:t>
            </w:r>
          </w:p>
        </w:tc>
        <w:tc>
          <w:tcPr>
            <w:tcW w:w="1203" w:type="dxa"/>
            <w:tcBorders>
              <w:top w:val="single" w:sz="4" w:space="0" w:color="auto"/>
              <w:left w:val="single" w:sz="4" w:space="0" w:color="auto"/>
              <w:right w:val="single" w:sz="4" w:space="0" w:color="auto"/>
            </w:tcBorders>
            <w:shd w:val="clear" w:color="auto" w:fill="auto"/>
            <w:vAlign w:val="center"/>
          </w:tcPr>
          <w:p w:rsidR="006504B6" w:rsidRPr="00AF5BC9" w:rsidRDefault="006504B6" w:rsidP="006504B6">
            <w:pPr>
              <w:spacing w:after="0" w:line="240" w:lineRule="auto"/>
              <w:jc w:val="center"/>
              <w:rPr>
                <w:rFonts w:eastAsia="Times New Roman" w:cs="Times New Roman"/>
                <w:b/>
              </w:rPr>
            </w:pPr>
            <w:r w:rsidRPr="00AF5BC9">
              <w:rPr>
                <w:rFonts w:eastAsia="Times New Roman" w:cs="Times New Roman"/>
                <w:b/>
              </w:rPr>
              <w:t>Burden</w:t>
            </w:r>
          </w:p>
          <w:p w:rsidR="006504B6" w:rsidRPr="00AF5BC9" w:rsidRDefault="006504B6" w:rsidP="006504B6">
            <w:pPr>
              <w:spacing w:after="0" w:line="240" w:lineRule="auto"/>
              <w:jc w:val="center"/>
              <w:rPr>
                <w:rFonts w:eastAsia="Times New Roman" w:cs="Times New Roman"/>
                <w:b/>
              </w:rPr>
            </w:pPr>
            <w:r w:rsidRPr="00AF5BC9">
              <w:rPr>
                <w:rFonts w:eastAsia="Times New Roman" w:cs="Times New Roman"/>
                <w:b/>
              </w:rPr>
              <w:t>per</w:t>
            </w:r>
          </w:p>
          <w:p w:rsidR="006504B6" w:rsidRPr="00AF5BC9" w:rsidRDefault="006504B6" w:rsidP="006504B6">
            <w:pPr>
              <w:spacing w:after="0" w:line="240" w:lineRule="auto"/>
              <w:jc w:val="center"/>
              <w:rPr>
                <w:rFonts w:eastAsia="Times New Roman" w:cs="Times New Roman"/>
                <w:b/>
              </w:rPr>
            </w:pPr>
            <w:r w:rsidRPr="00AF5BC9">
              <w:rPr>
                <w:rFonts w:eastAsia="Times New Roman" w:cs="Times New Roman"/>
                <w:b/>
              </w:rPr>
              <w:t>Response</w:t>
            </w:r>
          </w:p>
          <w:p w:rsidR="006504B6" w:rsidRPr="00AF5BC9" w:rsidRDefault="006504B6" w:rsidP="006504B6">
            <w:pPr>
              <w:spacing w:after="0" w:line="240" w:lineRule="auto"/>
              <w:jc w:val="center"/>
              <w:rPr>
                <w:rFonts w:eastAsia="Times New Roman" w:cs="Times New Roman"/>
                <w:bCs/>
              </w:rPr>
            </w:pPr>
            <w:r w:rsidRPr="00AF5BC9">
              <w:rPr>
                <w:rFonts w:eastAsia="Times New Roman" w:cs="Times New Roman"/>
                <w:b/>
              </w:rPr>
              <w:t>(in hours)</w:t>
            </w:r>
          </w:p>
        </w:tc>
        <w:tc>
          <w:tcPr>
            <w:tcW w:w="1422" w:type="dxa"/>
            <w:tcBorders>
              <w:top w:val="single" w:sz="4" w:space="0" w:color="auto"/>
              <w:left w:val="single" w:sz="4" w:space="0" w:color="auto"/>
              <w:right w:val="single" w:sz="4" w:space="0" w:color="auto"/>
            </w:tcBorders>
            <w:shd w:val="clear" w:color="auto" w:fill="auto"/>
            <w:vAlign w:val="center"/>
          </w:tcPr>
          <w:p w:rsidR="006504B6" w:rsidRPr="00AF5BC9" w:rsidRDefault="006504B6" w:rsidP="006504B6">
            <w:pPr>
              <w:spacing w:after="0" w:line="240" w:lineRule="auto"/>
              <w:jc w:val="center"/>
              <w:rPr>
                <w:rFonts w:eastAsia="Times New Roman" w:cs="Times New Roman"/>
                <w:b/>
              </w:rPr>
            </w:pPr>
            <w:r w:rsidRPr="00AF5BC9">
              <w:rPr>
                <w:rFonts w:eastAsia="Times New Roman" w:cs="Times New Roman"/>
                <w:b/>
              </w:rPr>
              <w:t>Total</w:t>
            </w:r>
          </w:p>
          <w:p w:rsidR="006504B6" w:rsidRPr="00AF5BC9" w:rsidRDefault="006504B6" w:rsidP="006504B6">
            <w:pPr>
              <w:spacing w:after="0" w:line="240" w:lineRule="auto"/>
              <w:jc w:val="center"/>
              <w:rPr>
                <w:rFonts w:eastAsia="Times New Roman" w:cs="Times New Roman"/>
                <w:b/>
              </w:rPr>
            </w:pPr>
            <w:r w:rsidRPr="00AF5BC9">
              <w:rPr>
                <w:rFonts w:eastAsia="Times New Roman" w:cs="Times New Roman"/>
                <w:b/>
              </w:rPr>
              <w:t>Respondent</w:t>
            </w:r>
          </w:p>
          <w:p w:rsidR="006504B6" w:rsidRPr="00AF5BC9" w:rsidRDefault="006504B6" w:rsidP="006504B6">
            <w:pPr>
              <w:spacing w:after="0" w:line="240" w:lineRule="auto"/>
              <w:jc w:val="center"/>
              <w:rPr>
                <w:rFonts w:eastAsia="Times New Roman" w:cs="Times New Roman"/>
                <w:b/>
              </w:rPr>
            </w:pPr>
            <w:r w:rsidRPr="00AF5BC9">
              <w:rPr>
                <w:rFonts w:eastAsia="Times New Roman" w:cs="Times New Roman"/>
                <w:b/>
              </w:rPr>
              <w:t>Burden</w:t>
            </w:r>
          </w:p>
          <w:p w:rsidR="006504B6" w:rsidRPr="00AF5BC9" w:rsidRDefault="006504B6" w:rsidP="006504B6">
            <w:pPr>
              <w:spacing w:after="0" w:line="240" w:lineRule="auto"/>
              <w:jc w:val="center"/>
              <w:rPr>
                <w:rFonts w:eastAsia="Times New Roman" w:cs="Times New Roman"/>
                <w:bCs/>
              </w:rPr>
            </w:pPr>
            <w:r w:rsidRPr="00AF5BC9">
              <w:rPr>
                <w:rFonts w:eastAsia="Times New Roman" w:cs="Times New Roman"/>
                <w:b/>
              </w:rPr>
              <w:t>Hours</w:t>
            </w:r>
          </w:p>
        </w:tc>
      </w:tr>
      <w:tr w:rsidR="006504B6" w:rsidRPr="00B32A01" w:rsidTr="006504B6">
        <w:trPr>
          <w:trHeight w:val="475"/>
          <w:jc w:val="center"/>
        </w:trPr>
        <w:tc>
          <w:tcPr>
            <w:tcW w:w="2028" w:type="dxa"/>
            <w:tcBorders>
              <w:left w:val="single" w:sz="4" w:space="0" w:color="auto"/>
              <w:bottom w:val="single" w:sz="4" w:space="0" w:color="auto"/>
              <w:right w:val="single" w:sz="4" w:space="0" w:color="auto"/>
            </w:tcBorders>
            <w:shd w:val="clear" w:color="000000" w:fill="FFFFFF"/>
            <w:vAlign w:val="center"/>
          </w:tcPr>
          <w:p w:rsidR="006504B6" w:rsidRPr="00AF5BC9" w:rsidRDefault="006504B6" w:rsidP="006504B6">
            <w:pPr>
              <w:spacing w:after="0" w:line="240" w:lineRule="auto"/>
              <w:jc w:val="center"/>
              <w:rPr>
                <w:rFonts w:eastAsia="Times New Roman" w:cs="Times New Roman"/>
                <w:b/>
                <w:bCs/>
              </w:rPr>
            </w:pPr>
          </w:p>
        </w:tc>
        <w:tc>
          <w:tcPr>
            <w:tcW w:w="1313" w:type="dxa"/>
            <w:tcBorders>
              <w:left w:val="single" w:sz="4" w:space="0" w:color="auto"/>
              <w:bottom w:val="single" w:sz="4" w:space="0" w:color="auto"/>
              <w:right w:val="single" w:sz="4" w:space="0" w:color="auto"/>
            </w:tcBorders>
            <w:shd w:val="clear" w:color="000000" w:fill="FFFFFF"/>
            <w:vAlign w:val="center"/>
          </w:tcPr>
          <w:p w:rsidR="006504B6" w:rsidRPr="00AF5BC9" w:rsidRDefault="006504B6" w:rsidP="006504B6">
            <w:pPr>
              <w:spacing w:after="0" w:line="240" w:lineRule="auto"/>
              <w:jc w:val="center"/>
              <w:rPr>
                <w:rFonts w:eastAsia="Times New Roman" w:cs="Times New Roman"/>
                <w:bCs/>
              </w:rPr>
            </w:pPr>
            <w:r w:rsidRPr="00AF5BC9">
              <w:rPr>
                <w:rFonts w:eastAsia="Times New Roman" w:cs="Times New Roman"/>
                <w:i/>
              </w:rPr>
              <w:t>A</w:t>
            </w:r>
          </w:p>
        </w:tc>
        <w:tc>
          <w:tcPr>
            <w:tcW w:w="2319" w:type="dxa"/>
            <w:tcBorders>
              <w:left w:val="single" w:sz="4" w:space="0" w:color="auto"/>
              <w:bottom w:val="single" w:sz="4" w:space="0" w:color="auto"/>
              <w:right w:val="single" w:sz="4" w:space="0" w:color="auto"/>
            </w:tcBorders>
            <w:vAlign w:val="center"/>
          </w:tcPr>
          <w:p w:rsidR="006504B6" w:rsidRPr="00AF5BC9" w:rsidRDefault="006504B6" w:rsidP="006504B6">
            <w:pPr>
              <w:spacing w:after="0" w:line="240" w:lineRule="auto"/>
              <w:jc w:val="center"/>
              <w:rPr>
                <w:rFonts w:eastAsia="Times New Roman" w:cs="Times New Roman"/>
                <w:bCs/>
              </w:rPr>
            </w:pPr>
            <w:r w:rsidRPr="00AF5BC9">
              <w:rPr>
                <w:rFonts w:eastAsia="Times New Roman" w:cs="Times New Roman"/>
                <w:i/>
              </w:rPr>
              <w:t>B</w:t>
            </w:r>
          </w:p>
        </w:tc>
        <w:tc>
          <w:tcPr>
            <w:tcW w:w="1313" w:type="dxa"/>
            <w:tcBorders>
              <w:left w:val="single" w:sz="4" w:space="0" w:color="auto"/>
              <w:bottom w:val="single" w:sz="4" w:space="0" w:color="auto"/>
              <w:right w:val="single" w:sz="4" w:space="0" w:color="auto"/>
            </w:tcBorders>
            <w:shd w:val="clear" w:color="auto" w:fill="auto"/>
            <w:vAlign w:val="center"/>
          </w:tcPr>
          <w:p w:rsidR="006504B6" w:rsidRPr="00AF5BC9" w:rsidRDefault="006504B6" w:rsidP="006504B6">
            <w:pPr>
              <w:spacing w:after="0" w:line="240" w:lineRule="auto"/>
              <w:jc w:val="center"/>
              <w:rPr>
                <w:rFonts w:eastAsia="Times New Roman" w:cs="Times New Roman"/>
                <w:bCs/>
              </w:rPr>
            </w:pPr>
            <w:r w:rsidRPr="00AF5BC9">
              <w:rPr>
                <w:rFonts w:eastAsia="Times New Roman" w:cs="Times New Roman"/>
                <w:i/>
              </w:rPr>
              <w:t>C = A x B</w:t>
            </w:r>
          </w:p>
        </w:tc>
        <w:tc>
          <w:tcPr>
            <w:tcW w:w="1203" w:type="dxa"/>
            <w:tcBorders>
              <w:left w:val="single" w:sz="4" w:space="0" w:color="auto"/>
              <w:bottom w:val="single" w:sz="4" w:space="0" w:color="auto"/>
              <w:right w:val="single" w:sz="4" w:space="0" w:color="auto"/>
            </w:tcBorders>
            <w:shd w:val="clear" w:color="auto" w:fill="auto"/>
            <w:vAlign w:val="center"/>
          </w:tcPr>
          <w:p w:rsidR="006504B6" w:rsidRPr="00AF5BC9" w:rsidRDefault="006504B6" w:rsidP="006504B6">
            <w:pPr>
              <w:spacing w:after="0" w:line="240" w:lineRule="auto"/>
              <w:jc w:val="center"/>
              <w:rPr>
                <w:rFonts w:eastAsia="Times New Roman" w:cs="Times New Roman"/>
                <w:bCs/>
              </w:rPr>
            </w:pPr>
            <w:r w:rsidRPr="00AF5BC9">
              <w:rPr>
                <w:rFonts w:eastAsia="Times New Roman" w:cs="Times New Roman"/>
                <w:i/>
              </w:rPr>
              <w:t>D</w:t>
            </w:r>
          </w:p>
        </w:tc>
        <w:tc>
          <w:tcPr>
            <w:tcW w:w="1422" w:type="dxa"/>
            <w:tcBorders>
              <w:left w:val="single" w:sz="4" w:space="0" w:color="auto"/>
              <w:bottom w:val="single" w:sz="4" w:space="0" w:color="auto"/>
              <w:right w:val="single" w:sz="4" w:space="0" w:color="auto"/>
            </w:tcBorders>
            <w:shd w:val="clear" w:color="auto" w:fill="auto"/>
            <w:vAlign w:val="center"/>
          </w:tcPr>
          <w:p w:rsidR="006504B6" w:rsidRPr="00AF5BC9" w:rsidRDefault="006504B6" w:rsidP="006504B6">
            <w:pPr>
              <w:spacing w:after="0" w:line="240" w:lineRule="auto"/>
              <w:jc w:val="center"/>
              <w:rPr>
                <w:rFonts w:eastAsia="Times New Roman" w:cs="Times New Roman"/>
                <w:bCs/>
              </w:rPr>
            </w:pPr>
            <w:r w:rsidRPr="00AF5BC9">
              <w:rPr>
                <w:rFonts w:eastAsia="Times New Roman" w:cs="Times New Roman"/>
                <w:i/>
              </w:rPr>
              <w:t>E = C x D</w:t>
            </w:r>
          </w:p>
        </w:tc>
      </w:tr>
      <w:tr w:rsidR="006504B6" w:rsidRPr="00B32A01" w:rsidTr="00DE5C74">
        <w:trPr>
          <w:trHeight w:val="683"/>
          <w:jc w:val="center"/>
        </w:trPr>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tcPr>
          <w:p w:rsidR="006504B6" w:rsidRPr="00AF5BC9" w:rsidRDefault="006504B6" w:rsidP="006504B6">
            <w:pPr>
              <w:spacing w:after="0" w:line="240" w:lineRule="auto"/>
              <w:jc w:val="center"/>
              <w:rPr>
                <w:rFonts w:eastAsia="Times New Roman" w:cs="Times New Roman"/>
                <w:b/>
                <w:bCs/>
              </w:rPr>
            </w:pPr>
            <w:r w:rsidRPr="00AF5BC9">
              <w:rPr>
                <w:rFonts w:eastAsia="Times New Roman" w:cs="Times New Roman"/>
                <w:b/>
                <w:bCs/>
              </w:rPr>
              <w:t>Report</w:t>
            </w:r>
            <w:r w:rsidR="00E8671F" w:rsidRPr="00AF5BC9">
              <w:rPr>
                <w:rFonts w:eastAsia="Times New Roman" w:cs="Times New Roman"/>
                <w:b/>
                <w:bCs/>
              </w:rPr>
              <w:t xml:space="preserve"> Narrative</w:t>
            </w:r>
          </w:p>
          <w:p w:rsidR="006504B6" w:rsidRPr="00AF5BC9" w:rsidRDefault="006504B6" w:rsidP="006504B6">
            <w:pPr>
              <w:spacing w:after="0" w:line="240" w:lineRule="auto"/>
              <w:jc w:val="center"/>
              <w:rPr>
                <w:rFonts w:eastAsia="Times New Roman" w:cs="Times New Roman"/>
                <w:b/>
                <w:bCs/>
              </w:rPr>
            </w:pPr>
            <w:r w:rsidRPr="00AF5BC9">
              <w:rPr>
                <w:rFonts w:eastAsia="Times New Roman" w:cs="Times New Roman"/>
                <w:b/>
                <w:bCs/>
              </w:rPr>
              <w:t>(DOL/ETA)</w:t>
            </w:r>
          </w:p>
        </w:tc>
        <w:tc>
          <w:tcPr>
            <w:tcW w:w="1313" w:type="dxa"/>
            <w:tcBorders>
              <w:top w:val="single" w:sz="4" w:space="0" w:color="auto"/>
              <w:left w:val="single" w:sz="4" w:space="0" w:color="auto"/>
              <w:bottom w:val="single" w:sz="4" w:space="0" w:color="auto"/>
              <w:right w:val="single" w:sz="4" w:space="0" w:color="auto"/>
            </w:tcBorders>
            <w:shd w:val="clear" w:color="000000" w:fill="FFFFFF"/>
            <w:vAlign w:val="center"/>
          </w:tcPr>
          <w:p w:rsidR="006504B6" w:rsidRPr="00AF5BC9" w:rsidRDefault="006504B6" w:rsidP="006504B6">
            <w:pPr>
              <w:spacing w:after="0" w:line="240" w:lineRule="auto"/>
              <w:jc w:val="center"/>
              <w:rPr>
                <w:rFonts w:eastAsia="Times New Roman" w:cs="Times New Roman"/>
                <w:bCs/>
              </w:rPr>
            </w:pPr>
            <w:r w:rsidRPr="00AF5BC9">
              <w:rPr>
                <w:rFonts w:eastAsia="Times New Roman" w:cs="Times New Roman"/>
                <w:bCs/>
              </w:rPr>
              <w:t>57</w:t>
            </w:r>
          </w:p>
        </w:tc>
        <w:tc>
          <w:tcPr>
            <w:tcW w:w="2319" w:type="dxa"/>
            <w:tcBorders>
              <w:top w:val="single" w:sz="4" w:space="0" w:color="auto"/>
              <w:left w:val="single" w:sz="4" w:space="0" w:color="auto"/>
              <w:bottom w:val="single" w:sz="4" w:space="0" w:color="auto"/>
              <w:right w:val="single" w:sz="4" w:space="0" w:color="auto"/>
            </w:tcBorders>
            <w:vAlign w:val="center"/>
          </w:tcPr>
          <w:p w:rsidR="006504B6" w:rsidRPr="00AF5BC9" w:rsidRDefault="006504B6" w:rsidP="006504B6">
            <w:pPr>
              <w:spacing w:after="0" w:line="240" w:lineRule="auto"/>
              <w:jc w:val="center"/>
              <w:rPr>
                <w:rFonts w:eastAsia="Times New Roman" w:cs="Times New Roman"/>
                <w:bCs/>
              </w:rPr>
            </w:pPr>
            <w:r w:rsidRPr="00AF5BC9">
              <w:rPr>
                <w:rFonts w:eastAsia="Times New Roman" w:cs="Times New Roman"/>
                <w:bCs/>
              </w:rPr>
              <w:t>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6504B6" w:rsidRPr="00AF5BC9" w:rsidRDefault="006504B6" w:rsidP="006504B6">
            <w:pPr>
              <w:spacing w:after="0" w:line="240" w:lineRule="auto"/>
              <w:jc w:val="center"/>
              <w:rPr>
                <w:rFonts w:eastAsia="Times New Roman" w:cs="Times New Roman"/>
                <w:bCs/>
              </w:rPr>
            </w:pPr>
            <w:r w:rsidRPr="00AF5BC9">
              <w:rPr>
                <w:rFonts w:eastAsia="Times New Roman" w:cs="Times New Roman"/>
                <w:bCs/>
              </w:rPr>
              <w:t>57</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rsidR="006504B6" w:rsidRPr="00AF5BC9" w:rsidRDefault="006504B6" w:rsidP="006504B6">
            <w:pPr>
              <w:spacing w:after="0" w:line="240" w:lineRule="auto"/>
              <w:jc w:val="center"/>
              <w:rPr>
                <w:rFonts w:eastAsia="Times New Roman" w:cs="Times New Roman"/>
                <w:bCs/>
              </w:rPr>
            </w:pPr>
            <w:r>
              <w:rPr>
                <w:rFonts w:eastAsia="Times New Roman" w:cs="Times New Roman"/>
              </w:rPr>
              <w:t>30</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6504B6" w:rsidRPr="00AF5BC9" w:rsidRDefault="006504B6" w:rsidP="006504B6">
            <w:pPr>
              <w:spacing w:after="0" w:line="240" w:lineRule="auto"/>
              <w:jc w:val="center"/>
              <w:rPr>
                <w:rFonts w:eastAsia="Times New Roman" w:cs="Times New Roman"/>
                <w:bCs/>
              </w:rPr>
            </w:pPr>
            <w:r>
              <w:rPr>
                <w:rFonts w:eastAsia="Times New Roman" w:cs="Times New Roman"/>
              </w:rPr>
              <w:t>1,710</w:t>
            </w:r>
          </w:p>
        </w:tc>
      </w:tr>
    </w:tbl>
    <w:p w:rsidR="00F53243" w:rsidRPr="00AF5BC9" w:rsidRDefault="00F53243" w:rsidP="006504B6">
      <w:pPr>
        <w:spacing w:after="0" w:line="240" w:lineRule="auto"/>
        <w:ind w:left="360"/>
        <w:rPr>
          <w:rFonts w:eastAsia="Times New Roman" w:cs="Times New Roman"/>
          <w:sz w:val="24"/>
          <w:szCs w:val="24"/>
        </w:rPr>
      </w:pPr>
    </w:p>
    <w:p w:rsidR="006504B6" w:rsidRPr="00AF5BC9" w:rsidRDefault="006504B6" w:rsidP="00F901CF">
      <w:pPr>
        <w:pStyle w:val="ListParagraph"/>
        <w:keepNext/>
        <w:keepLines/>
        <w:ind w:left="360"/>
        <w:contextualSpacing/>
        <w:rPr>
          <w:rFonts w:eastAsia="Times New Roman"/>
          <w:sz w:val="24"/>
          <w:szCs w:val="24"/>
        </w:rPr>
      </w:pPr>
      <w:r w:rsidRPr="00AF5BC9">
        <w:rPr>
          <w:rFonts w:eastAsia="Times New Roman"/>
          <w:sz w:val="24"/>
          <w:szCs w:val="24"/>
        </w:rPr>
        <w:t>The annual burden hours were determined based on the estimated number of annual participant responses and the average number of hours necessary to develop and submit the Report</w:t>
      </w:r>
      <w:r w:rsidR="00E8671F" w:rsidRPr="00AF5BC9">
        <w:rPr>
          <w:rFonts w:eastAsia="Times New Roman"/>
          <w:sz w:val="24"/>
          <w:szCs w:val="24"/>
        </w:rPr>
        <w:t xml:space="preserve"> Narrative</w:t>
      </w:r>
      <w:r w:rsidRPr="00AF5BC9">
        <w:rPr>
          <w:rFonts w:eastAsia="Times New Roman"/>
          <w:sz w:val="24"/>
          <w:szCs w:val="24"/>
        </w:rPr>
        <w:t>.  For example, by multiplying the total estimated number of annual responses (</w:t>
      </w:r>
      <w:r w:rsidRPr="00AF5BC9">
        <w:rPr>
          <w:rFonts w:eastAsia="Times New Roman"/>
          <w:bCs/>
          <w:sz w:val="24"/>
          <w:szCs w:val="24"/>
        </w:rPr>
        <w:t>57</w:t>
      </w:r>
      <w:r w:rsidRPr="00AF5BC9">
        <w:rPr>
          <w:rFonts w:eastAsia="Times New Roman"/>
          <w:sz w:val="24"/>
          <w:szCs w:val="24"/>
        </w:rPr>
        <w:t>) by the burden hours per response (</w:t>
      </w:r>
      <w:r w:rsidR="00B578D5" w:rsidRPr="00AF5BC9">
        <w:rPr>
          <w:rFonts w:eastAsia="Times New Roman"/>
          <w:sz w:val="24"/>
          <w:szCs w:val="24"/>
        </w:rPr>
        <w:t>30</w:t>
      </w:r>
      <w:r w:rsidRPr="00AF5BC9">
        <w:rPr>
          <w:rFonts w:eastAsia="Times New Roman"/>
          <w:sz w:val="24"/>
          <w:szCs w:val="24"/>
        </w:rPr>
        <w:t xml:space="preserve"> hours), an annual burden of </w:t>
      </w:r>
      <w:r w:rsidR="00B578D5" w:rsidRPr="00AF5BC9">
        <w:rPr>
          <w:rFonts w:eastAsia="Times New Roman"/>
          <w:bCs/>
          <w:sz w:val="24"/>
          <w:szCs w:val="24"/>
        </w:rPr>
        <w:t>1,710</w:t>
      </w:r>
      <w:r w:rsidRPr="00AF5BC9">
        <w:rPr>
          <w:rFonts w:eastAsia="Times New Roman"/>
          <w:bCs/>
          <w:sz w:val="24"/>
          <w:szCs w:val="24"/>
        </w:rPr>
        <w:t> </w:t>
      </w:r>
      <w:r w:rsidRPr="00AF5BC9">
        <w:rPr>
          <w:rFonts w:eastAsia="Times New Roman"/>
          <w:sz w:val="24"/>
          <w:szCs w:val="24"/>
        </w:rPr>
        <w:t xml:space="preserve">hours is calculated.  </w:t>
      </w:r>
    </w:p>
    <w:p w:rsidR="006504B6" w:rsidRPr="00AF5BC9" w:rsidRDefault="006504B6" w:rsidP="006504B6">
      <w:pPr>
        <w:tabs>
          <w:tab w:val="left" w:pos="4190"/>
        </w:tabs>
        <w:spacing w:after="0" w:line="240" w:lineRule="auto"/>
        <w:rPr>
          <w:rFonts w:eastAsia="Times New Roman" w:cs="Times New Roman"/>
          <w:b/>
          <w:sz w:val="24"/>
          <w:szCs w:val="24"/>
        </w:rPr>
      </w:pPr>
    </w:p>
    <w:p w:rsidR="006504B6" w:rsidRPr="00AF5BC9" w:rsidRDefault="006504B6" w:rsidP="006504B6">
      <w:pPr>
        <w:spacing w:after="120" w:line="240" w:lineRule="auto"/>
        <w:jc w:val="center"/>
        <w:rPr>
          <w:rFonts w:eastAsia="Times New Roman" w:cs="Times New Roman"/>
          <w:sz w:val="20"/>
          <w:szCs w:val="20"/>
        </w:rPr>
      </w:pPr>
      <w:r w:rsidRPr="00AF5BC9">
        <w:rPr>
          <w:rFonts w:eastAsia="Times New Roman" w:cs="Times New Roman"/>
          <w:b/>
          <w:sz w:val="24"/>
          <w:szCs w:val="24"/>
        </w:rPr>
        <w:t>Table 9:  Annual Statewide Performance Report</w:t>
      </w:r>
      <w:r w:rsidR="00E8671F" w:rsidRPr="00AF5BC9">
        <w:rPr>
          <w:rFonts w:eastAsia="Times New Roman" w:cs="Times New Roman"/>
          <w:b/>
          <w:sz w:val="24"/>
          <w:szCs w:val="24"/>
        </w:rPr>
        <w:t xml:space="preserve"> Narrative</w:t>
      </w:r>
      <w:r w:rsidRPr="00AF5BC9">
        <w:rPr>
          <w:rFonts w:eastAsia="Times New Roman" w:cs="Times New Roman"/>
          <w:b/>
          <w:sz w:val="24"/>
          <w:szCs w:val="24"/>
        </w:rPr>
        <w:t xml:space="preserve"> </w:t>
      </w:r>
      <w:r w:rsidR="00880666" w:rsidRPr="00AF5BC9">
        <w:rPr>
          <w:rFonts w:eastAsia="Times New Roman" w:cs="Times New Roman"/>
          <w:b/>
          <w:sz w:val="24"/>
          <w:szCs w:val="24"/>
        </w:rPr>
        <w:t>–</w:t>
      </w:r>
      <w:r w:rsidRPr="00AF5BC9">
        <w:rPr>
          <w:rFonts w:eastAsia="Times New Roman" w:cs="Times New Roman"/>
          <w:b/>
          <w:sz w:val="24"/>
          <w:szCs w:val="24"/>
        </w:rPr>
        <w:t xml:space="preserve"> Annualized Burden Cost Estimate</w:t>
      </w:r>
    </w:p>
    <w:tbl>
      <w:tblPr>
        <w:tblW w:w="90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40"/>
        <w:gridCol w:w="1984"/>
        <w:gridCol w:w="1844"/>
        <w:gridCol w:w="2682"/>
      </w:tblGrid>
      <w:tr w:rsidR="006504B6" w:rsidRPr="00220107" w:rsidTr="006504B6">
        <w:trPr>
          <w:jc w:val="center"/>
        </w:trPr>
        <w:tc>
          <w:tcPr>
            <w:tcW w:w="2540" w:type="dxa"/>
            <w:tcBorders>
              <w:bottom w:val="nil"/>
            </w:tcBorders>
            <w:shd w:val="clear" w:color="auto" w:fill="FFFFFF"/>
            <w:tcMar>
              <w:left w:w="108" w:type="dxa"/>
              <w:right w:w="108" w:type="dxa"/>
            </w:tcMar>
            <w:vAlign w:val="center"/>
          </w:tcPr>
          <w:p w:rsidR="006504B6" w:rsidRPr="00AF5BC9" w:rsidRDefault="006504B6" w:rsidP="006504B6">
            <w:pPr>
              <w:spacing w:after="0" w:line="240" w:lineRule="auto"/>
              <w:ind w:left="-14" w:firstLine="14"/>
              <w:jc w:val="center"/>
              <w:rPr>
                <w:rFonts w:eastAsia="Times New Roman" w:cs="Times New Roman"/>
                <w:b/>
              </w:rPr>
            </w:pPr>
            <w:r w:rsidRPr="00AF5BC9">
              <w:rPr>
                <w:rFonts w:eastAsia="Times New Roman" w:cs="Times New Roman"/>
                <w:b/>
                <w:bCs/>
              </w:rPr>
              <w:t>INFORMATION COLLECTION</w:t>
            </w:r>
          </w:p>
        </w:tc>
        <w:tc>
          <w:tcPr>
            <w:tcW w:w="1984" w:type="dxa"/>
            <w:tcBorders>
              <w:bottom w:val="nil"/>
            </w:tcBorders>
            <w:shd w:val="clear" w:color="auto" w:fill="FFFFFF"/>
            <w:tcMar>
              <w:left w:w="108" w:type="dxa"/>
              <w:right w:w="108" w:type="dxa"/>
            </w:tcMar>
            <w:vAlign w:val="center"/>
          </w:tcPr>
          <w:p w:rsidR="006504B6" w:rsidRPr="00AF5BC9" w:rsidRDefault="006504B6" w:rsidP="006504B6">
            <w:pPr>
              <w:spacing w:after="0" w:line="240" w:lineRule="auto"/>
              <w:jc w:val="center"/>
              <w:rPr>
                <w:rFonts w:eastAsia="Times New Roman" w:cs="Times New Roman"/>
                <w:b/>
              </w:rPr>
            </w:pPr>
            <w:r w:rsidRPr="00AF5BC9">
              <w:rPr>
                <w:rFonts w:eastAsia="Times New Roman" w:cs="Times New Roman"/>
                <w:b/>
              </w:rPr>
              <w:t>Total</w:t>
            </w:r>
          </w:p>
          <w:p w:rsidR="006504B6" w:rsidRPr="00AF5BC9" w:rsidRDefault="006504B6" w:rsidP="006504B6">
            <w:pPr>
              <w:spacing w:after="0" w:line="240" w:lineRule="auto"/>
              <w:jc w:val="center"/>
              <w:rPr>
                <w:rFonts w:eastAsia="Times New Roman" w:cs="Times New Roman"/>
                <w:b/>
              </w:rPr>
            </w:pPr>
            <w:r w:rsidRPr="00AF5BC9">
              <w:rPr>
                <w:rFonts w:eastAsia="Times New Roman" w:cs="Times New Roman"/>
                <w:b/>
              </w:rPr>
              <w:t>Respondent</w:t>
            </w:r>
          </w:p>
          <w:p w:rsidR="006504B6" w:rsidRPr="00AF5BC9" w:rsidRDefault="006504B6" w:rsidP="006504B6">
            <w:pPr>
              <w:spacing w:after="0" w:line="240" w:lineRule="auto"/>
              <w:jc w:val="center"/>
              <w:rPr>
                <w:rFonts w:eastAsia="Times New Roman" w:cs="Times New Roman"/>
                <w:b/>
              </w:rPr>
            </w:pPr>
            <w:r w:rsidRPr="00AF5BC9">
              <w:rPr>
                <w:rFonts w:eastAsia="Times New Roman" w:cs="Times New Roman"/>
                <w:b/>
              </w:rPr>
              <w:t>Burden Hours</w:t>
            </w:r>
            <w:r w:rsidRPr="00AF5BC9">
              <w:rPr>
                <w:rFonts w:eastAsia="Times New Roman" w:cs="Times New Roman"/>
                <w:b/>
                <w:vertAlign w:val="superscript"/>
              </w:rPr>
              <w:t>a</w:t>
            </w:r>
          </w:p>
        </w:tc>
        <w:tc>
          <w:tcPr>
            <w:tcW w:w="1844" w:type="dxa"/>
            <w:tcBorders>
              <w:bottom w:val="nil"/>
            </w:tcBorders>
            <w:shd w:val="clear" w:color="auto" w:fill="FFFFFF"/>
            <w:tcMar>
              <w:left w:w="108" w:type="dxa"/>
              <w:right w:w="108" w:type="dxa"/>
            </w:tcMar>
            <w:vAlign w:val="center"/>
          </w:tcPr>
          <w:p w:rsidR="006504B6" w:rsidRPr="00AF5BC9" w:rsidRDefault="006504B6" w:rsidP="006504B6">
            <w:pPr>
              <w:spacing w:after="0" w:line="240" w:lineRule="auto"/>
              <w:ind w:left="360" w:hanging="337"/>
              <w:jc w:val="center"/>
              <w:rPr>
                <w:rFonts w:eastAsia="Times New Roman" w:cs="Times New Roman"/>
                <w:b/>
              </w:rPr>
            </w:pPr>
            <w:r w:rsidRPr="00AF5BC9">
              <w:rPr>
                <w:rFonts w:eastAsia="Times New Roman" w:cs="Times New Roman"/>
                <w:b/>
              </w:rPr>
              <w:t>Hourly</w:t>
            </w:r>
          </w:p>
          <w:p w:rsidR="006504B6" w:rsidRPr="00AF5BC9" w:rsidRDefault="006504B6" w:rsidP="006504B6">
            <w:pPr>
              <w:spacing w:after="0" w:line="240" w:lineRule="auto"/>
              <w:ind w:left="360" w:hanging="337"/>
              <w:jc w:val="center"/>
              <w:rPr>
                <w:rFonts w:eastAsia="Times New Roman" w:cs="Times New Roman"/>
                <w:b/>
              </w:rPr>
            </w:pPr>
            <w:r w:rsidRPr="00AF5BC9">
              <w:rPr>
                <w:rFonts w:eastAsia="Times New Roman" w:cs="Times New Roman"/>
                <w:b/>
              </w:rPr>
              <w:t>Wage Rate</w:t>
            </w:r>
          </w:p>
        </w:tc>
        <w:tc>
          <w:tcPr>
            <w:tcW w:w="2682" w:type="dxa"/>
            <w:tcBorders>
              <w:bottom w:val="nil"/>
            </w:tcBorders>
            <w:shd w:val="clear" w:color="auto" w:fill="FFFFFF"/>
            <w:tcMar>
              <w:left w:w="108" w:type="dxa"/>
              <w:right w:w="108" w:type="dxa"/>
            </w:tcMar>
            <w:vAlign w:val="center"/>
          </w:tcPr>
          <w:p w:rsidR="006504B6" w:rsidRPr="00AF5BC9" w:rsidRDefault="006504B6" w:rsidP="006504B6">
            <w:pPr>
              <w:spacing w:after="0" w:line="240" w:lineRule="auto"/>
              <w:jc w:val="center"/>
              <w:rPr>
                <w:rFonts w:eastAsia="Times New Roman" w:cs="Times New Roman"/>
                <w:b/>
              </w:rPr>
            </w:pPr>
            <w:r w:rsidRPr="00AF5BC9">
              <w:rPr>
                <w:rFonts w:eastAsia="Times New Roman" w:cs="Times New Roman"/>
                <w:b/>
              </w:rPr>
              <w:t>Total Respondent</w:t>
            </w:r>
          </w:p>
          <w:p w:rsidR="006504B6" w:rsidRPr="00AF5BC9" w:rsidRDefault="006504B6" w:rsidP="006504B6">
            <w:pPr>
              <w:spacing w:after="0" w:line="240" w:lineRule="auto"/>
              <w:jc w:val="center"/>
              <w:rPr>
                <w:rFonts w:eastAsia="Times New Roman" w:cs="Times New Roman"/>
                <w:b/>
              </w:rPr>
            </w:pPr>
            <w:r w:rsidRPr="00AF5BC9">
              <w:rPr>
                <w:rFonts w:eastAsia="Times New Roman" w:cs="Times New Roman"/>
                <w:b/>
              </w:rPr>
              <w:t>Burden Cost</w:t>
            </w:r>
          </w:p>
        </w:tc>
      </w:tr>
      <w:tr w:rsidR="006504B6" w:rsidRPr="00220107" w:rsidTr="006504B6">
        <w:trPr>
          <w:jc w:val="center"/>
        </w:trPr>
        <w:tc>
          <w:tcPr>
            <w:tcW w:w="2540" w:type="dxa"/>
            <w:tcBorders>
              <w:top w:val="nil"/>
            </w:tcBorders>
            <w:shd w:val="clear" w:color="auto" w:fill="FFFFFF"/>
            <w:tcMar>
              <w:left w:w="108" w:type="dxa"/>
              <w:right w:w="108" w:type="dxa"/>
            </w:tcMar>
            <w:vAlign w:val="center"/>
          </w:tcPr>
          <w:p w:rsidR="006504B6" w:rsidRPr="00AF5BC9" w:rsidRDefault="006504B6" w:rsidP="006504B6">
            <w:pPr>
              <w:spacing w:after="0" w:line="240" w:lineRule="auto"/>
              <w:ind w:left="-14" w:firstLine="14"/>
              <w:jc w:val="center"/>
              <w:rPr>
                <w:rFonts w:eastAsia="Times New Roman" w:cs="Times New Roman"/>
                <w:b/>
              </w:rPr>
            </w:pPr>
          </w:p>
        </w:tc>
        <w:tc>
          <w:tcPr>
            <w:tcW w:w="1984" w:type="dxa"/>
            <w:tcBorders>
              <w:top w:val="nil"/>
            </w:tcBorders>
            <w:shd w:val="clear" w:color="auto" w:fill="FFFFFF"/>
            <w:tcMar>
              <w:left w:w="108" w:type="dxa"/>
              <w:right w:w="108" w:type="dxa"/>
            </w:tcMar>
            <w:vAlign w:val="center"/>
          </w:tcPr>
          <w:p w:rsidR="006504B6" w:rsidRPr="00AF5BC9" w:rsidRDefault="006504B6" w:rsidP="006504B6">
            <w:pPr>
              <w:spacing w:after="0" w:line="240" w:lineRule="auto"/>
              <w:jc w:val="center"/>
              <w:rPr>
                <w:rFonts w:eastAsia="Times New Roman" w:cs="Times New Roman"/>
                <w:i/>
              </w:rPr>
            </w:pPr>
            <w:r w:rsidRPr="00AF5BC9">
              <w:rPr>
                <w:rFonts w:eastAsia="Times New Roman" w:cs="Times New Roman"/>
                <w:i/>
              </w:rPr>
              <w:t>A</w:t>
            </w:r>
          </w:p>
        </w:tc>
        <w:tc>
          <w:tcPr>
            <w:tcW w:w="1844" w:type="dxa"/>
            <w:tcBorders>
              <w:top w:val="nil"/>
            </w:tcBorders>
            <w:shd w:val="clear" w:color="auto" w:fill="FFFFFF"/>
            <w:tcMar>
              <w:left w:w="108" w:type="dxa"/>
              <w:right w:w="108" w:type="dxa"/>
            </w:tcMar>
            <w:vAlign w:val="center"/>
          </w:tcPr>
          <w:p w:rsidR="006504B6" w:rsidRPr="00AF5BC9" w:rsidRDefault="006504B6" w:rsidP="006504B6">
            <w:pPr>
              <w:spacing w:after="0" w:line="240" w:lineRule="auto"/>
              <w:ind w:left="360" w:hanging="337"/>
              <w:jc w:val="center"/>
              <w:rPr>
                <w:rFonts w:eastAsia="Times New Roman" w:cs="Times New Roman"/>
                <w:i/>
              </w:rPr>
            </w:pPr>
            <w:r w:rsidRPr="00AF5BC9">
              <w:rPr>
                <w:rFonts w:eastAsia="Times New Roman" w:cs="Times New Roman"/>
                <w:i/>
              </w:rPr>
              <w:t>B</w:t>
            </w:r>
          </w:p>
        </w:tc>
        <w:tc>
          <w:tcPr>
            <w:tcW w:w="2682" w:type="dxa"/>
            <w:tcBorders>
              <w:top w:val="nil"/>
            </w:tcBorders>
            <w:shd w:val="clear" w:color="auto" w:fill="FFFFFF"/>
            <w:tcMar>
              <w:left w:w="108" w:type="dxa"/>
              <w:right w:w="108" w:type="dxa"/>
            </w:tcMar>
            <w:vAlign w:val="center"/>
          </w:tcPr>
          <w:p w:rsidR="006504B6" w:rsidRPr="00AF5BC9" w:rsidRDefault="006504B6" w:rsidP="006504B6">
            <w:pPr>
              <w:spacing w:after="0" w:line="240" w:lineRule="auto"/>
              <w:jc w:val="center"/>
              <w:rPr>
                <w:rFonts w:eastAsia="Times New Roman" w:cs="Times New Roman"/>
                <w:i/>
              </w:rPr>
            </w:pPr>
            <w:r w:rsidRPr="00AF5BC9">
              <w:rPr>
                <w:rFonts w:eastAsia="Times New Roman" w:cs="Times New Roman"/>
                <w:i/>
              </w:rPr>
              <w:t>C = A x B</w:t>
            </w:r>
          </w:p>
        </w:tc>
      </w:tr>
      <w:tr w:rsidR="006504B6" w:rsidRPr="00220107" w:rsidTr="006504B6">
        <w:trPr>
          <w:jc w:val="center"/>
        </w:trPr>
        <w:tc>
          <w:tcPr>
            <w:tcW w:w="2540" w:type="dxa"/>
            <w:shd w:val="clear" w:color="auto" w:fill="FFFFFF"/>
            <w:tcMar>
              <w:left w:w="108" w:type="dxa"/>
              <w:right w:w="108" w:type="dxa"/>
            </w:tcMar>
            <w:vAlign w:val="bottom"/>
          </w:tcPr>
          <w:p w:rsidR="006504B6" w:rsidRPr="00AF5BC9" w:rsidRDefault="006504B6" w:rsidP="006504B6">
            <w:pPr>
              <w:spacing w:after="0" w:line="240" w:lineRule="auto"/>
              <w:jc w:val="center"/>
              <w:rPr>
                <w:rFonts w:eastAsia="Times New Roman" w:cs="Times New Roman"/>
                <w:b/>
                <w:bCs/>
              </w:rPr>
            </w:pPr>
            <w:r w:rsidRPr="00AF5BC9">
              <w:rPr>
                <w:rFonts w:eastAsia="Times New Roman" w:cs="Times New Roman"/>
                <w:b/>
                <w:bCs/>
              </w:rPr>
              <w:t>Report</w:t>
            </w:r>
            <w:r w:rsidR="00E8671F" w:rsidRPr="00AF5BC9">
              <w:rPr>
                <w:rFonts w:eastAsia="Times New Roman" w:cs="Times New Roman"/>
                <w:b/>
                <w:bCs/>
              </w:rPr>
              <w:t xml:space="preserve"> Narrative</w:t>
            </w:r>
          </w:p>
          <w:p w:rsidR="006504B6" w:rsidRPr="00AF5BC9" w:rsidRDefault="006504B6" w:rsidP="006504B6">
            <w:pPr>
              <w:spacing w:after="0" w:line="240" w:lineRule="auto"/>
              <w:ind w:left="-14" w:firstLine="14"/>
              <w:jc w:val="center"/>
              <w:rPr>
                <w:rFonts w:eastAsia="Times New Roman" w:cs="Times New Roman"/>
                <w:b/>
              </w:rPr>
            </w:pPr>
            <w:r w:rsidRPr="00AF5BC9">
              <w:rPr>
                <w:rFonts w:eastAsia="Times New Roman" w:cs="Times New Roman"/>
                <w:b/>
                <w:bCs/>
              </w:rPr>
              <w:t>(DOL/ETA)</w:t>
            </w:r>
          </w:p>
        </w:tc>
        <w:tc>
          <w:tcPr>
            <w:tcW w:w="1984" w:type="dxa"/>
            <w:shd w:val="clear" w:color="auto" w:fill="FFFFFF"/>
            <w:tcMar>
              <w:left w:w="108" w:type="dxa"/>
              <w:right w:w="108" w:type="dxa"/>
            </w:tcMar>
            <w:vAlign w:val="center"/>
          </w:tcPr>
          <w:p w:rsidR="006504B6" w:rsidRPr="00AF5BC9" w:rsidRDefault="006504B6" w:rsidP="006504B6">
            <w:pPr>
              <w:spacing w:after="0" w:line="240" w:lineRule="auto"/>
              <w:jc w:val="center"/>
              <w:rPr>
                <w:rFonts w:eastAsia="Times New Roman" w:cs="Times New Roman"/>
              </w:rPr>
            </w:pPr>
            <w:r>
              <w:rPr>
                <w:rFonts w:eastAsia="Times New Roman" w:cs="Times New Roman"/>
              </w:rPr>
              <w:t>1,710</w:t>
            </w:r>
          </w:p>
        </w:tc>
        <w:tc>
          <w:tcPr>
            <w:tcW w:w="1844" w:type="dxa"/>
            <w:shd w:val="clear" w:color="auto" w:fill="FFFFFF"/>
            <w:tcMar>
              <w:left w:w="108" w:type="dxa"/>
              <w:right w:w="108" w:type="dxa"/>
            </w:tcMar>
            <w:vAlign w:val="center"/>
          </w:tcPr>
          <w:p w:rsidR="006504B6" w:rsidRPr="00AF5BC9" w:rsidRDefault="006504B6" w:rsidP="006504B6">
            <w:pPr>
              <w:spacing w:after="0"/>
              <w:ind w:left="360" w:hanging="337"/>
              <w:jc w:val="center"/>
              <w:rPr>
                <w:rFonts w:eastAsia="Times New Roman" w:cs="Times New Roman"/>
              </w:rPr>
            </w:pPr>
            <w:r w:rsidRPr="00AF5BC9">
              <w:rPr>
                <w:rFonts w:eastAsia="Times New Roman" w:cs="Times New Roman"/>
              </w:rPr>
              <w:t>$36.48</w:t>
            </w:r>
            <w:r w:rsidRPr="00AF5BC9">
              <w:rPr>
                <w:rFonts w:eastAsia="Times New Roman" w:cs="Times New Roman"/>
                <w:vertAlign w:val="superscript"/>
              </w:rPr>
              <w:t>b</w:t>
            </w:r>
          </w:p>
        </w:tc>
        <w:tc>
          <w:tcPr>
            <w:tcW w:w="2682" w:type="dxa"/>
            <w:shd w:val="clear" w:color="auto" w:fill="FFFFFF"/>
            <w:tcMar>
              <w:left w:w="108" w:type="dxa"/>
              <w:right w:w="108" w:type="dxa"/>
            </w:tcMar>
            <w:vAlign w:val="center"/>
          </w:tcPr>
          <w:p w:rsidR="006504B6" w:rsidRPr="00AF5BC9" w:rsidRDefault="006504B6" w:rsidP="006504B6">
            <w:pPr>
              <w:spacing w:after="0"/>
              <w:jc w:val="center"/>
              <w:rPr>
                <w:rFonts w:eastAsia="Times New Roman" w:cs="Times New Roman"/>
              </w:rPr>
            </w:pPr>
            <w:r w:rsidRPr="006504B6">
              <w:rPr>
                <w:rFonts w:eastAsia="Times New Roman" w:cs="Times New Roman"/>
              </w:rPr>
              <w:t>$62,38</w:t>
            </w:r>
            <w:r w:rsidR="00B02B96">
              <w:rPr>
                <w:rFonts w:eastAsia="Times New Roman" w:cs="Times New Roman"/>
              </w:rPr>
              <w:t>1</w:t>
            </w:r>
          </w:p>
        </w:tc>
      </w:tr>
    </w:tbl>
    <w:p w:rsidR="006504B6" w:rsidRPr="00AF5BC9" w:rsidRDefault="006504B6" w:rsidP="006504B6">
      <w:pPr>
        <w:pStyle w:val="ListParagraph"/>
        <w:ind w:left="180" w:right="270"/>
        <w:contextualSpacing/>
        <w:rPr>
          <w:sz w:val="18"/>
          <w:szCs w:val="18"/>
        </w:rPr>
      </w:pPr>
      <w:r w:rsidRPr="00AF5BC9">
        <w:rPr>
          <w:sz w:val="18"/>
          <w:szCs w:val="18"/>
          <w:vertAlign w:val="superscript"/>
        </w:rPr>
        <w:t>a</w:t>
      </w:r>
      <w:r w:rsidRPr="00AF5BC9">
        <w:rPr>
          <w:sz w:val="18"/>
          <w:szCs w:val="18"/>
        </w:rPr>
        <w:t xml:space="preserve">  Estimates obtained from Table 8, Column E.</w:t>
      </w:r>
    </w:p>
    <w:p w:rsidR="006504B6" w:rsidRPr="00AF5BC9" w:rsidRDefault="006504B6" w:rsidP="006504B6">
      <w:pPr>
        <w:pStyle w:val="ListParagraph"/>
        <w:ind w:left="180" w:right="270"/>
        <w:contextualSpacing/>
        <w:rPr>
          <w:sz w:val="18"/>
          <w:szCs w:val="18"/>
        </w:rPr>
      </w:pPr>
      <w:r w:rsidRPr="00AF5BC9">
        <w:rPr>
          <w:sz w:val="18"/>
          <w:szCs w:val="18"/>
          <w:vertAlign w:val="superscript"/>
        </w:rPr>
        <w:t>b</w:t>
      </w:r>
      <w:r w:rsidRPr="00AF5BC9">
        <w:rPr>
          <w:sz w:val="18"/>
          <w:szCs w:val="18"/>
        </w:rPr>
        <w:t xml:space="preserve">  Based on average hourly wage rate for social workers obtained from the following data source:  BLS; May 2015 National Industry-Specific Occupational Employment and Wage Estimates; NAICS 999200 - State Government, excluding schools and hospitals (OES Designation); Social Workers (Occupation Code 21-1020); Mean Hourly Wage.  The average hourly wage rate was adjusted for inflation (using a factor of 1.036 based on ECI developed by BLS) and to include benefits (using a multiplier of 1.57 included in the currently-approved ICR Supporting Statement).</w:t>
      </w:r>
    </w:p>
    <w:p w:rsidR="004633CC" w:rsidRPr="00AF5BC9" w:rsidRDefault="004633CC" w:rsidP="001B4AFA">
      <w:pPr>
        <w:spacing w:after="0" w:line="240" w:lineRule="auto"/>
      </w:pPr>
    </w:p>
    <w:p w:rsidR="00D455C3" w:rsidRPr="00AF5BC9" w:rsidRDefault="00FB5CED" w:rsidP="0087710F">
      <w:pPr>
        <w:spacing w:after="0" w:line="240" w:lineRule="auto"/>
        <w:contextualSpacing/>
        <w:rPr>
          <w:sz w:val="24"/>
          <w:szCs w:val="24"/>
        </w:rPr>
      </w:pPr>
      <w:r w:rsidRPr="00AF5BC9">
        <w:rPr>
          <w:sz w:val="24"/>
          <w:szCs w:val="24"/>
        </w:rPr>
        <w:t xml:space="preserve">The total number of burden hours is divided between reporting and recordkeeping as </w:t>
      </w:r>
      <w:r w:rsidR="00666395" w:rsidRPr="00AF5BC9">
        <w:rPr>
          <w:sz w:val="24"/>
          <w:szCs w:val="24"/>
        </w:rPr>
        <w:t xml:space="preserve">shown in Table </w:t>
      </w:r>
      <w:r w:rsidR="001C0162" w:rsidRPr="00AF5BC9">
        <w:rPr>
          <w:sz w:val="24"/>
          <w:szCs w:val="24"/>
        </w:rPr>
        <w:t>1</w:t>
      </w:r>
      <w:r w:rsidR="00A147C8" w:rsidRPr="00AF5BC9">
        <w:rPr>
          <w:sz w:val="24"/>
          <w:szCs w:val="24"/>
        </w:rPr>
        <w:t>0</w:t>
      </w:r>
      <w:r w:rsidR="00D455C3" w:rsidRPr="00AF5BC9">
        <w:rPr>
          <w:sz w:val="24"/>
          <w:szCs w:val="24"/>
        </w:rPr>
        <w:t>.</w:t>
      </w:r>
    </w:p>
    <w:p w:rsidR="00A143EC" w:rsidRPr="00AF5BC9" w:rsidRDefault="00A143EC" w:rsidP="0085618E">
      <w:pPr>
        <w:pStyle w:val="ListParagraph"/>
        <w:ind w:left="0"/>
        <w:contextualSpacing/>
        <w:rPr>
          <w:sz w:val="24"/>
          <w:szCs w:val="24"/>
        </w:rPr>
      </w:pPr>
    </w:p>
    <w:p w:rsidR="008E0528" w:rsidRPr="00AF5BC9" w:rsidRDefault="00A46893" w:rsidP="00A46893">
      <w:pPr>
        <w:pStyle w:val="ListParagraph"/>
        <w:spacing w:after="120"/>
        <w:ind w:left="0"/>
        <w:contextualSpacing/>
        <w:jc w:val="center"/>
        <w:rPr>
          <w:sz w:val="24"/>
          <w:szCs w:val="24"/>
        </w:rPr>
      </w:pPr>
      <w:r w:rsidRPr="0085618E">
        <w:rPr>
          <w:rFonts w:eastAsia="Times New Roman"/>
          <w:b/>
          <w:sz w:val="24"/>
          <w:szCs w:val="24"/>
        </w:rPr>
        <w:t xml:space="preserve">Table </w:t>
      </w:r>
      <w:r w:rsidR="001C0162">
        <w:rPr>
          <w:rFonts w:eastAsia="Times New Roman"/>
          <w:b/>
          <w:sz w:val="24"/>
          <w:szCs w:val="24"/>
        </w:rPr>
        <w:t>1</w:t>
      </w:r>
      <w:r w:rsidR="00A147C8">
        <w:rPr>
          <w:rFonts w:eastAsia="Times New Roman"/>
          <w:b/>
          <w:sz w:val="24"/>
          <w:szCs w:val="24"/>
        </w:rPr>
        <w:t>0</w:t>
      </w:r>
      <w:r w:rsidRPr="0085618E">
        <w:rPr>
          <w:rFonts w:eastAsia="Times New Roman"/>
          <w:b/>
          <w:sz w:val="24"/>
          <w:szCs w:val="24"/>
        </w:rPr>
        <w:t xml:space="preserve">: </w:t>
      </w:r>
      <w:r>
        <w:rPr>
          <w:rFonts w:eastAsia="Times New Roman"/>
          <w:b/>
          <w:sz w:val="24"/>
          <w:szCs w:val="24"/>
        </w:rPr>
        <w:t xml:space="preserve"> Allocation of Burden among the Departments</w:t>
      </w:r>
      <w:r>
        <w:rPr>
          <w:rFonts w:eastAsia="Times New Roman"/>
          <w:b/>
          <w:sz w:val="24"/>
          <w:szCs w:val="24"/>
        </w:rPr>
        <w:br/>
        <w:t>for Information Collections Covered in this ICR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830"/>
        <w:gridCol w:w="1830"/>
        <w:gridCol w:w="1830"/>
      </w:tblGrid>
      <w:tr w:rsidR="008E0528" w:rsidTr="00AF5BC9">
        <w:trPr>
          <w:trHeight w:val="387"/>
        </w:trPr>
        <w:tc>
          <w:tcPr>
            <w:tcW w:w="3438" w:type="dxa"/>
            <w:tcBorders>
              <w:top w:val="nil"/>
              <w:left w:val="nil"/>
              <w:bottom w:val="nil"/>
              <w:right w:val="nil"/>
            </w:tcBorders>
            <w:shd w:val="clear" w:color="auto" w:fill="auto"/>
          </w:tcPr>
          <w:p w:rsidR="008E0528" w:rsidRPr="00AF5BC9" w:rsidRDefault="008E0528" w:rsidP="00AF5BC9">
            <w:pPr>
              <w:spacing w:after="0" w:line="240" w:lineRule="auto"/>
              <w:rPr>
                <w:rFonts w:cs="Times New Roman"/>
                <w:color w:val="auto"/>
              </w:rPr>
            </w:pPr>
          </w:p>
        </w:tc>
        <w:tc>
          <w:tcPr>
            <w:tcW w:w="1830" w:type="dxa"/>
            <w:tcBorders>
              <w:top w:val="nil"/>
              <w:left w:val="nil"/>
              <w:bottom w:val="nil"/>
              <w:right w:val="nil"/>
            </w:tcBorders>
            <w:shd w:val="clear" w:color="auto" w:fill="auto"/>
            <w:vAlign w:val="center"/>
          </w:tcPr>
          <w:p w:rsidR="008E0528" w:rsidRPr="00AF5BC9" w:rsidRDefault="008E0528" w:rsidP="00AF5BC9">
            <w:pPr>
              <w:spacing w:after="0" w:line="240" w:lineRule="auto"/>
              <w:jc w:val="center"/>
              <w:rPr>
                <w:rFonts w:cs="Times New Roman"/>
                <w:b/>
                <w:color w:val="auto"/>
                <w:u w:val="single"/>
              </w:rPr>
            </w:pPr>
            <w:r w:rsidRPr="00AF5BC9">
              <w:rPr>
                <w:rFonts w:cs="Times New Roman"/>
                <w:b/>
                <w:color w:val="auto"/>
                <w:u w:val="single"/>
              </w:rPr>
              <w:t>Total</w:t>
            </w:r>
          </w:p>
        </w:tc>
        <w:tc>
          <w:tcPr>
            <w:tcW w:w="1830" w:type="dxa"/>
            <w:tcBorders>
              <w:top w:val="nil"/>
              <w:left w:val="nil"/>
              <w:bottom w:val="nil"/>
              <w:right w:val="nil"/>
            </w:tcBorders>
            <w:shd w:val="clear" w:color="auto" w:fill="auto"/>
            <w:vAlign w:val="center"/>
          </w:tcPr>
          <w:p w:rsidR="008E0528" w:rsidRPr="00AF5BC9" w:rsidRDefault="008E0528" w:rsidP="00AF5BC9">
            <w:pPr>
              <w:spacing w:after="0" w:line="240" w:lineRule="auto"/>
              <w:jc w:val="center"/>
              <w:rPr>
                <w:rFonts w:cs="Times New Roman"/>
                <w:b/>
                <w:color w:val="auto"/>
                <w:u w:val="single"/>
              </w:rPr>
            </w:pPr>
            <w:r w:rsidRPr="00AF5BC9">
              <w:rPr>
                <w:rFonts w:cs="Times New Roman"/>
                <w:b/>
                <w:color w:val="auto"/>
                <w:u w:val="single"/>
              </w:rPr>
              <w:t>DOL Portion</w:t>
            </w:r>
          </w:p>
        </w:tc>
        <w:tc>
          <w:tcPr>
            <w:tcW w:w="1830" w:type="dxa"/>
            <w:tcBorders>
              <w:top w:val="nil"/>
              <w:left w:val="nil"/>
              <w:bottom w:val="nil"/>
              <w:right w:val="nil"/>
            </w:tcBorders>
            <w:shd w:val="clear" w:color="auto" w:fill="auto"/>
            <w:vAlign w:val="center"/>
          </w:tcPr>
          <w:p w:rsidR="008E0528" w:rsidRPr="00AF5BC9" w:rsidRDefault="008E0528" w:rsidP="00AF5BC9">
            <w:pPr>
              <w:spacing w:after="0" w:line="240" w:lineRule="auto"/>
              <w:jc w:val="center"/>
              <w:rPr>
                <w:rFonts w:cs="Times New Roman"/>
                <w:b/>
                <w:color w:val="auto"/>
                <w:u w:val="single"/>
              </w:rPr>
            </w:pPr>
            <w:r w:rsidRPr="00AF5BC9">
              <w:rPr>
                <w:rFonts w:cs="Times New Roman"/>
                <w:b/>
                <w:color w:val="auto"/>
                <w:u w:val="single"/>
              </w:rPr>
              <w:t>ED Portion</w:t>
            </w:r>
          </w:p>
        </w:tc>
      </w:tr>
      <w:tr w:rsidR="00EF791A" w:rsidTr="00AF5BC9">
        <w:tc>
          <w:tcPr>
            <w:tcW w:w="3438" w:type="dxa"/>
            <w:tcBorders>
              <w:top w:val="nil"/>
              <w:left w:val="nil"/>
              <w:bottom w:val="nil"/>
              <w:right w:val="nil"/>
            </w:tcBorders>
            <w:shd w:val="clear" w:color="auto" w:fill="auto"/>
          </w:tcPr>
          <w:p w:rsidR="00EF791A" w:rsidRPr="00AF5BC9" w:rsidRDefault="00EF791A" w:rsidP="00AF5BC9">
            <w:pPr>
              <w:spacing w:after="0" w:line="240" w:lineRule="auto"/>
              <w:rPr>
                <w:rFonts w:cs="Times New Roman"/>
                <w:color w:val="auto"/>
              </w:rPr>
            </w:pPr>
            <w:r w:rsidRPr="00AF5BC9">
              <w:rPr>
                <w:rFonts w:cs="Times New Roman"/>
                <w:color w:val="auto"/>
              </w:rPr>
              <w:t>Total Hourly Burden</w:t>
            </w:r>
          </w:p>
        </w:tc>
        <w:tc>
          <w:tcPr>
            <w:tcW w:w="1830" w:type="dxa"/>
            <w:tcBorders>
              <w:top w:val="nil"/>
              <w:left w:val="nil"/>
              <w:bottom w:val="nil"/>
              <w:right w:val="nil"/>
            </w:tcBorders>
            <w:shd w:val="clear" w:color="auto" w:fill="auto"/>
            <w:vAlign w:val="center"/>
          </w:tcPr>
          <w:p w:rsidR="00EF791A" w:rsidRPr="00AF5BC9" w:rsidRDefault="00EF791A" w:rsidP="00AF5BC9">
            <w:pPr>
              <w:spacing w:after="0" w:line="240" w:lineRule="auto"/>
              <w:jc w:val="center"/>
              <w:rPr>
                <w:rFonts w:cs="Times New Roman"/>
                <w:color w:val="auto"/>
              </w:rPr>
            </w:pPr>
            <w:r w:rsidRPr="00AF5BC9">
              <w:rPr>
                <w:rFonts w:eastAsia="Times New Roman" w:cs="Times New Roman"/>
                <w:color w:val="auto"/>
              </w:rPr>
              <w:t>9,863,065</w:t>
            </w:r>
          </w:p>
        </w:tc>
        <w:tc>
          <w:tcPr>
            <w:tcW w:w="1830" w:type="dxa"/>
            <w:tcBorders>
              <w:top w:val="nil"/>
              <w:left w:val="nil"/>
              <w:bottom w:val="nil"/>
              <w:right w:val="nil"/>
            </w:tcBorders>
            <w:shd w:val="clear" w:color="auto" w:fill="auto"/>
            <w:vAlign w:val="center"/>
          </w:tcPr>
          <w:p w:rsidR="00EF791A" w:rsidRPr="00AF5BC9" w:rsidRDefault="00EF791A" w:rsidP="00AF5BC9">
            <w:pPr>
              <w:spacing w:after="0" w:line="240" w:lineRule="auto"/>
              <w:jc w:val="center"/>
              <w:rPr>
                <w:rFonts w:cs="Times New Roman"/>
                <w:color w:val="auto"/>
              </w:rPr>
            </w:pPr>
            <w:r w:rsidRPr="00AF5BC9">
              <w:rPr>
                <w:rFonts w:eastAsia="Times New Roman" w:cs="Times New Roman"/>
                <w:color w:val="auto"/>
              </w:rPr>
              <w:t>8,325,136</w:t>
            </w:r>
          </w:p>
        </w:tc>
        <w:tc>
          <w:tcPr>
            <w:tcW w:w="1830" w:type="dxa"/>
            <w:tcBorders>
              <w:top w:val="nil"/>
              <w:left w:val="nil"/>
              <w:bottom w:val="nil"/>
              <w:right w:val="nil"/>
            </w:tcBorders>
            <w:shd w:val="clear" w:color="auto" w:fill="auto"/>
            <w:vAlign w:val="center"/>
          </w:tcPr>
          <w:p w:rsidR="00EF791A" w:rsidRPr="00AF5BC9" w:rsidRDefault="00EF791A" w:rsidP="00AF5BC9">
            <w:pPr>
              <w:spacing w:after="0" w:line="240" w:lineRule="auto"/>
              <w:jc w:val="center"/>
              <w:rPr>
                <w:rFonts w:cs="Times New Roman"/>
                <w:color w:val="auto"/>
              </w:rPr>
            </w:pPr>
            <w:r w:rsidRPr="00AF5BC9">
              <w:rPr>
                <w:rFonts w:eastAsia="Times New Roman" w:cs="Times New Roman"/>
                <w:color w:val="auto"/>
              </w:rPr>
              <w:t>1,537,929</w:t>
            </w:r>
          </w:p>
        </w:tc>
      </w:tr>
      <w:tr w:rsidR="00EF791A" w:rsidTr="00AF5BC9">
        <w:tc>
          <w:tcPr>
            <w:tcW w:w="3438" w:type="dxa"/>
            <w:tcBorders>
              <w:top w:val="nil"/>
              <w:left w:val="nil"/>
              <w:bottom w:val="nil"/>
              <w:right w:val="nil"/>
            </w:tcBorders>
            <w:shd w:val="clear" w:color="auto" w:fill="auto"/>
          </w:tcPr>
          <w:p w:rsidR="00EF791A" w:rsidRPr="00AF5BC9" w:rsidRDefault="00EF791A" w:rsidP="00AF5BC9">
            <w:pPr>
              <w:spacing w:after="0" w:line="240" w:lineRule="auto"/>
              <w:ind w:left="306"/>
              <w:rPr>
                <w:rFonts w:cs="Times New Roman"/>
                <w:i/>
                <w:color w:val="auto"/>
              </w:rPr>
            </w:pPr>
            <w:r w:rsidRPr="00AF5BC9">
              <w:rPr>
                <w:rFonts w:cs="Times New Roman"/>
                <w:i/>
                <w:color w:val="auto"/>
              </w:rPr>
              <w:t>Reporting</w:t>
            </w:r>
          </w:p>
        </w:tc>
        <w:tc>
          <w:tcPr>
            <w:tcW w:w="1830" w:type="dxa"/>
            <w:tcBorders>
              <w:top w:val="nil"/>
              <w:left w:val="nil"/>
              <w:bottom w:val="nil"/>
              <w:right w:val="nil"/>
            </w:tcBorders>
            <w:shd w:val="clear" w:color="auto" w:fill="auto"/>
            <w:vAlign w:val="center"/>
          </w:tcPr>
          <w:p w:rsidR="00EF791A" w:rsidRPr="00AF5BC9" w:rsidRDefault="00EF791A" w:rsidP="00AF5BC9">
            <w:pPr>
              <w:spacing w:after="0" w:line="240" w:lineRule="auto"/>
              <w:jc w:val="center"/>
              <w:rPr>
                <w:rFonts w:cs="Times New Roman"/>
                <w:i/>
                <w:color w:val="auto"/>
              </w:rPr>
            </w:pPr>
            <w:r w:rsidRPr="00AF5BC9">
              <w:rPr>
                <w:rFonts w:eastAsia="Times New Roman" w:cs="Times New Roman"/>
                <w:i/>
                <w:iCs/>
                <w:color w:val="auto"/>
              </w:rPr>
              <w:t>2,828</w:t>
            </w:r>
          </w:p>
        </w:tc>
        <w:tc>
          <w:tcPr>
            <w:tcW w:w="1830" w:type="dxa"/>
            <w:tcBorders>
              <w:top w:val="nil"/>
              <w:left w:val="nil"/>
              <w:bottom w:val="nil"/>
              <w:right w:val="nil"/>
            </w:tcBorders>
            <w:shd w:val="clear" w:color="auto" w:fill="auto"/>
            <w:vAlign w:val="bottom"/>
          </w:tcPr>
          <w:p w:rsidR="00EF791A" w:rsidRPr="00AF5BC9" w:rsidRDefault="00EF791A" w:rsidP="00AF5BC9">
            <w:pPr>
              <w:spacing w:after="0" w:line="240" w:lineRule="auto"/>
              <w:jc w:val="center"/>
              <w:rPr>
                <w:rFonts w:cs="Times New Roman"/>
                <w:i/>
                <w:color w:val="auto"/>
              </w:rPr>
            </w:pPr>
            <w:r w:rsidRPr="00AF5BC9">
              <w:rPr>
                <w:rFonts w:eastAsia="Times New Roman" w:cs="Times New Roman"/>
                <w:i/>
                <w:iCs/>
              </w:rPr>
              <w:t>2,166</w:t>
            </w:r>
          </w:p>
        </w:tc>
        <w:tc>
          <w:tcPr>
            <w:tcW w:w="1830" w:type="dxa"/>
            <w:tcBorders>
              <w:top w:val="nil"/>
              <w:left w:val="nil"/>
              <w:bottom w:val="nil"/>
              <w:right w:val="nil"/>
            </w:tcBorders>
            <w:shd w:val="clear" w:color="auto" w:fill="auto"/>
            <w:vAlign w:val="bottom"/>
          </w:tcPr>
          <w:p w:rsidR="00EF791A" w:rsidRPr="00AF5BC9" w:rsidRDefault="00EF791A" w:rsidP="00AF5BC9">
            <w:pPr>
              <w:spacing w:after="0" w:line="240" w:lineRule="auto"/>
              <w:jc w:val="center"/>
              <w:rPr>
                <w:rFonts w:cs="Times New Roman"/>
                <w:i/>
                <w:color w:val="auto"/>
              </w:rPr>
            </w:pPr>
            <w:r w:rsidRPr="00AF5BC9">
              <w:rPr>
                <w:rFonts w:eastAsia="Times New Roman" w:cs="Times New Roman"/>
                <w:i/>
                <w:iCs/>
              </w:rPr>
              <w:t>662</w:t>
            </w:r>
          </w:p>
        </w:tc>
      </w:tr>
      <w:tr w:rsidR="00EF791A" w:rsidTr="00AF5BC9">
        <w:tc>
          <w:tcPr>
            <w:tcW w:w="3438" w:type="dxa"/>
            <w:tcBorders>
              <w:top w:val="nil"/>
              <w:left w:val="nil"/>
              <w:bottom w:val="nil"/>
              <w:right w:val="nil"/>
            </w:tcBorders>
            <w:shd w:val="clear" w:color="auto" w:fill="auto"/>
          </w:tcPr>
          <w:p w:rsidR="00EF791A" w:rsidRPr="00AF5BC9" w:rsidRDefault="00EF791A" w:rsidP="00AF5BC9">
            <w:pPr>
              <w:spacing w:after="0" w:line="240" w:lineRule="auto"/>
              <w:ind w:left="306"/>
              <w:rPr>
                <w:rFonts w:cs="Times New Roman"/>
                <w:i/>
                <w:color w:val="auto"/>
              </w:rPr>
            </w:pPr>
            <w:r w:rsidRPr="00AF5BC9">
              <w:rPr>
                <w:rFonts w:cs="Times New Roman"/>
                <w:i/>
                <w:color w:val="auto"/>
              </w:rPr>
              <w:t>Recordkeeping</w:t>
            </w:r>
          </w:p>
        </w:tc>
        <w:tc>
          <w:tcPr>
            <w:tcW w:w="1830" w:type="dxa"/>
            <w:tcBorders>
              <w:top w:val="nil"/>
              <w:left w:val="nil"/>
              <w:bottom w:val="nil"/>
              <w:right w:val="nil"/>
            </w:tcBorders>
            <w:shd w:val="clear" w:color="auto" w:fill="auto"/>
            <w:vAlign w:val="center"/>
          </w:tcPr>
          <w:p w:rsidR="00EF791A" w:rsidRPr="00AF5BC9" w:rsidRDefault="00EF791A" w:rsidP="00AF5BC9">
            <w:pPr>
              <w:spacing w:after="0" w:line="240" w:lineRule="auto"/>
              <w:jc w:val="center"/>
              <w:rPr>
                <w:rFonts w:cs="Times New Roman"/>
                <w:i/>
                <w:color w:val="auto"/>
              </w:rPr>
            </w:pPr>
            <w:r w:rsidRPr="00AF5BC9">
              <w:rPr>
                <w:rFonts w:eastAsia="Times New Roman" w:cs="Times New Roman"/>
                <w:i/>
                <w:iCs/>
                <w:color w:val="auto"/>
              </w:rPr>
              <w:t>5,084,693</w:t>
            </w:r>
          </w:p>
        </w:tc>
        <w:tc>
          <w:tcPr>
            <w:tcW w:w="1830" w:type="dxa"/>
            <w:tcBorders>
              <w:top w:val="nil"/>
              <w:left w:val="nil"/>
              <w:bottom w:val="nil"/>
              <w:right w:val="nil"/>
            </w:tcBorders>
            <w:shd w:val="clear" w:color="auto" w:fill="auto"/>
            <w:vAlign w:val="center"/>
          </w:tcPr>
          <w:p w:rsidR="00EF791A" w:rsidRPr="00AF5BC9" w:rsidRDefault="00EF791A" w:rsidP="00AF5BC9">
            <w:pPr>
              <w:spacing w:after="0" w:line="240" w:lineRule="auto"/>
              <w:jc w:val="center"/>
              <w:rPr>
                <w:rFonts w:cs="Times New Roman"/>
                <w:i/>
                <w:color w:val="auto"/>
              </w:rPr>
            </w:pPr>
            <w:r w:rsidRPr="00AF5BC9">
              <w:rPr>
                <w:rFonts w:eastAsia="Times New Roman" w:cs="Times New Roman"/>
                <w:i/>
                <w:iCs/>
                <w:color w:val="auto"/>
              </w:rPr>
              <w:t>4,197,110</w:t>
            </w:r>
          </w:p>
        </w:tc>
        <w:tc>
          <w:tcPr>
            <w:tcW w:w="1830" w:type="dxa"/>
            <w:tcBorders>
              <w:top w:val="nil"/>
              <w:left w:val="nil"/>
              <w:bottom w:val="nil"/>
              <w:right w:val="nil"/>
            </w:tcBorders>
            <w:shd w:val="clear" w:color="auto" w:fill="auto"/>
            <w:vAlign w:val="center"/>
          </w:tcPr>
          <w:p w:rsidR="00EF791A" w:rsidRPr="00AF5BC9" w:rsidRDefault="00EF791A" w:rsidP="00AF5BC9">
            <w:pPr>
              <w:spacing w:after="0" w:line="240" w:lineRule="auto"/>
              <w:jc w:val="center"/>
              <w:rPr>
                <w:rFonts w:cs="Times New Roman"/>
                <w:i/>
                <w:color w:val="auto"/>
              </w:rPr>
            </w:pPr>
            <w:r w:rsidRPr="00AF5BC9">
              <w:rPr>
                <w:rFonts w:eastAsia="Times New Roman" w:cs="Times New Roman"/>
                <w:i/>
                <w:iCs/>
                <w:color w:val="auto"/>
              </w:rPr>
              <w:t>887,583</w:t>
            </w:r>
          </w:p>
        </w:tc>
      </w:tr>
      <w:tr w:rsidR="00EF791A" w:rsidTr="00AF5BC9">
        <w:tc>
          <w:tcPr>
            <w:tcW w:w="3438" w:type="dxa"/>
            <w:tcBorders>
              <w:top w:val="nil"/>
              <w:left w:val="nil"/>
              <w:bottom w:val="nil"/>
              <w:right w:val="nil"/>
            </w:tcBorders>
            <w:shd w:val="clear" w:color="auto" w:fill="auto"/>
          </w:tcPr>
          <w:p w:rsidR="00EF791A" w:rsidRPr="00AF5BC9" w:rsidRDefault="00EF791A" w:rsidP="00AF5BC9">
            <w:pPr>
              <w:spacing w:after="0" w:line="240" w:lineRule="auto"/>
              <w:ind w:left="306"/>
              <w:rPr>
                <w:rFonts w:cs="Times New Roman"/>
                <w:i/>
                <w:color w:val="auto"/>
              </w:rPr>
            </w:pPr>
            <w:r w:rsidRPr="00AF5BC9">
              <w:rPr>
                <w:rFonts w:eastAsia="Times New Roman" w:cs="Times New Roman"/>
                <w:i/>
                <w:color w:val="auto"/>
              </w:rPr>
              <w:t>Third-party Disclosure</w:t>
            </w:r>
          </w:p>
        </w:tc>
        <w:tc>
          <w:tcPr>
            <w:tcW w:w="1830" w:type="dxa"/>
            <w:tcBorders>
              <w:top w:val="nil"/>
              <w:left w:val="nil"/>
              <w:bottom w:val="nil"/>
              <w:right w:val="nil"/>
            </w:tcBorders>
            <w:shd w:val="clear" w:color="auto" w:fill="auto"/>
            <w:vAlign w:val="center"/>
          </w:tcPr>
          <w:p w:rsidR="00EF791A" w:rsidRPr="00AF5BC9" w:rsidRDefault="00EF791A" w:rsidP="00AF5BC9">
            <w:pPr>
              <w:spacing w:after="0" w:line="240" w:lineRule="auto"/>
              <w:jc w:val="center"/>
              <w:rPr>
                <w:rFonts w:cs="Times New Roman"/>
                <w:i/>
                <w:color w:val="auto"/>
              </w:rPr>
            </w:pPr>
            <w:r w:rsidRPr="00AF5BC9">
              <w:rPr>
                <w:rFonts w:eastAsia="Times New Roman" w:cs="Times New Roman"/>
                <w:i/>
                <w:iCs/>
                <w:color w:val="auto"/>
              </w:rPr>
              <w:t>4,775,544</w:t>
            </w:r>
          </w:p>
        </w:tc>
        <w:tc>
          <w:tcPr>
            <w:tcW w:w="1830" w:type="dxa"/>
            <w:tcBorders>
              <w:top w:val="nil"/>
              <w:left w:val="nil"/>
              <w:bottom w:val="nil"/>
              <w:right w:val="nil"/>
            </w:tcBorders>
            <w:shd w:val="clear" w:color="auto" w:fill="auto"/>
            <w:vAlign w:val="center"/>
          </w:tcPr>
          <w:p w:rsidR="00EF791A" w:rsidRPr="00AF5BC9" w:rsidRDefault="00EF791A" w:rsidP="00AF5BC9">
            <w:pPr>
              <w:spacing w:after="0" w:line="240" w:lineRule="auto"/>
              <w:jc w:val="center"/>
              <w:rPr>
                <w:rFonts w:cs="Times New Roman"/>
                <w:i/>
                <w:color w:val="auto"/>
              </w:rPr>
            </w:pPr>
            <w:r w:rsidRPr="00AF5BC9">
              <w:rPr>
                <w:rFonts w:eastAsia="Times New Roman" w:cs="Times New Roman"/>
                <w:i/>
                <w:iCs/>
                <w:color w:val="auto"/>
              </w:rPr>
              <w:t>4,125,860</w:t>
            </w:r>
          </w:p>
        </w:tc>
        <w:tc>
          <w:tcPr>
            <w:tcW w:w="1830" w:type="dxa"/>
            <w:tcBorders>
              <w:top w:val="nil"/>
              <w:left w:val="nil"/>
              <w:bottom w:val="nil"/>
              <w:right w:val="nil"/>
            </w:tcBorders>
            <w:shd w:val="clear" w:color="auto" w:fill="auto"/>
            <w:vAlign w:val="center"/>
          </w:tcPr>
          <w:p w:rsidR="00EF791A" w:rsidRPr="00AF5BC9" w:rsidRDefault="00EF791A" w:rsidP="00AF5BC9">
            <w:pPr>
              <w:spacing w:after="0" w:line="240" w:lineRule="auto"/>
              <w:jc w:val="center"/>
              <w:rPr>
                <w:rFonts w:cs="Times New Roman"/>
                <w:i/>
                <w:color w:val="auto"/>
              </w:rPr>
            </w:pPr>
            <w:r w:rsidRPr="00AF5BC9">
              <w:rPr>
                <w:rFonts w:eastAsia="Times New Roman" w:cs="Times New Roman"/>
                <w:i/>
                <w:iCs/>
                <w:color w:val="auto"/>
              </w:rPr>
              <w:t>649,684</w:t>
            </w:r>
          </w:p>
        </w:tc>
      </w:tr>
      <w:tr w:rsidR="00EF791A" w:rsidTr="00AF5BC9">
        <w:tc>
          <w:tcPr>
            <w:tcW w:w="3438" w:type="dxa"/>
            <w:tcBorders>
              <w:top w:val="nil"/>
              <w:left w:val="nil"/>
              <w:bottom w:val="nil"/>
              <w:right w:val="nil"/>
            </w:tcBorders>
            <w:shd w:val="clear" w:color="auto" w:fill="auto"/>
          </w:tcPr>
          <w:p w:rsidR="00EF791A" w:rsidRPr="00AF5BC9" w:rsidRDefault="00EF791A" w:rsidP="00AF5BC9">
            <w:pPr>
              <w:spacing w:after="0" w:line="240" w:lineRule="auto"/>
              <w:rPr>
                <w:rFonts w:cs="Times New Roman"/>
                <w:color w:val="auto"/>
              </w:rPr>
            </w:pPr>
          </w:p>
        </w:tc>
        <w:tc>
          <w:tcPr>
            <w:tcW w:w="1830" w:type="dxa"/>
            <w:tcBorders>
              <w:top w:val="nil"/>
              <w:left w:val="nil"/>
              <w:bottom w:val="nil"/>
              <w:right w:val="nil"/>
            </w:tcBorders>
            <w:shd w:val="clear" w:color="auto" w:fill="auto"/>
            <w:vAlign w:val="center"/>
          </w:tcPr>
          <w:p w:rsidR="00EF791A" w:rsidRPr="00AF5BC9" w:rsidRDefault="00EF791A" w:rsidP="00AF5BC9">
            <w:pPr>
              <w:spacing w:after="0" w:line="240" w:lineRule="auto"/>
              <w:jc w:val="center"/>
              <w:rPr>
                <w:rFonts w:cs="Times New Roman"/>
                <w:color w:val="auto"/>
              </w:rPr>
            </w:pPr>
          </w:p>
        </w:tc>
        <w:tc>
          <w:tcPr>
            <w:tcW w:w="1830" w:type="dxa"/>
            <w:tcBorders>
              <w:top w:val="nil"/>
              <w:left w:val="nil"/>
              <w:bottom w:val="nil"/>
              <w:right w:val="nil"/>
            </w:tcBorders>
            <w:shd w:val="clear" w:color="auto" w:fill="auto"/>
            <w:vAlign w:val="center"/>
          </w:tcPr>
          <w:p w:rsidR="00EF791A" w:rsidRPr="00AF5BC9" w:rsidRDefault="00EF791A" w:rsidP="00AF5BC9">
            <w:pPr>
              <w:spacing w:after="0" w:line="240" w:lineRule="auto"/>
              <w:jc w:val="center"/>
              <w:rPr>
                <w:rFonts w:cs="Times New Roman"/>
                <w:color w:val="auto"/>
              </w:rPr>
            </w:pPr>
          </w:p>
        </w:tc>
        <w:tc>
          <w:tcPr>
            <w:tcW w:w="1830" w:type="dxa"/>
            <w:tcBorders>
              <w:top w:val="nil"/>
              <w:left w:val="nil"/>
              <w:bottom w:val="nil"/>
              <w:right w:val="nil"/>
            </w:tcBorders>
            <w:shd w:val="clear" w:color="auto" w:fill="auto"/>
            <w:vAlign w:val="center"/>
          </w:tcPr>
          <w:p w:rsidR="00EF791A" w:rsidRPr="00AF5BC9" w:rsidRDefault="00EF791A" w:rsidP="00AF5BC9">
            <w:pPr>
              <w:spacing w:after="0" w:line="240" w:lineRule="auto"/>
              <w:jc w:val="center"/>
              <w:rPr>
                <w:rFonts w:cs="Times New Roman"/>
                <w:color w:val="auto"/>
              </w:rPr>
            </w:pPr>
          </w:p>
        </w:tc>
      </w:tr>
      <w:tr w:rsidR="00EF791A" w:rsidTr="00AF5BC9">
        <w:tc>
          <w:tcPr>
            <w:tcW w:w="3438" w:type="dxa"/>
            <w:tcBorders>
              <w:top w:val="nil"/>
              <w:left w:val="nil"/>
              <w:bottom w:val="nil"/>
              <w:right w:val="nil"/>
            </w:tcBorders>
            <w:shd w:val="clear" w:color="auto" w:fill="auto"/>
          </w:tcPr>
          <w:p w:rsidR="00EF791A" w:rsidRPr="00AF5BC9" w:rsidRDefault="00EF791A" w:rsidP="00AF5BC9">
            <w:pPr>
              <w:spacing w:after="0" w:line="240" w:lineRule="auto"/>
              <w:rPr>
                <w:rFonts w:cs="Times New Roman"/>
                <w:color w:val="auto"/>
              </w:rPr>
            </w:pPr>
            <w:r w:rsidRPr="00AF5BC9">
              <w:rPr>
                <w:rFonts w:cs="Times New Roman"/>
                <w:color w:val="auto"/>
              </w:rPr>
              <w:t>Total Unduplicated Respondents</w:t>
            </w:r>
          </w:p>
        </w:tc>
        <w:tc>
          <w:tcPr>
            <w:tcW w:w="1830" w:type="dxa"/>
            <w:tcBorders>
              <w:top w:val="nil"/>
              <w:left w:val="nil"/>
              <w:bottom w:val="nil"/>
              <w:right w:val="nil"/>
            </w:tcBorders>
            <w:shd w:val="clear" w:color="auto" w:fill="auto"/>
            <w:vAlign w:val="center"/>
          </w:tcPr>
          <w:p w:rsidR="00EF791A" w:rsidRPr="00AF5BC9" w:rsidRDefault="00EF791A" w:rsidP="00AF5BC9">
            <w:pPr>
              <w:spacing w:after="0" w:line="240" w:lineRule="auto"/>
              <w:jc w:val="center"/>
              <w:rPr>
                <w:rFonts w:cs="Times New Roman"/>
                <w:color w:val="auto"/>
              </w:rPr>
            </w:pPr>
            <w:r w:rsidRPr="00AF5BC9">
              <w:rPr>
                <w:rFonts w:eastAsia="Times New Roman" w:cs="Times New Roman"/>
                <w:color w:val="auto"/>
              </w:rPr>
              <w:t>19,113,</w:t>
            </w:r>
            <w:r w:rsidR="004C016A">
              <w:rPr>
                <w:rFonts w:eastAsia="Times New Roman" w:cs="Times New Roman"/>
                <w:color w:val="auto"/>
              </w:rPr>
              <w:t>711</w:t>
            </w:r>
          </w:p>
        </w:tc>
        <w:tc>
          <w:tcPr>
            <w:tcW w:w="1830" w:type="dxa"/>
            <w:tcBorders>
              <w:top w:val="nil"/>
              <w:left w:val="nil"/>
              <w:bottom w:val="nil"/>
              <w:right w:val="nil"/>
            </w:tcBorders>
            <w:shd w:val="clear" w:color="auto" w:fill="auto"/>
            <w:vAlign w:val="bottom"/>
          </w:tcPr>
          <w:p w:rsidR="00EF791A" w:rsidRPr="00AF5BC9" w:rsidRDefault="00EF791A" w:rsidP="00AF5BC9">
            <w:pPr>
              <w:spacing w:after="0" w:line="240" w:lineRule="auto"/>
              <w:jc w:val="center"/>
              <w:rPr>
                <w:rFonts w:cs="Times New Roman"/>
                <w:color w:val="auto"/>
              </w:rPr>
            </w:pPr>
            <w:r w:rsidRPr="00AF5BC9">
              <w:rPr>
                <w:rFonts w:eastAsia="Times New Roman" w:cs="Times New Roman"/>
              </w:rPr>
              <w:t>16,514,952</w:t>
            </w:r>
          </w:p>
        </w:tc>
        <w:tc>
          <w:tcPr>
            <w:tcW w:w="1830" w:type="dxa"/>
            <w:tcBorders>
              <w:top w:val="nil"/>
              <w:left w:val="nil"/>
              <w:bottom w:val="nil"/>
              <w:right w:val="nil"/>
            </w:tcBorders>
            <w:shd w:val="clear" w:color="auto" w:fill="auto"/>
            <w:vAlign w:val="center"/>
          </w:tcPr>
          <w:p w:rsidR="00EF791A" w:rsidRPr="00AF5BC9" w:rsidRDefault="00EF791A" w:rsidP="00AF5BC9">
            <w:pPr>
              <w:spacing w:after="0" w:line="240" w:lineRule="auto"/>
              <w:jc w:val="center"/>
              <w:rPr>
                <w:rFonts w:cs="Times New Roman"/>
                <w:color w:val="auto"/>
              </w:rPr>
            </w:pPr>
            <w:r w:rsidRPr="00AF5BC9">
              <w:rPr>
                <w:rFonts w:eastAsia="Times New Roman" w:cs="Times New Roman"/>
                <w:color w:val="auto"/>
              </w:rPr>
              <w:t>2,598,873</w:t>
            </w:r>
          </w:p>
        </w:tc>
      </w:tr>
      <w:tr w:rsidR="00EF791A" w:rsidTr="00AF5BC9">
        <w:tc>
          <w:tcPr>
            <w:tcW w:w="3438" w:type="dxa"/>
            <w:tcBorders>
              <w:top w:val="nil"/>
              <w:left w:val="nil"/>
              <w:bottom w:val="nil"/>
              <w:right w:val="nil"/>
            </w:tcBorders>
            <w:shd w:val="clear" w:color="auto" w:fill="auto"/>
          </w:tcPr>
          <w:p w:rsidR="00EF791A" w:rsidRPr="00AF5BC9" w:rsidRDefault="00EF791A" w:rsidP="00AF5BC9">
            <w:pPr>
              <w:spacing w:after="0" w:line="240" w:lineRule="auto"/>
              <w:jc w:val="both"/>
              <w:rPr>
                <w:rFonts w:cs="Times New Roman"/>
                <w:color w:val="auto"/>
              </w:rPr>
            </w:pPr>
          </w:p>
        </w:tc>
        <w:tc>
          <w:tcPr>
            <w:tcW w:w="1830" w:type="dxa"/>
            <w:tcBorders>
              <w:top w:val="nil"/>
              <w:left w:val="nil"/>
              <w:bottom w:val="nil"/>
              <w:right w:val="nil"/>
            </w:tcBorders>
            <w:shd w:val="clear" w:color="auto" w:fill="auto"/>
            <w:vAlign w:val="center"/>
          </w:tcPr>
          <w:p w:rsidR="00EF791A" w:rsidRPr="00AF5BC9" w:rsidRDefault="00EF791A" w:rsidP="00AF5BC9">
            <w:pPr>
              <w:spacing w:after="0" w:line="240" w:lineRule="auto"/>
              <w:jc w:val="center"/>
              <w:rPr>
                <w:rFonts w:cs="Times New Roman"/>
                <w:color w:val="auto"/>
              </w:rPr>
            </w:pPr>
          </w:p>
        </w:tc>
        <w:tc>
          <w:tcPr>
            <w:tcW w:w="1830" w:type="dxa"/>
            <w:tcBorders>
              <w:top w:val="nil"/>
              <w:left w:val="nil"/>
              <w:bottom w:val="nil"/>
              <w:right w:val="nil"/>
            </w:tcBorders>
            <w:shd w:val="clear" w:color="auto" w:fill="auto"/>
            <w:vAlign w:val="center"/>
          </w:tcPr>
          <w:p w:rsidR="00EF791A" w:rsidRPr="00AF5BC9" w:rsidRDefault="00EF791A" w:rsidP="00AF5BC9">
            <w:pPr>
              <w:spacing w:after="0" w:line="240" w:lineRule="auto"/>
              <w:jc w:val="center"/>
              <w:rPr>
                <w:rFonts w:cs="Times New Roman"/>
                <w:color w:val="auto"/>
              </w:rPr>
            </w:pPr>
          </w:p>
        </w:tc>
        <w:tc>
          <w:tcPr>
            <w:tcW w:w="1830" w:type="dxa"/>
            <w:tcBorders>
              <w:top w:val="nil"/>
              <w:left w:val="nil"/>
              <w:bottom w:val="nil"/>
              <w:right w:val="nil"/>
            </w:tcBorders>
            <w:shd w:val="clear" w:color="auto" w:fill="auto"/>
            <w:vAlign w:val="center"/>
          </w:tcPr>
          <w:p w:rsidR="00EF791A" w:rsidRPr="00AF5BC9" w:rsidRDefault="00EF791A" w:rsidP="00AF5BC9">
            <w:pPr>
              <w:spacing w:after="0" w:line="240" w:lineRule="auto"/>
              <w:jc w:val="center"/>
              <w:rPr>
                <w:rFonts w:cs="Times New Roman"/>
                <w:color w:val="auto"/>
              </w:rPr>
            </w:pPr>
          </w:p>
        </w:tc>
      </w:tr>
      <w:tr w:rsidR="00EF791A" w:rsidTr="00AF5BC9">
        <w:tc>
          <w:tcPr>
            <w:tcW w:w="3438" w:type="dxa"/>
            <w:tcBorders>
              <w:top w:val="nil"/>
              <w:left w:val="nil"/>
              <w:bottom w:val="nil"/>
              <w:right w:val="nil"/>
            </w:tcBorders>
            <w:shd w:val="clear" w:color="auto" w:fill="auto"/>
          </w:tcPr>
          <w:p w:rsidR="00EF791A" w:rsidRPr="00AF5BC9" w:rsidRDefault="00EF791A" w:rsidP="00AF5BC9">
            <w:pPr>
              <w:spacing w:after="0" w:line="240" w:lineRule="auto"/>
              <w:rPr>
                <w:rFonts w:cs="Times New Roman"/>
                <w:color w:val="auto"/>
              </w:rPr>
            </w:pPr>
            <w:r w:rsidRPr="00AF5BC9">
              <w:rPr>
                <w:rFonts w:cs="Times New Roman"/>
                <w:color w:val="auto"/>
              </w:rPr>
              <w:t>Total Responses</w:t>
            </w:r>
          </w:p>
        </w:tc>
        <w:tc>
          <w:tcPr>
            <w:tcW w:w="1830" w:type="dxa"/>
            <w:tcBorders>
              <w:top w:val="nil"/>
              <w:left w:val="nil"/>
              <w:bottom w:val="nil"/>
              <w:right w:val="nil"/>
            </w:tcBorders>
            <w:shd w:val="clear" w:color="auto" w:fill="auto"/>
            <w:vAlign w:val="center"/>
          </w:tcPr>
          <w:p w:rsidR="00EF791A" w:rsidRPr="00AF5BC9" w:rsidRDefault="00EF791A" w:rsidP="00AF5BC9">
            <w:pPr>
              <w:spacing w:after="0" w:line="240" w:lineRule="auto"/>
              <w:jc w:val="center"/>
              <w:rPr>
                <w:rFonts w:cs="Times New Roman"/>
                <w:color w:val="auto"/>
              </w:rPr>
            </w:pPr>
            <w:r w:rsidRPr="00AF5BC9">
              <w:rPr>
                <w:rFonts w:eastAsia="Times New Roman" w:cs="Times New Roman"/>
                <w:color w:val="auto"/>
              </w:rPr>
              <w:t>38,216,056</w:t>
            </w:r>
          </w:p>
        </w:tc>
        <w:tc>
          <w:tcPr>
            <w:tcW w:w="1830" w:type="dxa"/>
            <w:tcBorders>
              <w:top w:val="nil"/>
              <w:left w:val="nil"/>
              <w:bottom w:val="nil"/>
              <w:right w:val="nil"/>
            </w:tcBorders>
            <w:shd w:val="clear" w:color="auto" w:fill="auto"/>
            <w:vAlign w:val="bottom"/>
          </w:tcPr>
          <w:p w:rsidR="00EF791A" w:rsidRPr="00AF5BC9" w:rsidRDefault="00EF791A" w:rsidP="00AF5BC9">
            <w:pPr>
              <w:spacing w:after="0" w:line="240" w:lineRule="auto"/>
              <w:jc w:val="center"/>
              <w:rPr>
                <w:rFonts w:cs="Times New Roman"/>
                <w:color w:val="auto"/>
              </w:rPr>
            </w:pPr>
            <w:r w:rsidRPr="00AF5BC9">
              <w:rPr>
                <w:rFonts w:eastAsia="Times New Roman" w:cs="Times New Roman"/>
              </w:rPr>
              <w:t>33,018,447</w:t>
            </w:r>
          </w:p>
        </w:tc>
        <w:tc>
          <w:tcPr>
            <w:tcW w:w="1830" w:type="dxa"/>
            <w:tcBorders>
              <w:top w:val="nil"/>
              <w:left w:val="nil"/>
              <w:bottom w:val="nil"/>
              <w:right w:val="nil"/>
            </w:tcBorders>
            <w:shd w:val="clear" w:color="auto" w:fill="auto"/>
            <w:vAlign w:val="bottom"/>
          </w:tcPr>
          <w:p w:rsidR="00EF791A" w:rsidRPr="00AF5BC9" w:rsidRDefault="00EF791A" w:rsidP="00AF5BC9">
            <w:pPr>
              <w:spacing w:after="0" w:line="240" w:lineRule="auto"/>
              <w:jc w:val="center"/>
              <w:rPr>
                <w:rFonts w:cs="Times New Roman"/>
                <w:color w:val="auto"/>
              </w:rPr>
            </w:pPr>
            <w:r w:rsidRPr="00AF5BC9">
              <w:rPr>
                <w:rFonts w:eastAsia="Times New Roman" w:cs="Times New Roman"/>
              </w:rPr>
              <w:t>5,197,609</w:t>
            </w:r>
          </w:p>
        </w:tc>
      </w:tr>
    </w:tbl>
    <w:p w:rsidR="003C2EFA" w:rsidRPr="00AF5BC9" w:rsidRDefault="003C2EFA">
      <w:pPr>
        <w:rPr>
          <w:sz w:val="24"/>
          <w:szCs w:val="24"/>
        </w:rPr>
      </w:pPr>
    </w:p>
    <w:p w:rsidR="007F0DC2" w:rsidRPr="00AF5BC9" w:rsidRDefault="007F0DC2">
      <w:pPr>
        <w:rPr>
          <w:sz w:val="24"/>
          <w:szCs w:val="24"/>
        </w:rPr>
        <w:sectPr w:rsidR="007F0DC2" w:rsidRPr="00AF5BC9" w:rsidSect="000F4B9F">
          <w:headerReference w:type="default" r:id="rId18"/>
          <w:footerReference w:type="default" r:id="rId19"/>
          <w:footerReference w:type="first" r:id="rId20"/>
          <w:pgSz w:w="12240" w:h="15840"/>
          <w:pgMar w:top="1260" w:right="1440" w:bottom="1440" w:left="1440" w:header="720" w:footer="720" w:gutter="0"/>
          <w:pgNumType w:start="1"/>
          <w:cols w:space="720"/>
          <w:docGrid w:linePitch="299"/>
        </w:sectPr>
      </w:pPr>
      <w:r w:rsidRPr="00AF5BC9">
        <w:rPr>
          <w:i/>
          <w:sz w:val="24"/>
          <w:szCs w:val="24"/>
        </w:rPr>
        <w:t xml:space="preserve">The following table can be used as a guide to calculate the total burden of an information collection. </w:t>
      </w:r>
    </w:p>
    <w:p w:rsidR="00FB5CED" w:rsidRPr="00AF5BC9" w:rsidRDefault="001C0162" w:rsidP="003C2EFA">
      <w:pPr>
        <w:pStyle w:val="ListParagraph"/>
        <w:keepNext/>
        <w:keepLines/>
        <w:spacing w:after="120"/>
        <w:ind w:left="0"/>
        <w:contextualSpacing/>
        <w:jc w:val="center"/>
        <w:rPr>
          <w:b/>
          <w:sz w:val="24"/>
          <w:szCs w:val="24"/>
        </w:rPr>
      </w:pPr>
      <w:r w:rsidRPr="00AF5BC9">
        <w:rPr>
          <w:rFonts w:cs="Arial"/>
          <w:b/>
          <w:sz w:val="24"/>
          <w:szCs w:val="24"/>
        </w:rPr>
        <w:t xml:space="preserve">Table </w:t>
      </w:r>
      <w:r w:rsidR="00082EE5" w:rsidRPr="00AF5BC9">
        <w:rPr>
          <w:rFonts w:cs="Arial"/>
          <w:b/>
          <w:sz w:val="24"/>
          <w:szCs w:val="24"/>
        </w:rPr>
        <w:t>11</w:t>
      </w:r>
      <w:r w:rsidR="00A46893" w:rsidRPr="00AF5BC9">
        <w:rPr>
          <w:b/>
          <w:sz w:val="24"/>
        </w:rPr>
        <w:t>:  Com</w:t>
      </w:r>
      <w:r w:rsidR="00B30D51" w:rsidRPr="00AF5BC9">
        <w:rPr>
          <w:b/>
          <w:sz w:val="24"/>
        </w:rPr>
        <w:t>prehensive Burden Analysis for A</w:t>
      </w:r>
      <w:r w:rsidR="00A46893" w:rsidRPr="00AF5BC9">
        <w:rPr>
          <w:b/>
          <w:sz w:val="24"/>
        </w:rPr>
        <w:t>ll Information Collections</w:t>
      </w:r>
      <w:r w:rsidR="00EC558A" w:rsidRPr="00AF5BC9">
        <w:rPr>
          <w:rFonts w:cs="Arial"/>
          <w:b/>
          <w:sz w:val="24"/>
          <w:szCs w:val="24"/>
        </w:rPr>
        <w:t xml:space="preserve"> Covered in this ICR</w:t>
      </w:r>
      <w:r w:rsidR="007B1D5E" w:rsidRPr="00AF5BC9">
        <w:rPr>
          <w:rFonts w:cs="Arial"/>
          <w:b/>
          <w:sz w:val="24"/>
          <w:szCs w:val="24"/>
          <w:vertAlign w:val="superscript"/>
        </w:rPr>
        <w:t>a</w:t>
      </w:r>
    </w:p>
    <w:tbl>
      <w:tblPr>
        <w:tblW w:w="14635" w:type="dxa"/>
        <w:jc w:val="center"/>
        <w:tblLayout w:type="fixed"/>
        <w:tblLook w:val="04A0" w:firstRow="1" w:lastRow="0" w:firstColumn="1" w:lastColumn="0" w:noHBand="0" w:noVBand="1"/>
      </w:tblPr>
      <w:tblGrid>
        <w:gridCol w:w="1890"/>
        <w:gridCol w:w="3552"/>
        <w:gridCol w:w="1440"/>
        <w:gridCol w:w="1303"/>
        <w:gridCol w:w="1332"/>
        <w:gridCol w:w="1147"/>
        <w:gridCol w:w="1220"/>
        <w:gridCol w:w="1147"/>
        <w:gridCol w:w="1604"/>
      </w:tblGrid>
      <w:tr w:rsidR="003C2EFA" w:rsidRPr="003C2EFA" w:rsidTr="00FC5886">
        <w:trPr>
          <w:trHeight w:val="656"/>
          <w:jc w:val="center"/>
        </w:trPr>
        <w:tc>
          <w:tcPr>
            <w:tcW w:w="1890" w:type="dxa"/>
            <w:tcBorders>
              <w:top w:val="single" w:sz="4" w:space="0" w:color="auto"/>
              <w:left w:val="single" w:sz="4" w:space="0" w:color="auto"/>
              <w:right w:val="single" w:sz="4" w:space="0" w:color="auto"/>
            </w:tcBorders>
            <w:shd w:val="clear" w:color="auto" w:fill="auto"/>
            <w:noWrap/>
            <w:vAlign w:val="center"/>
            <w:hideMark/>
          </w:tcPr>
          <w:p w:rsidR="003C2EFA" w:rsidRPr="003C2EFA" w:rsidRDefault="003C2EFA" w:rsidP="003C2EFA">
            <w:pPr>
              <w:keepNext/>
              <w:keepLines/>
              <w:spacing w:after="0" w:line="240" w:lineRule="auto"/>
              <w:jc w:val="center"/>
              <w:rPr>
                <w:rFonts w:eastAsia="Times New Roman" w:cs="Times New Roman"/>
                <w:b/>
                <w:bCs/>
              </w:rPr>
            </w:pPr>
            <w:r w:rsidRPr="003C2EFA">
              <w:rPr>
                <w:rFonts w:eastAsia="Times New Roman" w:cs="Times New Roman"/>
                <w:b/>
                <w:bCs/>
              </w:rPr>
              <w:t>Information Collection</w:t>
            </w:r>
          </w:p>
        </w:tc>
        <w:tc>
          <w:tcPr>
            <w:tcW w:w="3552" w:type="dxa"/>
            <w:tcBorders>
              <w:top w:val="single" w:sz="4" w:space="0" w:color="auto"/>
              <w:left w:val="nil"/>
              <w:right w:val="single" w:sz="4" w:space="0" w:color="auto"/>
            </w:tcBorders>
            <w:shd w:val="clear" w:color="auto" w:fill="auto"/>
            <w:noWrap/>
            <w:vAlign w:val="center"/>
            <w:hideMark/>
          </w:tcPr>
          <w:p w:rsidR="003C2EFA" w:rsidRPr="003C2EFA" w:rsidRDefault="003C2EFA" w:rsidP="003C2EFA">
            <w:pPr>
              <w:keepNext/>
              <w:keepLines/>
              <w:spacing w:after="0" w:line="240" w:lineRule="auto"/>
              <w:jc w:val="center"/>
              <w:rPr>
                <w:rFonts w:eastAsia="Times New Roman" w:cs="Times New Roman"/>
                <w:b/>
                <w:bCs/>
              </w:rPr>
            </w:pPr>
            <w:r w:rsidRPr="003C2EFA">
              <w:rPr>
                <w:rFonts w:eastAsia="Times New Roman" w:cs="Times New Roman"/>
                <w:b/>
                <w:bCs/>
              </w:rPr>
              <w:t>Program</w:t>
            </w:r>
            <w:r w:rsidR="00E23E2E">
              <w:rPr>
                <w:rFonts w:eastAsia="Times New Roman" w:cs="Times New Roman"/>
                <w:b/>
                <w:bCs/>
              </w:rPr>
              <w:t>(s)</w:t>
            </w:r>
          </w:p>
        </w:tc>
        <w:tc>
          <w:tcPr>
            <w:tcW w:w="1440" w:type="dxa"/>
            <w:tcBorders>
              <w:top w:val="single" w:sz="4" w:space="0" w:color="auto"/>
              <w:left w:val="nil"/>
              <w:right w:val="single" w:sz="4" w:space="0" w:color="auto"/>
            </w:tcBorders>
            <w:shd w:val="clear" w:color="auto" w:fill="auto"/>
            <w:vAlign w:val="center"/>
            <w:hideMark/>
          </w:tcPr>
          <w:p w:rsidR="003C2EFA" w:rsidRPr="003C2EFA" w:rsidRDefault="003C2EFA" w:rsidP="003C2EFA">
            <w:pPr>
              <w:keepNext/>
              <w:keepLines/>
              <w:spacing w:after="0" w:line="240" w:lineRule="auto"/>
              <w:jc w:val="center"/>
              <w:rPr>
                <w:rFonts w:eastAsia="Times New Roman" w:cs="Times New Roman"/>
                <w:b/>
                <w:bCs/>
              </w:rPr>
            </w:pPr>
            <w:r w:rsidRPr="003C2EFA">
              <w:rPr>
                <w:rFonts w:eastAsia="Times New Roman" w:cs="Times New Roman"/>
                <w:b/>
                <w:bCs/>
              </w:rPr>
              <w:t>Number of</w:t>
            </w:r>
            <w:r w:rsidRPr="003C2EFA">
              <w:rPr>
                <w:rFonts w:eastAsia="Times New Roman" w:cs="Times New Roman"/>
                <w:b/>
                <w:bCs/>
              </w:rPr>
              <w:br/>
              <w:t>Respondents</w:t>
            </w:r>
          </w:p>
        </w:tc>
        <w:tc>
          <w:tcPr>
            <w:tcW w:w="1303" w:type="dxa"/>
            <w:tcBorders>
              <w:top w:val="single" w:sz="4" w:space="0" w:color="auto"/>
              <w:left w:val="nil"/>
              <w:right w:val="single" w:sz="4" w:space="0" w:color="auto"/>
            </w:tcBorders>
            <w:shd w:val="clear" w:color="auto" w:fill="auto"/>
            <w:vAlign w:val="center"/>
            <w:hideMark/>
          </w:tcPr>
          <w:p w:rsidR="003C2EFA" w:rsidRPr="003C2EFA" w:rsidRDefault="003C2EFA" w:rsidP="003C2EFA">
            <w:pPr>
              <w:keepNext/>
              <w:keepLines/>
              <w:spacing w:after="0" w:line="240" w:lineRule="auto"/>
              <w:jc w:val="center"/>
              <w:rPr>
                <w:rFonts w:eastAsia="Times New Roman" w:cs="Times New Roman"/>
                <w:b/>
                <w:bCs/>
              </w:rPr>
            </w:pPr>
            <w:r w:rsidRPr="003C2EFA">
              <w:rPr>
                <w:rFonts w:eastAsia="Times New Roman" w:cs="Times New Roman"/>
                <w:b/>
                <w:bCs/>
              </w:rPr>
              <w:t>Responses</w:t>
            </w:r>
            <w:r w:rsidRPr="003C2EFA">
              <w:rPr>
                <w:rFonts w:eastAsia="Times New Roman" w:cs="Times New Roman"/>
                <w:b/>
                <w:bCs/>
              </w:rPr>
              <w:br/>
              <w:t>per Year</w:t>
            </w:r>
          </w:p>
        </w:tc>
        <w:tc>
          <w:tcPr>
            <w:tcW w:w="1332" w:type="dxa"/>
            <w:tcBorders>
              <w:top w:val="single" w:sz="4" w:space="0" w:color="auto"/>
              <w:left w:val="nil"/>
              <w:right w:val="single" w:sz="4" w:space="0" w:color="auto"/>
            </w:tcBorders>
            <w:shd w:val="clear" w:color="auto" w:fill="auto"/>
            <w:vAlign w:val="center"/>
            <w:hideMark/>
          </w:tcPr>
          <w:p w:rsidR="003C2EFA" w:rsidRPr="003C2EFA" w:rsidRDefault="003C2EFA" w:rsidP="003C2EFA">
            <w:pPr>
              <w:keepNext/>
              <w:keepLines/>
              <w:spacing w:after="0" w:line="240" w:lineRule="auto"/>
              <w:jc w:val="center"/>
              <w:rPr>
                <w:rFonts w:eastAsia="Times New Roman" w:cs="Times New Roman"/>
                <w:b/>
                <w:bCs/>
              </w:rPr>
            </w:pPr>
            <w:r w:rsidRPr="003C2EFA">
              <w:rPr>
                <w:rFonts w:eastAsia="Times New Roman" w:cs="Times New Roman"/>
                <w:b/>
                <w:bCs/>
              </w:rPr>
              <w:t>Total</w:t>
            </w:r>
            <w:r w:rsidRPr="003C2EFA">
              <w:rPr>
                <w:rFonts w:eastAsia="Times New Roman" w:cs="Times New Roman"/>
                <w:b/>
                <w:bCs/>
              </w:rPr>
              <w:br/>
              <w:t>Responses</w:t>
            </w:r>
          </w:p>
        </w:tc>
        <w:tc>
          <w:tcPr>
            <w:tcW w:w="1147" w:type="dxa"/>
            <w:tcBorders>
              <w:top w:val="single" w:sz="4" w:space="0" w:color="auto"/>
              <w:left w:val="nil"/>
              <w:right w:val="single" w:sz="4" w:space="0" w:color="auto"/>
            </w:tcBorders>
            <w:shd w:val="clear" w:color="auto" w:fill="auto"/>
            <w:vAlign w:val="center"/>
            <w:hideMark/>
          </w:tcPr>
          <w:p w:rsidR="003C2EFA" w:rsidRPr="003C2EFA" w:rsidRDefault="003C2EFA" w:rsidP="003C2EFA">
            <w:pPr>
              <w:keepNext/>
              <w:keepLines/>
              <w:spacing w:after="0" w:line="240" w:lineRule="auto"/>
              <w:jc w:val="center"/>
              <w:rPr>
                <w:rFonts w:eastAsia="Times New Roman" w:cs="Times New Roman"/>
                <w:b/>
                <w:bCs/>
              </w:rPr>
            </w:pPr>
            <w:r w:rsidRPr="003C2EFA">
              <w:rPr>
                <w:rFonts w:eastAsia="Times New Roman" w:cs="Times New Roman"/>
                <w:b/>
                <w:bCs/>
              </w:rPr>
              <w:t>Average</w:t>
            </w:r>
            <w:r w:rsidRPr="003C2EFA">
              <w:rPr>
                <w:rFonts w:eastAsia="Times New Roman" w:cs="Times New Roman"/>
                <w:b/>
                <w:bCs/>
              </w:rPr>
              <w:br/>
              <w:t>Hours per</w:t>
            </w:r>
            <w:r w:rsidRPr="003C2EFA">
              <w:rPr>
                <w:rFonts w:eastAsia="Times New Roman" w:cs="Times New Roman"/>
                <w:b/>
                <w:bCs/>
              </w:rPr>
              <w:br/>
              <w:t xml:space="preserve">Response </w:t>
            </w:r>
          </w:p>
        </w:tc>
        <w:tc>
          <w:tcPr>
            <w:tcW w:w="1220" w:type="dxa"/>
            <w:tcBorders>
              <w:top w:val="single" w:sz="4" w:space="0" w:color="auto"/>
              <w:left w:val="nil"/>
              <w:right w:val="single" w:sz="4" w:space="0" w:color="auto"/>
            </w:tcBorders>
            <w:shd w:val="clear" w:color="auto" w:fill="auto"/>
            <w:vAlign w:val="center"/>
            <w:hideMark/>
          </w:tcPr>
          <w:p w:rsidR="003C2EFA" w:rsidRPr="003C2EFA" w:rsidRDefault="003C2EFA" w:rsidP="003C2EFA">
            <w:pPr>
              <w:keepNext/>
              <w:keepLines/>
              <w:spacing w:after="0" w:line="240" w:lineRule="auto"/>
              <w:jc w:val="center"/>
              <w:rPr>
                <w:rFonts w:eastAsia="Times New Roman" w:cs="Times New Roman"/>
                <w:b/>
                <w:bCs/>
              </w:rPr>
            </w:pPr>
            <w:r w:rsidRPr="003C2EFA">
              <w:rPr>
                <w:rFonts w:eastAsia="Times New Roman" w:cs="Times New Roman"/>
                <w:b/>
                <w:bCs/>
              </w:rPr>
              <w:t>Annual</w:t>
            </w:r>
            <w:r w:rsidRPr="003C2EFA">
              <w:rPr>
                <w:rFonts w:eastAsia="Times New Roman" w:cs="Times New Roman"/>
                <w:b/>
                <w:bCs/>
              </w:rPr>
              <w:br/>
              <w:t>Burden</w:t>
            </w:r>
            <w:r w:rsidRPr="003C2EFA">
              <w:rPr>
                <w:rFonts w:eastAsia="Times New Roman" w:cs="Times New Roman"/>
                <w:b/>
                <w:bCs/>
              </w:rPr>
              <w:br/>
              <w:t>Hours</w:t>
            </w:r>
          </w:p>
        </w:tc>
        <w:tc>
          <w:tcPr>
            <w:tcW w:w="1147" w:type="dxa"/>
            <w:tcBorders>
              <w:top w:val="single" w:sz="4" w:space="0" w:color="auto"/>
              <w:left w:val="nil"/>
              <w:right w:val="single" w:sz="4" w:space="0" w:color="auto"/>
            </w:tcBorders>
            <w:shd w:val="clear" w:color="auto" w:fill="auto"/>
            <w:vAlign w:val="center"/>
            <w:hideMark/>
          </w:tcPr>
          <w:p w:rsidR="003C2EFA" w:rsidRPr="003C2EFA" w:rsidRDefault="003C2EFA" w:rsidP="003C2EFA">
            <w:pPr>
              <w:keepNext/>
              <w:keepLines/>
              <w:spacing w:after="0" w:line="240" w:lineRule="auto"/>
              <w:jc w:val="center"/>
              <w:rPr>
                <w:rFonts w:eastAsia="Times New Roman" w:cs="Times New Roman"/>
                <w:b/>
                <w:bCs/>
              </w:rPr>
            </w:pPr>
            <w:r w:rsidRPr="003C2EFA">
              <w:rPr>
                <w:rFonts w:eastAsia="Times New Roman" w:cs="Times New Roman"/>
                <w:b/>
                <w:bCs/>
              </w:rPr>
              <w:t>Average</w:t>
            </w:r>
            <w:r w:rsidRPr="003C2EFA">
              <w:rPr>
                <w:rFonts w:eastAsia="Times New Roman" w:cs="Times New Roman"/>
                <w:b/>
                <w:bCs/>
              </w:rPr>
              <w:br/>
              <w:t>Hourly</w:t>
            </w:r>
            <w:r w:rsidRPr="003C2EFA">
              <w:rPr>
                <w:rFonts w:eastAsia="Times New Roman" w:cs="Times New Roman"/>
                <w:b/>
                <w:bCs/>
              </w:rPr>
              <w:br/>
              <w:t>Wage</w:t>
            </w:r>
          </w:p>
        </w:tc>
        <w:tc>
          <w:tcPr>
            <w:tcW w:w="1604" w:type="dxa"/>
            <w:tcBorders>
              <w:top w:val="single" w:sz="4" w:space="0" w:color="auto"/>
              <w:left w:val="nil"/>
              <w:right w:val="single" w:sz="4" w:space="0" w:color="auto"/>
            </w:tcBorders>
            <w:shd w:val="clear" w:color="auto" w:fill="auto"/>
            <w:noWrap/>
            <w:vAlign w:val="center"/>
            <w:hideMark/>
          </w:tcPr>
          <w:p w:rsidR="007B1D5E" w:rsidRDefault="007B1D5E" w:rsidP="003C2EFA">
            <w:pPr>
              <w:keepNext/>
              <w:keepLines/>
              <w:spacing w:after="0" w:line="240" w:lineRule="auto"/>
              <w:jc w:val="center"/>
              <w:rPr>
                <w:rFonts w:eastAsia="Times New Roman" w:cs="Times New Roman"/>
                <w:b/>
                <w:bCs/>
              </w:rPr>
            </w:pPr>
            <w:r>
              <w:rPr>
                <w:rFonts w:eastAsia="Times New Roman" w:cs="Times New Roman"/>
                <w:b/>
                <w:bCs/>
              </w:rPr>
              <w:t>Time</w:t>
            </w:r>
          </w:p>
          <w:p w:rsidR="003C2EFA" w:rsidRPr="003C2EFA" w:rsidRDefault="003C2EFA" w:rsidP="003C2EFA">
            <w:pPr>
              <w:keepNext/>
              <w:keepLines/>
              <w:spacing w:after="0" w:line="240" w:lineRule="auto"/>
              <w:jc w:val="center"/>
              <w:rPr>
                <w:rFonts w:eastAsia="Times New Roman" w:cs="Times New Roman"/>
                <w:b/>
                <w:bCs/>
              </w:rPr>
            </w:pPr>
            <w:r w:rsidRPr="003C2EFA">
              <w:rPr>
                <w:rFonts w:eastAsia="Times New Roman" w:cs="Times New Roman"/>
                <w:b/>
                <w:bCs/>
              </w:rPr>
              <w:t>Value</w:t>
            </w:r>
          </w:p>
        </w:tc>
      </w:tr>
      <w:tr w:rsidR="007E7A66" w:rsidRPr="003C2EFA" w:rsidTr="00FC5886">
        <w:trPr>
          <w:trHeight w:val="162"/>
          <w:jc w:val="center"/>
        </w:trPr>
        <w:tc>
          <w:tcPr>
            <w:tcW w:w="1890" w:type="dxa"/>
            <w:tcBorders>
              <w:left w:val="single" w:sz="4" w:space="0" w:color="auto"/>
              <w:bottom w:val="single" w:sz="4" w:space="0" w:color="auto"/>
              <w:right w:val="single" w:sz="4" w:space="0" w:color="auto"/>
            </w:tcBorders>
            <w:shd w:val="clear" w:color="auto" w:fill="auto"/>
            <w:vAlign w:val="center"/>
          </w:tcPr>
          <w:p w:rsidR="007E7A66" w:rsidRPr="003C2EFA" w:rsidRDefault="007E7A66" w:rsidP="007E7A66">
            <w:pPr>
              <w:spacing w:after="0" w:line="240" w:lineRule="auto"/>
              <w:jc w:val="center"/>
              <w:rPr>
                <w:rFonts w:eastAsia="Times New Roman" w:cs="Times New Roman"/>
                <w:b/>
                <w:bCs/>
              </w:rPr>
            </w:pPr>
          </w:p>
        </w:tc>
        <w:tc>
          <w:tcPr>
            <w:tcW w:w="3552" w:type="dxa"/>
            <w:tcBorders>
              <w:left w:val="nil"/>
              <w:bottom w:val="single" w:sz="4" w:space="0" w:color="auto"/>
              <w:right w:val="single" w:sz="4" w:space="0" w:color="auto"/>
            </w:tcBorders>
            <w:shd w:val="clear" w:color="auto" w:fill="auto"/>
            <w:vAlign w:val="center"/>
          </w:tcPr>
          <w:p w:rsidR="007E7A66" w:rsidRPr="003C2EFA" w:rsidRDefault="007E7A66" w:rsidP="007E7A66">
            <w:pPr>
              <w:spacing w:after="0" w:line="240" w:lineRule="auto"/>
              <w:jc w:val="center"/>
              <w:rPr>
                <w:rFonts w:eastAsia="Times New Roman" w:cs="Times New Roman"/>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rsidR="007E7A66" w:rsidRPr="007E7A66" w:rsidRDefault="007E7A66" w:rsidP="007E7A66">
            <w:pPr>
              <w:spacing w:after="0" w:line="240" w:lineRule="auto"/>
              <w:jc w:val="center"/>
              <w:rPr>
                <w:rFonts w:eastAsia="Times New Roman" w:cs="Times New Roman"/>
                <w:i/>
              </w:rPr>
            </w:pPr>
            <w:r>
              <w:rPr>
                <w:rFonts w:eastAsia="Times New Roman" w:cs="Times New Roman"/>
                <w:i/>
              </w:rPr>
              <w:t>A</w:t>
            </w:r>
          </w:p>
        </w:tc>
        <w:tc>
          <w:tcPr>
            <w:tcW w:w="1303" w:type="dxa"/>
            <w:tcBorders>
              <w:top w:val="nil"/>
              <w:left w:val="nil"/>
              <w:bottom w:val="single" w:sz="4" w:space="0" w:color="auto"/>
              <w:right w:val="single" w:sz="4" w:space="0" w:color="auto"/>
            </w:tcBorders>
            <w:shd w:val="clear" w:color="auto" w:fill="auto"/>
            <w:noWrap/>
            <w:vAlign w:val="center"/>
          </w:tcPr>
          <w:p w:rsidR="007E7A66" w:rsidRPr="007E7A66" w:rsidRDefault="007E7A66" w:rsidP="007E7A66">
            <w:pPr>
              <w:spacing w:after="0" w:line="240" w:lineRule="auto"/>
              <w:jc w:val="center"/>
              <w:rPr>
                <w:rFonts w:eastAsia="Times New Roman" w:cs="Times New Roman"/>
                <w:i/>
              </w:rPr>
            </w:pPr>
            <w:r>
              <w:rPr>
                <w:rFonts w:eastAsia="Times New Roman" w:cs="Times New Roman"/>
                <w:i/>
              </w:rPr>
              <w:t>B</w:t>
            </w:r>
          </w:p>
        </w:tc>
        <w:tc>
          <w:tcPr>
            <w:tcW w:w="1332" w:type="dxa"/>
            <w:tcBorders>
              <w:top w:val="nil"/>
              <w:left w:val="nil"/>
              <w:bottom w:val="single" w:sz="4" w:space="0" w:color="auto"/>
              <w:right w:val="single" w:sz="4" w:space="0" w:color="auto"/>
            </w:tcBorders>
            <w:shd w:val="clear" w:color="auto" w:fill="auto"/>
            <w:noWrap/>
            <w:vAlign w:val="center"/>
          </w:tcPr>
          <w:p w:rsidR="007E7A66" w:rsidRPr="007E7A66" w:rsidRDefault="007E7A66" w:rsidP="007E7A66">
            <w:pPr>
              <w:spacing w:after="0" w:line="240" w:lineRule="auto"/>
              <w:jc w:val="center"/>
              <w:rPr>
                <w:rFonts w:eastAsia="Times New Roman" w:cs="Times New Roman"/>
                <w:i/>
              </w:rPr>
            </w:pPr>
            <w:r>
              <w:rPr>
                <w:rFonts w:eastAsia="Times New Roman" w:cs="Times New Roman"/>
                <w:i/>
              </w:rPr>
              <w:t>C = A x B</w:t>
            </w:r>
          </w:p>
        </w:tc>
        <w:tc>
          <w:tcPr>
            <w:tcW w:w="1147" w:type="dxa"/>
            <w:tcBorders>
              <w:top w:val="nil"/>
              <w:left w:val="nil"/>
              <w:bottom w:val="single" w:sz="4" w:space="0" w:color="auto"/>
              <w:right w:val="single" w:sz="4" w:space="0" w:color="auto"/>
            </w:tcBorders>
            <w:shd w:val="clear" w:color="auto" w:fill="auto"/>
            <w:noWrap/>
            <w:vAlign w:val="center"/>
          </w:tcPr>
          <w:p w:rsidR="007E7A66" w:rsidRPr="007E7A66" w:rsidRDefault="007E7A66" w:rsidP="007E7A66">
            <w:pPr>
              <w:spacing w:after="0" w:line="240" w:lineRule="auto"/>
              <w:jc w:val="center"/>
              <w:rPr>
                <w:rFonts w:eastAsia="Times New Roman" w:cs="Times New Roman"/>
                <w:i/>
              </w:rPr>
            </w:pPr>
            <w:r>
              <w:rPr>
                <w:rFonts w:eastAsia="Times New Roman" w:cs="Times New Roman"/>
                <w:i/>
              </w:rPr>
              <w:t>D</w:t>
            </w:r>
          </w:p>
        </w:tc>
        <w:tc>
          <w:tcPr>
            <w:tcW w:w="1220" w:type="dxa"/>
            <w:tcBorders>
              <w:top w:val="nil"/>
              <w:left w:val="nil"/>
              <w:bottom w:val="single" w:sz="4" w:space="0" w:color="auto"/>
              <w:right w:val="single" w:sz="4" w:space="0" w:color="auto"/>
            </w:tcBorders>
            <w:shd w:val="clear" w:color="auto" w:fill="auto"/>
            <w:noWrap/>
            <w:vAlign w:val="center"/>
          </w:tcPr>
          <w:p w:rsidR="007E7A66" w:rsidRPr="007E7A66" w:rsidRDefault="007E7A66" w:rsidP="007E7A66">
            <w:pPr>
              <w:spacing w:after="0" w:line="240" w:lineRule="auto"/>
              <w:jc w:val="center"/>
              <w:rPr>
                <w:rFonts w:eastAsia="Times New Roman" w:cs="Times New Roman"/>
                <w:i/>
              </w:rPr>
            </w:pPr>
            <w:r>
              <w:rPr>
                <w:rFonts w:eastAsia="Times New Roman" w:cs="Times New Roman"/>
                <w:i/>
              </w:rPr>
              <w:t>E = C x D</w:t>
            </w:r>
          </w:p>
        </w:tc>
        <w:tc>
          <w:tcPr>
            <w:tcW w:w="1147" w:type="dxa"/>
            <w:tcBorders>
              <w:top w:val="nil"/>
              <w:left w:val="nil"/>
              <w:bottom w:val="single" w:sz="4" w:space="0" w:color="auto"/>
              <w:right w:val="single" w:sz="4" w:space="0" w:color="auto"/>
            </w:tcBorders>
            <w:shd w:val="clear" w:color="auto" w:fill="auto"/>
            <w:noWrap/>
            <w:vAlign w:val="center"/>
          </w:tcPr>
          <w:p w:rsidR="007E7A66" w:rsidRPr="007E7A66" w:rsidRDefault="007E7A66" w:rsidP="007E7A66">
            <w:pPr>
              <w:spacing w:after="0" w:line="240" w:lineRule="auto"/>
              <w:jc w:val="center"/>
              <w:rPr>
                <w:rFonts w:eastAsia="Times New Roman" w:cs="Times New Roman"/>
                <w:i/>
              </w:rPr>
            </w:pPr>
            <w:r>
              <w:rPr>
                <w:rFonts w:eastAsia="Times New Roman" w:cs="Times New Roman"/>
                <w:i/>
              </w:rPr>
              <w:t>F</w:t>
            </w:r>
          </w:p>
        </w:tc>
        <w:tc>
          <w:tcPr>
            <w:tcW w:w="1604" w:type="dxa"/>
            <w:tcBorders>
              <w:top w:val="nil"/>
              <w:left w:val="nil"/>
              <w:bottom w:val="single" w:sz="4" w:space="0" w:color="auto"/>
              <w:right w:val="single" w:sz="4" w:space="0" w:color="auto"/>
            </w:tcBorders>
            <w:shd w:val="clear" w:color="auto" w:fill="auto"/>
            <w:noWrap/>
            <w:vAlign w:val="center"/>
          </w:tcPr>
          <w:p w:rsidR="007E7A66" w:rsidRPr="007E7A66" w:rsidRDefault="007E7A66" w:rsidP="007E7A66">
            <w:pPr>
              <w:spacing w:after="0" w:line="240" w:lineRule="auto"/>
              <w:jc w:val="center"/>
              <w:rPr>
                <w:rFonts w:eastAsia="Times New Roman" w:cs="Times New Roman"/>
                <w:i/>
              </w:rPr>
            </w:pPr>
            <w:r>
              <w:rPr>
                <w:rFonts w:eastAsia="Times New Roman" w:cs="Times New Roman"/>
                <w:i/>
              </w:rPr>
              <w:t>G = E x F</w:t>
            </w:r>
          </w:p>
        </w:tc>
      </w:tr>
      <w:tr w:rsidR="003C2EFA" w:rsidRPr="003C2EFA" w:rsidTr="00FC5886">
        <w:trPr>
          <w:trHeight w:val="1152"/>
          <w:jc w:val="center"/>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3C2EFA" w:rsidRPr="003C2EFA" w:rsidRDefault="003C2EFA" w:rsidP="003C2EFA">
            <w:pPr>
              <w:spacing w:after="0" w:line="240" w:lineRule="auto"/>
              <w:jc w:val="center"/>
              <w:rPr>
                <w:rFonts w:eastAsia="Times New Roman" w:cs="Times New Roman"/>
                <w:b/>
                <w:bCs/>
              </w:rPr>
            </w:pPr>
            <w:r w:rsidRPr="003C2EFA">
              <w:rPr>
                <w:rFonts w:eastAsia="Times New Roman" w:cs="Times New Roman"/>
                <w:b/>
                <w:bCs/>
              </w:rPr>
              <w:t>PIRL - Participant Reporting</w:t>
            </w:r>
            <w:r w:rsidRPr="003C2EFA">
              <w:rPr>
                <w:rFonts w:eastAsia="Times New Roman" w:cs="Times New Roman"/>
                <w:b/>
                <w:bCs/>
              </w:rPr>
              <w:br/>
              <w:t>(ETA-9170)</w:t>
            </w:r>
            <w:r w:rsidR="007B1D5E">
              <w:rPr>
                <w:rFonts w:eastAsia="Times New Roman" w:cs="Times New Roman"/>
                <w:b/>
                <w:bCs/>
                <w:vertAlign w:val="superscript"/>
              </w:rPr>
              <w:t>b</w:t>
            </w:r>
          </w:p>
        </w:tc>
        <w:tc>
          <w:tcPr>
            <w:tcW w:w="3552" w:type="dxa"/>
            <w:tcBorders>
              <w:top w:val="nil"/>
              <w:left w:val="nil"/>
              <w:bottom w:val="single" w:sz="4" w:space="0" w:color="auto"/>
              <w:right w:val="single" w:sz="4" w:space="0" w:color="auto"/>
            </w:tcBorders>
            <w:shd w:val="clear" w:color="auto" w:fill="auto"/>
            <w:vAlign w:val="center"/>
            <w:hideMark/>
          </w:tcPr>
          <w:p w:rsidR="003C2EFA" w:rsidRPr="003C2EFA" w:rsidRDefault="003C2EFA" w:rsidP="00E23E2E">
            <w:pPr>
              <w:spacing w:after="0" w:line="240" w:lineRule="auto"/>
              <w:rPr>
                <w:rFonts w:eastAsia="Times New Roman" w:cs="Times New Roman"/>
              </w:rPr>
            </w:pPr>
            <w:r w:rsidRPr="003C2EFA">
              <w:rPr>
                <w:rFonts w:eastAsia="Times New Roman" w:cs="Times New Roman"/>
              </w:rPr>
              <w:t>Adult, Dislocated Worker and Youth</w:t>
            </w:r>
            <w:r w:rsidRPr="003C2EFA">
              <w:rPr>
                <w:rFonts w:eastAsia="Times New Roman" w:cs="Times New Roman"/>
              </w:rPr>
              <w:br/>
              <w:t>Wagner-Peyser</w:t>
            </w:r>
            <w:r w:rsidRPr="003C2EFA">
              <w:rPr>
                <w:rFonts w:eastAsia="Times New Roman" w:cs="Times New Roman"/>
              </w:rPr>
              <w:br/>
              <w:t>Adult Education</w:t>
            </w:r>
            <w:r w:rsidRPr="003C2EFA">
              <w:rPr>
                <w:rFonts w:eastAsia="Times New Roman" w:cs="Times New Roman"/>
              </w:rPr>
              <w:br/>
              <w:t>Vocational Rehabilitation</w:t>
            </w:r>
          </w:p>
        </w:tc>
        <w:tc>
          <w:tcPr>
            <w:tcW w:w="1440"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19,102,174</w:t>
            </w:r>
          </w:p>
        </w:tc>
        <w:tc>
          <w:tcPr>
            <w:tcW w:w="1303"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1</w:t>
            </w:r>
          </w:p>
        </w:tc>
        <w:tc>
          <w:tcPr>
            <w:tcW w:w="1332"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19,102,174</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0.25</w:t>
            </w:r>
          </w:p>
        </w:tc>
        <w:tc>
          <w:tcPr>
            <w:tcW w:w="1220"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4,775,544</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 xml:space="preserve">$7.25 </w:t>
            </w:r>
          </w:p>
        </w:tc>
        <w:tc>
          <w:tcPr>
            <w:tcW w:w="1604" w:type="dxa"/>
            <w:tcBorders>
              <w:top w:val="nil"/>
              <w:left w:val="nil"/>
              <w:bottom w:val="single" w:sz="4" w:space="0" w:color="auto"/>
              <w:right w:val="single" w:sz="4" w:space="0" w:color="auto"/>
            </w:tcBorders>
            <w:shd w:val="clear" w:color="auto" w:fill="auto"/>
            <w:noWrap/>
            <w:vAlign w:val="center"/>
            <w:hideMark/>
          </w:tcPr>
          <w:p w:rsidR="003C2EFA" w:rsidRPr="003C2EFA" w:rsidRDefault="004D1329" w:rsidP="003C2EFA">
            <w:pPr>
              <w:spacing w:after="0" w:line="240" w:lineRule="auto"/>
              <w:jc w:val="center"/>
              <w:rPr>
                <w:rFonts w:eastAsia="Times New Roman" w:cs="Times New Roman"/>
              </w:rPr>
            </w:pPr>
            <w:r>
              <w:rPr>
                <w:rFonts w:eastAsia="Times New Roman" w:cs="Times New Roman"/>
              </w:rPr>
              <w:t>$34,622,694</w:t>
            </w:r>
          </w:p>
        </w:tc>
      </w:tr>
      <w:tr w:rsidR="003C2EFA" w:rsidRPr="003C2EFA" w:rsidTr="00FC5886">
        <w:trPr>
          <w:trHeight w:val="288"/>
          <w:jc w:val="center"/>
        </w:trPr>
        <w:tc>
          <w:tcPr>
            <w:tcW w:w="1890" w:type="dxa"/>
            <w:vMerge w:val="restart"/>
            <w:tcBorders>
              <w:top w:val="nil"/>
              <w:left w:val="single" w:sz="4" w:space="0" w:color="auto"/>
              <w:bottom w:val="single" w:sz="4" w:space="0" w:color="000000"/>
              <w:right w:val="single" w:sz="4" w:space="0" w:color="auto"/>
            </w:tcBorders>
            <w:shd w:val="clear" w:color="auto" w:fill="auto"/>
            <w:vAlign w:val="center"/>
            <w:hideMark/>
          </w:tcPr>
          <w:p w:rsidR="003C2EFA" w:rsidRPr="003C2EFA" w:rsidRDefault="003C2EFA" w:rsidP="003C2EFA">
            <w:pPr>
              <w:spacing w:after="0" w:line="240" w:lineRule="auto"/>
              <w:jc w:val="center"/>
              <w:rPr>
                <w:rFonts w:eastAsia="Times New Roman" w:cs="Times New Roman"/>
                <w:b/>
                <w:bCs/>
              </w:rPr>
            </w:pPr>
            <w:r w:rsidRPr="003C2EFA">
              <w:rPr>
                <w:rFonts w:eastAsia="Times New Roman" w:cs="Times New Roman"/>
                <w:b/>
                <w:bCs/>
              </w:rPr>
              <w:t>PIRL - Participant Recordkeeping</w:t>
            </w:r>
            <w:r w:rsidRPr="003C2EFA">
              <w:rPr>
                <w:rFonts w:eastAsia="Times New Roman" w:cs="Times New Roman"/>
                <w:b/>
                <w:bCs/>
              </w:rPr>
              <w:br/>
              <w:t>(ETA-9170)</w:t>
            </w:r>
            <w:r w:rsidR="007B1D5E">
              <w:rPr>
                <w:rFonts w:eastAsia="Times New Roman" w:cs="Times New Roman"/>
                <w:b/>
                <w:bCs/>
                <w:vertAlign w:val="superscript"/>
              </w:rPr>
              <w:t>c</w:t>
            </w:r>
          </w:p>
        </w:tc>
        <w:tc>
          <w:tcPr>
            <w:tcW w:w="3552" w:type="dxa"/>
            <w:tcBorders>
              <w:top w:val="nil"/>
              <w:left w:val="nil"/>
              <w:bottom w:val="single" w:sz="4" w:space="0" w:color="auto"/>
              <w:right w:val="single" w:sz="4" w:space="0" w:color="auto"/>
            </w:tcBorders>
            <w:shd w:val="clear" w:color="auto" w:fill="auto"/>
            <w:vAlign w:val="center"/>
            <w:hideMark/>
          </w:tcPr>
          <w:p w:rsidR="003C2EFA" w:rsidRPr="003C2EFA" w:rsidRDefault="003C2EFA" w:rsidP="003C2EFA">
            <w:pPr>
              <w:spacing w:after="0" w:line="240" w:lineRule="auto"/>
              <w:rPr>
                <w:rFonts w:eastAsia="Times New Roman" w:cs="Times New Roman"/>
              </w:rPr>
            </w:pPr>
            <w:r w:rsidRPr="003C2EFA">
              <w:rPr>
                <w:rFonts w:eastAsia="Times New Roman" w:cs="Times New Roman"/>
              </w:rPr>
              <w:t>Adult, Dislocated Worker and Youth</w:t>
            </w:r>
          </w:p>
        </w:tc>
        <w:tc>
          <w:tcPr>
            <w:tcW w:w="1440"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57</w:t>
            </w:r>
          </w:p>
        </w:tc>
        <w:tc>
          <w:tcPr>
            <w:tcW w:w="1303"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32,207</w:t>
            </w:r>
          </w:p>
        </w:tc>
        <w:tc>
          <w:tcPr>
            <w:tcW w:w="1332"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1,835,799</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0.25</w:t>
            </w:r>
          </w:p>
        </w:tc>
        <w:tc>
          <w:tcPr>
            <w:tcW w:w="1220"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458,950</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 xml:space="preserve">$36.48 </w:t>
            </w:r>
          </w:p>
        </w:tc>
        <w:tc>
          <w:tcPr>
            <w:tcW w:w="1604" w:type="dxa"/>
            <w:tcBorders>
              <w:top w:val="nil"/>
              <w:left w:val="nil"/>
              <w:bottom w:val="single" w:sz="4" w:space="0" w:color="auto"/>
              <w:right w:val="single" w:sz="4" w:space="0" w:color="auto"/>
            </w:tcBorders>
            <w:shd w:val="clear" w:color="auto" w:fill="auto"/>
            <w:noWrap/>
            <w:vAlign w:val="center"/>
            <w:hideMark/>
          </w:tcPr>
          <w:p w:rsidR="003C2EFA" w:rsidRPr="003C2EFA" w:rsidRDefault="004D1329" w:rsidP="003C2EFA">
            <w:pPr>
              <w:spacing w:after="0" w:line="240" w:lineRule="auto"/>
              <w:jc w:val="center"/>
              <w:rPr>
                <w:rFonts w:eastAsia="Times New Roman" w:cs="Times New Roman"/>
              </w:rPr>
            </w:pPr>
            <w:r>
              <w:rPr>
                <w:rFonts w:eastAsia="Times New Roman" w:cs="Times New Roman"/>
              </w:rPr>
              <w:t>$16,742,496</w:t>
            </w:r>
          </w:p>
        </w:tc>
      </w:tr>
      <w:tr w:rsidR="003C2EFA" w:rsidRPr="003C2EFA" w:rsidTr="00FC5886">
        <w:trPr>
          <w:trHeight w:val="288"/>
          <w:jc w:val="center"/>
        </w:trPr>
        <w:tc>
          <w:tcPr>
            <w:tcW w:w="1890" w:type="dxa"/>
            <w:vMerge/>
            <w:tcBorders>
              <w:top w:val="nil"/>
              <w:left w:val="single" w:sz="4" w:space="0" w:color="auto"/>
              <w:bottom w:val="single" w:sz="4" w:space="0" w:color="000000"/>
              <w:right w:val="single" w:sz="4" w:space="0" w:color="auto"/>
            </w:tcBorders>
            <w:vAlign w:val="center"/>
            <w:hideMark/>
          </w:tcPr>
          <w:p w:rsidR="003C2EFA" w:rsidRPr="003C2EFA" w:rsidRDefault="003C2EFA" w:rsidP="003C2EFA">
            <w:pPr>
              <w:spacing w:after="0" w:line="240" w:lineRule="auto"/>
              <w:rPr>
                <w:rFonts w:eastAsia="Times New Roman" w:cs="Times New Roman"/>
                <w:b/>
                <w:bCs/>
              </w:rPr>
            </w:pPr>
          </w:p>
        </w:tc>
        <w:tc>
          <w:tcPr>
            <w:tcW w:w="3552" w:type="dxa"/>
            <w:tcBorders>
              <w:top w:val="nil"/>
              <w:left w:val="nil"/>
              <w:bottom w:val="single" w:sz="4" w:space="0" w:color="auto"/>
              <w:right w:val="single" w:sz="4" w:space="0" w:color="auto"/>
            </w:tcBorders>
            <w:shd w:val="clear" w:color="auto" w:fill="auto"/>
            <w:vAlign w:val="center"/>
            <w:hideMark/>
          </w:tcPr>
          <w:p w:rsidR="003C2EFA" w:rsidRPr="003C2EFA" w:rsidRDefault="003C2EFA" w:rsidP="003C2EFA">
            <w:pPr>
              <w:spacing w:after="0" w:line="240" w:lineRule="auto"/>
              <w:rPr>
                <w:rFonts w:eastAsia="Times New Roman" w:cs="Times New Roman"/>
              </w:rPr>
            </w:pPr>
            <w:r w:rsidRPr="003C2EFA">
              <w:rPr>
                <w:rFonts w:eastAsia="Times New Roman" w:cs="Times New Roman"/>
              </w:rPr>
              <w:t>Wagner-Peyser</w:t>
            </w:r>
          </w:p>
        </w:tc>
        <w:tc>
          <w:tcPr>
            <w:tcW w:w="1440"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57</w:t>
            </w:r>
          </w:p>
        </w:tc>
        <w:tc>
          <w:tcPr>
            <w:tcW w:w="1303"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257,327</w:t>
            </w:r>
          </w:p>
        </w:tc>
        <w:tc>
          <w:tcPr>
            <w:tcW w:w="1332"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14,667,639</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0.25</w:t>
            </w:r>
          </w:p>
        </w:tc>
        <w:tc>
          <w:tcPr>
            <w:tcW w:w="1220"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3,666,910</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 xml:space="preserve">$36.48 </w:t>
            </w:r>
          </w:p>
        </w:tc>
        <w:tc>
          <w:tcPr>
            <w:tcW w:w="1604" w:type="dxa"/>
            <w:tcBorders>
              <w:top w:val="nil"/>
              <w:left w:val="nil"/>
              <w:bottom w:val="single" w:sz="4" w:space="0" w:color="auto"/>
              <w:right w:val="single" w:sz="4" w:space="0" w:color="auto"/>
            </w:tcBorders>
            <w:shd w:val="clear" w:color="auto" w:fill="auto"/>
            <w:noWrap/>
            <w:vAlign w:val="center"/>
            <w:hideMark/>
          </w:tcPr>
          <w:p w:rsidR="003C2EFA" w:rsidRPr="003C2EFA" w:rsidRDefault="004D1329" w:rsidP="003C2EFA">
            <w:pPr>
              <w:spacing w:after="0" w:line="240" w:lineRule="auto"/>
              <w:jc w:val="center"/>
              <w:rPr>
                <w:rFonts w:eastAsia="Times New Roman" w:cs="Times New Roman"/>
              </w:rPr>
            </w:pPr>
            <w:r>
              <w:rPr>
                <w:rFonts w:eastAsia="Times New Roman" w:cs="Times New Roman"/>
              </w:rPr>
              <w:t>$133,768,877</w:t>
            </w:r>
          </w:p>
        </w:tc>
      </w:tr>
      <w:tr w:rsidR="003C2EFA" w:rsidRPr="003C2EFA" w:rsidTr="00FC5886">
        <w:trPr>
          <w:trHeight w:val="288"/>
          <w:jc w:val="center"/>
        </w:trPr>
        <w:tc>
          <w:tcPr>
            <w:tcW w:w="1890" w:type="dxa"/>
            <w:vMerge/>
            <w:tcBorders>
              <w:top w:val="nil"/>
              <w:left w:val="single" w:sz="4" w:space="0" w:color="auto"/>
              <w:bottom w:val="single" w:sz="4" w:space="0" w:color="000000"/>
              <w:right w:val="single" w:sz="4" w:space="0" w:color="auto"/>
            </w:tcBorders>
            <w:vAlign w:val="center"/>
            <w:hideMark/>
          </w:tcPr>
          <w:p w:rsidR="003C2EFA" w:rsidRPr="003C2EFA" w:rsidRDefault="003C2EFA" w:rsidP="003C2EFA">
            <w:pPr>
              <w:spacing w:after="0" w:line="240" w:lineRule="auto"/>
              <w:rPr>
                <w:rFonts w:eastAsia="Times New Roman" w:cs="Times New Roman"/>
                <w:b/>
                <w:bCs/>
              </w:rPr>
            </w:pPr>
          </w:p>
        </w:tc>
        <w:tc>
          <w:tcPr>
            <w:tcW w:w="3552"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rPr>
                <w:rFonts w:eastAsia="Times New Roman" w:cs="Times New Roman"/>
              </w:rPr>
            </w:pPr>
            <w:r w:rsidRPr="003C2EFA">
              <w:rPr>
                <w:rFonts w:eastAsia="Times New Roman" w:cs="Times New Roman"/>
              </w:rPr>
              <w:t>Adult Education</w:t>
            </w:r>
          </w:p>
        </w:tc>
        <w:tc>
          <w:tcPr>
            <w:tcW w:w="1440"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57</w:t>
            </w:r>
          </w:p>
        </w:tc>
        <w:tc>
          <w:tcPr>
            <w:tcW w:w="1303"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28,048</w:t>
            </w:r>
          </w:p>
        </w:tc>
        <w:tc>
          <w:tcPr>
            <w:tcW w:w="1332"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1,598,736</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0.33</w:t>
            </w:r>
          </w:p>
        </w:tc>
        <w:tc>
          <w:tcPr>
            <w:tcW w:w="1220"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527,583</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 xml:space="preserve">$36.48 </w:t>
            </w:r>
          </w:p>
        </w:tc>
        <w:tc>
          <w:tcPr>
            <w:tcW w:w="1604" w:type="dxa"/>
            <w:tcBorders>
              <w:top w:val="nil"/>
              <w:left w:val="nil"/>
              <w:bottom w:val="single" w:sz="4" w:space="0" w:color="auto"/>
              <w:right w:val="single" w:sz="4" w:space="0" w:color="auto"/>
            </w:tcBorders>
            <w:shd w:val="clear" w:color="auto" w:fill="auto"/>
            <w:noWrap/>
            <w:vAlign w:val="center"/>
            <w:hideMark/>
          </w:tcPr>
          <w:p w:rsidR="003C2EFA" w:rsidRPr="003C2EFA" w:rsidRDefault="004D1329" w:rsidP="003C2EFA">
            <w:pPr>
              <w:spacing w:after="0" w:line="240" w:lineRule="auto"/>
              <w:jc w:val="center"/>
              <w:rPr>
                <w:rFonts w:eastAsia="Times New Roman" w:cs="Times New Roman"/>
              </w:rPr>
            </w:pPr>
            <w:r>
              <w:rPr>
                <w:rFonts w:eastAsia="Times New Roman" w:cs="Times New Roman"/>
              </w:rPr>
              <w:t>$19,246,228</w:t>
            </w:r>
          </w:p>
        </w:tc>
      </w:tr>
      <w:tr w:rsidR="003C2EFA" w:rsidRPr="003C2EFA" w:rsidTr="00FC5886">
        <w:trPr>
          <w:trHeight w:val="288"/>
          <w:jc w:val="center"/>
        </w:trPr>
        <w:tc>
          <w:tcPr>
            <w:tcW w:w="1890" w:type="dxa"/>
            <w:vMerge/>
            <w:tcBorders>
              <w:top w:val="nil"/>
              <w:left w:val="single" w:sz="4" w:space="0" w:color="auto"/>
              <w:bottom w:val="single" w:sz="4" w:space="0" w:color="000000"/>
              <w:right w:val="single" w:sz="4" w:space="0" w:color="auto"/>
            </w:tcBorders>
            <w:vAlign w:val="center"/>
            <w:hideMark/>
          </w:tcPr>
          <w:p w:rsidR="003C2EFA" w:rsidRPr="003C2EFA" w:rsidRDefault="003C2EFA" w:rsidP="003C2EFA">
            <w:pPr>
              <w:spacing w:after="0" w:line="240" w:lineRule="auto"/>
              <w:rPr>
                <w:rFonts w:eastAsia="Times New Roman" w:cs="Times New Roman"/>
                <w:b/>
                <w:bCs/>
              </w:rPr>
            </w:pPr>
          </w:p>
        </w:tc>
        <w:tc>
          <w:tcPr>
            <w:tcW w:w="3552"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rPr>
                <w:rFonts w:eastAsia="Times New Roman" w:cs="Times New Roman"/>
              </w:rPr>
            </w:pPr>
            <w:r w:rsidRPr="003C2EFA">
              <w:rPr>
                <w:rFonts w:eastAsia="Times New Roman" w:cs="Times New Roman"/>
              </w:rPr>
              <w:t>Vocational Rehabilitation</w:t>
            </w:r>
          </w:p>
        </w:tc>
        <w:tc>
          <w:tcPr>
            <w:tcW w:w="1440"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80</w:t>
            </w:r>
          </w:p>
        </w:tc>
        <w:tc>
          <w:tcPr>
            <w:tcW w:w="1303"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12,500</w:t>
            </w:r>
          </w:p>
        </w:tc>
        <w:tc>
          <w:tcPr>
            <w:tcW w:w="1332"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1,000,000</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0.36</w:t>
            </w:r>
          </w:p>
        </w:tc>
        <w:tc>
          <w:tcPr>
            <w:tcW w:w="1220"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360,000</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 xml:space="preserve">$36.48 </w:t>
            </w:r>
          </w:p>
        </w:tc>
        <w:tc>
          <w:tcPr>
            <w:tcW w:w="1604" w:type="dxa"/>
            <w:tcBorders>
              <w:top w:val="nil"/>
              <w:left w:val="nil"/>
              <w:bottom w:val="single" w:sz="4" w:space="0" w:color="auto"/>
              <w:right w:val="single" w:sz="4" w:space="0" w:color="auto"/>
            </w:tcBorders>
            <w:shd w:val="clear" w:color="auto" w:fill="auto"/>
            <w:noWrap/>
            <w:vAlign w:val="center"/>
            <w:hideMark/>
          </w:tcPr>
          <w:p w:rsidR="003C2EFA" w:rsidRPr="003C2EFA" w:rsidRDefault="004D1329" w:rsidP="003C2EFA">
            <w:pPr>
              <w:spacing w:after="0" w:line="240" w:lineRule="auto"/>
              <w:jc w:val="center"/>
              <w:rPr>
                <w:rFonts w:eastAsia="Times New Roman" w:cs="Times New Roman"/>
              </w:rPr>
            </w:pPr>
            <w:r>
              <w:rPr>
                <w:rFonts w:eastAsia="Times New Roman" w:cs="Times New Roman"/>
              </w:rPr>
              <w:t>$13,132,800</w:t>
            </w:r>
          </w:p>
        </w:tc>
      </w:tr>
      <w:tr w:rsidR="003C2EFA" w:rsidRPr="003C2EFA" w:rsidTr="00FC5886">
        <w:trPr>
          <w:trHeight w:val="288"/>
          <w:jc w:val="center"/>
        </w:trPr>
        <w:tc>
          <w:tcPr>
            <w:tcW w:w="1890" w:type="dxa"/>
            <w:vMerge w:val="restart"/>
            <w:tcBorders>
              <w:top w:val="nil"/>
              <w:left w:val="single" w:sz="4" w:space="0" w:color="auto"/>
              <w:bottom w:val="single" w:sz="4" w:space="0" w:color="000000"/>
              <w:right w:val="single" w:sz="4" w:space="0" w:color="auto"/>
            </w:tcBorders>
            <w:shd w:val="clear" w:color="auto" w:fill="auto"/>
            <w:vAlign w:val="center"/>
            <w:hideMark/>
          </w:tcPr>
          <w:p w:rsidR="003C2EFA" w:rsidRPr="003C2EFA" w:rsidRDefault="003C2EFA" w:rsidP="003C2EFA">
            <w:pPr>
              <w:spacing w:after="0" w:line="240" w:lineRule="auto"/>
              <w:jc w:val="center"/>
              <w:rPr>
                <w:rFonts w:eastAsia="Times New Roman" w:cs="Times New Roman"/>
                <w:b/>
                <w:bCs/>
              </w:rPr>
            </w:pPr>
            <w:r w:rsidRPr="003C2EFA">
              <w:rPr>
                <w:rFonts w:eastAsia="Times New Roman" w:cs="Times New Roman"/>
                <w:b/>
                <w:bCs/>
              </w:rPr>
              <w:t xml:space="preserve">Statewide Performance Report </w:t>
            </w:r>
            <w:r w:rsidRPr="003C2EFA">
              <w:rPr>
                <w:rFonts w:eastAsia="Times New Roman" w:cs="Times New Roman"/>
                <w:b/>
                <w:bCs/>
              </w:rPr>
              <w:br/>
              <w:t>(ETA-9169)</w:t>
            </w:r>
            <w:r w:rsidR="00C71507" w:rsidRPr="00C71507">
              <w:rPr>
                <w:rFonts w:eastAsia="Times New Roman" w:cs="Times New Roman"/>
                <w:b/>
                <w:bCs/>
                <w:vertAlign w:val="superscript"/>
              </w:rPr>
              <w:t>d</w:t>
            </w:r>
          </w:p>
        </w:tc>
        <w:tc>
          <w:tcPr>
            <w:tcW w:w="3552" w:type="dxa"/>
            <w:tcBorders>
              <w:top w:val="nil"/>
              <w:left w:val="nil"/>
              <w:bottom w:val="single" w:sz="4" w:space="0" w:color="auto"/>
              <w:right w:val="single" w:sz="4" w:space="0" w:color="auto"/>
            </w:tcBorders>
            <w:shd w:val="clear" w:color="auto" w:fill="auto"/>
            <w:vAlign w:val="center"/>
            <w:hideMark/>
          </w:tcPr>
          <w:p w:rsidR="003C2EFA" w:rsidRPr="003C2EFA" w:rsidRDefault="003C2EFA" w:rsidP="003C2EFA">
            <w:pPr>
              <w:spacing w:after="0" w:line="240" w:lineRule="auto"/>
              <w:rPr>
                <w:rFonts w:eastAsia="Times New Roman" w:cs="Times New Roman"/>
              </w:rPr>
            </w:pPr>
            <w:r w:rsidRPr="003C2EFA">
              <w:rPr>
                <w:rFonts w:eastAsia="Times New Roman" w:cs="Times New Roman"/>
              </w:rPr>
              <w:t>Adult, Dislocated Worker and Youth</w:t>
            </w:r>
          </w:p>
        </w:tc>
        <w:tc>
          <w:tcPr>
            <w:tcW w:w="1440"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57</w:t>
            </w:r>
          </w:p>
        </w:tc>
        <w:tc>
          <w:tcPr>
            <w:tcW w:w="1303"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1</w:t>
            </w:r>
          </w:p>
        </w:tc>
        <w:tc>
          <w:tcPr>
            <w:tcW w:w="1332"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57</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4</w:t>
            </w:r>
          </w:p>
        </w:tc>
        <w:tc>
          <w:tcPr>
            <w:tcW w:w="1220"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228</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 xml:space="preserve">$36.48 </w:t>
            </w:r>
          </w:p>
        </w:tc>
        <w:tc>
          <w:tcPr>
            <w:tcW w:w="1604" w:type="dxa"/>
            <w:tcBorders>
              <w:top w:val="nil"/>
              <w:left w:val="nil"/>
              <w:bottom w:val="single" w:sz="4" w:space="0" w:color="auto"/>
              <w:right w:val="single" w:sz="4" w:space="0" w:color="auto"/>
            </w:tcBorders>
            <w:shd w:val="clear" w:color="auto" w:fill="auto"/>
            <w:noWrap/>
            <w:vAlign w:val="center"/>
            <w:hideMark/>
          </w:tcPr>
          <w:p w:rsidR="003C2EFA" w:rsidRPr="003C2EFA" w:rsidRDefault="004D1329" w:rsidP="003C2EFA">
            <w:pPr>
              <w:spacing w:after="0" w:line="240" w:lineRule="auto"/>
              <w:jc w:val="center"/>
              <w:rPr>
                <w:rFonts w:eastAsia="Times New Roman" w:cs="Times New Roman"/>
              </w:rPr>
            </w:pPr>
            <w:r>
              <w:rPr>
                <w:rFonts w:eastAsia="Times New Roman" w:cs="Times New Roman"/>
              </w:rPr>
              <w:t>$8,31</w:t>
            </w:r>
            <w:r w:rsidR="00866921">
              <w:rPr>
                <w:rFonts w:eastAsia="Times New Roman" w:cs="Times New Roman"/>
              </w:rPr>
              <w:t>7</w:t>
            </w:r>
          </w:p>
        </w:tc>
      </w:tr>
      <w:tr w:rsidR="003C2EFA" w:rsidRPr="003C2EFA" w:rsidTr="00FC5886">
        <w:trPr>
          <w:trHeight w:val="288"/>
          <w:jc w:val="center"/>
        </w:trPr>
        <w:tc>
          <w:tcPr>
            <w:tcW w:w="1890" w:type="dxa"/>
            <w:vMerge/>
            <w:tcBorders>
              <w:top w:val="nil"/>
              <w:left w:val="single" w:sz="4" w:space="0" w:color="auto"/>
              <w:bottom w:val="single" w:sz="4" w:space="0" w:color="000000"/>
              <w:right w:val="single" w:sz="4" w:space="0" w:color="auto"/>
            </w:tcBorders>
            <w:vAlign w:val="center"/>
            <w:hideMark/>
          </w:tcPr>
          <w:p w:rsidR="003C2EFA" w:rsidRPr="003C2EFA" w:rsidRDefault="003C2EFA" w:rsidP="003C2EFA">
            <w:pPr>
              <w:spacing w:after="0" w:line="240" w:lineRule="auto"/>
              <w:rPr>
                <w:rFonts w:eastAsia="Times New Roman" w:cs="Times New Roman"/>
                <w:b/>
                <w:bCs/>
              </w:rPr>
            </w:pPr>
          </w:p>
        </w:tc>
        <w:tc>
          <w:tcPr>
            <w:tcW w:w="3552" w:type="dxa"/>
            <w:tcBorders>
              <w:top w:val="nil"/>
              <w:left w:val="nil"/>
              <w:bottom w:val="single" w:sz="4" w:space="0" w:color="auto"/>
              <w:right w:val="single" w:sz="4" w:space="0" w:color="auto"/>
            </w:tcBorders>
            <w:shd w:val="clear" w:color="auto" w:fill="auto"/>
            <w:vAlign w:val="center"/>
            <w:hideMark/>
          </w:tcPr>
          <w:p w:rsidR="003C2EFA" w:rsidRPr="003C2EFA" w:rsidRDefault="003C2EFA" w:rsidP="003C2EFA">
            <w:pPr>
              <w:spacing w:after="0" w:line="240" w:lineRule="auto"/>
              <w:rPr>
                <w:rFonts w:eastAsia="Times New Roman" w:cs="Times New Roman"/>
              </w:rPr>
            </w:pPr>
            <w:r w:rsidRPr="003C2EFA">
              <w:rPr>
                <w:rFonts w:eastAsia="Times New Roman" w:cs="Times New Roman"/>
              </w:rPr>
              <w:t>Wagner-Peyser</w:t>
            </w:r>
          </w:p>
        </w:tc>
        <w:tc>
          <w:tcPr>
            <w:tcW w:w="1440"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57</w:t>
            </w:r>
          </w:p>
        </w:tc>
        <w:tc>
          <w:tcPr>
            <w:tcW w:w="1303"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1</w:t>
            </w:r>
          </w:p>
        </w:tc>
        <w:tc>
          <w:tcPr>
            <w:tcW w:w="1332"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57</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4</w:t>
            </w:r>
          </w:p>
        </w:tc>
        <w:tc>
          <w:tcPr>
            <w:tcW w:w="1220"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228</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 xml:space="preserve">$36.48 </w:t>
            </w:r>
          </w:p>
        </w:tc>
        <w:tc>
          <w:tcPr>
            <w:tcW w:w="1604" w:type="dxa"/>
            <w:tcBorders>
              <w:top w:val="nil"/>
              <w:left w:val="nil"/>
              <w:bottom w:val="single" w:sz="4" w:space="0" w:color="auto"/>
              <w:right w:val="single" w:sz="4" w:space="0" w:color="auto"/>
            </w:tcBorders>
            <w:shd w:val="clear" w:color="auto" w:fill="auto"/>
            <w:noWrap/>
            <w:vAlign w:val="center"/>
            <w:hideMark/>
          </w:tcPr>
          <w:p w:rsidR="003C2EFA" w:rsidRPr="003C2EFA" w:rsidRDefault="004D1329" w:rsidP="003C2EFA">
            <w:pPr>
              <w:spacing w:after="0" w:line="240" w:lineRule="auto"/>
              <w:jc w:val="center"/>
              <w:rPr>
                <w:rFonts w:eastAsia="Times New Roman" w:cs="Times New Roman"/>
              </w:rPr>
            </w:pPr>
            <w:r>
              <w:rPr>
                <w:rFonts w:eastAsia="Times New Roman" w:cs="Times New Roman"/>
              </w:rPr>
              <w:t>$8,31</w:t>
            </w:r>
            <w:r w:rsidR="00866921">
              <w:rPr>
                <w:rFonts w:eastAsia="Times New Roman" w:cs="Times New Roman"/>
              </w:rPr>
              <w:t>7</w:t>
            </w:r>
          </w:p>
        </w:tc>
      </w:tr>
      <w:tr w:rsidR="003C2EFA" w:rsidRPr="003C2EFA" w:rsidTr="00FC5886">
        <w:trPr>
          <w:trHeight w:val="288"/>
          <w:jc w:val="center"/>
        </w:trPr>
        <w:tc>
          <w:tcPr>
            <w:tcW w:w="1890" w:type="dxa"/>
            <w:vMerge/>
            <w:tcBorders>
              <w:top w:val="nil"/>
              <w:left w:val="single" w:sz="4" w:space="0" w:color="auto"/>
              <w:bottom w:val="single" w:sz="4" w:space="0" w:color="000000"/>
              <w:right w:val="single" w:sz="4" w:space="0" w:color="auto"/>
            </w:tcBorders>
            <w:vAlign w:val="center"/>
            <w:hideMark/>
          </w:tcPr>
          <w:p w:rsidR="003C2EFA" w:rsidRPr="003C2EFA" w:rsidRDefault="003C2EFA" w:rsidP="003C2EFA">
            <w:pPr>
              <w:spacing w:after="0" w:line="240" w:lineRule="auto"/>
              <w:rPr>
                <w:rFonts w:eastAsia="Times New Roman" w:cs="Times New Roman"/>
                <w:b/>
                <w:bCs/>
              </w:rPr>
            </w:pPr>
          </w:p>
        </w:tc>
        <w:tc>
          <w:tcPr>
            <w:tcW w:w="3552"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rPr>
                <w:rFonts w:eastAsia="Times New Roman" w:cs="Times New Roman"/>
              </w:rPr>
            </w:pPr>
            <w:r w:rsidRPr="003C2EFA">
              <w:rPr>
                <w:rFonts w:eastAsia="Times New Roman" w:cs="Times New Roman"/>
              </w:rPr>
              <w:t>Adult Education</w:t>
            </w:r>
          </w:p>
        </w:tc>
        <w:tc>
          <w:tcPr>
            <w:tcW w:w="1440"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57</w:t>
            </w:r>
          </w:p>
        </w:tc>
        <w:tc>
          <w:tcPr>
            <w:tcW w:w="1303"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1</w:t>
            </w:r>
          </w:p>
        </w:tc>
        <w:tc>
          <w:tcPr>
            <w:tcW w:w="1332"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57</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6</w:t>
            </w:r>
          </w:p>
        </w:tc>
        <w:tc>
          <w:tcPr>
            <w:tcW w:w="1220"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342</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 xml:space="preserve">$36.48 </w:t>
            </w:r>
          </w:p>
        </w:tc>
        <w:tc>
          <w:tcPr>
            <w:tcW w:w="1604" w:type="dxa"/>
            <w:tcBorders>
              <w:top w:val="nil"/>
              <w:left w:val="nil"/>
              <w:bottom w:val="single" w:sz="4" w:space="0" w:color="auto"/>
              <w:right w:val="single" w:sz="4" w:space="0" w:color="auto"/>
            </w:tcBorders>
            <w:shd w:val="clear" w:color="auto" w:fill="auto"/>
            <w:noWrap/>
            <w:vAlign w:val="center"/>
            <w:hideMark/>
          </w:tcPr>
          <w:p w:rsidR="003C2EFA" w:rsidRPr="003C2EFA" w:rsidRDefault="004D1329" w:rsidP="003C2EFA">
            <w:pPr>
              <w:spacing w:after="0" w:line="240" w:lineRule="auto"/>
              <w:jc w:val="center"/>
              <w:rPr>
                <w:rFonts w:eastAsia="Times New Roman" w:cs="Times New Roman"/>
              </w:rPr>
            </w:pPr>
            <w:r>
              <w:rPr>
                <w:rFonts w:eastAsia="Times New Roman" w:cs="Times New Roman"/>
              </w:rPr>
              <w:t>$12,47</w:t>
            </w:r>
            <w:r w:rsidR="00866921">
              <w:rPr>
                <w:rFonts w:eastAsia="Times New Roman" w:cs="Times New Roman"/>
              </w:rPr>
              <w:t>6</w:t>
            </w:r>
          </w:p>
        </w:tc>
      </w:tr>
      <w:tr w:rsidR="003C2EFA" w:rsidRPr="003C2EFA" w:rsidTr="00FC5886">
        <w:trPr>
          <w:trHeight w:val="288"/>
          <w:jc w:val="center"/>
        </w:trPr>
        <w:tc>
          <w:tcPr>
            <w:tcW w:w="1890" w:type="dxa"/>
            <w:vMerge/>
            <w:tcBorders>
              <w:top w:val="nil"/>
              <w:left w:val="single" w:sz="4" w:space="0" w:color="auto"/>
              <w:bottom w:val="single" w:sz="4" w:space="0" w:color="000000"/>
              <w:right w:val="single" w:sz="4" w:space="0" w:color="auto"/>
            </w:tcBorders>
            <w:vAlign w:val="center"/>
            <w:hideMark/>
          </w:tcPr>
          <w:p w:rsidR="003C2EFA" w:rsidRPr="003C2EFA" w:rsidRDefault="003C2EFA" w:rsidP="003C2EFA">
            <w:pPr>
              <w:spacing w:after="0" w:line="240" w:lineRule="auto"/>
              <w:rPr>
                <w:rFonts w:eastAsia="Times New Roman" w:cs="Times New Roman"/>
                <w:b/>
                <w:bCs/>
              </w:rPr>
            </w:pPr>
          </w:p>
        </w:tc>
        <w:tc>
          <w:tcPr>
            <w:tcW w:w="3552"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rPr>
                <w:rFonts w:eastAsia="Times New Roman" w:cs="Times New Roman"/>
              </w:rPr>
            </w:pPr>
            <w:r w:rsidRPr="003C2EFA">
              <w:rPr>
                <w:rFonts w:eastAsia="Times New Roman" w:cs="Times New Roman"/>
              </w:rPr>
              <w:t>Vocational Rehabilitation</w:t>
            </w:r>
          </w:p>
        </w:tc>
        <w:tc>
          <w:tcPr>
            <w:tcW w:w="1440"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80</w:t>
            </w:r>
          </w:p>
        </w:tc>
        <w:tc>
          <w:tcPr>
            <w:tcW w:w="1303"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1</w:t>
            </w:r>
          </w:p>
        </w:tc>
        <w:tc>
          <w:tcPr>
            <w:tcW w:w="1332"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80</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4</w:t>
            </w:r>
          </w:p>
        </w:tc>
        <w:tc>
          <w:tcPr>
            <w:tcW w:w="1220"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320</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 xml:space="preserve">$47.53 </w:t>
            </w:r>
          </w:p>
        </w:tc>
        <w:tc>
          <w:tcPr>
            <w:tcW w:w="1604" w:type="dxa"/>
            <w:tcBorders>
              <w:top w:val="nil"/>
              <w:left w:val="nil"/>
              <w:bottom w:val="single" w:sz="4" w:space="0" w:color="auto"/>
              <w:right w:val="single" w:sz="4" w:space="0" w:color="auto"/>
            </w:tcBorders>
            <w:shd w:val="clear" w:color="auto" w:fill="auto"/>
            <w:noWrap/>
            <w:vAlign w:val="center"/>
            <w:hideMark/>
          </w:tcPr>
          <w:p w:rsidR="003C2EFA" w:rsidRPr="003C2EFA" w:rsidRDefault="004D1329" w:rsidP="003C2EFA">
            <w:pPr>
              <w:spacing w:after="0" w:line="240" w:lineRule="auto"/>
              <w:jc w:val="center"/>
              <w:rPr>
                <w:rFonts w:eastAsia="Times New Roman" w:cs="Times New Roman"/>
              </w:rPr>
            </w:pPr>
            <w:r>
              <w:rPr>
                <w:rFonts w:eastAsia="Times New Roman" w:cs="Times New Roman"/>
              </w:rPr>
              <w:t>$15,210</w:t>
            </w:r>
          </w:p>
        </w:tc>
      </w:tr>
      <w:tr w:rsidR="003C2EFA" w:rsidRPr="003C2EFA" w:rsidTr="00FC5886">
        <w:trPr>
          <w:trHeight w:val="576"/>
          <w:jc w:val="center"/>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3C2EFA" w:rsidRPr="003C2EFA" w:rsidRDefault="003C2EFA" w:rsidP="003C2EFA">
            <w:pPr>
              <w:spacing w:after="0" w:line="240" w:lineRule="auto"/>
              <w:jc w:val="center"/>
              <w:rPr>
                <w:rFonts w:eastAsia="Times New Roman" w:cs="Times New Roman"/>
                <w:b/>
                <w:bCs/>
              </w:rPr>
            </w:pPr>
            <w:r w:rsidRPr="003C2EFA">
              <w:rPr>
                <w:rFonts w:eastAsia="Times New Roman" w:cs="Times New Roman"/>
                <w:b/>
                <w:bCs/>
              </w:rPr>
              <w:t>ETP Performance Report</w:t>
            </w:r>
            <w:r w:rsidRPr="003C2EFA">
              <w:rPr>
                <w:rFonts w:eastAsia="Times New Roman" w:cs="Times New Roman"/>
                <w:b/>
                <w:bCs/>
              </w:rPr>
              <w:br/>
              <w:t>(ETA-9171)</w:t>
            </w:r>
            <w:r w:rsidR="00C71507" w:rsidRPr="00C71507">
              <w:rPr>
                <w:rFonts w:eastAsia="Times New Roman" w:cs="Times New Roman"/>
                <w:b/>
                <w:bCs/>
                <w:vertAlign w:val="superscript"/>
              </w:rPr>
              <w:t>e</w:t>
            </w:r>
          </w:p>
        </w:tc>
        <w:tc>
          <w:tcPr>
            <w:tcW w:w="3552"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rPr>
                <w:rFonts w:eastAsia="Times New Roman" w:cs="Times New Roman"/>
              </w:rPr>
            </w:pPr>
            <w:r w:rsidRPr="003C2EFA">
              <w:rPr>
                <w:rFonts w:eastAsia="Times New Roman" w:cs="Times New Roman"/>
              </w:rPr>
              <w:t xml:space="preserve">Eligible Training Provider (ETP) </w:t>
            </w:r>
          </w:p>
        </w:tc>
        <w:tc>
          <w:tcPr>
            <w:tcW w:w="1440"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11,400</w:t>
            </w:r>
          </w:p>
        </w:tc>
        <w:tc>
          <w:tcPr>
            <w:tcW w:w="1303"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1</w:t>
            </w:r>
          </w:p>
        </w:tc>
        <w:tc>
          <w:tcPr>
            <w:tcW w:w="1332"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11,400</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6.25</w:t>
            </w:r>
          </w:p>
        </w:tc>
        <w:tc>
          <w:tcPr>
            <w:tcW w:w="1220"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71,250</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 xml:space="preserve">$59.08 </w:t>
            </w:r>
          </w:p>
        </w:tc>
        <w:tc>
          <w:tcPr>
            <w:tcW w:w="1604" w:type="dxa"/>
            <w:tcBorders>
              <w:top w:val="nil"/>
              <w:left w:val="nil"/>
              <w:bottom w:val="single" w:sz="4" w:space="0" w:color="auto"/>
              <w:right w:val="single" w:sz="4" w:space="0" w:color="auto"/>
            </w:tcBorders>
            <w:shd w:val="clear" w:color="auto" w:fill="auto"/>
            <w:noWrap/>
            <w:vAlign w:val="center"/>
            <w:hideMark/>
          </w:tcPr>
          <w:p w:rsidR="003C2EFA" w:rsidRPr="003C2EFA" w:rsidRDefault="004D1329" w:rsidP="003C2EFA">
            <w:pPr>
              <w:spacing w:after="0" w:line="240" w:lineRule="auto"/>
              <w:jc w:val="center"/>
              <w:rPr>
                <w:rFonts w:eastAsia="Times New Roman" w:cs="Times New Roman"/>
              </w:rPr>
            </w:pPr>
            <w:r>
              <w:rPr>
                <w:rFonts w:eastAsia="Times New Roman" w:cs="Times New Roman"/>
              </w:rPr>
              <w:t>$4,209,450</w:t>
            </w:r>
          </w:p>
        </w:tc>
      </w:tr>
      <w:tr w:rsidR="003C2EFA" w:rsidRPr="003C2EFA" w:rsidTr="00FC5886">
        <w:trPr>
          <w:trHeight w:val="420"/>
          <w:jc w:val="center"/>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3C2EFA" w:rsidRPr="003C2EFA" w:rsidRDefault="003C2EFA" w:rsidP="003C2EFA">
            <w:pPr>
              <w:spacing w:after="0" w:line="240" w:lineRule="auto"/>
              <w:jc w:val="center"/>
              <w:rPr>
                <w:rFonts w:eastAsia="Times New Roman" w:cs="Times New Roman"/>
                <w:b/>
                <w:bCs/>
              </w:rPr>
            </w:pPr>
            <w:r w:rsidRPr="003C2EFA">
              <w:rPr>
                <w:rFonts w:eastAsia="Times New Roman" w:cs="Times New Roman"/>
                <w:b/>
                <w:bCs/>
              </w:rPr>
              <w:t>Report Narrative</w:t>
            </w:r>
            <w:r w:rsidR="00C71507" w:rsidRPr="00C71507">
              <w:rPr>
                <w:rFonts w:eastAsia="Times New Roman" w:cs="Times New Roman"/>
                <w:b/>
                <w:bCs/>
                <w:vertAlign w:val="superscript"/>
              </w:rPr>
              <w:t>f</w:t>
            </w:r>
          </w:p>
        </w:tc>
        <w:tc>
          <w:tcPr>
            <w:tcW w:w="3552" w:type="dxa"/>
            <w:tcBorders>
              <w:top w:val="nil"/>
              <w:left w:val="nil"/>
              <w:bottom w:val="single" w:sz="4" w:space="0" w:color="auto"/>
              <w:right w:val="single" w:sz="4" w:space="0" w:color="auto"/>
            </w:tcBorders>
            <w:shd w:val="clear" w:color="auto" w:fill="auto"/>
            <w:noWrap/>
            <w:vAlign w:val="center"/>
            <w:hideMark/>
          </w:tcPr>
          <w:p w:rsidR="003C2EFA" w:rsidRPr="003C2EFA" w:rsidRDefault="00FC5886" w:rsidP="003C2EFA">
            <w:pPr>
              <w:spacing w:after="0" w:line="240" w:lineRule="auto"/>
              <w:rPr>
                <w:rFonts w:eastAsia="Times New Roman" w:cs="Times New Roman"/>
              </w:rPr>
            </w:pPr>
            <w:r w:rsidRPr="003C2EFA">
              <w:rPr>
                <w:rFonts w:eastAsia="Times New Roman" w:cs="Times New Roman"/>
              </w:rPr>
              <w:t>Adult, Dislocated Worker and Youth</w:t>
            </w:r>
            <w:r w:rsidRPr="003C2EFA">
              <w:rPr>
                <w:rFonts w:eastAsia="Times New Roman" w:cs="Times New Roman"/>
              </w:rPr>
              <w:br/>
              <w:t>Wagner-Peyser</w:t>
            </w:r>
            <w:r w:rsidRPr="003C2EFA">
              <w:rPr>
                <w:rFonts w:eastAsia="Times New Roman" w:cs="Times New Roman"/>
              </w:rPr>
              <w:br/>
              <w:t>Adult Education</w:t>
            </w:r>
            <w:r w:rsidRPr="003C2EFA">
              <w:rPr>
                <w:rFonts w:eastAsia="Times New Roman" w:cs="Times New Roman"/>
              </w:rPr>
              <w:br/>
              <w:t>Vocational Rehabilitation</w:t>
            </w:r>
          </w:p>
        </w:tc>
        <w:tc>
          <w:tcPr>
            <w:tcW w:w="1440"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57</w:t>
            </w:r>
          </w:p>
        </w:tc>
        <w:tc>
          <w:tcPr>
            <w:tcW w:w="1303"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1</w:t>
            </w:r>
          </w:p>
        </w:tc>
        <w:tc>
          <w:tcPr>
            <w:tcW w:w="1332"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57</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30</w:t>
            </w:r>
          </w:p>
        </w:tc>
        <w:tc>
          <w:tcPr>
            <w:tcW w:w="1220"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1,710</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rPr>
            </w:pPr>
            <w:r w:rsidRPr="003C2EFA">
              <w:rPr>
                <w:rFonts w:eastAsia="Times New Roman" w:cs="Times New Roman"/>
              </w:rPr>
              <w:t xml:space="preserve">$36.48 </w:t>
            </w:r>
          </w:p>
        </w:tc>
        <w:tc>
          <w:tcPr>
            <w:tcW w:w="1604" w:type="dxa"/>
            <w:tcBorders>
              <w:top w:val="nil"/>
              <w:left w:val="nil"/>
              <w:bottom w:val="single" w:sz="4" w:space="0" w:color="auto"/>
              <w:right w:val="single" w:sz="4" w:space="0" w:color="auto"/>
            </w:tcBorders>
            <w:shd w:val="clear" w:color="auto" w:fill="auto"/>
            <w:noWrap/>
            <w:vAlign w:val="center"/>
            <w:hideMark/>
          </w:tcPr>
          <w:p w:rsidR="003C2EFA" w:rsidRPr="003C2EFA" w:rsidRDefault="004D1329" w:rsidP="003C2EFA">
            <w:pPr>
              <w:spacing w:after="0" w:line="240" w:lineRule="auto"/>
              <w:jc w:val="center"/>
              <w:rPr>
                <w:rFonts w:eastAsia="Times New Roman" w:cs="Times New Roman"/>
              </w:rPr>
            </w:pPr>
            <w:r>
              <w:rPr>
                <w:rFonts w:eastAsia="Times New Roman" w:cs="Times New Roman"/>
              </w:rPr>
              <w:t>$62,381</w:t>
            </w:r>
          </w:p>
        </w:tc>
      </w:tr>
      <w:tr w:rsidR="003C2EFA" w:rsidRPr="003C2EFA" w:rsidTr="006450ED">
        <w:trPr>
          <w:trHeight w:val="422"/>
          <w:jc w:val="center"/>
        </w:trPr>
        <w:tc>
          <w:tcPr>
            <w:tcW w:w="544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C2EFA" w:rsidRPr="003C2EFA" w:rsidRDefault="003C2EFA" w:rsidP="007F0DC2">
            <w:pPr>
              <w:spacing w:after="0" w:line="240" w:lineRule="auto"/>
              <w:jc w:val="center"/>
              <w:rPr>
                <w:rFonts w:eastAsia="Times New Roman" w:cs="Times New Roman"/>
                <w:b/>
                <w:bCs/>
              </w:rPr>
            </w:pPr>
            <w:r w:rsidRPr="003C2EFA">
              <w:rPr>
                <w:rFonts w:eastAsia="Times New Roman" w:cs="Times New Roman"/>
                <w:b/>
                <w:bCs/>
              </w:rPr>
              <w:t>Unduplicated</w:t>
            </w:r>
            <w:r w:rsidR="00FC5886">
              <w:rPr>
                <w:rFonts w:eastAsia="Times New Roman" w:cs="Times New Roman"/>
                <w:b/>
                <w:bCs/>
              </w:rPr>
              <w:t xml:space="preserve"> </w:t>
            </w:r>
            <w:r w:rsidR="007F0DC2">
              <w:rPr>
                <w:rFonts w:eastAsia="Times New Roman" w:cs="Times New Roman"/>
                <w:b/>
                <w:bCs/>
              </w:rPr>
              <w:t>Totals</w:t>
            </w:r>
          </w:p>
        </w:tc>
        <w:tc>
          <w:tcPr>
            <w:tcW w:w="1440" w:type="dxa"/>
            <w:tcBorders>
              <w:top w:val="nil"/>
              <w:left w:val="nil"/>
              <w:bottom w:val="single" w:sz="4" w:space="0" w:color="auto"/>
              <w:right w:val="single" w:sz="4" w:space="0" w:color="auto"/>
            </w:tcBorders>
            <w:shd w:val="clear" w:color="auto" w:fill="auto"/>
            <w:noWrap/>
            <w:vAlign w:val="center"/>
            <w:hideMark/>
          </w:tcPr>
          <w:p w:rsidR="003C2EFA" w:rsidRPr="003C2EFA" w:rsidRDefault="00075112" w:rsidP="003C2EFA">
            <w:pPr>
              <w:spacing w:after="0" w:line="240" w:lineRule="auto"/>
              <w:jc w:val="center"/>
              <w:rPr>
                <w:rFonts w:eastAsia="Times New Roman" w:cs="Times New Roman"/>
                <w:b/>
                <w:bCs/>
              </w:rPr>
            </w:pPr>
            <w:r w:rsidRPr="00075112">
              <w:rPr>
                <w:rFonts w:eastAsia="Times New Roman" w:cs="Times New Roman"/>
                <w:b/>
                <w:bCs/>
              </w:rPr>
              <w:t>19,113,</w:t>
            </w:r>
            <w:r w:rsidR="004C016A">
              <w:rPr>
                <w:rFonts w:eastAsia="Times New Roman" w:cs="Times New Roman"/>
                <w:b/>
                <w:bCs/>
              </w:rPr>
              <w:t>711</w:t>
            </w:r>
            <w:r w:rsidR="00B77A62" w:rsidRPr="00B77A62">
              <w:rPr>
                <w:rFonts w:eastAsia="Times New Roman" w:cs="Times New Roman"/>
                <w:b/>
                <w:bCs/>
                <w:vertAlign w:val="superscript"/>
              </w:rPr>
              <w:t>g</w:t>
            </w:r>
          </w:p>
        </w:tc>
        <w:tc>
          <w:tcPr>
            <w:tcW w:w="1303" w:type="dxa"/>
            <w:tcBorders>
              <w:top w:val="nil"/>
              <w:left w:val="nil"/>
              <w:bottom w:val="single" w:sz="4" w:space="0" w:color="auto"/>
              <w:right w:val="single" w:sz="4" w:space="0" w:color="auto"/>
            </w:tcBorders>
            <w:shd w:val="clear" w:color="auto" w:fill="auto"/>
            <w:noWrap/>
            <w:vAlign w:val="center"/>
            <w:hideMark/>
          </w:tcPr>
          <w:p w:rsidR="003C2EFA" w:rsidRPr="003C2EFA" w:rsidRDefault="00BB4EB0" w:rsidP="003C2EFA">
            <w:pPr>
              <w:spacing w:after="0" w:line="240" w:lineRule="auto"/>
              <w:jc w:val="center"/>
              <w:rPr>
                <w:rFonts w:eastAsia="Times New Roman" w:cs="Times New Roman"/>
                <w:b/>
                <w:bCs/>
              </w:rPr>
            </w:pPr>
            <w:r>
              <w:rPr>
                <w:rFonts w:eastAsia="Times New Roman" w:cs="Times New Roman"/>
                <w:b/>
                <w:bCs/>
              </w:rPr>
              <w:t>Varies</w:t>
            </w:r>
          </w:p>
        </w:tc>
        <w:tc>
          <w:tcPr>
            <w:tcW w:w="1332"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b/>
                <w:bCs/>
              </w:rPr>
            </w:pPr>
            <w:r w:rsidRPr="003C2EFA">
              <w:rPr>
                <w:rFonts w:eastAsia="Times New Roman" w:cs="Times New Roman"/>
                <w:b/>
                <w:bCs/>
              </w:rPr>
              <w:t>38,216,056</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BB4EB0" w:rsidP="003C2EFA">
            <w:pPr>
              <w:spacing w:after="0" w:line="240" w:lineRule="auto"/>
              <w:jc w:val="center"/>
              <w:rPr>
                <w:rFonts w:eastAsia="Times New Roman" w:cs="Times New Roman"/>
                <w:b/>
                <w:bCs/>
              </w:rPr>
            </w:pPr>
            <w:r>
              <w:rPr>
                <w:rFonts w:eastAsia="Times New Roman" w:cs="Times New Roman"/>
                <w:b/>
                <w:bCs/>
              </w:rPr>
              <w:t>Varies</w:t>
            </w:r>
          </w:p>
        </w:tc>
        <w:tc>
          <w:tcPr>
            <w:tcW w:w="1220" w:type="dxa"/>
            <w:tcBorders>
              <w:top w:val="nil"/>
              <w:left w:val="nil"/>
              <w:bottom w:val="single" w:sz="4" w:space="0" w:color="auto"/>
              <w:right w:val="single" w:sz="4" w:space="0" w:color="auto"/>
            </w:tcBorders>
            <w:shd w:val="clear" w:color="auto" w:fill="auto"/>
            <w:noWrap/>
            <w:vAlign w:val="center"/>
            <w:hideMark/>
          </w:tcPr>
          <w:p w:rsidR="003C2EFA" w:rsidRPr="003C2EFA" w:rsidRDefault="003C2EFA" w:rsidP="003C2EFA">
            <w:pPr>
              <w:spacing w:after="0" w:line="240" w:lineRule="auto"/>
              <w:jc w:val="center"/>
              <w:rPr>
                <w:rFonts w:eastAsia="Times New Roman" w:cs="Times New Roman"/>
                <w:b/>
                <w:bCs/>
              </w:rPr>
            </w:pPr>
            <w:r w:rsidRPr="003C2EFA">
              <w:rPr>
                <w:rFonts w:eastAsia="Times New Roman" w:cs="Times New Roman"/>
                <w:b/>
                <w:bCs/>
              </w:rPr>
              <w:t>9,863,065</w:t>
            </w:r>
          </w:p>
        </w:tc>
        <w:tc>
          <w:tcPr>
            <w:tcW w:w="1147" w:type="dxa"/>
            <w:tcBorders>
              <w:top w:val="nil"/>
              <w:left w:val="nil"/>
              <w:bottom w:val="single" w:sz="4" w:space="0" w:color="auto"/>
              <w:right w:val="single" w:sz="4" w:space="0" w:color="auto"/>
            </w:tcBorders>
            <w:shd w:val="clear" w:color="auto" w:fill="auto"/>
            <w:noWrap/>
            <w:vAlign w:val="center"/>
            <w:hideMark/>
          </w:tcPr>
          <w:p w:rsidR="003C2EFA" w:rsidRPr="003C2EFA" w:rsidRDefault="00BB4EB0" w:rsidP="003C2EFA">
            <w:pPr>
              <w:spacing w:after="0" w:line="240" w:lineRule="auto"/>
              <w:jc w:val="center"/>
              <w:rPr>
                <w:rFonts w:eastAsia="Times New Roman" w:cs="Times New Roman"/>
                <w:b/>
                <w:bCs/>
              </w:rPr>
            </w:pPr>
            <w:r>
              <w:rPr>
                <w:rFonts w:eastAsia="Times New Roman" w:cs="Times New Roman"/>
                <w:b/>
                <w:bCs/>
              </w:rPr>
              <w:t>Varies</w:t>
            </w:r>
          </w:p>
        </w:tc>
        <w:tc>
          <w:tcPr>
            <w:tcW w:w="1604" w:type="dxa"/>
            <w:tcBorders>
              <w:top w:val="nil"/>
              <w:left w:val="nil"/>
              <w:bottom w:val="single" w:sz="4" w:space="0" w:color="auto"/>
              <w:right w:val="single" w:sz="4" w:space="0" w:color="auto"/>
            </w:tcBorders>
            <w:shd w:val="clear" w:color="auto" w:fill="auto"/>
            <w:noWrap/>
            <w:vAlign w:val="center"/>
            <w:hideMark/>
          </w:tcPr>
          <w:p w:rsidR="003C2EFA" w:rsidRPr="003C2EFA" w:rsidRDefault="004D1329" w:rsidP="003C2EFA">
            <w:pPr>
              <w:spacing w:after="0" w:line="240" w:lineRule="auto"/>
              <w:jc w:val="center"/>
              <w:rPr>
                <w:rFonts w:eastAsia="Times New Roman" w:cs="Times New Roman"/>
                <w:b/>
                <w:bCs/>
              </w:rPr>
            </w:pPr>
            <w:r>
              <w:rPr>
                <w:rFonts w:eastAsia="Times New Roman" w:cs="Times New Roman"/>
                <w:b/>
                <w:bCs/>
              </w:rPr>
              <w:t>$221,829,24</w:t>
            </w:r>
            <w:r w:rsidR="00BC77C5">
              <w:rPr>
                <w:rFonts w:eastAsia="Times New Roman" w:cs="Times New Roman"/>
                <w:b/>
                <w:bCs/>
              </w:rPr>
              <w:t>6</w:t>
            </w:r>
          </w:p>
        </w:tc>
      </w:tr>
    </w:tbl>
    <w:p w:rsidR="007B1D5E" w:rsidRPr="00AF5BC9" w:rsidRDefault="007B1D5E" w:rsidP="00E23E2E">
      <w:pPr>
        <w:spacing w:after="0" w:line="240" w:lineRule="auto"/>
        <w:ind w:left="-547" w:right="274"/>
        <w:rPr>
          <w:sz w:val="18"/>
          <w:szCs w:val="18"/>
        </w:rPr>
      </w:pPr>
      <w:r w:rsidRPr="00AF5BC9">
        <w:rPr>
          <w:sz w:val="18"/>
          <w:szCs w:val="18"/>
          <w:vertAlign w:val="superscript"/>
        </w:rPr>
        <w:t>a</w:t>
      </w:r>
      <w:r w:rsidR="00820FDD" w:rsidRPr="00AF5BC9">
        <w:rPr>
          <w:sz w:val="18"/>
          <w:szCs w:val="18"/>
        </w:rPr>
        <w:t xml:space="preserve">  Estimates in table</w:t>
      </w:r>
      <w:r w:rsidRPr="00AF5BC9">
        <w:rPr>
          <w:sz w:val="18"/>
          <w:szCs w:val="18"/>
        </w:rPr>
        <w:t xml:space="preserve"> may contain rounding error.</w:t>
      </w:r>
    </w:p>
    <w:p w:rsidR="003C2EFA" w:rsidRPr="00AF5BC9" w:rsidRDefault="007B1D5E" w:rsidP="00E23E2E">
      <w:pPr>
        <w:spacing w:after="0" w:line="240" w:lineRule="auto"/>
        <w:ind w:left="-547" w:right="270"/>
        <w:rPr>
          <w:sz w:val="18"/>
          <w:szCs w:val="18"/>
        </w:rPr>
      </w:pPr>
      <w:r w:rsidRPr="00AF5BC9">
        <w:rPr>
          <w:sz w:val="18"/>
          <w:szCs w:val="18"/>
          <w:vertAlign w:val="superscript"/>
        </w:rPr>
        <w:t>b</w:t>
      </w:r>
      <w:r w:rsidR="003C2EFA" w:rsidRPr="00AF5BC9">
        <w:rPr>
          <w:sz w:val="18"/>
          <w:szCs w:val="18"/>
        </w:rPr>
        <w:t xml:space="preserve">  Estimates obtained from Table</w:t>
      </w:r>
      <w:r w:rsidR="00782C6D" w:rsidRPr="00AF5BC9">
        <w:rPr>
          <w:sz w:val="18"/>
          <w:szCs w:val="18"/>
        </w:rPr>
        <w:t>s</w:t>
      </w:r>
      <w:r w:rsidR="003C2EFA" w:rsidRPr="00AF5BC9">
        <w:rPr>
          <w:sz w:val="18"/>
          <w:szCs w:val="18"/>
        </w:rPr>
        <w:t xml:space="preserve"> </w:t>
      </w:r>
      <w:r w:rsidR="00782C6D" w:rsidRPr="00AF5BC9">
        <w:rPr>
          <w:sz w:val="18"/>
          <w:szCs w:val="18"/>
        </w:rPr>
        <w:t>1 and 3</w:t>
      </w:r>
      <w:r w:rsidR="003C2EFA" w:rsidRPr="00AF5BC9">
        <w:rPr>
          <w:sz w:val="18"/>
          <w:szCs w:val="18"/>
        </w:rPr>
        <w:t>.</w:t>
      </w:r>
    </w:p>
    <w:p w:rsidR="00782C6D" w:rsidRPr="00AF5BC9" w:rsidRDefault="007B1D5E" w:rsidP="00E23E2E">
      <w:pPr>
        <w:spacing w:after="0" w:line="240" w:lineRule="auto"/>
        <w:ind w:left="-547" w:right="270"/>
        <w:rPr>
          <w:sz w:val="18"/>
          <w:szCs w:val="18"/>
        </w:rPr>
      </w:pPr>
      <w:r w:rsidRPr="00AF5BC9">
        <w:rPr>
          <w:sz w:val="18"/>
          <w:szCs w:val="18"/>
          <w:vertAlign w:val="superscript"/>
        </w:rPr>
        <w:t>c</w:t>
      </w:r>
      <w:r w:rsidR="00782C6D" w:rsidRPr="00AF5BC9">
        <w:rPr>
          <w:sz w:val="18"/>
          <w:szCs w:val="18"/>
        </w:rPr>
        <w:t xml:space="preserve">  Estimates obtained from Tables 2 and 3.</w:t>
      </w:r>
    </w:p>
    <w:p w:rsidR="00C71507" w:rsidRPr="00AF5BC9" w:rsidRDefault="00C71507" w:rsidP="00E23E2E">
      <w:pPr>
        <w:spacing w:after="0" w:line="240" w:lineRule="auto"/>
        <w:ind w:left="-547" w:right="270"/>
        <w:rPr>
          <w:sz w:val="18"/>
          <w:szCs w:val="18"/>
        </w:rPr>
      </w:pPr>
      <w:r w:rsidRPr="00AF5BC9">
        <w:rPr>
          <w:sz w:val="18"/>
          <w:szCs w:val="18"/>
          <w:vertAlign w:val="superscript"/>
        </w:rPr>
        <w:t>d</w:t>
      </w:r>
      <w:r w:rsidRPr="00AF5BC9">
        <w:rPr>
          <w:sz w:val="18"/>
          <w:szCs w:val="18"/>
        </w:rPr>
        <w:t xml:space="preserve">  Estimates obtained from Tables 4 and 5.</w:t>
      </w:r>
    </w:p>
    <w:p w:rsidR="00C71507" w:rsidRPr="00AF5BC9" w:rsidRDefault="00C71507" w:rsidP="00E23E2E">
      <w:pPr>
        <w:spacing w:after="0" w:line="240" w:lineRule="auto"/>
        <w:ind w:left="-547" w:right="270"/>
        <w:rPr>
          <w:sz w:val="18"/>
          <w:szCs w:val="18"/>
          <w:vertAlign w:val="superscript"/>
        </w:rPr>
      </w:pPr>
      <w:r w:rsidRPr="00AF5BC9">
        <w:rPr>
          <w:sz w:val="18"/>
          <w:szCs w:val="18"/>
          <w:vertAlign w:val="superscript"/>
        </w:rPr>
        <w:t>e</w:t>
      </w:r>
      <w:r w:rsidRPr="00AF5BC9">
        <w:rPr>
          <w:sz w:val="18"/>
          <w:szCs w:val="18"/>
        </w:rPr>
        <w:t xml:space="preserve">  Estimates obtained from Tables 6 and 7.</w:t>
      </w:r>
      <w:r w:rsidRPr="00AF5BC9">
        <w:rPr>
          <w:sz w:val="18"/>
          <w:szCs w:val="18"/>
          <w:vertAlign w:val="superscript"/>
        </w:rPr>
        <w:t xml:space="preserve"> </w:t>
      </w:r>
    </w:p>
    <w:p w:rsidR="003C2EFA" w:rsidRPr="00AF5BC9" w:rsidRDefault="00C71507" w:rsidP="00E23E2E">
      <w:pPr>
        <w:spacing w:after="0" w:line="240" w:lineRule="auto"/>
        <w:ind w:left="-547" w:right="270"/>
        <w:rPr>
          <w:sz w:val="18"/>
          <w:szCs w:val="18"/>
        </w:rPr>
      </w:pPr>
      <w:r w:rsidRPr="00AF5BC9">
        <w:rPr>
          <w:sz w:val="18"/>
          <w:szCs w:val="18"/>
          <w:vertAlign w:val="superscript"/>
        </w:rPr>
        <w:t>f</w:t>
      </w:r>
      <w:r w:rsidRPr="00AF5BC9">
        <w:rPr>
          <w:sz w:val="18"/>
          <w:szCs w:val="18"/>
        </w:rPr>
        <w:t xml:space="preserve">  Estimates obtained from Tables 8 and 9.</w:t>
      </w:r>
    </w:p>
    <w:p w:rsidR="00E23E2E" w:rsidRPr="00AF5BC9" w:rsidRDefault="00B77A62" w:rsidP="00B77A62">
      <w:pPr>
        <w:spacing w:after="0" w:line="240" w:lineRule="auto"/>
        <w:ind w:left="-547" w:right="270"/>
        <w:rPr>
          <w:rFonts w:eastAsia="Times New Roman" w:cs="Times New Roman"/>
          <w:b/>
          <w:sz w:val="24"/>
          <w:szCs w:val="24"/>
          <w:u w:val="single"/>
        </w:rPr>
      </w:pPr>
      <w:r w:rsidRPr="00AF5BC9">
        <w:rPr>
          <w:sz w:val="18"/>
          <w:szCs w:val="18"/>
          <w:vertAlign w:val="superscript"/>
        </w:rPr>
        <w:t>g</w:t>
      </w:r>
      <w:r w:rsidRPr="00AF5BC9">
        <w:rPr>
          <w:sz w:val="18"/>
          <w:szCs w:val="18"/>
        </w:rPr>
        <w:t xml:space="preserve">  Unduplicated total for number of respondents was obtained using the following calculation:  [PIRL – Participant Reporting] + [Number States and Outlying Areas] + [Number State Agencies] + [Number ETPs] = 19,102,174 + 57 + 80 + 11,400 = 19,113,</w:t>
      </w:r>
      <w:r w:rsidR="004C016A">
        <w:rPr>
          <w:sz w:val="18"/>
          <w:szCs w:val="18"/>
        </w:rPr>
        <w:t>711</w:t>
      </w:r>
      <w:r w:rsidRPr="00AF5BC9">
        <w:rPr>
          <w:sz w:val="18"/>
          <w:szCs w:val="18"/>
        </w:rPr>
        <w:t>.</w:t>
      </w:r>
    </w:p>
    <w:p w:rsidR="003C2EFA" w:rsidRPr="00AF5BC9" w:rsidRDefault="003C2EFA">
      <w:pPr>
        <w:rPr>
          <w:rFonts w:eastAsia="Times New Roman" w:cs="Times New Roman"/>
          <w:b/>
          <w:sz w:val="24"/>
          <w:szCs w:val="24"/>
          <w:u w:val="single"/>
        </w:rPr>
        <w:sectPr w:rsidR="003C2EFA" w:rsidRPr="00AF5BC9" w:rsidSect="00E23E2E">
          <w:pgSz w:w="15840" w:h="12240" w:orient="landscape"/>
          <w:pgMar w:top="1440" w:right="1260" w:bottom="1440" w:left="1440" w:header="288" w:footer="288" w:gutter="0"/>
          <w:cols w:space="720"/>
          <w:docGrid w:linePitch="299"/>
        </w:sectPr>
      </w:pPr>
    </w:p>
    <w:p w:rsidR="0096462A" w:rsidRPr="00AF5BC9" w:rsidRDefault="0096462A" w:rsidP="0096462A">
      <w:pPr>
        <w:numPr>
          <w:ilvl w:val="1"/>
          <w:numId w:val="8"/>
        </w:numPr>
        <w:spacing w:after="0" w:line="240" w:lineRule="auto"/>
        <w:ind w:left="360" w:hanging="360"/>
        <w:rPr>
          <w:rFonts w:eastAsia="Times New Roman" w:cs="Times New Roman"/>
          <w:i/>
          <w:sz w:val="24"/>
          <w:szCs w:val="24"/>
        </w:rPr>
      </w:pPr>
      <w:r w:rsidRPr="00AF5BC9">
        <w:rPr>
          <w:rFonts w:eastAsia="Times New Roman" w:cs="Times New Roman"/>
          <w:i/>
          <w:sz w:val="24"/>
          <w:szCs w:val="24"/>
        </w:rPr>
        <w:t>Provide an estimate for the total annual cost burden to respondents or record keepers resulting from the collection of information.  (Do not include the cost of any hour burden already reflected on the burden worksheet).</w:t>
      </w:r>
    </w:p>
    <w:p w:rsidR="0096462A" w:rsidRPr="00AF5BC9" w:rsidRDefault="0096462A" w:rsidP="0096462A">
      <w:pPr>
        <w:spacing w:after="0" w:line="240" w:lineRule="auto"/>
        <w:ind w:left="360"/>
        <w:rPr>
          <w:rFonts w:cs="Times New Roman"/>
        </w:rPr>
      </w:pPr>
    </w:p>
    <w:p w:rsidR="0096462A" w:rsidRPr="00AF5BC9" w:rsidRDefault="0096462A" w:rsidP="0087710F">
      <w:pPr>
        <w:spacing w:after="0" w:line="240" w:lineRule="auto"/>
        <w:ind w:left="360"/>
        <w:rPr>
          <w:rFonts w:cs="Times New Roman"/>
          <w:b/>
          <w:sz w:val="24"/>
          <w:szCs w:val="24"/>
        </w:rPr>
      </w:pPr>
      <w:r w:rsidRPr="00AF5BC9">
        <w:rPr>
          <w:rFonts w:cs="Times New Roman"/>
          <w:b/>
          <w:sz w:val="24"/>
          <w:szCs w:val="24"/>
        </w:rPr>
        <w:t>Summary:</w:t>
      </w:r>
    </w:p>
    <w:p w:rsidR="0096462A" w:rsidRPr="00AF5BC9" w:rsidRDefault="0096462A" w:rsidP="0096462A">
      <w:pPr>
        <w:spacing w:after="0" w:line="240" w:lineRule="auto"/>
        <w:rPr>
          <w:rFonts w:cs="Times New Roman"/>
        </w:rPr>
      </w:pPr>
    </w:p>
    <w:p w:rsidR="0096462A" w:rsidRPr="00AF5BC9" w:rsidRDefault="0096462A" w:rsidP="0096462A">
      <w:pPr>
        <w:spacing w:after="0" w:line="240" w:lineRule="auto"/>
        <w:ind w:left="360"/>
        <w:rPr>
          <w:rFonts w:eastAsia="Times New Roman" w:cs="Times New Roman"/>
          <w:sz w:val="24"/>
          <w:szCs w:val="24"/>
        </w:rPr>
      </w:pPr>
      <w:r w:rsidRPr="00AF5BC9">
        <w:rPr>
          <w:rFonts w:eastAsia="Times New Roman" w:cs="Times New Roman"/>
          <w:sz w:val="24"/>
          <w:szCs w:val="24"/>
        </w:rPr>
        <w:t xml:space="preserve">There </w:t>
      </w:r>
      <w:r w:rsidR="00A143EC" w:rsidRPr="00AF5BC9">
        <w:rPr>
          <w:rFonts w:eastAsia="Times New Roman" w:cs="Times New Roman"/>
          <w:sz w:val="24"/>
          <w:szCs w:val="24"/>
        </w:rPr>
        <w:t xml:space="preserve">also </w:t>
      </w:r>
      <w:r w:rsidRPr="00AF5BC9">
        <w:rPr>
          <w:rFonts w:eastAsia="Times New Roman" w:cs="Times New Roman"/>
          <w:sz w:val="24"/>
          <w:szCs w:val="24"/>
        </w:rPr>
        <w:t xml:space="preserve">will be associated start-up </w:t>
      </w:r>
      <w:r w:rsidR="00C35736">
        <w:rPr>
          <w:rFonts w:eastAsia="Times New Roman" w:cs="Times New Roman"/>
          <w:sz w:val="24"/>
          <w:szCs w:val="24"/>
        </w:rPr>
        <w:t xml:space="preserve">and maintenance </w:t>
      </w:r>
      <w:r w:rsidRPr="00AF5BC9">
        <w:rPr>
          <w:rFonts w:eastAsia="Times New Roman" w:cs="Times New Roman"/>
          <w:sz w:val="24"/>
          <w:szCs w:val="24"/>
        </w:rPr>
        <w:t>cost</w:t>
      </w:r>
      <w:r w:rsidR="00C35736">
        <w:rPr>
          <w:rFonts w:eastAsia="Times New Roman" w:cs="Times New Roman"/>
          <w:sz w:val="24"/>
          <w:szCs w:val="24"/>
        </w:rPr>
        <w:t>s</w:t>
      </w:r>
      <w:r w:rsidRPr="00AF5BC9">
        <w:rPr>
          <w:rFonts w:eastAsia="Times New Roman" w:cs="Times New Roman"/>
          <w:sz w:val="24"/>
          <w:szCs w:val="24"/>
        </w:rPr>
        <w:t xml:space="preserve"> for respondent</w:t>
      </w:r>
      <w:r w:rsidR="00C35736">
        <w:rPr>
          <w:rFonts w:eastAsia="Times New Roman" w:cs="Times New Roman"/>
          <w:sz w:val="24"/>
          <w:szCs w:val="24"/>
        </w:rPr>
        <w:t>s</w:t>
      </w:r>
      <w:r w:rsidRPr="00AF5BC9">
        <w:rPr>
          <w:rFonts w:eastAsia="Times New Roman" w:cs="Times New Roman"/>
          <w:sz w:val="24"/>
          <w:szCs w:val="24"/>
        </w:rPr>
        <w:t xml:space="preserve"> to implement </w:t>
      </w:r>
      <w:r w:rsidR="00C35736">
        <w:rPr>
          <w:rFonts w:eastAsia="Times New Roman" w:cs="Times New Roman"/>
          <w:sz w:val="24"/>
          <w:szCs w:val="24"/>
        </w:rPr>
        <w:t>this information collection</w:t>
      </w:r>
      <w:r w:rsidRPr="00AF5BC9">
        <w:rPr>
          <w:rFonts w:eastAsia="Times New Roman" w:cs="Times New Roman"/>
          <w:sz w:val="24"/>
          <w:szCs w:val="24"/>
        </w:rPr>
        <w:t>.  These costs include: enhancements to data collection systems to adhere to WIOA requirements, training staff on data collection rules, and for ETA, associated IT cost for transitioning data intake systems to collect exit information in a new method (e.g., data systems must be able to re-open closed cases if a participant re-enters the program within a given program year).  A breakdown of these costs is listed below.</w:t>
      </w:r>
    </w:p>
    <w:p w:rsidR="0096462A" w:rsidRPr="00AF5BC9" w:rsidRDefault="0096462A" w:rsidP="0096462A">
      <w:pPr>
        <w:spacing w:after="0" w:line="240" w:lineRule="auto"/>
        <w:ind w:left="360"/>
        <w:rPr>
          <w:rFonts w:cs="Times New Roman"/>
        </w:rPr>
      </w:pPr>
    </w:p>
    <w:p w:rsidR="0096462A" w:rsidRPr="00AF5BC9" w:rsidRDefault="0096462A" w:rsidP="0096462A">
      <w:pPr>
        <w:spacing w:after="0" w:line="240" w:lineRule="auto"/>
        <w:ind w:left="360"/>
        <w:rPr>
          <w:rFonts w:cs="Times New Roman"/>
          <w:b/>
          <w:sz w:val="24"/>
          <w:szCs w:val="24"/>
        </w:rPr>
      </w:pPr>
      <w:r w:rsidRPr="00AF5BC9">
        <w:rPr>
          <w:rFonts w:cs="Times New Roman"/>
          <w:b/>
          <w:sz w:val="24"/>
          <w:szCs w:val="24"/>
        </w:rPr>
        <w:t>E</w:t>
      </w:r>
      <w:r w:rsidR="00834E95" w:rsidRPr="00AF5BC9">
        <w:rPr>
          <w:rFonts w:cs="Times New Roman"/>
          <w:b/>
          <w:sz w:val="24"/>
          <w:szCs w:val="24"/>
        </w:rPr>
        <w:t>mployment and Training Administration</w:t>
      </w:r>
    </w:p>
    <w:p w:rsidR="0096462A" w:rsidRPr="00AF5BC9" w:rsidRDefault="0096462A" w:rsidP="0096462A">
      <w:pPr>
        <w:spacing w:after="0" w:line="240" w:lineRule="auto"/>
        <w:ind w:left="360"/>
        <w:rPr>
          <w:rFonts w:cs="Times New Roman"/>
          <w:sz w:val="24"/>
          <w:szCs w:val="24"/>
        </w:rPr>
      </w:pPr>
    </w:p>
    <w:p w:rsidR="0096462A" w:rsidRPr="00AF5BC9" w:rsidRDefault="0096462A" w:rsidP="0096462A">
      <w:pPr>
        <w:spacing w:after="0" w:line="240" w:lineRule="auto"/>
        <w:ind w:left="360"/>
        <w:rPr>
          <w:rFonts w:cs="Times New Roman"/>
          <w:sz w:val="24"/>
          <w:szCs w:val="24"/>
        </w:rPr>
      </w:pPr>
      <w:r w:rsidRPr="00AF5BC9">
        <w:rPr>
          <w:rFonts w:cs="Times New Roman"/>
          <w:sz w:val="24"/>
          <w:szCs w:val="24"/>
        </w:rPr>
        <w:t xml:space="preserve">For DOL core programs, the </w:t>
      </w:r>
      <w:r w:rsidRPr="00155759">
        <w:rPr>
          <w:rFonts w:cs="Times New Roman"/>
          <w:sz w:val="24"/>
          <w:szCs w:val="24"/>
        </w:rPr>
        <w:t>total cost of $</w:t>
      </w:r>
      <w:r w:rsidR="00C35736" w:rsidRPr="00155759">
        <w:rPr>
          <w:rFonts w:cs="Times New Roman"/>
          <w:sz w:val="24"/>
          <w:szCs w:val="24"/>
        </w:rPr>
        <w:t>11</w:t>
      </w:r>
      <w:r w:rsidRPr="00155759">
        <w:rPr>
          <w:rFonts w:cs="Times New Roman"/>
          <w:sz w:val="24"/>
          <w:szCs w:val="24"/>
        </w:rPr>
        <w:t>.</w:t>
      </w:r>
      <w:r w:rsidR="00C35736" w:rsidRPr="00155759">
        <w:rPr>
          <w:rFonts w:cs="Times New Roman"/>
          <w:sz w:val="24"/>
          <w:szCs w:val="24"/>
        </w:rPr>
        <w:t>4</w:t>
      </w:r>
      <w:r w:rsidRPr="00155759">
        <w:rPr>
          <w:rFonts w:cs="Times New Roman"/>
          <w:sz w:val="24"/>
          <w:szCs w:val="24"/>
        </w:rPr>
        <w:t xml:space="preserve"> million to</w:t>
      </w:r>
      <w:r w:rsidRPr="00AF5BC9">
        <w:rPr>
          <w:rFonts w:cs="Times New Roman"/>
          <w:sz w:val="24"/>
          <w:szCs w:val="24"/>
        </w:rPr>
        <w:t xml:space="preserve"> respondents is derived from an estimated cost of $100,000 per each of the </w:t>
      </w:r>
      <w:r w:rsidR="00C35736">
        <w:rPr>
          <w:rFonts w:cs="Times New Roman"/>
          <w:sz w:val="24"/>
          <w:szCs w:val="24"/>
        </w:rPr>
        <w:t>114</w:t>
      </w:r>
      <w:r w:rsidR="00C35736" w:rsidRPr="00AF5BC9">
        <w:rPr>
          <w:rFonts w:cs="Times New Roman"/>
          <w:sz w:val="24"/>
          <w:szCs w:val="24"/>
        </w:rPr>
        <w:t xml:space="preserve"> </w:t>
      </w:r>
      <w:r w:rsidRPr="00AF5BC9">
        <w:rPr>
          <w:rFonts w:cs="Times New Roman"/>
          <w:sz w:val="24"/>
          <w:szCs w:val="24"/>
        </w:rPr>
        <w:t xml:space="preserve">respondents using </w:t>
      </w:r>
      <w:r w:rsidR="00A143EC" w:rsidRPr="00AF5BC9">
        <w:rPr>
          <w:rFonts w:cs="Times New Roman"/>
          <w:sz w:val="24"/>
          <w:szCs w:val="24"/>
        </w:rPr>
        <w:t>regulatory impact analysis (</w:t>
      </w:r>
      <w:r w:rsidRPr="00AF5BC9">
        <w:rPr>
          <w:rFonts w:cs="Times New Roman"/>
          <w:sz w:val="24"/>
          <w:szCs w:val="24"/>
        </w:rPr>
        <w:t>RIA</w:t>
      </w:r>
      <w:r w:rsidR="00A143EC" w:rsidRPr="00AF5BC9">
        <w:rPr>
          <w:rFonts w:cs="Times New Roman"/>
          <w:sz w:val="24"/>
          <w:szCs w:val="24"/>
        </w:rPr>
        <w:t>)</w:t>
      </w:r>
      <w:r w:rsidRPr="00AF5BC9">
        <w:rPr>
          <w:rFonts w:cs="Times New Roman"/>
          <w:sz w:val="24"/>
          <w:szCs w:val="24"/>
        </w:rPr>
        <w:t xml:space="preserve"> source data.  This cost to </w:t>
      </w:r>
      <w:r w:rsidR="007212CD" w:rsidRPr="00AF5BC9">
        <w:rPr>
          <w:rFonts w:cs="Times New Roman"/>
          <w:sz w:val="24"/>
          <w:szCs w:val="24"/>
        </w:rPr>
        <w:t>S</w:t>
      </w:r>
      <w:r w:rsidRPr="00AF5BC9">
        <w:rPr>
          <w:rFonts w:cs="Times New Roman"/>
          <w:sz w:val="24"/>
          <w:szCs w:val="24"/>
        </w:rPr>
        <w:t>tate grantees is primar</w:t>
      </w:r>
      <w:r w:rsidR="007212CD" w:rsidRPr="00AF5BC9">
        <w:rPr>
          <w:rFonts w:cs="Times New Roman"/>
          <w:sz w:val="24"/>
          <w:szCs w:val="24"/>
        </w:rPr>
        <w:t>il</w:t>
      </w:r>
      <w:r w:rsidRPr="00AF5BC9">
        <w:rPr>
          <w:rFonts w:cs="Times New Roman"/>
          <w:sz w:val="24"/>
          <w:szCs w:val="24"/>
        </w:rPr>
        <w:t xml:space="preserve">y to upgrade/revise their management information systems to be able to collect the new data elements required under WIOA, to revise some data elements that may have changed as a result of sharing definitions and input values with </w:t>
      </w:r>
      <w:r w:rsidR="007212CD" w:rsidRPr="00AF5BC9">
        <w:rPr>
          <w:rFonts w:cs="Times New Roman"/>
          <w:sz w:val="24"/>
          <w:szCs w:val="24"/>
        </w:rPr>
        <w:t>ED</w:t>
      </w:r>
      <w:r w:rsidRPr="00AF5BC9">
        <w:rPr>
          <w:rFonts w:cs="Times New Roman"/>
          <w:sz w:val="24"/>
          <w:szCs w:val="24"/>
        </w:rPr>
        <w:t xml:space="preserve">, and to create a unique identifier that can be tracked over time.  Any additional cost associated with data collection and reporting will be incurred at the </w:t>
      </w:r>
      <w:r w:rsidR="007212CD" w:rsidRPr="00AF5BC9">
        <w:rPr>
          <w:rFonts w:cs="Times New Roman"/>
          <w:sz w:val="24"/>
          <w:szCs w:val="24"/>
        </w:rPr>
        <w:t>F</w:t>
      </w:r>
      <w:r w:rsidRPr="00AF5BC9">
        <w:rPr>
          <w:rFonts w:cs="Times New Roman"/>
          <w:sz w:val="24"/>
          <w:szCs w:val="24"/>
        </w:rPr>
        <w:t>ederal level to accept the revised format of the data files from each respondent.</w:t>
      </w:r>
    </w:p>
    <w:p w:rsidR="0096462A" w:rsidRPr="00AF5BC9" w:rsidRDefault="0096462A" w:rsidP="0096462A">
      <w:pPr>
        <w:spacing w:after="0" w:line="240" w:lineRule="auto"/>
        <w:ind w:left="360"/>
        <w:rPr>
          <w:rFonts w:cs="Times New Roman"/>
          <w:sz w:val="24"/>
          <w:szCs w:val="24"/>
        </w:rPr>
      </w:pPr>
    </w:p>
    <w:p w:rsidR="0096462A" w:rsidRPr="00AF5BC9" w:rsidRDefault="00834E95" w:rsidP="0087710F">
      <w:pPr>
        <w:keepNext/>
        <w:spacing w:after="0" w:line="240" w:lineRule="auto"/>
        <w:ind w:left="360"/>
        <w:rPr>
          <w:rFonts w:eastAsia="Times New Roman" w:cs="Times New Roman"/>
          <w:b/>
          <w:color w:val="auto"/>
          <w:sz w:val="24"/>
          <w:szCs w:val="24"/>
        </w:rPr>
      </w:pPr>
      <w:r w:rsidRPr="00AF5BC9">
        <w:rPr>
          <w:rFonts w:eastAsia="Times New Roman" w:cs="Times New Roman"/>
          <w:b/>
          <w:color w:val="auto"/>
          <w:sz w:val="24"/>
          <w:szCs w:val="24"/>
        </w:rPr>
        <w:t xml:space="preserve">Office of Career, Technical, and </w:t>
      </w:r>
      <w:r w:rsidR="0096462A" w:rsidRPr="00AF5BC9">
        <w:rPr>
          <w:rFonts w:eastAsia="Times New Roman" w:cs="Times New Roman"/>
          <w:b/>
          <w:color w:val="auto"/>
          <w:sz w:val="24"/>
          <w:szCs w:val="24"/>
        </w:rPr>
        <w:t>Adult Education</w:t>
      </w:r>
    </w:p>
    <w:p w:rsidR="0096462A" w:rsidRPr="00AF5BC9" w:rsidRDefault="0096462A" w:rsidP="0087710F">
      <w:pPr>
        <w:keepNext/>
        <w:spacing w:after="0" w:line="240" w:lineRule="auto"/>
        <w:ind w:left="360"/>
        <w:rPr>
          <w:rFonts w:eastAsia="Times New Roman" w:cs="Times New Roman"/>
          <w:color w:val="auto"/>
          <w:sz w:val="24"/>
          <w:szCs w:val="24"/>
        </w:rPr>
      </w:pPr>
    </w:p>
    <w:p w:rsidR="0096462A" w:rsidRPr="00AF5BC9" w:rsidRDefault="0096462A" w:rsidP="0096462A">
      <w:pPr>
        <w:spacing w:after="0" w:line="240" w:lineRule="auto"/>
        <w:ind w:left="360"/>
        <w:rPr>
          <w:rFonts w:cs="Times New Roman"/>
          <w:sz w:val="24"/>
          <w:szCs w:val="24"/>
        </w:rPr>
      </w:pPr>
      <w:r w:rsidRPr="00AF5BC9">
        <w:rPr>
          <w:rFonts w:eastAsia="Times New Roman" w:cs="Times New Roman"/>
          <w:color w:val="auto"/>
          <w:sz w:val="24"/>
          <w:szCs w:val="24"/>
        </w:rPr>
        <w:t xml:space="preserve">Because individual participant records for OCTAE’s AEFLA program are collected and maintained at the </w:t>
      </w:r>
      <w:r w:rsidR="009A4D48" w:rsidRPr="00AF5BC9">
        <w:rPr>
          <w:rFonts w:eastAsia="Times New Roman" w:cs="Times New Roman"/>
          <w:color w:val="auto"/>
          <w:sz w:val="24"/>
          <w:szCs w:val="24"/>
        </w:rPr>
        <w:t>S</w:t>
      </w:r>
      <w:r w:rsidRPr="00AF5BC9">
        <w:rPr>
          <w:rFonts w:eastAsia="Times New Roman" w:cs="Times New Roman"/>
          <w:color w:val="auto"/>
          <w:sz w:val="24"/>
          <w:szCs w:val="24"/>
        </w:rPr>
        <w:t xml:space="preserve">tate level by </w:t>
      </w:r>
      <w:r w:rsidR="009A4D48" w:rsidRPr="00AF5BC9">
        <w:rPr>
          <w:rFonts w:eastAsia="Times New Roman" w:cs="Times New Roman"/>
          <w:color w:val="auto"/>
          <w:sz w:val="24"/>
          <w:szCs w:val="24"/>
        </w:rPr>
        <w:t>S</w:t>
      </w:r>
      <w:r w:rsidRPr="00AF5BC9">
        <w:rPr>
          <w:rFonts w:eastAsia="Times New Roman" w:cs="Times New Roman"/>
          <w:color w:val="auto"/>
          <w:sz w:val="24"/>
          <w:szCs w:val="24"/>
        </w:rPr>
        <w:t xml:space="preserve">tate </w:t>
      </w:r>
      <w:r w:rsidR="009A4D48" w:rsidRPr="00AF5BC9">
        <w:rPr>
          <w:rFonts w:eastAsia="Times New Roman" w:cs="Times New Roman"/>
          <w:color w:val="auto"/>
          <w:sz w:val="24"/>
          <w:szCs w:val="24"/>
        </w:rPr>
        <w:t>agencies responsible for administering and supervising adult education policy</w:t>
      </w:r>
      <w:r w:rsidRPr="00AF5BC9">
        <w:rPr>
          <w:rFonts w:eastAsia="Times New Roman" w:cs="Times New Roman"/>
          <w:color w:val="auto"/>
          <w:sz w:val="24"/>
          <w:szCs w:val="24"/>
        </w:rPr>
        <w:t xml:space="preserve">, </w:t>
      </w:r>
      <w:r w:rsidRPr="00480685">
        <w:rPr>
          <w:rFonts w:eastAsia="Times New Roman" w:cs="Times New Roman"/>
          <w:color w:val="auto"/>
          <w:sz w:val="24"/>
          <w:szCs w:val="24"/>
        </w:rPr>
        <w:t xml:space="preserve">significant enhancements and maintenance of </w:t>
      </w:r>
      <w:r w:rsidR="00CD0BDC" w:rsidRPr="00480685">
        <w:rPr>
          <w:rFonts w:eastAsia="Times New Roman" w:cs="Times New Roman"/>
          <w:color w:val="auto"/>
          <w:sz w:val="24"/>
          <w:szCs w:val="24"/>
        </w:rPr>
        <w:t>S</w:t>
      </w:r>
      <w:r w:rsidRPr="00480685">
        <w:rPr>
          <w:rFonts w:eastAsia="Times New Roman" w:cs="Times New Roman"/>
          <w:color w:val="auto"/>
          <w:sz w:val="24"/>
          <w:szCs w:val="24"/>
        </w:rPr>
        <w:t xml:space="preserve">tate data systems and staff training will be required under WIOA.  OCTAE estimates the annual cost of </w:t>
      </w:r>
      <w:r w:rsidR="009A4D48" w:rsidRPr="00480685">
        <w:rPr>
          <w:rFonts w:eastAsia="Times New Roman" w:cs="Times New Roman"/>
          <w:color w:val="auto"/>
          <w:sz w:val="24"/>
          <w:szCs w:val="24"/>
        </w:rPr>
        <w:t>S</w:t>
      </w:r>
      <w:r w:rsidRPr="00480685">
        <w:rPr>
          <w:rFonts w:eastAsia="Times New Roman" w:cs="Times New Roman"/>
          <w:color w:val="auto"/>
          <w:sz w:val="24"/>
          <w:szCs w:val="24"/>
        </w:rPr>
        <w:t>tate data system requirements and staff training for compliance with the new collection and reporting of WIOA performance data at $350,000.</w:t>
      </w:r>
      <w:r w:rsidRPr="00155759">
        <w:rPr>
          <w:rFonts w:eastAsia="Times New Roman" w:cs="Times New Roman"/>
          <w:color w:val="auto"/>
          <w:sz w:val="24"/>
          <w:szCs w:val="24"/>
        </w:rPr>
        <w:t xml:space="preserve">  This</w:t>
      </w:r>
      <w:r w:rsidRPr="00AF5BC9">
        <w:rPr>
          <w:rFonts w:eastAsia="Times New Roman" w:cs="Times New Roman"/>
          <w:color w:val="auto"/>
          <w:sz w:val="24"/>
          <w:szCs w:val="24"/>
        </w:rPr>
        <w:t xml:space="preserve"> annual cost is comprised of $250,000 for data system enhancements, maintenance, and staff training and $100,000 for the additional data matching and staff training required to collect data and</w:t>
      </w:r>
      <w:r w:rsidR="002B2027">
        <w:rPr>
          <w:rFonts w:eastAsia="Times New Roman" w:cs="Times New Roman"/>
          <w:color w:val="auto"/>
          <w:sz w:val="24"/>
          <w:szCs w:val="24"/>
        </w:rPr>
        <w:t xml:space="preserve"> </w:t>
      </w:r>
      <w:r w:rsidRPr="00AF5BC9">
        <w:rPr>
          <w:rFonts w:eastAsia="Times New Roman" w:cs="Times New Roman"/>
          <w:color w:val="auto"/>
          <w:sz w:val="24"/>
          <w:szCs w:val="24"/>
        </w:rPr>
        <w:t xml:space="preserve">report outcomes for each participant exit.  </w:t>
      </w:r>
      <w:r w:rsidRPr="00AF5BC9">
        <w:rPr>
          <w:rFonts w:cs="Times New Roman"/>
          <w:sz w:val="24"/>
          <w:szCs w:val="24"/>
        </w:rPr>
        <w:t>The review of public comments resulted in a decision by the Departments that</w:t>
      </w:r>
      <w:r w:rsidR="009A4D48" w:rsidRPr="00AF5BC9">
        <w:rPr>
          <w:rFonts w:cs="Times New Roman"/>
          <w:sz w:val="24"/>
          <w:szCs w:val="24"/>
        </w:rPr>
        <w:t xml:space="preserve"> a participant who has more than one</w:t>
      </w:r>
      <w:r w:rsidRPr="00AF5BC9">
        <w:rPr>
          <w:rFonts w:cs="Times New Roman"/>
          <w:sz w:val="24"/>
          <w:szCs w:val="24"/>
        </w:rPr>
        <w:t xml:space="preserve"> exit during a program year will count</w:t>
      </w:r>
      <w:r w:rsidR="009A4D48" w:rsidRPr="009A4D48">
        <w:t xml:space="preserve"> </w:t>
      </w:r>
      <w:r w:rsidR="009A4D48" w:rsidRPr="00AF5BC9">
        <w:rPr>
          <w:rFonts w:cs="Times New Roman"/>
          <w:sz w:val="24"/>
          <w:szCs w:val="24"/>
        </w:rPr>
        <w:t xml:space="preserve">as a separate participant for each exit </w:t>
      </w:r>
      <w:r w:rsidRPr="00AF5BC9">
        <w:rPr>
          <w:rFonts w:cs="Times New Roman"/>
          <w:sz w:val="24"/>
          <w:szCs w:val="24"/>
        </w:rPr>
        <w:t xml:space="preserve">for data collection and outcome reporting </w:t>
      </w:r>
      <w:r w:rsidR="009A4D48" w:rsidRPr="00AF5BC9">
        <w:rPr>
          <w:rFonts w:cs="Times New Roman"/>
          <w:sz w:val="24"/>
          <w:szCs w:val="24"/>
        </w:rPr>
        <w:t>under</w:t>
      </w:r>
      <w:r w:rsidRPr="00AF5BC9">
        <w:rPr>
          <w:rFonts w:cs="Times New Roman"/>
          <w:sz w:val="24"/>
          <w:szCs w:val="24"/>
        </w:rPr>
        <w:t xml:space="preserve"> the performance indicators. </w:t>
      </w:r>
      <w:r w:rsidR="009A4D48" w:rsidRPr="00AF5BC9">
        <w:rPr>
          <w:rFonts w:cs="Times New Roman"/>
          <w:sz w:val="24"/>
          <w:szCs w:val="24"/>
        </w:rPr>
        <w:t xml:space="preserve"> For such participants, the ICR uses the term “period of participation” to refer to</w:t>
      </w:r>
      <w:r w:rsidRPr="00AF5BC9">
        <w:rPr>
          <w:rFonts w:cs="Times New Roman"/>
          <w:sz w:val="24"/>
          <w:szCs w:val="24"/>
        </w:rPr>
        <w:t xml:space="preserve"> </w:t>
      </w:r>
      <w:r w:rsidRPr="006C24D2">
        <w:rPr>
          <w:color w:val="auto"/>
          <w:sz w:val="24"/>
          <w:szCs w:val="24"/>
        </w:rPr>
        <w:t xml:space="preserve">the time between </w:t>
      </w:r>
      <w:r w:rsidR="009A4D48" w:rsidRPr="006C24D2">
        <w:rPr>
          <w:color w:val="auto"/>
          <w:sz w:val="24"/>
          <w:szCs w:val="24"/>
        </w:rPr>
        <w:t>each</w:t>
      </w:r>
      <w:r w:rsidRPr="006C24D2">
        <w:rPr>
          <w:color w:val="auto"/>
          <w:sz w:val="24"/>
          <w:szCs w:val="24"/>
        </w:rPr>
        <w:t xml:space="preserve"> “date of program </w:t>
      </w:r>
      <w:r w:rsidR="009A4D48" w:rsidRPr="006C24D2">
        <w:rPr>
          <w:color w:val="auto"/>
          <w:sz w:val="24"/>
          <w:szCs w:val="24"/>
        </w:rPr>
        <w:t xml:space="preserve">entry” </w:t>
      </w:r>
      <w:r w:rsidRPr="006C24D2">
        <w:rPr>
          <w:color w:val="auto"/>
          <w:sz w:val="24"/>
          <w:szCs w:val="24"/>
        </w:rPr>
        <w:t>and the</w:t>
      </w:r>
      <w:r w:rsidR="009A4D48" w:rsidRPr="006C24D2">
        <w:rPr>
          <w:color w:val="auto"/>
          <w:sz w:val="24"/>
          <w:szCs w:val="24"/>
        </w:rPr>
        <w:t xml:space="preserve"> corresponding “</w:t>
      </w:r>
      <w:r w:rsidRPr="006C24D2">
        <w:rPr>
          <w:color w:val="auto"/>
          <w:sz w:val="24"/>
          <w:szCs w:val="24"/>
        </w:rPr>
        <w:t>date of program exit</w:t>
      </w:r>
      <w:r w:rsidR="009A4D48" w:rsidRPr="006C24D2">
        <w:rPr>
          <w:color w:val="auto"/>
          <w:sz w:val="24"/>
          <w:szCs w:val="24"/>
        </w:rPr>
        <w:t>” during a program year</w:t>
      </w:r>
      <w:r w:rsidRPr="006C24D2">
        <w:rPr>
          <w:color w:val="auto"/>
          <w:sz w:val="24"/>
          <w:szCs w:val="24"/>
        </w:rPr>
        <w:t xml:space="preserve">.  </w:t>
      </w:r>
      <w:r w:rsidR="009A4D48" w:rsidRPr="006C24D2">
        <w:rPr>
          <w:color w:val="auto"/>
          <w:sz w:val="24"/>
          <w:szCs w:val="24"/>
        </w:rPr>
        <w:t xml:space="preserve">Such participants have </w:t>
      </w:r>
      <w:r w:rsidRPr="006C24D2">
        <w:rPr>
          <w:color w:val="auto"/>
          <w:sz w:val="24"/>
          <w:szCs w:val="24"/>
        </w:rPr>
        <w:t>multiple periods of participation in a given program year</w:t>
      </w:r>
      <w:r w:rsidR="009A4D48" w:rsidRPr="006C24D2">
        <w:rPr>
          <w:color w:val="auto"/>
          <w:sz w:val="24"/>
          <w:szCs w:val="24"/>
        </w:rPr>
        <w:t>.</w:t>
      </w:r>
      <w:r w:rsidRPr="006C24D2">
        <w:rPr>
          <w:color w:val="auto"/>
          <w:sz w:val="24"/>
          <w:szCs w:val="24"/>
        </w:rPr>
        <w:t xml:space="preserve">  </w:t>
      </w:r>
      <w:r w:rsidRPr="00AF5BC9">
        <w:rPr>
          <w:rFonts w:cs="Times New Roman"/>
          <w:sz w:val="24"/>
          <w:szCs w:val="24"/>
        </w:rPr>
        <w:t xml:space="preserve">Prior to WIOA, the AEFLA program reported only unduplicated counts of participant outcomes.  Making the change to an accountability structure that is based on reporting outcomes for each exit by a participant during a program year represents a significant operational change for OCTAE’s AEFLA program and will require a commensurate increase in the associated annual IT, data matching, and training costs for each respondent.  </w:t>
      </w:r>
    </w:p>
    <w:p w:rsidR="0096462A" w:rsidRPr="00AF5BC9" w:rsidRDefault="0096462A" w:rsidP="0096462A">
      <w:pPr>
        <w:spacing w:after="0" w:line="240" w:lineRule="auto"/>
        <w:ind w:left="360"/>
        <w:rPr>
          <w:rFonts w:cs="Times New Roman"/>
          <w:sz w:val="24"/>
          <w:szCs w:val="24"/>
        </w:rPr>
      </w:pPr>
    </w:p>
    <w:p w:rsidR="0096462A" w:rsidRPr="00AF5BC9" w:rsidRDefault="0096462A" w:rsidP="0096462A">
      <w:pPr>
        <w:spacing w:after="0" w:line="240" w:lineRule="auto"/>
        <w:ind w:left="360"/>
        <w:rPr>
          <w:rFonts w:cs="Times New Roman"/>
          <w:b/>
          <w:sz w:val="24"/>
          <w:szCs w:val="24"/>
        </w:rPr>
      </w:pPr>
      <w:r w:rsidRPr="00AF5BC9">
        <w:rPr>
          <w:rFonts w:cs="Times New Roman"/>
          <w:b/>
          <w:sz w:val="24"/>
          <w:szCs w:val="24"/>
        </w:rPr>
        <w:t>Rehabilitation</w:t>
      </w:r>
      <w:r w:rsidR="00834E95" w:rsidRPr="00AF5BC9">
        <w:rPr>
          <w:rFonts w:cs="Times New Roman"/>
          <w:b/>
          <w:sz w:val="24"/>
          <w:szCs w:val="24"/>
        </w:rPr>
        <w:t xml:space="preserve"> Services Administration</w:t>
      </w:r>
    </w:p>
    <w:p w:rsidR="0096462A" w:rsidRPr="00AF5BC9" w:rsidRDefault="0096462A" w:rsidP="0096462A">
      <w:pPr>
        <w:spacing w:after="0" w:line="240" w:lineRule="auto"/>
        <w:ind w:left="360"/>
        <w:rPr>
          <w:rFonts w:cs="Times New Roman"/>
          <w:sz w:val="24"/>
          <w:szCs w:val="24"/>
        </w:rPr>
      </w:pPr>
    </w:p>
    <w:p w:rsidR="0096462A" w:rsidRPr="00AF5BC9" w:rsidRDefault="0096462A" w:rsidP="000B701A">
      <w:pPr>
        <w:spacing w:after="0" w:line="240" w:lineRule="auto"/>
        <w:ind w:left="360"/>
        <w:rPr>
          <w:rFonts w:cs="Times New Roman"/>
          <w:sz w:val="24"/>
          <w:szCs w:val="24"/>
        </w:rPr>
      </w:pPr>
      <w:r w:rsidRPr="00AF5BC9">
        <w:rPr>
          <w:rFonts w:cs="Times New Roman"/>
          <w:sz w:val="24"/>
          <w:szCs w:val="24"/>
        </w:rPr>
        <w:t xml:space="preserve">All 80 State VR agencies will incur burden for start-up activities associated with modifying their case management systems (CMS) to collect and report data required by WIOA, including data to support the primary indicators of performance and other related performance requirements under section 116 of title I of WIOA.  However, the burden for making such changes will vary among the 80 VR agencies dependent upon the size, sophistication of their information technology systems, and whether the agency contracts for outside assistance for developing and maintaining their CMS. </w:t>
      </w:r>
      <w:r w:rsidR="000B701A" w:rsidRPr="00AF5BC9">
        <w:rPr>
          <w:rFonts w:cs="Times New Roman"/>
          <w:sz w:val="24"/>
          <w:szCs w:val="24"/>
        </w:rPr>
        <w:t xml:space="preserve"> W</w:t>
      </w:r>
      <w:r w:rsidRPr="00AF5BC9">
        <w:rPr>
          <w:rFonts w:cs="Times New Roman"/>
          <w:sz w:val="24"/>
          <w:szCs w:val="24"/>
        </w:rPr>
        <w:t>e estimate that each of the 80 State VR agencies will require computer systems analysts for the task of modify</w:t>
      </w:r>
      <w:r w:rsidR="000B701A" w:rsidRPr="00AF5BC9">
        <w:rPr>
          <w:rFonts w:cs="Times New Roman"/>
          <w:sz w:val="24"/>
          <w:szCs w:val="24"/>
        </w:rPr>
        <w:t xml:space="preserve">ing and reprogramming their CMS. </w:t>
      </w:r>
      <w:r w:rsidRPr="00AF5BC9">
        <w:rPr>
          <w:rFonts w:cs="Times New Roman"/>
          <w:sz w:val="24"/>
          <w:szCs w:val="24"/>
        </w:rPr>
        <w:t xml:space="preserve"> </w:t>
      </w:r>
      <w:r w:rsidR="000B701A" w:rsidRPr="00AF5BC9">
        <w:rPr>
          <w:rFonts w:cs="Times New Roman"/>
          <w:sz w:val="24"/>
          <w:szCs w:val="24"/>
        </w:rPr>
        <w:t xml:space="preserve">However, because </w:t>
      </w:r>
      <w:r w:rsidRPr="00AF5BC9">
        <w:rPr>
          <w:rFonts w:cs="Times New Roman"/>
          <w:sz w:val="24"/>
          <w:szCs w:val="24"/>
        </w:rPr>
        <w:t xml:space="preserve">the </w:t>
      </w:r>
      <w:r w:rsidR="000B701A" w:rsidRPr="00AF5BC9">
        <w:rPr>
          <w:rFonts w:cs="Times New Roman"/>
          <w:sz w:val="24"/>
          <w:szCs w:val="24"/>
        </w:rPr>
        <w:t>level of effort</w:t>
      </w:r>
      <w:r w:rsidRPr="00AF5BC9">
        <w:rPr>
          <w:rFonts w:cs="Times New Roman"/>
          <w:sz w:val="24"/>
          <w:szCs w:val="24"/>
        </w:rPr>
        <w:t xml:space="preserve"> for making such changes will vary</w:t>
      </w:r>
      <w:r w:rsidR="000B701A" w:rsidRPr="00AF5BC9">
        <w:rPr>
          <w:rFonts w:cs="Times New Roman"/>
          <w:sz w:val="24"/>
          <w:szCs w:val="24"/>
        </w:rPr>
        <w:t>, the</w:t>
      </w:r>
      <w:r w:rsidRPr="00AF5BC9">
        <w:rPr>
          <w:rFonts w:cs="Times New Roman"/>
          <w:sz w:val="24"/>
          <w:szCs w:val="24"/>
        </w:rPr>
        <w:t xml:space="preserve"> burden estimates for this work by Computer Systems Analysts has been broken down to reflect this complexity.</w:t>
      </w:r>
      <w:r w:rsidRPr="00EB4EE5">
        <w:rPr>
          <w:rFonts w:ascii="Times New Roman" w:hAnsi="Times New Roman"/>
          <w:sz w:val="24"/>
          <w:szCs w:val="24"/>
        </w:rPr>
        <w:t xml:space="preserve">  </w:t>
      </w:r>
      <w:r w:rsidRPr="00AF5BC9">
        <w:rPr>
          <w:rFonts w:cs="Times New Roman"/>
          <w:sz w:val="24"/>
          <w:szCs w:val="24"/>
        </w:rPr>
        <w:t>Roughly 30 of the 80 VR agencies use case management and reporting systems purchased from software providers who are responsible for maintaining and updating software.  We estimate that each of these 30</w:t>
      </w:r>
      <w:r w:rsidR="00A16715" w:rsidRPr="00AF5BC9">
        <w:rPr>
          <w:rFonts w:cs="Times New Roman"/>
          <w:sz w:val="24"/>
          <w:szCs w:val="24"/>
        </w:rPr>
        <w:t> </w:t>
      </w:r>
      <w:r w:rsidRPr="00AF5BC9">
        <w:rPr>
          <w:rFonts w:cs="Times New Roman"/>
          <w:sz w:val="24"/>
          <w:szCs w:val="24"/>
        </w:rPr>
        <w:t>VR</w:t>
      </w:r>
      <w:r w:rsidR="00A16715" w:rsidRPr="00AF5BC9">
        <w:rPr>
          <w:rFonts w:cs="Times New Roman"/>
          <w:sz w:val="24"/>
          <w:szCs w:val="24"/>
        </w:rPr>
        <w:t> </w:t>
      </w:r>
      <w:r w:rsidRPr="00AF5BC9">
        <w:rPr>
          <w:rFonts w:cs="Times New Roman"/>
          <w:sz w:val="24"/>
          <w:szCs w:val="24"/>
        </w:rPr>
        <w:t>agencies will require two Computer Systems Analysts to spend 150 hours integrating the software changes into their own State systems, resulting in 300 hours per agency, or a total of 9,000 hours in additional burden for all 30 agencies.  Of the remaining 50</w:t>
      </w:r>
      <w:r w:rsidR="00EE6AC8" w:rsidRPr="00AF5BC9">
        <w:rPr>
          <w:rFonts w:cs="Times New Roman"/>
          <w:sz w:val="24"/>
          <w:szCs w:val="24"/>
        </w:rPr>
        <w:t> </w:t>
      </w:r>
      <w:r w:rsidRPr="00AF5BC9">
        <w:rPr>
          <w:rFonts w:cs="Times New Roman"/>
          <w:sz w:val="24"/>
          <w:szCs w:val="24"/>
        </w:rPr>
        <w:t>VR</w:t>
      </w:r>
      <w:r w:rsidR="00A16715" w:rsidRPr="00AF5BC9">
        <w:rPr>
          <w:rFonts w:cs="Times New Roman"/>
          <w:sz w:val="24"/>
          <w:szCs w:val="24"/>
        </w:rPr>
        <w:t> </w:t>
      </w:r>
      <w:r w:rsidRPr="00AF5BC9">
        <w:rPr>
          <w:rFonts w:cs="Times New Roman"/>
          <w:sz w:val="24"/>
          <w:szCs w:val="24"/>
        </w:rPr>
        <w:t>agencies that do not have agreements with a software provider to maintain and update software, five of these agencies are categorized as large agencies (with more than 5,000 employment outcomes) and 45 of these agencies are categorized as small to medium-sized agencies (with fewer than 1,000 employment outcomes, and between 1,000 and 5,000 employment outcomes, respectively).  We estimate the five large agencies will require five computer systems analysts to spend 1,000 hours each to maintain and update agency software (5,000 hours per agency), for a total of 25,000 hours.  We estimate the 45 small to medium-sized agencies will require two computer systems analysts to spend 1,000 hours each to maintain and update the software (2,000 hours per agency), for a total of 90,000 hours in order to make the necessary softw</w:t>
      </w:r>
      <w:r w:rsidR="000B701A" w:rsidRPr="00AF5BC9">
        <w:rPr>
          <w:rFonts w:cs="Times New Roman"/>
          <w:sz w:val="24"/>
          <w:szCs w:val="24"/>
        </w:rPr>
        <w:t xml:space="preserve">are changes.  This results in </w:t>
      </w:r>
      <w:r w:rsidRPr="00AF5BC9">
        <w:rPr>
          <w:rFonts w:cs="Times New Roman"/>
          <w:sz w:val="24"/>
          <w:szCs w:val="24"/>
        </w:rPr>
        <w:t xml:space="preserve">a total of 115,000 hours for the 50 agencies without outside vendor support to maintain and update their information systems.  </w:t>
      </w:r>
    </w:p>
    <w:p w:rsidR="000B701A" w:rsidRPr="00AF5BC9" w:rsidRDefault="000B701A" w:rsidP="0096462A">
      <w:pPr>
        <w:spacing w:after="0" w:line="240" w:lineRule="auto"/>
        <w:ind w:left="360"/>
        <w:rPr>
          <w:rFonts w:cs="Times New Roman"/>
          <w:sz w:val="24"/>
          <w:szCs w:val="24"/>
        </w:rPr>
      </w:pPr>
    </w:p>
    <w:p w:rsidR="0096462A" w:rsidRPr="00AF5BC9" w:rsidRDefault="0096462A" w:rsidP="007A4A82">
      <w:pPr>
        <w:spacing w:after="0" w:line="240" w:lineRule="auto"/>
        <w:ind w:left="360"/>
        <w:rPr>
          <w:rFonts w:cs="Times New Roman"/>
          <w:sz w:val="24"/>
          <w:szCs w:val="24"/>
        </w:rPr>
      </w:pPr>
      <w:r w:rsidRPr="00AF5BC9">
        <w:rPr>
          <w:rFonts w:cs="Times New Roman"/>
          <w:sz w:val="24"/>
          <w:szCs w:val="24"/>
        </w:rPr>
        <w:t>Combining this burden with the 9,000 hours for the 30 agencies that we estimate will only have to integrate the software modification</w:t>
      </w:r>
      <w:r w:rsidR="000B701A" w:rsidRPr="00AF5BC9">
        <w:rPr>
          <w:rFonts w:cs="Times New Roman"/>
          <w:sz w:val="24"/>
          <w:szCs w:val="24"/>
        </w:rPr>
        <w:t>s provided through their vendor</w:t>
      </w:r>
      <w:r w:rsidRPr="00AF5BC9">
        <w:rPr>
          <w:rFonts w:cs="Times New Roman"/>
          <w:sz w:val="24"/>
          <w:szCs w:val="24"/>
        </w:rPr>
        <w:t xml:space="preserve"> contract results in a</w:t>
      </w:r>
      <w:r w:rsidR="006133FB" w:rsidRPr="00AF5BC9">
        <w:rPr>
          <w:rFonts w:cs="Times New Roman"/>
          <w:sz w:val="24"/>
          <w:szCs w:val="24"/>
        </w:rPr>
        <w:t xml:space="preserve"> </w:t>
      </w:r>
      <w:r w:rsidRPr="00AF5BC9">
        <w:rPr>
          <w:rFonts w:cs="Times New Roman"/>
          <w:sz w:val="24"/>
          <w:szCs w:val="24"/>
        </w:rPr>
        <w:t xml:space="preserve">total burden estimate of 124,000 hours for all 80 VR agencies.  Prorating these total burden hours at 36 percent results in an estimated total of 44,640 hours.  Using an hourly compensation rate of </w:t>
      </w:r>
      <w:r w:rsidR="003E5BA6" w:rsidRPr="00AF5BC9">
        <w:rPr>
          <w:rFonts w:cs="Times New Roman"/>
          <w:sz w:val="24"/>
          <w:szCs w:val="24"/>
        </w:rPr>
        <w:t>$5</w:t>
      </w:r>
      <w:r w:rsidR="009C7FBB" w:rsidRPr="00AF5BC9">
        <w:rPr>
          <w:rFonts w:cs="Times New Roman"/>
          <w:sz w:val="24"/>
          <w:szCs w:val="24"/>
        </w:rPr>
        <w:t>7</w:t>
      </w:r>
      <w:r w:rsidR="003E5BA6" w:rsidRPr="00AF5BC9">
        <w:rPr>
          <w:rFonts w:cs="Times New Roman"/>
          <w:sz w:val="24"/>
          <w:szCs w:val="24"/>
        </w:rPr>
        <w:t>.9</w:t>
      </w:r>
      <w:r w:rsidR="009C7FBB" w:rsidRPr="00AF5BC9">
        <w:rPr>
          <w:rFonts w:cs="Times New Roman"/>
          <w:sz w:val="24"/>
          <w:szCs w:val="24"/>
        </w:rPr>
        <w:t>5</w:t>
      </w:r>
      <w:r w:rsidRPr="00AF5BC9">
        <w:rPr>
          <w:rFonts w:cs="Times New Roman"/>
          <w:sz w:val="24"/>
          <w:szCs w:val="24"/>
        </w:rPr>
        <w:t xml:space="preserve"> (based on data from the Bureau of Labor Statistics for State</w:t>
      </w:r>
      <w:r w:rsidR="002A3E4D">
        <w:rPr>
          <w:rFonts w:cs="Times New Roman"/>
          <w:sz w:val="24"/>
          <w:szCs w:val="24"/>
        </w:rPr>
        <w:t xml:space="preserve"> </w:t>
      </w:r>
      <w:r w:rsidRPr="00AF5BC9">
        <w:rPr>
          <w:rFonts w:cs="Times New Roman"/>
          <w:sz w:val="24"/>
          <w:szCs w:val="24"/>
        </w:rPr>
        <w:t>employed Computer Systems Analysts)</w:t>
      </w:r>
      <w:r w:rsidR="006B68C0" w:rsidRPr="00AF5BC9">
        <w:rPr>
          <w:rStyle w:val="FootnoteReference"/>
          <w:rFonts w:cs="Times New Roman"/>
          <w:sz w:val="24"/>
          <w:szCs w:val="24"/>
        </w:rPr>
        <w:footnoteReference w:id="6"/>
      </w:r>
      <w:r w:rsidRPr="00AF5BC9">
        <w:rPr>
          <w:rFonts w:cs="Times New Roman"/>
          <w:sz w:val="24"/>
          <w:szCs w:val="24"/>
        </w:rPr>
        <w:t>, the prorated estimated cost for all 80 VR agencies is</w:t>
      </w:r>
      <w:r w:rsidR="003E5BA6" w:rsidRPr="00AF5BC9">
        <w:rPr>
          <w:rFonts w:cs="Times New Roman"/>
          <w:sz w:val="24"/>
          <w:szCs w:val="24"/>
        </w:rPr>
        <w:t xml:space="preserve"> </w:t>
      </w:r>
      <w:r w:rsidR="009C7FBB" w:rsidRPr="00AF5BC9">
        <w:rPr>
          <w:rFonts w:cs="Times New Roman"/>
          <w:sz w:val="24"/>
          <w:szCs w:val="24"/>
        </w:rPr>
        <w:t>$2,586,888 (44,640 hours x $57.95</w:t>
      </w:r>
      <w:r w:rsidR="003E5BA6" w:rsidRPr="00AF5BC9">
        <w:rPr>
          <w:rFonts w:cs="Times New Roman"/>
          <w:sz w:val="24"/>
          <w:szCs w:val="24"/>
        </w:rPr>
        <w:t xml:space="preserve"> = </w:t>
      </w:r>
      <w:r w:rsidR="009C7FBB" w:rsidRPr="00AF5BC9">
        <w:rPr>
          <w:rFonts w:cs="Times New Roman"/>
          <w:sz w:val="24"/>
          <w:szCs w:val="24"/>
        </w:rPr>
        <w:t>$2,586,888)</w:t>
      </w:r>
      <w:r w:rsidRPr="00AF5BC9">
        <w:rPr>
          <w:rFonts w:cs="Times New Roman"/>
          <w:sz w:val="24"/>
          <w:szCs w:val="24"/>
        </w:rPr>
        <w:t xml:space="preserve">. </w:t>
      </w:r>
    </w:p>
    <w:p w:rsidR="0096462A" w:rsidRPr="00AF5BC9" w:rsidRDefault="0096462A" w:rsidP="0096462A">
      <w:pPr>
        <w:spacing w:after="0" w:line="240" w:lineRule="auto"/>
        <w:ind w:left="360"/>
        <w:rPr>
          <w:rFonts w:cs="Times New Roman"/>
          <w:sz w:val="24"/>
          <w:szCs w:val="24"/>
        </w:rPr>
      </w:pPr>
      <w:r w:rsidRPr="00AF5BC9">
        <w:rPr>
          <w:rFonts w:cs="Times New Roman"/>
          <w:sz w:val="24"/>
          <w:szCs w:val="24"/>
        </w:rPr>
        <w:t xml:space="preserve">In addition to maintaining and updating software, 48 </w:t>
      </w:r>
      <w:r w:rsidR="00E95002" w:rsidRPr="00AF5BC9">
        <w:rPr>
          <w:rFonts w:cs="Times New Roman"/>
          <w:sz w:val="24"/>
          <w:szCs w:val="24"/>
        </w:rPr>
        <w:t xml:space="preserve">of the 50 VR </w:t>
      </w:r>
      <w:r w:rsidRPr="00AF5BC9">
        <w:rPr>
          <w:rFonts w:cs="Times New Roman"/>
          <w:sz w:val="24"/>
          <w:szCs w:val="24"/>
        </w:rPr>
        <w:t xml:space="preserve">agencies that </w:t>
      </w:r>
      <w:r w:rsidR="00DA5E5D" w:rsidRPr="00AF5BC9">
        <w:rPr>
          <w:rFonts w:cs="Times New Roman"/>
          <w:sz w:val="24"/>
          <w:szCs w:val="24"/>
        </w:rPr>
        <w:t xml:space="preserve">do not </w:t>
      </w:r>
      <w:r w:rsidRPr="00AF5BC9">
        <w:rPr>
          <w:rFonts w:cs="Times New Roman"/>
          <w:sz w:val="24"/>
          <w:szCs w:val="24"/>
        </w:rPr>
        <w:t>utilize vendor supplied case management software will incur additional software licensing or user fees.  Using an average cost of $700 per user annually, we estimate a total cost for the approximate 6,600</w:t>
      </w:r>
      <w:r w:rsidR="008723AC" w:rsidRPr="00AF5BC9">
        <w:rPr>
          <w:rFonts w:cs="Times New Roman"/>
          <w:sz w:val="24"/>
          <w:szCs w:val="24"/>
        </w:rPr>
        <w:t> </w:t>
      </w:r>
      <w:r w:rsidRPr="00AF5BC9">
        <w:rPr>
          <w:rFonts w:cs="Times New Roman"/>
          <w:sz w:val="24"/>
          <w:szCs w:val="24"/>
        </w:rPr>
        <w:t xml:space="preserve">users in States served by vendor systems of $4,620,000.  However, we estimate that only 20 percent of the increase in such costs, or $924,000, </w:t>
      </w:r>
      <w:r w:rsidR="007F25C9" w:rsidRPr="00AF5BC9">
        <w:rPr>
          <w:rFonts w:cs="Times New Roman"/>
          <w:sz w:val="24"/>
          <w:szCs w:val="24"/>
        </w:rPr>
        <w:t xml:space="preserve">is </w:t>
      </w:r>
      <w:r w:rsidRPr="00AF5BC9">
        <w:rPr>
          <w:rFonts w:cs="Times New Roman"/>
          <w:sz w:val="24"/>
          <w:szCs w:val="24"/>
        </w:rPr>
        <w:t>related to WIOA requirements.  Applying the 36 percent proration factor to this estimated amount, the 48 agencies will incur an additional $332,640 in licensing or user fees.</w:t>
      </w:r>
    </w:p>
    <w:p w:rsidR="0096462A" w:rsidRPr="00AF5BC9" w:rsidRDefault="0096462A" w:rsidP="0096462A">
      <w:pPr>
        <w:spacing w:after="0" w:line="240" w:lineRule="auto"/>
        <w:ind w:left="360"/>
        <w:rPr>
          <w:rFonts w:cs="Times New Roman"/>
          <w:sz w:val="24"/>
          <w:szCs w:val="24"/>
        </w:rPr>
      </w:pPr>
    </w:p>
    <w:p w:rsidR="007C144C" w:rsidRPr="00AF5BC9" w:rsidRDefault="0096462A" w:rsidP="000F286F">
      <w:pPr>
        <w:spacing w:after="0" w:line="240" w:lineRule="auto"/>
        <w:ind w:left="360"/>
        <w:rPr>
          <w:rFonts w:cs="Times New Roman"/>
          <w:sz w:val="24"/>
          <w:szCs w:val="24"/>
        </w:rPr>
      </w:pPr>
      <w:r w:rsidRPr="00AF5BC9">
        <w:rPr>
          <w:rFonts w:cs="Times New Roman"/>
          <w:sz w:val="24"/>
          <w:szCs w:val="24"/>
        </w:rPr>
        <w:t xml:space="preserve">WIOA core programs will need access to quarterly </w:t>
      </w:r>
      <w:r w:rsidR="00415BE5" w:rsidRPr="00AF5BC9">
        <w:rPr>
          <w:rFonts w:cs="Times New Roman"/>
          <w:sz w:val="24"/>
          <w:szCs w:val="24"/>
        </w:rPr>
        <w:t>S</w:t>
      </w:r>
      <w:r w:rsidRPr="00AF5BC9">
        <w:rPr>
          <w:rFonts w:cs="Times New Roman"/>
          <w:sz w:val="24"/>
          <w:szCs w:val="24"/>
        </w:rPr>
        <w:t xml:space="preserve">tate UI wage data in order to efficiently identify exited participants who are employed in the second and fourth full quarters after exit to report on the employment indicators.  These agencies also </w:t>
      </w:r>
      <w:r w:rsidR="00415BE5" w:rsidRPr="00AF5BC9">
        <w:rPr>
          <w:rFonts w:cs="Times New Roman"/>
          <w:sz w:val="24"/>
          <w:szCs w:val="24"/>
        </w:rPr>
        <w:t xml:space="preserve">will </w:t>
      </w:r>
      <w:r w:rsidRPr="00AF5BC9">
        <w:rPr>
          <w:rFonts w:cs="Times New Roman"/>
          <w:sz w:val="24"/>
          <w:szCs w:val="24"/>
        </w:rPr>
        <w:t xml:space="preserve">need access to the </w:t>
      </w:r>
      <w:r w:rsidR="00415BE5" w:rsidRPr="00AF5BC9">
        <w:rPr>
          <w:rFonts w:cs="Times New Roman"/>
          <w:sz w:val="24"/>
          <w:szCs w:val="24"/>
        </w:rPr>
        <w:t>S</w:t>
      </w:r>
      <w:r w:rsidRPr="00AF5BC9">
        <w:rPr>
          <w:rFonts w:cs="Times New Roman"/>
          <w:sz w:val="24"/>
          <w:szCs w:val="24"/>
        </w:rPr>
        <w:t>tate quarterly UI wage data to identify the individual quarterly wages in the second full quarter in order to calculate the median wage indicator.  Prior to WIOA, DOL and Adult Education programs obtained quarterly UI wage data on their participants.  However, this will be the first time that State VR agencies will be required to obtain and report UI wage data.  VR programs will need to contribute a reasonable and proportional share of the costs for the maintenance and use of the State UI wage system and interstate wage information systems, on a per individual, per query, monthly, quarterly or annual basis.  For State VR agencies, the Departments estimated this cost by first multiplying the data query cost for large VR agencies ($20,000) by the number of large VR agencies (10).  We then multiplied the data query cost for medium VR agencies ($8,000) by the number of medium VR agencies (42).  Finally, we multiplied the data query cost for small VR agencies ($4,000) by the number of small VR agencies (28).  We summed the annual data query cost for all VR agencies to obtain a to</w:t>
      </w:r>
      <w:r w:rsidR="000F286F" w:rsidRPr="00AF5BC9">
        <w:rPr>
          <w:rFonts w:cs="Times New Roman"/>
          <w:sz w:val="24"/>
          <w:szCs w:val="24"/>
        </w:rPr>
        <w:t>tal estimated cost of $648,000.</w:t>
      </w:r>
    </w:p>
    <w:p w:rsidR="00A46893" w:rsidRPr="00AF5BC9" w:rsidRDefault="00A46893" w:rsidP="0096462A">
      <w:pPr>
        <w:spacing w:after="0" w:line="240" w:lineRule="auto"/>
        <w:ind w:left="360"/>
        <w:rPr>
          <w:rFonts w:cs="Times New Roman"/>
          <w:sz w:val="24"/>
          <w:szCs w:val="24"/>
        </w:rPr>
      </w:pPr>
    </w:p>
    <w:p w:rsidR="00A46893" w:rsidRPr="00AF5BC9" w:rsidRDefault="00A46893" w:rsidP="00F901CF">
      <w:pPr>
        <w:keepNext/>
        <w:spacing w:after="120" w:line="240" w:lineRule="auto"/>
        <w:ind w:left="360"/>
        <w:jc w:val="center"/>
        <w:rPr>
          <w:rFonts w:cs="Times New Roman"/>
          <w:sz w:val="24"/>
          <w:szCs w:val="24"/>
        </w:rPr>
      </w:pPr>
      <w:r w:rsidRPr="00EB4EE5">
        <w:rPr>
          <w:rFonts w:eastAsia="Times New Roman" w:cs="Times New Roman"/>
          <w:b/>
          <w:bCs/>
          <w:sz w:val="24"/>
          <w:szCs w:val="24"/>
        </w:rPr>
        <w:t>Table 1</w:t>
      </w:r>
      <w:r w:rsidR="00F54E11">
        <w:rPr>
          <w:rFonts w:eastAsia="Times New Roman" w:cs="Times New Roman"/>
          <w:b/>
          <w:bCs/>
          <w:sz w:val="24"/>
          <w:szCs w:val="24"/>
        </w:rPr>
        <w:t>2</w:t>
      </w:r>
      <w:r w:rsidRPr="00EB4EE5">
        <w:rPr>
          <w:rFonts w:eastAsia="Times New Roman" w:cs="Times New Roman"/>
          <w:b/>
          <w:bCs/>
          <w:sz w:val="24"/>
          <w:szCs w:val="24"/>
        </w:rPr>
        <w:t>:  Collection of Unemployment Insurance Wage Data</w:t>
      </w: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997"/>
        <w:gridCol w:w="2115"/>
        <w:gridCol w:w="2110"/>
      </w:tblGrid>
      <w:tr w:rsidR="005A6628" w:rsidRPr="00EB4EE5" w:rsidTr="0087710F">
        <w:trPr>
          <w:trHeight w:val="576"/>
          <w:jc w:val="center"/>
        </w:trPr>
        <w:tc>
          <w:tcPr>
            <w:tcW w:w="1953" w:type="dxa"/>
            <w:vAlign w:val="center"/>
          </w:tcPr>
          <w:p w:rsidR="005A6628" w:rsidRPr="00EB4EE5" w:rsidRDefault="005A6628" w:rsidP="0087710F">
            <w:pPr>
              <w:keepNext/>
              <w:spacing w:after="0" w:line="240" w:lineRule="auto"/>
              <w:jc w:val="center"/>
              <w:rPr>
                <w:rFonts w:eastAsia="Times New Roman" w:cs="Times New Roman"/>
                <w:b/>
                <w:bCs/>
              </w:rPr>
            </w:pPr>
            <w:r w:rsidRPr="00EB4EE5">
              <w:rPr>
                <w:rFonts w:eastAsia="Times New Roman" w:cs="Times New Roman"/>
                <w:b/>
                <w:bCs/>
              </w:rPr>
              <w:t>Size of VR Agency</w:t>
            </w:r>
          </w:p>
        </w:tc>
        <w:tc>
          <w:tcPr>
            <w:tcW w:w="1953" w:type="dxa"/>
            <w:vAlign w:val="center"/>
          </w:tcPr>
          <w:p w:rsidR="005A6628" w:rsidRPr="00EB4EE5" w:rsidRDefault="005A6628" w:rsidP="0087710F">
            <w:pPr>
              <w:keepNext/>
              <w:spacing w:after="0" w:line="240" w:lineRule="auto"/>
              <w:jc w:val="center"/>
              <w:rPr>
                <w:rFonts w:eastAsia="Times New Roman" w:cs="Times New Roman"/>
                <w:b/>
                <w:bCs/>
              </w:rPr>
            </w:pPr>
            <w:r w:rsidRPr="00EB4EE5">
              <w:rPr>
                <w:rFonts w:eastAsia="Times New Roman" w:cs="Times New Roman"/>
                <w:b/>
                <w:bCs/>
              </w:rPr>
              <w:t>Number of Affected Entities</w:t>
            </w:r>
          </w:p>
        </w:tc>
        <w:tc>
          <w:tcPr>
            <w:tcW w:w="2115" w:type="dxa"/>
            <w:vAlign w:val="center"/>
            <w:hideMark/>
          </w:tcPr>
          <w:p w:rsidR="005A6628" w:rsidRPr="00EB4EE5" w:rsidRDefault="005A6628" w:rsidP="00F901CF">
            <w:pPr>
              <w:keepNext/>
              <w:spacing w:after="0" w:line="240" w:lineRule="auto"/>
              <w:jc w:val="center"/>
              <w:rPr>
                <w:rFonts w:eastAsia="Times New Roman" w:cs="Times New Roman"/>
                <w:b/>
                <w:bCs/>
              </w:rPr>
            </w:pPr>
            <w:r w:rsidRPr="00EB4EE5">
              <w:rPr>
                <w:rFonts w:eastAsia="Times New Roman" w:cs="Times New Roman"/>
                <w:b/>
                <w:bCs/>
              </w:rPr>
              <w:t>Applicable Cost</w:t>
            </w:r>
          </w:p>
        </w:tc>
        <w:tc>
          <w:tcPr>
            <w:tcW w:w="2110" w:type="dxa"/>
            <w:vAlign w:val="center"/>
            <w:hideMark/>
          </w:tcPr>
          <w:p w:rsidR="005A6628" w:rsidRPr="00EB4EE5" w:rsidRDefault="005A6628" w:rsidP="00E73A94">
            <w:pPr>
              <w:keepNext/>
              <w:spacing w:after="0" w:line="240" w:lineRule="auto"/>
              <w:jc w:val="center"/>
              <w:rPr>
                <w:rFonts w:eastAsia="Times New Roman" w:cs="Times New Roman"/>
                <w:b/>
                <w:bCs/>
              </w:rPr>
            </w:pPr>
            <w:r w:rsidRPr="00EB4EE5">
              <w:rPr>
                <w:rFonts w:eastAsia="Times New Roman" w:cs="Times New Roman"/>
                <w:b/>
                <w:bCs/>
              </w:rPr>
              <w:t>Total Cost</w:t>
            </w:r>
          </w:p>
        </w:tc>
      </w:tr>
      <w:tr w:rsidR="00E73A94" w:rsidRPr="00EB4EE5" w:rsidTr="001C45CB">
        <w:trPr>
          <w:trHeight w:val="408"/>
          <w:jc w:val="center"/>
        </w:trPr>
        <w:tc>
          <w:tcPr>
            <w:tcW w:w="1953" w:type="dxa"/>
            <w:vAlign w:val="center"/>
          </w:tcPr>
          <w:p w:rsidR="00E73A94" w:rsidRPr="00EB4EE5" w:rsidRDefault="00E73A94" w:rsidP="00F901CF">
            <w:pPr>
              <w:keepNext/>
              <w:spacing w:after="0" w:line="240" w:lineRule="auto"/>
              <w:jc w:val="center"/>
              <w:rPr>
                <w:rFonts w:eastAsia="Times New Roman" w:cs="Times New Roman"/>
              </w:rPr>
            </w:pPr>
            <w:r w:rsidRPr="00EB4EE5">
              <w:rPr>
                <w:rFonts w:eastAsia="Times New Roman" w:cs="Times New Roman"/>
              </w:rPr>
              <w:t>Large</w:t>
            </w:r>
          </w:p>
        </w:tc>
        <w:tc>
          <w:tcPr>
            <w:tcW w:w="1953" w:type="dxa"/>
            <w:vAlign w:val="center"/>
          </w:tcPr>
          <w:p w:rsidR="00E73A94" w:rsidRPr="00EB4EE5" w:rsidRDefault="00E73A94" w:rsidP="00F901CF">
            <w:pPr>
              <w:keepNext/>
              <w:spacing w:after="0" w:line="240" w:lineRule="auto"/>
              <w:jc w:val="center"/>
              <w:rPr>
                <w:rFonts w:eastAsia="Times New Roman" w:cs="Times New Roman"/>
              </w:rPr>
            </w:pPr>
            <w:r w:rsidRPr="00EB4EE5">
              <w:rPr>
                <w:rFonts w:eastAsia="Times New Roman" w:cs="Times New Roman"/>
              </w:rPr>
              <w:t>10</w:t>
            </w:r>
          </w:p>
        </w:tc>
        <w:tc>
          <w:tcPr>
            <w:tcW w:w="2115" w:type="dxa"/>
            <w:vAlign w:val="center"/>
            <w:hideMark/>
          </w:tcPr>
          <w:p w:rsidR="00E73A94" w:rsidRPr="00EB4EE5" w:rsidRDefault="00E73A94" w:rsidP="00E73A94">
            <w:pPr>
              <w:keepNext/>
              <w:spacing w:after="0" w:line="240" w:lineRule="auto"/>
              <w:jc w:val="center"/>
              <w:rPr>
                <w:rFonts w:eastAsia="Times New Roman" w:cs="Times New Roman"/>
              </w:rPr>
            </w:pPr>
            <w:r w:rsidRPr="00EB4EE5">
              <w:rPr>
                <w:rFonts w:eastAsia="Times New Roman" w:cs="Times New Roman"/>
              </w:rPr>
              <w:t>$20,000</w:t>
            </w:r>
          </w:p>
        </w:tc>
        <w:tc>
          <w:tcPr>
            <w:tcW w:w="2110" w:type="dxa"/>
            <w:noWrap/>
            <w:vAlign w:val="center"/>
            <w:hideMark/>
          </w:tcPr>
          <w:p w:rsidR="00E73A94" w:rsidRPr="00EB4EE5" w:rsidRDefault="00E73A94" w:rsidP="00E73A94">
            <w:pPr>
              <w:keepNext/>
              <w:spacing w:after="0" w:line="240" w:lineRule="auto"/>
              <w:jc w:val="center"/>
              <w:rPr>
                <w:rFonts w:eastAsia="Times New Roman" w:cs="Times New Roman"/>
              </w:rPr>
            </w:pPr>
            <w:r w:rsidRPr="00EB4EE5">
              <w:rPr>
                <w:rFonts w:eastAsia="Times New Roman" w:cs="Times New Roman"/>
              </w:rPr>
              <w:t>$200,000</w:t>
            </w:r>
          </w:p>
        </w:tc>
      </w:tr>
      <w:tr w:rsidR="00E73A94" w:rsidRPr="00EB4EE5" w:rsidTr="001C45CB">
        <w:trPr>
          <w:trHeight w:val="576"/>
          <w:jc w:val="center"/>
        </w:trPr>
        <w:tc>
          <w:tcPr>
            <w:tcW w:w="1953" w:type="dxa"/>
            <w:vAlign w:val="center"/>
          </w:tcPr>
          <w:p w:rsidR="00E73A94" w:rsidRPr="00EB4EE5" w:rsidRDefault="00E73A94" w:rsidP="00F901CF">
            <w:pPr>
              <w:keepNext/>
              <w:spacing w:after="0" w:line="240" w:lineRule="auto"/>
              <w:jc w:val="center"/>
              <w:rPr>
                <w:rFonts w:eastAsia="Times New Roman" w:cs="Times New Roman"/>
              </w:rPr>
            </w:pPr>
            <w:r w:rsidRPr="00EB4EE5">
              <w:rPr>
                <w:rFonts w:eastAsia="Times New Roman" w:cs="Times New Roman"/>
              </w:rPr>
              <w:t>Medium</w:t>
            </w:r>
          </w:p>
        </w:tc>
        <w:tc>
          <w:tcPr>
            <w:tcW w:w="1953" w:type="dxa"/>
            <w:vAlign w:val="center"/>
          </w:tcPr>
          <w:p w:rsidR="00E73A94" w:rsidRPr="00EB4EE5" w:rsidRDefault="00E73A94" w:rsidP="00F901CF">
            <w:pPr>
              <w:keepNext/>
              <w:spacing w:after="0" w:line="240" w:lineRule="auto"/>
              <w:jc w:val="center"/>
              <w:rPr>
                <w:rFonts w:eastAsia="Times New Roman" w:cs="Times New Roman"/>
              </w:rPr>
            </w:pPr>
            <w:r w:rsidRPr="00EB4EE5">
              <w:rPr>
                <w:rFonts w:eastAsia="Times New Roman" w:cs="Times New Roman"/>
              </w:rPr>
              <w:t>42</w:t>
            </w:r>
          </w:p>
        </w:tc>
        <w:tc>
          <w:tcPr>
            <w:tcW w:w="2115" w:type="dxa"/>
            <w:vAlign w:val="center"/>
            <w:hideMark/>
          </w:tcPr>
          <w:p w:rsidR="00E73A94" w:rsidRPr="00EB4EE5" w:rsidRDefault="00E73A94" w:rsidP="00E73A94">
            <w:pPr>
              <w:keepNext/>
              <w:spacing w:after="0" w:line="240" w:lineRule="auto"/>
              <w:jc w:val="center"/>
              <w:rPr>
                <w:rFonts w:eastAsia="Times New Roman" w:cs="Times New Roman"/>
              </w:rPr>
            </w:pPr>
            <w:r w:rsidRPr="00EB4EE5">
              <w:rPr>
                <w:rFonts w:eastAsia="Times New Roman" w:cs="Times New Roman"/>
              </w:rPr>
              <w:t>$8,000</w:t>
            </w:r>
          </w:p>
        </w:tc>
        <w:tc>
          <w:tcPr>
            <w:tcW w:w="2110" w:type="dxa"/>
            <w:noWrap/>
            <w:vAlign w:val="center"/>
            <w:hideMark/>
          </w:tcPr>
          <w:p w:rsidR="00E73A94" w:rsidRPr="00EB4EE5" w:rsidRDefault="00E73A94" w:rsidP="00E73A94">
            <w:pPr>
              <w:keepNext/>
              <w:spacing w:after="0" w:line="240" w:lineRule="auto"/>
              <w:jc w:val="center"/>
              <w:rPr>
                <w:rFonts w:eastAsia="Times New Roman" w:cs="Times New Roman"/>
              </w:rPr>
            </w:pPr>
            <w:r w:rsidRPr="00EB4EE5">
              <w:rPr>
                <w:rFonts w:eastAsia="Times New Roman" w:cs="Times New Roman"/>
              </w:rPr>
              <w:t>$336,000</w:t>
            </w:r>
          </w:p>
        </w:tc>
      </w:tr>
      <w:tr w:rsidR="00E73A94" w:rsidRPr="00EB4EE5" w:rsidTr="001C45CB">
        <w:trPr>
          <w:trHeight w:val="444"/>
          <w:jc w:val="center"/>
        </w:trPr>
        <w:tc>
          <w:tcPr>
            <w:tcW w:w="1953" w:type="dxa"/>
            <w:vAlign w:val="center"/>
          </w:tcPr>
          <w:p w:rsidR="00E73A94" w:rsidRPr="00EB4EE5" w:rsidRDefault="00E73A94" w:rsidP="00F901CF">
            <w:pPr>
              <w:keepNext/>
              <w:spacing w:after="0" w:line="240" w:lineRule="auto"/>
              <w:jc w:val="center"/>
              <w:rPr>
                <w:rFonts w:eastAsia="Times New Roman" w:cs="Times New Roman"/>
              </w:rPr>
            </w:pPr>
            <w:r w:rsidRPr="00EB4EE5">
              <w:rPr>
                <w:rFonts w:eastAsia="Times New Roman" w:cs="Times New Roman"/>
              </w:rPr>
              <w:t>Small</w:t>
            </w:r>
          </w:p>
        </w:tc>
        <w:tc>
          <w:tcPr>
            <w:tcW w:w="1953" w:type="dxa"/>
            <w:vAlign w:val="center"/>
          </w:tcPr>
          <w:p w:rsidR="00E73A94" w:rsidRPr="00EB4EE5" w:rsidRDefault="00E73A94" w:rsidP="00F901CF">
            <w:pPr>
              <w:keepNext/>
              <w:spacing w:after="0" w:line="240" w:lineRule="auto"/>
              <w:jc w:val="center"/>
              <w:rPr>
                <w:rFonts w:eastAsia="Times New Roman" w:cs="Times New Roman"/>
              </w:rPr>
            </w:pPr>
            <w:r w:rsidRPr="00EB4EE5">
              <w:rPr>
                <w:rFonts w:eastAsia="Times New Roman" w:cs="Times New Roman"/>
              </w:rPr>
              <w:t>28</w:t>
            </w:r>
          </w:p>
        </w:tc>
        <w:tc>
          <w:tcPr>
            <w:tcW w:w="2115" w:type="dxa"/>
            <w:vAlign w:val="center"/>
            <w:hideMark/>
          </w:tcPr>
          <w:p w:rsidR="00E73A94" w:rsidRPr="00EB4EE5" w:rsidRDefault="00E73A94" w:rsidP="00E73A94">
            <w:pPr>
              <w:keepNext/>
              <w:spacing w:after="0" w:line="240" w:lineRule="auto"/>
              <w:jc w:val="center"/>
              <w:rPr>
                <w:rFonts w:eastAsia="Times New Roman" w:cs="Times New Roman"/>
              </w:rPr>
            </w:pPr>
            <w:r w:rsidRPr="00EB4EE5">
              <w:rPr>
                <w:rFonts w:eastAsia="Times New Roman" w:cs="Times New Roman"/>
              </w:rPr>
              <w:t>$4,000</w:t>
            </w:r>
          </w:p>
        </w:tc>
        <w:tc>
          <w:tcPr>
            <w:tcW w:w="2110" w:type="dxa"/>
            <w:noWrap/>
            <w:vAlign w:val="center"/>
            <w:hideMark/>
          </w:tcPr>
          <w:p w:rsidR="00E73A94" w:rsidRPr="00EB4EE5" w:rsidRDefault="00E73A94" w:rsidP="00E73A94">
            <w:pPr>
              <w:keepNext/>
              <w:spacing w:after="0" w:line="240" w:lineRule="auto"/>
              <w:jc w:val="center"/>
              <w:rPr>
                <w:rFonts w:eastAsia="Times New Roman" w:cs="Times New Roman"/>
              </w:rPr>
            </w:pPr>
            <w:r w:rsidRPr="00EB4EE5">
              <w:rPr>
                <w:rFonts w:eastAsia="Times New Roman" w:cs="Times New Roman"/>
              </w:rPr>
              <w:t>$112,000</w:t>
            </w:r>
          </w:p>
        </w:tc>
      </w:tr>
      <w:tr w:rsidR="005A6628" w:rsidRPr="00EB4EE5" w:rsidTr="0087710F">
        <w:trPr>
          <w:trHeight w:val="456"/>
          <w:jc w:val="center"/>
        </w:trPr>
        <w:tc>
          <w:tcPr>
            <w:tcW w:w="1953" w:type="dxa"/>
            <w:vAlign w:val="center"/>
          </w:tcPr>
          <w:p w:rsidR="005A6628" w:rsidRPr="00EB4EE5" w:rsidRDefault="005A6628" w:rsidP="00E73A94">
            <w:pPr>
              <w:keepNext/>
              <w:spacing w:after="0" w:line="240" w:lineRule="auto"/>
              <w:jc w:val="center"/>
              <w:rPr>
                <w:rFonts w:eastAsia="Times New Roman" w:cs="Times New Roman"/>
                <w:b/>
                <w:bCs/>
              </w:rPr>
            </w:pPr>
            <w:r w:rsidRPr="00EB4EE5">
              <w:rPr>
                <w:rFonts w:eastAsia="Times New Roman" w:cs="Times New Roman"/>
                <w:b/>
                <w:bCs/>
              </w:rPr>
              <w:t>TOTAL</w:t>
            </w:r>
          </w:p>
        </w:tc>
        <w:tc>
          <w:tcPr>
            <w:tcW w:w="1953" w:type="dxa"/>
            <w:vAlign w:val="center"/>
          </w:tcPr>
          <w:p w:rsidR="005A6628" w:rsidRPr="00EB4EE5" w:rsidRDefault="005A6628" w:rsidP="00E73A94">
            <w:pPr>
              <w:keepNext/>
              <w:spacing w:after="0" w:line="240" w:lineRule="auto"/>
              <w:jc w:val="center"/>
              <w:rPr>
                <w:rFonts w:eastAsia="Times New Roman" w:cs="Times New Roman"/>
                <w:b/>
                <w:bCs/>
              </w:rPr>
            </w:pPr>
            <w:r w:rsidRPr="00EB4EE5">
              <w:rPr>
                <w:rFonts w:eastAsia="Times New Roman" w:cs="Times New Roman"/>
                <w:b/>
                <w:bCs/>
              </w:rPr>
              <w:t>80</w:t>
            </w:r>
          </w:p>
        </w:tc>
        <w:tc>
          <w:tcPr>
            <w:tcW w:w="2115" w:type="dxa"/>
            <w:noWrap/>
            <w:vAlign w:val="center"/>
            <w:hideMark/>
          </w:tcPr>
          <w:p w:rsidR="005A6628" w:rsidRPr="00EB4EE5" w:rsidRDefault="005A6628" w:rsidP="00F901CF">
            <w:pPr>
              <w:keepNext/>
              <w:spacing w:after="0" w:line="240" w:lineRule="auto"/>
              <w:jc w:val="center"/>
              <w:rPr>
                <w:rFonts w:eastAsia="Times New Roman" w:cs="Times New Roman"/>
                <w:b/>
                <w:bCs/>
              </w:rPr>
            </w:pPr>
            <w:r w:rsidRPr="00EB4EE5">
              <w:rPr>
                <w:rFonts w:eastAsia="Times New Roman" w:cs="Times New Roman"/>
                <w:b/>
                <w:bCs/>
              </w:rPr>
              <w:t>Varies</w:t>
            </w:r>
          </w:p>
        </w:tc>
        <w:tc>
          <w:tcPr>
            <w:tcW w:w="2110" w:type="dxa"/>
            <w:noWrap/>
            <w:vAlign w:val="center"/>
            <w:hideMark/>
          </w:tcPr>
          <w:p w:rsidR="005A6628" w:rsidRPr="00EB4EE5" w:rsidRDefault="005A6628" w:rsidP="00E73A94">
            <w:pPr>
              <w:keepNext/>
              <w:spacing w:after="0" w:line="240" w:lineRule="auto"/>
              <w:jc w:val="center"/>
              <w:rPr>
                <w:rFonts w:eastAsia="Times New Roman" w:cs="Times New Roman"/>
                <w:b/>
                <w:bCs/>
              </w:rPr>
            </w:pPr>
            <w:r w:rsidRPr="00EB4EE5">
              <w:rPr>
                <w:rFonts w:eastAsia="Times New Roman" w:cs="Times New Roman"/>
                <w:b/>
                <w:bCs/>
              </w:rPr>
              <w:t>$648,000</w:t>
            </w:r>
          </w:p>
        </w:tc>
      </w:tr>
    </w:tbl>
    <w:p w:rsidR="00FE558A" w:rsidRPr="00AF5BC9" w:rsidRDefault="00FE558A" w:rsidP="001C45CB">
      <w:pPr>
        <w:spacing w:after="0" w:line="240" w:lineRule="auto"/>
        <w:rPr>
          <w:rFonts w:cs="Times New Roman"/>
          <w:sz w:val="24"/>
          <w:szCs w:val="24"/>
        </w:rPr>
      </w:pPr>
    </w:p>
    <w:p w:rsidR="0096462A" w:rsidRPr="00AF5BC9" w:rsidRDefault="0096462A" w:rsidP="00E73A94">
      <w:pPr>
        <w:keepLines/>
        <w:spacing w:after="0" w:line="240" w:lineRule="auto"/>
        <w:ind w:left="360"/>
        <w:rPr>
          <w:rFonts w:cs="Times New Roman"/>
          <w:sz w:val="24"/>
          <w:szCs w:val="24"/>
        </w:rPr>
      </w:pPr>
      <w:r w:rsidRPr="00AF5BC9">
        <w:rPr>
          <w:rFonts w:cs="Times New Roman"/>
          <w:sz w:val="24"/>
          <w:szCs w:val="24"/>
        </w:rPr>
        <w:t>State VR agencies will need to purchase data analytic software and other IT tools, including related training to increase their capability to more effectively analyze their program data for the primary indicators of performance and the disaggregation of the performance data by employment barriers.  In addition, they will need to the capability to integrate data from UI reporting systems into their case management systems.  We estimate that these one-time costs will average $25,000 for each of the 10 large agencies, $15,000 for each of the 42</w:t>
      </w:r>
      <w:r w:rsidR="00415BE5" w:rsidRPr="00AF5BC9">
        <w:rPr>
          <w:rFonts w:cs="Times New Roman"/>
          <w:sz w:val="24"/>
          <w:szCs w:val="24"/>
        </w:rPr>
        <w:t> </w:t>
      </w:r>
      <w:r w:rsidRPr="00AF5BC9">
        <w:rPr>
          <w:rFonts w:cs="Times New Roman"/>
          <w:sz w:val="24"/>
          <w:szCs w:val="24"/>
        </w:rPr>
        <w:t xml:space="preserve">medium-sized agencies, and $10,000 for each of </w:t>
      </w:r>
      <w:r w:rsidR="000B701A" w:rsidRPr="00AF5BC9">
        <w:rPr>
          <w:rFonts w:cs="Times New Roman"/>
          <w:sz w:val="24"/>
          <w:szCs w:val="24"/>
        </w:rPr>
        <w:t xml:space="preserve">the 28 small sized agencies.  </w:t>
      </w:r>
      <w:r w:rsidRPr="00AF5BC9">
        <w:rPr>
          <w:rFonts w:cs="Times New Roman"/>
          <w:sz w:val="24"/>
          <w:szCs w:val="24"/>
        </w:rPr>
        <w:t xml:space="preserve">These estimated costs of $250,000 for large agencies, $630,000 for medium-size agencies, and $280,000 for small-sized agencies, sum to a total cost of $1,160,000 for all 80 VR agencies.  </w:t>
      </w:r>
    </w:p>
    <w:p w:rsidR="0096462A" w:rsidRPr="00AF5BC9" w:rsidRDefault="0096462A" w:rsidP="0096462A">
      <w:pPr>
        <w:spacing w:after="0" w:line="240" w:lineRule="auto"/>
        <w:ind w:left="360"/>
        <w:rPr>
          <w:rFonts w:cs="Times New Roman"/>
          <w:sz w:val="24"/>
          <w:szCs w:val="24"/>
        </w:rPr>
      </w:pPr>
    </w:p>
    <w:p w:rsidR="0096462A" w:rsidRPr="00AF5BC9" w:rsidRDefault="0096462A" w:rsidP="0096462A">
      <w:pPr>
        <w:spacing w:after="0" w:line="240" w:lineRule="auto"/>
        <w:ind w:left="360"/>
        <w:rPr>
          <w:rFonts w:cs="Times New Roman"/>
          <w:sz w:val="24"/>
          <w:szCs w:val="24"/>
        </w:rPr>
      </w:pPr>
      <w:r w:rsidRPr="00AF5BC9">
        <w:rPr>
          <w:rFonts w:cs="Times New Roman"/>
          <w:sz w:val="24"/>
          <w:szCs w:val="24"/>
        </w:rPr>
        <w:t>Finally, the 80 VR agencies will be required to train VR Counselors on the new and modified data elements that need to be collected and entered into their case management system.  We estimate that each VR agency has an average of 62 VR Counselors and that each VR</w:t>
      </w:r>
      <w:r w:rsidR="00A76238" w:rsidRPr="00AF5BC9">
        <w:rPr>
          <w:rFonts w:cs="Times New Roman"/>
          <w:sz w:val="24"/>
          <w:szCs w:val="24"/>
        </w:rPr>
        <w:t> </w:t>
      </w:r>
      <w:r w:rsidRPr="00AF5BC9">
        <w:rPr>
          <w:rFonts w:cs="Times New Roman"/>
          <w:sz w:val="24"/>
          <w:szCs w:val="24"/>
        </w:rPr>
        <w:t xml:space="preserve">Counselor will require 8 hours of training.  Using an hourly compensation rate of </w:t>
      </w:r>
      <w:r w:rsidR="00A01361" w:rsidRPr="00AF5BC9">
        <w:rPr>
          <w:rFonts w:cs="Times New Roman"/>
          <w:sz w:val="24"/>
          <w:szCs w:val="24"/>
        </w:rPr>
        <w:t>$39</w:t>
      </w:r>
      <w:r w:rsidR="00A76238" w:rsidRPr="00AF5BC9">
        <w:rPr>
          <w:rFonts w:cs="Times New Roman"/>
          <w:sz w:val="24"/>
          <w:szCs w:val="24"/>
        </w:rPr>
        <w:t>.</w:t>
      </w:r>
      <w:r w:rsidR="00A01361" w:rsidRPr="00AF5BC9">
        <w:rPr>
          <w:rFonts w:cs="Times New Roman"/>
          <w:sz w:val="24"/>
          <w:szCs w:val="24"/>
        </w:rPr>
        <w:t>70</w:t>
      </w:r>
      <w:r w:rsidR="008723AC" w:rsidRPr="00AF5BC9">
        <w:rPr>
          <w:rFonts w:cs="Times New Roman"/>
          <w:sz w:val="24"/>
          <w:szCs w:val="24"/>
        </w:rPr>
        <w:t xml:space="preserve"> </w:t>
      </w:r>
      <w:r w:rsidRPr="00AF5BC9">
        <w:rPr>
          <w:rFonts w:cs="Times New Roman"/>
          <w:sz w:val="24"/>
          <w:szCs w:val="24"/>
        </w:rPr>
        <w:t xml:space="preserve">per VR Counselor (based on data from </w:t>
      </w:r>
      <w:r w:rsidR="00146039" w:rsidRPr="00AF5BC9">
        <w:rPr>
          <w:rFonts w:cs="Times New Roman"/>
          <w:sz w:val="24"/>
          <w:szCs w:val="24"/>
        </w:rPr>
        <w:t>BLS</w:t>
      </w:r>
      <w:r w:rsidRPr="00AF5BC9">
        <w:rPr>
          <w:rFonts w:cs="Times New Roman"/>
          <w:sz w:val="24"/>
          <w:szCs w:val="24"/>
        </w:rPr>
        <w:t>)</w:t>
      </w:r>
      <w:r w:rsidR="00A76238" w:rsidRPr="00AF5BC9">
        <w:rPr>
          <w:rStyle w:val="FootnoteReference"/>
          <w:rFonts w:cs="Times New Roman"/>
          <w:sz w:val="24"/>
          <w:szCs w:val="24"/>
        </w:rPr>
        <w:footnoteReference w:id="7"/>
      </w:r>
      <w:r w:rsidRPr="00AF5BC9">
        <w:rPr>
          <w:rFonts w:cs="Times New Roman"/>
          <w:sz w:val="24"/>
          <w:szCs w:val="24"/>
        </w:rPr>
        <w:t xml:space="preserve">, the estimated cost for VR Counselors to receive such training is </w:t>
      </w:r>
      <w:r w:rsidR="0028000A" w:rsidRPr="0028000A">
        <w:rPr>
          <w:rFonts w:eastAsia="Times New Roman"/>
          <w:sz w:val="24"/>
          <w:szCs w:val="24"/>
        </w:rPr>
        <w:t>$1,575,296</w:t>
      </w:r>
      <w:r w:rsidRPr="00EB4EE5">
        <w:rPr>
          <w:rFonts w:eastAsia="Times New Roman"/>
          <w:sz w:val="24"/>
          <w:szCs w:val="24"/>
        </w:rPr>
        <w:t xml:space="preserve"> for all 80 agencies, or </w:t>
      </w:r>
      <w:r w:rsidR="0028000A" w:rsidRPr="0028000A">
        <w:rPr>
          <w:rFonts w:eastAsia="Times New Roman"/>
          <w:sz w:val="24"/>
          <w:szCs w:val="24"/>
        </w:rPr>
        <w:t>$19,691</w:t>
      </w:r>
      <w:r w:rsidRPr="00EB4EE5">
        <w:rPr>
          <w:rFonts w:eastAsia="Times New Roman"/>
          <w:sz w:val="24"/>
          <w:szCs w:val="24"/>
        </w:rPr>
        <w:t xml:space="preserve"> per agency.  In addition, we estimate that development of the training materials and methodologies will require </w:t>
      </w:r>
      <w:r w:rsidR="00825F3B">
        <w:rPr>
          <w:rFonts w:eastAsia="Times New Roman"/>
          <w:sz w:val="24"/>
          <w:szCs w:val="24"/>
        </w:rPr>
        <w:t>one</w:t>
      </w:r>
      <w:r w:rsidRPr="00EB4EE5">
        <w:rPr>
          <w:rFonts w:eastAsia="Times New Roman"/>
          <w:sz w:val="24"/>
          <w:szCs w:val="24"/>
        </w:rPr>
        <w:t xml:space="preserve"> Staff Trainer 8 hours per VR agency.  Using the Social and Community Service Manager hourly compensation rate (</w:t>
      </w:r>
      <w:r w:rsidR="00825F3B">
        <w:rPr>
          <w:rFonts w:eastAsia="Times New Roman"/>
          <w:sz w:val="24"/>
          <w:szCs w:val="24"/>
        </w:rPr>
        <w:t>$56.80</w:t>
      </w:r>
      <w:r w:rsidRPr="00EB4EE5">
        <w:rPr>
          <w:rFonts w:eastAsia="Times New Roman"/>
          <w:sz w:val="24"/>
          <w:szCs w:val="24"/>
        </w:rPr>
        <w:t>)</w:t>
      </w:r>
      <w:r w:rsidR="006536F7" w:rsidRPr="00AF5BC9">
        <w:rPr>
          <w:rStyle w:val="FootnoteReference"/>
          <w:rFonts w:cs="Times New Roman"/>
          <w:sz w:val="24"/>
          <w:szCs w:val="24"/>
        </w:rPr>
        <w:footnoteReference w:id="8"/>
      </w:r>
      <w:r w:rsidRPr="00EB4EE5">
        <w:rPr>
          <w:rFonts w:eastAsia="Times New Roman"/>
          <w:sz w:val="24"/>
          <w:szCs w:val="24"/>
        </w:rPr>
        <w:t xml:space="preserve"> as a proxy for the Staff Trainer, the estimated cost for development of the training is </w:t>
      </w:r>
      <w:r w:rsidR="00825F3B" w:rsidRPr="00825F3B">
        <w:rPr>
          <w:rFonts w:eastAsia="Times New Roman"/>
          <w:sz w:val="24"/>
          <w:szCs w:val="24"/>
        </w:rPr>
        <w:t>$36,352</w:t>
      </w:r>
      <w:r w:rsidRPr="00EB4EE5">
        <w:rPr>
          <w:rFonts w:eastAsia="Times New Roman"/>
          <w:sz w:val="24"/>
          <w:szCs w:val="24"/>
        </w:rPr>
        <w:t xml:space="preserve"> for all 80 agencies</w:t>
      </w:r>
      <w:r w:rsidR="00825F3B">
        <w:rPr>
          <w:rFonts w:eastAsia="Times New Roman"/>
          <w:sz w:val="24"/>
          <w:szCs w:val="24"/>
        </w:rPr>
        <w:t xml:space="preserve"> (1 Staff x 8 hours x $56.80</w:t>
      </w:r>
      <w:r w:rsidR="005F563F">
        <w:rPr>
          <w:rFonts w:eastAsia="Times New Roman"/>
          <w:sz w:val="24"/>
          <w:szCs w:val="24"/>
        </w:rPr>
        <w:t xml:space="preserve"> x 80 agencies = </w:t>
      </w:r>
      <w:r w:rsidR="00825F3B" w:rsidRPr="00825F3B">
        <w:rPr>
          <w:rFonts w:eastAsia="Times New Roman"/>
          <w:sz w:val="24"/>
          <w:szCs w:val="24"/>
        </w:rPr>
        <w:t>$36,352</w:t>
      </w:r>
      <w:r w:rsidR="005F563F">
        <w:rPr>
          <w:rFonts w:eastAsia="Times New Roman"/>
          <w:sz w:val="24"/>
          <w:szCs w:val="24"/>
        </w:rPr>
        <w:t>)</w:t>
      </w:r>
      <w:r w:rsidRPr="00EB4EE5">
        <w:rPr>
          <w:rFonts w:eastAsia="Times New Roman"/>
          <w:sz w:val="24"/>
          <w:szCs w:val="24"/>
        </w:rPr>
        <w:t xml:space="preserve">.  The total estimated cost for development of the training and VR Counselor participation in the training is </w:t>
      </w:r>
      <w:r w:rsidR="0036247D" w:rsidRPr="0036247D">
        <w:t xml:space="preserve"> </w:t>
      </w:r>
      <w:r w:rsidR="0036247D" w:rsidRPr="0036247D">
        <w:rPr>
          <w:rFonts w:eastAsia="Times New Roman"/>
          <w:sz w:val="24"/>
          <w:szCs w:val="24"/>
        </w:rPr>
        <w:t>$1,611,648</w:t>
      </w:r>
      <w:r w:rsidRPr="00EB4EE5">
        <w:rPr>
          <w:rFonts w:eastAsia="Times New Roman"/>
          <w:sz w:val="24"/>
          <w:szCs w:val="24"/>
        </w:rPr>
        <w:t xml:space="preserve"> for all 80 VR agencies</w:t>
      </w:r>
      <w:r w:rsidR="005F563F">
        <w:rPr>
          <w:rFonts w:eastAsia="Times New Roman"/>
          <w:sz w:val="24"/>
          <w:szCs w:val="24"/>
        </w:rPr>
        <w:t xml:space="preserve"> (</w:t>
      </w:r>
      <w:r w:rsidR="0036247D">
        <w:rPr>
          <w:rFonts w:eastAsia="Times New Roman"/>
          <w:sz w:val="24"/>
          <w:szCs w:val="24"/>
        </w:rPr>
        <w:t>$1,575,296</w:t>
      </w:r>
      <w:r w:rsidR="005F563F" w:rsidRPr="00EB4EE5">
        <w:rPr>
          <w:rFonts w:eastAsia="Times New Roman"/>
          <w:sz w:val="24"/>
          <w:szCs w:val="24"/>
        </w:rPr>
        <w:t xml:space="preserve"> </w:t>
      </w:r>
      <w:r w:rsidR="005F563F">
        <w:rPr>
          <w:rFonts w:eastAsia="Times New Roman"/>
          <w:sz w:val="24"/>
          <w:szCs w:val="24"/>
        </w:rPr>
        <w:t xml:space="preserve">+ </w:t>
      </w:r>
      <w:r w:rsidR="0036247D">
        <w:rPr>
          <w:rFonts w:eastAsia="Times New Roman"/>
          <w:sz w:val="24"/>
          <w:szCs w:val="24"/>
        </w:rPr>
        <w:t>$36,352</w:t>
      </w:r>
      <w:r w:rsidR="00C729EF">
        <w:rPr>
          <w:rFonts w:eastAsia="Times New Roman"/>
          <w:sz w:val="24"/>
          <w:szCs w:val="24"/>
        </w:rPr>
        <w:t xml:space="preserve"> = </w:t>
      </w:r>
      <w:r w:rsidR="0036247D" w:rsidRPr="0036247D">
        <w:rPr>
          <w:rFonts w:eastAsia="Times New Roman"/>
          <w:sz w:val="24"/>
          <w:szCs w:val="24"/>
        </w:rPr>
        <w:t>$1,611,648</w:t>
      </w:r>
      <w:r w:rsidR="005F563F">
        <w:rPr>
          <w:rFonts w:eastAsia="Times New Roman"/>
          <w:sz w:val="24"/>
          <w:szCs w:val="24"/>
        </w:rPr>
        <w:t>)</w:t>
      </w:r>
      <w:r w:rsidRPr="00EB4EE5">
        <w:rPr>
          <w:rFonts w:eastAsia="Times New Roman"/>
          <w:sz w:val="24"/>
          <w:szCs w:val="24"/>
        </w:rPr>
        <w:t xml:space="preserve">.  </w:t>
      </w:r>
      <w:r w:rsidRPr="00AF5BC9">
        <w:rPr>
          <w:rFonts w:cs="Times New Roman"/>
          <w:sz w:val="24"/>
          <w:szCs w:val="24"/>
        </w:rPr>
        <w:t>Since we are estimating that approximately 36</w:t>
      </w:r>
      <w:r w:rsidR="00B413FA" w:rsidRPr="00AF5BC9">
        <w:rPr>
          <w:rFonts w:cs="Times New Roman"/>
          <w:sz w:val="24"/>
          <w:szCs w:val="24"/>
        </w:rPr>
        <w:t> </w:t>
      </w:r>
      <w:r w:rsidRPr="00AF5BC9">
        <w:rPr>
          <w:rFonts w:cs="Times New Roman"/>
          <w:sz w:val="24"/>
          <w:szCs w:val="24"/>
        </w:rPr>
        <w:t>percent of the burden is related to joint performance accountability, the estimated total cost associated is</w:t>
      </w:r>
      <w:r w:rsidR="001D38AF" w:rsidRPr="00AF5BC9">
        <w:rPr>
          <w:rFonts w:cs="Times New Roman"/>
          <w:sz w:val="24"/>
          <w:szCs w:val="24"/>
        </w:rPr>
        <w:t xml:space="preserve"> </w:t>
      </w:r>
      <w:r w:rsidR="00DC4645" w:rsidRPr="00AF5BC9">
        <w:rPr>
          <w:rFonts w:cs="Times New Roman"/>
          <w:sz w:val="24"/>
          <w:szCs w:val="24"/>
        </w:rPr>
        <w:t xml:space="preserve">$580,193 </w:t>
      </w:r>
      <w:r w:rsidR="001D38AF" w:rsidRPr="00AF5BC9">
        <w:rPr>
          <w:rFonts w:cs="Times New Roman"/>
          <w:sz w:val="24"/>
          <w:szCs w:val="24"/>
        </w:rPr>
        <w:t>(</w:t>
      </w:r>
      <w:r w:rsidR="00DC4645" w:rsidRPr="0036247D">
        <w:rPr>
          <w:rFonts w:eastAsia="Times New Roman"/>
          <w:sz w:val="24"/>
          <w:szCs w:val="24"/>
        </w:rPr>
        <w:t>$1,611,648</w:t>
      </w:r>
      <w:r w:rsidR="001D38AF">
        <w:rPr>
          <w:rFonts w:eastAsia="Times New Roman"/>
          <w:sz w:val="24"/>
          <w:szCs w:val="24"/>
        </w:rPr>
        <w:t xml:space="preserve"> x 36% = </w:t>
      </w:r>
      <w:r w:rsidR="00DC4645" w:rsidRPr="00DC4645">
        <w:rPr>
          <w:rFonts w:eastAsia="Times New Roman"/>
          <w:sz w:val="24"/>
          <w:szCs w:val="24"/>
        </w:rPr>
        <w:t>$580,193</w:t>
      </w:r>
      <w:r w:rsidR="001D38AF">
        <w:rPr>
          <w:rFonts w:eastAsia="Times New Roman"/>
          <w:sz w:val="24"/>
          <w:szCs w:val="24"/>
        </w:rPr>
        <w:t>)</w:t>
      </w:r>
      <w:r w:rsidRPr="00AF5BC9">
        <w:rPr>
          <w:rFonts w:cs="Times New Roman"/>
          <w:sz w:val="24"/>
          <w:szCs w:val="24"/>
        </w:rPr>
        <w:t xml:space="preserve">, or </w:t>
      </w:r>
      <w:r w:rsidR="00756C23" w:rsidRPr="00AF5BC9">
        <w:rPr>
          <w:rFonts w:cs="Times New Roman"/>
          <w:sz w:val="24"/>
          <w:szCs w:val="24"/>
        </w:rPr>
        <w:t>$7,252</w:t>
      </w:r>
      <w:r w:rsidRPr="00AF5BC9">
        <w:rPr>
          <w:rFonts w:cs="Times New Roman"/>
          <w:sz w:val="24"/>
          <w:szCs w:val="24"/>
        </w:rPr>
        <w:t xml:space="preserve"> per VR agency</w:t>
      </w:r>
      <w:r w:rsidR="001D38AF" w:rsidRPr="00AF5BC9">
        <w:rPr>
          <w:rFonts w:cs="Times New Roman"/>
          <w:sz w:val="24"/>
          <w:szCs w:val="24"/>
        </w:rPr>
        <w:t xml:space="preserve"> (</w:t>
      </w:r>
      <w:r w:rsidR="00756C23">
        <w:rPr>
          <w:rFonts w:eastAsia="Times New Roman"/>
          <w:sz w:val="24"/>
          <w:szCs w:val="24"/>
        </w:rPr>
        <w:t>$580,193</w:t>
      </w:r>
      <w:r w:rsidR="001D38AF" w:rsidRPr="00AF5BC9">
        <w:rPr>
          <w:rFonts w:cs="Times New Roman"/>
          <w:sz w:val="24"/>
          <w:szCs w:val="24"/>
        </w:rPr>
        <w:t xml:space="preserve"> / 80 agencies = </w:t>
      </w:r>
      <w:r w:rsidR="00756C23" w:rsidRPr="00AF5BC9">
        <w:rPr>
          <w:rFonts w:cs="Times New Roman"/>
          <w:sz w:val="24"/>
          <w:szCs w:val="24"/>
        </w:rPr>
        <w:t>$7,252</w:t>
      </w:r>
      <w:r w:rsidR="001D38AF" w:rsidRPr="00AF5BC9">
        <w:rPr>
          <w:rFonts w:cs="Times New Roman"/>
          <w:sz w:val="24"/>
          <w:szCs w:val="24"/>
        </w:rPr>
        <w:t>)</w:t>
      </w:r>
      <w:r w:rsidRPr="00AF5BC9">
        <w:rPr>
          <w:rFonts w:cs="Times New Roman"/>
          <w:sz w:val="24"/>
          <w:szCs w:val="24"/>
        </w:rPr>
        <w:t>.</w:t>
      </w:r>
    </w:p>
    <w:p w:rsidR="0096462A" w:rsidRPr="00AF5BC9" w:rsidRDefault="0096462A" w:rsidP="0096462A">
      <w:pPr>
        <w:spacing w:after="0" w:line="240" w:lineRule="auto"/>
        <w:ind w:left="360"/>
        <w:rPr>
          <w:rFonts w:cs="Times New Roman"/>
          <w:sz w:val="24"/>
          <w:szCs w:val="24"/>
        </w:rPr>
      </w:pPr>
    </w:p>
    <w:p w:rsidR="0096462A" w:rsidRPr="00EB4EE5" w:rsidRDefault="0096462A" w:rsidP="00E73A94">
      <w:pPr>
        <w:spacing w:after="0" w:line="240" w:lineRule="auto"/>
        <w:ind w:left="360"/>
        <w:rPr>
          <w:rFonts w:ascii="Times New Roman" w:hAnsi="Times New Roman" w:cs="Times New Roman"/>
          <w:b/>
          <w:color w:val="auto"/>
          <w:sz w:val="24"/>
          <w:szCs w:val="24"/>
        </w:rPr>
      </w:pPr>
      <w:r w:rsidRPr="00AF5BC9">
        <w:rPr>
          <w:color w:val="auto"/>
          <w:sz w:val="24"/>
        </w:rPr>
        <w:t>Summing all of the estimated start-up costs associated with this joint data collection</w:t>
      </w:r>
      <w:r w:rsidR="00A157FC" w:rsidRPr="00AF5BC9">
        <w:rPr>
          <w:rFonts w:cs="Times New Roman"/>
          <w:color w:val="auto"/>
          <w:sz w:val="24"/>
          <w:szCs w:val="24"/>
        </w:rPr>
        <w:t xml:space="preserve">, the cost per VR agency is </w:t>
      </w:r>
      <w:r w:rsidR="00F97FA0" w:rsidRPr="00AF5BC9">
        <w:rPr>
          <w:rFonts w:cs="Times New Roman"/>
          <w:color w:val="auto"/>
          <w:sz w:val="24"/>
          <w:szCs w:val="24"/>
        </w:rPr>
        <w:t>$66,347</w:t>
      </w:r>
      <w:r w:rsidR="00A157FC" w:rsidRPr="00AF5BC9">
        <w:rPr>
          <w:rFonts w:cs="Times New Roman"/>
          <w:color w:val="auto"/>
          <w:sz w:val="24"/>
          <w:szCs w:val="24"/>
        </w:rPr>
        <w:t xml:space="preserve"> ([</w:t>
      </w:r>
      <w:r w:rsidR="00326896" w:rsidRPr="00AF5BC9">
        <w:rPr>
          <w:rFonts w:cs="Times New Roman"/>
          <w:color w:val="auto"/>
          <w:sz w:val="24"/>
          <w:szCs w:val="24"/>
        </w:rPr>
        <w:t>$2,586,888</w:t>
      </w:r>
      <w:r w:rsidR="00A157FC" w:rsidRPr="00AF5BC9">
        <w:rPr>
          <w:rFonts w:cs="Times New Roman"/>
          <w:color w:val="auto"/>
          <w:sz w:val="24"/>
          <w:szCs w:val="24"/>
        </w:rPr>
        <w:t xml:space="preserve"> for software modifications + $332,640 for </w:t>
      </w:r>
      <w:r w:rsidR="00326896" w:rsidRPr="00AF5BC9">
        <w:rPr>
          <w:rFonts w:cs="Times New Roman"/>
          <w:color w:val="auto"/>
          <w:sz w:val="24"/>
          <w:szCs w:val="24"/>
        </w:rPr>
        <w:t xml:space="preserve">additional </w:t>
      </w:r>
      <w:r w:rsidR="00A157FC" w:rsidRPr="00AF5BC9">
        <w:rPr>
          <w:rFonts w:cs="Times New Roman"/>
          <w:color w:val="auto"/>
          <w:sz w:val="24"/>
          <w:szCs w:val="24"/>
        </w:rPr>
        <w:t xml:space="preserve">licensing or user fees + $648,000 for collection of UI wage data + $1,160,000 for purchase </w:t>
      </w:r>
      <w:r w:rsidR="00326896" w:rsidRPr="00AF5BC9">
        <w:rPr>
          <w:rFonts w:cs="Times New Roman"/>
          <w:color w:val="auto"/>
          <w:sz w:val="24"/>
          <w:szCs w:val="24"/>
        </w:rPr>
        <w:t xml:space="preserve">of </w:t>
      </w:r>
      <w:r w:rsidR="00A157FC" w:rsidRPr="00AF5BC9">
        <w:rPr>
          <w:rFonts w:cs="Times New Roman"/>
          <w:color w:val="auto"/>
          <w:sz w:val="24"/>
          <w:szCs w:val="24"/>
        </w:rPr>
        <w:t xml:space="preserve">data analytic software and other IT tools + </w:t>
      </w:r>
      <w:r w:rsidR="00326896" w:rsidRPr="00AF5BC9">
        <w:rPr>
          <w:rFonts w:cs="Times New Roman"/>
          <w:color w:val="auto"/>
          <w:sz w:val="24"/>
          <w:szCs w:val="24"/>
        </w:rPr>
        <w:t>$580,193</w:t>
      </w:r>
      <w:r w:rsidR="00A157FC" w:rsidRPr="00AF5BC9">
        <w:rPr>
          <w:rFonts w:cs="Times New Roman"/>
          <w:color w:val="auto"/>
          <w:sz w:val="24"/>
          <w:szCs w:val="24"/>
        </w:rPr>
        <w:t xml:space="preserve"> for training development] / 80 VR agencies).  </w:t>
      </w:r>
      <w:r w:rsidR="00214F0D" w:rsidRPr="00AF5BC9">
        <w:rPr>
          <w:rFonts w:cs="Times New Roman"/>
          <w:b/>
          <w:color w:val="auto"/>
          <w:sz w:val="24"/>
          <w:szCs w:val="24"/>
        </w:rPr>
        <w:t>The total start-up costs</w:t>
      </w:r>
      <w:r w:rsidRPr="00AF5BC9">
        <w:rPr>
          <w:rFonts w:cs="Times New Roman"/>
          <w:b/>
          <w:color w:val="auto"/>
          <w:sz w:val="24"/>
          <w:szCs w:val="24"/>
        </w:rPr>
        <w:t xml:space="preserve"> for all 80</w:t>
      </w:r>
      <w:r w:rsidR="00415BE5" w:rsidRPr="00AF5BC9">
        <w:rPr>
          <w:rFonts w:cs="Times New Roman"/>
          <w:b/>
          <w:color w:val="auto"/>
          <w:sz w:val="24"/>
          <w:szCs w:val="24"/>
        </w:rPr>
        <w:t> </w:t>
      </w:r>
      <w:r w:rsidRPr="00AF5BC9">
        <w:rPr>
          <w:rFonts w:cs="Times New Roman"/>
          <w:b/>
          <w:color w:val="auto"/>
          <w:sz w:val="24"/>
          <w:szCs w:val="24"/>
        </w:rPr>
        <w:t>State VR agency respondents</w:t>
      </w:r>
      <w:r w:rsidR="00D314EB" w:rsidRPr="00AF5BC9">
        <w:rPr>
          <w:rFonts w:cs="Times New Roman"/>
          <w:b/>
          <w:color w:val="auto"/>
          <w:sz w:val="24"/>
          <w:szCs w:val="24"/>
        </w:rPr>
        <w:t xml:space="preserve"> </w:t>
      </w:r>
      <w:r w:rsidR="00214F0D" w:rsidRPr="00AF5BC9">
        <w:rPr>
          <w:rFonts w:cs="Times New Roman"/>
          <w:b/>
          <w:color w:val="auto"/>
          <w:sz w:val="24"/>
          <w:szCs w:val="24"/>
        </w:rPr>
        <w:t>is estimated to be</w:t>
      </w:r>
      <w:r w:rsidRPr="00AF5BC9">
        <w:rPr>
          <w:rFonts w:cs="Times New Roman"/>
          <w:b/>
          <w:color w:val="auto"/>
          <w:sz w:val="24"/>
          <w:szCs w:val="24"/>
        </w:rPr>
        <w:t xml:space="preserve"> </w:t>
      </w:r>
      <w:r w:rsidR="00C57AFB" w:rsidRPr="00AF5BC9">
        <w:rPr>
          <w:rFonts w:cs="Times New Roman"/>
          <w:b/>
          <w:color w:val="auto"/>
          <w:sz w:val="24"/>
          <w:szCs w:val="24"/>
        </w:rPr>
        <w:t xml:space="preserve">$5,307,760 </w:t>
      </w:r>
      <w:r w:rsidR="00214F0D" w:rsidRPr="00AF5BC9">
        <w:rPr>
          <w:rFonts w:cs="Times New Roman"/>
          <w:b/>
          <w:color w:val="auto"/>
          <w:sz w:val="24"/>
          <w:szCs w:val="24"/>
        </w:rPr>
        <w:t>(</w:t>
      </w:r>
      <w:r w:rsidR="00BB0EBD" w:rsidRPr="00AF5BC9">
        <w:rPr>
          <w:rFonts w:cs="Times New Roman"/>
          <w:b/>
          <w:color w:val="auto"/>
          <w:sz w:val="24"/>
          <w:szCs w:val="24"/>
        </w:rPr>
        <w:t>$66,347</w:t>
      </w:r>
      <w:r w:rsidR="00214F0D" w:rsidRPr="00AF5BC9">
        <w:rPr>
          <w:rFonts w:cs="Times New Roman"/>
          <w:b/>
          <w:color w:val="auto"/>
          <w:sz w:val="24"/>
          <w:szCs w:val="24"/>
        </w:rPr>
        <w:t xml:space="preserve"> x 80 VR agencies = </w:t>
      </w:r>
      <w:r w:rsidR="00C57AFB" w:rsidRPr="00AF5BC9">
        <w:rPr>
          <w:rFonts w:cs="Times New Roman"/>
          <w:b/>
          <w:color w:val="auto"/>
          <w:sz w:val="24"/>
          <w:szCs w:val="24"/>
        </w:rPr>
        <w:t>$5,307,760</w:t>
      </w:r>
      <w:r w:rsidR="00214F0D" w:rsidRPr="00AF5BC9">
        <w:rPr>
          <w:rFonts w:cs="Times New Roman"/>
          <w:b/>
          <w:color w:val="auto"/>
          <w:sz w:val="24"/>
          <w:szCs w:val="24"/>
        </w:rPr>
        <w:t>)</w:t>
      </w:r>
      <w:r w:rsidRPr="00AF5BC9">
        <w:rPr>
          <w:rFonts w:cs="Times New Roman"/>
          <w:b/>
          <w:color w:val="auto"/>
          <w:sz w:val="24"/>
          <w:szCs w:val="24"/>
        </w:rPr>
        <w:t>.</w:t>
      </w:r>
      <w:r w:rsidRPr="00EB4EE5">
        <w:rPr>
          <w:rFonts w:ascii="Times New Roman" w:hAnsi="Times New Roman" w:cs="Times New Roman"/>
          <w:b/>
          <w:color w:val="auto"/>
          <w:sz w:val="24"/>
          <w:szCs w:val="24"/>
        </w:rPr>
        <w:t xml:space="preserve"> </w:t>
      </w:r>
    </w:p>
    <w:p w:rsidR="00A46893" w:rsidRPr="00AF5BC9" w:rsidRDefault="00A46893" w:rsidP="00E73A94">
      <w:pPr>
        <w:tabs>
          <w:tab w:val="left" w:pos="690"/>
        </w:tabs>
        <w:spacing w:after="0" w:line="240" w:lineRule="auto"/>
      </w:pPr>
    </w:p>
    <w:p w:rsidR="00A46893" w:rsidRPr="00AF5BC9" w:rsidRDefault="00A46893" w:rsidP="00E73A94">
      <w:pPr>
        <w:keepNext/>
        <w:tabs>
          <w:tab w:val="left" w:pos="690"/>
        </w:tabs>
        <w:spacing w:after="120" w:line="240" w:lineRule="auto"/>
        <w:jc w:val="center"/>
        <w:rPr>
          <w:sz w:val="24"/>
        </w:rPr>
      </w:pPr>
      <w:r w:rsidRPr="00AF5BC9">
        <w:rPr>
          <w:rFonts w:eastAsia="Times New Roman" w:cs="Times New Roman"/>
          <w:b/>
          <w:sz w:val="24"/>
          <w:szCs w:val="24"/>
        </w:rPr>
        <w:t>Table 1</w:t>
      </w:r>
      <w:r w:rsidR="00A147C8" w:rsidRPr="00AF5BC9">
        <w:rPr>
          <w:rFonts w:eastAsia="Times New Roman" w:cs="Times New Roman"/>
          <w:b/>
          <w:sz w:val="24"/>
          <w:szCs w:val="24"/>
        </w:rPr>
        <w:t>3</w:t>
      </w:r>
      <w:r w:rsidRPr="00AF5BC9">
        <w:rPr>
          <w:rFonts w:eastAsia="Times New Roman" w:cs="Times New Roman"/>
          <w:b/>
          <w:sz w:val="24"/>
          <w:szCs w:val="24"/>
        </w:rPr>
        <w:t xml:space="preserve">:  </w:t>
      </w:r>
      <w:r w:rsidRPr="00AF5BC9">
        <w:rPr>
          <w:b/>
          <w:sz w:val="24"/>
        </w:rPr>
        <w:t>Start-up Cost</w:t>
      </w:r>
      <w:r w:rsidR="00FB5A8B">
        <w:rPr>
          <w:b/>
          <w:sz w:val="24"/>
        </w:rPr>
        <w:t xml:space="preserve">/Maintenance </w:t>
      </w:r>
      <w:r w:rsidR="00FB5A8B" w:rsidRPr="00AF5BC9">
        <w:rPr>
          <w:b/>
          <w:sz w:val="24"/>
        </w:rPr>
        <w:t xml:space="preserve">Cost </w:t>
      </w:r>
      <w:r w:rsidRPr="00AF5BC9">
        <w:rPr>
          <w:b/>
          <w:sz w:val="24"/>
        </w:rPr>
        <w:t xml:space="preserve">Summary for Joint </w:t>
      </w:r>
      <w:r w:rsidR="00EC55C8" w:rsidRPr="00AF5BC9">
        <w:rPr>
          <w:rFonts w:eastAsia="Times New Roman" w:cs="Times New Roman"/>
          <w:b/>
          <w:sz w:val="24"/>
          <w:szCs w:val="24"/>
        </w:rPr>
        <w:t xml:space="preserve">Performance </w:t>
      </w:r>
      <w:r w:rsidRPr="00AF5BC9">
        <w:rPr>
          <w:b/>
          <w:sz w:val="24"/>
        </w:rPr>
        <w:t>ICR</w:t>
      </w:r>
    </w:p>
    <w:tbl>
      <w:tblPr>
        <w:tblpPr w:leftFromText="187" w:rightFromText="187" w:vertAnchor="text" w:horzAnchor="page" w:tblpX="1422" w:tblpY="15"/>
        <w:tblOverlap w:val="never"/>
        <w:tblW w:w="9486" w:type="dxa"/>
        <w:tblLook w:val="04A0" w:firstRow="1" w:lastRow="0" w:firstColumn="1" w:lastColumn="0" w:noHBand="0" w:noVBand="1"/>
      </w:tblPr>
      <w:tblGrid>
        <w:gridCol w:w="2918"/>
        <w:gridCol w:w="2035"/>
        <w:gridCol w:w="2035"/>
        <w:gridCol w:w="2498"/>
      </w:tblGrid>
      <w:tr w:rsidR="0096462A" w:rsidRPr="00EB4EE5" w:rsidTr="00E73A94">
        <w:trPr>
          <w:trHeight w:val="300"/>
        </w:trPr>
        <w:tc>
          <w:tcPr>
            <w:tcW w:w="2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462A" w:rsidRPr="00AF5BC9" w:rsidRDefault="0096462A" w:rsidP="00E73A94">
            <w:pPr>
              <w:keepNext/>
              <w:spacing w:after="0" w:line="240" w:lineRule="auto"/>
              <w:contextualSpacing/>
              <w:jc w:val="center"/>
              <w:rPr>
                <w:rFonts w:eastAsia="Times New Roman" w:cs="Times New Roman"/>
                <w:b/>
              </w:rPr>
            </w:pPr>
            <w:r w:rsidRPr="00AF5BC9">
              <w:rPr>
                <w:rFonts w:eastAsia="Times New Roman" w:cs="Times New Roman"/>
                <w:b/>
              </w:rPr>
              <w:t>Department - Agency</w:t>
            </w:r>
          </w:p>
        </w:tc>
        <w:tc>
          <w:tcPr>
            <w:tcW w:w="2035" w:type="dxa"/>
            <w:tcBorders>
              <w:top w:val="single" w:sz="4" w:space="0" w:color="auto"/>
              <w:left w:val="nil"/>
              <w:bottom w:val="single" w:sz="4" w:space="0" w:color="auto"/>
              <w:right w:val="single" w:sz="4" w:space="0" w:color="auto"/>
            </w:tcBorders>
            <w:shd w:val="clear" w:color="auto" w:fill="auto"/>
            <w:noWrap/>
            <w:vAlign w:val="center"/>
            <w:hideMark/>
          </w:tcPr>
          <w:p w:rsidR="006B1A9B" w:rsidRPr="00AF5BC9" w:rsidRDefault="0096462A" w:rsidP="00F901CF">
            <w:pPr>
              <w:keepNext/>
              <w:spacing w:after="0" w:line="240" w:lineRule="auto"/>
              <w:contextualSpacing/>
              <w:jc w:val="center"/>
              <w:rPr>
                <w:rFonts w:eastAsia="Times New Roman" w:cs="Times New Roman"/>
                <w:b/>
              </w:rPr>
            </w:pPr>
            <w:r w:rsidRPr="00AF5BC9">
              <w:rPr>
                <w:rFonts w:eastAsia="Times New Roman" w:cs="Times New Roman"/>
                <w:b/>
              </w:rPr>
              <w:t>Respondents</w:t>
            </w:r>
          </w:p>
          <w:p w:rsidR="0096462A" w:rsidRPr="00AF5BC9" w:rsidRDefault="0096462A" w:rsidP="00E73A94">
            <w:pPr>
              <w:keepNext/>
              <w:spacing w:after="0" w:line="240" w:lineRule="auto"/>
              <w:contextualSpacing/>
              <w:jc w:val="center"/>
              <w:rPr>
                <w:rFonts w:eastAsia="Times New Roman" w:cs="Times New Roman"/>
                <w:b/>
              </w:rPr>
            </w:pPr>
            <w:r w:rsidRPr="00AF5BC9">
              <w:rPr>
                <w:rFonts w:eastAsia="Times New Roman" w:cs="Times New Roman"/>
                <w:b/>
              </w:rPr>
              <w:t>(each providing one response per year)</w:t>
            </w:r>
          </w:p>
        </w:tc>
        <w:tc>
          <w:tcPr>
            <w:tcW w:w="2035" w:type="dxa"/>
            <w:tcBorders>
              <w:top w:val="single" w:sz="4" w:space="0" w:color="auto"/>
              <w:left w:val="nil"/>
              <w:bottom w:val="single" w:sz="4" w:space="0" w:color="auto"/>
              <w:right w:val="single" w:sz="4" w:space="0" w:color="auto"/>
            </w:tcBorders>
            <w:shd w:val="clear" w:color="auto" w:fill="auto"/>
            <w:noWrap/>
            <w:vAlign w:val="center"/>
            <w:hideMark/>
          </w:tcPr>
          <w:p w:rsidR="006B1A9B" w:rsidRPr="00AF5BC9" w:rsidRDefault="0096462A" w:rsidP="00F901CF">
            <w:pPr>
              <w:keepNext/>
              <w:spacing w:after="0" w:line="240" w:lineRule="auto"/>
              <w:contextualSpacing/>
              <w:jc w:val="center"/>
              <w:rPr>
                <w:rFonts w:eastAsia="Times New Roman" w:cs="Times New Roman"/>
                <w:b/>
              </w:rPr>
            </w:pPr>
            <w:r w:rsidRPr="00AF5BC9">
              <w:rPr>
                <w:rFonts w:eastAsia="Times New Roman" w:cs="Times New Roman"/>
                <w:b/>
              </w:rPr>
              <w:t>Start-up</w:t>
            </w:r>
            <w:r w:rsidR="006C471E">
              <w:rPr>
                <w:rFonts w:eastAsia="Times New Roman" w:cs="Times New Roman"/>
                <w:b/>
              </w:rPr>
              <w:t>/Maintenance</w:t>
            </w:r>
            <w:r w:rsidRPr="00AF5BC9">
              <w:rPr>
                <w:rFonts w:eastAsia="Times New Roman" w:cs="Times New Roman"/>
                <w:b/>
              </w:rPr>
              <w:t xml:space="preserve"> Costs</w:t>
            </w:r>
          </w:p>
          <w:p w:rsidR="0096462A" w:rsidRPr="00AF5BC9" w:rsidRDefault="0096462A" w:rsidP="00E73A94">
            <w:pPr>
              <w:keepNext/>
              <w:spacing w:after="0" w:line="240" w:lineRule="auto"/>
              <w:contextualSpacing/>
              <w:jc w:val="center"/>
              <w:rPr>
                <w:rFonts w:eastAsia="Times New Roman" w:cs="Times New Roman"/>
                <w:b/>
              </w:rPr>
            </w:pPr>
            <w:r w:rsidRPr="00AF5BC9">
              <w:rPr>
                <w:rFonts w:eastAsia="Times New Roman" w:cs="Times New Roman"/>
                <w:b/>
              </w:rPr>
              <w:t>(per respondent)</w:t>
            </w:r>
            <w:r w:rsidR="00415BE5" w:rsidRPr="00AF5BC9">
              <w:rPr>
                <w:rFonts w:eastAsia="Times New Roman" w:cs="Times New Roman"/>
                <w:b/>
                <w:vertAlign w:val="superscript"/>
              </w:rPr>
              <w:t>a</w:t>
            </w:r>
          </w:p>
        </w:tc>
        <w:tc>
          <w:tcPr>
            <w:tcW w:w="2498" w:type="dxa"/>
            <w:tcBorders>
              <w:top w:val="single" w:sz="4" w:space="0" w:color="auto"/>
              <w:left w:val="nil"/>
              <w:bottom w:val="single" w:sz="4" w:space="0" w:color="auto"/>
              <w:right w:val="single" w:sz="4" w:space="0" w:color="auto"/>
            </w:tcBorders>
            <w:shd w:val="clear" w:color="auto" w:fill="auto"/>
            <w:noWrap/>
            <w:vAlign w:val="center"/>
            <w:hideMark/>
          </w:tcPr>
          <w:p w:rsidR="006B1A9B" w:rsidRPr="00AF5BC9" w:rsidRDefault="0096462A" w:rsidP="00F901CF">
            <w:pPr>
              <w:keepNext/>
              <w:spacing w:after="0" w:line="240" w:lineRule="auto"/>
              <w:contextualSpacing/>
              <w:jc w:val="center"/>
              <w:rPr>
                <w:rFonts w:eastAsia="Times New Roman" w:cs="Times New Roman"/>
                <w:b/>
              </w:rPr>
            </w:pPr>
            <w:r w:rsidRPr="00AF5BC9">
              <w:rPr>
                <w:rFonts w:eastAsia="Times New Roman" w:cs="Times New Roman"/>
                <w:b/>
              </w:rPr>
              <w:t>Total Annual</w:t>
            </w:r>
          </w:p>
          <w:p w:rsidR="006B1A9B" w:rsidRPr="00AF5BC9" w:rsidRDefault="0096462A" w:rsidP="00F901CF">
            <w:pPr>
              <w:keepNext/>
              <w:spacing w:after="0" w:line="240" w:lineRule="auto"/>
              <w:contextualSpacing/>
              <w:jc w:val="center"/>
              <w:rPr>
                <w:rFonts w:eastAsia="Times New Roman" w:cs="Times New Roman"/>
                <w:b/>
              </w:rPr>
            </w:pPr>
            <w:r w:rsidRPr="00AF5BC9">
              <w:rPr>
                <w:rFonts w:eastAsia="Times New Roman" w:cs="Times New Roman"/>
                <w:b/>
              </w:rPr>
              <w:t>Start-up</w:t>
            </w:r>
            <w:r w:rsidR="006C471E">
              <w:rPr>
                <w:rFonts w:eastAsia="Times New Roman" w:cs="Times New Roman"/>
                <w:b/>
              </w:rPr>
              <w:t>/Maintenance</w:t>
            </w:r>
            <w:r w:rsidRPr="00AF5BC9">
              <w:rPr>
                <w:rFonts w:eastAsia="Times New Roman" w:cs="Times New Roman"/>
                <w:b/>
              </w:rPr>
              <w:t xml:space="preserve"> Cost</w:t>
            </w:r>
          </w:p>
          <w:p w:rsidR="0096462A" w:rsidRPr="00AF5BC9" w:rsidRDefault="0096462A" w:rsidP="00E73A94">
            <w:pPr>
              <w:keepNext/>
              <w:spacing w:after="0" w:line="240" w:lineRule="auto"/>
              <w:contextualSpacing/>
              <w:jc w:val="center"/>
              <w:rPr>
                <w:rFonts w:eastAsia="Times New Roman" w:cs="Times New Roman"/>
                <w:b/>
              </w:rPr>
            </w:pPr>
            <w:r w:rsidRPr="00AF5BC9">
              <w:rPr>
                <w:rFonts w:eastAsia="Times New Roman" w:cs="Times New Roman"/>
                <w:b/>
              </w:rPr>
              <w:t>(for all respondents)</w:t>
            </w:r>
          </w:p>
        </w:tc>
      </w:tr>
      <w:tr w:rsidR="0096462A" w:rsidRPr="00EB4EE5" w:rsidTr="00E73A94">
        <w:trPr>
          <w:trHeight w:val="300"/>
        </w:trPr>
        <w:tc>
          <w:tcPr>
            <w:tcW w:w="2918" w:type="dxa"/>
            <w:tcBorders>
              <w:top w:val="nil"/>
              <w:left w:val="single" w:sz="4" w:space="0" w:color="auto"/>
              <w:bottom w:val="single" w:sz="4" w:space="0" w:color="auto"/>
              <w:right w:val="single" w:sz="4" w:space="0" w:color="auto"/>
            </w:tcBorders>
            <w:shd w:val="clear" w:color="auto" w:fill="auto"/>
            <w:noWrap/>
            <w:vAlign w:val="center"/>
            <w:hideMark/>
          </w:tcPr>
          <w:p w:rsidR="0096462A" w:rsidRPr="00AF5BC9" w:rsidRDefault="0096462A" w:rsidP="00E73A94">
            <w:pPr>
              <w:keepNext/>
              <w:spacing w:after="0" w:line="240" w:lineRule="auto"/>
              <w:contextualSpacing/>
              <w:rPr>
                <w:rFonts w:eastAsia="Times New Roman" w:cs="Times New Roman"/>
              </w:rPr>
            </w:pPr>
            <w:r w:rsidRPr="00AF5BC9">
              <w:rPr>
                <w:rFonts w:eastAsia="Times New Roman" w:cs="Times New Roman"/>
              </w:rPr>
              <w:t>DOL - ETA</w:t>
            </w:r>
          </w:p>
        </w:tc>
        <w:tc>
          <w:tcPr>
            <w:tcW w:w="2035" w:type="dxa"/>
            <w:tcBorders>
              <w:top w:val="nil"/>
              <w:left w:val="nil"/>
              <w:bottom w:val="single" w:sz="4" w:space="0" w:color="auto"/>
              <w:right w:val="single" w:sz="4" w:space="0" w:color="auto"/>
            </w:tcBorders>
            <w:shd w:val="clear" w:color="auto" w:fill="auto"/>
            <w:noWrap/>
            <w:vAlign w:val="center"/>
            <w:hideMark/>
          </w:tcPr>
          <w:p w:rsidR="0096462A" w:rsidRPr="00AF5BC9" w:rsidRDefault="00FB5A8B" w:rsidP="00E73A94">
            <w:pPr>
              <w:keepNext/>
              <w:spacing w:after="0" w:line="240" w:lineRule="auto"/>
              <w:contextualSpacing/>
              <w:jc w:val="center"/>
              <w:rPr>
                <w:rFonts w:eastAsia="Times New Roman" w:cs="Times New Roman"/>
              </w:rPr>
            </w:pPr>
            <w:r>
              <w:rPr>
                <w:rFonts w:eastAsia="Times New Roman" w:cs="Times New Roman"/>
              </w:rPr>
              <w:t>114</w:t>
            </w:r>
          </w:p>
        </w:tc>
        <w:tc>
          <w:tcPr>
            <w:tcW w:w="2035" w:type="dxa"/>
            <w:tcBorders>
              <w:top w:val="nil"/>
              <w:left w:val="nil"/>
              <w:bottom w:val="single" w:sz="4" w:space="0" w:color="auto"/>
              <w:right w:val="single" w:sz="4" w:space="0" w:color="auto"/>
            </w:tcBorders>
            <w:shd w:val="clear" w:color="auto" w:fill="auto"/>
            <w:noWrap/>
            <w:vAlign w:val="center"/>
            <w:hideMark/>
          </w:tcPr>
          <w:p w:rsidR="0096462A" w:rsidRPr="00AF5BC9" w:rsidRDefault="0096462A" w:rsidP="00E73A94">
            <w:pPr>
              <w:keepNext/>
              <w:spacing w:after="0" w:line="240" w:lineRule="auto"/>
              <w:contextualSpacing/>
              <w:jc w:val="center"/>
              <w:rPr>
                <w:rFonts w:eastAsia="Times New Roman" w:cs="Times New Roman"/>
              </w:rPr>
            </w:pPr>
            <w:r w:rsidRPr="00AF5BC9">
              <w:rPr>
                <w:rFonts w:eastAsia="Times New Roman" w:cs="Times New Roman"/>
              </w:rPr>
              <w:t>$100,000</w:t>
            </w:r>
          </w:p>
        </w:tc>
        <w:tc>
          <w:tcPr>
            <w:tcW w:w="2498" w:type="dxa"/>
            <w:tcBorders>
              <w:top w:val="nil"/>
              <w:left w:val="nil"/>
              <w:bottom w:val="single" w:sz="4" w:space="0" w:color="auto"/>
              <w:right w:val="single" w:sz="4" w:space="0" w:color="auto"/>
            </w:tcBorders>
            <w:shd w:val="clear" w:color="auto" w:fill="auto"/>
            <w:noWrap/>
            <w:vAlign w:val="center"/>
            <w:hideMark/>
          </w:tcPr>
          <w:p w:rsidR="0096462A" w:rsidRPr="00AF5BC9" w:rsidRDefault="0096462A" w:rsidP="006C471E">
            <w:pPr>
              <w:keepNext/>
              <w:spacing w:after="0" w:line="240" w:lineRule="auto"/>
              <w:contextualSpacing/>
              <w:jc w:val="center"/>
              <w:rPr>
                <w:rFonts w:eastAsia="Times New Roman" w:cs="Times New Roman"/>
              </w:rPr>
            </w:pPr>
            <w:r w:rsidRPr="00AF5BC9">
              <w:rPr>
                <w:rFonts w:eastAsia="Times New Roman" w:cs="Times New Roman"/>
              </w:rPr>
              <w:t>$</w:t>
            </w:r>
            <w:r w:rsidR="006C471E">
              <w:rPr>
                <w:rFonts w:eastAsia="Times New Roman" w:cs="Times New Roman"/>
              </w:rPr>
              <w:t>11</w:t>
            </w:r>
            <w:r w:rsidRPr="00AF5BC9">
              <w:rPr>
                <w:rFonts w:eastAsia="Times New Roman" w:cs="Times New Roman"/>
              </w:rPr>
              <w:t>,</w:t>
            </w:r>
            <w:r w:rsidR="006C471E">
              <w:rPr>
                <w:rFonts w:eastAsia="Times New Roman" w:cs="Times New Roman"/>
              </w:rPr>
              <w:t>4</w:t>
            </w:r>
            <w:r w:rsidRPr="00AF5BC9">
              <w:rPr>
                <w:rFonts w:eastAsia="Times New Roman" w:cs="Times New Roman"/>
              </w:rPr>
              <w:t>00,000</w:t>
            </w:r>
          </w:p>
        </w:tc>
      </w:tr>
      <w:tr w:rsidR="0096462A" w:rsidRPr="00EB4EE5" w:rsidTr="00E73A94">
        <w:trPr>
          <w:trHeight w:val="300"/>
        </w:trPr>
        <w:tc>
          <w:tcPr>
            <w:tcW w:w="2918" w:type="dxa"/>
            <w:tcBorders>
              <w:top w:val="nil"/>
              <w:left w:val="single" w:sz="4" w:space="0" w:color="auto"/>
              <w:bottom w:val="single" w:sz="4" w:space="0" w:color="auto"/>
              <w:right w:val="single" w:sz="4" w:space="0" w:color="auto"/>
            </w:tcBorders>
            <w:shd w:val="clear" w:color="auto" w:fill="auto"/>
            <w:noWrap/>
            <w:vAlign w:val="center"/>
            <w:hideMark/>
          </w:tcPr>
          <w:p w:rsidR="0096462A" w:rsidRPr="00AF5BC9" w:rsidRDefault="0096462A" w:rsidP="00E73A94">
            <w:pPr>
              <w:keepNext/>
              <w:spacing w:after="0" w:line="240" w:lineRule="auto"/>
              <w:contextualSpacing/>
              <w:rPr>
                <w:rFonts w:eastAsia="Times New Roman" w:cs="Times New Roman"/>
              </w:rPr>
            </w:pPr>
            <w:r w:rsidRPr="00AF5BC9">
              <w:rPr>
                <w:rFonts w:eastAsia="Times New Roman" w:cs="Times New Roman"/>
              </w:rPr>
              <w:t>ED - OCTAE</w:t>
            </w:r>
          </w:p>
        </w:tc>
        <w:tc>
          <w:tcPr>
            <w:tcW w:w="2035" w:type="dxa"/>
            <w:tcBorders>
              <w:top w:val="nil"/>
              <w:left w:val="nil"/>
              <w:bottom w:val="single" w:sz="4" w:space="0" w:color="auto"/>
              <w:right w:val="single" w:sz="4" w:space="0" w:color="auto"/>
            </w:tcBorders>
            <w:shd w:val="clear" w:color="auto" w:fill="auto"/>
            <w:noWrap/>
            <w:vAlign w:val="center"/>
            <w:hideMark/>
          </w:tcPr>
          <w:p w:rsidR="0096462A" w:rsidRPr="00AF5BC9" w:rsidRDefault="0096462A" w:rsidP="00E73A94">
            <w:pPr>
              <w:keepNext/>
              <w:spacing w:after="0" w:line="240" w:lineRule="auto"/>
              <w:contextualSpacing/>
              <w:jc w:val="center"/>
              <w:rPr>
                <w:rFonts w:eastAsia="Times New Roman" w:cs="Times New Roman"/>
              </w:rPr>
            </w:pPr>
            <w:r w:rsidRPr="00AF5BC9">
              <w:rPr>
                <w:rFonts w:eastAsia="Times New Roman" w:cs="Times New Roman"/>
              </w:rPr>
              <w:t>57</w:t>
            </w:r>
          </w:p>
        </w:tc>
        <w:tc>
          <w:tcPr>
            <w:tcW w:w="2035" w:type="dxa"/>
            <w:tcBorders>
              <w:top w:val="nil"/>
              <w:left w:val="nil"/>
              <w:bottom w:val="single" w:sz="4" w:space="0" w:color="auto"/>
              <w:right w:val="single" w:sz="4" w:space="0" w:color="auto"/>
            </w:tcBorders>
            <w:shd w:val="clear" w:color="auto" w:fill="auto"/>
            <w:noWrap/>
            <w:vAlign w:val="center"/>
            <w:hideMark/>
          </w:tcPr>
          <w:p w:rsidR="0096462A" w:rsidRPr="00AF5BC9" w:rsidRDefault="0096462A" w:rsidP="00E73A94">
            <w:pPr>
              <w:keepNext/>
              <w:spacing w:after="0" w:line="240" w:lineRule="auto"/>
              <w:contextualSpacing/>
              <w:jc w:val="center"/>
              <w:rPr>
                <w:rFonts w:eastAsia="Times New Roman" w:cs="Times New Roman"/>
              </w:rPr>
            </w:pPr>
            <w:r w:rsidRPr="00AF5BC9">
              <w:rPr>
                <w:rFonts w:eastAsia="Times New Roman" w:cs="Times New Roman"/>
              </w:rPr>
              <w:t>$350,000</w:t>
            </w:r>
          </w:p>
        </w:tc>
        <w:tc>
          <w:tcPr>
            <w:tcW w:w="2498" w:type="dxa"/>
            <w:tcBorders>
              <w:top w:val="nil"/>
              <w:left w:val="nil"/>
              <w:bottom w:val="single" w:sz="4" w:space="0" w:color="auto"/>
              <w:right w:val="single" w:sz="4" w:space="0" w:color="auto"/>
            </w:tcBorders>
            <w:shd w:val="clear" w:color="auto" w:fill="auto"/>
            <w:noWrap/>
            <w:vAlign w:val="center"/>
            <w:hideMark/>
          </w:tcPr>
          <w:p w:rsidR="0096462A" w:rsidRPr="00AF5BC9" w:rsidRDefault="0096462A" w:rsidP="00E73A94">
            <w:pPr>
              <w:keepNext/>
              <w:spacing w:after="0" w:line="240" w:lineRule="auto"/>
              <w:contextualSpacing/>
              <w:jc w:val="center"/>
              <w:rPr>
                <w:rFonts w:eastAsia="Times New Roman" w:cs="Times New Roman"/>
              </w:rPr>
            </w:pPr>
            <w:r w:rsidRPr="00AF5BC9">
              <w:rPr>
                <w:rFonts w:eastAsia="Times New Roman" w:cs="Times New Roman"/>
              </w:rPr>
              <w:t>$19,950,000</w:t>
            </w:r>
          </w:p>
        </w:tc>
      </w:tr>
      <w:tr w:rsidR="0096462A" w:rsidRPr="00EB4EE5" w:rsidTr="00E73A94">
        <w:trPr>
          <w:trHeight w:val="300"/>
        </w:trPr>
        <w:tc>
          <w:tcPr>
            <w:tcW w:w="2918" w:type="dxa"/>
            <w:tcBorders>
              <w:top w:val="nil"/>
              <w:left w:val="single" w:sz="4" w:space="0" w:color="auto"/>
              <w:bottom w:val="single" w:sz="4" w:space="0" w:color="auto"/>
              <w:right w:val="single" w:sz="4" w:space="0" w:color="auto"/>
            </w:tcBorders>
            <w:shd w:val="clear" w:color="auto" w:fill="auto"/>
            <w:noWrap/>
            <w:vAlign w:val="center"/>
            <w:hideMark/>
          </w:tcPr>
          <w:p w:rsidR="0096462A" w:rsidRPr="00AF5BC9" w:rsidRDefault="0096462A" w:rsidP="00E73A94">
            <w:pPr>
              <w:keepNext/>
              <w:spacing w:after="0" w:line="240" w:lineRule="auto"/>
              <w:contextualSpacing/>
              <w:rPr>
                <w:rFonts w:eastAsia="Times New Roman" w:cs="Times New Roman"/>
              </w:rPr>
            </w:pPr>
            <w:r w:rsidRPr="00AF5BC9">
              <w:rPr>
                <w:rFonts w:eastAsia="Times New Roman" w:cs="Times New Roman"/>
              </w:rPr>
              <w:t>ED - RSA</w:t>
            </w:r>
          </w:p>
        </w:tc>
        <w:tc>
          <w:tcPr>
            <w:tcW w:w="2035" w:type="dxa"/>
            <w:tcBorders>
              <w:top w:val="nil"/>
              <w:left w:val="nil"/>
              <w:bottom w:val="single" w:sz="4" w:space="0" w:color="auto"/>
              <w:right w:val="single" w:sz="4" w:space="0" w:color="auto"/>
            </w:tcBorders>
            <w:shd w:val="clear" w:color="auto" w:fill="auto"/>
            <w:noWrap/>
            <w:vAlign w:val="center"/>
            <w:hideMark/>
          </w:tcPr>
          <w:p w:rsidR="0096462A" w:rsidRPr="00AF5BC9" w:rsidRDefault="0096462A" w:rsidP="00E73A94">
            <w:pPr>
              <w:keepNext/>
              <w:spacing w:after="0" w:line="240" w:lineRule="auto"/>
              <w:contextualSpacing/>
              <w:jc w:val="center"/>
              <w:rPr>
                <w:rFonts w:eastAsia="Times New Roman" w:cs="Times New Roman"/>
              </w:rPr>
            </w:pPr>
            <w:r w:rsidRPr="00AF5BC9">
              <w:rPr>
                <w:rFonts w:eastAsia="Times New Roman" w:cs="Times New Roman"/>
              </w:rPr>
              <w:t>80</w:t>
            </w:r>
          </w:p>
        </w:tc>
        <w:tc>
          <w:tcPr>
            <w:tcW w:w="2035" w:type="dxa"/>
            <w:tcBorders>
              <w:top w:val="nil"/>
              <w:left w:val="nil"/>
              <w:bottom w:val="single" w:sz="4" w:space="0" w:color="auto"/>
              <w:right w:val="single" w:sz="4" w:space="0" w:color="auto"/>
            </w:tcBorders>
            <w:shd w:val="clear" w:color="auto" w:fill="auto"/>
            <w:noWrap/>
            <w:vAlign w:val="center"/>
            <w:hideMark/>
          </w:tcPr>
          <w:p w:rsidR="0096462A" w:rsidRPr="00AF5BC9" w:rsidRDefault="00BB0EBD" w:rsidP="00E73A94">
            <w:pPr>
              <w:keepNext/>
              <w:spacing w:after="0" w:line="240" w:lineRule="auto"/>
              <w:contextualSpacing/>
              <w:jc w:val="center"/>
              <w:rPr>
                <w:rFonts w:eastAsia="Times New Roman" w:cs="Times New Roman"/>
              </w:rPr>
            </w:pPr>
            <w:r w:rsidRPr="00AF5BC9">
              <w:rPr>
                <w:rFonts w:eastAsia="Times New Roman" w:cs="Times New Roman"/>
              </w:rPr>
              <w:t>$66,347</w:t>
            </w:r>
          </w:p>
        </w:tc>
        <w:tc>
          <w:tcPr>
            <w:tcW w:w="2498" w:type="dxa"/>
            <w:tcBorders>
              <w:top w:val="nil"/>
              <w:left w:val="nil"/>
              <w:bottom w:val="single" w:sz="4" w:space="0" w:color="auto"/>
              <w:right w:val="single" w:sz="4" w:space="0" w:color="auto"/>
            </w:tcBorders>
            <w:shd w:val="clear" w:color="auto" w:fill="auto"/>
            <w:noWrap/>
            <w:vAlign w:val="center"/>
            <w:hideMark/>
          </w:tcPr>
          <w:p w:rsidR="0096462A" w:rsidRPr="00AF5BC9" w:rsidRDefault="00BB0EBD" w:rsidP="00E73A94">
            <w:pPr>
              <w:keepNext/>
              <w:spacing w:after="0" w:line="240" w:lineRule="auto"/>
              <w:contextualSpacing/>
              <w:jc w:val="center"/>
              <w:rPr>
                <w:rFonts w:eastAsia="Times New Roman" w:cs="Times New Roman"/>
              </w:rPr>
            </w:pPr>
            <w:r w:rsidRPr="00E73A94">
              <w:rPr>
                <w:color w:val="auto"/>
              </w:rPr>
              <w:t>$</w:t>
            </w:r>
            <w:r w:rsidRPr="00BB0EBD">
              <w:rPr>
                <w:color w:val="auto"/>
              </w:rPr>
              <w:t>5,307,760</w:t>
            </w:r>
          </w:p>
        </w:tc>
      </w:tr>
      <w:tr w:rsidR="0096462A" w:rsidRPr="00EB4EE5" w:rsidTr="00E73A94">
        <w:trPr>
          <w:trHeight w:val="300"/>
        </w:trPr>
        <w:tc>
          <w:tcPr>
            <w:tcW w:w="2918" w:type="dxa"/>
            <w:tcBorders>
              <w:top w:val="nil"/>
              <w:left w:val="single" w:sz="4" w:space="0" w:color="auto"/>
              <w:bottom w:val="single" w:sz="4" w:space="0" w:color="auto"/>
              <w:right w:val="single" w:sz="4" w:space="0" w:color="auto"/>
            </w:tcBorders>
            <w:shd w:val="clear" w:color="auto" w:fill="auto"/>
            <w:noWrap/>
            <w:vAlign w:val="center"/>
            <w:hideMark/>
          </w:tcPr>
          <w:p w:rsidR="0096462A" w:rsidRPr="00AF5BC9" w:rsidRDefault="0096462A" w:rsidP="001B3ED2">
            <w:pPr>
              <w:keepNext/>
              <w:spacing w:after="0" w:line="240" w:lineRule="auto"/>
              <w:contextualSpacing/>
              <w:rPr>
                <w:b/>
              </w:rPr>
            </w:pPr>
            <w:r w:rsidRPr="00AF5BC9">
              <w:rPr>
                <w:b/>
              </w:rPr>
              <w:t>TOTAL</w:t>
            </w:r>
          </w:p>
        </w:tc>
        <w:tc>
          <w:tcPr>
            <w:tcW w:w="2035" w:type="dxa"/>
            <w:tcBorders>
              <w:top w:val="nil"/>
              <w:left w:val="nil"/>
              <w:bottom w:val="single" w:sz="4" w:space="0" w:color="auto"/>
              <w:right w:val="single" w:sz="4" w:space="0" w:color="auto"/>
            </w:tcBorders>
            <w:shd w:val="clear" w:color="auto" w:fill="auto"/>
            <w:noWrap/>
            <w:vAlign w:val="center"/>
            <w:hideMark/>
          </w:tcPr>
          <w:p w:rsidR="0096462A" w:rsidRPr="00AF5BC9" w:rsidRDefault="00FB5A8B" w:rsidP="00E73A94">
            <w:pPr>
              <w:keepNext/>
              <w:spacing w:after="0" w:line="240" w:lineRule="auto"/>
              <w:contextualSpacing/>
              <w:jc w:val="center"/>
              <w:rPr>
                <w:b/>
              </w:rPr>
            </w:pPr>
            <w:r>
              <w:rPr>
                <w:b/>
              </w:rPr>
              <w:t>251</w:t>
            </w:r>
          </w:p>
        </w:tc>
        <w:tc>
          <w:tcPr>
            <w:tcW w:w="2035" w:type="dxa"/>
            <w:tcBorders>
              <w:top w:val="nil"/>
              <w:left w:val="nil"/>
              <w:bottom w:val="single" w:sz="4" w:space="0" w:color="auto"/>
              <w:right w:val="single" w:sz="4" w:space="0" w:color="auto"/>
            </w:tcBorders>
            <w:shd w:val="clear" w:color="auto" w:fill="auto"/>
            <w:noWrap/>
            <w:vAlign w:val="center"/>
            <w:hideMark/>
          </w:tcPr>
          <w:p w:rsidR="0096462A" w:rsidRPr="00AF5BC9" w:rsidRDefault="00155B7D" w:rsidP="00E73A94">
            <w:pPr>
              <w:keepNext/>
              <w:spacing w:after="0" w:line="240" w:lineRule="auto"/>
              <w:contextualSpacing/>
              <w:jc w:val="center"/>
              <w:rPr>
                <w:b/>
              </w:rPr>
            </w:pPr>
            <w:r w:rsidRPr="00E73A94">
              <w:rPr>
                <w:b/>
              </w:rPr>
              <w:t>$</w:t>
            </w:r>
            <w:r w:rsidRPr="00155B7D">
              <w:rPr>
                <w:b/>
              </w:rPr>
              <w:t>516,347</w:t>
            </w:r>
          </w:p>
        </w:tc>
        <w:tc>
          <w:tcPr>
            <w:tcW w:w="2498" w:type="dxa"/>
            <w:tcBorders>
              <w:top w:val="nil"/>
              <w:left w:val="nil"/>
              <w:bottom w:val="single" w:sz="4" w:space="0" w:color="auto"/>
              <w:right w:val="single" w:sz="4" w:space="0" w:color="auto"/>
            </w:tcBorders>
            <w:shd w:val="clear" w:color="auto" w:fill="auto"/>
            <w:noWrap/>
            <w:vAlign w:val="center"/>
            <w:hideMark/>
          </w:tcPr>
          <w:p w:rsidR="0096462A" w:rsidRPr="00AF5BC9" w:rsidRDefault="00155B7D" w:rsidP="006C471E">
            <w:pPr>
              <w:keepNext/>
              <w:spacing w:after="0" w:line="240" w:lineRule="auto"/>
              <w:contextualSpacing/>
              <w:jc w:val="center"/>
              <w:rPr>
                <w:b/>
              </w:rPr>
            </w:pPr>
            <w:r w:rsidRPr="00E73A94">
              <w:rPr>
                <w:b/>
              </w:rPr>
              <w:t>$3</w:t>
            </w:r>
            <w:r w:rsidR="006C471E">
              <w:rPr>
                <w:b/>
              </w:rPr>
              <w:t>6</w:t>
            </w:r>
            <w:r w:rsidRPr="00E73A94">
              <w:rPr>
                <w:b/>
              </w:rPr>
              <w:t>,</w:t>
            </w:r>
            <w:r w:rsidR="006C471E">
              <w:rPr>
                <w:b/>
              </w:rPr>
              <w:t>6</w:t>
            </w:r>
            <w:r w:rsidRPr="00155B7D">
              <w:rPr>
                <w:b/>
              </w:rPr>
              <w:t>57,760</w:t>
            </w:r>
            <w:r w:rsidR="00415BE5" w:rsidRPr="00EB4EE5">
              <w:rPr>
                <w:b/>
                <w:vertAlign w:val="superscript"/>
              </w:rPr>
              <w:t>b</w:t>
            </w:r>
          </w:p>
        </w:tc>
      </w:tr>
    </w:tbl>
    <w:p w:rsidR="00A157FC" w:rsidRPr="00AF5BC9" w:rsidDel="00D3748F" w:rsidRDefault="00A46893" w:rsidP="00E73A94">
      <w:pPr>
        <w:keepNext/>
        <w:framePr w:hSpace="187" w:wrap="around" w:vAnchor="text" w:hAnchor="page" w:x="1422" w:y="15"/>
        <w:spacing w:after="0" w:line="240" w:lineRule="auto"/>
        <w:suppressOverlap/>
        <w:rPr>
          <w:sz w:val="20"/>
          <w:vertAlign w:val="superscript"/>
        </w:rPr>
      </w:pPr>
      <w:r w:rsidRPr="00AF5BC9">
        <w:rPr>
          <w:sz w:val="20"/>
          <w:szCs w:val="18"/>
          <w:vertAlign w:val="superscript"/>
        </w:rPr>
        <w:t>a</w:t>
      </w:r>
      <w:r w:rsidRPr="00AF5BC9">
        <w:rPr>
          <w:sz w:val="20"/>
          <w:szCs w:val="18"/>
        </w:rPr>
        <w:t xml:space="preserve">  </w:t>
      </w:r>
      <w:r w:rsidRPr="00AF5BC9" w:rsidDel="00D3748F">
        <w:rPr>
          <w:sz w:val="20"/>
          <w:szCs w:val="18"/>
        </w:rPr>
        <w:t xml:space="preserve">Annually over a three-year period.  The Departments assume these initial costs </w:t>
      </w:r>
      <w:r w:rsidRPr="00AF5BC9">
        <w:rPr>
          <w:sz w:val="20"/>
          <w:szCs w:val="18"/>
        </w:rPr>
        <w:t xml:space="preserve">also </w:t>
      </w:r>
      <w:r w:rsidRPr="00AF5BC9" w:rsidDel="00D3748F">
        <w:rPr>
          <w:sz w:val="20"/>
          <w:szCs w:val="18"/>
        </w:rPr>
        <w:t>will cover any ongoing operation costs.</w:t>
      </w:r>
    </w:p>
    <w:p w:rsidR="00D714AC" w:rsidRPr="00FD19C9" w:rsidRDefault="00D714AC" w:rsidP="00F53243">
      <w:pPr>
        <w:keepNext/>
        <w:spacing w:after="0" w:line="240" w:lineRule="auto"/>
        <w:rPr>
          <w:rFonts w:cs="Times New Roman"/>
          <w:b/>
          <w:sz w:val="24"/>
          <w:szCs w:val="24"/>
        </w:rPr>
      </w:pPr>
    </w:p>
    <w:p w:rsidR="00F8458D" w:rsidRPr="00AF5BC9" w:rsidRDefault="001E7E37" w:rsidP="00D90023">
      <w:pPr>
        <w:keepLines/>
        <w:numPr>
          <w:ilvl w:val="1"/>
          <w:numId w:val="8"/>
        </w:numPr>
        <w:spacing w:after="0" w:line="240" w:lineRule="auto"/>
        <w:ind w:left="360" w:hanging="360"/>
        <w:rPr>
          <w:rFonts w:eastAsia="Times New Roman" w:cs="Times New Roman"/>
          <w:i/>
          <w:sz w:val="24"/>
          <w:szCs w:val="24"/>
        </w:rPr>
      </w:pPr>
      <w:r w:rsidRPr="00AF5BC9">
        <w:rPr>
          <w:rFonts w:eastAsia="Times New Roman" w:cs="Times New Roman"/>
          <w:i/>
          <w:sz w:val="24"/>
          <w:szCs w:val="24"/>
        </w:rPr>
        <w:t xml:space="preserve">Provide </w:t>
      </w:r>
      <w:r w:rsidR="001E3C75" w:rsidRPr="00AF5BC9">
        <w:rPr>
          <w:rFonts w:eastAsia="Times New Roman" w:cs="Times New Roman"/>
          <w:i/>
          <w:sz w:val="24"/>
          <w:szCs w:val="24"/>
        </w:rPr>
        <w:t>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8458D" w:rsidRPr="00AF5BC9" w:rsidRDefault="00F8458D">
      <w:pPr>
        <w:spacing w:after="0" w:line="240" w:lineRule="auto"/>
        <w:ind w:left="360"/>
        <w:rPr>
          <w:rFonts w:cs="Times New Roman"/>
        </w:rPr>
      </w:pPr>
    </w:p>
    <w:p w:rsidR="00F8458D" w:rsidRPr="00AF5BC9" w:rsidRDefault="001E7E37">
      <w:pPr>
        <w:spacing w:after="0" w:line="240" w:lineRule="auto"/>
        <w:ind w:left="360"/>
        <w:rPr>
          <w:rFonts w:eastAsia="Times New Roman" w:cs="Times New Roman"/>
          <w:sz w:val="24"/>
          <w:szCs w:val="24"/>
        </w:rPr>
      </w:pPr>
      <w:r w:rsidRPr="00AF5BC9">
        <w:rPr>
          <w:rFonts w:eastAsia="Times New Roman" w:cs="Times New Roman"/>
          <w:sz w:val="24"/>
          <w:szCs w:val="24"/>
        </w:rPr>
        <w:t xml:space="preserve">Based on previously estimated software development costs for the programs listed below, and considering the changes required by WIOA and the </w:t>
      </w:r>
      <w:r w:rsidR="005A6628" w:rsidRPr="00AF5BC9">
        <w:rPr>
          <w:rFonts w:eastAsia="Times New Roman" w:cs="Times New Roman"/>
          <w:sz w:val="24"/>
          <w:szCs w:val="24"/>
        </w:rPr>
        <w:t xml:space="preserve">associated </w:t>
      </w:r>
      <w:r w:rsidRPr="00AF5BC9">
        <w:rPr>
          <w:rFonts w:eastAsia="Times New Roman" w:cs="Times New Roman"/>
          <w:sz w:val="24"/>
          <w:szCs w:val="24"/>
        </w:rPr>
        <w:t>regulations, a preliminary estimate of the cost for the development of the software needed to accept these reports for the Departments is</w:t>
      </w:r>
      <w:r w:rsidR="00A11368" w:rsidRPr="00AF5BC9">
        <w:rPr>
          <w:rFonts w:eastAsia="Times New Roman" w:cs="Times New Roman"/>
          <w:sz w:val="24"/>
          <w:szCs w:val="24"/>
        </w:rPr>
        <w:t xml:space="preserve"> </w:t>
      </w:r>
      <w:r w:rsidR="00294B26" w:rsidRPr="00AF5BC9">
        <w:rPr>
          <w:color w:val="auto"/>
          <w:sz w:val="24"/>
        </w:rPr>
        <w:t>$</w:t>
      </w:r>
      <w:r w:rsidR="00294B26" w:rsidRPr="00AF5BC9">
        <w:rPr>
          <w:rFonts w:eastAsia="Times New Roman" w:cs="Times New Roman"/>
          <w:color w:val="auto"/>
          <w:sz w:val="24"/>
          <w:szCs w:val="24"/>
        </w:rPr>
        <w:t>2,175,711</w:t>
      </w:r>
      <w:r w:rsidRPr="00AF5BC9">
        <w:rPr>
          <w:rFonts w:eastAsia="Times New Roman" w:cs="Times New Roman"/>
          <w:sz w:val="24"/>
          <w:szCs w:val="24"/>
        </w:rPr>
        <w:t>, including:</w:t>
      </w:r>
    </w:p>
    <w:p w:rsidR="00F21409" w:rsidRPr="00AF5BC9" w:rsidRDefault="00F21409">
      <w:pPr>
        <w:spacing w:after="0" w:line="240" w:lineRule="auto"/>
        <w:ind w:left="360"/>
        <w:rPr>
          <w:rFonts w:cs="Times New Roman"/>
        </w:rPr>
      </w:pPr>
    </w:p>
    <w:p w:rsidR="00473471" w:rsidRPr="00AF5BC9" w:rsidRDefault="001E7E37" w:rsidP="00473471">
      <w:pPr>
        <w:numPr>
          <w:ilvl w:val="0"/>
          <w:numId w:val="12"/>
        </w:numPr>
        <w:spacing w:after="0" w:line="240" w:lineRule="auto"/>
        <w:ind w:left="810" w:hanging="450"/>
        <w:rPr>
          <w:rFonts w:cs="Times New Roman"/>
          <w:sz w:val="24"/>
          <w:szCs w:val="24"/>
        </w:rPr>
      </w:pPr>
      <w:r w:rsidRPr="00AF5BC9">
        <w:rPr>
          <w:rFonts w:eastAsia="Times New Roman" w:cs="Times New Roman"/>
          <w:sz w:val="24"/>
          <w:szCs w:val="24"/>
        </w:rPr>
        <w:t xml:space="preserve">$750,000 for the Adult and Dislocated Worker programs under </w:t>
      </w:r>
      <w:r w:rsidR="00F67C98">
        <w:rPr>
          <w:rFonts w:eastAsia="Times New Roman" w:cs="Times New Roman"/>
          <w:sz w:val="24"/>
          <w:szCs w:val="24"/>
        </w:rPr>
        <w:t>t</w:t>
      </w:r>
      <w:r w:rsidRPr="00AF5BC9">
        <w:rPr>
          <w:rFonts w:eastAsia="Times New Roman" w:cs="Times New Roman"/>
          <w:sz w:val="24"/>
          <w:szCs w:val="24"/>
        </w:rPr>
        <w:t>itle I and Wagner</w:t>
      </w:r>
      <w:r w:rsidR="00366BAE" w:rsidRPr="00AF5BC9">
        <w:rPr>
          <w:rFonts w:eastAsia="Times New Roman" w:cs="Times New Roman"/>
          <w:sz w:val="24"/>
          <w:szCs w:val="24"/>
        </w:rPr>
        <w:t>-</w:t>
      </w:r>
      <w:r w:rsidRPr="00AF5BC9">
        <w:rPr>
          <w:rFonts w:eastAsia="Times New Roman" w:cs="Times New Roman"/>
          <w:sz w:val="24"/>
          <w:szCs w:val="24"/>
        </w:rPr>
        <w:t xml:space="preserve">Peyser programs under </w:t>
      </w:r>
      <w:r w:rsidR="00F67C98">
        <w:rPr>
          <w:rFonts w:eastAsia="Times New Roman" w:cs="Times New Roman"/>
          <w:sz w:val="24"/>
          <w:szCs w:val="24"/>
        </w:rPr>
        <w:t>t</w:t>
      </w:r>
      <w:r w:rsidRPr="00AF5BC9">
        <w:rPr>
          <w:rFonts w:eastAsia="Times New Roman" w:cs="Times New Roman"/>
          <w:sz w:val="24"/>
          <w:szCs w:val="24"/>
        </w:rPr>
        <w:t xml:space="preserve">itle III (Employment and Training Administration of the </w:t>
      </w:r>
      <w:r w:rsidR="002B2BAE" w:rsidRPr="00AF5BC9">
        <w:rPr>
          <w:rFonts w:eastAsia="Times New Roman" w:cs="Times New Roman"/>
          <w:sz w:val="24"/>
          <w:szCs w:val="24"/>
        </w:rPr>
        <w:t>DOL</w:t>
      </w:r>
      <w:r w:rsidRPr="00AF5BC9">
        <w:rPr>
          <w:rFonts w:eastAsia="Times New Roman" w:cs="Times New Roman"/>
          <w:sz w:val="24"/>
          <w:szCs w:val="24"/>
        </w:rPr>
        <w:t>)</w:t>
      </w:r>
      <w:r w:rsidR="00027B79" w:rsidRPr="00AF5BC9">
        <w:rPr>
          <w:rFonts w:eastAsia="Times New Roman" w:cs="Times New Roman"/>
          <w:sz w:val="24"/>
          <w:szCs w:val="24"/>
        </w:rPr>
        <w:t>.</w:t>
      </w:r>
    </w:p>
    <w:p w:rsidR="00F8458D" w:rsidRPr="00AF5BC9" w:rsidRDefault="00473471" w:rsidP="00473471">
      <w:pPr>
        <w:numPr>
          <w:ilvl w:val="0"/>
          <w:numId w:val="12"/>
        </w:numPr>
        <w:spacing w:after="0" w:line="240" w:lineRule="auto"/>
        <w:ind w:left="810" w:hanging="450"/>
        <w:rPr>
          <w:rFonts w:cs="Times New Roman"/>
          <w:sz w:val="24"/>
          <w:szCs w:val="24"/>
        </w:rPr>
      </w:pPr>
      <w:r w:rsidRPr="00AF5BC9">
        <w:rPr>
          <w:rFonts w:eastAsia="Times New Roman" w:cs="Times New Roman"/>
          <w:color w:val="auto"/>
          <w:sz w:val="24"/>
          <w:szCs w:val="24"/>
        </w:rPr>
        <w:t>$</w:t>
      </w:r>
      <w:r w:rsidR="000B30A2" w:rsidRPr="00AF5BC9">
        <w:rPr>
          <w:rFonts w:eastAsia="Times New Roman" w:cs="Times New Roman"/>
          <w:color w:val="auto"/>
          <w:sz w:val="24"/>
          <w:szCs w:val="24"/>
        </w:rPr>
        <w:t>50</w:t>
      </w:r>
      <w:r w:rsidR="004421E2" w:rsidRPr="00AF5BC9">
        <w:rPr>
          <w:rFonts w:eastAsia="Times New Roman" w:cs="Times New Roman"/>
          <w:color w:val="auto"/>
          <w:sz w:val="24"/>
          <w:szCs w:val="24"/>
        </w:rPr>
        <w:t>0</w:t>
      </w:r>
      <w:r w:rsidR="000B30A2" w:rsidRPr="00AF5BC9">
        <w:rPr>
          <w:rFonts w:eastAsia="Times New Roman" w:cs="Times New Roman"/>
          <w:color w:val="auto"/>
          <w:sz w:val="24"/>
          <w:szCs w:val="24"/>
        </w:rPr>
        <w:t>,000</w:t>
      </w:r>
      <w:r w:rsidRPr="00AF5BC9">
        <w:rPr>
          <w:rFonts w:eastAsia="Times New Roman" w:cs="Times New Roman"/>
          <w:color w:val="auto"/>
          <w:sz w:val="24"/>
          <w:szCs w:val="24"/>
        </w:rPr>
        <w:t xml:space="preserve"> for </w:t>
      </w:r>
      <w:r w:rsidRPr="00AF5BC9">
        <w:rPr>
          <w:rFonts w:eastAsia="Times New Roman" w:cs="Times New Roman"/>
          <w:sz w:val="24"/>
          <w:szCs w:val="24"/>
        </w:rPr>
        <w:t>the ETP reporting portal</w:t>
      </w:r>
      <w:r w:rsidR="00027B79" w:rsidRPr="00AF5BC9">
        <w:rPr>
          <w:rFonts w:eastAsia="Times New Roman" w:cs="Times New Roman"/>
          <w:sz w:val="24"/>
          <w:szCs w:val="24"/>
        </w:rPr>
        <w:t>.</w:t>
      </w:r>
      <w:r w:rsidR="001E7E37" w:rsidRPr="00AF5BC9">
        <w:rPr>
          <w:rFonts w:eastAsia="Times New Roman" w:cs="Times New Roman"/>
          <w:sz w:val="24"/>
          <w:szCs w:val="24"/>
        </w:rPr>
        <w:t xml:space="preserve"> </w:t>
      </w:r>
    </w:p>
    <w:p w:rsidR="00F8458D" w:rsidRPr="00AF5BC9" w:rsidRDefault="008E76F1" w:rsidP="00F53243">
      <w:pPr>
        <w:keepNext/>
        <w:numPr>
          <w:ilvl w:val="0"/>
          <w:numId w:val="12"/>
        </w:numPr>
        <w:spacing w:after="0" w:line="240" w:lineRule="auto"/>
        <w:ind w:left="806" w:hanging="446"/>
        <w:rPr>
          <w:rFonts w:cs="Times New Roman"/>
          <w:sz w:val="24"/>
          <w:szCs w:val="24"/>
        </w:rPr>
      </w:pPr>
      <w:r w:rsidRPr="00AF5BC9">
        <w:rPr>
          <w:rFonts w:eastAsia="Times New Roman" w:cs="Times New Roman"/>
          <w:sz w:val="24"/>
          <w:szCs w:val="24"/>
        </w:rPr>
        <w:t>$</w:t>
      </w:r>
      <w:r w:rsidR="00107AC2" w:rsidRPr="00AF5BC9">
        <w:rPr>
          <w:rFonts w:eastAsia="Times New Roman" w:cs="Times New Roman"/>
          <w:sz w:val="24"/>
          <w:szCs w:val="24"/>
        </w:rPr>
        <w:t>7</w:t>
      </w:r>
      <w:r w:rsidRPr="00AF5BC9">
        <w:rPr>
          <w:rFonts w:eastAsia="Times New Roman" w:cs="Times New Roman"/>
          <w:sz w:val="24"/>
          <w:szCs w:val="24"/>
        </w:rPr>
        <w:t xml:space="preserve">50,000 </w:t>
      </w:r>
      <w:r w:rsidR="001E7E37" w:rsidRPr="00AF5BC9">
        <w:rPr>
          <w:rFonts w:eastAsia="Times New Roman" w:cs="Times New Roman"/>
          <w:sz w:val="24"/>
          <w:szCs w:val="24"/>
        </w:rPr>
        <w:t xml:space="preserve">for the </w:t>
      </w:r>
      <w:r w:rsidR="002B2BAE" w:rsidRPr="00AF5BC9">
        <w:rPr>
          <w:rFonts w:eastAsia="Times New Roman" w:cs="Times New Roman"/>
          <w:sz w:val="24"/>
          <w:szCs w:val="24"/>
        </w:rPr>
        <w:t xml:space="preserve">AEFLA </w:t>
      </w:r>
      <w:r w:rsidR="001E7E37" w:rsidRPr="00AF5BC9">
        <w:rPr>
          <w:rFonts w:eastAsia="Times New Roman" w:cs="Times New Roman"/>
          <w:sz w:val="24"/>
          <w:szCs w:val="24"/>
        </w:rPr>
        <w:t xml:space="preserve">program under </w:t>
      </w:r>
      <w:r w:rsidR="00F67C98">
        <w:rPr>
          <w:rFonts w:eastAsia="Times New Roman" w:cs="Times New Roman"/>
          <w:sz w:val="24"/>
          <w:szCs w:val="24"/>
        </w:rPr>
        <w:t>t</w:t>
      </w:r>
      <w:r w:rsidR="001E7E37" w:rsidRPr="00AF5BC9">
        <w:rPr>
          <w:rFonts w:eastAsia="Times New Roman" w:cs="Times New Roman"/>
          <w:sz w:val="24"/>
          <w:szCs w:val="24"/>
        </w:rPr>
        <w:t>itle II (Office of Career, Technical</w:t>
      </w:r>
      <w:r w:rsidR="00366BAE" w:rsidRPr="00AF5BC9">
        <w:rPr>
          <w:rFonts w:eastAsia="Times New Roman" w:cs="Times New Roman"/>
          <w:sz w:val="24"/>
          <w:szCs w:val="24"/>
        </w:rPr>
        <w:t>,</w:t>
      </w:r>
      <w:r w:rsidR="001E7E37" w:rsidRPr="00AF5BC9">
        <w:rPr>
          <w:rFonts w:eastAsia="Times New Roman" w:cs="Times New Roman"/>
          <w:sz w:val="24"/>
          <w:szCs w:val="24"/>
        </w:rPr>
        <w:t xml:space="preserve"> and Adult Education of the </w:t>
      </w:r>
      <w:r w:rsidR="002B2BAE" w:rsidRPr="00AF5BC9">
        <w:rPr>
          <w:rFonts w:eastAsia="Times New Roman" w:cs="Times New Roman"/>
          <w:sz w:val="24"/>
          <w:szCs w:val="24"/>
        </w:rPr>
        <w:t>ED</w:t>
      </w:r>
      <w:r w:rsidR="001E7E37" w:rsidRPr="00AF5BC9">
        <w:rPr>
          <w:rFonts w:eastAsia="Times New Roman" w:cs="Times New Roman"/>
          <w:sz w:val="24"/>
          <w:szCs w:val="24"/>
        </w:rPr>
        <w:t>)</w:t>
      </w:r>
      <w:r w:rsidR="00027B79" w:rsidRPr="00AF5BC9">
        <w:rPr>
          <w:rFonts w:eastAsia="Times New Roman" w:cs="Times New Roman"/>
          <w:sz w:val="24"/>
          <w:szCs w:val="24"/>
        </w:rPr>
        <w:t>.</w:t>
      </w:r>
    </w:p>
    <w:p w:rsidR="00F8458D" w:rsidRPr="001D0761" w:rsidRDefault="00157836" w:rsidP="001D0761">
      <w:pPr>
        <w:numPr>
          <w:ilvl w:val="0"/>
          <w:numId w:val="12"/>
        </w:numPr>
        <w:spacing w:after="0" w:line="240" w:lineRule="auto"/>
        <w:ind w:left="810" w:hanging="450"/>
        <w:rPr>
          <w:rFonts w:cs="Times New Roman"/>
          <w:sz w:val="24"/>
          <w:szCs w:val="24"/>
        </w:rPr>
      </w:pPr>
      <w:r w:rsidRPr="00AF5BC9">
        <w:rPr>
          <w:rFonts w:eastAsia="Times New Roman" w:cs="Times New Roman"/>
          <w:sz w:val="24"/>
          <w:szCs w:val="24"/>
        </w:rPr>
        <w:t xml:space="preserve">$175,711 </w:t>
      </w:r>
      <w:r w:rsidR="001E7E37" w:rsidRPr="00AF5BC9">
        <w:rPr>
          <w:rFonts w:eastAsia="Times New Roman" w:cs="Times New Roman"/>
          <w:sz w:val="24"/>
          <w:szCs w:val="24"/>
        </w:rPr>
        <w:t xml:space="preserve">for </w:t>
      </w:r>
      <w:r w:rsidR="002B2BAE" w:rsidRPr="00AF5BC9">
        <w:rPr>
          <w:rFonts w:eastAsia="Times New Roman" w:cs="Times New Roman"/>
          <w:sz w:val="24"/>
          <w:szCs w:val="24"/>
        </w:rPr>
        <w:t>VR</w:t>
      </w:r>
      <w:r w:rsidR="001E7E37" w:rsidRPr="00AF5BC9">
        <w:rPr>
          <w:rFonts w:eastAsia="Times New Roman" w:cs="Times New Roman"/>
          <w:sz w:val="24"/>
          <w:szCs w:val="24"/>
        </w:rPr>
        <w:t xml:space="preserve"> under </w:t>
      </w:r>
      <w:r w:rsidR="00F67C98">
        <w:rPr>
          <w:rFonts w:eastAsia="Times New Roman" w:cs="Times New Roman"/>
          <w:sz w:val="24"/>
          <w:szCs w:val="24"/>
        </w:rPr>
        <w:t>t</w:t>
      </w:r>
      <w:r w:rsidR="001E7E37" w:rsidRPr="00AF5BC9">
        <w:rPr>
          <w:rFonts w:eastAsia="Times New Roman" w:cs="Times New Roman"/>
          <w:sz w:val="24"/>
          <w:szCs w:val="24"/>
        </w:rPr>
        <w:t>itle IV (</w:t>
      </w:r>
      <w:r w:rsidR="00757029" w:rsidRPr="00AF5BC9">
        <w:rPr>
          <w:rFonts w:eastAsia="Times New Roman" w:cs="Times New Roman"/>
          <w:sz w:val="24"/>
          <w:szCs w:val="24"/>
        </w:rPr>
        <w:t>RSA</w:t>
      </w:r>
      <w:r w:rsidR="001E7E37" w:rsidRPr="00AF5BC9">
        <w:rPr>
          <w:rFonts w:eastAsia="Times New Roman" w:cs="Times New Roman"/>
          <w:sz w:val="24"/>
          <w:szCs w:val="24"/>
        </w:rPr>
        <w:t xml:space="preserve"> of the </w:t>
      </w:r>
      <w:r w:rsidR="00757029" w:rsidRPr="00AF5BC9">
        <w:rPr>
          <w:rFonts w:eastAsia="Times New Roman" w:cs="Times New Roman"/>
          <w:sz w:val="24"/>
          <w:szCs w:val="24"/>
        </w:rPr>
        <w:t>ED</w:t>
      </w:r>
      <w:r w:rsidR="002D7ECF" w:rsidRPr="00AF5BC9">
        <w:rPr>
          <w:rFonts w:eastAsia="Times New Roman" w:cs="Times New Roman"/>
          <w:sz w:val="24"/>
          <w:szCs w:val="24"/>
        </w:rPr>
        <w:t>; cost derivation is presented below</w:t>
      </w:r>
      <w:r w:rsidR="001E7E37" w:rsidRPr="00AF5BC9">
        <w:rPr>
          <w:rFonts w:eastAsia="Times New Roman" w:cs="Times New Roman"/>
          <w:sz w:val="24"/>
          <w:szCs w:val="24"/>
        </w:rPr>
        <w:t xml:space="preserve">). </w:t>
      </w:r>
    </w:p>
    <w:p w:rsidR="006F14DE" w:rsidRDefault="006F14DE" w:rsidP="00FD19C9">
      <w:pPr>
        <w:tabs>
          <w:tab w:val="left" w:pos="-1440"/>
        </w:tabs>
        <w:spacing w:after="0" w:line="240" w:lineRule="auto"/>
        <w:ind w:left="360"/>
        <w:rPr>
          <w:rFonts w:eastAsia="Times New Roman" w:cs="Times New Roman"/>
          <w:sz w:val="24"/>
          <w:szCs w:val="24"/>
        </w:rPr>
      </w:pPr>
      <w:bookmarkStart w:id="2" w:name="h.4d34og8" w:colFirst="0" w:colLast="0"/>
      <w:bookmarkEnd w:id="2"/>
      <w:r w:rsidRPr="00AF5BC9">
        <w:rPr>
          <w:rFonts w:eastAsia="Times New Roman" w:cs="Times New Roman"/>
          <w:sz w:val="24"/>
          <w:szCs w:val="24"/>
        </w:rPr>
        <w:t xml:space="preserve">The contract costs over 3 years average </w:t>
      </w:r>
      <w:r w:rsidR="00994FD7" w:rsidRPr="00AF5BC9">
        <w:rPr>
          <w:rFonts w:eastAsia="Times New Roman" w:cs="Times New Roman"/>
          <w:sz w:val="24"/>
          <w:szCs w:val="24"/>
        </w:rPr>
        <w:t>is</w:t>
      </w:r>
      <w:r w:rsidR="00791BA8" w:rsidRPr="00AF5BC9">
        <w:rPr>
          <w:rFonts w:eastAsia="Times New Roman" w:cs="Times New Roman"/>
          <w:sz w:val="24"/>
          <w:szCs w:val="24"/>
        </w:rPr>
        <w:t xml:space="preserve"> </w:t>
      </w:r>
      <w:r w:rsidR="00981AA0" w:rsidRPr="00AF5BC9">
        <w:rPr>
          <w:color w:val="auto"/>
          <w:sz w:val="24"/>
        </w:rPr>
        <w:t>$</w:t>
      </w:r>
      <w:r w:rsidR="00981AA0" w:rsidRPr="00AF5BC9">
        <w:rPr>
          <w:rFonts w:eastAsia="Times New Roman" w:cs="Times New Roman"/>
          <w:color w:val="auto"/>
          <w:sz w:val="24"/>
          <w:szCs w:val="24"/>
        </w:rPr>
        <w:t>725,237</w:t>
      </w:r>
      <w:r w:rsidRPr="00AF5BC9">
        <w:rPr>
          <w:rFonts w:eastAsia="Times New Roman" w:cs="Times New Roman"/>
          <w:color w:val="auto"/>
          <w:sz w:val="24"/>
          <w:szCs w:val="24"/>
        </w:rPr>
        <w:t>.</w:t>
      </w:r>
      <w:r w:rsidR="00994FD7" w:rsidRPr="00AF5BC9">
        <w:rPr>
          <w:rFonts w:eastAsia="Times New Roman" w:cs="Times New Roman"/>
          <w:color w:val="auto"/>
          <w:sz w:val="24"/>
          <w:szCs w:val="24"/>
        </w:rPr>
        <w:t xml:space="preserve">  </w:t>
      </w:r>
      <w:r w:rsidR="00981AA0" w:rsidRPr="00AF5BC9">
        <w:rPr>
          <w:rFonts w:eastAsia="Times New Roman" w:cs="Times New Roman"/>
          <w:color w:val="auto"/>
          <w:sz w:val="24"/>
          <w:szCs w:val="24"/>
        </w:rPr>
        <w:t>$2,175,711</w:t>
      </w:r>
      <w:r w:rsidR="00A11368" w:rsidRPr="00AF5BC9">
        <w:rPr>
          <w:rFonts w:eastAsia="Times New Roman" w:cs="Times New Roman"/>
          <w:color w:val="auto"/>
          <w:sz w:val="24"/>
          <w:szCs w:val="24"/>
        </w:rPr>
        <w:t xml:space="preserve"> </w:t>
      </w:r>
      <w:r w:rsidR="00994FD7" w:rsidRPr="00AF5BC9">
        <w:rPr>
          <w:rFonts w:eastAsia="Times New Roman" w:cs="Times New Roman"/>
          <w:color w:val="auto"/>
          <w:sz w:val="24"/>
          <w:szCs w:val="24"/>
        </w:rPr>
        <w:t>/</w:t>
      </w:r>
      <w:r w:rsidR="00A11368" w:rsidRPr="00AF5BC9">
        <w:rPr>
          <w:rFonts w:eastAsia="Times New Roman" w:cs="Times New Roman"/>
          <w:color w:val="auto"/>
          <w:sz w:val="24"/>
          <w:szCs w:val="24"/>
        </w:rPr>
        <w:t xml:space="preserve"> </w:t>
      </w:r>
      <w:r w:rsidR="00994FD7" w:rsidRPr="00AF5BC9">
        <w:rPr>
          <w:color w:val="auto"/>
          <w:sz w:val="24"/>
        </w:rPr>
        <w:t>3 years =</w:t>
      </w:r>
      <w:r w:rsidR="00A11368" w:rsidRPr="00AF5BC9">
        <w:rPr>
          <w:color w:val="auto"/>
          <w:sz w:val="24"/>
        </w:rPr>
        <w:t xml:space="preserve"> </w:t>
      </w:r>
      <w:r w:rsidR="00981AA0" w:rsidRPr="00AF5BC9">
        <w:rPr>
          <w:color w:val="auto"/>
          <w:sz w:val="24"/>
        </w:rPr>
        <w:t>$</w:t>
      </w:r>
      <w:r w:rsidR="00981AA0" w:rsidRPr="00AF5BC9">
        <w:rPr>
          <w:rFonts w:eastAsia="Times New Roman" w:cs="Times New Roman"/>
          <w:color w:val="auto"/>
          <w:sz w:val="24"/>
          <w:szCs w:val="24"/>
        </w:rPr>
        <w:t>725,237</w:t>
      </w:r>
      <w:r w:rsidR="00994FD7" w:rsidRPr="00AF5BC9">
        <w:rPr>
          <w:rFonts w:eastAsia="Times New Roman" w:cs="Times New Roman"/>
          <w:sz w:val="24"/>
          <w:szCs w:val="24"/>
        </w:rPr>
        <w:t>.</w:t>
      </w:r>
      <w:r w:rsidR="00A11368" w:rsidRPr="00AF5BC9">
        <w:rPr>
          <w:rFonts w:eastAsia="Times New Roman" w:cs="Times New Roman"/>
          <w:sz w:val="24"/>
          <w:szCs w:val="24"/>
        </w:rPr>
        <w:t xml:space="preserve"> </w:t>
      </w:r>
      <w:r w:rsidR="0057783E" w:rsidRPr="00AF5BC9">
        <w:rPr>
          <w:rFonts w:eastAsia="Times New Roman" w:cs="Times New Roman"/>
          <w:sz w:val="24"/>
          <w:szCs w:val="24"/>
        </w:rPr>
        <w:t xml:space="preserve"> (Costs include loaded wage factor of 1.63.)</w:t>
      </w:r>
    </w:p>
    <w:p w:rsidR="007A4A82" w:rsidRPr="00AF5BC9" w:rsidRDefault="007A4A82" w:rsidP="00FD19C9">
      <w:pPr>
        <w:tabs>
          <w:tab w:val="left" w:pos="-1440"/>
        </w:tabs>
        <w:spacing w:after="0" w:line="240" w:lineRule="auto"/>
        <w:ind w:left="360"/>
        <w:rPr>
          <w:rFonts w:eastAsia="Times New Roman" w:cs="Times New Roman"/>
          <w:sz w:val="24"/>
          <w:szCs w:val="24"/>
        </w:rPr>
      </w:pPr>
    </w:p>
    <w:p w:rsidR="009E4F2F" w:rsidRPr="00AF5BC9" w:rsidRDefault="009E4F2F" w:rsidP="009E4F2F">
      <w:pPr>
        <w:tabs>
          <w:tab w:val="left" w:pos="-1440"/>
        </w:tabs>
        <w:spacing w:after="0" w:line="240" w:lineRule="auto"/>
        <w:ind w:left="360"/>
        <w:rPr>
          <w:rFonts w:eastAsia="Times New Roman" w:cs="Times New Roman"/>
          <w:sz w:val="24"/>
          <w:szCs w:val="24"/>
        </w:rPr>
      </w:pPr>
      <w:r w:rsidRPr="00AF5BC9">
        <w:rPr>
          <w:rFonts w:eastAsia="Times New Roman" w:cs="Times New Roman"/>
          <w:sz w:val="24"/>
          <w:szCs w:val="24"/>
        </w:rPr>
        <w:t>VR will develop its software using new staff positions.  We estimate that it will take two full</w:t>
      </w:r>
      <w:r w:rsidR="00234B3B" w:rsidRPr="00AF5BC9">
        <w:rPr>
          <w:rFonts w:eastAsia="Times New Roman" w:cs="Times New Roman"/>
          <w:sz w:val="24"/>
          <w:szCs w:val="24"/>
        </w:rPr>
        <w:noBreakHyphen/>
      </w:r>
      <w:r w:rsidRPr="00AF5BC9">
        <w:rPr>
          <w:rFonts w:eastAsia="Times New Roman" w:cs="Times New Roman"/>
          <w:sz w:val="24"/>
          <w:szCs w:val="24"/>
        </w:rPr>
        <w:t xml:space="preserve">time Data Management Specialist positions, one at </w:t>
      </w:r>
      <w:hyperlink r:id="rId21" w:history="1">
        <w:r w:rsidRPr="00D90023">
          <w:t>GS-13 Step 5 and one at GS-14 Step 5</w:t>
        </w:r>
      </w:hyperlink>
      <w:r w:rsidRPr="00AF5BC9">
        <w:rPr>
          <w:rFonts w:eastAsia="Times New Roman" w:cs="Times New Roman"/>
          <w:sz w:val="24"/>
          <w:szCs w:val="24"/>
        </w:rPr>
        <w:t xml:space="preserve">, to complete the necessary database programming requirements.  With an hourly wage of </w:t>
      </w:r>
      <w:r w:rsidR="00226311" w:rsidRPr="00AF5BC9">
        <w:rPr>
          <w:rFonts w:eastAsia="Times New Roman" w:cs="Times New Roman"/>
          <w:sz w:val="24"/>
          <w:szCs w:val="24"/>
        </w:rPr>
        <w:t>$65.36</w:t>
      </w:r>
      <w:r w:rsidRPr="00AF5BC9">
        <w:rPr>
          <w:rFonts w:eastAsia="Times New Roman" w:cs="Times New Roman"/>
          <w:sz w:val="24"/>
          <w:szCs w:val="24"/>
        </w:rPr>
        <w:t xml:space="preserve"> for the GS-13 position and </w:t>
      </w:r>
      <w:r w:rsidR="00226311" w:rsidRPr="00AF5BC9">
        <w:rPr>
          <w:rFonts w:eastAsia="Times New Roman" w:cs="Times New Roman"/>
          <w:sz w:val="24"/>
          <w:szCs w:val="24"/>
        </w:rPr>
        <w:t>$77.25</w:t>
      </w:r>
      <w:r w:rsidRPr="00AF5BC9">
        <w:rPr>
          <w:rFonts w:eastAsia="Times New Roman" w:cs="Times New Roman"/>
          <w:sz w:val="24"/>
          <w:szCs w:val="24"/>
        </w:rPr>
        <w:t xml:space="preserve"> for the GS-14 position</w:t>
      </w:r>
      <w:r w:rsidR="00EB01E5" w:rsidRPr="00AF5BC9">
        <w:rPr>
          <w:rStyle w:val="FootnoteReference"/>
          <w:rFonts w:eastAsia="Times New Roman" w:cs="Times New Roman"/>
          <w:sz w:val="24"/>
          <w:szCs w:val="24"/>
        </w:rPr>
        <w:footnoteReference w:id="9"/>
      </w:r>
      <w:r w:rsidRPr="00AF5BC9">
        <w:rPr>
          <w:rFonts w:eastAsia="Times New Roman" w:cs="Times New Roman"/>
          <w:sz w:val="24"/>
          <w:szCs w:val="24"/>
        </w:rPr>
        <w:t xml:space="preserve">, the total VR cost for software development </w:t>
      </w:r>
      <w:r w:rsidR="002F5824" w:rsidRPr="00AF5BC9">
        <w:rPr>
          <w:rFonts w:eastAsia="Times New Roman" w:cs="Times New Roman"/>
          <w:sz w:val="24"/>
          <w:szCs w:val="24"/>
        </w:rPr>
        <w:t>is estimated to be</w:t>
      </w:r>
      <w:r w:rsidR="007C10FC" w:rsidRPr="00AF5BC9">
        <w:rPr>
          <w:rFonts w:eastAsia="Times New Roman" w:cs="Times New Roman"/>
          <w:sz w:val="24"/>
          <w:szCs w:val="24"/>
        </w:rPr>
        <w:t xml:space="preserve"> $296,629</w:t>
      </w:r>
      <w:r w:rsidRPr="00AF5BC9">
        <w:rPr>
          <w:rFonts w:eastAsia="Times New Roman" w:cs="Times New Roman"/>
          <w:sz w:val="24"/>
          <w:szCs w:val="24"/>
        </w:rPr>
        <w:t>.</w:t>
      </w:r>
      <w:r w:rsidRPr="00B32A01">
        <w:t xml:space="preserve">  </w:t>
      </w:r>
      <w:r w:rsidR="00234B3B" w:rsidRPr="00AF5BC9">
        <w:rPr>
          <w:rFonts w:eastAsia="Times New Roman" w:cs="Times New Roman"/>
          <w:sz w:val="24"/>
          <w:szCs w:val="24"/>
        </w:rPr>
        <w:t xml:space="preserve">Because </w:t>
      </w:r>
      <w:r w:rsidRPr="00AF5BC9">
        <w:rPr>
          <w:rFonts w:eastAsia="Times New Roman" w:cs="Times New Roman"/>
          <w:sz w:val="24"/>
          <w:szCs w:val="24"/>
        </w:rPr>
        <w:t>we are estimating that approximately 36 percent of the burden is related to joint performance accountability, the total attributable to the joint burden is</w:t>
      </w:r>
      <w:r w:rsidR="00791BA8" w:rsidRPr="00AF5BC9">
        <w:rPr>
          <w:rFonts w:eastAsia="Times New Roman" w:cs="Times New Roman"/>
          <w:sz w:val="24"/>
          <w:szCs w:val="24"/>
        </w:rPr>
        <w:t xml:space="preserve"> </w:t>
      </w:r>
      <w:r w:rsidR="007C10FC" w:rsidRPr="00AF5BC9">
        <w:rPr>
          <w:rFonts w:eastAsia="Times New Roman" w:cs="Times New Roman"/>
          <w:sz w:val="24"/>
          <w:szCs w:val="24"/>
        </w:rPr>
        <w:t>$106,786</w:t>
      </w:r>
      <w:r w:rsidRPr="00AF5BC9">
        <w:rPr>
          <w:rFonts w:eastAsia="Times New Roman" w:cs="Times New Roman"/>
          <w:sz w:val="24"/>
          <w:szCs w:val="24"/>
        </w:rPr>
        <w:t>.</w:t>
      </w:r>
      <w:r w:rsidR="000B701A" w:rsidRPr="00AF5BC9">
        <w:rPr>
          <w:rFonts w:eastAsia="Times New Roman" w:cs="Times New Roman"/>
          <w:sz w:val="24"/>
          <w:szCs w:val="24"/>
        </w:rPr>
        <w:t xml:space="preserve">  In addition, RSA will need to purchase software that will enable RSA to compile the quarterly data reported by VR agencies into the Annual Reports required under WIOA.  The estimated cost of the needed software is $68,925.</w:t>
      </w:r>
    </w:p>
    <w:p w:rsidR="009E4F2F" w:rsidRPr="00AF5BC9" w:rsidRDefault="009E4F2F" w:rsidP="006F14DE">
      <w:pPr>
        <w:tabs>
          <w:tab w:val="left" w:pos="-1440"/>
        </w:tabs>
        <w:spacing w:after="0" w:line="240" w:lineRule="auto"/>
        <w:ind w:left="360"/>
        <w:rPr>
          <w:rFonts w:eastAsia="Times New Roman" w:cs="Times New Roman"/>
          <w:sz w:val="24"/>
          <w:szCs w:val="24"/>
        </w:rPr>
      </w:pPr>
    </w:p>
    <w:p w:rsidR="00994FD7" w:rsidRPr="00AF5BC9" w:rsidRDefault="00CE30A6" w:rsidP="00994FD7">
      <w:pPr>
        <w:tabs>
          <w:tab w:val="left" w:pos="-1440"/>
        </w:tabs>
        <w:spacing w:after="0" w:line="240" w:lineRule="auto"/>
        <w:ind w:left="360"/>
        <w:rPr>
          <w:rFonts w:eastAsia="Times New Roman" w:cs="Times New Roman"/>
          <w:sz w:val="24"/>
          <w:szCs w:val="24"/>
        </w:rPr>
      </w:pPr>
      <w:r w:rsidRPr="00AF5BC9">
        <w:rPr>
          <w:rFonts w:eastAsia="Times New Roman" w:cs="Times New Roman"/>
          <w:sz w:val="24"/>
          <w:szCs w:val="24"/>
        </w:rPr>
        <w:t>(1 staff x 2,080</w:t>
      </w:r>
      <w:r w:rsidR="00994FD7" w:rsidRPr="00AF5BC9">
        <w:rPr>
          <w:rFonts w:eastAsia="Times New Roman" w:cs="Times New Roman"/>
          <w:sz w:val="24"/>
          <w:szCs w:val="24"/>
        </w:rPr>
        <w:t xml:space="preserve"> hours x </w:t>
      </w:r>
      <w:r w:rsidR="00226311" w:rsidRPr="00AF5BC9">
        <w:rPr>
          <w:rFonts w:eastAsia="Times New Roman" w:cs="Times New Roman"/>
          <w:sz w:val="24"/>
          <w:szCs w:val="24"/>
        </w:rPr>
        <w:t>$65.36</w:t>
      </w:r>
      <w:r w:rsidR="00B877F1" w:rsidRPr="00AF5BC9">
        <w:rPr>
          <w:rFonts w:eastAsia="Times New Roman" w:cs="Times New Roman"/>
          <w:sz w:val="24"/>
          <w:szCs w:val="24"/>
        </w:rPr>
        <w:t xml:space="preserve"> </w:t>
      </w:r>
      <w:r w:rsidR="00994FD7" w:rsidRPr="00AF5BC9">
        <w:rPr>
          <w:rFonts w:eastAsia="Times New Roman" w:cs="Times New Roman"/>
          <w:sz w:val="24"/>
          <w:szCs w:val="24"/>
        </w:rPr>
        <w:t>hourly wage =</w:t>
      </w:r>
      <w:r w:rsidR="00A11368" w:rsidRPr="00AF5BC9">
        <w:rPr>
          <w:rFonts w:eastAsia="Times New Roman" w:cs="Times New Roman"/>
          <w:sz w:val="24"/>
          <w:szCs w:val="24"/>
        </w:rPr>
        <w:t xml:space="preserve"> </w:t>
      </w:r>
      <w:r w:rsidR="00226311" w:rsidRPr="00AF5BC9">
        <w:rPr>
          <w:rFonts w:eastAsia="Times New Roman" w:cs="Times New Roman"/>
          <w:sz w:val="24"/>
          <w:szCs w:val="24"/>
        </w:rPr>
        <w:t>$135,949</w:t>
      </w:r>
      <w:r w:rsidR="00994FD7" w:rsidRPr="00AF5BC9">
        <w:rPr>
          <w:rFonts w:eastAsia="Times New Roman" w:cs="Times New Roman"/>
          <w:sz w:val="24"/>
          <w:szCs w:val="24"/>
        </w:rPr>
        <w:t>.</w:t>
      </w:r>
    </w:p>
    <w:p w:rsidR="00994FD7" w:rsidRPr="00AF5BC9" w:rsidRDefault="00994FD7" w:rsidP="00994FD7">
      <w:pPr>
        <w:tabs>
          <w:tab w:val="left" w:pos="-1440"/>
        </w:tabs>
        <w:spacing w:after="0" w:line="240" w:lineRule="auto"/>
        <w:ind w:left="360"/>
        <w:rPr>
          <w:rFonts w:eastAsia="Times New Roman" w:cs="Times New Roman"/>
          <w:sz w:val="24"/>
          <w:szCs w:val="24"/>
        </w:rPr>
      </w:pPr>
    </w:p>
    <w:p w:rsidR="00994FD7" w:rsidRPr="00AF5BC9" w:rsidRDefault="00CE30A6" w:rsidP="00994FD7">
      <w:pPr>
        <w:tabs>
          <w:tab w:val="left" w:pos="-1440"/>
        </w:tabs>
        <w:spacing w:after="0" w:line="240" w:lineRule="auto"/>
        <w:ind w:left="360"/>
        <w:rPr>
          <w:rFonts w:eastAsia="Times New Roman" w:cs="Times New Roman"/>
          <w:sz w:val="24"/>
          <w:szCs w:val="24"/>
        </w:rPr>
      </w:pPr>
      <w:r w:rsidRPr="00AF5BC9">
        <w:rPr>
          <w:rFonts w:eastAsia="Times New Roman" w:cs="Times New Roman"/>
          <w:sz w:val="24"/>
          <w:szCs w:val="24"/>
        </w:rPr>
        <w:t>(1 staff x 2,080</w:t>
      </w:r>
      <w:r w:rsidR="00994FD7" w:rsidRPr="00AF5BC9">
        <w:rPr>
          <w:rFonts w:eastAsia="Times New Roman" w:cs="Times New Roman"/>
          <w:sz w:val="24"/>
          <w:szCs w:val="24"/>
        </w:rPr>
        <w:t xml:space="preserve"> hours x </w:t>
      </w:r>
      <w:r w:rsidR="00226311" w:rsidRPr="00AF5BC9">
        <w:rPr>
          <w:rFonts w:eastAsia="Times New Roman" w:cs="Times New Roman"/>
          <w:sz w:val="24"/>
          <w:szCs w:val="24"/>
        </w:rPr>
        <w:t>$77.25</w:t>
      </w:r>
      <w:r w:rsidR="00B877F1" w:rsidRPr="00AF5BC9">
        <w:rPr>
          <w:rFonts w:eastAsia="Times New Roman" w:cs="Times New Roman"/>
          <w:sz w:val="24"/>
          <w:szCs w:val="24"/>
        </w:rPr>
        <w:t xml:space="preserve"> </w:t>
      </w:r>
      <w:r w:rsidR="00994FD7" w:rsidRPr="00AF5BC9">
        <w:rPr>
          <w:rFonts w:eastAsia="Times New Roman" w:cs="Times New Roman"/>
          <w:sz w:val="24"/>
          <w:szCs w:val="24"/>
        </w:rPr>
        <w:t>hourly wage =</w:t>
      </w:r>
      <w:r w:rsidR="00A11368" w:rsidRPr="00AF5BC9">
        <w:rPr>
          <w:rFonts w:eastAsia="Times New Roman" w:cs="Times New Roman"/>
          <w:sz w:val="24"/>
          <w:szCs w:val="24"/>
        </w:rPr>
        <w:t xml:space="preserve"> </w:t>
      </w:r>
      <w:r w:rsidR="00226311" w:rsidRPr="00AF5BC9">
        <w:rPr>
          <w:rFonts w:eastAsia="Times New Roman" w:cs="Times New Roman"/>
          <w:sz w:val="24"/>
          <w:szCs w:val="24"/>
        </w:rPr>
        <w:t>$160,680</w:t>
      </w:r>
      <w:r w:rsidR="00994FD7" w:rsidRPr="00AF5BC9">
        <w:rPr>
          <w:rFonts w:eastAsia="Times New Roman" w:cs="Times New Roman"/>
          <w:sz w:val="24"/>
          <w:szCs w:val="24"/>
        </w:rPr>
        <w:t>.</w:t>
      </w:r>
    </w:p>
    <w:p w:rsidR="00994FD7" w:rsidRPr="00AF5BC9" w:rsidRDefault="00994FD7" w:rsidP="00994FD7">
      <w:pPr>
        <w:tabs>
          <w:tab w:val="left" w:pos="-1440"/>
        </w:tabs>
        <w:spacing w:after="0" w:line="240" w:lineRule="auto"/>
        <w:ind w:left="360"/>
        <w:rPr>
          <w:rFonts w:eastAsia="Times New Roman" w:cs="Times New Roman"/>
          <w:sz w:val="24"/>
          <w:szCs w:val="24"/>
        </w:rPr>
      </w:pPr>
    </w:p>
    <w:p w:rsidR="00994FD7" w:rsidRPr="00AF5BC9" w:rsidRDefault="007C10FC" w:rsidP="00994FD7">
      <w:pPr>
        <w:tabs>
          <w:tab w:val="left" w:pos="-1440"/>
        </w:tabs>
        <w:spacing w:after="0" w:line="240" w:lineRule="auto"/>
        <w:ind w:left="360"/>
        <w:rPr>
          <w:rFonts w:eastAsia="Times New Roman" w:cs="Times New Roman"/>
          <w:sz w:val="24"/>
          <w:szCs w:val="24"/>
        </w:rPr>
      </w:pPr>
      <w:r w:rsidRPr="00AF5BC9">
        <w:rPr>
          <w:rFonts w:eastAsia="Times New Roman" w:cs="Times New Roman"/>
          <w:sz w:val="24"/>
          <w:szCs w:val="24"/>
        </w:rPr>
        <w:t xml:space="preserve">$135,949 </w:t>
      </w:r>
      <w:r w:rsidR="00994FD7" w:rsidRPr="00AF5BC9">
        <w:rPr>
          <w:rFonts w:eastAsia="Times New Roman" w:cs="Times New Roman"/>
          <w:sz w:val="24"/>
          <w:szCs w:val="24"/>
        </w:rPr>
        <w:t xml:space="preserve">+ </w:t>
      </w:r>
      <w:r w:rsidRPr="00AF5BC9">
        <w:rPr>
          <w:rFonts w:eastAsia="Times New Roman" w:cs="Times New Roman"/>
          <w:sz w:val="24"/>
          <w:szCs w:val="24"/>
        </w:rPr>
        <w:t>$160,680</w:t>
      </w:r>
      <w:r w:rsidR="00994FD7" w:rsidRPr="00AF5BC9">
        <w:rPr>
          <w:rFonts w:eastAsia="Times New Roman" w:cs="Times New Roman"/>
          <w:sz w:val="24"/>
          <w:szCs w:val="24"/>
        </w:rPr>
        <w:t xml:space="preserve"> = </w:t>
      </w:r>
      <w:r w:rsidRPr="00AF5BC9">
        <w:rPr>
          <w:rFonts w:eastAsia="Times New Roman" w:cs="Times New Roman"/>
          <w:sz w:val="24"/>
          <w:szCs w:val="24"/>
        </w:rPr>
        <w:t>$296,629</w:t>
      </w:r>
      <w:r w:rsidR="008C1300" w:rsidRPr="00AF5BC9">
        <w:rPr>
          <w:rFonts w:eastAsia="Times New Roman" w:cs="Times New Roman"/>
          <w:sz w:val="24"/>
          <w:szCs w:val="24"/>
        </w:rPr>
        <w:t xml:space="preserve"> (</w:t>
      </w:r>
      <w:r w:rsidRPr="00AF5BC9">
        <w:rPr>
          <w:rFonts w:eastAsia="Times New Roman" w:cs="Times New Roman"/>
          <w:sz w:val="24"/>
          <w:szCs w:val="24"/>
        </w:rPr>
        <w:t xml:space="preserve">$296,629 </w:t>
      </w:r>
      <w:r w:rsidR="008C1300" w:rsidRPr="00AF5BC9">
        <w:rPr>
          <w:rFonts w:eastAsia="Times New Roman" w:cs="Times New Roman"/>
          <w:sz w:val="24"/>
          <w:szCs w:val="24"/>
        </w:rPr>
        <w:t>x 36% towards Joint Performance =</w:t>
      </w:r>
      <w:r w:rsidR="00A11368" w:rsidRPr="00AF5BC9">
        <w:rPr>
          <w:rFonts w:eastAsia="Times New Roman" w:cs="Times New Roman"/>
          <w:sz w:val="24"/>
          <w:szCs w:val="24"/>
        </w:rPr>
        <w:t xml:space="preserve"> </w:t>
      </w:r>
      <w:r w:rsidRPr="00AF5BC9">
        <w:rPr>
          <w:rFonts w:eastAsia="Times New Roman" w:cs="Times New Roman"/>
          <w:sz w:val="24"/>
          <w:szCs w:val="24"/>
        </w:rPr>
        <w:t>$106,786</w:t>
      </w:r>
      <w:r w:rsidR="008C1300" w:rsidRPr="00AF5BC9">
        <w:rPr>
          <w:rFonts w:eastAsia="Times New Roman" w:cs="Times New Roman"/>
          <w:sz w:val="24"/>
          <w:szCs w:val="24"/>
        </w:rPr>
        <w:t>)</w:t>
      </w:r>
    </w:p>
    <w:p w:rsidR="00AD00AC" w:rsidRPr="00AF5BC9" w:rsidRDefault="00AD00AC" w:rsidP="00994FD7">
      <w:pPr>
        <w:tabs>
          <w:tab w:val="left" w:pos="-1440"/>
        </w:tabs>
        <w:spacing w:after="0" w:line="240" w:lineRule="auto"/>
        <w:ind w:left="360"/>
        <w:rPr>
          <w:rFonts w:eastAsia="Times New Roman" w:cs="Times New Roman"/>
          <w:sz w:val="24"/>
          <w:szCs w:val="24"/>
        </w:rPr>
      </w:pPr>
    </w:p>
    <w:p w:rsidR="00AD00AC" w:rsidRPr="00AF5BC9" w:rsidRDefault="007C10FC" w:rsidP="00994FD7">
      <w:pPr>
        <w:tabs>
          <w:tab w:val="left" w:pos="-1440"/>
        </w:tabs>
        <w:spacing w:after="0" w:line="240" w:lineRule="auto"/>
        <w:ind w:left="360"/>
        <w:rPr>
          <w:rFonts w:eastAsia="Times New Roman" w:cs="Times New Roman"/>
          <w:sz w:val="24"/>
          <w:szCs w:val="24"/>
        </w:rPr>
      </w:pPr>
      <w:r w:rsidRPr="00AF5BC9">
        <w:rPr>
          <w:rFonts w:eastAsia="Times New Roman" w:cs="Times New Roman"/>
          <w:sz w:val="24"/>
          <w:szCs w:val="24"/>
        </w:rPr>
        <w:t xml:space="preserve">$106,786 </w:t>
      </w:r>
      <w:r w:rsidR="00AD00AC" w:rsidRPr="00AF5BC9">
        <w:rPr>
          <w:rFonts w:eastAsia="Times New Roman" w:cs="Times New Roman"/>
          <w:sz w:val="24"/>
          <w:szCs w:val="24"/>
        </w:rPr>
        <w:t xml:space="preserve">Joint Performance Cost + $68,925 Software Costs = </w:t>
      </w:r>
      <w:r w:rsidRPr="00AF5BC9">
        <w:rPr>
          <w:rFonts w:eastAsia="Times New Roman" w:cs="Times New Roman"/>
          <w:sz w:val="24"/>
          <w:szCs w:val="24"/>
        </w:rPr>
        <w:t>$175,711</w:t>
      </w:r>
      <w:r w:rsidR="00AD00AC" w:rsidRPr="00AF5BC9">
        <w:rPr>
          <w:rFonts w:eastAsia="Times New Roman" w:cs="Times New Roman"/>
          <w:sz w:val="24"/>
          <w:szCs w:val="24"/>
        </w:rPr>
        <w:t xml:space="preserve"> for RSA</w:t>
      </w:r>
      <w:r w:rsidRPr="00AF5BC9">
        <w:rPr>
          <w:rFonts w:eastAsia="Times New Roman" w:cs="Times New Roman"/>
          <w:sz w:val="24"/>
          <w:szCs w:val="24"/>
        </w:rPr>
        <w:t>.</w:t>
      </w:r>
    </w:p>
    <w:p w:rsidR="00994FD7" w:rsidRPr="00AF5BC9" w:rsidRDefault="00994FD7" w:rsidP="00994FD7">
      <w:pPr>
        <w:tabs>
          <w:tab w:val="left" w:pos="-1440"/>
        </w:tabs>
        <w:spacing w:after="0" w:line="240" w:lineRule="auto"/>
        <w:rPr>
          <w:rFonts w:eastAsia="Times New Roman" w:cs="Times New Roman"/>
          <w:sz w:val="24"/>
          <w:szCs w:val="24"/>
        </w:rPr>
      </w:pPr>
    </w:p>
    <w:p w:rsidR="006F14DE" w:rsidRPr="00AF5BC9" w:rsidRDefault="001E7E37" w:rsidP="00D90023">
      <w:pPr>
        <w:keepNext/>
        <w:keepLines/>
        <w:tabs>
          <w:tab w:val="left" w:pos="-1440"/>
        </w:tabs>
        <w:spacing w:after="0" w:line="240" w:lineRule="auto"/>
        <w:ind w:left="360"/>
        <w:rPr>
          <w:rFonts w:eastAsia="Times New Roman" w:cs="Times New Roman"/>
          <w:sz w:val="24"/>
          <w:szCs w:val="24"/>
        </w:rPr>
      </w:pPr>
      <w:r w:rsidRPr="00AF5BC9">
        <w:rPr>
          <w:rFonts w:eastAsia="Times New Roman" w:cs="Times New Roman"/>
          <w:sz w:val="24"/>
          <w:szCs w:val="24"/>
        </w:rPr>
        <w:t xml:space="preserve">Based on previous estimates for Federal oversight, it is estimated that, on average, </w:t>
      </w:r>
      <w:r w:rsidR="002F5824" w:rsidRPr="00AF5BC9">
        <w:rPr>
          <w:rFonts w:eastAsia="Times New Roman" w:cs="Times New Roman"/>
          <w:sz w:val="24"/>
          <w:szCs w:val="24"/>
        </w:rPr>
        <w:t>five</w:t>
      </w:r>
      <w:r w:rsidRPr="00AF5BC9">
        <w:rPr>
          <w:rFonts w:eastAsia="Times New Roman" w:cs="Times New Roman"/>
          <w:sz w:val="24"/>
          <w:szCs w:val="24"/>
        </w:rPr>
        <w:t xml:space="preserve"> </w:t>
      </w:r>
      <w:r w:rsidR="00757029" w:rsidRPr="00AF5BC9">
        <w:rPr>
          <w:rFonts w:eastAsia="Times New Roman" w:cs="Times New Roman"/>
          <w:sz w:val="24"/>
          <w:szCs w:val="24"/>
        </w:rPr>
        <w:t>GS</w:t>
      </w:r>
      <w:r w:rsidR="002F5824" w:rsidRPr="00AF5BC9">
        <w:rPr>
          <w:rFonts w:eastAsia="Times New Roman" w:cs="Times New Roman"/>
          <w:sz w:val="24"/>
          <w:szCs w:val="24"/>
        </w:rPr>
        <w:noBreakHyphen/>
      </w:r>
      <w:r w:rsidR="00757029" w:rsidRPr="00AF5BC9">
        <w:rPr>
          <w:rFonts w:eastAsia="Times New Roman" w:cs="Times New Roman"/>
          <w:sz w:val="24"/>
          <w:szCs w:val="24"/>
        </w:rPr>
        <w:t xml:space="preserve">13s and </w:t>
      </w:r>
      <w:r w:rsidR="0024113A" w:rsidRPr="00AF5BC9">
        <w:rPr>
          <w:rFonts w:eastAsia="Times New Roman" w:cs="Times New Roman"/>
          <w:sz w:val="24"/>
          <w:szCs w:val="24"/>
        </w:rPr>
        <w:t>four</w:t>
      </w:r>
      <w:r w:rsidR="00757029" w:rsidRPr="00AF5BC9">
        <w:rPr>
          <w:rFonts w:eastAsia="Times New Roman" w:cs="Times New Roman"/>
          <w:sz w:val="24"/>
          <w:szCs w:val="24"/>
        </w:rPr>
        <w:t xml:space="preserve"> GS-14s </w:t>
      </w:r>
      <w:r w:rsidR="00FD59AA" w:rsidRPr="00AF5BC9">
        <w:rPr>
          <w:rFonts w:eastAsia="Times New Roman" w:cs="Times New Roman"/>
          <w:sz w:val="24"/>
          <w:szCs w:val="24"/>
        </w:rPr>
        <w:t xml:space="preserve">from each agency </w:t>
      </w:r>
      <w:r w:rsidR="00757029" w:rsidRPr="00AF5BC9">
        <w:rPr>
          <w:rFonts w:eastAsia="Times New Roman" w:cs="Times New Roman"/>
          <w:sz w:val="24"/>
          <w:szCs w:val="24"/>
        </w:rPr>
        <w:t xml:space="preserve">will spend 160 hours annually on oversight of each of the three core programs specified above.  </w:t>
      </w:r>
      <w:r w:rsidRPr="00AF5BC9">
        <w:rPr>
          <w:rFonts w:eastAsia="Times New Roman" w:cs="Times New Roman"/>
          <w:sz w:val="24"/>
          <w:szCs w:val="24"/>
        </w:rPr>
        <w:t xml:space="preserve">Assuming </w:t>
      </w:r>
      <w:r w:rsidR="00BB01C9" w:rsidRPr="00AF5BC9">
        <w:rPr>
          <w:rFonts w:eastAsia="Times New Roman" w:cs="Times New Roman"/>
          <w:sz w:val="24"/>
          <w:szCs w:val="24"/>
        </w:rPr>
        <w:t xml:space="preserve">hourly </w:t>
      </w:r>
      <w:r w:rsidRPr="00AF5BC9">
        <w:rPr>
          <w:rFonts w:eastAsia="Times New Roman" w:cs="Times New Roman"/>
          <w:sz w:val="24"/>
          <w:szCs w:val="24"/>
        </w:rPr>
        <w:t xml:space="preserve">pay at the </w:t>
      </w:r>
      <w:hyperlink r:id="rId22">
        <w:r w:rsidRPr="00AF5BC9">
          <w:rPr>
            <w:sz w:val="24"/>
          </w:rPr>
          <w:t xml:space="preserve">GS-13 Step </w:t>
        </w:r>
        <w:r w:rsidR="00B877F1" w:rsidRPr="00AF5BC9">
          <w:rPr>
            <w:sz w:val="24"/>
          </w:rPr>
          <w:t xml:space="preserve">5 </w:t>
        </w:r>
        <w:r w:rsidR="00FB770A" w:rsidRPr="00AF5BC9">
          <w:rPr>
            <w:sz w:val="24"/>
          </w:rPr>
          <w:t xml:space="preserve">and GS-14 Step </w:t>
        </w:r>
        <w:r w:rsidR="00B877F1" w:rsidRPr="00AF5BC9">
          <w:rPr>
            <w:sz w:val="24"/>
          </w:rPr>
          <w:t xml:space="preserve">5 </w:t>
        </w:r>
        <w:r w:rsidRPr="00AF5BC9">
          <w:rPr>
            <w:sz w:val="24"/>
          </w:rPr>
          <w:t>level for the Washington D.C. Metro Area</w:t>
        </w:r>
      </w:hyperlink>
      <w:r w:rsidRPr="00AF5BC9">
        <w:rPr>
          <w:rFonts w:eastAsia="Times New Roman" w:cs="Times New Roman"/>
          <w:sz w:val="24"/>
          <w:szCs w:val="24"/>
        </w:rPr>
        <w:t xml:space="preserve"> for </w:t>
      </w:r>
      <w:r w:rsidR="00E83B6E" w:rsidRPr="00AF5BC9">
        <w:rPr>
          <w:rFonts w:eastAsia="Times New Roman" w:cs="Times New Roman"/>
          <w:sz w:val="24"/>
          <w:szCs w:val="24"/>
        </w:rPr>
        <w:t>2016</w:t>
      </w:r>
      <w:r w:rsidRPr="00AF5BC9">
        <w:rPr>
          <w:rFonts w:eastAsia="Times New Roman" w:cs="Times New Roman"/>
          <w:sz w:val="24"/>
          <w:szCs w:val="24"/>
        </w:rPr>
        <w:t xml:space="preserve"> is </w:t>
      </w:r>
      <w:r w:rsidR="00E83B6E" w:rsidRPr="00AF5BC9">
        <w:rPr>
          <w:rFonts w:eastAsia="Times New Roman" w:cs="Times New Roman"/>
          <w:sz w:val="24"/>
          <w:szCs w:val="24"/>
        </w:rPr>
        <w:t>$81.57</w:t>
      </w:r>
      <w:r w:rsidR="00CE30A6" w:rsidRPr="00AF5BC9">
        <w:rPr>
          <w:sz w:val="24"/>
        </w:rPr>
        <w:t xml:space="preserve"> </w:t>
      </w:r>
      <w:r w:rsidRPr="00AF5BC9">
        <w:rPr>
          <w:rFonts w:eastAsia="Times New Roman" w:cs="Times New Roman"/>
          <w:sz w:val="24"/>
          <w:szCs w:val="24"/>
        </w:rPr>
        <w:t>and</w:t>
      </w:r>
      <w:r w:rsidR="00E83B6E" w:rsidRPr="00AF5BC9">
        <w:rPr>
          <w:rFonts w:eastAsia="Times New Roman" w:cs="Times New Roman"/>
          <w:sz w:val="24"/>
          <w:szCs w:val="24"/>
        </w:rPr>
        <w:t>$96.38</w:t>
      </w:r>
      <w:r w:rsidRPr="00AF5BC9">
        <w:rPr>
          <w:rFonts w:eastAsia="Times New Roman" w:cs="Times New Roman"/>
          <w:sz w:val="24"/>
          <w:szCs w:val="24"/>
        </w:rPr>
        <w:t xml:space="preserve">, </w:t>
      </w:r>
      <w:r w:rsidR="005E2495" w:rsidRPr="00AF5BC9">
        <w:rPr>
          <w:rFonts w:eastAsia="Times New Roman" w:cs="Times New Roman"/>
          <w:sz w:val="24"/>
          <w:szCs w:val="24"/>
        </w:rPr>
        <w:t>respectively</w:t>
      </w:r>
      <w:r w:rsidR="006F14DE" w:rsidRPr="00AF5BC9">
        <w:rPr>
          <w:rFonts w:eastAsia="Times New Roman" w:cs="Times New Roman"/>
          <w:sz w:val="24"/>
          <w:szCs w:val="24"/>
        </w:rPr>
        <w:t>.</w:t>
      </w:r>
      <w:r w:rsidR="00640939" w:rsidRPr="00AF5BC9">
        <w:rPr>
          <w:rStyle w:val="FootnoteReference"/>
          <w:rFonts w:eastAsia="Times New Roman" w:cs="Times New Roman"/>
          <w:sz w:val="24"/>
          <w:szCs w:val="24"/>
        </w:rPr>
        <w:footnoteReference w:id="10"/>
      </w:r>
      <w:r w:rsidRPr="00AF5BC9">
        <w:rPr>
          <w:rFonts w:eastAsia="Times New Roman" w:cs="Times New Roman"/>
          <w:sz w:val="24"/>
          <w:szCs w:val="24"/>
        </w:rPr>
        <w:t xml:space="preserve"> </w:t>
      </w:r>
    </w:p>
    <w:p w:rsidR="006F14DE" w:rsidRPr="00AF5BC9" w:rsidRDefault="006F14DE" w:rsidP="009C188B">
      <w:pPr>
        <w:tabs>
          <w:tab w:val="left" w:pos="-1440"/>
        </w:tabs>
        <w:spacing w:after="0" w:line="240" w:lineRule="auto"/>
        <w:ind w:left="360"/>
        <w:rPr>
          <w:rFonts w:eastAsia="Times New Roman" w:cs="Times New Roman"/>
          <w:sz w:val="24"/>
          <w:szCs w:val="24"/>
        </w:rPr>
      </w:pPr>
    </w:p>
    <w:p w:rsidR="004B6200" w:rsidRPr="00AF5BC9" w:rsidRDefault="006F14DE" w:rsidP="004B6200">
      <w:pPr>
        <w:tabs>
          <w:tab w:val="left" w:pos="-1440"/>
        </w:tabs>
        <w:spacing w:after="0" w:line="240" w:lineRule="auto"/>
        <w:ind w:left="360"/>
        <w:rPr>
          <w:rFonts w:eastAsia="Times New Roman" w:cs="Times New Roman"/>
          <w:sz w:val="24"/>
          <w:szCs w:val="24"/>
        </w:rPr>
      </w:pPr>
      <w:r w:rsidRPr="00AF5BC9">
        <w:rPr>
          <w:rFonts w:eastAsia="Times New Roman" w:cs="Times New Roman"/>
          <w:sz w:val="24"/>
          <w:szCs w:val="24"/>
        </w:rPr>
        <w:t>T</w:t>
      </w:r>
      <w:r w:rsidR="001E7E37" w:rsidRPr="00AF5BC9">
        <w:rPr>
          <w:rFonts w:eastAsia="Times New Roman" w:cs="Times New Roman"/>
          <w:sz w:val="24"/>
          <w:szCs w:val="24"/>
        </w:rPr>
        <w:t xml:space="preserve">he Federal oversight costs are estimated to result in a </w:t>
      </w:r>
      <w:r w:rsidRPr="00AF5BC9">
        <w:rPr>
          <w:rFonts w:eastAsia="Times New Roman" w:cs="Times New Roman"/>
          <w:sz w:val="24"/>
          <w:szCs w:val="24"/>
        </w:rPr>
        <w:t xml:space="preserve">total </w:t>
      </w:r>
      <w:r w:rsidR="001E7E37" w:rsidRPr="00AF5BC9">
        <w:rPr>
          <w:rFonts w:eastAsia="Times New Roman" w:cs="Times New Roman"/>
          <w:sz w:val="24"/>
          <w:szCs w:val="24"/>
        </w:rPr>
        <w:t>annualized cost of</w:t>
      </w:r>
      <w:r w:rsidR="00B744C1" w:rsidRPr="00AF5BC9">
        <w:rPr>
          <w:rFonts w:eastAsia="Times New Roman" w:cs="Times New Roman"/>
          <w:sz w:val="24"/>
          <w:szCs w:val="24"/>
        </w:rPr>
        <w:t xml:space="preserve"> </w:t>
      </w:r>
      <w:r w:rsidR="004525B3" w:rsidRPr="00AF5BC9">
        <w:rPr>
          <w:rFonts w:eastAsia="Times New Roman" w:cs="Times New Roman"/>
          <w:sz w:val="24"/>
          <w:szCs w:val="24"/>
        </w:rPr>
        <w:t>$380,818.</w:t>
      </w:r>
      <w:r w:rsidR="004B6200" w:rsidRPr="00AF5BC9">
        <w:rPr>
          <w:rFonts w:eastAsia="Times New Roman" w:cs="Times New Roman"/>
          <w:sz w:val="24"/>
          <w:szCs w:val="24"/>
        </w:rPr>
        <w:t xml:space="preserve"> </w:t>
      </w:r>
    </w:p>
    <w:p w:rsidR="005A4584" w:rsidRPr="00AF5BC9" w:rsidRDefault="005A4584" w:rsidP="009C188B">
      <w:pPr>
        <w:tabs>
          <w:tab w:val="left" w:pos="-1440"/>
        </w:tabs>
        <w:spacing w:after="0" w:line="240" w:lineRule="auto"/>
        <w:ind w:left="360"/>
      </w:pPr>
    </w:p>
    <w:p w:rsidR="006F14DE" w:rsidRPr="00AF5BC9" w:rsidRDefault="006F14DE" w:rsidP="00BE7F4F">
      <w:pPr>
        <w:ind w:left="360"/>
        <w:rPr>
          <w:rFonts w:cs="Times New Roman"/>
          <w:color w:val="auto"/>
          <w:sz w:val="24"/>
        </w:rPr>
      </w:pPr>
      <w:r w:rsidRPr="00AF5BC9">
        <w:rPr>
          <w:rFonts w:cs="Times New Roman"/>
          <w:color w:val="auto"/>
          <w:sz w:val="24"/>
        </w:rPr>
        <w:t xml:space="preserve">(5 staff x 3 programs x 160 hours x </w:t>
      </w:r>
      <w:r w:rsidR="00E83B6E" w:rsidRPr="00AF5BC9">
        <w:rPr>
          <w:rFonts w:cs="Times New Roman"/>
          <w:color w:val="auto"/>
          <w:sz w:val="24"/>
        </w:rPr>
        <w:t>$81.57</w:t>
      </w:r>
      <w:r w:rsidR="00994FD7" w:rsidRPr="00AF5BC9">
        <w:rPr>
          <w:rFonts w:cs="Times New Roman"/>
          <w:color w:val="auto"/>
          <w:sz w:val="24"/>
        </w:rPr>
        <w:t xml:space="preserve"> </w:t>
      </w:r>
      <w:r w:rsidRPr="00AF5BC9">
        <w:rPr>
          <w:rFonts w:cs="Times New Roman"/>
          <w:color w:val="auto"/>
          <w:sz w:val="24"/>
        </w:rPr>
        <w:t xml:space="preserve">hourly wage) = </w:t>
      </w:r>
      <w:r w:rsidR="0075564D" w:rsidRPr="00AF5BC9">
        <w:rPr>
          <w:rFonts w:cs="Times New Roman"/>
          <w:color w:val="auto"/>
          <w:sz w:val="24"/>
        </w:rPr>
        <w:t>$195,768</w:t>
      </w:r>
      <w:r w:rsidR="004525B3" w:rsidRPr="00AF5BC9">
        <w:rPr>
          <w:rFonts w:cs="Times New Roman"/>
          <w:color w:val="auto"/>
          <w:sz w:val="24"/>
        </w:rPr>
        <w:t>.</w:t>
      </w:r>
    </w:p>
    <w:p w:rsidR="006F14DE" w:rsidRPr="00AF5BC9" w:rsidRDefault="006F14DE" w:rsidP="006F14DE">
      <w:pPr>
        <w:ind w:firstLine="360"/>
        <w:rPr>
          <w:rFonts w:cs="Times New Roman"/>
          <w:color w:val="auto"/>
          <w:sz w:val="24"/>
        </w:rPr>
      </w:pPr>
      <w:r w:rsidRPr="00AF5BC9">
        <w:rPr>
          <w:rFonts w:cs="Times New Roman"/>
          <w:color w:val="auto"/>
          <w:sz w:val="24"/>
        </w:rPr>
        <w:t xml:space="preserve">(4 staff x 3 programs x 160 hours x </w:t>
      </w:r>
      <w:r w:rsidR="0075564D" w:rsidRPr="00AF5BC9">
        <w:rPr>
          <w:rFonts w:cs="Times New Roman"/>
          <w:color w:val="auto"/>
          <w:sz w:val="24"/>
        </w:rPr>
        <w:t>$96.38</w:t>
      </w:r>
      <w:r w:rsidR="00994FD7" w:rsidRPr="00AF5BC9">
        <w:rPr>
          <w:rFonts w:cs="Times New Roman"/>
          <w:color w:val="auto"/>
          <w:sz w:val="24"/>
        </w:rPr>
        <w:t xml:space="preserve"> </w:t>
      </w:r>
      <w:r w:rsidRPr="00AF5BC9">
        <w:rPr>
          <w:rFonts w:cs="Times New Roman"/>
          <w:color w:val="auto"/>
          <w:sz w:val="24"/>
        </w:rPr>
        <w:t>hourly wage) =</w:t>
      </w:r>
      <w:r w:rsidR="00B744C1" w:rsidRPr="00AF5BC9">
        <w:rPr>
          <w:rFonts w:cs="Times New Roman"/>
          <w:color w:val="auto"/>
          <w:sz w:val="24"/>
        </w:rPr>
        <w:t xml:space="preserve"> </w:t>
      </w:r>
      <w:r w:rsidR="004525B3" w:rsidRPr="00AF5BC9">
        <w:rPr>
          <w:rFonts w:cs="Times New Roman"/>
          <w:color w:val="auto"/>
          <w:sz w:val="24"/>
        </w:rPr>
        <w:t>$185,050</w:t>
      </w:r>
      <w:r w:rsidR="00994FD7" w:rsidRPr="00AF5BC9">
        <w:rPr>
          <w:rFonts w:cs="Times New Roman"/>
          <w:color w:val="auto"/>
          <w:sz w:val="24"/>
        </w:rPr>
        <w:t>.</w:t>
      </w:r>
    </w:p>
    <w:p w:rsidR="00994FD7" w:rsidRPr="00AF5BC9" w:rsidRDefault="00994FD7" w:rsidP="006F14DE">
      <w:pPr>
        <w:ind w:firstLine="360"/>
        <w:rPr>
          <w:rFonts w:cs="Times New Roman"/>
          <w:b/>
          <w:color w:val="auto"/>
          <w:sz w:val="24"/>
        </w:rPr>
      </w:pPr>
      <w:r w:rsidRPr="00AF5BC9">
        <w:rPr>
          <w:rFonts w:cs="Times New Roman"/>
          <w:color w:val="auto"/>
          <w:sz w:val="24"/>
        </w:rPr>
        <w:t>Federal annual oversight costs:</w:t>
      </w:r>
      <w:r w:rsidR="004525B3" w:rsidRPr="00AF5BC9">
        <w:rPr>
          <w:rFonts w:cs="Times New Roman"/>
          <w:color w:val="auto"/>
          <w:sz w:val="24"/>
        </w:rPr>
        <w:t xml:space="preserve">  $380,818</w:t>
      </w:r>
      <w:r w:rsidRPr="00AF5BC9">
        <w:rPr>
          <w:rFonts w:cs="Times New Roman"/>
          <w:color w:val="auto"/>
          <w:sz w:val="24"/>
        </w:rPr>
        <w:t xml:space="preserve">. </w:t>
      </w:r>
      <w:r w:rsidR="00B744C1" w:rsidRPr="00AF5BC9">
        <w:rPr>
          <w:rFonts w:cs="Times New Roman"/>
          <w:color w:val="auto"/>
          <w:sz w:val="24"/>
        </w:rPr>
        <w:t xml:space="preserve"> </w:t>
      </w:r>
      <w:r w:rsidR="004525B3" w:rsidRPr="00AF5BC9">
        <w:rPr>
          <w:rFonts w:cs="Times New Roman"/>
          <w:color w:val="auto"/>
          <w:sz w:val="24"/>
        </w:rPr>
        <w:t xml:space="preserve">$195,768 </w:t>
      </w:r>
      <w:r w:rsidRPr="00AF5BC9">
        <w:rPr>
          <w:rFonts w:cs="Times New Roman"/>
          <w:color w:val="auto"/>
          <w:sz w:val="24"/>
        </w:rPr>
        <w:t xml:space="preserve">+ </w:t>
      </w:r>
      <w:r w:rsidR="004525B3" w:rsidRPr="00AF5BC9">
        <w:rPr>
          <w:rFonts w:cs="Times New Roman"/>
          <w:color w:val="auto"/>
          <w:sz w:val="24"/>
        </w:rPr>
        <w:t xml:space="preserve">$185,050 </w:t>
      </w:r>
      <w:r w:rsidRPr="00AF5BC9">
        <w:rPr>
          <w:rFonts w:cs="Times New Roman"/>
          <w:color w:val="auto"/>
          <w:sz w:val="24"/>
        </w:rPr>
        <w:t>=</w:t>
      </w:r>
      <w:r w:rsidR="00B744C1" w:rsidRPr="00AF5BC9">
        <w:rPr>
          <w:rFonts w:cs="Times New Roman"/>
          <w:color w:val="auto"/>
          <w:sz w:val="24"/>
        </w:rPr>
        <w:t xml:space="preserve"> </w:t>
      </w:r>
      <w:r w:rsidR="004525B3" w:rsidRPr="00AF5BC9">
        <w:rPr>
          <w:rFonts w:cs="Times New Roman"/>
          <w:color w:val="auto"/>
          <w:sz w:val="24"/>
        </w:rPr>
        <w:t>$380,818</w:t>
      </w:r>
      <w:r w:rsidRPr="00AF5BC9">
        <w:rPr>
          <w:rFonts w:cs="Times New Roman"/>
          <w:color w:val="auto"/>
          <w:sz w:val="24"/>
        </w:rPr>
        <w:t>.</w:t>
      </w:r>
    </w:p>
    <w:p w:rsidR="006F14DE" w:rsidRPr="00AF5BC9" w:rsidRDefault="006F14DE" w:rsidP="006F14DE">
      <w:pPr>
        <w:ind w:firstLine="360"/>
        <w:rPr>
          <w:rFonts w:cs="Times New Roman"/>
          <w:color w:val="auto"/>
          <w:sz w:val="24"/>
        </w:rPr>
      </w:pPr>
      <w:r w:rsidRPr="00AF5BC9">
        <w:rPr>
          <w:rFonts w:cs="Times New Roman"/>
          <w:b/>
          <w:color w:val="auto"/>
          <w:sz w:val="24"/>
        </w:rPr>
        <w:t>Total Annualized Cost to the Federal Government is</w:t>
      </w:r>
      <w:r w:rsidR="000233DA" w:rsidRPr="00AF5BC9">
        <w:rPr>
          <w:rFonts w:cs="Times New Roman"/>
          <w:b/>
          <w:color w:val="auto"/>
          <w:sz w:val="24"/>
        </w:rPr>
        <w:t>:</w:t>
      </w:r>
      <w:r w:rsidRPr="00AF5BC9">
        <w:rPr>
          <w:rFonts w:cs="Times New Roman"/>
          <w:color w:val="auto"/>
          <w:sz w:val="24"/>
        </w:rPr>
        <w:t xml:space="preserve"> </w:t>
      </w:r>
      <w:r w:rsidR="00A00874" w:rsidRPr="00AF5BC9">
        <w:rPr>
          <w:rFonts w:cs="Times New Roman"/>
          <w:b/>
          <w:color w:val="auto"/>
          <w:sz w:val="24"/>
        </w:rPr>
        <w:t xml:space="preserve"> </w:t>
      </w:r>
      <w:r w:rsidR="00F749E5" w:rsidRPr="00AF5BC9">
        <w:rPr>
          <w:rFonts w:cs="Times New Roman"/>
          <w:b/>
          <w:color w:val="auto"/>
          <w:sz w:val="24"/>
        </w:rPr>
        <w:t>$1,106,055</w:t>
      </w:r>
      <w:r w:rsidR="00A00874" w:rsidRPr="00AF5BC9">
        <w:rPr>
          <w:rFonts w:cs="Times New Roman"/>
          <w:b/>
          <w:color w:val="auto"/>
          <w:sz w:val="24"/>
        </w:rPr>
        <w:t>.</w:t>
      </w:r>
    </w:p>
    <w:p w:rsidR="006F14DE" w:rsidRPr="00AF5BC9" w:rsidRDefault="006F14DE" w:rsidP="000233DA">
      <w:pPr>
        <w:ind w:firstLine="360"/>
        <w:rPr>
          <w:rFonts w:cs="Times New Roman"/>
          <w:color w:val="auto"/>
          <w:sz w:val="24"/>
        </w:rPr>
      </w:pPr>
      <w:r w:rsidRPr="00AF5BC9">
        <w:rPr>
          <w:rFonts w:cs="Times New Roman"/>
          <w:color w:val="auto"/>
          <w:sz w:val="24"/>
        </w:rPr>
        <w:t>Total annualized costs of the initial development (contract) costs =</w:t>
      </w:r>
      <w:r w:rsidR="00C134A7" w:rsidRPr="00AF5BC9">
        <w:rPr>
          <w:rFonts w:cs="Times New Roman"/>
          <w:color w:val="auto"/>
          <w:sz w:val="24"/>
        </w:rPr>
        <w:t xml:space="preserve"> </w:t>
      </w:r>
      <w:r w:rsidR="00F749E5" w:rsidRPr="00AF5BC9">
        <w:rPr>
          <w:rFonts w:eastAsia="Times New Roman" w:cs="Times New Roman"/>
          <w:color w:val="auto"/>
          <w:sz w:val="24"/>
          <w:szCs w:val="24"/>
        </w:rPr>
        <w:t>$725,237</w:t>
      </w:r>
      <w:r w:rsidR="00994FD7" w:rsidRPr="00AF5BC9">
        <w:rPr>
          <w:rFonts w:eastAsia="Times New Roman" w:cs="Times New Roman"/>
          <w:sz w:val="24"/>
          <w:szCs w:val="24"/>
        </w:rPr>
        <w:t xml:space="preserve">.  </w:t>
      </w:r>
    </w:p>
    <w:p w:rsidR="00F21409" w:rsidRPr="00AF5BC9" w:rsidRDefault="006F14DE" w:rsidP="001C45CB">
      <w:pPr>
        <w:spacing w:after="0" w:line="240" w:lineRule="auto"/>
        <w:ind w:firstLine="360"/>
        <w:rPr>
          <w:rFonts w:eastAsia="Times New Roman" w:cs="Times New Roman"/>
          <w:sz w:val="24"/>
          <w:szCs w:val="24"/>
        </w:rPr>
      </w:pPr>
      <w:r w:rsidRPr="00AF5BC9">
        <w:rPr>
          <w:rFonts w:cs="Times New Roman"/>
          <w:color w:val="auto"/>
          <w:sz w:val="24"/>
          <w:szCs w:val="24"/>
        </w:rPr>
        <w:t xml:space="preserve">Federal oversight costs = </w:t>
      </w:r>
      <w:r w:rsidR="00B744C1" w:rsidRPr="00AF5BC9">
        <w:rPr>
          <w:sz w:val="24"/>
          <w:szCs w:val="24"/>
        </w:rPr>
        <w:t>$</w:t>
      </w:r>
      <w:r w:rsidR="00B744C1" w:rsidRPr="00AF5BC9">
        <w:rPr>
          <w:rFonts w:eastAsia="Times New Roman" w:cs="Times New Roman"/>
          <w:sz w:val="24"/>
          <w:szCs w:val="24"/>
        </w:rPr>
        <w:t>380,818.</w:t>
      </w:r>
    </w:p>
    <w:p w:rsidR="001C45CB" w:rsidRPr="00AF5BC9" w:rsidRDefault="001C45CB" w:rsidP="001C45CB">
      <w:pPr>
        <w:spacing w:after="0" w:line="240" w:lineRule="auto"/>
        <w:ind w:firstLine="360"/>
        <w:rPr>
          <w:rFonts w:eastAsia="Times New Roman" w:cs="Times New Roman"/>
          <w:sz w:val="24"/>
          <w:szCs w:val="24"/>
        </w:rPr>
      </w:pPr>
    </w:p>
    <w:p w:rsidR="00F8458D" w:rsidRPr="00AF5BC9" w:rsidRDefault="001E7E37" w:rsidP="00D90023">
      <w:pPr>
        <w:keepNext/>
        <w:numPr>
          <w:ilvl w:val="1"/>
          <w:numId w:val="8"/>
        </w:numPr>
        <w:spacing w:after="0" w:line="240" w:lineRule="auto"/>
        <w:ind w:left="360" w:hanging="360"/>
        <w:rPr>
          <w:rFonts w:eastAsia="Times New Roman" w:cs="Times New Roman"/>
          <w:i/>
          <w:sz w:val="24"/>
          <w:szCs w:val="24"/>
        </w:rPr>
      </w:pPr>
      <w:r w:rsidRPr="00AF5BC9">
        <w:rPr>
          <w:rFonts w:eastAsia="Times New Roman" w:cs="Times New Roman"/>
          <w:i/>
          <w:sz w:val="24"/>
          <w:szCs w:val="24"/>
        </w:rPr>
        <w:t>Explain the reasons for any program changes or adjustments</w:t>
      </w:r>
      <w:r w:rsidR="001E3C75" w:rsidRPr="004345FB">
        <w:rPr>
          <w:rFonts w:ascii="Times New Roman" w:hAnsi="Times New Roman"/>
          <w:i/>
          <w:color w:val="auto"/>
          <w:sz w:val="24"/>
        </w:rPr>
        <w:t xml:space="preserve"> </w:t>
      </w:r>
      <w:r w:rsidR="001E3C75" w:rsidRPr="00AF5BC9">
        <w:rPr>
          <w:i/>
          <w:sz w:val="24"/>
        </w:rPr>
        <w:t>reported on the burden worksheet</w:t>
      </w:r>
      <w:r w:rsidR="001E3C75" w:rsidRPr="00AF5BC9">
        <w:rPr>
          <w:rFonts w:eastAsia="Times New Roman" w:cs="Times New Roman"/>
          <w:i/>
          <w:sz w:val="24"/>
          <w:szCs w:val="24"/>
        </w:rPr>
        <w:t>.</w:t>
      </w:r>
      <w:r w:rsidRPr="00AF5BC9">
        <w:rPr>
          <w:rFonts w:eastAsia="Times New Roman" w:cs="Times New Roman"/>
          <w:i/>
          <w:sz w:val="24"/>
          <w:szCs w:val="24"/>
        </w:rPr>
        <w:t xml:space="preserve"> </w:t>
      </w:r>
    </w:p>
    <w:p w:rsidR="00F8458D" w:rsidRPr="00AF5BC9" w:rsidRDefault="00F8458D" w:rsidP="00D90023">
      <w:pPr>
        <w:keepNext/>
        <w:spacing w:after="0" w:line="240" w:lineRule="auto"/>
        <w:ind w:left="360"/>
        <w:rPr>
          <w:rFonts w:cs="Times New Roman"/>
        </w:rPr>
      </w:pPr>
    </w:p>
    <w:p w:rsidR="003E38D5" w:rsidRPr="00FD19C9" w:rsidRDefault="003E38D5" w:rsidP="00FD19C9">
      <w:pPr>
        <w:keepNext/>
        <w:ind w:left="360"/>
        <w:rPr>
          <w:rFonts w:cs="Times New Roman"/>
        </w:rPr>
      </w:pPr>
      <w:r w:rsidRPr="00FD19C9">
        <w:rPr>
          <w:rFonts w:eastAsia="Times New Roman" w:cs="Times New Roman"/>
          <w:sz w:val="24"/>
          <w:szCs w:val="24"/>
        </w:rPr>
        <w:t>Changes to WIOA ETP Performance Report (Definitions-Only) (ETA-9171)</w:t>
      </w:r>
      <w:r w:rsidR="008D55DD" w:rsidRPr="00FD19C9">
        <w:rPr>
          <w:rFonts w:eastAsia="Times New Roman" w:cs="Times New Roman"/>
          <w:sz w:val="24"/>
          <w:szCs w:val="24"/>
        </w:rPr>
        <w:t>, WIOA Annual Statewide Performance Report (ETA-9169), and WIOA</w:t>
      </w:r>
      <w:r w:rsidR="008D55DD">
        <w:rPr>
          <w:rFonts w:eastAsia="Times New Roman" w:cs="Times New Roman"/>
          <w:sz w:val="24"/>
          <w:szCs w:val="24"/>
        </w:rPr>
        <w:t xml:space="preserve"> Joint</w:t>
      </w:r>
      <w:r w:rsidR="008D55DD" w:rsidRPr="00BD6F8D">
        <w:rPr>
          <w:rFonts w:eastAsia="Times New Roman" w:cs="Times New Roman"/>
          <w:sz w:val="24"/>
          <w:szCs w:val="24"/>
        </w:rPr>
        <w:t xml:space="preserve"> PIRL (ETA-9170).</w:t>
      </w:r>
    </w:p>
    <w:p w:rsidR="003E38D5" w:rsidRDefault="003E38D5" w:rsidP="00802614">
      <w:pPr>
        <w:spacing w:after="0" w:line="240" w:lineRule="auto"/>
        <w:ind w:left="360"/>
        <w:rPr>
          <w:rFonts w:eastAsia="Times New Roman" w:cs="Times New Roman"/>
          <w:sz w:val="24"/>
          <w:szCs w:val="24"/>
        </w:rPr>
      </w:pPr>
      <w:r w:rsidRPr="00AF5BC9">
        <w:rPr>
          <w:rFonts w:cs="Times New Roman"/>
          <w:sz w:val="24"/>
          <w:szCs w:val="24"/>
        </w:rPr>
        <w:t xml:space="preserve">In this ICR, the Departments are adding data elements related to training program information to the ETP Performance Report.  This additional information is necessary to facilitate the provision of more useful information to assist participants in choosing employment and training activities, and in choosing ETPs.  </w:t>
      </w:r>
      <w:r w:rsidRPr="00AF5BC9">
        <w:rPr>
          <w:rFonts w:eastAsia="Times New Roman"/>
          <w:sz w:val="24"/>
          <w:szCs w:val="24"/>
        </w:rPr>
        <w:t xml:space="preserve">Under WIOA section 185(a)(2), WIOA title I fund recipients must submit such records and reports “as the Secretary of Labor may require regarding the performance of programs and activities carried out under [WIOA title I].”  </w:t>
      </w:r>
      <w:r w:rsidRPr="00AF5BC9">
        <w:rPr>
          <w:rFonts w:cs="Times New Roman"/>
          <w:sz w:val="24"/>
          <w:szCs w:val="24"/>
        </w:rPr>
        <w:t>Definitions and instructions with respect to these new data elements can be found in the revised ETA-9171.</w:t>
      </w:r>
      <w:r w:rsidRPr="00AF5BC9">
        <w:rPr>
          <w:rFonts w:eastAsia="Times New Roman" w:cs="Times New Roman"/>
          <w:sz w:val="24"/>
          <w:szCs w:val="24"/>
        </w:rPr>
        <w:t xml:space="preserve">  </w:t>
      </w:r>
    </w:p>
    <w:p w:rsidR="00BD6F8D" w:rsidRDefault="00BD6F8D" w:rsidP="00802614">
      <w:pPr>
        <w:spacing w:after="0" w:line="240" w:lineRule="auto"/>
        <w:ind w:left="360"/>
        <w:rPr>
          <w:rFonts w:eastAsia="Times New Roman" w:cs="Times New Roman"/>
          <w:sz w:val="24"/>
          <w:szCs w:val="24"/>
        </w:rPr>
      </w:pPr>
    </w:p>
    <w:p w:rsidR="00BD6F8D" w:rsidRPr="00EC679B" w:rsidRDefault="00BD6F8D" w:rsidP="00BD1C54">
      <w:pPr>
        <w:spacing w:after="0" w:line="240" w:lineRule="auto"/>
        <w:rPr>
          <w:rFonts w:eastAsia="Times New Roman"/>
          <w:sz w:val="24"/>
          <w:szCs w:val="24"/>
        </w:rPr>
      </w:pPr>
      <w:r w:rsidRPr="00BD1C54">
        <w:rPr>
          <w:rFonts w:eastAsia="Times New Roman"/>
          <w:sz w:val="24"/>
          <w:szCs w:val="24"/>
        </w:rPr>
        <w:t xml:space="preserve">Also, a few non-substantive </w:t>
      </w:r>
      <w:r w:rsidR="001B3ED2" w:rsidRPr="00BD1C54">
        <w:rPr>
          <w:rFonts w:eastAsia="Times New Roman"/>
          <w:sz w:val="24"/>
          <w:szCs w:val="24"/>
        </w:rPr>
        <w:t>adjustments have</w:t>
      </w:r>
      <w:r w:rsidRPr="00D056D0">
        <w:rPr>
          <w:rFonts w:eastAsia="Times New Roman"/>
          <w:sz w:val="24"/>
          <w:szCs w:val="24"/>
        </w:rPr>
        <w:t xml:space="preserve"> been made to the WIOA Annual Statewide Performance Report and Local Area Performance Report Template specifications (ETA-9169), and to the WIOA Joint PIRL (ETA-9170). </w:t>
      </w:r>
      <w:r w:rsidR="00FD19C9">
        <w:rPr>
          <w:rFonts w:eastAsia="Times New Roman"/>
          <w:sz w:val="24"/>
          <w:szCs w:val="24"/>
        </w:rPr>
        <w:t xml:space="preserve"> </w:t>
      </w:r>
      <w:r w:rsidRPr="00D056D0">
        <w:rPr>
          <w:rFonts w:eastAsia="Times New Roman"/>
          <w:sz w:val="24"/>
          <w:szCs w:val="24"/>
        </w:rPr>
        <w:t xml:space="preserve">Adjustments such as clarifications to </w:t>
      </w:r>
      <w:r w:rsidR="001B3ED2" w:rsidRPr="005208D5">
        <w:rPr>
          <w:rFonts w:eastAsia="Times New Roman"/>
          <w:sz w:val="24"/>
          <w:szCs w:val="24"/>
        </w:rPr>
        <w:t>specifications</w:t>
      </w:r>
      <w:r w:rsidRPr="001F5D28">
        <w:rPr>
          <w:rFonts w:eastAsia="Times New Roman"/>
          <w:sz w:val="24"/>
          <w:szCs w:val="24"/>
        </w:rPr>
        <w:t>, da</w:t>
      </w:r>
      <w:r w:rsidRPr="004C08DE">
        <w:rPr>
          <w:rFonts w:eastAsia="Times New Roman"/>
          <w:sz w:val="24"/>
          <w:szCs w:val="24"/>
        </w:rPr>
        <w:t xml:space="preserve">ta elements, and aligning both of the forms with published guidance and policy were needed. </w:t>
      </w:r>
      <w:r w:rsidR="008D55DD" w:rsidRPr="004C08DE">
        <w:rPr>
          <w:rFonts w:eastAsia="Times New Roman"/>
          <w:sz w:val="24"/>
          <w:szCs w:val="24"/>
        </w:rPr>
        <w:t>The Reginfo.gov data base includes both a final version of the instruments as well as supplemental document that has a tab</w:t>
      </w:r>
      <w:r w:rsidR="003B3D24" w:rsidRPr="004C08DE">
        <w:rPr>
          <w:rFonts w:eastAsia="Times New Roman"/>
          <w:sz w:val="24"/>
          <w:szCs w:val="24"/>
        </w:rPr>
        <w:t xml:space="preserve"> (Revision History)</w:t>
      </w:r>
      <w:r w:rsidR="008D55DD" w:rsidRPr="00EC679B">
        <w:rPr>
          <w:rFonts w:eastAsia="Times New Roman"/>
          <w:sz w:val="24"/>
          <w:szCs w:val="24"/>
        </w:rPr>
        <w:t xml:space="preserve"> identifying each of the changes. </w:t>
      </w:r>
    </w:p>
    <w:p w:rsidR="00BD1C54" w:rsidRPr="00480685" w:rsidRDefault="00BD1C54" w:rsidP="00BD6F8D">
      <w:pPr>
        <w:spacing w:after="0" w:line="240" w:lineRule="auto"/>
        <w:rPr>
          <w:rFonts w:eastAsia="Times New Roman"/>
          <w:sz w:val="24"/>
          <w:szCs w:val="24"/>
        </w:rPr>
      </w:pPr>
    </w:p>
    <w:p w:rsidR="00BD6F8D" w:rsidRPr="00480685" w:rsidRDefault="00BD6F8D" w:rsidP="00BD6F8D">
      <w:pPr>
        <w:spacing w:after="0" w:line="240" w:lineRule="auto"/>
        <w:rPr>
          <w:rFonts w:eastAsia="Times New Roman"/>
          <w:sz w:val="24"/>
          <w:szCs w:val="24"/>
        </w:rPr>
      </w:pPr>
      <w:r w:rsidRPr="00480685">
        <w:rPr>
          <w:rFonts w:eastAsia="Times New Roman"/>
          <w:sz w:val="24"/>
          <w:szCs w:val="24"/>
        </w:rPr>
        <w:t xml:space="preserve">Burden hours have not changed as a result of this revision request.  </w:t>
      </w:r>
    </w:p>
    <w:p w:rsidR="003E38D5" w:rsidRPr="00AF5BC9" w:rsidRDefault="003E38D5" w:rsidP="00FD19C9">
      <w:pPr>
        <w:spacing w:after="0" w:line="240" w:lineRule="auto"/>
        <w:rPr>
          <w:rFonts w:eastAsia="Times New Roman" w:cs="Times New Roman"/>
          <w:sz w:val="24"/>
          <w:szCs w:val="24"/>
        </w:rPr>
      </w:pPr>
    </w:p>
    <w:p w:rsidR="003E38D5" w:rsidRPr="00AF5BC9" w:rsidRDefault="003E38D5" w:rsidP="003E38D5">
      <w:pPr>
        <w:keepNext/>
        <w:spacing w:after="0" w:line="240" w:lineRule="auto"/>
        <w:ind w:left="360"/>
        <w:rPr>
          <w:rFonts w:cs="Times New Roman"/>
          <w:caps/>
        </w:rPr>
      </w:pPr>
      <w:r w:rsidRPr="00AF5BC9">
        <w:rPr>
          <w:rFonts w:eastAsia="Times New Roman" w:cs="Times New Roman"/>
          <w:sz w:val="24"/>
          <w:szCs w:val="24"/>
          <w:u w:val="single"/>
        </w:rPr>
        <w:t>Annual Statewide Performance Report</w:t>
      </w:r>
      <w:r w:rsidR="00E8671F" w:rsidRPr="00AF5BC9">
        <w:rPr>
          <w:rFonts w:eastAsia="Times New Roman" w:cs="Times New Roman"/>
          <w:sz w:val="24"/>
          <w:szCs w:val="24"/>
          <w:u w:val="single"/>
        </w:rPr>
        <w:t xml:space="preserve"> Narrative</w:t>
      </w:r>
    </w:p>
    <w:p w:rsidR="003E38D5" w:rsidRPr="00AF5BC9" w:rsidRDefault="003E38D5" w:rsidP="003E38D5">
      <w:pPr>
        <w:keepNext/>
        <w:spacing w:after="0" w:line="240" w:lineRule="auto"/>
        <w:ind w:left="360"/>
        <w:rPr>
          <w:rFonts w:cs="Times New Roman"/>
        </w:rPr>
      </w:pPr>
    </w:p>
    <w:p w:rsidR="003E38D5" w:rsidRPr="00AF5BC9" w:rsidRDefault="003E38D5" w:rsidP="00802614">
      <w:pPr>
        <w:spacing w:after="0" w:line="240" w:lineRule="auto"/>
        <w:ind w:left="360"/>
        <w:rPr>
          <w:rFonts w:eastAsia="Times New Roman" w:cs="Times New Roman"/>
          <w:sz w:val="24"/>
          <w:szCs w:val="24"/>
        </w:rPr>
      </w:pPr>
      <w:r w:rsidRPr="00AF5BC9">
        <w:rPr>
          <w:rFonts w:eastAsia="Times New Roman" w:cs="Times New Roman"/>
          <w:sz w:val="24"/>
          <w:szCs w:val="24"/>
        </w:rPr>
        <w:t>The Departments are adding a new information collection requirement related to the Annual Statewide Performance Report to this ICR.  As part of this new requirement, States must submit separately an Annual Statewide Performance Report</w:t>
      </w:r>
      <w:r w:rsidR="00863849" w:rsidRPr="00AF5BC9">
        <w:rPr>
          <w:rFonts w:eastAsia="Times New Roman" w:cs="Times New Roman"/>
          <w:sz w:val="24"/>
          <w:szCs w:val="24"/>
        </w:rPr>
        <w:t xml:space="preserve"> Narrative</w:t>
      </w:r>
      <w:r w:rsidRPr="00AF5BC9">
        <w:rPr>
          <w:rFonts w:eastAsia="Times New Roman" w:cs="Times New Roman"/>
          <w:sz w:val="24"/>
          <w:szCs w:val="24"/>
        </w:rPr>
        <w:t xml:space="preserve">, which must be limited to 25 pages.  </w:t>
      </w:r>
      <w:r w:rsidRPr="00AF5BC9">
        <w:rPr>
          <w:rFonts w:eastAsia="Times New Roman"/>
          <w:sz w:val="24"/>
          <w:szCs w:val="24"/>
        </w:rPr>
        <w:t xml:space="preserve">This </w:t>
      </w:r>
      <w:r w:rsidR="00863849" w:rsidRPr="00AF5BC9">
        <w:rPr>
          <w:rFonts w:eastAsia="Times New Roman"/>
          <w:sz w:val="24"/>
          <w:szCs w:val="24"/>
        </w:rPr>
        <w:t>Narrative</w:t>
      </w:r>
      <w:r w:rsidR="00802614" w:rsidRPr="00AF5BC9">
        <w:rPr>
          <w:rFonts w:eastAsia="Times New Roman"/>
          <w:sz w:val="24"/>
          <w:szCs w:val="24"/>
        </w:rPr>
        <w:t xml:space="preserve"> is needed to enable</w:t>
      </w:r>
      <w:r w:rsidRPr="00AF5BC9">
        <w:rPr>
          <w:rFonts w:eastAsia="Times New Roman"/>
          <w:sz w:val="24"/>
          <w:szCs w:val="24"/>
        </w:rPr>
        <w:t xml:space="preserve"> </w:t>
      </w:r>
      <w:r w:rsidR="007A4A82">
        <w:rPr>
          <w:rFonts w:eastAsia="Times New Roman"/>
          <w:sz w:val="24"/>
          <w:szCs w:val="24"/>
        </w:rPr>
        <w:t xml:space="preserve">the Departments to evaluate, in </w:t>
      </w:r>
      <w:r w:rsidRPr="00AF5BC9">
        <w:rPr>
          <w:rFonts w:eastAsia="Times New Roman"/>
          <w:sz w:val="24"/>
          <w:szCs w:val="24"/>
        </w:rPr>
        <w:t xml:space="preserve">both a quantitative and qualitative way, the status and progress of workforce development program performance.  Under WIOA section 185(a)(2), WIOA title I fund recipients must submit such records and reports “as the Secretary of Labor may require regarding the performance of programs and activities carried out under [WIOA title I].”  </w:t>
      </w:r>
    </w:p>
    <w:p w:rsidR="007C144C" w:rsidRPr="00AF5BC9" w:rsidRDefault="007C144C" w:rsidP="00BC7823">
      <w:pPr>
        <w:spacing w:after="0" w:line="240" w:lineRule="auto"/>
        <w:ind w:left="360"/>
        <w:rPr>
          <w:rFonts w:eastAsia="Times New Roman" w:cs="Times New Roman"/>
          <w:sz w:val="24"/>
          <w:szCs w:val="24"/>
        </w:rPr>
      </w:pPr>
    </w:p>
    <w:p w:rsidR="00F8458D" w:rsidRPr="00AF5BC9" w:rsidRDefault="001E7E37" w:rsidP="00D90023">
      <w:pPr>
        <w:keepNext/>
        <w:keepLines/>
        <w:numPr>
          <w:ilvl w:val="1"/>
          <w:numId w:val="8"/>
        </w:numPr>
        <w:spacing w:after="0" w:line="240" w:lineRule="auto"/>
        <w:ind w:left="360" w:hanging="360"/>
        <w:rPr>
          <w:rFonts w:eastAsia="Times New Roman" w:cs="Times New Roman"/>
          <w:i/>
          <w:sz w:val="24"/>
          <w:szCs w:val="24"/>
        </w:rPr>
      </w:pPr>
      <w:r w:rsidRPr="00AF5BC9">
        <w:rPr>
          <w:rFonts w:eastAsia="Times New Roman" w:cs="Times New Roman"/>
          <w:i/>
          <w:sz w:val="24"/>
          <w:szCs w:val="24"/>
        </w:rPr>
        <w:t xml:space="preserve">For </w:t>
      </w:r>
      <w:r w:rsidR="00A35E31" w:rsidRPr="00AF5BC9">
        <w:rPr>
          <w:rFonts w:eastAsia="Times New Roman" w:cs="Times New Roman"/>
          <w:i/>
          <w:sz w:val="24"/>
          <w:szCs w:val="24"/>
        </w:rPr>
        <w:t>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AF5BC9">
        <w:rPr>
          <w:rFonts w:eastAsia="Times New Roman" w:cs="Times New Roman"/>
          <w:i/>
          <w:sz w:val="24"/>
          <w:szCs w:val="24"/>
        </w:rPr>
        <w:t>.</w:t>
      </w:r>
    </w:p>
    <w:p w:rsidR="007C144C" w:rsidRPr="00AF5BC9" w:rsidRDefault="007C144C" w:rsidP="00D90023">
      <w:pPr>
        <w:keepNext/>
        <w:spacing w:after="0" w:line="240" w:lineRule="auto"/>
        <w:rPr>
          <w:rFonts w:cs="Times New Roman"/>
        </w:rPr>
      </w:pPr>
    </w:p>
    <w:p w:rsidR="00F8458D" w:rsidRPr="00AF5BC9" w:rsidRDefault="001E7E37" w:rsidP="00D90023">
      <w:pPr>
        <w:keepNext/>
        <w:ind w:left="360"/>
        <w:rPr>
          <w:rFonts w:cs="Times New Roman"/>
        </w:rPr>
      </w:pPr>
      <w:r w:rsidRPr="00AF5BC9">
        <w:rPr>
          <w:rFonts w:eastAsia="Times New Roman" w:cs="Times New Roman"/>
          <w:sz w:val="24"/>
          <w:szCs w:val="24"/>
          <w:u w:val="single"/>
        </w:rPr>
        <w:t xml:space="preserve">WIOA </w:t>
      </w:r>
      <w:r w:rsidR="00AA7E0F" w:rsidRPr="00AF5BC9">
        <w:rPr>
          <w:rFonts w:eastAsia="Times New Roman" w:cs="Times New Roman"/>
          <w:sz w:val="24"/>
          <w:szCs w:val="24"/>
          <w:u w:val="single"/>
        </w:rPr>
        <w:t>ANNUAL STATE</w:t>
      </w:r>
      <w:r w:rsidR="00CA440B" w:rsidRPr="00AF5BC9">
        <w:rPr>
          <w:rFonts w:eastAsia="Times New Roman" w:cs="Times New Roman"/>
          <w:sz w:val="24"/>
          <w:szCs w:val="24"/>
          <w:u w:val="single"/>
        </w:rPr>
        <w:t>WIDE</w:t>
      </w:r>
      <w:r w:rsidRPr="00AF5BC9">
        <w:rPr>
          <w:rFonts w:eastAsia="Times New Roman" w:cs="Times New Roman"/>
          <w:sz w:val="24"/>
          <w:szCs w:val="24"/>
          <w:u w:val="single"/>
        </w:rPr>
        <w:t xml:space="preserve"> PERFORMANCE REPORT</w:t>
      </w:r>
      <w:r w:rsidR="00863549" w:rsidRPr="00AF5BC9">
        <w:rPr>
          <w:rFonts w:eastAsia="Times New Roman" w:cs="Times New Roman"/>
          <w:sz w:val="24"/>
          <w:szCs w:val="24"/>
          <w:u w:val="single"/>
        </w:rPr>
        <w:t xml:space="preserve"> (</w:t>
      </w:r>
      <w:r w:rsidR="005A55BA" w:rsidRPr="00AF5BC9">
        <w:rPr>
          <w:rFonts w:eastAsia="Times New Roman" w:cs="Times New Roman"/>
          <w:sz w:val="24"/>
          <w:szCs w:val="24"/>
          <w:u w:val="single"/>
        </w:rPr>
        <w:t>ETA-9169</w:t>
      </w:r>
      <w:r w:rsidR="00863549" w:rsidRPr="00AF5BC9">
        <w:rPr>
          <w:rFonts w:eastAsia="Times New Roman" w:cs="Times New Roman"/>
          <w:sz w:val="24"/>
          <w:szCs w:val="24"/>
          <w:u w:val="single"/>
        </w:rPr>
        <w:t>)</w:t>
      </w:r>
    </w:p>
    <w:p w:rsidR="00F8458D" w:rsidRPr="00AF5BC9" w:rsidRDefault="001E7E37" w:rsidP="00FD19C9">
      <w:pPr>
        <w:spacing w:after="0" w:line="240" w:lineRule="auto"/>
        <w:ind w:left="360"/>
        <w:rPr>
          <w:rFonts w:cs="Times New Roman"/>
        </w:rPr>
      </w:pPr>
      <w:r w:rsidRPr="00AF5BC9">
        <w:rPr>
          <w:rFonts w:eastAsia="Times New Roman" w:cs="Times New Roman"/>
          <w:sz w:val="24"/>
          <w:szCs w:val="24"/>
        </w:rPr>
        <w:t xml:space="preserve">The Annual Report to be provided to Congress and the public via the Departments’ websites will be tabulated in a manner that corresponds to </w:t>
      </w:r>
      <w:r w:rsidR="00BF3585" w:rsidRPr="00AF5BC9">
        <w:rPr>
          <w:rFonts w:eastAsia="Times New Roman" w:cs="Times New Roman"/>
          <w:sz w:val="24"/>
          <w:szCs w:val="24"/>
        </w:rPr>
        <w:t>s</w:t>
      </w:r>
      <w:r w:rsidRPr="00AF5BC9">
        <w:rPr>
          <w:rFonts w:eastAsia="Times New Roman" w:cs="Times New Roman"/>
          <w:sz w:val="24"/>
          <w:szCs w:val="24"/>
        </w:rPr>
        <w:t>ec</w:t>
      </w:r>
      <w:r w:rsidR="00BF3585" w:rsidRPr="00AF5BC9">
        <w:rPr>
          <w:rFonts w:eastAsia="Times New Roman" w:cs="Times New Roman"/>
          <w:sz w:val="24"/>
          <w:szCs w:val="24"/>
        </w:rPr>
        <w:t>tion</w:t>
      </w:r>
      <w:r w:rsidRPr="00AF5BC9">
        <w:rPr>
          <w:rFonts w:eastAsia="Times New Roman" w:cs="Times New Roman"/>
          <w:sz w:val="24"/>
          <w:szCs w:val="24"/>
        </w:rPr>
        <w:t xml:space="preserve"> 116(d)(2)(A)-(J)</w:t>
      </w:r>
      <w:r w:rsidR="00BF3585" w:rsidRPr="00AF5BC9">
        <w:rPr>
          <w:rFonts w:eastAsia="Times New Roman" w:cs="Times New Roman"/>
          <w:sz w:val="24"/>
          <w:szCs w:val="24"/>
        </w:rPr>
        <w:t xml:space="preserve"> of WIOA</w:t>
      </w:r>
      <w:r w:rsidRPr="00AF5BC9">
        <w:rPr>
          <w:rFonts w:eastAsia="Times New Roman" w:cs="Times New Roman"/>
          <w:sz w:val="24"/>
          <w:szCs w:val="24"/>
        </w:rPr>
        <w:t>:</w:t>
      </w:r>
    </w:p>
    <w:p w:rsidR="002A05D7" w:rsidRDefault="001E7E37" w:rsidP="001D0761">
      <w:pPr>
        <w:numPr>
          <w:ilvl w:val="0"/>
          <w:numId w:val="7"/>
        </w:numPr>
        <w:spacing w:after="0" w:line="240" w:lineRule="auto"/>
        <w:ind w:hanging="360"/>
        <w:contextualSpacing/>
        <w:rPr>
          <w:rFonts w:eastAsia="Times New Roman" w:cs="Times New Roman"/>
          <w:sz w:val="24"/>
          <w:szCs w:val="24"/>
        </w:rPr>
      </w:pPr>
      <w:r w:rsidRPr="00AF5BC9">
        <w:rPr>
          <w:rFonts w:eastAsia="Times New Roman" w:cs="Times New Roman"/>
          <w:sz w:val="24"/>
          <w:szCs w:val="24"/>
        </w:rPr>
        <w:t>Information specifying the levels of performance achieved with respect to primary indicators of performance for WIOA Youth, WI</w:t>
      </w:r>
      <w:r w:rsidR="009B3AD1" w:rsidRPr="00AF5BC9">
        <w:rPr>
          <w:rFonts w:eastAsia="Times New Roman" w:cs="Times New Roman"/>
          <w:sz w:val="24"/>
          <w:szCs w:val="24"/>
        </w:rPr>
        <w:t>O</w:t>
      </w:r>
      <w:r w:rsidRPr="00AF5BC9">
        <w:rPr>
          <w:rFonts w:eastAsia="Times New Roman" w:cs="Times New Roman"/>
          <w:sz w:val="24"/>
          <w:szCs w:val="24"/>
        </w:rPr>
        <w:t xml:space="preserve">A Adult, </w:t>
      </w:r>
      <w:r w:rsidR="006B13DD" w:rsidRPr="00AF5BC9">
        <w:rPr>
          <w:rFonts w:eastAsia="Times New Roman" w:cs="Times New Roman"/>
          <w:sz w:val="24"/>
          <w:szCs w:val="24"/>
        </w:rPr>
        <w:t xml:space="preserve">WIOA Dislocated Worker, </w:t>
      </w:r>
      <w:r w:rsidRPr="00AF5BC9">
        <w:rPr>
          <w:rFonts w:eastAsia="Times New Roman" w:cs="Times New Roman"/>
          <w:sz w:val="24"/>
          <w:szCs w:val="24"/>
        </w:rPr>
        <w:t>Wagner</w:t>
      </w:r>
      <w:r w:rsidR="009B3AD1" w:rsidRPr="00AF5BC9">
        <w:rPr>
          <w:rFonts w:eastAsia="Times New Roman" w:cs="Times New Roman"/>
          <w:sz w:val="24"/>
          <w:szCs w:val="24"/>
        </w:rPr>
        <w:t>-</w:t>
      </w:r>
      <w:r w:rsidRPr="00AF5BC9">
        <w:rPr>
          <w:rFonts w:eastAsia="Times New Roman" w:cs="Times New Roman"/>
          <w:sz w:val="24"/>
          <w:szCs w:val="24"/>
        </w:rPr>
        <w:t xml:space="preserve">Peyser, Adult Education and Family Literacy Act, and the Vocational Rehabilitation programs, and the </w:t>
      </w:r>
      <w:r w:rsidR="000B701A" w:rsidRPr="00AF5BC9">
        <w:rPr>
          <w:rFonts w:eastAsia="Times New Roman" w:cs="Times New Roman"/>
          <w:sz w:val="24"/>
          <w:szCs w:val="24"/>
        </w:rPr>
        <w:t>S</w:t>
      </w:r>
      <w:r w:rsidRPr="00AF5BC9">
        <w:rPr>
          <w:rFonts w:eastAsia="Times New Roman" w:cs="Times New Roman"/>
          <w:sz w:val="24"/>
          <w:szCs w:val="24"/>
        </w:rPr>
        <w:t>tate adjusted levels of performance with respect to such indicators for each program.</w:t>
      </w:r>
    </w:p>
    <w:p w:rsidR="00FD19C9" w:rsidRPr="001D0761" w:rsidRDefault="00FD19C9" w:rsidP="00FD19C9">
      <w:pPr>
        <w:spacing w:after="0" w:line="240" w:lineRule="auto"/>
        <w:ind w:left="720"/>
        <w:contextualSpacing/>
        <w:rPr>
          <w:rFonts w:eastAsia="Times New Roman" w:cs="Times New Roman"/>
          <w:sz w:val="24"/>
          <w:szCs w:val="24"/>
        </w:rPr>
      </w:pPr>
    </w:p>
    <w:p w:rsidR="006B13DD" w:rsidRPr="00AF5BC9" w:rsidRDefault="006B13DD" w:rsidP="006B13DD">
      <w:pPr>
        <w:numPr>
          <w:ilvl w:val="0"/>
          <w:numId w:val="7"/>
        </w:numPr>
        <w:spacing w:after="0" w:line="240" w:lineRule="auto"/>
        <w:ind w:hanging="360"/>
        <w:contextualSpacing/>
        <w:rPr>
          <w:rFonts w:eastAsia="Times New Roman" w:cs="Times New Roman"/>
          <w:sz w:val="24"/>
          <w:szCs w:val="24"/>
        </w:rPr>
      </w:pPr>
      <w:r w:rsidRPr="00AF5BC9">
        <w:rPr>
          <w:rFonts w:eastAsia="Times New Roman" w:cs="Times New Roman"/>
          <w:sz w:val="24"/>
          <w:szCs w:val="24"/>
        </w:rPr>
        <w:t>Information specifying the levels of performance achieved with respect to the primary indicators of performance for WIOA Youth, WIOA Adult, WIOA Dislocated Worker, Wagner-Peyser, Adult Education and Family Literacy Act, and the Vocational Rehabilitation programs with respect to individuals with barriers to employment, disaggregated by the following subpopulations: displaced homemakers, low-income individuals, Indians, Alaska Natives, and Native Hawaiians as such terms are defined in section 166</w:t>
      </w:r>
      <w:r w:rsidR="006D7970" w:rsidRPr="00AF5BC9">
        <w:rPr>
          <w:rFonts w:eastAsia="Times New Roman" w:cs="Times New Roman"/>
          <w:sz w:val="24"/>
          <w:szCs w:val="24"/>
        </w:rPr>
        <w:t xml:space="preserve"> of WIOA</w:t>
      </w:r>
      <w:r w:rsidRPr="00AF5BC9">
        <w:rPr>
          <w:rFonts w:eastAsia="Times New Roman" w:cs="Times New Roman"/>
          <w:sz w:val="24"/>
          <w:szCs w:val="24"/>
        </w:rPr>
        <w:t xml:space="preserve">, older individuals, low levels of literacy or English proficiency, disability status, homelessness, youth who are in or have aged out of the foster care system, migrant and seasonal farmworkers, single parents (including single pregnant women), ex-offender status, and welfare dependency of such individuals, and </w:t>
      </w:r>
      <w:r w:rsidR="006D7970" w:rsidRPr="00AF5BC9">
        <w:rPr>
          <w:rFonts w:eastAsia="Times New Roman" w:cs="Times New Roman"/>
          <w:sz w:val="24"/>
          <w:szCs w:val="24"/>
        </w:rPr>
        <w:t xml:space="preserve">disaggregated </w:t>
      </w:r>
      <w:r w:rsidRPr="00AF5BC9">
        <w:rPr>
          <w:rFonts w:eastAsia="Times New Roman" w:cs="Times New Roman"/>
          <w:sz w:val="24"/>
          <w:szCs w:val="24"/>
        </w:rPr>
        <w:t>by race, ethnicity, sex</w:t>
      </w:r>
      <w:r w:rsidR="00757029" w:rsidRPr="00AF5BC9">
        <w:rPr>
          <w:rFonts w:eastAsia="Times New Roman" w:cs="Times New Roman"/>
          <w:sz w:val="24"/>
          <w:szCs w:val="24"/>
        </w:rPr>
        <w:t>,</w:t>
      </w:r>
      <w:r w:rsidRPr="00AF5BC9">
        <w:rPr>
          <w:rFonts w:eastAsia="Times New Roman" w:cs="Times New Roman"/>
          <w:sz w:val="24"/>
          <w:szCs w:val="24"/>
        </w:rPr>
        <w:t xml:space="preserve"> and age.</w:t>
      </w:r>
    </w:p>
    <w:p w:rsidR="00F8458D" w:rsidRPr="00AF5BC9" w:rsidRDefault="00F8458D">
      <w:pPr>
        <w:spacing w:after="0" w:line="240" w:lineRule="auto"/>
        <w:ind w:left="720" w:hanging="360"/>
        <w:rPr>
          <w:rFonts w:cs="Times New Roman"/>
        </w:rPr>
      </w:pPr>
    </w:p>
    <w:p w:rsidR="00F8458D" w:rsidRPr="00AF5BC9" w:rsidRDefault="001E7E37">
      <w:pPr>
        <w:numPr>
          <w:ilvl w:val="0"/>
          <w:numId w:val="7"/>
        </w:numPr>
        <w:spacing w:after="0" w:line="240" w:lineRule="auto"/>
        <w:ind w:hanging="360"/>
        <w:contextualSpacing/>
        <w:rPr>
          <w:rFonts w:eastAsia="Times New Roman" w:cs="Times New Roman"/>
          <w:sz w:val="24"/>
          <w:szCs w:val="24"/>
        </w:rPr>
      </w:pPr>
      <w:r w:rsidRPr="00AF5BC9">
        <w:rPr>
          <w:rFonts w:eastAsia="Times New Roman" w:cs="Times New Roman"/>
          <w:sz w:val="24"/>
          <w:szCs w:val="24"/>
        </w:rPr>
        <w:t xml:space="preserve">The total number of participants served by each core program. </w:t>
      </w:r>
    </w:p>
    <w:p w:rsidR="00F8458D" w:rsidRPr="00AF5BC9" w:rsidRDefault="00F8458D">
      <w:pPr>
        <w:spacing w:after="0" w:line="240" w:lineRule="auto"/>
        <w:ind w:hanging="360"/>
        <w:rPr>
          <w:rFonts w:cs="Times New Roman"/>
        </w:rPr>
      </w:pPr>
    </w:p>
    <w:p w:rsidR="00F8458D" w:rsidRPr="00AF5BC9" w:rsidRDefault="001E7E37">
      <w:pPr>
        <w:numPr>
          <w:ilvl w:val="0"/>
          <w:numId w:val="7"/>
        </w:numPr>
        <w:spacing w:after="0" w:line="240" w:lineRule="auto"/>
        <w:ind w:hanging="360"/>
        <w:contextualSpacing/>
        <w:rPr>
          <w:rFonts w:eastAsia="Times New Roman" w:cs="Times New Roman"/>
          <w:sz w:val="24"/>
          <w:szCs w:val="24"/>
        </w:rPr>
      </w:pPr>
      <w:r w:rsidRPr="00AF5BC9">
        <w:rPr>
          <w:rFonts w:eastAsia="Times New Roman" w:cs="Times New Roman"/>
          <w:sz w:val="24"/>
          <w:szCs w:val="24"/>
        </w:rPr>
        <w:t xml:space="preserve">Number of participants who received career </w:t>
      </w:r>
      <w:r w:rsidR="006D7970" w:rsidRPr="00AF5BC9">
        <w:rPr>
          <w:rFonts w:eastAsia="Times New Roman" w:cs="Times New Roman"/>
          <w:sz w:val="24"/>
          <w:szCs w:val="24"/>
        </w:rPr>
        <w:t xml:space="preserve">services </w:t>
      </w:r>
      <w:r w:rsidRPr="00AF5BC9">
        <w:rPr>
          <w:rFonts w:eastAsia="Times New Roman" w:cs="Times New Roman"/>
          <w:sz w:val="24"/>
          <w:szCs w:val="24"/>
        </w:rPr>
        <w:t>and training services, respectively, during the most recent program year and the three preceding program years and the amount of funds spent on each type of service.</w:t>
      </w:r>
    </w:p>
    <w:p w:rsidR="00F8458D" w:rsidRPr="00AF5BC9" w:rsidRDefault="00F8458D">
      <w:pPr>
        <w:spacing w:after="0" w:line="240" w:lineRule="auto"/>
        <w:ind w:hanging="360"/>
        <w:rPr>
          <w:rFonts w:cs="Times New Roman"/>
        </w:rPr>
      </w:pPr>
    </w:p>
    <w:p w:rsidR="00F8458D" w:rsidRPr="00AF5BC9" w:rsidRDefault="001E7E37">
      <w:pPr>
        <w:numPr>
          <w:ilvl w:val="0"/>
          <w:numId w:val="7"/>
        </w:numPr>
        <w:spacing w:after="0" w:line="240" w:lineRule="auto"/>
        <w:ind w:hanging="360"/>
        <w:contextualSpacing/>
        <w:rPr>
          <w:rFonts w:eastAsia="Times New Roman" w:cs="Times New Roman"/>
          <w:sz w:val="24"/>
          <w:szCs w:val="24"/>
        </w:rPr>
      </w:pPr>
      <w:r w:rsidRPr="00AF5BC9">
        <w:rPr>
          <w:rFonts w:eastAsia="Times New Roman" w:cs="Times New Roman"/>
          <w:sz w:val="24"/>
          <w:szCs w:val="24"/>
        </w:rPr>
        <w:t>The number of participants who exited from career</w:t>
      </w:r>
      <w:r w:rsidR="006D7970" w:rsidRPr="00AF5BC9">
        <w:rPr>
          <w:rFonts w:eastAsia="Times New Roman" w:cs="Times New Roman"/>
          <w:sz w:val="24"/>
          <w:szCs w:val="24"/>
        </w:rPr>
        <w:t xml:space="preserve"> services</w:t>
      </w:r>
      <w:r w:rsidRPr="00AF5BC9">
        <w:rPr>
          <w:rFonts w:eastAsia="Times New Roman" w:cs="Times New Roman"/>
          <w:sz w:val="24"/>
          <w:szCs w:val="24"/>
        </w:rPr>
        <w:t xml:space="preserve"> and training services, respectively, during the most recent program year and the three preceding program years.</w:t>
      </w:r>
    </w:p>
    <w:p w:rsidR="00F8458D" w:rsidRPr="00AF5BC9" w:rsidRDefault="00F8458D" w:rsidP="009C188B">
      <w:pPr>
        <w:spacing w:after="0" w:line="240" w:lineRule="auto"/>
        <w:ind w:left="720" w:hanging="360"/>
        <w:rPr>
          <w:rFonts w:cs="Times New Roman"/>
        </w:rPr>
      </w:pPr>
    </w:p>
    <w:p w:rsidR="00F8458D" w:rsidRPr="00AF5BC9" w:rsidRDefault="001E7E37">
      <w:pPr>
        <w:numPr>
          <w:ilvl w:val="0"/>
          <w:numId w:val="7"/>
        </w:numPr>
        <w:spacing w:after="0" w:line="240" w:lineRule="auto"/>
        <w:ind w:hanging="360"/>
        <w:contextualSpacing/>
        <w:rPr>
          <w:rFonts w:eastAsia="Times New Roman" w:cs="Times New Roman"/>
          <w:sz w:val="24"/>
          <w:szCs w:val="24"/>
        </w:rPr>
      </w:pPr>
      <w:r w:rsidRPr="00AF5BC9">
        <w:rPr>
          <w:rFonts w:eastAsia="Times New Roman" w:cs="Times New Roman"/>
          <w:sz w:val="24"/>
          <w:szCs w:val="24"/>
        </w:rPr>
        <w:t xml:space="preserve">The average cost per participant of those participants who received career </w:t>
      </w:r>
      <w:r w:rsidR="006D7970" w:rsidRPr="00AF5BC9">
        <w:rPr>
          <w:rFonts w:eastAsia="Times New Roman" w:cs="Times New Roman"/>
          <w:sz w:val="24"/>
          <w:szCs w:val="24"/>
        </w:rPr>
        <w:t xml:space="preserve">services </w:t>
      </w:r>
      <w:r w:rsidRPr="00AF5BC9">
        <w:rPr>
          <w:rFonts w:eastAsia="Times New Roman" w:cs="Times New Roman"/>
          <w:sz w:val="24"/>
          <w:szCs w:val="24"/>
        </w:rPr>
        <w:t xml:space="preserve">and training services, respectively, during the most recent program year and the three preceding program years. </w:t>
      </w:r>
    </w:p>
    <w:p w:rsidR="00F8458D" w:rsidRPr="00AF5BC9" w:rsidRDefault="00F8458D" w:rsidP="009C188B">
      <w:pPr>
        <w:spacing w:after="0" w:line="240" w:lineRule="auto"/>
        <w:ind w:left="720" w:hanging="360"/>
        <w:rPr>
          <w:rFonts w:cs="Times New Roman"/>
        </w:rPr>
      </w:pPr>
    </w:p>
    <w:p w:rsidR="00F8458D" w:rsidRPr="00AF5BC9" w:rsidRDefault="001E7E37">
      <w:pPr>
        <w:numPr>
          <w:ilvl w:val="0"/>
          <w:numId w:val="7"/>
        </w:numPr>
        <w:spacing w:after="0" w:line="240" w:lineRule="auto"/>
        <w:ind w:hanging="360"/>
        <w:contextualSpacing/>
        <w:rPr>
          <w:rFonts w:eastAsia="Times New Roman" w:cs="Times New Roman"/>
          <w:sz w:val="24"/>
          <w:szCs w:val="24"/>
        </w:rPr>
      </w:pPr>
      <w:r w:rsidRPr="00AF5BC9">
        <w:rPr>
          <w:rFonts w:eastAsia="Times New Roman" w:cs="Times New Roman"/>
          <w:sz w:val="24"/>
          <w:szCs w:val="24"/>
        </w:rPr>
        <w:t>The percentage of participants in a program who received training services and obtained unsubsidized employment in a field related to the training received.</w:t>
      </w:r>
    </w:p>
    <w:p w:rsidR="00F8458D" w:rsidRPr="00AF5BC9" w:rsidRDefault="00F8458D" w:rsidP="009C188B">
      <w:pPr>
        <w:spacing w:after="0" w:line="240" w:lineRule="auto"/>
        <w:ind w:left="720" w:hanging="360"/>
        <w:rPr>
          <w:rFonts w:cs="Times New Roman"/>
        </w:rPr>
      </w:pPr>
    </w:p>
    <w:p w:rsidR="00F8458D" w:rsidRPr="00AF5BC9" w:rsidRDefault="001E7E37">
      <w:pPr>
        <w:numPr>
          <w:ilvl w:val="0"/>
          <w:numId w:val="7"/>
        </w:numPr>
        <w:spacing w:after="0" w:line="240" w:lineRule="auto"/>
        <w:ind w:hanging="360"/>
        <w:contextualSpacing/>
        <w:rPr>
          <w:rFonts w:eastAsia="Times New Roman" w:cs="Times New Roman"/>
          <w:sz w:val="24"/>
          <w:szCs w:val="24"/>
        </w:rPr>
      </w:pPr>
      <w:r w:rsidRPr="00AF5BC9">
        <w:rPr>
          <w:rFonts w:eastAsia="Times New Roman" w:cs="Times New Roman"/>
          <w:sz w:val="24"/>
          <w:szCs w:val="24"/>
        </w:rPr>
        <w:t>The number of individuals with barriers to employment served by each</w:t>
      </w:r>
      <w:r w:rsidR="006D7970" w:rsidRPr="00AF5BC9">
        <w:rPr>
          <w:rFonts w:eastAsia="Times New Roman" w:cs="Times New Roman"/>
          <w:sz w:val="24"/>
          <w:szCs w:val="24"/>
        </w:rPr>
        <w:t xml:space="preserve"> core</w:t>
      </w:r>
      <w:r w:rsidRPr="00AF5BC9">
        <w:rPr>
          <w:rFonts w:eastAsia="Times New Roman" w:cs="Times New Roman"/>
          <w:sz w:val="24"/>
          <w:szCs w:val="24"/>
        </w:rPr>
        <w:t xml:space="preserve"> program disaggregated by each subpopulation.</w:t>
      </w:r>
    </w:p>
    <w:p w:rsidR="00F8458D" w:rsidRPr="00AF5BC9" w:rsidRDefault="00F8458D" w:rsidP="009C188B">
      <w:pPr>
        <w:spacing w:after="0" w:line="240" w:lineRule="auto"/>
        <w:ind w:left="720" w:hanging="360"/>
        <w:rPr>
          <w:rFonts w:cs="Times New Roman"/>
        </w:rPr>
      </w:pPr>
    </w:p>
    <w:p w:rsidR="00F8458D" w:rsidRPr="00AF5BC9" w:rsidRDefault="001E7E37">
      <w:pPr>
        <w:numPr>
          <w:ilvl w:val="0"/>
          <w:numId w:val="7"/>
        </w:numPr>
        <w:spacing w:after="0" w:line="240" w:lineRule="auto"/>
        <w:ind w:hanging="360"/>
        <w:contextualSpacing/>
        <w:rPr>
          <w:rFonts w:eastAsia="Times New Roman" w:cs="Times New Roman"/>
          <w:sz w:val="24"/>
          <w:szCs w:val="24"/>
        </w:rPr>
      </w:pPr>
      <w:r w:rsidRPr="00AF5BC9">
        <w:rPr>
          <w:rFonts w:eastAsia="Times New Roman" w:cs="Times New Roman"/>
          <w:sz w:val="24"/>
          <w:szCs w:val="24"/>
        </w:rPr>
        <w:t xml:space="preserve">The number of participants enrolled in more than one core program. </w:t>
      </w:r>
    </w:p>
    <w:p w:rsidR="00F8458D" w:rsidRPr="00AF5BC9" w:rsidRDefault="00F8458D" w:rsidP="009C188B">
      <w:pPr>
        <w:spacing w:after="0" w:line="240" w:lineRule="auto"/>
        <w:ind w:left="720" w:hanging="360"/>
        <w:rPr>
          <w:rFonts w:cs="Times New Roman"/>
        </w:rPr>
      </w:pPr>
    </w:p>
    <w:p w:rsidR="00F8458D" w:rsidRPr="00AF5BC9" w:rsidRDefault="001E7E37">
      <w:pPr>
        <w:numPr>
          <w:ilvl w:val="0"/>
          <w:numId w:val="7"/>
        </w:numPr>
        <w:spacing w:after="0" w:line="240" w:lineRule="auto"/>
        <w:ind w:hanging="360"/>
        <w:contextualSpacing/>
        <w:rPr>
          <w:rFonts w:eastAsia="Times New Roman" w:cs="Times New Roman"/>
          <w:sz w:val="24"/>
          <w:szCs w:val="24"/>
        </w:rPr>
      </w:pPr>
      <w:r w:rsidRPr="00AF5BC9">
        <w:rPr>
          <w:rFonts w:eastAsia="Times New Roman" w:cs="Times New Roman"/>
          <w:sz w:val="24"/>
          <w:szCs w:val="24"/>
        </w:rPr>
        <w:t xml:space="preserve">The percentage of the </w:t>
      </w:r>
      <w:r w:rsidR="00CD0BDC" w:rsidRPr="00AF5BC9">
        <w:rPr>
          <w:rFonts w:eastAsia="Times New Roman" w:cs="Times New Roman"/>
          <w:sz w:val="24"/>
          <w:szCs w:val="24"/>
        </w:rPr>
        <w:t>S</w:t>
      </w:r>
      <w:r w:rsidR="00757029" w:rsidRPr="00AF5BC9">
        <w:rPr>
          <w:rFonts w:eastAsia="Times New Roman" w:cs="Times New Roman"/>
          <w:sz w:val="24"/>
          <w:szCs w:val="24"/>
        </w:rPr>
        <w:t xml:space="preserve">tate’s annual allotment under section 132(b) </w:t>
      </w:r>
      <w:r w:rsidRPr="00AF5BC9">
        <w:rPr>
          <w:rFonts w:eastAsia="Times New Roman" w:cs="Times New Roman"/>
          <w:sz w:val="24"/>
          <w:szCs w:val="24"/>
        </w:rPr>
        <w:t xml:space="preserve">that the </w:t>
      </w:r>
      <w:r w:rsidR="00CD0BDC" w:rsidRPr="00AF5BC9">
        <w:rPr>
          <w:rFonts w:eastAsia="Times New Roman" w:cs="Times New Roman"/>
          <w:sz w:val="24"/>
          <w:szCs w:val="24"/>
        </w:rPr>
        <w:t>S</w:t>
      </w:r>
      <w:r w:rsidRPr="00AF5BC9">
        <w:rPr>
          <w:rFonts w:eastAsia="Times New Roman" w:cs="Times New Roman"/>
          <w:sz w:val="24"/>
          <w:szCs w:val="24"/>
        </w:rPr>
        <w:t>tate spent on administrative costs.</w:t>
      </w:r>
    </w:p>
    <w:p w:rsidR="007C144C" w:rsidRPr="00AF5BC9" w:rsidRDefault="007C144C" w:rsidP="007C144C">
      <w:pPr>
        <w:spacing w:after="0" w:line="240" w:lineRule="auto"/>
        <w:ind w:left="720"/>
        <w:contextualSpacing/>
        <w:rPr>
          <w:rFonts w:eastAsia="Times New Roman" w:cs="Times New Roman"/>
          <w:sz w:val="24"/>
          <w:szCs w:val="24"/>
        </w:rPr>
      </w:pPr>
    </w:p>
    <w:p w:rsidR="000F5D3B" w:rsidRPr="00AF5BC9" w:rsidRDefault="001E7E37" w:rsidP="00D90023">
      <w:pPr>
        <w:keepNext/>
        <w:ind w:left="360"/>
        <w:rPr>
          <w:rFonts w:cs="Times New Roman"/>
        </w:rPr>
      </w:pPr>
      <w:r w:rsidRPr="00AF5BC9">
        <w:rPr>
          <w:rFonts w:eastAsia="Times New Roman" w:cs="Times New Roman"/>
          <w:sz w:val="24"/>
          <w:szCs w:val="24"/>
          <w:u w:val="single"/>
        </w:rPr>
        <w:t xml:space="preserve">WIOA </w:t>
      </w:r>
      <w:r w:rsidR="00BA633A" w:rsidRPr="00AF5BC9">
        <w:rPr>
          <w:rFonts w:eastAsia="Times New Roman" w:cs="Times New Roman"/>
          <w:sz w:val="24"/>
          <w:szCs w:val="24"/>
          <w:u w:val="single"/>
        </w:rPr>
        <w:t>ETP</w:t>
      </w:r>
      <w:r w:rsidR="00AA7E0F" w:rsidRPr="00AF5BC9">
        <w:rPr>
          <w:rFonts w:eastAsia="Times New Roman" w:cs="Times New Roman"/>
          <w:sz w:val="24"/>
          <w:szCs w:val="24"/>
          <w:u w:val="single"/>
        </w:rPr>
        <w:t xml:space="preserve"> PERFORMANCE </w:t>
      </w:r>
      <w:r w:rsidRPr="00AF5BC9">
        <w:rPr>
          <w:rFonts w:eastAsia="Times New Roman" w:cs="Times New Roman"/>
          <w:sz w:val="24"/>
          <w:szCs w:val="24"/>
          <w:u w:val="single"/>
        </w:rPr>
        <w:t>REPORT</w:t>
      </w:r>
      <w:r w:rsidR="00863549" w:rsidRPr="00AF5BC9">
        <w:rPr>
          <w:rFonts w:eastAsia="Times New Roman" w:cs="Times New Roman"/>
          <w:sz w:val="24"/>
          <w:szCs w:val="24"/>
          <w:u w:val="single"/>
        </w:rPr>
        <w:t xml:space="preserve"> (</w:t>
      </w:r>
      <w:r w:rsidR="005A55BA" w:rsidRPr="00AF5BC9">
        <w:rPr>
          <w:rFonts w:eastAsia="Times New Roman" w:cs="Times New Roman"/>
          <w:sz w:val="24"/>
          <w:szCs w:val="24"/>
          <w:u w:val="single"/>
        </w:rPr>
        <w:t>ETA-9171</w:t>
      </w:r>
      <w:r w:rsidR="00863549" w:rsidRPr="00AF5BC9">
        <w:rPr>
          <w:rFonts w:eastAsia="Times New Roman" w:cs="Times New Roman"/>
          <w:sz w:val="24"/>
          <w:szCs w:val="24"/>
          <w:u w:val="single"/>
        </w:rPr>
        <w:t>)</w:t>
      </w:r>
      <w:r w:rsidR="000F5D3B" w:rsidRPr="00AF5BC9">
        <w:rPr>
          <w:rFonts w:eastAsia="Times New Roman" w:cs="Times New Roman"/>
          <w:sz w:val="24"/>
          <w:szCs w:val="24"/>
          <w:u w:val="single"/>
        </w:rPr>
        <w:t xml:space="preserve"> </w:t>
      </w:r>
    </w:p>
    <w:p w:rsidR="00F8458D" w:rsidRPr="00AF5BC9" w:rsidRDefault="00D608A6" w:rsidP="00D90023">
      <w:pPr>
        <w:keepNext/>
        <w:spacing w:after="240" w:line="240" w:lineRule="auto"/>
        <w:ind w:left="360"/>
        <w:rPr>
          <w:rFonts w:cs="Times New Roman"/>
        </w:rPr>
      </w:pPr>
      <w:r w:rsidRPr="00AF5BC9">
        <w:rPr>
          <w:rFonts w:eastAsia="Times New Roman" w:cs="Times New Roman"/>
          <w:sz w:val="24"/>
          <w:szCs w:val="24"/>
        </w:rPr>
        <w:t>D</w:t>
      </w:r>
      <w:r w:rsidR="001E7E37" w:rsidRPr="00AF5BC9">
        <w:rPr>
          <w:rFonts w:eastAsia="Times New Roman" w:cs="Times New Roman"/>
          <w:sz w:val="24"/>
          <w:szCs w:val="24"/>
        </w:rPr>
        <w:t>ata</w:t>
      </w:r>
      <w:r w:rsidRPr="00AF5BC9">
        <w:rPr>
          <w:rFonts w:eastAsia="Times New Roman" w:cs="Times New Roman"/>
          <w:sz w:val="24"/>
          <w:szCs w:val="24"/>
        </w:rPr>
        <w:t xml:space="preserve"> shall be</w:t>
      </w:r>
      <w:r w:rsidR="001E7E37" w:rsidRPr="00AF5BC9">
        <w:rPr>
          <w:rFonts w:eastAsia="Times New Roman" w:cs="Times New Roman"/>
          <w:sz w:val="24"/>
          <w:szCs w:val="24"/>
        </w:rPr>
        <w:t xml:space="preserve"> reported by each eligible provider of training services under </w:t>
      </w:r>
      <w:r w:rsidR="00B07BB4" w:rsidRPr="00AF5BC9">
        <w:rPr>
          <w:rFonts w:eastAsia="Times New Roman" w:cs="Times New Roman"/>
          <w:sz w:val="24"/>
          <w:szCs w:val="24"/>
        </w:rPr>
        <w:t>s</w:t>
      </w:r>
      <w:r w:rsidR="001E7E37" w:rsidRPr="00AF5BC9">
        <w:rPr>
          <w:rFonts w:eastAsia="Times New Roman" w:cs="Times New Roman"/>
          <w:sz w:val="24"/>
          <w:szCs w:val="24"/>
        </w:rPr>
        <w:t>ec</w:t>
      </w:r>
      <w:r w:rsidR="00B07BB4" w:rsidRPr="00AF5BC9">
        <w:rPr>
          <w:rFonts w:eastAsia="Times New Roman" w:cs="Times New Roman"/>
          <w:sz w:val="24"/>
          <w:szCs w:val="24"/>
        </w:rPr>
        <w:t>tion</w:t>
      </w:r>
      <w:r w:rsidR="001E7E37" w:rsidRPr="00AF5BC9">
        <w:rPr>
          <w:rFonts w:eastAsia="Times New Roman" w:cs="Times New Roman"/>
          <w:sz w:val="24"/>
          <w:szCs w:val="24"/>
        </w:rPr>
        <w:t xml:space="preserve"> 122</w:t>
      </w:r>
      <w:r w:rsidR="00B07BB4" w:rsidRPr="00AF5BC9">
        <w:rPr>
          <w:rFonts w:eastAsia="Times New Roman" w:cs="Times New Roman"/>
          <w:sz w:val="24"/>
          <w:szCs w:val="24"/>
        </w:rPr>
        <w:t xml:space="preserve"> of WIOA</w:t>
      </w:r>
      <w:r w:rsidR="001E7E37" w:rsidRPr="00AF5BC9">
        <w:rPr>
          <w:rFonts w:eastAsia="Times New Roman" w:cs="Times New Roman"/>
          <w:sz w:val="24"/>
          <w:szCs w:val="24"/>
        </w:rPr>
        <w:t xml:space="preserve">, with respect to each program of study, in a manner that is tabulated as described in </w:t>
      </w:r>
      <w:r w:rsidR="00B07BB4" w:rsidRPr="00AF5BC9">
        <w:rPr>
          <w:rFonts w:eastAsia="Times New Roman" w:cs="Times New Roman"/>
          <w:sz w:val="24"/>
          <w:szCs w:val="24"/>
        </w:rPr>
        <w:t>section</w:t>
      </w:r>
      <w:r w:rsidR="001E7E37" w:rsidRPr="00AF5BC9">
        <w:rPr>
          <w:rFonts w:eastAsia="Times New Roman" w:cs="Times New Roman"/>
          <w:sz w:val="24"/>
          <w:szCs w:val="24"/>
        </w:rPr>
        <w:t xml:space="preserve"> 116(d)(4)(A</w:t>
      </w:r>
      <w:r w:rsidR="00B07BB4" w:rsidRPr="00AF5BC9">
        <w:rPr>
          <w:rFonts w:eastAsia="Times New Roman" w:cs="Times New Roman"/>
          <w:sz w:val="24"/>
          <w:szCs w:val="24"/>
        </w:rPr>
        <w:t>)</w:t>
      </w:r>
      <w:r w:rsidR="001E7E37" w:rsidRPr="00AF5BC9">
        <w:rPr>
          <w:rFonts w:eastAsia="Times New Roman" w:cs="Times New Roman"/>
          <w:sz w:val="24"/>
          <w:szCs w:val="24"/>
        </w:rPr>
        <w:t>-</w:t>
      </w:r>
      <w:r w:rsidR="00B07BB4" w:rsidRPr="00AF5BC9">
        <w:rPr>
          <w:rFonts w:eastAsia="Times New Roman" w:cs="Times New Roman"/>
          <w:sz w:val="24"/>
          <w:szCs w:val="24"/>
        </w:rPr>
        <w:t>(</w:t>
      </w:r>
      <w:r w:rsidR="001E7E37" w:rsidRPr="00AF5BC9">
        <w:rPr>
          <w:rFonts w:eastAsia="Times New Roman" w:cs="Times New Roman"/>
          <w:sz w:val="24"/>
          <w:szCs w:val="24"/>
        </w:rPr>
        <w:t>F)</w:t>
      </w:r>
      <w:r w:rsidR="00B07BB4" w:rsidRPr="00AF5BC9">
        <w:rPr>
          <w:rFonts w:eastAsia="Times New Roman" w:cs="Times New Roman"/>
          <w:sz w:val="24"/>
          <w:szCs w:val="24"/>
        </w:rPr>
        <w:t xml:space="preserve"> of WIOA</w:t>
      </w:r>
      <w:r w:rsidR="001E7E37" w:rsidRPr="00AF5BC9">
        <w:rPr>
          <w:rFonts w:eastAsia="Times New Roman" w:cs="Times New Roman"/>
          <w:sz w:val="24"/>
          <w:szCs w:val="24"/>
        </w:rPr>
        <w:t>, summarized below:</w:t>
      </w:r>
    </w:p>
    <w:p w:rsidR="006B13DD" w:rsidRPr="00AF5BC9" w:rsidRDefault="001E7E37" w:rsidP="006B13DD">
      <w:pPr>
        <w:numPr>
          <w:ilvl w:val="0"/>
          <w:numId w:val="13"/>
        </w:numPr>
        <w:spacing w:after="240" w:line="240" w:lineRule="auto"/>
        <w:ind w:left="734" w:hanging="374"/>
        <w:rPr>
          <w:rFonts w:eastAsia="Times New Roman" w:cs="Times New Roman"/>
          <w:sz w:val="24"/>
          <w:szCs w:val="24"/>
        </w:rPr>
      </w:pPr>
      <w:r w:rsidRPr="00AF5BC9">
        <w:rPr>
          <w:rFonts w:eastAsia="Times New Roman" w:cs="Times New Roman"/>
          <w:sz w:val="24"/>
          <w:szCs w:val="24"/>
        </w:rPr>
        <w:t xml:space="preserve">Information specifying the levels of performance achieved with respect to the primary indicators </w:t>
      </w:r>
      <w:r w:rsidR="006B13DD" w:rsidRPr="00AF5BC9">
        <w:rPr>
          <w:rFonts w:eastAsia="Times New Roman" w:cs="Times New Roman"/>
          <w:sz w:val="24"/>
          <w:szCs w:val="24"/>
        </w:rPr>
        <w:t xml:space="preserve">at </w:t>
      </w:r>
      <w:r w:rsidR="006D7970" w:rsidRPr="00AF5BC9">
        <w:rPr>
          <w:rFonts w:eastAsia="Times New Roman" w:cs="Times New Roman"/>
          <w:sz w:val="24"/>
          <w:szCs w:val="24"/>
        </w:rPr>
        <w:t xml:space="preserve">WIOA sec. </w:t>
      </w:r>
      <w:r w:rsidR="006B13DD" w:rsidRPr="00AF5BC9">
        <w:rPr>
          <w:rFonts w:eastAsia="Times New Roman" w:cs="Times New Roman"/>
          <w:sz w:val="24"/>
          <w:szCs w:val="24"/>
        </w:rPr>
        <w:t>116(b)(2)(A)(i)(I)-(IV) and 116(b)(2)(A)(ii)(I)-(III);</w:t>
      </w:r>
    </w:p>
    <w:p w:rsidR="00F8458D" w:rsidRPr="00AF5BC9" w:rsidRDefault="001E7E37">
      <w:pPr>
        <w:numPr>
          <w:ilvl w:val="0"/>
          <w:numId w:val="13"/>
        </w:numPr>
        <w:spacing w:after="240" w:line="240" w:lineRule="auto"/>
        <w:ind w:left="734" w:hanging="374"/>
        <w:rPr>
          <w:rFonts w:eastAsia="Times New Roman" w:cs="Times New Roman"/>
          <w:sz w:val="24"/>
          <w:szCs w:val="24"/>
        </w:rPr>
      </w:pPr>
      <w:r w:rsidRPr="00AF5BC9">
        <w:rPr>
          <w:rFonts w:eastAsia="Times New Roman" w:cs="Times New Roman"/>
          <w:sz w:val="24"/>
          <w:szCs w:val="24"/>
        </w:rPr>
        <w:t>The total number of individuals exiting from the program of study (or the equivalent);</w:t>
      </w:r>
    </w:p>
    <w:p w:rsidR="00F8458D" w:rsidRPr="00AF5BC9" w:rsidRDefault="001E7E37">
      <w:pPr>
        <w:numPr>
          <w:ilvl w:val="0"/>
          <w:numId w:val="13"/>
        </w:numPr>
        <w:spacing w:after="240" w:line="240" w:lineRule="auto"/>
        <w:ind w:left="734" w:hanging="374"/>
        <w:rPr>
          <w:rFonts w:eastAsia="Times New Roman" w:cs="Times New Roman"/>
          <w:sz w:val="24"/>
          <w:szCs w:val="24"/>
        </w:rPr>
      </w:pPr>
      <w:r w:rsidRPr="00AF5BC9">
        <w:rPr>
          <w:rFonts w:eastAsia="Times New Roman" w:cs="Times New Roman"/>
          <w:sz w:val="24"/>
          <w:szCs w:val="24"/>
        </w:rPr>
        <w:t>The total number of participants who received training services through each of the adult program and the dislocated worker program authorized under chapter 3 of subtitle B</w:t>
      </w:r>
      <w:r w:rsidR="006D7970" w:rsidRPr="00AF5BC9">
        <w:rPr>
          <w:rFonts w:eastAsia="Times New Roman" w:cs="Times New Roman"/>
          <w:sz w:val="24"/>
          <w:szCs w:val="24"/>
        </w:rPr>
        <w:t xml:space="preserve"> of title I of WIOA</w:t>
      </w:r>
      <w:r w:rsidRPr="00AF5BC9">
        <w:rPr>
          <w:rFonts w:eastAsia="Times New Roman" w:cs="Times New Roman"/>
          <w:sz w:val="24"/>
          <w:szCs w:val="24"/>
        </w:rPr>
        <w:t>, disaggregated by the type of entity that provided the training, during the most recent program year and the three preceding program years;</w:t>
      </w:r>
    </w:p>
    <w:p w:rsidR="00F8458D" w:rsidRPr="00AF5BC9" w:rsidRDefault="001E7E37">
      <w:pPr>
        <w:numPr>
          <w:ilvl w:val="0"/>
          <w:numId w:val="13"/>
        </w:numPr>
        <w:spacing w:after="240" w:line="240" w:lineRule="auto"/>
        <w:ind w:left="734" w:hanging="374"/>
        <w:rPr>
          <w:rFonts w:eastAsia="Times New Roman" w:cs="Times New Roman"/>
          <w:sz w:val="24"/>
          <w:szCs w:val="24"/>
        </w:rPr>
      </w:pPr>
      <w:r w:rsidRPr="00AF5BC9">
        <w:rPr>
          <w:rFonts w:eastAsia="Times New Roman" w:cs="Times New Roman"/>
          <w:sz w:val="24"/>
          <w:szCs w:val="24"/>
        </w:rPr>
        <w:t>The total number of participants who exited from training services, disaggregated by the type of entity that provided the training, during the most recent program year and the three preceding program years;</w:t>
      </w:r>
    </w:p>
    <w:p w:rsidR="00F8458D" w:rsidRPr="00AF5BC9" w:rsidRDefault="001E7E37">
      <w:pPr>
        <w:numPr>
          <w:ilvl w:val="0"/>
          <w:numId w:val="13"/>
        </w:numPr>
        <w:spacing w:after="240" w:line="240" w:lineRule="auto"/>
        <w:ind w:left="734" w:hanging="374"/>
        <w:rPr>
          <w:rFonts w:eastAsia="Times New Roman" w:cs="Times New Roman"/>
          <w:sz w:val="24"/>
          <w:szCs w:val="24"/>
        </w:rPr>
      </w:pPr>
      <w:r w:rsidRPr="00AF5BC9">
        <w:rPr>
          <w:rFonts w:eastAsia="Times New Roman" w:cs="Times New Roman"/>
          <w:sz w:val="24"/>
          <w:szCs w:val="24"/>
        </w:rPr>
        <w:t>The average cost per participant for the participants who received training services, disaggregated by the type of entity that provided the training, during the most recent program year and the three preceding program years; and</w:t>
      </w:r>
    </w:p>
    <w:p w:rsidR="007C144C" w:rsidRPr="00AF5BC9" w:rsidRDefault="001E7E37" w:rsidP="000F286F">
      <w:pPr>
        <w:numPr>
          <w:ilvl w:val="0"/>
          <w:numId w:val="13"/>
        </w:numPr>
        <w:spacing w:after="240" w:line="240" w:lineRule="auto"/>
        <w:ind w:left="734" w:hanging="374"/>
        <w:rPr>
          <w:rFonts w:eastAsia="Times New Roman" w:cs="Times New Roman"/>
          <w:b/>
          <w:sz w:val="24"/>
          <w:szCs w:val="24"/>
        </w:rPr>
      </w:pPr>
      <w:r w:rsidRPr="00AF5BC9">
        <w:rPr>
          <w:rFonts w:eastAsia="Times New Roman" w:cs="Times New Roman"/>
          <w:sz w:val="24"/>
          <w:szCs w:val="24"/>
        </w:rPr>
        <w:t xml:space="preserve">The number of individuals with barriers to employment served by each of the </w:t>
      </w:r>
      <w:r w:rsidR="00757029" w:rsidRPr="00AF5BC9">
        <w:rPr>
          <w:rFonts w:eastAsia="Times New Roman" w:cs="Times New Roman"/>
          <w:sz w:val="24"/>
          <w:szCs w:val="24"/>
        </w:rPr>
        <w:t xml:space="preserve">adult program and the dislocated worker </w:t>
      </w:r>
      <w:r w:rsidRPr="00AF5BC9">
        <w:rPr>
          <w:rFonts w:eastAsia="Times New Roman" w:cs="Times New Roman"/>
          <w:sz w:val="24"/>
          <w:szCs w:val="24"/>
        </w:rPr>
        <w:t>program authorized under chapter 3 of subtitle B, disaggregated by race</w:t>
      </w:r>
      <w:r w:rsidR="002421BA" w:rsidRPr="00AF5BC9">
        <w:rPr>
          <w:rFonts w:eastAsia="Times New Roman" w:cs="Times New Roman"/>
          <w:sz w:val="24"/>
          <w:szCs w:val="24"/>
        </w:rPr>
        <w:t xml:space="preserve"> and</w:t>
      </w:r>
      <w:r w:rsidRPr="00AF5BC9">
        <w:rPr>
          <w:rFonts w:eastAsia="Times New Roman" w:cs="Times New Roman"/>
          <w:sz w:val="24"/>
          <w:szCs w:val="24"/>
        </w:rPr>
        <w:t xml:space="preserve"> ethnicity, sex, age, and each subpopulation of </w:t>
      </w:r>
      <w:r w:rsidR="006B13DD" w:rsidRPr="00AF5BC9">
        <w:rPr>
          <w:rFonts w:eastAsia="Times New Roman" w:cs="Times New Roman"/>
          <w:sz w:val="24"/>
          <w:szCs w:val="24"/>
        </w:rPr>
        <w:t xml:space="preserve">individuals with </w:t>
      </w:r>
      <w:r w:rsidRPr="00AF5BC9">
        <w:rPr>
          <w:rFonts w:eastAsia="Times New Roman" w:cs="Times New Roman"/>
          <w:sz w:val="24"/>
          <w:szCs w:val="24"/>
        </w:rPr>
        <w:t>barriers to employment.</w:t>
      </w:r>
    </w:p>
    <w:p w:rsidR="00836FA5" w:rsidRPr="00AF5BC9" w:rsidRDefault="00836FA5" w:rsidP="00C76334">
      <w:pPr>
        <w:spacing w:after="0" w:line="240" w:lineRule="auto"/>
        <w:ind w:left="360"/>
        <w:rPr>
          <w:rFonts w:eastAsia="Times New Roman" w:cs="Times New Roman"/>
          <w:sz w:val="24"/>
          <w:szCs w:val="24"/>
        </w:rPr>
      </w:pPr>
      <w:r w:rsidRPr="00AF5BC9">
        <w:rPr>
          <w:rFonts w:eastAsia="Times New Roman" w:cs="Times New Roman"/>
          <w:sz w:val="24"/>
          <w:szCs w:val="24"/>
        </w:rPr>
        <w:t>As specified by WIOA</w:t>
      </w:r>
      <w:r w:rsidR="00012151" w:rsidRPr="00AF5BC9">
        <w:rPr>
          <w:rFonts w:eastAsia="Times New Roman" w:cs="Times New Roman"/>
          <w:sz w:val="24"/>
          <w:szCs w:val="24"/>
        </w:rPr>
        <w:t xml:space="preserve"> sec. 116(d)(6)</w:t>
      </w:r>
      <w:r w:rsidRPr="00AF5BC9">
        <w:rPr>
          <w:rFonts w:eastAsia="Times New Roman" w:cs="Times New Roman"/>
          <w:sz w:val="24"/>
          <w:szCs w:val="24"/>
        </w:rPr>
        <w:t xml:space="preserve">, States must make the above ETP-related data publicly available </w:t>
      </w:r>
      <w:r w:rsidR="00012151" w:rsidRPr="00AF5BC9">
        <w:rPr>
          <w:rFonts w:eastAsia="Times New Roman" w:cs="Times New Roman"/>
          <w:sz w:val="24"/>
          <w:szCs w:val="24"/>
        </w:rPr>
        <w:t>(including by electronic means), in an easily understandable format</w:t>
      </w:r>
      <w:r w:rsidR="00D3133E" w:rsidRPr="00AF5BC9">
        <w:rPr>
          <w:rFonts w:eastAsia="Times New Roman" w:cs="Times New Roman"/>
          <w:sz w:val="24"/>
          <w:szCs w:val="24"/>
        </w:rPr>
        <w:t xml:space="preserve"> (see 20 CFR 680.400(b))</w:t>
      </w:r>
      <w:r w:rsidRPr="00AF5BC9">
        <w:rPr>
          <w:rFonts w:eastAsia="Times New Roman" w:cs="Times New Roman"/>
          <w:sz w:val="24"/>
          <w:szCs w:val="24"/>
        </w:rPr>
        <w:t>.</w:t>
      </w:r>
    </w:p>
    <w:p w:rsidR="00836FA5" w:rsidRPr="00AF5BC9" w:rsidRDefault="00836FA5" w:rsidP="00C76334">
      <w:pPr>
        <w:spacing w:after="0" w:line="240" w:lineRule="auto"/>
        <w:rPr>
          <w:rFonts w:eastAsia="Times New Roman" w:cs="Times New Roman"/>
          <w:sz w:val="24"/>
          <w:szCs w:val="24"/>
        </w:rPr>
      </w:pPr>
    </w:p>
    <w:p w:rsidR="00F8458D" w:rsidRPr="00AF5BC9" w:rsidRDefault="001E7E37">
      <w:pPr>
        <w:numPr>
          <w:ilvl w:val="1"/>
          <w:numId w:val="8"/>
        </w:numPr>
        <w:spacing w:after="0" w:line="240" w:lineRule="auto"/>
        <w:ind w:left="360" w:hanging="360"/>
        <w:rPr>
          <w:rFonts w:eastAsia="Times New Roman" w:cs="Times New Roman"/>
          <w:i/>
          <w:sz w:val="24"/>
          <w:szCs w:val="24"/>
        </w:rPr>
      </w:pPr>
      <w:r w:rsidRPr="00AF5BC9">
        <w:rPr>
          <w:rFonts w:eastAsia="Times New Roman" w:cs="Times New Roman"/>
          <w:i/>
          <w:sz w:val="24"/>
          <w:szCs w:val="24"/>
        </w:rPr>
        <w:t xml:space="preserve">If </w:t>
      </w:r>
      <w:r w:rsidR="00A35E31" w:rsidRPr="00AF5BC9">
        <w:rPr>
          <w:rFonts w:eastAsia="Times New Roman" w:cs="Times New Roman"/>
          <w:i/>
          <w:sz w:val="24"/>
          <w:szCs w:val="24"/>
        </w:rPr>
        <w:t>seeking approval not to display the expiration date for OMB approval of the information collection, explain the reasons that display would be inappropriate</w:t>
      </w:r>
      <w:r w:rsidRPr="00AF5BC9">
        <w:rPr>
          <w:rFonts w:eastAsia="Times New Roman" w:cs="Times New Roman"/>
          <w:i/>
          <w:sz w:val="24"/>
          <w:szCs w:val="24"/>
        </w:rPr>
        <w:t>.</w:t>
      </w:r>
    </w:p>
    <w:p w:rsidR="00F8458D" w:rsidRPr="00AF5BC9" w:rsidRDefault="00F8458D">
      <w:pPr>
        <w:spacing w:after="0" w:line="240" w:lineRule="auto"/>
        <w:rPr>
          <w:rFonts w:cs="Times New Roman"/>
        </w:rPr>
      </w:pPr>
    </w:p>
    <w:p w:rsidR="00F8458D" w:rsidRPr="00AF5BC9" w:rsidRDefault="001E7E37">
      <w:pPr>
        <w:spacing w:after="0" w:line="240" w:lineRule="auto"/>
        <w:ind w:left="360"/>
        <w:rPr>
          <w:rFonts w:cs="Times New Roman"/>
        </w:rPr>
      </w:pPr>
      <w:r w:rsidRPr="00AF5BC9">
        <w:rPr>
          <w:rFonts w:eastAsia="Times New Roman" w:cs="Times New Roman"/>
          <w:sz w:val="24"/>
          <w:szCs w:val="24"/>
        </w:rPr>
        <w:t xml:space="preserve">The expiration date </w:t>
      </w:r>
      <w:r w:rsidR="00742BD3" w:rsidRPr="00AF5BC9">
        <w:rPr>
          <w:rFonts w:eastAsia="Times New Roman" w:cs="Times New Roman"/>
          <w:sz w:val="24"/>
          <w:szCs w:val="24"/>
        </w:rPr>
        <w:t>for OMB approval is displayed</w:t>
      </w:r>
      <w:r w:rsidRPr="00AF5BC9">
        <w:rPr>
          <w:rFonts w:eastAsia="Times New Roman" w:cs="Times New Roman"/>
          <w:sz w:val="24"/>
          <w:szCs w:val="24"/>
        </w:rPr>
        <w:t>.</w:t>
      </w:r>
    </w:p>
    <w:p w:rsidR="00F8458D" w:rsidRPr="00AF5BC9" w:rsidRDefault="00F8458D">
      <w:pPr>
        <w:spacing w:after="0" w:line="240" w:lineRule="auto"/>
        <w:rPr>
          <w:rFonts w:cs="Times New Roman"/>
        </w:rPr>
      </w:pPr>
    </w:p>
    <w:p w:rsidR="00F8458D" w:rsidRPr="00AF5BC9" w:rsidRDefault="001E7E37">
      <w:pPr>
        <w:numPr>
          <w:ilvl w:val="1"/>
          <w:numId w:val="8"/>
        </w:numPr>
        <w:spacing w:after="0" w:line="240" w:lineRule="auto"/>
        <w:ind w:left="360" w:hanging="360"/>
        <w:rPr>
          <w:rFonts w:eastAsia="Times New Roman" w:cs="Times New Roman"/>
          <w:i/>
          <w:sz w:val="24"/>
          <w:szCs w:val="24"/>
        </w:rPr>
      </w:pPr>
      <w:r w:rsidRPr="00AF5BC9">
        <w:rPr>
          <w:rFonts w:eastAsia="Times New Roman" w:cs="Times New Roman"/>
          <w:i/>
          <w:sz w:val="24"/>
          <w:szCs w:val="24"/>
        </w:rPr>
        <w:t xml:space="preserve">Explain </w:t>
      </w:r>
      <w:r w:rsidR="00A35E31" w:rsidRPr="00AF5BC9">
        <w:rPr>
          <w:rFonts w:eastAsia="Times New Roman" w:cs="Times New Roman"/>
          <w:i/>
          <w:sz w:val="24"/>
          <w:szCs w:val="24"/>
        </w:rPr>
        <w:t>each exception to the topics of the certification statement identified in “Certification for Paperwork Reduction Act Submissions</w:t>
      </w:r>
      <w:r w:rsidR="00AD1E67" w:rsidRPr="00AF5BC9">
        <w:rPr>
          <w:rFonts w:eastAsia="Times New Roman" w:cs="Times New Roman"/>
          <w:i/>
          <w:sz w:val="24"/>
          <w:szCs w:val="24"/>
        </w:rPr>
        <w:t>.</w:t>
      </w:r>
      <w:r w:rsidR="00A35E31" w:rsidRPr="00AF5BC9">
        <w:rPr>
          <w:rFonts w:eastAsia="Times New Roman" w:cs="Times New Roman"/>
          <w:i/>
          <w:sz w:val="24"/>
          <w:szCs w:val="24"/>
        </w:rPr>
        <w:t>”</w:t>
      </w:r>
    </w:p>
    <w:p w:rsidR="00F8458D" w:rsidRPr="00AF5BC9" w:rsidRDefault="00F8458D">
      <w:pPr>
        <w:spacing w:after="0" w:line="240" w:lineRule="auto"/>
        <w:rPr>
          <w:rFonts w:cs="Times New Roman"/>
        </w:rPr>
      </w:pPr>
    </w:p>
    <w:p w:rsidR="00F8458D" w:rsidRPr="00AF5BC9" w:rsidRDefault="001E7E37" w:rsidP="00D90023">
      <w:pPr>
        <w:spacing w:after="0" w:line="240" w:lineRule="auto"/>
        <w:ind w:left="360"/>
        <w:rPr>
          <w:rFonts w:cs="Times New Roman"/>
        </w:rPr>
      </w:pPr>
      <w:r w:rsidRPr="00AF5BC9">
        <w:rPr>
          <w:rFonts w:eastAsia="Times New Roman" w:cs="Times New Roman"/>
          <w:sz w:val="24"/>
          <w:szCs w:val="24"/>
        </w:rPr>
        <w:t>There are no exceptions</w:t>
      </w:r>
      <w:r w:rsidR="00742BD3" w:rsidRPr="00AF5BC9">
        <w:rPr>
          <w:rFonts w:eastAsia="Times New Roman" w:cs="Times New Roman"/>
          <w:sz w:val="24"/>
          <w:szCs w:val="24"/>
        </w:rPr>
        <w:t xml:space="preserve"> to the certification statement</w:t>
      </w:r>
      <w:r w:rsidRPr="00AF5BC9">
        <w:rPr>
          <w:rFonts w:eastAsia="Times New Roman" w:cs="Times New Roman"/>
          <w:sz w:val="24"/>
          <w:szCs w:val="24"/>
        </w:rPr>
        <w:t>.</w:t>
      </w:r>
    </w:p>
    <w:p w:rsidR="004345FB" w:rsidRPr="007A4A82" w:rsidRDefault="004345FB">
      <w:pPr>
        <w:spacing w:after="0" w:line="240" w:lineRule="auto"/>
        <w:ind w:left="360"/>
        <w:rPr>
          <w:rFonts w:cs="Times New Roman"/>
          <w:sz w:val="24"/>
          <w:szCs w:val="24"/>
        </w:rPr>
      </w:pPr>
    </w:p>
    <w:p w:rsidR="001D0761" w:rsidRPr="007A4A82" w:rsidRDefault="001D0761">
      <w:pPr>
        <w:spacing w:after="0" w:line="240" w:lineRule="auto"/>
        <w:ind w:left="360"/>
        <w:rPr>
          <w:rFonts w:cs="Times New Roman"/>
          <w:sz w:val="24"/>
          <w:szCs w:val="24"/>
        </w:rPr>
      </w:pPr>
    </w:p>
    <w:p w:rsidR="00F8458D" w:rsidRPr="00AF5BC9" w:rsidRDefault="001E7E37" w:rsidP="00F53243">
      <w:pPr>
        <w:keepNext/>
        <w:numPr>
          <w:ilvl w:val="0"/>
          <w:numId w:val="8"/>
        </w:numPr>
        <w:spacing w:after="0" w:line="240" w:lineRule="auto"/>
        <w:ind w:left="360" w:hanging="360"/>
        <w:rPr>
          <w:rFonts w:eastAsia="Times New Roman" w:cs="Times New Roman"/>
          <w:b/>
          <w:sz w:val="24"/>
          <w:szCs w:val="24"/>
        </w:rPr>
      </w:pPr>
      <w:r w:rsidRPr="00AF5BC9">
        <w:rPr>
          <w:rFonts w:eastAsia="Times New Roman" w:cs="Times New Roman"/>
          <w:b/>
          <w:sz w:val="24"/>
          <w:szCs w:val="24"/>
        </w:rPr>
        <w:t>COLLECTIONS OF INFORMATION EMPLOYING STATISTICAL METHODS</w:t>
      </w:r>
    </w:p>
    <w:p w:rsidR="00F8458D" w:rsidRPr="00AF5BC9" w:rsidRDefault="00F8458D" w:rsidP="00F53243">
      <w:pPr>
        <w:keepNext/>
        <w:spacing w:after="0" w:line="240" w:lineRule="auto"/>
        <w:ind w:left="360"/>
        <w:rPr>
          <w:rFonts w:cs="Times New Roman"/>
        </w:rPr>
      </w:pPr>
    </w:p>
    <w:p w:rsidR="006C625A" w:rsidRPr="00AF5BC9" w:rsidRDefault="004345FB" w:rsidP="00F53243">
      <w:pPr>
        <w:spacing w:after="0" w:line="240" w:lineRule="auto"/>
        <w:ind w:left="360"/>
        <w:rPr>
          <w:rFonts w:cs="Times New Roman"/>
        </w:rPr>
      </w:pPr>
      <w:r w:rsidRPr="00AF5BC9">
        <w:rPr>
          <w:rFonts w:eastAsia="Times New Roman" w:cs="Times New Roman"/>
          <w:sz w:val="24"/>
          <w:szCs w:val="24"/>
        </w:rPr>
        <w:t>This</w:t>
      </w:r>
      <w:r w:rsidR="001E7E37" w:rsidRPr="00AF5BC9">
        <w:rPr>
          <w:rFonts w:eastAsia="Times New Roman" w:cs="Times New Roman"/>
          <w:sz w:val="24"/>
          <w:szCs w:val="24"/>
        </w:rPr>
        <w:t xml:space="preserve"> </w:t>
      </w:r>
      <w:r w:rsidR="007C1581" w:rsidRPr="00AF5BC9">
        <w:rPr>
          <w:rFonts w:eastAsia="Times New Roman" w:cs="Times New Roman"/>
          <w:sz w:val="24"/>
          <w:szCs w:val="24"/>
        </w:rPr>
        <w:t xml:space="preserve">information </w:t>
      </w:r>
      <w:r w:rsidR="001E7E37" w:rsidRPr="00AF5BC9">
        <w:rPr>
          <w:rFonts w:eastAsia="Times New Roman" w:cs="Times New Roman"/>
          <w:sz w:val="24"/>
          <w:szCs w:val="24"/>
        </w:rPr>
        <w:t>collection</w:t>
      </w:r>
      <w:r w:rsidRPr="00AF5BC9">
        <w:rPr>
          <w:rFonts w:eastAsia="Times New Roman" w:cs="Times New Roman"/>
          <w:sz w:val="24"/>
          <w:szCs w:val="24"/>
        </w:rPr>
        <w:t xml:space="preserve"> </w:t>
      </w:r>
      <w:r w:rsidR="001E7E37" w:rsidRPr="00AF5BC9">
        <w:rPr>
          <w:rFonts w:eastAsia="Times New Roman" w:cs="Times New Roman"/>
          <w:sz w:val="24"/>
          <w:szCs w:val="24"/>
        </w:rPr>
        <w:t>does not employ statistical methods.</w:t>
      </w:r>
    </w:p>
    <w:sectPr w:rsidR="006C625A" w:rsidRPr="00AF5BC9" w:rsidSect="007A4A82">
      <w:pgSz w:w="12240" w:h="15840"/>
      <w:pgMar w:top="1267" w:right="1440" w:bottom="-1440" w:left="1440" w:header="288" w:footer="28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6FC" w:rsidRDefault="008076FC">
      <w:pPr>
        <w:spacing w:after="0" w:line="240" w:lineRule="auto"/>
      </w:pPr>
      <w:r>
        <w:separator/>
      </w:r>
    </w:p>
  </w:endnote>
  <w:endnote w:type="continuationSeparator" w:id="0">
    <w:p w:rsidR="008076FC" w:rsidRDefault="008076FC">
      <w:pPr>
        <w:spacing w:after="0" w:line="240" w:lineRule="auto"/>
      </w:pPr>
      <w:r>
        <w:continuationSeparator/>
      </w:r>
    </w:p>
  </w:endnote>
  <w:endnote w:type="continuationNotice" w:id="1">
    <w:p w:rsidR="008076FC" w:rsidRDefault="008076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E4D" w:rsidRDefault="002A3E4D">
    <w:pPr>
      <w:pStyle w:val="Footer"/>
      <w:jc w:val="center"/>
    </w:pPr>
    <w:r>
      <w:fldChar w:fldCharType="begin"/>
    </w:r>
    <w:r>
      <w:instrText xml:space="preserve"> PAGE   \* MERGEFORMAT </w:instrText>
    </w:r>
    <w:r>
      <w:fldChar w:fldCharType="separate"/>
    </w:r>
    <w:r w:rsidR="0066487A">
      <w:rPr>
        <w:noProof/>
      </w:rPr>
      <w:t>1</w:t>
    </w:r>
    <w:r>
      <w:rPr>
        <w:noProof/>
      </w:rPr>
      <w:fldChar w:fldCharType="end"/>
    </w:r>
  </w:p>
  <w:p w:rsidR="002A3E4D" w:rsidRPr="00AF5BC9" w:rsidRDefault="002A3E4D" w:rsidP="00220107">
    <w:pPr>
      <w:tabs>
        <w:tab w:val="center" w:pos="4680"/>
        <w:tab w:val="right" w:pos="9360"/>
      </w:tabs>
      <w:spacing w:after="720" w:line="240" w:lineRule="auto"/>
      <w:jc w:val="cen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E4D" w:rsidRDefault="002A3E4D">
    <w:pPr>
      <w:pStyle w:val="Footer"/>
    </w:pPr>
    <w:r>
      <w:t>[Type text]</w:t>
    </w:r>
  </w:p>
  <w:p w:rsidR="002A3E4D" w:rsidRDefault="002A3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6FC" w:rsidRDefault="008076FC">
      <w:pPr>
        <w:spacing w:after="0" w:line="240" w:lineRule="auto"/>
      </w:pPr>
      <w:r>
        <w:separator/>
      </w:r>
    </w:p>
  </w:footnote>
  <w:footnote w:type="continuationSeparator" w:id="0">
    <w:p w:rsidR="008076FC" w:rsidRDefault="008076FC">
      <w:pPr>
        <w:spacing w:after="0" w:line="240" w:lineRule="auto"/>
      </w:pPr>
      <w:r>
        <w:continuationSeparator/>
      </w:r>
    </w:p>
  </w:footnote>
  <w:footnote w:type="continuationNotice" w:id="1">
    <w:p w:rsidR="008076FC" w:rsidRDefault="008076FC">
      <w:pPr>
        <w:spacing w:after="0" w:line="240" w:lineRule="auto"/>
      </w:pPr>
    </w:p>
  </w:footnote>
  <w:footnote w:id="2">
    <w:p w:rsidR="002A3E4D" w:rsidRDefault="002A3E4D">
      <w:pPr>
        <w:pStyle w:val="FootnoteText"/>
      </w:pPr>
      <w:r>
        <w:rPr>
          <w:rStyle w:val="FootnoteReference"/>
        </w:rPr>
        <w:footnoteRef/>
      </w:r>
      <w:r>
        <w:t xml:space="preserve">  </w:t>
      </w:r>
      <w:r w:rsidRPr="00D314EB">
        <w:t>On August 19, 2016 (81 FR 55792), the Departments issued a Joint Final Rule to implement jointly administered activities authorized by title I of WIOA.  The final rule became effective on October 18, 2016</w:t>
      </w:r>
      <w:r>
        <w:t>.</w:t>
      </w:r>
    </w:p>
  </w:footnote>
  <w:footnote w:id="3">
    <w:p w:rsidR="002A3E4D" w:rsidRDefault="002A3E4D">
      <w:pPr>
        <w:pStyle w:val="FootnoteText"/>
      </w:pPr>
      <w:r>
        <w:rPr>
          <w:rStyle w:val="FootnoteReference"/>
        </w:rPr>
        <w:footnoteRef/>
      </w:r>
      <w:r>
        <w:t xml:space="preserve">  </w:t>
      </w:r>
      <w:r w:rsidRPr="00FF1CA3">
        <w:t xml:space="preserve">For the </w:t>
      </w:r>
      <w:r>
        <w:t>t</w:t>
      </w:r>
      <w:r w:rsidRPr="00FF1CA3">
        <w:t xml:space="preserve">itle I Youth program, the percentage of WIOA youth participants includes those who are in education or training activities, or in unsubsidized employment, during the second quarter after exit from the program (WIOA section 116 (b)(2)(A)(ii)(I)).  </w:t>
      </w:r>
    </w:p>
  </w:footnote>
  <w:footnote w:id="4">
    <w:p w:rsidR="002A3E4D" w:rsidRPr="00AF5BC9" w:rsidRDefault="002A3E4D" w:rsidP="00723949">
      <w:pPr>
        <w:pStyle w:val="FootnoteText"/>
      </w:pPr>
      <w:r w:rsidRPr="00AF5BC9">
        <w:rPr>
          <w:rStyle w:val="FootnoteReference"/>
        </w:rPr>
        <w:footnoteRef/>
      </w:r>
      <w:r w:rsidRPr="00AF5BC9">
        <w:rPr>
          <w:rFonts w:cs="Times New Roman"/>
        </w:rPr>
        <w:t xml:space="preserve"> </w:t>
      </w:r>
      <w:r w:rsidRPr="00AF5BC9">
        <w:t xml:space="preserve"> For the </w:t>
      </w:r>
      <w:r>
        <w:t>t</w:t>
      </w:r>
      <w:r w:rsidRPr="00AF5BC9">
        <w:t>itle I Youth program, the percentage of WIOA youth participants includes those who are in education or training activities, or in unsubsidized employment, during the fourth quarter after exit from the program (WIOA section 116 (b)(2)(</w:t>
      </w:r>
      <w:r w:rsidRPr="00AF5BC9">
        <w:rPr>
          <w:color w:val="auto"/>
        </w:rPr>
        <w:t>A)(ii)(II</w:t>
      </w:r>
      <w:r w:rsidRPr="00AF5BC9">
        <w:t>)).</w:t>
      </w:r>
    </w:p>
  </w:footnote>
  <w:footnote w:id="5">
    <w:p w:rsidR="002A3E4D" w:rsidRDefault="002A3E4D">
      <w:pPr>
        <w:pStyle w:val="FootnoteText"/>
      </w:pPr>
      <w:r>
        <w:rPr>
          <w:rStyle w:val="FootnoteReference"/>
        </w:rPr>
        <w:footnoteRef/>
      </w:r>
      <w:r>
        <w:t xml:space="preserve">  Available at DOL’s website at </w:t>
      </w:r>
      <w:hyperlink r:id="rId1" w:history="1">
        <w:r w:rsidRPr="000E55F5">
          <w:rPr>
            <w:rStyle w:val="Hyperlink"/>
          </w:rPr>
          <w:t>https://wdr.doleta.gov/directives/attach/TEN/TEN_08-16.pdf</w:t>
        </w:r>
      </w:hyperlink>
      <w:r>
        <w:t>, last accessed on December 9, 2016.</w:t>
      </w:r>
    </w:p>
  </w:footnote>
  <w:footnote w:id="6">
    <w:p w:rsidR="002A3E4D" w:rsidRDefault="002A3E4D" w:rsidP="006B68C0">
      <w:pPr>
        <w:pStyle w:val="FootnoteText"/>
      </w:pPr>
      <w:r>
        <w:rPr>
          <w:rStyle w:val="FootnoteReference"/>
        </w:rPr>
        <w:footnoteRef/>
      </w:r>
      <w:r>
        <w:t xml:space="preserve">  BLS</w:t>
      </w:r>
      <w:r w:rsidRPr="009C7FBB">
        <w:t xml:space="preserve">; </w:t>
      </w:r>
      <w:r>
        <w:t xml:space="preserve">May 2015 National Occupational Employment and Wage Estimates by Ownership; State government, including schools and hospitals; Computer Systems Analysts (Occupation Code </w:t>
      </w:r>
      <w:r w:rsidRPr="006B68C0">
        <w:t>15-1121</w:t>
      </w:r>
      <w:r>
        <w:t xml:space="preserve">); Mean Hourly Wage.  Available at </w:t>
      </w:r>
      <w:hyperlink r:id="rId2" w:anchor="15-0000" w:history="1">
        <w:r w:rsidRPr="00E8555A">
          <w:rPr>
            <w:rStyle w:val="Hyperlink"/>
          </w:rPr>
          <w:t>https://www.bls.gov/oes/current/999201.htm#15-0000</w:t>
        </w:r>
      </w:hyperlink>
      <w:r>
        <w:t xml:space="preserve">, last accessed on December 16, 2016.  </w:t>
      </w:r>
      <w:r w:rsidRPr="001D4345">
        <w:t>The average hourly wage rate was adjusted for inflation (using a factor of 1.036 based on ECI developed by BLS) and to include benefits (using a multiplier of 1.57 included in the currently-approved ICR Supporting Statement).</w:t>
      </w:r>
    </w:p>
  </w:footnote>
  <w:footnote w:id="7">
    <w:p w:rsidR="002A3E4D" w:rsidRDefault="002A3E4D" w:rsidP="00A76238">
      <w:pPr>
        <w:pStyle w:val="FootnoteText"/>
      </w:pPr>
      <w:r>
        <w:rPr>
          <w:rStyle w:val="FootnoteReference"/>
        </w:rPr>
        <w:footnoteRef/>
      </w:r>
      <w:r>
        <w:t xml:space="preserve">  BLS</w:t>
      </w:r>
      <w:r w:rsidRPr="009C7FBB">
        <w:t xml:space="preserve">; </w:t>
      </w:r>
      <w:r>
        <w:t xml:space="preserve">May 2015 National Occupational Employment and Wage Estimates by Ownership; State government, including schools and hospitals; Counselors (Occupation Code </w:t>
      </w:r>
      <w:r w:rsidRPr="00A76238">
        <w:t>21-1010</w:t>
      </w:r>
      <w:r>
        <w:t xml:space="preserve">); Mean Hourly Wage.  Available at </w:t>
      </w:r>
      <w:hyperlink r:id="rId3" w:anchor="15-0000" w:history="1">
        <w:r w:rsidRPr="00E8555A">
          <w:rPr>
            <w:rStyle w:val="Hyperlink"/>
          </w:rPr>
          <w:t>https://www.bls.gov/oes/current/999201.htm#15-0000</w:t>
        </w:r>
      </w:hyperlink>
      <w:r>
        <w:t xml:space="preserve">, last accessed on December 16, 2016.  </w:t>
      </w:r>
      <w:r w:rsidRPr="001D4345">
        <w:t>The average hourly wage rate was adjusted for inflation (using a factor of 1.036 based on ECI developed by BLS) and to include benefits (using a multiplier of 1.57 included in the currently-approved ICR Supporting Statement).</w:t>
      </w:r>
    </w:p>
  </w:footnote>
  <w:footnote w:id="8">
    <w:p w:rsidR="002A3E4D" w:rsidRDefault="002A3E4D" w:rsidP="006536F7">
      <w:pPr>
        <w:pStyle w:val="FootnoteText"/>
      </w:pPr>
      <w:r>
        <w:rPr>
          <w:rStyle w:val="FootnoteReference"/>
        </w:rPr>
        <w:footnoteRef/>
      </w:r>
      <w:r>
        <w:t xml:space="preserve">  BLS</w:t>
      </w:r>
      <w:r w:rsidRPr="009C7FBB">
        <w:t xml:space="preserve">; </w:t>
      </w:r>
      <w:r>
        <w:t xml:space="preserve">May 2015 National Occupational Employment and Wage Estimates by Ownership; State government, including schools and hospitals; </w:t>
      </w:r>
      <w:r w:rsidRPr="006536F7">
        <w:t>Social and Community Service Managers</w:t>
      </w:r>
      <w:r>
        <w:t xml:space="preserve"> (Occupation Code </w:t>
      </w:r>
      <w:r w:rsidRPr="006536F7">
        <w:t>11-9151</w:t>
      </w:r>
      <w:r>
        <w:t xml:space="preserve">); Mean Hourly Wage.  Available at </w:t>
      </w:r>
      <w:hyperlink r:id="rId4" w:anchor="15-0000" w:history="1">
        <w:r w:rsidRPr="00E8555A">
          <w:rPr>
            <w:rStyle w:val="Hyperlink"/>
          </w:rPr>
          <w:t>https://www.bls.gov/oes/current/999201.htm#15-0000</w:t>
        </w:r>
      </w:hyperlink>
      <w:r>
        <w:t xml:space="preserve">, last accessed on December 16, 2016.  </w:t>
      </w:r>
      <w:r w:rsidRPr="001D4345">
        <w:t>The average hourly wage rate was adjusted for inflation (using a factor of 1.036 based on ECI developed by BLS) and to include benefits (using a multiplier of 1.57 included in the currently-approved ICR Supporting Statement).</w:t>
      </w:r>
    </w:p>
  </w:footnote>
  <w:footnote w:id="9">
    <w:p w:rsidR="002A3E4D" w:rsidRDefault="002A3E4D">
      <w:pPr>
        <w:pStyle w:val="FootnoteText"/>
      </w:pPr>
      <w:r>
        <w:rPr>
          <w:rStyle w:val="FootnoteReference"/>
        </w:rPr>
        <w:footnoteRef/>
      </w:r>
      <w:r>
        <w:t xml:space="preserve">  U.S. Office of Personnel Management.  </w:t>
      </w:r>
      <w:r w:rsidRPr="00EB01E5">
        <w:t>2016 General Schedule (GS) Locality Pay Tables</w:t>
      </w:r>
      <w:r>
        <w:t xml:space="preserve">.  Available at </w:t>
      </w:r>
      <w:hyperlink r:id="rId5" w:history="1">
        <w:r w:rsidRPr="00E8555A">
          <w:rPr>
            <w:rStyle w:val="Hyperlink"/>
          </w:rPr>
          <w:t>https://www.opm.gov/policy-data-oversight/pay-leave/salaries-wages/2016/general-schedule/</w:t>
        </w:r>
      </w:hyperlink>
      <w:r>
        <w:t>, last accessed on December 16, 2016.</w:t>
      </w:r>
    </w:p>
  </w:footnote>
  <w:footnote w:id="10">
    <w:p w:rsidR="002A3E4D" w:rsidRDefault="002A3E4D" w:rsidP="00640939">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E4D" w:rsidRDefault="002A3E4D">
    <w:pPr>
      <w:pStyle w:val="Header"/>
      <w:rPr>
        <w:rFonts w:ascii="Times New Roman" w:hAnsi="Times New Roman" w:cs="Times New Roman"/>
        <w:color w:val="auto"/>
        <w:sz w:val="20"/>
        <w:szCs w:val="20"/>
      </w:rPr>
    </w:pPr>
    <w:r w:rsidRPr="000F4B9F">
      <w:rPr>
        <w:rFonts w:ascii="Times New Roman" w:hAnsi="Times New Roman" w:cs="Times New Roman"/>
        <w:color w:val="auto"/>
        <w:sz w:val="20"/>
        <w:szCs w:val="20"/>
      </w:rPr>
      <w:t>Workforce Innovation and Opportunity Act (WIOA) Common Performance Reporting</w:t>
    </w:r>
  </w:p>
  <w:p w:rsidR="002A3E4D" w:rsidRDefault="002A3E4D">
    <w:pPr>
      <w:pStyle w:val="Header"/>
      <w:rPr>
        <w:rFonts w:ascii="Times New Roman" w:hAnsi="Times New Roman" w:cs="Times New Roman"/>
        <w:color w:val="auto"/>
        <w:sz w:val="20"/>
        <w:szCs w:val="20"/>
      </w:rPr>
    </w:pPr>
    <w:r>
      <w:rPr>
        <w:rFonts w:ascii="Times New Roman" w:hAnsi="Times New Roman" w:cs="Times New Roman"/>
        <w:color w:val="auto"/>
        <w:sz w:val="20"/>
        <w:szCs w:val="20"/>
      </w:rPr>
      <w:t>OMB Control No. 1205-0526</w:t>
    </w:r>
  </w:p>
  <w:p w:rsidR="002A3E4D" w:rsidRPr="000F4B9F" w:rsidRDefault="002A3E4D">
    <w:pPr>
      <w:pStyle w:val="Header"/>
      <w:rPr>
        <w:rFonts w:ascii="Times New Roman" w:hAnsi="Times New Roman" w:cs="Times New Roman"/>
        <w:sz w:val="20"/>
        <w:szCs w:val="20"/>
      </w:rPr>
    </w:pPr>
    <w:r>
      <w:rPr>
        <w:rFonts w:ascii="Times New Roman" w:hAnsi="Times New Roman" w:cs="Times New Roman"/>
        <w:color w:val="auto"/>
        <w:sz w:val="20"/>
        <w:szCs w:val="20"/>
      </w:rPr>
      <w:t>February 2018</w:t>
    </w:r>
  </w:p>
  <w:p w:rsidR="002A3E4D" w:rsidRPr="000F4B9F" w:rsidRDefault="002A3E4D" w:rsidP="00540626">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6788"/>
    <w:multiLevelType w:val="hybridMultilevel"/>
    <w:tmpl w:val="00003068"/>
    <w:lvl w:ilvl="0" w:tplc="00007FAD">
      <w:start w:val="1"/>
      <w:numFmt w:val="decimal"/>
      <w:lvlText w:val="%1"/>
      <w:lvlJc w:val="left"/>
      <w:pPr>
        <w:tabs>
          <w:tab w:val="num" w:pos="720"/>
        </w:tabs>
        <w:ind w:left="720" w:hanging="360"/>
      </w:pPr>
    </w:lvl>
    <w:lvl w:ilvl="1" w:tplc="000062E1">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2D06B1"/>
    <w:multiLevelType w:val="hybridMultilevel"/>
    <w:tmpl w:val="677EAD00"/>
    <w:lvl w:ilvl="0" w:tplc="04090013">
      <w:start w:val="1"/>
      <w:numFmt w:val="upperRoman"/>
      <w:lvlText w:val="%1."/>
      <w:lvlJc w:val="right"/>
      <w:pPr>
        <w:ind w:left="360" w:hanging="360"/>
      </w:pPr>
    </w:lvl>
    <w:lvl w:ilvl="1" w:tplc="E0E09B4A">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2D7DAB"/>
    <w:multiLevelType w:val="hybridMultilevel"/>
    <w:tmpl w:val="C92C5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42B09EE"/>
    <w:multiLevelType w:val="hybridMultilevel"/>
    <w:tmpl w:val="2F4A92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274D22"/>
    <w:multiLevelType w:val="hybridMultilevel"/>
    <w:tmpl w:val="BB2C178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DC0D05"/>
    <w:multiLevelType w:val="hybridMultilevel"/>
    <w:tmpl w:val="2B049C34"/>
    <w:lvl w:ilvl="0" w:tplc="C9BA63E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3B1C1C"/>
    <w:multiLevelType w:val="multilevel"/>
    <w:tmpl w:val="0CC07DDE"/>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8">
    <w:nsid w:val="16D80FBC"/>
    <w:multiLevelType w:val="hybridMultilevel"/>
    <w:tmpl w:val="A36CF2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375557"/>
    <w:multiLevelType w:val="hybridMultilevel"/>
    <w:tmpl w:val="5D946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B11305"/>
    <w:multiLevelType w:val="multilevel"/>
    <w:tmpl w:val="93AA4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071463E"/>
    <w:multiLevelType w:val="multilevel"/>
    <w:tmpl w:val="1B945CF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2">
    <w:nsid w:val="24173547"/>
    <w:multiLevelType w:val="multilevel"/>
    <w:tmpl w:val="4E081D02"/>
    <w:lvl w:ilvl="0">
      <w:start w:val="1"/>
      <w:numFmt w:val="upperLetter"/>
      <w:lvlText w:val="%1."/>
      <w:lvlJc w:val="left"/>
      <w:pPr>
        <w:ind w:left="720" w:firstLine="1080"/>
      </w:pPr>
    </w:lvl>
    <w:lvl w:ilvl="1">
      <w:start w:val="1"/>
      <w:numFmt w:val="decimal"/>
      <w:lvlText w:val="%2."/>
      <w:lvlJc w:val="left"/>
      <w:pPr>
        <w:ind w:left="1440" w:firstLine="2520"/>
      </w:pPr>
      <w:rPr>
        <w:b w:val="0"/>
        <w:i/>
      </w:rPr>
    </w:lvl>
    <w:lvl w:ilvl="2">
      <w:start w:val="1"/>
      <w:numFmt w:val="bullet"/>
      <w:lvlText w:val="-"/>
      <w:lvlJc w:val="left"/>
      <w:pPr>
        <w:ind w:left="2340" w:firstLine="4320"/>
      </w:pPr>
      <w:rPr>
        <w:rFonts w:ascii="Arial" w:eastAsia="Arial" w:hAnsi="Arial" w:cs="Arial"/>
      </w:r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3">
    <w:nsid w:val="24F17C6F"/>
    <w:multiLevelType w:val="multilevel"/>
    <w:tmpl w:val="F47CBA10"/>
    <w:lvl w:ilvl="0">
      <w:start w:val="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14">
    <w:nsid w:val="2B173A45"/>
    <w:multiLevelType w:val="hybridMultilevel"/>
    <w:tmpl w:val="C986A9AC"/>
    <w:lvl w:ilvl="0" w:tplc="E0E09B4A">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9350C3"/>
    <w:multiLevelType w:val="hybridMultilevel"/>
    <w:tmpl w:val="3502D5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BAA4F5A"/>
    <w:multiLevelType w:val="multilevel"/>
    <w:tmpl w:val="F00A68C2"/>
    <w:lvl w:ilvl="0">
      <w:start w:val="1"/>
      <w:numFmt w:val="bullet"/>
      <w:lvlText w:val="●"/>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17">
    <w:nsid w:val="2E8321A2"/>
    <w:multiLevelType w:val="multilevel"/>
    <w:tmpl w:val="FA7045CA"/>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18">
    <w:nsid w:val="32F3565E"/>
    <w:multiLevelType w:val="multilevel"/>
    <w:tmpl w:val="383EEB62"/>
    <w:lvl w:ilvl="0">
      <w:start w:val="1"/>
      <w:numFmt w:val="bullet"/>
      <w:lvlText w:val="●"/>
      <w:lvlJc w:val="left"/>
      <w:pPr>
        <w:ind w:left="1140" w:firstLine="1920"/>
      </w:pPr>
      <w:rPr>
        <w:rFonts w:ascii="Arial" w:eastAsia="Arial" w:hAnsi="Arial" w:cs="Arial"/>
      </w:rPr>
    </w:lvl>
    <w:lvl w:ilvl="1">
      <w:start w:val="1"/>
      <w:numFmt w:val="bullet"/>
      <w:lvlText w:val="o"/>
      <w:lvlJc w:val="left"/>
      <w:pPr>
        <w:ind w:left="1860" w:firstLine="3360"/>
      </w:pPr>
      <w:rPr>
        <w:rFonts w:ascii="Arial" w:eastAsia="Arial" w:hAnsi="Arial" w:cs="Arial"/>
      </w:rPr>
    </w:lvl>
    <w:lvl w:ilvl="2">
      <w:start w:val="1"/>
      <w:numFmt w:val="bullet"/>
      <w:lvlText w:val="▪"/>
      <w:lvlJc w:val="left"/>
      <w:pPr>
        <w:ind w:left="2580" w:firstLine="4800"/>
      </w:pPr>
      <w:rPr>
        <w:rFonts w:ascii="Arial" w:eastAsia="Arial" w:hAnsi="Arial" w:cs="Arial"/>
      </w:rPr>
    </w:lvl>
    <w:lvl w:ilvl="3">
      <w:start w:val="1"/>
      <w:numFmt w:val="bullet"/>
      <w:lvlText w:val="●"/>
      <w:lvlJc w:val="left"/>
      <w:pPr>
        <w:ind w:left="3300" w:firstLine="6240"/>
      </w:pPr>
      <w:rPr>
        <w:rFonts w:ascii="Arial" w:eastAsia="Arial" w:hAnsi="Arial" w:cs="Arial"/>
      </w:rPr>
    </w:lvl>
    <w:lvl w:ilvl="4">
      <w:start w:val="1"/>
      <w:numFmt w:val="bullet"/>
      <w:lvlText w:val="o"/>
      <w:lvlJc w:val="left"/>
      <w:pPr>
        <w:ind w:left="4020" w:firstLine="7680"/>
      </w:pPr>
      <w:rPr>
        <w:rFonts w:ascii="Arial" w:eastAsia="Arial" w:hAnsi="Arial" w:cs="Arial"/>
      </w:rPr>
    </w:lvl>
    <w:lvl w:ilvl="5">
      <w:start w:val="1"/>
      <w:numFmt w:val="bullet"/>
      <w:lvlText w:val="▪"/>
      <w:lvlJc w:val="left"/>
      <w:pPr>
        <w:ind w:left="4740" w:firstLine="9120"/>
      </w:pPr>
      <w:rPr>
        <w:rFonts w:ascii="Arial" w:eastAsia="Arial" w:hAnsi="Arial" w:cs="Arial"/>
      </w:rPr>
    </w:lvl>
    <w:lvl w:ilvl="6">
      <w:start w:val="1"/>
      <w:numFmt w:val="bullet"/>
      <w:lvlText w:val="●"/>
      <w:lvlJc w:val="left"/>
      <w:pPr>
        <w:ind w:left="5460" w:firstLine="10560"/>
      </w:pPr>
      <w:rPr>
        <w:rFonts w:ascii="Arial" w:eastAsia="Arial" w:hAnsi="Arial" w:cs="Arial"/>
      </w:rPr>
    </w:lvl>
    <w:lvl w:ilvl="7">
      <w:start w:val="1"/>
      <w:numFmt w:val="bullet"/>
      <w:lvlText w:val="o"/>
      <w:lvlJc w:val="left"/>
      <w:pPr>
        <w:ind w:left="6180" w:firstLine="12000"/>
      </w:pPr>
      <w:rPr>
        <w:rFonts w:ascii="Arial" w:eastAsia="Arial" w:hAnsi="Arial" w:cs="Arial"/>
      </w:rPr>
    </w:lvl>
    <w:lvl w:ilvl="8">
      <w:start w:val="1"/>
      <w:numFmt w:val="bullet"/>
      <w:lvlText w:val="▪"/>
      <w:lvlJc w:val="left"/>
      <w:pPr>
        <w:ind w:left="6900" w:firstLine="13440"/>
      </w:pPr>
      <w:rPr>
        <w:rFonts w:ascii="Arial" w:eastAsia="Arial" w:hAnsi="Arial" w:cs="Arial"/>
      </w:rPr>
    </w:lvl>
  </w:abstractNum>
  <w:abstractNum w:abstractNumId="19">
    <w:nsid w:val="32F9435B"/>
    <w:multiLevelType w:val="hybridMultilevel"/>
    <w:tmpl w:val="9E1E8460"/>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34A569BA"/>
    <w:multiLevelType w:val="multilevel"/>
    <w:tmpl w:val="B8D07216"/>
    <w:lvl w:ilvl="0">
      <w:start w:val="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21">
    <w:nsid w:val="34D50E68"/>
    <w:multiLevelType w:val="hybridMultilevel"/>
    <w:tmpl w:val="E0604C3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55E2149"/>
    <w:multiLevelType w:val="hybridMultilevel"/>
    <w:tmpl w:val="E04C41AA"/>
    <w:lvl w:ilvl="0" w:tplc="D26635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C850A3"/>
    <w:multiLevelType w:val="hybridMultilevel"/>
    <w:tmpl w:val="E9840BEC"/>
    <w:lvl w:ilvl="0" w:tplc="378EB49A">
      <w:start w:val="1"/>
      <w:numFmt w:val="low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0B17C6F"/>
    <w:multiLevelType w:val="hybridMultilevel"/>
    <w:tmpl w:val="808E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4DB3604"/>
    <w:multiLevelType w:val="hybridMultilevel"/>
    <w:tmpl w:val="1DD6F76E"/>
    <w:lvl w:ilvl="0" w:tplc="DC60DD0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6002CA1"/>
    <w:multiLevelType w:val="multilevel"/>
    <w:tmpl w:val="89F86014"/>
    <w:lvl w:ilvl="0">
      <w:start w:val="1"/>
      <w:numFmt w:val="upp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7">
    <w:nsid w:val="484A7816"/>
    <w:multiLevelType w:val="hybridMultilevel"/>
    <w:tmpl w:val="4C1EA1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551813"/>
    <w:multiLevelType w:val="multilevel"/>
    <w:tmpl w:val="8FA8AB06"/>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29">
    <w:nsid w:val="4A5C7121"/>
    <w:multiLevelType w:val="multilevel"/>
    <w:tmpl w:val="BFA8379A"/>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30">
    <w:nsid w:val="4BF966BF"/>
    <w:multiLevelType w:val="multilevel"/>
    <w:tmpl w:val="A2B228F4"/>
    <w:lvl w:ilvl="0">
      <w:start w:val="1"/>
      <w:numFmt w:val="upperLetter"/>
      <w:lvlText w:val="%1."/>
      <w:lvlJc w:val="left"/>
      <w:pPr>
        <w:ind w:left="720" w:firstLine="1080"/>
      </w:pPr>
      <w:rPr>
        <w:b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1">
    <w:nsid w:val="4C355C4B"/>
    <w:multiLevelType w:val="hybridMultilevel"/>
    <w:tmpl w:val="861A399A"/>
    <w:lvl w:ilvl="0" w:tplc="D1DC921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4C33B9"/>
    <w:multiLevelType w:val="multilevel"/>
    <w:tmpl w:val="FEE66CE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3">
    <w:nsid w:val="4D9C0E37"/>
    <w:multiLevelType w:val="multilevel"/>
    <w:tmpl w:val="F0BCDCFC"/>
    <w:lvl w:ilvl="0">
      <w:start w:val="1"/>
      <w:numFmt w:val="bullet"/>
      <w:lvlText w:val="-"/>
      <w:lvlJc w:val="left"/>
      <w:pPr>
        <w:ind w:left="1080" w:firstLine="180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nsid w:val="52CA5AB4"/>
    <w:multiLevelType w:val="hybridMultilevel"/>
    <w:tmpl w:val="33EAEE54"/>
    <w:lvl w:ilvl="0" w:tplc="E0E09B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9845C3"/>
    <w:multiLevelType w:val="hybridMultilevel"/>
    <w:tmpl w:val="1084E836"/>
    <w:lvl w:ilvl="0" w:tplc="1DDE10A0">
      <w:start w:val="1"/>
      <w:numFmt w:val="decimal"/>
      <w:lvlText w:val="%1."/>
      <w:lvlJc w:val="left"/>
      <w:pPr>
        <w:ind w:left="108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6151F8E"/>
    <w:multiLevelType w:val="hybridMultilevel"/>
    <w:tmpl w:val="B07AEE94"/>
    <w:lvl w:ilvl="0" w:tplc="4934A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923B1B"/>
    <w:multiLevelType w:val="multilevel"/>
    <w:tmpl w:val="F47CBA10"/>
    <w:lvl w:ilvl="0">
      <w:start w:val="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38">
    <w:nsid w:val="58F15DAD"/>
    <w:multiLevelType w:val="hybridMultilevel"/>
    <w:tmpl w:val="33EAEE54"/>
    <w:lvl w:ilvl="0" w:tplc="E0E09B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032D94"/>
    <w:multiLevelType w:val="hybridMultilevel"/>
    <w:tmpl w:val="E612E2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644C36"/>
    <w:multiLevelType w:val="hybridMultilevel"/>
    <w:tmpl w:val="CCFA16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574516F"/>
    <w:multiLevelType w:val="multilevel"/>
    <w:tmpl w:val="B8D07216"/>
    <w:lvl w:ilvl="0">
      <w:start w:val="1"/>
      <w:numFmt w:val="decimal"/>
      <w:lvlText w:val="%1."/>
      <w:lvlJc w:val="left"/>
      <w:pPr>
        <w:ind w:left="-135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42">
    <w:nsid w:val="6596086C"/>
    <w:multiLevelType w:val="hybridMultilevel"/>
    <w:tmpl w:val="95F69B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69C73587"/>
    <w:multiLevelType w:val="hybridMultilevel"/>
    <w:tmpl w:val="869A3808"/>
    <w:lvl w:ilvl="0" w:tplc="47144FB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B321877"/>
    <w:multiLevelType w:val="hybridMultilevel"/>
    <w:tmpl w:val="61C8CE3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D935F27"/>
    <w:multiLevelType w:val="hybridMultilevel"/>
    <w:tmpl w:val="485A0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EB03345"/>
    <w:multiLevelType w:val="hybridMultilevel"/>
    <w:tmpl w:val="F348DAB8"/>
    <w:lvl w:ilvl="0" w:tplc="329605E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7B00A1"/>
    <w:multiLevelType w:val="multilevel"/>
    <w:tmpl w:val="7C9291E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8">
    <w:nsid w:val="705134CA"/>
    <w:multiLevelType w:val="multilevel"/>
    <w:tmpl w:val="D4185976"/>
    <w:lvl w:ilvl="0">
      <w:start w:val="1"/>
      <w:numFmt w:val="bullet"/>
      <w:lvlText w:val="●"/>
      <w:lvlJc w:val="left"/>
      <w:pPr>
        <w:ind w:left="1140" w:firstLine="1920"/>
      </w:pPr>
      <w:rPr>
        <w:rFonts w:ascii="Arial" w:eastAsia="Arial" w:hAnsi="Arial" w:cs="Arial"/>
      </w:rPr>
    </w:lvl>
    <w:lvl w:ilvl="1">
      <w:start w:val="1"/>
      <w:numFmt w:val="bullet"/>
      <w:lvlText w:val="o"/>
      <w:lvlJc w:val="left"/>
      <w:pPr>
        <w:ind w:left="1860" w:firstLine="3360"/>
      </w:pPr>
      <w:rPr>
        <w:rFonts w:ascii="Arial" w:eastAsia="Arial" w:hAnsi="Arial" w:cs="Arial"/>
      </w:rPr>
    </w:lvl>
    <w:lvl w:ilvl="2">
      <w:start w:val="1"/>
      <w:numFmt w:val="bullet"/>
      <w:lvlText w:val="▪"/>
      <w:lvlJc w:val="left"/>
      <w:pPr>
        <w:ind w:left="2580" w:firstLine="4800"/>
      </w:pPr>
      <w:rPr>
        <w:rFonts w:ascii="Arial" w:eastAsia="Arial" w:hAnsi="Arial" w:cs="Arial"/>
      </w:rPr>
    </w:lvl>
    <w:lvl w:ilvl="3">
      <w:start w:val="1"/>
      <w:numFmt w:val="bullet"/>
      <w:lvlText w:val="●"/>
      <w:lvlJc w:val="left"/>
      <w:pPr>
        <w:ind w:left="3300" w:firstLine="6240"/>
      </w:pPr>
      <w:rPr>
        <w:rFonts w:ascii="Arial" w:eastAsia="Arial" w:hAnsi="Arial" w:cs="Arial"/>
      </w:rPr>
    </w:lvl>
    <w:lvl w:ilvl="4">
      <w:start w:val="1"/>
      <w:numFmt w:val="bullet"/>
      <w:lvlText w:val="o"/>
      <w:lvlJc w:val="left"/>
      <w:pPr>
        <w:ind w:left="4020" w:firstLine="7680"/>
      </w:pPr>
      <w:rPr>
        <w:rFonts w:ascii="Arial" w:eastAsia="Arial" w:hAnsi="Arial" w:cs="Arial"/>
      </w:rPr>
    </w:lvl>
    <w:lvl w:ilvl="5">
      <w:start w:val="1"/>
      <w:numFmt w:val="bullet"/>
      <w:lvlText w:val="▪"/>
      <w:lvlJc w:val="left"/>
      <w:pPr>
        <w:ind w:left="4740" w:firstLine="9120"/>
      </w:pPr>
      <w:rPr>
        <w:rFonts w:ascii="Arial" w:eastAsia="Arial" w:hAnsi="Arial" w:cs="Arial"/>
      </w:rPr>
    </w:lvl>
    <w:lvl w:ilvl="6">
      <w:start w:val="1"/>
      <w:numFmt w:val="bullet"/>
      <w:lvlText w:val="●"/>
      <w:lvlJc w:val="left"/>
      <w:pPr>
        <w:ind w:left="5460" w:firstLine="10560"/>
      </w:pPr>
      <w:rPr>
        <w:rFonts w:ascii="Arial" w:eastAsia="Arial" w:hAnsi="Arial" w:cs="Arial"/>
      </w:rPr>
    </w:lvl>
    <w:lvl w:ilvl="7">
      <w:start w:val="1"/>
      <w:numFmt w:val="bullet"/>
      <w:lvlText w:val="o"/>
      <w:lvlJc w:val="left"/>
      <w:pPr>
        <w:ind w:left="6180" w:firstLine="12000"/>
      </w:pPr>
      <w:rPr>
        <w:rFonts w:ascii="Arial" w:eastAsia="Arial" w:hAnsi="Arial" w:cs="Arial"/>
      </w:rPr>
    </w:lvl>
    <w:lvl w:ilvl="8">
      <w:start w:val="1"/>
      <w:numFmt w:val="bullet"/>
      <w:lvlText w:val="▪"/>
      <w:lvlJc w:val="left"/>
      <w:pPr>
        <w:ind w:left="6900" w:firstLine="13440"/>
      </w:pPr>
      <w:rPr>
        <w:rFonts w:ascii="Arial" w:eastAsia="Arial" w:hAnsi="Arial" w:cs="Arial"/>
      </w:rPr>
    </w:lvl>
  </w:abstractNum>
  <w:abstractNum w:abstractNumId="49">
    <w:nsid w:val="71051F5E"/>
    <w:multiLevelType w:val="hybridMultilevel"/>
    <w:tmpl w:val="85965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29646F8"/>
    <w:multiLevelType w:val="multilevel"/>
    <w:tmpl w:val="BE8A6AF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1">
    <w:nsid w:val="76DD5144"/>
    <w:multiLevelType w:val="hybridMultilevel"/>
    <w:tmpl w:val="C942A5E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AB42A1D"/>
    <w:multiLevelType w:val="hybridMultilevel"/>
    <w:tmpl w:val="F910A7C4"/>
    <w:lvl w:ilvl="0" w:tplc="04090001">
      <w:start w:val="1"/>
      <w:numFmt w:val="bullet"/>
      <w:lvlText w:val=""/>
      <w:lvlJc w:val="left"/>
      <w:pPr>
        <w:ind w:left="2880" w:hanging="360"/>
      </w:pPr>
      <w:rPr>
        <w:rFonts w:ascii="Symbol" w:hAnsi="Symbol"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
    <w:nsid w:val="7B9B2CD9"/>
    <w:multiLevelType w:val="hybridMultilevel"/>
    <w:tmpl w:val="6D360ABA"/>
    <w:lvl w:ilvl="0" w:tplc="04090019">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29"/>
  </w:num>
  <w:num w:numId="2">
    <w:abstractNumId w:val="18"/>
  </w:num>
  <w:num w:numId="3">
    <w:abstractNumId w:val="32"/>
  </w:num>
  <w:num w:numId="4">
    <w:abstractNumId w:val="20"/>
  </w:num>
  <w:num w:numId="5">
    <w:abstractNumId w:val="7"/>
  </w:num>
  <w:num w:numId="6">
    <w:abstractNumId w:val="13"/>
  </w:num>
  <w:num w:numId="7">
    <w:abstractNumId w:val="26"/>
  </w:num>
  <w:num w:numId="8">
    <w:abstractNumId w:val="12"/>
  </w:num>
  <w:num w:numId="9">
    <w:abstractNumId w:val="16"/>
  </w:num>
  <w:num w:numId="10">
    <w:abstractNumId w:val="11"/>
  </w:num>
  <w:num w:numId="11">
    <w:abstractNumId w:val="47"/>
  </w:num>
  <w:num w:numId="12">
    <w:abstractNumId w:val="48"/>
  </w:num>
  <w:num w:numId="13">
    <w:abstractNumId w:val="30"/>
  </w:num>
  <w:num w:numId="14">
    <w:abstractNumId w:val="28"/>
  </w:num>
  <w:num w:numId="15">
    <w:abstractNumId w:val="33"/>
  </w:num>
  <w:num w:numId="16">
    <w:abstractNumId w:val="17"/>
  </w:num>
  <w:num w:numId="17">
    <w:abstractNumId w:val="50"/>
  </w:num>
  <w:num w:numId="18">
    <w:abstractNumId w:val="46"/>
  </w:num>
  <w:num w:numId="19">
    <w:abstractNumId w:val="24"/>
  </w:num>
  <w:num w:numId="20">
    <w:abstractNumId w:val="1"/>
  </w:num>
  <w:num w:numId="21">
    <w:abstractNumId w:val="35"/>
  </w:num>
  <w:num w:numId="22">
    <w:abstractNumId w:val="4"/>
  </w:num>
  <w:num w:numId="23">
    <w:abstractNumId w:val="23"/>
  </w:num>
  <w:num w:numId="24">
    <w:abstractNumId w:val="27"/>
  </w:num>
  <w:num w:numId="25">
    <w:abstractNumId w:val="39"/>
  </w:num>
  <w:num w:numId="26">
    <w:abstractNumId w:val="31"/>
  </w:num>
  <w:num w:numId="27">
    <w:abstractNumId w:val="25"/>
  </w:num>
  <w:num w:numId="28">
    <w:abstractNumId w:val="37"/>
  </w:num>
  <w:num w:numId="29">
    <w:abstractNumId w:val="21"/>
  </w:num>
  <w:num w:numId="30">
    <w:abstractNumId w:val="2"/>
  </w:num>
  <w:num w:numId="31">
    <w:abstractNumId w:val="14"/>
  </w:num>
  <w:num w:numId="32">
    <w:abstractNumId w:val="34"/>
  </w:num>
  <w:num w:numId="33">
    <w:abstractNumId w:val="38"/>
  </w:num>
  <w:num w:numId="34">
    <w:abstractNumId w:val="40"/>
  </w:num>
  <w:num w:numId="35">
    <w:abstractNumId w:val="8"/>
  </w:num>
  <w:num w:numId="36">
    <w:abstractNumId w:val="49"/>
  </w:num>
  <w:num w:numId="37">
    <w:abstractNumId w:val="44"/>
  </w:num>
  <w:num w:numId="38">
    <w:abstractNumId w:val="5"/>
  </w:num>
  <w:num w:numId="39">
    <w:abstractNumId w:val="15"/>
  </w:num>
  <w:num w:numId="40">
    <w:abstractNumId w:val="19"/>
  </w:num>
  <w:num w:numId="41">
    <w:abstractNumId w:val="53"/>
  </w:num>
  <w:num w:numId="42">
    <w:abstractNumId w:val="6"/>
  </w:num>
  <w:num w:numId="43">
    <w:abstractNumId w:val="0"/>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4">
    <w:abstractNumId w:val="51"/>
  </w:num>
  <w:num w:numId="45">
    <w:abstractNumId w:val="22"/>
  </w:num>
  <w:num w:numId="46">
    <w:abstractNumId w:val="43"/>
  </w:num>
  <w:num w:numId="47">
    <w:abstractNumId w:val="9"/>
  </w:num>
  <w:num w:numId="48">
    <w:abstractNumId w:val="52"/>
  </w:num>
  <w:num w:numId="49">
    <w:abstractNumId w:val="36"/>
  </w:num>
  <w:num w:numId="50">
    <w:abstractNumId w:val="41"/>
  </w:num>
  <w:num w:numId="51">
    <w:abstractNumId w:val="45"/>
  </w:num>
  <w:num w:numId="52">
    <w:abstractNumId w:val="10"/>
  </w:num>
  <w:num w:numId="53">
    <w:abstractNumId w:val="3"/>
  </w:num>
  <w:num w:numId="54">
    <w:abstractNumId w:val="4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yth, Michel - OASAM OCIO">
    <w15:presenceInfo w15:providerId="AD" w15:userId="S-1-5-21-625881431-3029617060-3355961844-60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PR" w:vendorID="64" w:dllVersion="131078" w:nlCheck="1" w:checkStyle="0"/>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58D"/>
    <w:rsid w:val="00000977"/>
    <w:rsid w:val="00000A30"/>
    <w:rsid w:val="00000C99"/>
    <w:rsid w:val="000015C6"/>
    <w:rsid w:val="0000171D"/>
    <w:rsid w:val="00002540"/>
    <w:rsid w:val="000033B5"/>
    <w:rsid w:val="000039DA"/>
    <w:rsid w:val="00003C65"/>
    <w:rsid w:val="00005EAF"/>
    <w:rsid w:val="0000635B"/>
    <w:rsid w:val="000065FB"/>
    <w:rsid w:val="00007583"/>
    <w:rsid w:val="00011D37"/>
    <w:rsid w:val="00012151"/>
    <w:rsid w:val="00012C9D"/>
    <w:rsid w:val="00013AE0"/>
    <w:rsid w:val="00013B7F"/>
    <w:rsid w:val="0001717B"/>
    <w:rsid w:val="00017476"/>
    <w:rsid w:val="000233DA"/>
    <w:rsid w:val="00026FC7"/>
    <w:rsid w:val="00027B79"/>
    <w:rsid w:val="00031E6E"/>
    <w:rsid w:val="00032815"/>
    <w:rsid w:val="00034570"/>
    <w:rsid w:val="000345C2"/>
    <w:rsid w:val="00036D99"/>
    <w:rsid w:val="0004125F"/>
    <w:rsid w:val="000426F3"/>
    <w:rsid w:val="00043855"/>
    <w:rsid w:val="0004416C"/>
    <w:rsid w:val="000445A7"/>
    <w:rsid w:val="000446BE"/>
    <w:rsid w:val="00044E52"/>
    <w:rsid w:val="000462AB"/>
    <w:rsid w:val="000472ED"/>
    <w:rsid w:val="00047A2D"/>
    <w:rsid w:val="0005156C"/>
    <w:rsid w:val="0005301B"/>
    <w:rsid w:val="00053C38"/>
    <w:rsid w:val="00054767"/>
    <w:rsid w:val="000553BE"/>
    <w:rsid w:val="00056E1C"/>
    <w:rsid w:val="00057946"/>
    <w:rsid w:val="0006299A"/>
    <w:rsid w:val="00064953"/>
    <w:rsid w:val="0006798A"/>
    <w:rsid w:val="00070A8C"/>
    <w:rsid w:val="00070E96"/>
    <w:rsid w:val="000713DE"/>
    <w:rsid w:val="000725AC"/>
    <w:rsid w:val="00074A0A"/>
    <w:rsid w:val="00075037"/>
    <w:rsid w:val="00075112"/>
    <w:rsid w:val="00075215"/>
    <w:rsid w:val="000757D0"/>
    <w:rsid w:val="0007583F"/>
    <w:rsid w:val="000760BD"/>
    <w:rsid w:val="00077626"/>
    <w:rsid w:val="00080EB1"/>
    <w:rsid w:val="00081817"/>
    <w:rsid w:val="000827FC"/>
    <w:rsid w:val="00082EE5"/>
    <w:rsid w:val="00083001"/>
    <w:rsid w:val="00083ACD"/>
    <w:rsid w:val="00083C47"/>
    <w:rsid w:val="000844B8"/>
    <w:rsid w:val="00084D04"/>
    <w:rsid w:val="00085E3B"/>
    <w:rsid w:val="0008656D"/>
    <w:rsid w:val="00087534"/>
    <w:rsid w:val="00090126"/>
    <w:rsid w:val="000901C8"/>
    <w:rsid w:val="00090A63"/>
    <w:rsid w:val="00091C32"/>
    <w:rsid w:val="000923CD"/>
    <w:rsid w:val="00093B5F"/>
    <w:rsid w:val="00095528"/>
    <w:rsid w:val="00097318"/>
    <w:rsid w:val="000A2899"/>
    <w:rsid w:val="000A50A5"/>
    <w:rsid w:val="000A5730"/>
    <w:rsid w:val="000A6824"/>
    <w:rsid w:val="000A6A4D"/>
    <w:rsid w:val="000B025F"/>
    <w:rsid w:val="000B0EC8"/>
    <w:rsid w:val="000B1545"/>
    <w:rsid w:val="000B2BA2"/>
    <w:rsid w:val="000B30A2"/>
    <w:rsid w:val="000B3A07"/>
    <w:rsid w:val="000B3EAB"/>
    <w:rsid w:val="000B5189"/>
    <w:rsid w:val="000B5669"/>
    <w:rsid w:val="000B6170"/>
    <w:rsid w:val="000B6EEB"/>
    <w:rsid w:val="000B701A"/>
    <w:rsid w:val="000C398B"/>
    <w:rsid w:val="000C6248"/>
    <w:rsid w:val="000C68A5"/>
    <w:rsid w:val="000C7139"/>
    <w:rsid w:val="000D0C3C"/>
    <w:rsid w:val="000D1088"/>
    <w:rsid w:val="000D158B"/>
    <w:rsid w:val="000D1CC8"/>
    <w:rsid w:val="000D3AA4"/>
    <w:rsid w:val="000D5592"/>
    <w:rsid w:val="000D6DB1"/>
    <w:rsid w:val="000D6F36"/>
    <w:rsid w:val="000D6F48"/>
    <w:rsid w:val="000D707E"/>
    <w:rsid w:val="000D71E0"/>
    <w:rsid w:val="000D769A"/>
    <w:rsid w:val="000E5551"/>
    <w:rsid w:val="000E577A"/>
    <w:rsid w:val="000F06D7"/>
    <w:rsid w:val="000F0AAD"/>
    <w:rsid w:val="000F286F"/>
    <w:rsid w:val="000F3294"/>
    <w:rsid w:val="000F4B9F"/>
    <w:rsid w:val="000F5D3B"/>
    <w:rsid w:val="000F6761"/>
    <w:rsid w:val="000F6A8C"/>
    <w:rsid w:val="000F6FFA"/>
    <w:rsid w:val="000F7DBA"/>
    <w:rsid w:val="001004FD"/>
    <w:rsid w:val="00100925"/>
    <w:rsid w:val="00100D2E"/>
    <w:rsid w:val="00101047"/>
    <w:rsid w:val="00101BA8"/>
    <w:rsid w:val="0010264C"/>
    <w:rsid w:val="00102CB6"/>
    <w:rsid w:val="00103865"/>
    <w:rsid w:val="00103AD6"/>
    <w:rsid w:val="00104D29"/>
    <w:rsid w:val="00104D79"/>
    <w:rsid w:val="0010723D"/>
    <w:rsid w:val="00107AC2"/>
    <w:rsid w:val="00110F4E"/>
    <w:rsid w:val="00113688"/>
    <w:rsid w:val="0011521F"/>
    <w:rsid w:val="00115634"/>
    <w:rsid w:val="0011575F"/>
    <w:rsid w:val="00117A56"/>
    <w:rsid w:val="001200AD"/>
    <w:rsid w:val="00120F7E"/>
    <w:rsid w:val="001220D8"/>
    <w:rsid w:val="00122745"/>
    <w:rsid w:val="00125912"/>
    <w:rsid w:val="0013111F"/>
    <w:rsid w:val="0013296A"/>
    <w:rsid w:val="00132FD0"/>
    <w:rsid w:val="001349F1"/>
    <w:rsid w:val="00134A3C"/>
    <w:rsid w:val="0013566A"/>
    <w:rsid w:val="00135B53"/>
    <w:rsid w:val="00137409"/>
    <w:rsid w:val="00137707"/>
    <w:rsid w:val="00140F0E"/>
    <w:rsid w:val="001411DE"/>
    <w:rsid w:val="0014291B"/>
    <w:rsid w:val="00144564"/>
    <w:rsid w:val="00144EC9"/>
    <w:rsid w:val="00146039"/>
    <w:rsid w:val="0015012A"/>
    <w:rsid w:val="001505AA"/>
    <w:rsid w:val="001516FE"/>
    <w:rsid w:val="001527C2"/>
    <w:rsid w:val="00152F8E"/>
    <w:rsid w:val="00154866"/>
    <w:rsid w:val="00154FB7"/>
    <w:rsid w:val="00155759"/>
    <w:rsid w:val="00155B7D"/>
    <w:rsid w:val="00156614"/>
    <w:rsid w:val="001568C5"/>
    <w:rsid w:val="00157836"/>
    <w:rsid w:val="00157A06"/>
    <w:rsid w:val="00157B44"/>
    <w:rsid w:val="00157FCD"/>
    <w:rsid w:val="00160F76"/>
    <w:rsid w:val="00162554"/>
    <w:rsid w:val="0016353D"/>
    <w:rsid w:val="001646AF"/>
    <w:rsid w:val="0016593C"/>
    <w:rsid w:val="00170D7C"/>
    <w:rsid w:val="001710C7"/>
    <w:rsid w:val="00171F9F"/>
    <w:rsid w:val="0017202B"/>
    <w:rsid w:val="0017333F"/>
    <w:rsid w:val="00174F4A"/>
    <w:rsid w:val="00176D36"/>
    <w:rsid w:val="001811FF"/>
    <w:rsid w:val="0018477E"/>
    <w:rsid w:val="00186CF1"/>
    <w:rsid w:val="0019008A"/>
    <w:rsid w:val="00190656"/>
    <w:rsid w:val="0019092E"/>
    <w:rsid w:val="00193CBE"/>
    <w:rsid w:val="00193DD9"/>
    <w:rsid w:val="001947A8"/>
    <w:rsid w:val="00195A8B"/>
    <w:rsid w:val="001965A6"/>
    <w:rsid w:val="001A1000"/>
    <w:rsid w:val="001A2EA0"/>
    <w:rsid w:val="001A3810"/>
    <w:rsid w:val="001A3AA7"/>
    <w:rsid w:val="001A3D0B"/>
    <w:rsid w:val="001A4363"/>
    <w:rsid w:val="001A4594"/>
    <w:rsid w:val="001A66EC"/>
    <w:rsid w:val="001A6AF6"/>
    <w:rsid w:val="001A7E71"/>
    <w:rsid w:val="001B1324"/>
    <w:rsid w:val="001B23F2"/>
    <w:rsid w:val="001B3B7E"/>
    <w:rsid w:val="001B3ED2"/>
    <w:rsid w:val="001B41AC"/>
    <w:rsid w:val="001B4AFA"/>
    <w:rsid w:val="001B5492"/>
    <w:rsid w:val="001B6858"/>
    <w:rsid w:val="001B7153"/>
    <w:rsid w:val="001B721C"/>
    <w:rsid w:val="001B7AD6"/>
    <w:rsid w:val="001C002E"/>
    <w:rsid w:val="001C0162"/>
    <w:rsid w:val="001C0AEB"/>
    <w:rsid w:val="001C1AE6"/>
    <w:rsid w:val="001C45CB"/>
    <w:rsid w:val="001C4D15"/>
    <w:rsid w:val="001C4FAC"/>
    <w:rsid w:val="001C740C"/>
    <w:rsid w:val="001D0761"/>
    <w:rsid w:val="001D18D9"/>
    <w:rsid w:val="001D195A"/>
    <w:rsid w:val="001D307A"/>
    <w:rsid w:val="001D38AF"/>
    <w:rsid w:val="001D4345"/>
    <w:rsid w:val="001D49BA"/>
    <w:rsid w:val="001D6BA4"/>
    <w:rsid w:val="001E32C4"/>
    <w:rsid w:val="001E3445"/>
    <w:rsid w:val="001E3C75"/>
    <w:rsid w:val="001E479F"/>
    <w:rsid w:val="001E7E37"/>
    <w:rsid w:val="001E7FA0"/>
    <w:rsid w:val="001F1F02"/>
    <w:rsid w:val="001F2697"/>
    <w:rsid w:val="001F275A"/>
    <w:rsid w:val="001F2FBF"/>
    <w:rsid w:val="001F301C"/>
    <w:rsid w:val="001F3D20"/>
    <w:rsid w:val="001F5D28"/>
    <w:rsid w:val="001F63B0"/>
    <w:rsid w:val="00202EEC"/>
    <w:rsid w:val="00203CA6"/>
    <w:rsid w:val="002047B3"/>
    <w:rsid w:val="00205357"/>
    <w:rsid w:val="00205CBA"/>
    <w:rsid w:val="00207F2E"/>
    <w:rsid w:val="002115E6"/>
    <w:rsid w:val="00213E18"/>
    <w:rsid w:val="0021449D"/>
    <w:rsid w:val="0021475F"/>
    <w:rsid w:val="00214F0D"/>
    <w:rsid w:val="00215190"/>
    <w:rsid w:val="00215F09"/>
    <w:rsid w:val="00216137"/>
    <w:rsid w:val="00217858"/>
    <w:rsid w:val="002178EC"/>
    <w:rsid w:val="00217F78"/>
    <w:rsid w:val="00220107"/>
    <w:rsid w:val="002213B2"/>
    <w:rsid w:val="002214F0"/>
    <w:rsid w:val="002222A4"/>
    <w:rsid w:val="00222E0C"/>
    <w:rsid w:val="00226311"/>
    <w:rsid w:val="0022671C"/>
    <w:rsid w:val="0022771D"/>
    <w:rsid w:val="00230370"/>
    <w:rsid w:val="002303F3"/>
    <w:rsid w:val="00230850"/>
    <w:rsid w:val="00231823"/>
    <w:rsid w:val="00231F09"/>
    <w:rsid w:val="00233B0F"/>
    <w:rsid w:val="00233F0E"/>
    <w:rsid w:val="00234249"/>
    <w:rsid w:val="0023495E"/>
    <w:rsid w:val="00234B3B"/>
    <w:rsid w:val="00234F2E"/>
    <w:rsid w:val="00235B76"/>
    <w:rsid w:val="00235C60"/>
    <w:rsid w:val="0024113A"/>
    <w:rsid w:val="002421BA"/>
    <w:rsid w:val="00242ECF"/>
    <w:rsid w:val="00243727"/>
    <w:rsid w:val="00243BBE"/>
    <w:rsid w:val="00243F9F"/>
    <w:rsid w:val="00247FB9"/>
    <w:rsid w:val="002518EB"/>
    <w:rsid w:val="002520ED"/>
    <w:rsid w:val="00252BD5"/>
    <w:rsid w:val="00253310"/>
    <w:rsid w:val="0025390D"/>
    <w:rsid w:val="002620E1"/>
    <w:rsid w:val="00262827"/>
    <w:rsid w:val="00262CAE"/>
    <w:rsid w:val="00262EC2"/>
    <w:rsid w:val="002636F1"/>
    <w:rsid w:val="00263F67"/>
    <w:rsid w:val="002640A7"/>
    <w:rsid w:val="00264445"/>
    <w:rsid w:val="00265182"/>
    <w:rsid w:val="0026648F"/>
    <w:rsid w:val="00266AA4"/>
    <w:rsid w:val="00270CC2"/>
    <w:rsid w:val="00273820"/>
    <w:rsid w:val="002757D2"/>
    <w:rsid w:val="002766EB"/>
    <w:rsid w:val="0028000A"/>
    <w:rsid w:val="002801DF"/>
    <w:rsid w:val="00280F3E"/>
    <w:rsid w:val="00281714"/>
    <w:rsid w:val="00281B00"/>
    <w:rsid w:val="00281BBB"/>
    <w:rsid w:val="00282DD2"/>
    <w:rsid w:val="00283E98"/>
    <w:rsid w:val="00283EDF"/>
    <w:rsid w:val="002868A3"/>
    <w:rsid w:val="00286D9B"/>
    <w:rsid w:val="00287E1A"/>
    <w:rsid w:val="00291F5D"/>
    <w:rsid w:val="0029207B"/>
    <w:rsid w:val="002931B4"/>
    <w:rsid w:val="002939E0"/>
    <w:rsid w:val="00294B26"/>
    <w:rsid w:val="00296959"/>
    <w:rsid w:val="002977BD"/>
    <w:rsid w:val="00297900"/>
    <w:rsid w:val="002A05D7"/>
    <w:rsid w:val="002A3E4D"/>
    <w:rsid w:val="002A40D7"/>
    <w:rsid w:val="002A49CB"/>
    <w:rsid w:val="002A4E75"/>
    <w:rsid w:val="002A50FF"/>
    <w:rsid w:val="002B2027"/>
    <w:rsid w:val="002B2BAE"/>
    <w:rsid w:val="002B2C1B"/>
    <w:rsid w:val="002B2F0C"/>
    <w:rsid w:val="002B2FD7"/>
    <w:rsid w:val="002B3380"/>
    <w:rsid w:val="002B5711"/>
    <w:rsid w:val="002B5A55"/>
    <w:rsid w:val="002B6E77"/>
    <w:rsid w:val="002C18A2"/>
    <w:rsid w:val="002C2A9B"/>
    <w:rsid w:val="002C3C9D"/>
    <w:rsid w:val="002C568A"/>
    <w:rsid w:val="002C5B7A"/>
    <w:rsid w:val="002C7469"/>
    <w:rsid w:val="002D178A"/>
    <w:rsid w:val="002D1EF4"/>
    <w:rsid w:val="002D27D8"/>
    <w:rsid w:val="002D2A9C"/>
    <w:rsid w:val="002D5B84"/>
    <w:rsid w:val="002D76D9"/>
    <w:rsid w:val="002D7ECF"/>
    <w:rsid w:val="002E0E7C"/>
    <w:rsid w:val="002E0EA1"/>
    <w:rsid w:val="002E13B3"/>
    <w:rsid w:val="002E69C7"/>
    <w:rsid w:val="002E71D9"/>
    <w:rsid w:val="002F527F"/>
    <w:rsid w:val="002F5824"/>
    <w:rsid w:val="002F6C18"/>
    <w:rsid w:val="002F745B"/>
    <w:rsid w:val="002F7F8C"/>
    <w:rsid w:val="00300B82"/>
    <w:rsid w:val="00304D0A"/>
    <w:rsid w:val="00307293"/>
    <w:rsid w:val="00307715"/>
    <w:rsid w:val="003079A1"/>
    <w:rsid w:val="003105DF"/>
    <w:rsid w:val="003108D7"/>
    <w:rsid w:val="00311F94"/>
    <w:rsid w:val="003158A5"/>
    <w:rsid w:val="00316AB2"/>
    <w:rsid w:val="00316B52"/>
    <w:rsid w:val="0031780B"/>
    <w:rsid w:val="0032202A"/>
    <w:rsid w:val="0032229E"/>
    <w:rsid w:val="00326444"/>
    <w:rsid w:val="00326896"/>
    <w:rsid w:val="00326D59"/>
    <w:rsid w:val="00333F4C"/>
    <w:rsid w:val="0033488A"/>
    <w:rsid w:val="003354B4"/>
    <w:rsid w:val="00335519"/>
    <w:rsid w:val="00336196"/>
    <w:rsid w:val="003371F2"/>
    <w:rsid w:val="00337D64"/>
    <w:rsid w:val="0034049D"/>
    <w:rsid w:val="00341C82"/>
    <w:rsid w:val="00342376"/>
    <w:rsid w:val="00342D09"/>
    <w:rsid w:val="00344447"/>
    <w:rsid w:val="00344A64"/>
    <w:rsid w:val="00345283"/>
    <w:rsid w:val="00346B0A"/>
    <w:rsid w:val="00346D8B"/>
    <w:rsid w:val="00350E25"/>
    <w:rsid w:val="00352A7C"/>
    <w:rsid w:val="00352CB2"/>
    <w:rsid w:val="00353233"/>
    <w:rsid w:val="0035389B"/>
    <w:rsid w:val="0035534A"/>
    <w:rsid w:val="00357862"/>
    <w:rsid w:val="00357954"/>
    <w:rsid w:val="0036046E"/>
    <w:rsid w:val="0036247D"/>
    <w:rsid w:val="003646B5"/>
    <w:rsid w:val="003650FB"/>
    <w:rsid w:val="0036593E"/>
    <w:rsid w:val="00366BAE"/>
    <w:rsid w:val="0037133C"/>
    <w:rsid w:val="00373163"/>
    <w:rsid w:val="0037768B"/>
    <w:rsid w:val="00377E45"/>
    <w:rsid w:val="00380A53"/>
    <w:rsid w:val="0038141E"/>
    <w:rsid w:val="0038176D"/>
    <w:rsid w:val="00387327"/>
    <w:rsid w:val="003910D4"/>
    <w:rsid w:val="00391EFE"/>
    <w:rsid w:val="00394C68"/>
    <w:rsid w:val="003951CC"/>
    <w:rsid w:val="003972E2"/>
    <w:rsid w:val="003A10A0"/>
    <w:rsid w:val="003A1C53"/>
    <w:rsid w:val="003A7734"/>
    <w:rsid w:val="003B098A"/>
    <w:rsid w:val="003B2795"/>
    <w:rsid w:val="003B3572"/>
    <w:rsid w:val="003B3D24"/>
    <w:rsid w:val="003B5EA3"/>
    <w:rsid w:val="003B7D6A"/>
    <w:rsid w:val="003C2EFA"/>
    <w:rsid w:val="003C3B41"/>
    <w:rsid w:val="003C3DC2"/>
    <w:rsid w:val="003C4956"/>
    <w:rsid w:val="003C6292"/>
    <w:rsid w:val="003C673D"/>
    <w:rsid w:val="003C6972"/>
    <w:rsid w:val="003C749E"/>
    <w:rsid w:val="003C7CF2"/>
    <w:rsid w:val="003D0581"/>
    <w:rsid w:val="003D0B2C"/>
    <w:rsid w:val="003D4A84"/>
    <w:rsid w:val="003D760D"/>
    <w:rsid w:val="003E38D5"/>
    <w:rsid w:val="003E5BA6"/>
    <w:rsid w:val="003F090B"/>
    <w:rsid w:val="003F0A4C"/>
    <w:rsid w:val="003F11E9"/>
    <w:rsid w:val="003F2747"/>
    <w:rsid w:val="003F4AC8"/>
    <w:rsid w:val="003F528E"/>
    <w:rsid w:val="003F7208"/>
    <w:rsid w:val="00400E4B"/>
    <w:rsid w:val="004010AD"/>
    <w:rsid w:val="0040145E"/>
    <w:rsid w:val="004025B1"/>
    <w:rsid w:val="0040399B"/>
    <w:rsid w:val="00403A4B"/>
    <w:rsid w:val="00404A20"/>
    <w:rsid w:val="00406FF2"/>
    <w:rsid w:val="00407295"/>
    <w:rsid w:val="00410212"/>
    <w:rsid w:val="00412A32"/>
    <w:rsid w:val="00413963"/>
    <w:rsid w:val="00413B75"/>
    <w:rsid w:val="00413DD6"/>
    <w:rsid w:val="0041529A"/>
    <w:rsid w:val="00415BE5"/>
    <w:rsid w:val="00415E2C"/>
    <w:rsid w:val="00416030"/>
    <w:rsid w:val="00416460"/>
    <w:rsid w:val="00416AC6"/>
    <w:rsid w:val="00420C70"/>
    <w:rsid w:val="00421E39"/>
    <w:rsid w:val="004223C6"/>
    <w:rsid w:val="0042284D"/>
    <w:rsid w:val="00424CF1"/>
    <w:rsid w:val="0043395D"/>
    <w:rsid w:val="004345FB"/>
    <w:rsid w:val="00435F35"/>
    <w:rsid w:val="00436653"/>
    <w:rsid w:val="00436BED"/>
    <w:rsid w:val="0044070C"/>
    <w:rsid w:val="00440B24"/>
    <w:rsid w:val="004421E2"/>
    <w:rsid w:val="00442F2D"/>
    <w:rsid w:val="00446AB8"/>
    <w:rsid w:val="00450AF5"/>
    <w:rsid w:val="00451D3E"/>
    <w:rsid w:val="004525B3"/>
    <w:rsid w:val="004565E7"/>
    <w:rsid w:val="004570A0"/>
    <w:rsid w:val="0045795D"/>
    <w:rsid w:val="00460E03"/>
    <w:rsid w:val="00462081"/>
    <w:rsid w:val="004633CC"/>
    <w:rsid w:val="0046483E"/>
    <w:rsid w:val="0046627E"/>
    <w:rsid w:val="00470FE1"/>
    <w:rsid w:val="00472486"/>
    <w:rsid w:val="004728E8"/>
    <w:rsid w:val="00472E77"/>
    <w:rsid w:val="00472F4B"/>
    <w:rsid w:val="00473471"/>
    <w:rsid w:val="00473FB1"/>
    <w:rsid w:val="00474565"/>
    <w:rsid w:val="00476638"/>
    <w:rsid w:val="004803D7"/>
    <w:rsid w:val="00480685"/>
    <w:rsid w:val="00482266"/>
    <w:rsid w:val="004836BD"/>
    <w:rsid w:val="004855ED"/>
    <w:rsid w:val="00487337"/>
    <w:rsid w:val="0049012F"/>
    <w:rsid w:val="00491B0B"/>
    <w:rsid w:val="004925D8"/>
    <w:rsid w:val="00492FE4"/>
    <w:rsid w:val="0049494B"/>
    <w:rsid w:val="004951E2"/>
    <w:rsid w:val="0049610B"/>
    <w:rsid w:val="004A1A74"/>
    <w:rsid w:val="004A2A95"/>
    <w:rsid w:val="004A3050"/>
    <w:rsid w:val="004A571F"/>
    <w:rsid w:val="004B15A4"/>
    <w:rsid w:val="004B288B"/>
    <w:rsid w:val="004B3093"/>
    <w:rsid w:val="004B3524"/>
    <w:rsid w:val="004B5414"/>
    <w:rsid w:val="004B5999"/>
    <w:rsid w:val="004B5B61"/>
    <w:rsid w:val="004B6200"/>
    <w:rsid w:val="004B69BA"/>
    <w:rsid w:val="004C016A"/>
    <w:rsid w:val="004C0887"/>
    <w:rsid w:val="004C08DE"/>
    <w:rsid w:val="004C37AF"/>
    <w:rsid w:val="004C4EE8"/>
    <w:rsid w:val="004C6A7B"/>
    <w:rsid w:val="004C6B84"/>
    <w:rsid w:val="004D0CE2"/>
    <w:rsid w:val="004D1329"/>
    <w:rsid w:val="004D1BAA"/>
    <w:rsid w:val="004D342C"/>
    <w:rsid w:val="004D670B"/>
    <w:rsid w:val="004E0F3F"/>
    <w:rsid w:val="004E2572"/>
    <w:rsid w:val="004E3A76"/>
    <w:rsid w:val="004E6975"/>
    <w:rsid w:val="004E7D54"/>
    <w:rsid w:val="004F16B9"/>
    <w:rsid w:val="004F310B"/>
    <w:rsid w:val="004F3D92"/>
    <w:rsid w:val="004F4C95"/>
    <w:rsid w:val="004F5AC5"/>
    <w:rsid w:val="004F6767"/>
    <w:rsid w:val="004F69FF"/>
    <w:rsid w:val="004F744F"/>
    <w:rsid w:val="004F757E"/>
    <w:rsid w:val="004F77C6"/>
    <w:rsid w:val="0050036F"/>
    <w:rsid w:val="00500FEE"/>
    <w:rsid w:val="00501C28"/>
    <w:rsid w:val="00503DA0"/>
    <w:rsid w:val="00510944"/>
    <w:rsid w:val="00511599"/>
    <w:rsid w:val="00513F5D"/>
    <w:rsid w:val="00514BCE"/>
    <w:rsid w:val="00514BD4"/>
    <w:rsid w:val="005155F9"/>
    <w:rsid w:val="00515629"/>
    <w:rsid w:val="00516909"/>
    <w:rsid w:val="00517089"/>
    <w:rsid w:val="005177E1"/>
    <w:rsid w:val="005179E0"/>
    <w:rsid w:val="005208D5"/>
    <w:rsid w:val="005221BD"/>
    <w:rsid w:val="00523173"/>
    <w:rsid w:val="00523FE8"/>
    <w:rsid w:val="00526D0A"/>
    <w:rsid w:val="00531067"/>
    <w:rsid w:val="00533B95"/>
    <w:rsid w:val="00534157"/>
    <w:rsid w:val="00534539"/>
    <w:rsid w:val="00535614"/>
    <w:rsid w:val="0053723D"/>
    <w:rsid w:val="005404D6"/>
    <w:rsid w:val="00540626"/>
    <w:rsid w:val="00541577"/>
    <w:rsid w:val="00542B4A"/>
    <w:rsid w:val="00543873"/>
    <w:rsid w:val="00543DD9"/>
    <w:rsid w:val="0054657E"/>
    <w:rsid w:val="00546B76"/>
    <w:rsid w:val="00547FC4"/>
    <w:rsid w:val="00552208"/>
    <w:rsid w:val="0055263C"/>
    <w:rsid w:val="0055322B"/>
    <w:rsid w:val="00555784"/>
    <w:rsid w:val="00555E04"/>
    <w:rsid w:val="005569EC"/>
    <w:rsid w:val="005604E4"/>
    <w:rsid w:val="00560A1A"/>
    <w:rsid w:val="00562C8C"/>
    <w:rsid w:val="00564921"/>
    <w:rsid w:val="00565E35"/>
    <w:rsid w:val="005669AB"/>
    <w:rsid w:val="005671D5"/>
    <w:rsid w:val="00571904"/>
    <w:rsid w:val="00571913"/>
    <w:rsid w:val="00573DF2"/>
    <w:rsid w:val="00574AEC"/>
    <w:rsid w:val="00575A07"/>
    <w:rsid w:val="0057783E"/>
    <w:rsid w:val="005838A3"/>
    <w:rsid w:val="00585472"/>
    <w:rsid w:val="00585AC7"/>
    <w:rsid w:val="00590DCD"/>
    <w:rsid w:val="005915DE"/>
    <w:rsid w:val="005922A9"/>
    <w:rsid w:val="0059284B"/>
    <w:rsid w:val="005947A2"/>
    <w:rsid w:val="00596EA1"/>
    <w:rsid w:val="005A1BC5"/>
    <w:rsid w:val="005A1D9E"/>
    <w:rsid w:val="005A28C7"/>
    <w:rsid w:val="005A2C3B"/>
    <w:rsid w:val="005A320A"/>
    <w:rsid w:val="005A3AAD"/>
    <w:rsid w:val="005A40C0"/>
    <w:rsid w:val="005A4584"/>
    <w:rsid w:val="005A529F"/>
    <w:rsid w:val="005A55BA"/>
    <w:rsid w:val="005A5D18"/>
    <w:rsid w:val="005A6628"/>
    <w:rsid w:val="005A7D61"/>
    <w:rsid w:val="005B16FC"/>
    <w:rsid w:val="005B30DC"/>
    <w:rsid w:val="005B34F6"/>
    <w:rsid w:val="005B6DC4"/>
    <w:rsid w:val="005B708C"/>
    <w:rsid w:val="005B71C6"/>
    <w:rsid w:val="005B72CE"/>
    <w:rsid w:val="005B7C92"/>
    <w:rsid w:val="005C1866"/>
    <w:rsid w:val="005C1C9D"/>
    <w:rsid w:val="005C2B83"/>
    <w:rsid w:val="005C6F73"/>
    <w:rsid w:val="005C7482"/>
    <w:rsid w:val="005C796C"/>
    <w:rsid w:val="005D127F"/>
    <w:rsid w:val="005D1765"/>
    <w:rsid w:val="005D2903"/>
    <w:rsid w:val="005D345F"/>
    <w:rsid w:val="005D42FC"/>
    <w:rsid w:val="005D5CCC"/>
    <w:rsid w:val="005D7D7B"/>
    <w:rsid w:val="005E0526"/>
    <w:rsid w:val="005E0CCC"/>
    <w:rsid w:val="005E1217"/>
    <w:rsid w:val="005E133C"/>
    <w:rsid w:val="005E2004"/>
    <w:rsid w:val="005E2495"/>
    <w:rsid w:val="005E25AA"/>
    <w:rsid w:val="005E3A0B"/>
    <w:rsid w:val="005E44D9"/>
    <w:rsid w:val="005E4C97"/>
    <w:rsid w:val="005E6CA0"/>
    <w:rsid w:val="005E752E"/>
    <w:rsid w:val="005F1BBE"/>
    <w:rsid w:val="005F1ED4"/>
    <w:rsid w:val="005F2480"/>
    <w:rsid w:val="005F2530"/>
    <w:rsid w:val="005F3FE2"/>
    <w:rsid w:val="005F444B"/>
    <w:rsid w:val="005F484C"/>
    <w:rsid w:val="005F563F"/>
    <w:rsid w:val="005F5AEC"/>
    <w:rsid w:val="005F61DD"/>
    <w:rsid w:val="005F6646"/>
    <w:rsid w:val="005F7013"/>
    <w:rsid w:val="005F767F"/>
    <w:rsid w:val="005F7741"/>
    <w:rsid w:val="00600359"/>
    <w:rsid w:val="006023D6"/>
    <w:rsid w:val="00604C22"/>
    <w:rsid w:val="006051E1"/>
    <w:rsid w:val="00605637"/>
    <w:rsid w:val="00607586"/>
    <w:rsid w:val="00610584"/>
    <w:rsid w:val="006105A8"/>
    <w:rsid w:val="00611440"/>
    <w:rsid w:val="006124EB"/>
    <w:rsid w:val="006133FB"/>
    <w:rsid w:val="0061344B"/>
    <w:rsid w:val="00615C84"/>
    <w:rsid w:val="00615EDE"/>
    <w:rsid w:val="006164D0"/>
    <w:rsid w:val="00617512"/>
    <w:rsid w:val="00622254"/>
    <w:rsid w:val="00622B61"/>
    <w:rsid w:val="00622E48"/>
    <w:rsid w:val="0062346E"/>
    <w:rsid w:val="00625575"/>
    <w:rsid w:val="00626204"/>
    <w:rsid w:val="006303BA"/>
    <w:rsid w:val="00632763"/>
    <w:rsid w:val="006339E2"/>
    <w:rsid w:val="00634783"/>
    <w:rsid w:val="006349C6"/>
    <w:rsid w:val="00634FFB"/>
    <w:rsid w:val="00635327"/>
    <w:rsid w:val="00636A13"/>
    <w:rsid w:val="0064069A"/>
    <w:rsid w:val="00640939"/>
    <w:rsid w:val="00641013"/>
    <w:rsid w:val="00641C4C"/>
    <w:rsid w:val="0064309F"/>
    <w:rsid w:val="00643438"/>
    <w:rsid w:val="006450ED"/>
    <w:rsid w:val="00647006"/>
    <w:rsid w:val="006504B6"/>
    <w:rsid w:val="00652635"/>
    <w:rsid w:val="006536F7"/>
    <w:rsid w:val="00653953"/>
    <w:rsid w:val="006543C7"/>
    <w:rsid w:val="00655564"/>
    <w:rsid w:val="006564E5"/>
    <w:rsid w:val="00656B8D"/>
    <w:rsid w:val="00660564"/>
    <w:rsid w:val="00662A68"/>
    <w:rsid w:val="0066386C"/>
    <w:rsid w:val="0066487A"/>
    <w:rsid w:val="00664A06"/>
    <w:rsid w:val="006651AB"/>
    <w:rsid w:val="00666395"/>
    <w:rsid w:val="00666F5F"/>
    <w:rsid w:val="00667F0A"/>
    <w:rsid w:val="00670911"/>
    <w:rsid w:val="006711C8"/>
    <w:rsid w:val="006726FF"/>
    <w:rsid w:val="00673B0F"/>
    <w:rsid w:val="00674A21"/>
    <w:rsid w:val="0067622B"/>
    <w:rsid w:val="00676FB8"/>
    <w:rsid w:val="00681E9F"/>
    <w:rsid w:val="00682DA1"/>
    <w:rsid w:val="00683205"/>
    <w:rsid w:val="00683378"/>
    <w:rsid w:val="00683442"/>
    <w:rsid w:val="00685A0C"/>
    <w:rsid w:val="0068638E"/>
    <w:rsid w:val="00687340"/>
    <w:rsid w:val="00691CC4"/>
    <w:rsid w:val="00691D0B"/>
    <w:rsid w:val="00692C2A"/>
    <w:rsid w:val="00695331"/>
    <w:rsid w:val="00695750"/>
    <w:rsid w:val="00695CEE"/>
    <w:rsid w:val="00697991"/>
    <w:rsid w:val="006A0CF5"/>
    <w:rsid w:val="006A19CA"/>
    <w:rsid w:val="006A29B9"/>
    <w:rsid w:val="006A3ACF"/>
    <w:rsid w:val="006A4548"/>
    <w:rsid w:val="006A635B"/>
    <w:rsid w:val="006A6891"/>
    <w:rsid w:val="006A7246"/>
    <w:rsid w:val="006A7927"/>
    <w:rsid w:val="006B0034"/>
    <w:rsid w:val="006B0D18"/>
    <w:rsid w:val="006B13DD"/>
    <w:rsid w:val="006B1A9B"/>
    <w:rsid w:val="006B30CB"/>
    <w:rsid w:val="006B3459"/>
    <w:rsid w:val="006B68C0"/>
    <w:rsid w:val="006B6FD8"/>
    <w:rsid w:val="006B7A0C"/>
    <w:rsid w:val="006C0677"/>
    <w:rsid w:val="006C24D2"/>
    <w:rsid w:val="006C27A6"/>
    <w:rsid w:val="006C37F7"/>
    <w:rsid w:val="006C38BA"/>
    <w:rsid w:val="006C38D1"/>
    <w:rsid w:val="006C4172"/>
    <w:rsid w:val="006C471E"/>
    <w:rsid w:val="006C5EC4"/>
    <w:rsid w:val="006C625A"/>
    <w:rsid w:val="006C7078"/>
    <w:rsid w:val="006C715F"/>
    <w:rsid w:val="006C72A2"/>
    <w:rsid w:val="006D00BC"/>
    <w:rsid w:val="006D019E"/>
    <w:rsid w:val="006D3643"/>
    <w:rsid w:val="006D38CB"/>
    <w:rsid w:val="006D4017"/>
    <w:rsid w:val="006D466E"/>
    <w:rsid w:val="006D51D3"/>
    <w:rsid w:val="006D63E1"/>
    <w:rsid w:val="006D707B"/>
    <w:rsid w:val="006D7970"/>
    <w:rsid w:val="006E02D9"/>
    <w:rsid w:val="006E152B"/>
    <w:rsid w:val="006E2EEA"/>
    <w:rsid w:val="006E385F"/>
    <w:rsid w:val="006E4CA4"/>
    <w:rsid w:val="006E4D8E"/>
    <w:rsid w:val="006E5468"/>
    <w:rsid w:val="006E6AD0"/>
    <w:rsid w:val="006E7BF6"/>
    <w:rsid w:val="006E7FFE"/>
    <w:rsid w:val="006F042B"/>
    <w:rsid w:val="006F14DE"/>
    <w:rsid w:val="006F1EB5"/>
    <w:rsid w:val="006F2159"/>
    <w:rsid w:val="006F2327"/>
    <w:rsid w:val="006F3F02"/>
    <w:rsid w:val="006F52E1"/>
    <w:rsid w:val="006F62C7"/>
    <w:rsid w:val="006F7850"/>
    <w:rsid w:val="007011AF"/>
    <w:rsid w:val="00701D77"/>
    <w:rsid w:val="007027E2"/>
    <w:rsid w:val="00702ABE"/>
    <w:rsid w:val="00706E1D"/>
    <w:rsid w:val="0070749D"/>
    <w:rsid w:val="00710E9D"/>
    <w:rsid w:val="00711ADF"/>
    <w:rsid w:val="007143D0"/>
    <w:rsid w:val="0071557E"/>
    <w:rsid w:val="00717F6E"/>
    <w:rsid w:val="00720CD4"/>
    <w:rsid w:val="007212CD"/>
    <w:rsid w:val="007218FD"/>
    <w:rsid w:val="00721C9E"/>
    <w:rsid w:val="00721DBB"/>
    <w:rsid w:val="00722CBD"/>
    <w:rsid w:val="00722FDB"/>
    <w:rsid w:val="00723949"/>
    <w:rsid w:val="00724C04"/>
    <w:rsid w:val="00725477"/>
    <w:rsid w:val="00725ABA"/>
    <w:rsid w:val="007273A7"/>
    <w:rsid w:val="00732166"/>
    <w:rsid w:val="00732F49"/>
    <w:rsid w:val="00733EA6"/>
    <w:rsid w:val="00737122"/>
    <w:rsid w:val="0074083B"/>
    <w:rsid w:val="0074099D"/>
    <w:rsid w:val="00742BD3"/>
    <w:rsid w:val="0074301C"/>
    <w:rsid w:val="007431FB"/>
    <w:rsid w:val="00743A17"/>
    <w:rsid w:val="00744810"/>
    <w:rsid w:val="007529A0"/>
    <w:rsid w:val="00752C5A"/>
    <w:rsid w:val="00752D72"/>
    <w:rsid w:val="00752E1D"/>
    <w:rsid w:val="00752E36"/>
    <w:rsid w:val="007550E4"/>
    <w:rsid w:val="0075516E"/>
    <w:rsid w:val="0075564D"/>
    <w:rsid w:val="007559F2"/>
    <w:rsid w:val="00755B3E"/>
    <w:rsid w:val="00756C23"/>
    <w:rsid w:val="00757029"/>
    <w:rsid w:val="007615E9"/>
    <w:rsid w:val="00761731"/>
    <w:rsid w:val="007628E1"/>
    <w:rsid w:val="007635FF"/>
    <w:rsid w:val="0076524D"/>
    <w:rsid w:val="007701EC"/>
    <w:rsid w:val="0077207F"/>
    <w:rsid w:val="00777A81"/>
    <w:rsid w:val="00782ACE"/>
    <w:rsid w:val="00782C6D"/>
    <w:rsid w:val="007839FE"/>
    <w:rsid w:val="00785AB6"/>
    <w:rsid w:val="007906DD"/>
    <w:rsid w:val="007912D2"/>
    <w:rsid w:val="0079183A"/>
    <w:rsid w:val="00791BA8"/>
    <w:rsid w:val="00794E6A"/>
    <w:rsid w:val="00794E78"/>
    <w:rsid w:val="0079518F"/>
    <w:rsid w:val="00797775"/>
    <w:rsid w:val="007A02C3"/>
    <w:rsid w:val="007A0871"/>
    <w:rsid w:val="007A2B93"/>
    <w:rsid w:val="007A33AC"/>
    <w:rsid w:val="007A4A82"/>
    <w:rsid w:val="007A574B"/>
    <w:rsid w:val="007A6950"/>
    <w:rsid w:val="007A6A18"/>
    <w:rsid w:val="007A7BDA"/>
    <w:rsid w:val="007A7C08"/>
    <w:rsid w:val="007B0D29"/>
    <w:rsid w:val="007B11AF"/>
    <w:rsid w:val="007B1D5E"/>
    <w:rsid w:val="007B27AF"/>
    <w:rsid w:val="007B341D"/>
    <w:rsid w:val="007B4274"/>
    <w:rsid w:val="007B5967"/>
    <w:rsid w:val="007B78BB"/>
    <w:rsid w:val="007C0C5E"/>
    <w:rsid w:val="007C10FC"/>
    <w:rsid w:val="007C12FB"/>
    <w:rsid w:val="007C144C"/>
    <w:rsid w:val="007C1581"/>
    <w:rsid w:val="007C1AB1"/>
    <w:rsid w:val="007C1B85"/>
    <w:rsid w:val="007C1F3E"/>
    <w:rsid w:val="007C3BB0"/>
    <w:rsid w:val="007D1130"/>
    <w:rsid w:val="007D19D0"/>
    <w:rsid w:val="007D29E7"/>
    <w:rsid w:val="007D2AD1"/>
    <w:rsid w:val="007D3316"/>
    <w:rsid w:val="007D37E5"/>
    <w:rsid w:val="007D4AC9"/>
    <w:rsid w:val="007D4B01"/>
    <w:rsid w:val="007D4DD4"/>
    <w:rsid w:val="007D5458"/>
    <w:rsid w:val="007D64D6"/>
    <w:rsid w:val="007D65EF"/>
    <w:rsid w:val="007E0221"/>
    <w:rsid w:val="007E0DEF"/>
    <w:rsid w:val="007E1178"/>
    <w:rsid w:val="007E3E83"/>
    <w:rsid w:val="007E4C7A"/>
    <w:rsid w:val="007E519E"/>
    <w:rsid w:val="007E5FF3"/>
    <w:rsid w:val="007E6380"/>
    <w:rsid w:val="007E7A66"/>
    <w:rsid w:val="007E7DC4"/>
    <w:rsid w:val="007F063C"/>
    <w:rsid w:val="007F0DC2"/>
    <w:rsid w:val="007F0F61"/>
    <w:rsid w:val="007F25C9"/>
    <w:rsid w:val="007F2AF6"/>
    <w:rsid w:val="007F2FC7"/>
    <w:rsid w:val="0080004B"/>
    <w:rsid w:val="00802614"/>
    <w:rsid w:val="00804581"/>
    <w:rsid w:val="0080488F"/>
    <w:rsid w:val="008049A3"/>
    <w:rsid w:val="008054D1"/>
    <w:rsid w:val="00806C67"/>
    <w:rsid w:val="008076FC"/>
    <w:rsid w:val="00807A54"/>
    <w:rsid w:val="00810959"/>
    <w:rsid w:val="00815555"/>
    <w:rsid w:val="0081744D"/>
    <w:rsid w:val="008175A6"/>
    <w:rsid w:val="00817C65"/>
    <w:rsid w:val="0082094B"/>
    <w:rsid w:val="00820FDD"/>
    <w:rsid w:val="008211EB"/>
    <w:rsid w:val="00825104"/>
    <w:rsid w:val="00825F3B"/>
    <w:rsid w:val="00826EF4"/>
    <w:rsid w:val="00827D3D"/>
    <w:rsid w:val="008310EC"/>
    <w:rsid w:val="00831384"/>
    <w:rsid w:val="008334E4"/>
    <w:rsid w:val="00834BA6"/>
    <w:rsid w:val="00834E95"/>
    <w:rsid w:val="00835BB6"/>
    <w:rsid w:val="008361BF"/>
    <w:rsid w:val="00836FA5"/>
    <w:rsid w:val="00840136"/>
    <w:rsid w:val="008405D0"/>
    <w:rsid w:val="00841516"/>
    <w:rsid w:val="00841653"/>
    <w:rsid w:val="00843448"/>
    <w:rsid w:val="0084613A"/>
    <w:rsid w:val="00846692"/>
    <w:rsid w:val="00850524"/>
    <w:rsid w:val="00850858"/>
    <w:rsid w:val="008518E6"/>
    <w:rsid w:val="0085223B"/>
    <w:rsid w:val="0085295D"/>
    <w:rsid w:val="0085336B"/>
    <w:rsid w:val="0085338A"/>
    <w:rsid w:val="00853652"/>
    <w:rsid w:val="00853958"/>
    <w:rsid w:val="00854742"/>
    <w:rsid w:val="00854779"/>
    <w:rsid w:val="00854D24"/>
    <w:rsid w:val="0085528F"/>
    <w:rsid w:val="00855BC4"/>
    <w:rsid w:val="0085618E"/>
    <w:rsid w:val="00856B29"/>
    <w:rsid w:val="00857FC1"/>
    <w:rsid w:val="008608F6"/>
    <w:rsid w:val="00863528"/>
    <w:rsid w:val="00863549"/>
    <w:rsid w:val="00863849"/>
    <w:rsid w:val="008639CA"/>
    <w:rsid w:val="00863B41"/>
    <w:rsid w:val="008647CD"/>
    <w:rsid w:val="008650DE"/>
    <w:rsid w:val="008652D9"/>
    <w:rsid w:val="00866921"/>
    <w:rsid w:val="008675E9"/>
    <w:rsid w:val="00867B5C"/>
    <w:rsid w:val="0087038E"/>
    <w:rsid w:val="008703CE"/>
    <w:rsid w:val="0087084A"/>
    <w:rsid w:val="00870FA0"/>
    <w:rsid w:val="008713D7"/>
    <w:rsid w:val="0087181E"/>
    <w:rsid w:val="008723AC"/>
    <w:rsid w:val="008726BD"/>
    <w:rsid w:val="00872D2B"/>
    <w:rsid w:val="00874686"/>
    <w:rsid w:val="0087520A"/>
    <w:rsid w:val="0087710F"/>
    <w:rsid w:val="00880666"/>
    <w:rsid w:val="0088125F"/>
    <w:rsid w:val="00881544"/>
    <w:rsid w:val="008845EE"/>
    <w:rsid w:val="008877B9"/>
    <w:rsid w:val="00890CAB"/>
    <w:rsid w:val="00895286"/>
    <w:rsid w:val="00895E38"/>
    <w:rsid w:val="008964F4"/>
    <w:rsid w:val="00896738"/>
    <w:rsid w:val="00897F57"/>
    <w:rsid w:val="008A1FAC"/>
    <w:rsid w:val="008A252E"/>
    <w:rsid w:val="008A35E3"/>
    <w:rsid w:val="008A3D60"/>
    <w:rsid w:val="008A4A13"/>
    <w:rsid w:val="008A539E"/>
    <w:rsid w:val="008A57D7"/>
    <w:rsid w:val="008A5E59"/>
    <w:rsid w:val="008B1465"/>
    <w:rsid w:val="008B3715"/>
    <w:rsid w:val="008B3E24"/>
    <w:rsid w:val="008B50C6"/>
    <w:rsid w:val="008B7933"/>
    <w:rsid w:val="008C1300"/>
    <w:rsid w:val="008C1DB5"/>
    <w:rsid w:val="008C21E4"/>
    <w:rsid w:val="008C2724"/>
    <w:rsid w:val="008C278A"/>
    <w:rsid w:val="008C2F0A"/>
    <w:rsid w:val="008C3699"/>
    <w:rsid w:val="008C37CA"/>
    <w:rsid w:val="008C3BB2"/>
    <w:rsid w:val="008C3CB0"/>
    <w:rsid w:val="008C5033"/>
    <w:rsid w:val="008C552F"/>
    <w:rsid w:val="008C5D79"/>
    <w:rsid w:val="008C5D8B"/>
    <w:rsid w:val="008D05F9"/>
    <w:rsid w:val="008D0E3B"/>
    <w:rsid w:val="008D0F22"/>
    <w:rsid w:val="008D12C5"/>
    <w:rsid w:val="008D1638"/>
    <w:rsid w:val="008D1EB9"/>
    <w:rsid w:val="008D250E"/>
    <w:rsid w:val="008D25BA"/>
    <w:rsid w:val="008D30FB"/>
    <w:rsid w:val="008D42C1"/>
    <w:rsid w:val="008D4819"/>
    <w:rsid w:val="008D508A"/>
    <w:rsid w:val="008D55DD"/>
    <w:rsid w:val="008D648D"/>
    <w:rsid w:val="008D6C69"/>
    <w:rsid w:val="008D7862"/>
    <w:rsid w:val="008E0528"/>
    <w:rsid w:val="008E111E"/>
    <w:rsid w:val="008E153B"/>
    <w:rsid w:val="008E196E"/>
    <w:rsid w:val="008E21A9"/>
    <w:rsid w:val="008E2200"/>
    <w:rsid w:val="008E4E60"/>
    <w:rsid w:val="008E6050"/>
    <w:rsid w:val="008E6719"/>
    <w:rsid w:val="008E6EAD"/>
    <w:rsid w:val="008E76F1"/>
    <w:rsid w:val="008E790C"/>
    <w:rsid w:val="008F030F"/>
    <w:rsid w:val="008F04E2"/>
    <w:rsid w:val="008F12F5"/>
    <w:rsid w:val="008F181B"/>
    <w:rsid w:val="008F24EA"/>
    <w:rsid w:val="008F2DE5"/>
    <w:rsid w:val="008F3030"/>
    <w:rsid w:val="008F37A1"/>
    <w:rsid w:val="008F4578"/>
    <w:rsid w:val="008F4954"/>
    <w:rsid w:val="008F6078"/>
    <w:rsid w:val="008F6C9D"/>
    <w:rsid w:val="008F7AA1"/>
    <w:rsid w:val="00900BF3"/>
    <w:rsid w:val="00900C82"/>
    <w:rsid w:val="0090165E"/>
    <w:rsid w:val="00904D90"/>
    <w:rsid w:val="00907A8E"/>
    <w:rsid w:val="00907D58"/>
    <w:rsid w:val="00912628"/>
    <w:rsid w:val="00912761"/>
    <w:rsid w:val="0091289F"/>
    <w:rsid w:val="00912EB7"/>
    <w:rsid w:val="0091306B"/>
    <w:rsid w:val="00915DF5"/>
    <w:rsid w:val="00916FEC"/>
    <w:rsid w:val="00917CBF"/>
    <w:rsid w:val="00921761"/>
    <w:rsid w:val="00921AB6"/>
    <w:rsid w:val="00924042"/>
    <w:rsid w:val="00924CCD"/>
    <w:rsid w:val="00926011"/>
    <w:rsid w:val="00927122"/>
    <w:rsid w:val="009312BE"/>
    <w:rsid w:val="00932DC7"/>
    <w:rsid w:val="00932F5C"/>
    <w:rsid w:val="009339C4"/>
    <w:rsid w:val="009347F1"/>
    <w:rsid w:val="009364DA"/>
    <w:rsid w:val="00936ABE"/>
    <w:rsid w:val="009370D7"/>
    <w:rsid w:val="00940592"/>
    <w:rsid w:val="009418BA"/>
    <w:rsid w:val="00941BD5"/>
    <w:rsid w:val="009423C8"/>
    <w:rsid w:val="009425AA"/>
    <w:rsid w:val="009428F3"/>
    <w:rsid w:val="00945A3E"/>
    <w:rsid w:val="00946BFF"/>
    <w:rsid w:val="00946D6A"/>
    <w:rsid w:val="009477D7"/>
    <w:rsid w:val="009519EE"/>
    <w:rsid w:val="0095391A"/>
    <w:rsid w:val="0095514D"/>
    <w:rsid w:val="00955D13"/>
    <w:rsid w:val="0095798F"/>
    <w:rsid w:val="00960A4D"/>
    <w:rsid w:val="00960E57"/>
    <w:rsid w:val="00962624"/>
    <w:rsid w:val="009634AD"/>
    <w:rsid w:val="0096462A"/>
    <w:rsid w:val="0096474E"/>
    <w:rsid w:val="00966352"/>
    <w:rsid w:val="009665EC"/>
    <w:rsid w:val="00970EDE"/>
    <w:rsid w:val="00974B69"/>
    <w:rsid w:val="00974DD9"/>
    <w:rsid w:val="00975955"/>
    <w:rsid w:val="00976292"/>
    <w:rsid w:val="00977AD0"/>
    <w:rsid w:val="0098004F"/>
    <w:rsid w:val="009803B9"/>
    <w:rsid w:val="009818BA"/>
    <w:rsid w:val="00981AA0"/>
    <w:rsid w:val="00981CDA"/>
    <w:rsid w:val="00982E68"/>
    <w:rsid w:val="00982F05"/>
    <w:rsid w:val="009838B9"/>
    <w:rsid w:val="009847D1"/>
    <w:rsid w:val="00984C7B"/>
    <w:rsid w:val="00985222"/>
    <w:rsid w:val="00987D35"/>
    <w:rsid w:val="00991D70"/>
    <w:rsid w:val="00994FD7"/>
    <w:rsid w:val="009960E6"/>
    <w:rsid w:val="00996971"/>
    <w:rsid w:val="009977F2"/>
    <w:rsid w:val="009A08C3"/>
    <w:rsid w:val="009A0943"/>
    <w:rsid w:val="009A195F"/>
    <w:rsid w:val="009A1DA2"/>
    <w:rsid w:val="009A1DFF"/>
    <w:rsid w:val="009A2051"/>
    <w:rsid w:val="009A26B5"/>
    <w:rsid w:val="009A2963"/>
    <w:rsid w:val="009A3B05"/>
    <w:rsid w:val="009A4D48"/>
    <w:rsid w:val="009A61E5"/>
    <w:rsid w:val="009A6DC8"/>
    <w:rsid w:val="009A74DA"/>
    <w:rsid w:val="009B1C95"/>
    <w:rsid w:val="009B24D2"/>
    <w:rsid w:val="009B29E5"/>
    <w:rsid w:val="009B3AD1"/>
    <w:rsid w:val="009B3D9A"/>
    <w:rsid w:val="009B4751"/>
    <w:rsid w:val="009B491D"/>
    <w:rsid w:val="009B68B9"/>
    <w:rsid w:val="009C027B"/>
    <w:rsid w:val="009C188B"/>
    <w:rsid w:val="009C1E21"/>
    <w:rsid w:val="009C2302"/>
    <w:rsid w:val="009C2666"/>
    <w:rsid w:val="009C42CE"/>
    <w:rsid w:val="009C56D3"/>
    <w:rsid w:val="009C578A"/>
    <w:rsid w:val="009C5DCA"/>
    <w:rsid w:val="009C748C"/>
    <w:rsid w:val="009C7FBB"/>
    <w:rsid w:val="009D0301"/>
    <w:rsid w:val="009D13D5"/>
    <w:rsid w:val="009D18ED"/>
    <w:rsid w:val="009D1FD8"/>
    <w:rsid w:val="009D22E4"/>
    <w:rsid w:val="009D2DC2"/>
    <w:rsid w:val="009D3F99"/>
    <w:rsid w:val="009D4B5A"/>
    <w:rsid w:val="009E05BF"/>
    <w:rsid w:val="009E2637"/>
    <w:rsid w:val="009E3A43"/>
    <w:rsid w:val="009E43D5"/>
    <w:rsid w:val="009E4F2F"/>
    <w:rsid w:val="009E73B3"/>
    <w:rsid w:val="009F0A06"/>
    <w:rsid w:val="009F187A"/>
    <w:rsid w:val="009F1B13"/>
    <w:rsid w:val="009F1BA6"/>
    <w:rsid w:val="009F2851"/>
    <w:rsid w:val="009F36A3"/>
    <w:rsid w:val="009F7D4E"/>
    <w:rsid w:val="00A00874"/>
    <w:rsid w:val="00A00E64"/>
    <w:rsid w:val="00A012C1"/>
    <w:rsid w:val="00A01361"/>
    <w:rsid w:val="00A01415"/>
    <w:rsid w:val="00A021BE"/>
    <w:rsid w:val="00A02CD1"/>
    <w:rsid w:val="00A03C65"/>
    <w:rsid w:val="00A04AF9"/>
    <w:rsid w:val="00A11368"/>
    <w:rsid w:val="00A1408D"/>
    <w:rsid w:val="00A143EC"/>
    <w:rsid w:val="00A147C8"/>
    <w:rsid w:val="00A1543E"/>
    <w:rsid w:val="00A157FC"/>
    <w:rsid w:val="00A15F05"/>
    <w:rsid w:val="00A15FAC"/>
    <w:rsid w:val="00A16715"/>
    <w:rsid w:val="00A16B59"/>
    <w:rsid w:val="00A16EA1"/>
    <w:rsid w:val="00A17853"/>
    <w:rsid w:val="00A20B9A"/>
    <w:rsid w:val="00A21748"/>
    <w:rsid w:val="00A219B3"/>
    <w:rsid w:val="00A25492"/>
    <w:rsid w:val="00A27838"/>
    <w:rsid w:val="00A30A1C"/>
    <w:rsid w:val="00A30C8A"/>
    <w:rsid w:val="00A320F6"/>
    <w:rsid w:val="00A32832"/>
    <w:rsid w:val="00A34F58"/>
    <w:rsid w:val="00A35E31"/>
    <w:rsid w:val="00A3650A"/>
    <w:rsid w:val="00A36A66"/>
    <w:rsid w:val="00A405C1"/>
    <w:rsid w:val="00A424E6"/>
    <w:rsid w:val="00A4425F"/>
    <w:rsid w:val="00A442E2"/>
    <w:rsid w:val="00A45EC3"/>
    <w:rsid w:val="00A4633B"/>
    <w:rsid w:val="00A46893"/>
    <w:rsid w:val="00A501C6"/>
    <w:rsid w:val="00A511BC"/>
    <w:rsid w:val="00A51F61"/>
    <w:rsid w:val="00A52868"/>
    <w:rsid w:val="00A53382"/>
    <w:rsid w:val="00A53E1C"/>
    <w:rsid w:val="00A55214"/>
    <w:rsid w:val="00A57120"/>
    <w:rsid w:val="00A62F02"/>
    <w:rsid w:val="00A6386E"/>
    <w:rsid w:val="00A64B80"/>
    <w:rsid w:val="00A65F59"/>
    <w:rsid w:val="00A660AF"/>
    <w:rsid w:val="00A67A45"/>
    <w:rsid w:val="00A67BCB"/>
    <w:rsid w:val="00A71362"/>
    <w:rsid w:val="00A72186"/>
    <w:rsid w:val="00A72925"/>
    <w:rsid w:val="00A73ECB"/>
    <w:rsid w:val="00A75FE9"/>
    <w:rsid w:val="00A76238"/>
    <w:rsid w:val="00A768BC"/>
    <w:rsid w:val="00A773BE"/>
    <w:rsid w:val="00A81106"/>
    <w:rsid w:val="00A81291"/>
    <w:rsid w:val="00A83664"/>
    <w:rsid w:val="00A83E50"/>
    <w:rsid w:val="00A85349"/>
    <w:rsid w:val="00A8664F"/>
    <w:rsid w:val="00A9078F"/>
    <w:rsid w:val="00A90871"/>
    <w:rsid w:val="00A91A72"/>
    <w:rsid w:val="00A92029"/>
    <w:rsid w:val="00A936D8"/>
    <w:rsid w:val="00A93C48"/>
    <w:rsid w:val="00A94BF7"/>
    <w:rsid w:val="00A97EA9"/>
    <w:rsid w:val="00AA24ED"/>
    <w:rsid w:val="00AA2F88"/>
    <w:rsid w:val="00AA3137"/>
    <w:rsid w:val="00AA4114"/>
    <w:rsid w:val="00AA6A9D"/>
    <w:rsid w:val="00AA71FB"/>
    <w:rsid w:val="00AA72F6"/>
    <w:rsid w:val="00AA7E0F"/>
    <w:rsid w:val="00AB1BAF"/>
    <w:rsid w:val="00AB34A1"/>
    <w:rsid w:val="00AC19D8"/>
    <w:rsid w:val="00AC1B29"/>
    <w:rsid w:val="00AC3E29"/>
    <w:rsid w:val="00AC4D2F"/>
    <w:rsid w:val="00AC56B2"/>
    <w:rsid w:val="00AC70BC"/>
    <w:rsid w:val="00AC70CD"/>
    <w:rsid w:val="00AC777B"/>
    <w:rsid w:val="00AD00AC"/>
    <w:rsid w:val="00AD0356"/>
    <w:rsid w:val="00AD0F95"/>
    <w:rsid w:val="00AD1B3D"/>
    <w:rsid w:val="00AD1E67"/>
    <w:rsid w:val="00AD550A"/>
    <w:rsid w:val="00AD6954"/>
    <w:rsid w:val="00AD7D9A"/>
    <w:rsid w:val="00AD7F16"/>
    <w:rsid w:val="00AE08D3"/>
    <w:rsid w:val="00AE5B74"/>
    <w:rsid w:val="00AE6211"/>
    <w:rsid w:val="00AE7A12"/>
    <w:rsid w:val="00AF045F"/>
    <w:rsid w:val="00AF505A"/>
    <w:rsid w:val="00AF5760"/>
    <w:rsid w:val="00AF5BC9"/>
    <w:rsid w:val="00AF696F"/>
    <w:rsid w:val="00B01B73"/>
    <w:rsid w:val="00B01DA7"/>
    <w:rsid w:val="00B02B96"/>
    <w:rsid w:val="00B04ED4"/>
    <w:rsid w:val="00B055B0"/>
    <w:rsid w:val="00B07BB4"/>
    <w:rsid w:val="00B16CF1"/>
    <w:rsid w:val="00B17AAB"/>
    <w:rsid w:val="00B17B7D"/>
    <w:rsid w:val="00B2070A"/>
    <w:rsid w:val="00B24B59"/>
    <w:rsid w:val="00B25CD1"/>
    <w:rsid w:val="00B25D25"/>
    <w:rsid w:val="00B27EE4"/>
    <w:rsid w:val="00B30A6C"/>
    <w:rsid w:val="00B30D51"/>
    <w:rsid w:val="00B32A01"/>
    <w:rsid w:val="00B3322A"/>
    <w:rsid w:val="00B3347F"/>
    <w:rsid w:val="00B35C16"/>
    <w:rsid w:val="00B37679"/>
    <w:rsid w:val="00B413FA"/>
    <w:rsid w:val="00B426D9"/>
    <w:rsid w:val="00B43D71"/>
    <w:rsid w:val="00B44917"/>
    <w:rsid w:val="00B45350"/>
    <w:rsid w:val="00B45F67"/>
    <w:rsid w:val="00B46288"/>
    <w:rsid w:val="00B46490"/>
    <w:rsid w:val="00B4767C"/>
    <w:rsid w:val="00B50BCF"/>
    <w:rsid w:val="00B50ECA"/>
    <w:rsid w:val="00B50F78"/>
    <w:rsid w:val="00B549E3"/>
    <w:rsid w:val="00B55C3A"/>
    <w:rsid w:val="00B57696"/>
    <w:rsid w:val="00B578D5"/>
    <w:rsid w:val="00B6205B"/>
    <w:rsid w:val="00B65C31"/>
    <w:rsid w:val="00B71884"/>
    <w:rsid w:val="00B723C6"/>
    <w:rsid w:val="00B7274E"/>
    <w:rsid w:val="00B73B62"/>
    <w:rsid w:val="00B744C1"/>
    <w:rsid w:val="00B75674"/>
    <w:rsid w:val="00B75BBB"/>
    <w:rsid w:val="00B77897"/>
    <w:rsid w:val="00B77A62"/>
    <w:rsid w:val="00B824CB"/>
    <w:rsid w:val="00B84676"/>
    <w:rsid w:val="00B846A9"/>
    <w:rsid w:val="00B854FC"/>
    <w:rsid w:val="00B85C6F"/>
    <w:rsid w:val="00B86753"/>
    <w:rsid w:val="00B877F1"/>
    <w:rsid w:val="00B878B3"/>
    <w:rsid w:val="00B90824"/>
    <w:rsid w:val="00B90F1D"/>
    <w:rsid w:val="00B91FF1"/>
    <w:rsid w:val="00B923D6"/>
    <w:rsid w:val="00B9315C"/>
    <w:rsid w:val="00B95CA7"/>
    <w:rsid w:val="00B9731F"/>
    <w:rsid w:val="00BA007E"/>
    <w:rsid w:val="00BA095B"/>
    <w:rsid w:val="00BA12C9"/>
    <w:rsid w:val="00BA1F68"/>
    <w:rsid w:val="00BA440B"/>
    <w:rsid w:val="00BA46E3"/>
    <w:rsid w:val="00BA564A"/>
    <w:rsid w:val="00BA633A"/>
    <w:rsid w:val="00BA70C5"/>
    <w:rsid w:val="00BB01C9"/>
    <w:rsid w:val="00BB04A9"/>
    <w:rsid w:val="00BB0527"/>
    <w:rsid w:val="00BB08C6"/>
    <w:rsid w:val="00BB0EBD"/>
    <w:rsid w:val="00BB2BA8"/>
    <w:rsid w:val="00BB43E6"/>
    <w:rsid w:val="00BB4C63"/>
    <w:rsid w:val="00BB4EB0"/>
    <w:rsid w:val="00BB517E"/>
    <w:rsid w:val="00BB5661"/>
    <w:rsid w:val="00BB68A7"/>
    <w:rsid w:val="00BB68D7"/>
    <w:rsid w:val="00BB6B1C"/>
    <w:rsid w:val="00BC0687"/>
    <w:rsid w:val="00BC12D9"/>
    <w:rsid w:val="00BC1ED6"/>
    <w:rsid w:val="00BC310F"/>
    <w:rsid w:val="00BC6CF1"/>
    <w:rsid w:val="00BC77C5"/>
    <w:rsid w:val="00BC7823"/>
    <w:rsid w:val="00BD0118"/>
    <w:rsid w:val="00BD0FF4"/>
    <w:rsid w:val="00BD1C54"/>
    <w:rsid w:val="00BD3543"/>
    <w:rsid w:val="00BD40B9"/>
    <w:rsid w:val="00BD5EC8"/>
    <w:rsid w:val="00BD6F8D"/>
    <w:rsid w:val="00BD7415"/>
    <w:rsid w:val="00BE3118"/>
    <w:rsid w:val="00BE3407"/>
    <w:rsid w:val="00BE6D9E"/>
    <w:rsid w:val="00BE7E99"/>
    <w:rsid w:val="00BE7F4F"/>
    <w:rsid w:val="00BF139D"/>
    <w:rsid w:val="00BF2F72"/>
    <w:rsid w:val="00BF3585"/>
    <w:rsid w:val="00BF3E36"/>
    <w:rsid w:val="00BF55FE"/>
    <w:rsid w:val="00BF58EC"/>
    <w:rsid w:val="00BF5A11"/>
    <w:rsid w:val="00C0105F"/>
    <w:rsid w:val="00C01B02"/>
    <w:rsid w:val="00C02163"/>
    <w:rsid w:val="00C035CC"/>
    <w:rsid w:val="00C03930"/>
    <w:rsid w:val="00C03ED6"/>
    <w:rsid w:val="00C05D63"/>
    <w:rsid w:val="00C10234"/>
    <w:rsid w:val="00C129AD"/>
    <w:rsid w:val="00C134A7"/>
    <w:rsid w:val="00C20C2A"/>
    <w:rsid w:val="00C22273"/>
    <w:rsid w:val="00C225E9"/>
    <w:rsid w:val="00C22C6A"/>
    <w:rsid w:val="00C233B7"/>
    <w:rsid w:val="00C24A85"/>
    <w:rsid w:val="00C256A0"/>
    <w:rsid w:val="00C25C2E"/>
    <w:rsid w:val="00C26472"/>
    <w:rsid w:val="00C31668"/>
    <w:rsid w:val="00C31C2E"/>
    <w:rsid w:val="00C3268E"/>
    <w:rsid w:val="00C3445B"/>
    <w:rsid w:val="00C35736"/>
    <w:rsid w:val="00C35DEA"/>
    <w:rsid w:val="00C36FC0"/>
    <w:rsid w:val="00C37F57"/>
    <w:rsid w:val="00C4008D"/>
    <w:rsid w:val="00C421F3"/>
    <w:rsid w:val="00C43E66"/>
    <w:rsid w:val="00C43F4A"/>
    <w:rsid w:val="00C44B2B"/>
    <w:rsid w:val="00C451CF"/>
    <w:rsid w:val="00C45A7C"/>
    <w:rsid w:val="00C461B5"/>
    <w:rsid w:val="00C467FD"/>
    <w:rsid w:val="00C46F96"/>
    <w:rsid w:val="00C473B9"/>
    <w:rsid w:val="00C50F7A"/>
    <w:rsid w:val="00C515ED"/>
    <w:rsid w:val="00C52A74"/>
    <w:rsid w:val="00C53BBB"/>
    <w:rsid w:val="00C5579F"/>
    <w:rsid w:val="00C56B8D"/>
    <w:rsid w:val="00C57284"/>
    <w:rsid w:val="00C57AFB"/>
    <w:rsid w:val="00C60D0E"/>
    <w:rsid w:val="00C630E8"/>
    <w:rsid w:val="00C63461"/>
    <w:rsid w:val="00C63AAC"/>
    <w:rsid w:val="00C65367"/>
    <w:rsid w:val="00C6548F"/>
    <w:rsid w:val="00C65C6A"/>
    <w:rsid w:val="00C70919"/>
    <w:rsid w:val="00C70B3E"/>
    <w:rsid w:val="00C71507"/>
    <w:rsid w:val="00C71B0A"/>
    <w:rsid w:val="00C729EF"/>
    <w:rsid w:val="00C74FA2"/>
    <w:rsid w:val="00C752B7"/>
    <w:rsid w:val="00C75599"/>
    <w:rsid w:val="00C76334"/>
    <w:rsid w:val="00C77ED5"/>
    <w:rsid w:val="00C812D1"/>
    <w:rsid w:val="00C817B5"/>
    <w:rsid w:val="00C82B2F"/>
    <w:rsid w:val="00C83FA2"/>
    <w:rsid w:val="00C847F6"/>
    <w:rsid w:val="00C9445F"/>
    <w:rsid w:val="00C94B8D"/>
    <w:rsid w:val="00C94CA8"/>
    <w:rsid w:val="00C956A1"/>
    <w:rsid w:val="00C97B61"/>
    <w:rsid w:val="00CA070D"/>
    <w:rsid w:val="00CA1806"/>
    <w:rsid w:val="00CA440B"/>
    <w:rsid w:val="00CA5BDC"/>
    <w:rsid w:val="00CA76F9"/>
    <w:rsid w:val="00CB07FD"/>
    <w:rsid w:val="00CB080A"/>
    <w:rsid w:val="00CB1CE0"/>
    <w:rsid w:val="00CB2151"/>
    <w:rsid w:val="00CB471C"/>
    <w:rsid w:val="00CB51EE"/>
    <w:rsid w:val="00CB7784"/>
    <w:rsid w:val="00CC029D"/>
    <w:rsid w:val="00CC03BC"/>
    <w:rsid w:val="00CC0C41"/>
    <w:rsid w:val="00CC0F00"/>
    <w:rsid w:val="00CC2631"/>
    <w:rsid w:val="00CC304C"/>
    <w:rsid w:val="00CC49F3"/>
    <w:rsid w:val="00CC75B9"/>
    <w:rsid w:val="00CD031B"/>
    <w:rsid w:val="00CD0BDC"/>
    <w:rsid w:val="00CD0E4B"/>
    <w:rsid w:val="00CD20C2"/>
    <w:rsid w:val="00CD22A9"/>
    <w:rsid w:val="00CD2AC8"/>
    <w:rsid w:val="00CD2E09"/>
    <w:rsid w:val="00CD4713"/>
    <w:rsid w:val="00CD4820"/>
    <w:rsid w:val="00CD4CCF"/>
    <w:rsid w:val="00CD5AB0"/>
    <w:rsid w:val="00CD659E"/>
    <w:rsid w:val="00CE1031"/>
    <w:rsid w:val="00CE10B9"/>
    <w:rsid w:val="00CE1577"/>
    <w:rsid w:val="00CE30A6"/>
    <w:rsid w:val="00CE3332"/>
    <w:rsid w:val="00CF37F0"/>
    <w:rsid w:val="00CF3DCB"/>
    <w:rsid w:val="00CF4B56"/>
    <w:rsid w:val="00D00AE6"/>
    <w:rsid w:val="00D011B6"/>
    <w:rsid w:val="00D023CE"/>
    <w:rsid w:val="00D03A58"/>
    <w:rsid w:val="00D04D5F"/>
    <w:rsid w:val="00D056D0"/>
    <w:rsid w:val="00D06F4F"/>
    <w:rsid w:val="00D07AFB"/>
    <w:rsid w:val="00D10FE4"/>
    <w:rsid w:val="00D116AD"/>
    <w:rsid w:val="00D117E4"/>
    <w:rsid w:val="00D12608"/>
    <w:rsid w:val="00D12DEF"/>
    <w:rsid w:val="00D20324"/>
    <w:rsid w:val="00D20EAF"/>
    <w:rsid w:val="00D22D45"/>
    <w:rsid w:val="00D27CF3"/>
    <w:rsid w:val="00D304C3"/>
    <w:rsid w:val="00D3133E"/>
    <w:rsid w:val="00D314EB"/>
    <w:rsid w:val="00D3264E"/>
    <w:rsid w:val="00D35F27"/>
    <w:rsid w:val="00D3693D"/>
    <w:rsid w:val="00D36A7F"/>
    <w:rsid w:val="00D36C7A"/>
    <w:rsid w:val="00D3748F"/>
    <w:rsid w:val="00D455C3"/>
    <w:rsid w:val="00D47C8F"/>
    <w:rsid w:val="00D500A0"/>
    <w:rsid w:val="00D5131C"/>
    <w:rsid w:val="00D514DF"/>
    <w:rsid w:val="00D518C5"/>
    <w:rsid w:val="00D527A1"/>
    <w:rsid w:val="00D5457B"/>
    <w:rsid w:val="00D54ACC"/>
    <w:rsid w:val="00D55346"/>
    <w:rsid w:val="00D57F96"/>
    <w:rsid w:val="00D608A6"/>
    <w:rsid w:val="00D61941"/>
    <w:rsid w:val="00D639F3"/>
    <w:rsid w:val="00D64DD1"/>
    <w:rsid w:val="00D65A28"/>
    <w:rsid w:val="00D660ED"/>
    <w:rsid w:val="00D66540"/>
    <w:rsid w:val="00D66DEC"/>
    <w:rsid w:val="00D671B9"/>
    <w:rsid w:val="00D70F4A"/>
    <w:rsid w:val="00D714AC"/>
    <w:rsid w:val="00D715AF"/>
    <w:rsid w:val="00D71D6F"/>
    <w:rsid w:val="00D72206"/>
    <w:rsid w:val="00D730E4"/>
    <w:rsid w:val="00D7506D"/>
    <w:rsid w:val="00D75268"/>
    <w:rsid w:val="00D7580F"/>
    <w:rsid w:val="00D76550"/>
    <w:rsid w:val="00D76A0C"/>
    <w:rsid w:val="00D7713E"/>
    <w:rsid w:val="00D813BF"/>
    <w:rsid w:val="00D81ADF"/>
    <w:rsid w:val="00D82A90"/>
    <w:rsid w:val="00D836FE"/>
    <w:rsid w:val="00D8419C"/>
    <w:rsid w:val="00D84D81"/>
    <w:rsid w:val="00D84EEE"/>
    <w:rsid w:val="00D86E04"/>
    <w:rsid w:val="00D86FA6"/>
    <w:rsid w:val="00D87168"/>
    <w:rsid w:val="00D873B0"/>
    <w:rsid w:val="00D8763C"/>
    <w:rsid w:val="00D90023"/>
    <w:rsid w:val="00D91750"/>
    <w:rsid w:val="00D91ED1"/>
    <w:rsid w:val="00D92DCE"/>
    <w:rsid w:val="00D93853"/>
    <w:rsid w:val="00D949C1"/>
    <w:rsid w:val="00D9588C"/>
    <w:rsid w:val="00D97A98"/>
    <w:rsid w:val="00D97B72"/>
    <w:rsid w:val="00D97CBA"/>
    <w:rsid w:val="00DA1CCF"/>
    <w:rsid w:val="00DA1F55"/>
    <w:rsid w:val="00DA3D64"/>
    <w:rsid w:val="00DA5E5D"/>
    <w:rsid w:val="00DA6AD0"/>
    <w:rsid w:val="00DA6C18"/>
    <w:rsid w:val="00DB0628"/>
    <w:rsid w:val="00DB20CC"/>
    <w:rsid w:val="00DB2A81"/>
    <w:rsid w:val="00DB472D"/>
    <w:rsid w:val="00DB6403"/>
    <w:rsid w:val="00DC272B"/>
    <w:rsid w:val="00DC29E5"/>
    <w:rsid w:val="00DC3A5D"/>
    <w:rsid w:val="00DC4645"/>
    <w:rsid w:val="00DC7D1C"/>
    <w:rsid w:val="00DD02BE"/>
    <w:rsid w:val="00DD21B1"/>
    <w:rsid w:val="00DD33E2"/>
    <w:rsid w:val="00DD3542"/>
    <w:rsid w:val="00DD426A"/>
    <w:rsid w:val="00DD4B75"/>
    <w:rsid w:val="00DE0629"/>
    <w:rsid w:val="00DE0C1E"/>
    <w:rsid w:val="00DE16DF"/>
    <w:rsid w:val="00DE2332"/>
    <w:rsid w:val="00DE3021"/>
    <w:rsid w:val="00DE3626"/>
    <w:rsid w:val="00DE4006"/>
    <w:rsid w:val="00DE59DA"/>
    <w:rsid w:val="00DE5C74"/>
    <w:rsid w:val="00DE671A"/>
    <w:rsid w:val="00DE6AD7"/>
    <w:rsid w:val="00DE71AD"/>
    <w:rsid w:val="00DE743B"/>
    <w:rsid w:val="00DF0AE0"/>
    <w:rsid w:val="00DF2351"/>
    <w:rsid w:val="00DF38C1"/>
    <w:rsid w:val="00DF3B5E"/>
    <w:rsid w:val="00E00478"/>
    <w:rsid w:val="00E01D29"/>
    <w:rsid w:val="00E02D04"/>
    <w:rsid w:val="00E039F7"/>
    <w:rsid w:val="00E04B5A"/>
    <w:rsid w:val="00E06060"/>
    <w:rsid w:val="00E062E3"/>
    <w:rsid w:val="00E063D1"/>
    <w:rsid w:val="00E07BE8"/>
    <w:rsid w:val="00E11449"/>
    <w:rsid w:val="00E12B62"/>
    <w:rsid w:val="00E14936"/>
    <w:rsid w:val="00E16D4F"/>
    <w:rsid w:val="00E218D3"/>
    <w:rsid w:val="00E21DC5"/>
    <w:rsid w:val="00E21DF7"/>
    <w:rsid w:val="00E23E2E"/>
    <w:rsid w:val="00E243FA"/>
    <w:rsid w:val="00E27263"/>
    <w:rsid w:val="00E27E11"/>
    <w:rsid w:val="00E30F48"/>
    <w:rsid w:val="00E31663"/>
    <w:rsid w:val="00E323A9"/>
    <w:rsid w:val="00E32A57"/>
    <w:rsid w:val="00E33178"/>
    <w:rsid w:val="00E373A7"/>
    <w:rsid w:val="00E37D2A"/>
    <w:rsid w:val="00E421FE"/>
    <w:rsid w:val="00E4535A"/>
    <w:rsid w:val="00E458B4"/>
    <w:rsid w:val="00E47183"/>
    <w:rsid w:val="00E5168D"/>
    <w:rsid w:val="00E51FA8"/>
    <w:rsid w:val="00E53E48"/>
    <w:rsid w:val="00E53FFA"/>
    <w:rsid w:val="00E54A6F"/>
    <w:rsid w:val="00E56CF2"/>
    <w:rsid w:val="00E600B0"/>
    <w:rsid w:val="00E6538E"/>
    <w:rsid w:val="00E667C4"/>
    <w:rsid w:val="00E6764A"/>
    <w:rsid w:val="00E6782B"/>
    <w:rsid w:val="00E71895"/>
    <w:rsid w:val="00E73A94"/>
    <w:rsid w:val="00E74CF9"/>
    <w:rsid w:val="00E757FA"/>
    <w:rsid w:val="00E774A1"/>
    <w:rsid w:val="00E814AA"/>
    <w:rsid w:val="00E81A40"/>
    <w:rsid w:val="00E836BA"/>
    <w:rsid w:val="00E83B6E"/>
    <w:rsid w:val="00E840D6"/>
    <w:rsid w:val="00E84A1C"/>
    <w:rsid w:val="00E85B76"/>
    <w:rsid w:val="00E861CC"/>
    <w:rsid w:val="00E8671F"/>
    <w:rsid w:val="00E8752B"/>
    <w:rsid w:val="00E87A83"/>
    <w:rsid w:val="00E91AA7"/>
    <w:rsid w:val="00E92843"/>
    <w:rsid w:val="00E92A66"/>
    <w:rsid w:val="00E94D25"/>
    <w:rsid w:val="00E95002"/>
    <w:rsid w:val="00E975DF"/>
    <w:rsid w:val="00EA173B"/>
    <w:rsid w:val="00EA1F2A"/>
    <w:rsid w:val="00EA4299"/>
    <w:rsid w:val="00EA43ED"/>
    <w:rsid w:val="00EA5C7F"/>
    <w:rsid w:val="00EA6679"/>
    <w:rsid w:val="00EA6867"/>
    <w:rsid w:val="00EA6BBD"/>
    <w:rsid w:val="00EA7F62"/>
    <w:rsid w:val="00EB01E5"/>
    <w:rsid w:val="00EB03FD"/>
    <w:rsid w:val="00EB15EE"/>
    <w:rsid w:val="00EB4EE5"/>
    <w:rsid w:val="00EB7F62"/>
    <w:rsid w:val="00EC0030"/>
    <w:rsid w:val="00EC004B"/>
    <w:rsid w:val="00EC082D"/>
    <w:rsid w:val="00EC0E74"/>
    <w:rsid w:val="00EC1741"/>
    <w:rsid w:val="00EC177A"/>
    <w:rsid w:val="00EC1C23"/>
    <w:rsid w:val="00EC2E8A"/>
    <w:rsid w:val="00EC44B7"/>
    <w:rsid w:val="00EC5384"/>
    <w:rsid w:val="00EC558A"/>
    <w:rsid w:val="00EC55C8"/>
    <w:rsid w:val="00EC679B"/>
    <w:rsid w:val="00EC7C32"/>
    <w:rsid w:val="00ED0D28"/>
    <w:rsid w:val="00ED28F0"/>
    <w:rsid w:val="00ED3346"/>
    <w:rsid w:val="00ED4E92"/>
    <w:rsid w:val="00ED5C2F"/>
    <w:rsid w:val="00ED73F7"/>
    <w:rsid w:val="00EE00D9"/>
    <w:rsid w:val="00EE165A"/>
    <w:rsid w:val="00EE18A3"/>
    <w:rsid w:val="00EE4215"/>
    <w:rsid w:val="00EE504F"/>
    <w:rsid w:val="00EE5DF3"/>
    <w:rsid w:val="00EE663C"/>
    <w:rsid w:val="00EE6AC8"/>
    <w:rsid w:val="00EF0CD8"/>
    <w:rsid w:val="00EF2F70"/>
    <w:rsid w:val="00EF3A74"/>
    <w:rsid w:val="00EF5A05"/>
    <w:rsid w:val="00EF5D97"/>
    <w:rsid w:val="00EF70AB"/>
    <w:rsid w:val="00EF791A"/>
    <w:rsid w:val="00F012B4"/>
    <w:rsid w:val="00F016B9"/>
    <w:rsid w:val="00F01D8E"/>
    <w:rsid w:val="00F0451F"/>
    <w:rsid w:val="00F04F7D"/>
    <w:rsid w:val="00F06B69"/>
    <w:rsid w:val="00F10192"/>
    <w:rsid w:val="00F11BF2"/>
    <w:rsid w:val="00F130F9"/>
    <w:rsid w:val="00F13AEE"/>
    <w:rsid w:val="00F143D4"/>
    <w:rsid w:val="00F1515D"/>
    <w:rsid w:val="00F15E21"/>
    <w:rsid w:val="00F16FBA"/>
    <w:rsid w:val="00F170EC"/>
    <w:rsid w:val="00F17DAB"/>
    <w:rsid w:val="00F17F01"/>
    <w:rsid w:val="00F204BA"/>
    <w:rsid w:val="00F21409"/>
    <w:rsid w:val="00F21EB7"/>
    <w:rsid w:val="00F21EC4"/>
    <w:rsid w:val="00F2425C"/>
    <w:rsid w:val="00F261B6"/>
    <w:rsid w:val="00F30353"/>
    <w:rsid w:val="00F3190A"/>
    <w:rsid w:val="00F37C4C"/>
    <w:rsid w:val="00F40190"/>
    <w:rsid w:val="00F40C86"/>
    <w:rsid w:val="00F41F2E"/>
    <w:rsid w:val="00F420A1"/>
    <w:rsid w:val="00F434F1"/>
    <w:rsid w:val="00F45514"/>
    <w:rsid w:val="00F45925"/>
    <w:rsid w:val="00F45973"/>
    <w:rsid w:val="00F51D34"/>
    <w:rsid w:val="00F525BD"/>
    <w:rsid w:val="00F53243"/>
    <w:rsid w:val="00F53DCA"/>
    <w:rsid w:val="00F54E11"/>
    <w:rsid w:val="00F54E1B"/>
    <w:rsid w:val="00F5684E"/>
    <w:rsid w:val="00F56BF1"/>
    <w:rsid w:val="00F62D9D"/>
    <w:rsid w:val="00F6302D"/>
    <w:rsid w:val="00F63505"/>
    <w:rsid w:val="00F67C98"/>
    <w:rsid w:val="00F67EC1"/>
    <w:rsid w:val="00F7073F"/>
    <w:rsid w:val="00F71077"/>
    <w:rsid w:val="00F718BB"/>
    <w:rsid w:val="00F749E5"/>
    <w:rsid w:val="00F82938"/>
    <w:rsid w:val="00F82AF6"/>
    <w:rsid w:val="00F83B64"/>
    <w:rsid w:val="00F8458D"/>
    <w:rsid w:val="00F8530B"/>
    <w:rsid w:val="00F85648"/>
    <w:rsid w:val="00F901CF"/>
    <w:rsid w:val="00F91FCA"/>
    <w:rsid w:val="00F924A2"/>
    <w:rsid w:val="00F93F07"/>
    <w:rsid w:val="00F96387"/>
    <w:rsid w:val="00F96F7C"/>
    <w:rsid w:val="00F97A29"/>
    <w:rsid w:val="00F97FA0"/>
    <w:rsid w:val="00FA19E2"/>
    <w:rsid w:val="00FA2731"/>
    <w:rsid w:val="00FA4AE8"/>
    <w:rsid w:val="00FA6E94"/>
    <w:rsid w:val="00FB05BD"/>
    <w:rsid w:val="00FB08A4"/>
    <w:rsid w:val="00FB1952"/>
    <w:rsid w:val="00FB1C2E"/>
    <w:rsid w:val="00FB2B84"/>
    <w:rsid w:val="00FB2C6C"/>
    <w:rsid w:val="00FB326B"/>
    <w:rsid w:val="00FB575D"/>
    <w:rsid w:val="00FB5A8B"/>
    <w:rsid w:val="00FB5CED"/>
    <w:rsid w:val="00FB770A"/>
    <w:rsid w:val="00FC23F5"/>
    <w:rsid w:val="00FC5886"/>
    <w:rsid w:val="00FC5F34"/>
    <w:rsid w:val="00FC7A0A"/>
    <w:rsid w:val="00FD0C3F"/>
    <w:rsid w:val="00FD19C9"/>
    <w:rsid w:val="00FD26B5"/>
    <w:rsid w:val="00FD50C0"/>
    <w:rsid w:val="00FD59AA"/>
    <w:rsid w:val="00FD5AC1"/>
    <w:rsid w:val="00FD6033"/>
    <w:rsid w:val="00FD6ED7"/>
    <w:rsid w:val="00FE0619"/>
    <w:rsid w:val="00FE131B"/>
    <w:rsid w:val="00FE13F4"/>
    <w:rsid w:val="00FE1F0E"/>
    <w:rsid w:val="00FE237F"/>
    <w:rsid w:val="00FE30A0"/>
    <w:rsid w:val="00FE4CD4"/>
    <w:rsid w:val="00FE51BF"/>
    <w:rsid w:val="00FE558A"/>
    <w:rsid w:val="00FE78D9"/>
    <w:rsid w:val="00FF1CA3"/>
    <w:rsid w:val="00FF440E"/>
    <w:rsid w:val="00FF4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14AC"/>
    <w:pPr>
      <w:spacing w:after="200" w:line="276" w:lineRule="auto"/>
    </w:pPr>
    <w:rPr>
      <w:color w:val="000000"/>
      <w:sz w:val="22"/>
      <w:szCs w:val="22"/>
    </w:rPr>
  </w:style>
  <w:style w:type="paragraph" w:styleId="Heading1">
    <w:name w:val="heading 1"/>
    <w:basedOn w:val="Normal"/>
    <w:next w:val="Normal"/>
    <w:link w:val="Heading1Char"/>
    <w:uiPriority w:val="9"/>
    <w:qFormat/>
    <w:pPr>
      <w:keepNext/>
      <w:keepLines/>
      <w:spacing w:before="480"/>
      <w:outlineLvl w:val="0"/>
    </w:pPr>
    <w:rPr>
      <w:b/>
      <w:color w:val="345A8A"/>
      <w:sz w:val="32"/>
      <w:szCs w:val="32"/>
    </w:rPr>
  </w:style>
  <w:style w:type="paragraph" w:styleId="Heading2">
    <w:name w:val="heading 2"/>
    <w:basedOn w:val="Normal"/>
    <w:next w:val="Normal"/>
    <w:pPr>
      <w:keepNext/>
      <w:keepLines/>
      <w:spacing w:before="200"/>
      <w:outlineLvl w:val="1"/>
    </w:pPr>
    <w:rPr>
      <w:b/>
      <w:color w:val="4F81BD"/>
      <w:sz w:val="26"/>
      <w:szCs w:val="26"/>
    </w:rPr>
  </w:style>
  <w:style w:type="paragraph" w:styleId="Heading3">
    <w:name w:val="heading 3"/>
    <w:basedOn w:val="Normal"/>
    <w:next w:val="Normal"/>
    <w:pPr>
      <w:keepNext/>
      <w:keepLines/>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pPr>
    <w:rPr>
      <w:color w:val="17365D"/>
      <w:sz w:val="52"/>
      <w:szCs w:val="52"/>
    </w:rPr>
  </w:style>
  <w:style w:type="paragraph" w:styleId="Subtitle">
    <w:name w:val="Subtitle"/>
    <w:basedOn w:val="Normal"/>
    <w:next w:val="Normal"/>
    <w:pPr>
      <w:keepNext/>
      <w:keepLines/>
    </w:pPr>
    <w:rPr>
      <w:i/>
      <w:color w:val="4F81BD"/>
      <w:sz w:val="24"/>
      <w:szCs w:val="24"/>
    </w:rPr>
  </w:style>
  <w:style w:type="table" w:customStyle="1" w:styleId="5">
    <w:name w:val="5"/>
    <w:basedOn w:val="TableNormal"/>
    <w:pPr>
      <w:contextualSpacing/>
    </w:pPr>
    <w:tblPr>
      <w:tblStyleRowBandSize w:val="1"/>
      <w:tblStyleColBandSize w:val="1"/>
      <w:tblCellMar>
        <w:left w:w="115" w:type="dxa"/>
        <w:right w:w="115" w:type="dxa"/>
      </w:tblCellMar>
    </w:tblPr>
  </w:style>
  <w:style w:type="table" w:customStyle="1" w:styleId="4">
    <w:name w:val="4"/>
    <w:basedOn w:val="TableNormal"/>
    <w:pPr>
      <w:contextualSpacing/>
    </w:pPr>
    <w:tblPr>
      <w:tblStyleRowBandSize w:val="1"/>
      <w:tblStyleColBandSize w:val="1"/>
      <w:tblCellMar>
        <w:left w:w="115" w:type="dxa"/>
        <w:right w:w="115" w:type="dxa"/>
      </w:tblCellMar>
    </w:tblPr>
  </w:style>
  <w:style w:type="table" w:customStyle="1" w:styleId="3">
    <w:name w:val="3"/>
    <w:basedOn w:val="TableNormal"/>
    <w:pPr>
      <w:contextualSpacing/>
    </w:pPr>
    <w:tblPr>
      <w:tblStyleRowBandSize w:val="1"/>
      <w:tblStyleColBandSize w:val="1"/>
      <w:tblCellMar>
        <w:left w:w="115" w:type="dxa"/>
        <w:right w:w="115" w:type="dxa"/>
      </w:tblCellMar>
    </w:tblPr>
  </w:style>
  <w:style w:type="table" w:customStyle="1" w:styleId="2">
    <w:name w:val="2"/>
    <w:basedOn w:val="TableNormal"/>
    <w:pPr>
      <w:contextualSpacing/>
    </w:pPr>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D36C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6C7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E6211"/>
    <w:rPr>
      <w:b/>
      <w:bCs/>
    </w:rPr>
  </w:style>
  <w:style w:type="character" w:customStyle="1" w:styleId="CommentSubjectChar">
    <w:name w:val="Comment Subject Char"/>
    <w:link w:val="CommentSubject"/>
    <w:uiPriority w:val="99"/>
    <w:semiHidden/>
    <w:rsid w:val="00AE6211"/>
    <w:rPr>
      <w:b/>
      <w:bCs/>
      <w:sz w:val="20"/>
      <w:szCs w:val="20"/>
    </w:rPr>
  </w:style>
  <w:style w:type="paragraph" w:styleId="Header">
    <w:name w:val="header"/>
    <w:basedOn w:val="Normal"/>
    <w:link w:val="HeaderChar"/>
    <w:uiPriority w:val="99"/>
    <w:unhideWhenUsed/>
    <w:rsid w:val="00AA2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F88"/>
  </w:style>
  <w:style w:type="paragraph" w:styleId="Footer">
    <w:name w:val="footer"/>
    <w:basedOn w:val="Normal"/>
    <w:link w:val="FooterChar"/>
    <w:uiPriority w:val="99"/>
    <w:unhideWhenUsed/>
    <w:rsid w:val="00AA2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F88"/>
  </w:style>
  <w:style w:type="paragraph" w:styleId="ListParagraph">
    <w:name w:val="List Paragraph"/>
    <w:basedOn w:val="Normal"/>
    <w:uiPriority w:val="34"/>
    <w:qFormat/>
    <w:rsid w:val="00854742"/>
    <w:pPr>
      <w:spacing w:after="0" w:line="240" w:lineRule="auto"/>
      <w:ind w:left="720"/>
    </w:pPr>
    <w:rPr>
      <w:rFonts w:cs="Times New Roman"/>
      <w:color w:val="auto"/>
    </w:rPr>
  </w:style>
  <w:style w:type="paragraph" w:styleId="Revision">
    <w:name w:val="Revision"/>
    <w:hidden/>
    <w:uiPriority w:val="99"/>
    <w:semiHidden/>
    <w:rsid w:val="006651AB"/>
    <w:rPr>
      <w:color w:val="000000"/>
      <w:sz w:val="22"/>
      <w:szCs w:val="22"/>
    </w:rPr>
  </w:style>
  <w:style w:type="character" w:styleId="Hyperlink">
    <w:name w:val="Hyperlink"/>
    <w:uiPriority w:val="99"/>
    <w:unhideWhenUsed/>
    <w:rsid w:val="009B1C95"/>
    <w:rPr>
      <w:color w:val="0000FF"/>
      <w:u w:val="single"/>
    </w:rPr>
  </w:style>
  <w:style w:type="paragraph" w:customStyle="1" w:styleId="Default">
    <w:name w:val="Default"/>
    <w:basedOn w:val="Normal"/>
    <w:rsid w:val="006E7FFE"/>
    <w:pPr>
      <w:autoSpaceDE w:val="0"/>
      <w:autoSpaceDN w:val="0"/>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unhideWhenUsed/>
    <w:rsid w:val="00A00E64"/>
    <w:pPr>
      <w:spacing w:after="0" w:line="240" w:lineRule="auto"/>
    </w:pPr>
    <w:rPr>
      <w:sz w:val="20"/>
      <w:szCs w:val="20"/>
    </w:rPr>
  </w:style>
  <w:style w:type="character" w:customStyle="1" w:styleId="FootnoteTextChar">
    <w:name w:val="Footnote Text Char"/>
    <w:link w:val="FootnoteText"/>
    <w:uiPriority w:val="99"/>
    <w:rsid w:val="00A00E64"/>
    <w:rPr>
      <w:sz w:val="20"/>
      <w:szCs w:val="20"/>
    </w:rPr>
  </w:style>
  <w:style w:type="character" w:styleId="FootnoteReference">
    <w:name w:val="footnote reference"/>
    <w:uiPriority w:val="99"/>
    <w:unhideWhenUsed/>
    <w:rsid w:val="00C77ED5"/>
    <w:rPr>
      <w:vertAlign w:val="superscript"/>
    </w:rPr>
  </w:style>
  <w:style w:type="paragraph" w:styleId="NormalWeb">
    <w:name w:val="Normal (Web)"/>
    <w:basedOn w:val="Normal"/>
    <w:uiPriority w:val="99"/>
    <w:unhideWhenUsed/>
    <w:rsid w:val="0091306B"/>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basedOn w:val="TableNormal"/>
    <w:uiPriority w:val="59"/>
    <w:rsid w:val="00AC56B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6C625A"/>
    <w:rPr>
      <w:color w:val="800080"/>
      <w:u w:val="single"/>
    </w:rPr>
  </w:style>
  <w:style w:type="paragraph" w:styleId="EndnoteText">
    <w:name w:val="endnote text"/>
    <w:basedOn w:val="Normal"/>
    <w:link w:val="EndnoteTextChar"/>
    <w:uiPriority w:val="99"/>
    <w:semiHidden/>
    <w:unhideWhenUsed/>
    <w:rsid w:val="006C625A"/>
    <w:pPr>
      <w:spacing w:after="0" w:line="240" w:lineRule="auto"/>
    </w:pPr>
    <w:rPr>
      <w:rFonts w:eastAsia="Times New Roman" w:cs="Times New Roman"/>
      <w:color w:val="auto"/>
      <w:sz w:val="20"/>
      <w:szCs w:val="20"/>
    </w:rPr>
  </w:style>
  <w:style w:type="character" w:customStyle="1" w:styleId="EndnoteTextChar">
    <w:name w:val="Endnote Text Char"/>
    <w:link w:val="EndnoteText"/>
    <w:uiPriority w:val="99"/>
    <w:semiHidden/>
    <w:rsid w:val="006C625A"/>
    <w:rPr>
      <w:rFonts w:ascii="Calibri" w:eastAsia="Times New Roman" w:hAnsi="Calibri" w:cs="Times New Roman"/>
      <w:color w:val="auto"/>
      <w:sz w:val="20"/>
      <w:szCs w:val="20"/>
    </w:rPr>
  </w:style>
  <w:style w:type="character" w:styleId="EndnoteReference">
    <w:name w:val="endnote reference"/>
    <w:uiPriority w:val="99"/>
    <w:semiHidden/>
    <w:unhideWhenUsed/>
    <w:rsid w:val="006C625A"/>
    <w:rPr>
      <w:vertAlign w:val="superscript"/>
    </w:rPr>
  </w:style>
  <w:style w:type="paragraph" w:styleId="PlainText">
    <w:name w:val="Plain Text"/>
    <w:basedOn w:val="Normal"/>
    <w:link w:val="PlainTextChar"/>
    <w:uiPriority w:val="99"/>
    <w:semiHidden/>
    <w:unhideWhenUsed/>
    <w:rsid w:val="006C625A"/>
    <w:pPr>
      <w:spacing w:after="0" w:line="240" w:lineRule="auto"/>
    </w:pPr>
    <w:rPr>
      <w:rFonts w:cs="Times New Roman"/>
      <w:color w:val="auto"/>
      <w:szCs w:val="21"/>
    </w:rPr>
  </w:style>
  <w:style w:type="character" w:customStyle="1" w:styleId="PlainTextChar">
    <w:name w:val="Plain Text Char"/>
    <w:link w:val="PlainText"/>
    <w:uiPriority w:val="99"/>
    <w:semiHidden/>
    <w:rsid w:val="006C625A"/>
    <w:rPr>
      <w:rFonts w:eastAsia="Calibri" w:cs="Times New Roman"/>
      <w:color w:val="auto"/>
      <w:szCs w:val="21"/>
    </w:rPr>
  </w:style>
  <w:style w:type="character" w:customStyle="1" w:styleId="Heading1Char">
    <w:name w:val="Heading 1 Char"/>
    <w:link w:val="Heading1"/>
    <w:uiPriority w:val="9"/>
    <w:rsid w:val="006C625A"/>
    <w:rPr>
      <w:b/>
      <w:color w:val="345A8A"/>
      <w:sz w:val="32"/>
      <w:szCs w:val="32"/>
    </w:rPr>
  </w:style>
  <w:style w:type="paragraph" w:styleId="TOC1">
    <w:name w:val="toc 1"/>
    <w:basedOn w:val="Normal"/>
    <w:next w:val="Normal"/>
    <w:autoRedefine/>
    <w:uiPriority w:val="39"/>
    <w:unhideWhenUsed/>
    <w:rsid w:val="006C625A"/>
    <w:pPr>
      <w:spacing w:after="100" w:line="240" w:lineRule="auto"/>
    </w:pPr>
    <w:rPr>
      <w:rFonts w:ascii="Times New Roman" w:eastAsia="Times New Roman" w:hAnsi="Times New Roman" w:cs="Times New Roman"/>
      <w:color w:val="auto"/>
      <w:sz w:val="24"/>
      <w:szCs w:val="24"/>
    </w:rPr>
  </w:style>
  <w:style w:type="paragraph" w:customStyle="1" w:styleId="Level1">
    <w:name w:val="Level 1"/>
    <w:basedOn w:val="Normal"/>
    <w:rsid w:val="00FE131B"/>
    <w:pPr>
      <w:widowControl w:val="0"/>
      <w:numPr>
        <w:numId w:val="43"/>
      </w:numPr>
      <w:autoSpaceDE w:val="0"/>
      <w:autoSpaceDN w:val="0"/>
      <w:adjustRightInd w:val="0"/>
      <w:spacing w:after="0" w:line="240" w:lineRule="auto"/>
      <w:outlineLvl w:val="0"/>
    </w:pPr>
    <w:rPr>
      <w:rFonts w:ascii="Times New Roman" w:eastAsia="Times New Roman" w:hAnsi="Times New Roman" w:cs="Times New Roman"/>
      <w:color w:val="auto"/>
      <w:sz w:val="24"/>
      <w:szCs w:val="24"/>
    </w:rPr>
  </w:style>
  <w:style w:type="paragraph" w:customStyle="1" w:styleId="AppendixLevel2">
    <w:name w:val="Appendix Level 2"/>
    <w:basedOn w:val="Normal"/>
    <w:next w:val="Normal"/>
    <w:rsid w:val="00FE131B"/>
    <w:pPr>
      <w:keepNext/>
      <w:numPr>
        <w:ilvl w:val="1"/>
        <w:numId w:val="43"/>
      </w:numPr>
      <w:tabs>
        <w:tab w:val="left" w:pos="576"/>
      </w:tabs>
      <w:spacing w:before="120" w:after="120" w:line="260" w:lineRule="atLeast"/>
    </w:pPr>
    <w:rPr>
      <w:rFonts w:ascii="Times New Roman" w:eastAsia="Times New Roman" w:hAnsi="Times New Roman" w:cs="Times New Roman"/>
      <w:b/>
      <w:caps/>
      <w:color w:val="auto"/>
      <w:sz w:val="24"/>
      <w:szCs w:val="20"/>
    </w:rPr>
  </w:style>
  <w:style w:type="character" w:styleId="Strong">
    <w:name w:val="Strong"/>
    <w:uiPriority w:val="22"/>
    <w:qFormat/>
    <w:rsid w:val="00C44B2B"/>
    <w:rPr>
      <w:b/>
      <w:bCs/>
    </w:rPr>
  </w:style>
  <w:style w:type="character" w:customStyle="1" w:styleId="apple-converted-space">
    <w:name w:val="apple-converted-space"/>
    <w:rsid w:val="005356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14AC"/>
    <w:pPr>
      <w:spacing w:after="200" w:line="276" w:lineRule="auto"/>
    </w:pPr>
    <w:rPr>
      <w:color w:val="000000"/>
      <w:sz w:val="22"/>
      <w:szCs w:val="22"/>
    </w:rPr>
  </w:style>
  <w:style w:type="paragraph" w:styleId="Heading1">
    <w:name w:val="heading 1"/>
    <w:basedOn w:val="Normal"/>
    <w:next w:val="Normal"/>
    <w:link w:val="Heading1Char"/>
    <w:uiPriority w:val="9"/>
    <w:qFormat/>
    <w:pPr>
      <w:keepNext/>
      <w:keepLines/>
      <w:spacing w:before="480"/>
      <w:outlineLvl w:val="0"/>
    </w:pPr>
    <w:rPr>
      <w:b/>
      <w:color w:val="345A8A"/>
      <w:sz w:val="32"/>
      <w:szCs w:val="32"/>
    </w:rPr>
  </w:style>
  <w:style w:type="paragraph" w:styleId="Heading2">
    <w:name w:val="heading 2"/>
    <w:basedOn w:val="Normal"/>
    <w:next w:val="Normal"/>
    <w:pPr>
      <w:keepNext/>
      <w:keepLines/>
      <w:spacing w:before="200"/>
      <w:outlineLvl w:val="1"/>
    </w:pPr>
    <w:rPr>
      <w:b/>
      <w:color w:val="4F81BD"/>
      <w:sz w:val="26"/>
      <w:szCs w:val="26"/>
    </w:rPr>
  </w:style>
  <w:style w:type="paragraph" w:styleId="Heading3">
    <w:name w:val="heading 3"/>
    <w:basedOn w:val="Normal"/>
    <w:next w:val="Normal"/>
    <w:pPr>
      <w:keepNext/>
      <w:keepLines/>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pPr>
    <w:rPr>
      <w:color w:val="17365D"/>
      <w:sz w:val="52"/>
      <w:szCs w:val="52"/>
    </w:rPr>
  </w:style>
  <w:style w:type="paragraph" w:styleId="Subtitle">
    <w:name w:val="Subtitle"/>
    <w:basedOn w:val="Normal"/>
    <w:next w:val="Normal"/>
    <w:pPr>
      <w:keepNext/>
      <w:keepLines/>
    </w:pPr>
    <w:rPr>
      <w:i/>
      <w:color w:val="4F81BD"/>
      <w:sz w:val="24"/>
      <w:szCs w:val="24"/>
    </w:rPr>
  </w:style>
  <w:style w:type="table" w:customStyle="1" w:styleId="5">
    <w:name w:val="5"/>
    <w:basedOn w:val="TableNormal"/>
    <w:pPr>
      <w:contextualSpacing/>
    </w:pPr>
    <w:tblPr>
      <w:tblStyleRowBandSize w:val="1"/>
      <w:tblStyleColBandSize w:val="1"/>
      <w:tblCellMar>
        <w:left w:w="115" w:type="dxa"/>
        <w:right w:w="115" w:type="dxa"/>
      </w:tblCellMar>
    </w:tblPr>
  </w:style>
  <w:style w:type="table" w:customStyle="1" w:styleId="4">
    <w:name w:val="4"/>
    <w:basedOn w:val="TableNormal"/>
    <w:pPr>
      <w:contextualSpacing/>
    </w:pPr>
    <w:tblPr>
      <w:tblStyleRowBandSize w:val="1"/>
      <w:tblStyleColBandSize w:val="1"/>
      <w:tblCellMar>
        <w:left w:w="115" w:type="dxa"/>
        <w:right w:w="115" w:type="dxa"/>
      </w:tblCellMar>
    </w:tblPr>
  </w:style>
  <w:style w:type="table" w:customStyle="1" w:styleId="3">
    <w:name w:val="3"/>
    <w:basedOn w:val="TableNormal"/>
    <w:pPr>
      <w:contextualSpacing/>
    </w:pPr>
    <w:tblPr>
      <w:tblStyleRowBandSize w:val="1"/>
      <w:tblStyleColBandSize w:val="1"/>
      <w:tblCellMar>
        <w:left w:w="115" w:type="dxa"/>
        <w:right w:w="115" w:type="dxa"/>
      </w:tblCellMar>
    </w:tblPr>
  </w:style>
  <w:style w:type="table" w:customStyle="1" w:styleId="2">
    <w:name w:val="2"/>
    <w:basedOn w:val="TableNormal"/>
    <w:pPr>
      <w:contextualSpacing/>
    </w:pPr>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D36C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6C7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E6211"/>
    <w:rPr>
      <w:b/>
      <w:bCs/>
    </w:rPr>
  </w:style>
  <w:style w:type="character" w:customStyle="1" w:styleId="CommentSubjectChar">
    <w:name w:val="Comment Subject Char"/>
    <w:link w:val="CommentSubject"/>
    <w:uiPriority w:val="99"/>
    <w:semiHidden/>
    <w:rsid w:val="00AE6211"/>
    <w:rPr>
      <w:b/>
      <w:bCs/>
      <w:sz w:val="20"/>
      <w:szCs w:val="20"/>
    </w:rPr>
  </w:style>
  <w:style w:type="paragraph" w:styleId="Header">
    <w:name w:val="header"/>
    <w:basedOn w:val="Normal"/>
    <w:link w:val="HeaderChar"/>
    <w:uiPriority w:val="99"/>
    <w:unhideWhenUsed/>
    <w:rsid w:val="00AA2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F88"/>
  </w:style>
  <w:style w:type="paragraph" w:styleId="Footer">
    <w:name w:val="footer"/>
    <w:basedOn w:val="Normal"/>
    <w:link w:val="FooterChar"/>
    <w:uiPriority w:val="99"/>
    <w:unhideWhenUsed/>
    <w:rsid w:val="00AA2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F88"/>
  </w:style>
  <w:style w:type="paragraph" w:styleId="ListParagraph">
    <w:name w:val="List Paragraph"/>
    <w:basedOn w:val="Normal"/>
    <w:uiPriority w:val="34"/>
    <w:qFormat/>
    <w:rsid w:val="00854742"/>
    <w:pPr>
      <w:spacing w:after="0" w:line="240" w:lineRule="auto"/>
      <w:ind w:left="720"/>
    </w:pPr>
    <w:rPr>
      <w:rFonts w:cs="Times New Roman"/>
      <w:color w:val="auto"/>
    </w:rPr>
  </w:style>
  <w:style w:type="paragraph" w:styleId="Revision">
    <w:name w:val="Revision"/>
    <w:hidden/>
    <w:uiPriority w:val="99"/>
    <w:semiHidden/>
    <w:rsid w:val="006651AB"/>
    <w:rPr>
      <w:color w:val="000000"/>
      <w:sz w:val="22"/>
      <w:szCs w:val="22"/>
    </w:rPr>
  </w:style>
  <w:style w:type="character" w:styleId="Hyperlink">
    <w:name w:val="Hyperlink"/>
    <w:uiPriority w:val="99"/>
    <w:unhideWhenUsed/>
    <w:rsid w:val="009B1C95"/>
    <w:rPr>
      <w:color w:val="0000FF"/>
      <w:u w:val="single"/>
    </w:rPr>
  </w:style>
  <w:style w:type="paragraph" w:customStyle="1" w:styleId="Default">
    <w:name w:val="Default"/>
    <w:basedOn w:val="Normal"/>
    <w:rsid w:val="006E7FFE"/>
    <w:pPr>
      <w:autoSpaceDE w:val="0"/>
      <w:autoSpaceDN w:val="0"/>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unhideWhenUsed/>
    <w:rsid w:val="00A00E64"/>
    <w:pPr>
      <w:spacing w:after="0" w:line="240" w:lineRule="auto"/>
    </w:pPr>
    <w:rPr>
      <w:sz w:val="20"/>
      <w:szCs w:val="20"/>
    </w:rPr>
  </w:style>
  <w:style w:type="character" w:customStyle="1" w:styleId="FootnoteTextChar">
    <w:name w:val="Footnote Text Char"/>
    <w:link w:val="FootnoteText"/>
    <w:uiPriority w:val="99"/>
    <w:rsid w:val="00A00E64"/>
    <w:rPr>
      <w:sz w:val="20"/>
      <w:szCs w:val="20"/>
    </w:rPr>
  </w:style>
  <w:style w:type="character" w:styleId="FootnoteReference">
    <w:name w:val="footnote reference"/>
    <w:uiPriority w:val="99"/>
    <w:unhideWhenUsed/>
    <w:rsid w:val="00C77ED5"/>
    <w:rPr>
      <w:vertAlign w:val="superscript"/>
    </w:rPr>
  </w:style>
  <w:style w:type="paragraph" w:styleId="NormalWeb">
    <w:name w:val="Normal (Web)"/>
    <w:basedOn w:val="Normal"/>
    <w:uiPriority w:val="99"/>
    <w:unhideWhenUsed/>
    <w:rsid w:val="0091306B"/>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basedOn w:val="TableNormal"/>
    <w:uiPriority w:val="59"/>
    <w:rsid w:val="00AC56B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6C625A"/>
    <w:rPr>
      <w:color w:val="800080"/>
      <w:u w:val="single"/>
    </w:rPr>
  </w:style>
  <w:style w:type="paragraph" w:styleId="EndnoteText">
    <w:name w:val="endnote text"/>
    <w:basedOn w:val="Normal"/>
    <w:link w:val="EndnoteTextChar"/>
    <w:uiPriority w:val="99"/>
    <w:semiHidden/>
    <w:unhideWhenUsed/>
    <w:rsid w:val="006C625A"/>
    <w:pPr>
      <w:spacing w:after="0" w:line="240" w:lineRule="auto"/>
    </w:pPr>
    <w:rPr>
      <w:rFonts w:eastAsia="Times New Roman" w:cs="Times New Roman"/>
      <w:color w:val="auto"/>
      <w:sz w:val="20"/>
      <w:szCs w:val="20"/>
    </w:rPr>
  </w:style>
  <w:style w:type="character" w:customStyle="1" w:styleId="EndnoteTextChar">
    <w:name w:val="Endnote Text Char"/>
    <w:link w:val="EndnoteText"/>
    <w:uiPriority w:val="99"/>
    <w:semiHidden/>
    <w:rsid w:val="006C625A"/>
    <w:rPr>
      <w:rFonts w:ascii="Calibri" w:eastAsia="Times New Roman" w:hAnsi="Calibri" w:cs="Times New Roman"/>
      <w:color w:val="auto"/>
      <w:sz w:val="20"/>
      <w:szCs w:val="20"/>
    </w:rPr>
  </w:style>
  <w:style w:type="character" w:styleId="EndnoteReference">
    <w:name w:val="endnote reference"/>
    <w:uiPriority w:val="99"/>
    <w:semiHidden/>
    <w:unhideWhenUsed/>
    <w:rsid w:val="006C625A"/>
    <w:rPr>
      <w:vertAlign w:val="superscript"/>
    </w:rPr>
  </w:style>
  <w:style w:type="paragraph" w:styleId="PlainText">
    <w:name w:val="Plain Text"/>
    <w:basedOn w:val="Normal"/>
    <w:link w:val="PlainTextChar"/>
    <w:uiPriority w:val="99"/>
    <w:semiHidden/>
    <w:unhideWhenUsed/>
    <w:rsid w:val="006C625A"/>
    <w:pPr>
      <w:spacing w:after="0" w:line="240" w:lineRule="auto"/>
    </w:pPr>
    <w:rPr>
      <w:rFonts w:cs="Times New Roman"/>
      <w:color w:val="auto"/>
      <w:szCs w:val="21"/>
    </w:rPr>
  </w:style>
  <w:style w:type="character" w:customStyle="1" w:styleId="PlainTextChar">
    <w:name w:val="Plain Text Char"/>
    <w:link w:val="PlainText"/>
    <w:uiPriority w:val="99"/>
    <w:semiHidden/>
    <w:rsid w:val="006C625A"/>
    <w:rPr>
      <w:rFonts w:eastAsia="Calibri" w:cs="Times New Roman"/>
      <w:color w:val="auto"/>
      <w:szCs w:val="21"/>
    </w:rPr>
  </w:style>
  <w:style w:type="character" w:customStyle="1" w:styleId="Heading1Char">
    <w:name w:val="Heading 1 Char"/>
    <w:link w:val="Heading1"/>
    <w:uiPriority w:val="9"/>
    <w:rsid w:val="006C625A"/>
    <w:rPr>
      <w:b/>
      <w:color w:val="345A8A"/>
      <w:sz w:val="32"/>
      <w:szCs w:val="32"/>
    </w:rPr>
  </w:style>
  <w:style w:type="paragraph" w:styleId="TOC1">
    <w:name w:val="toc 1"/>
    <w:basedOn w:val="Normal"/>
    <w:next w:val="Normal"/>
    <w:autoRedefine/>
    <w:uiPriority w:val="39"/>
    <w:unhideWhenUsed/>
    <w:rsid w:val="006C625A"/>
    <w:pPr>
      <w:spacing w:after="100" w:line="240" w:lineRule="auto"/>
    </w:pPr>
    <w:rPr>
      <w:rFonts w:ascii="Times New Roman" w:eastAsia="Times New Roman" w:hAnsi="Times New Roman" w:cs="Times New Roman"/>
      <w:color w:val="auto"/>
      <w:sz w:val="24"/>
      <w:szCs w:val="24"/>
    </w:rPr>
  </w:style>
  <w:style w:type="paragraph" w:customStyle="1" w:styleId="Level1">
    <w:name w:val="Level 1"/>
    <w:basedOn w:val="Normal"/>
    <w:rsid w:val="00FE131B"/>
    <w:pPr>
      <w:widowControl w:val="0"/>
      <w:numPr>
        <w:numId w:val="43"/>
      </w:numPr>
      <w:autoSpaceDE w:val="0"/>
      <w:autoSpaceDN w:val="0"/>
      <w:adjustRightInd w:val="0"/>
      <w:spacing w:after="0" w:line="240" w:lineRule="auto"/>
      <w:outlineLvl w:val="0"/>
    </w:pPr>
    <w:rPr>
      <w:rFonts w:ascii="Times New Roman" w:eastAsia="Times New Roman" w:hAnsi="Times New Roman" w:cs="Times New Roman"/>
      <w:color w:val="auto"/>
      <w:sz w:val="24"/>
      <w:szCs w:val="24"/>
    </w:rPr>
  </w:style>
  <w:style w:type="paragraph" w:customStyle="1" w:styleId="AppendixLevel2">
    <w:name w:val="Appendix Level 2"/>
    <w:basedOn w:val="Normal"/>
    <w:next w:val="Normal"/>
    <w:rsid w:val="00FE131B"/>
    <w:pPr>
      <w:keepNext/>
      <w:numPr>
        <w:ilvl w:val="1"/>
        <w:numId w:val="43"/>
      </w:numPr>
      <w:tabs>
        <w:tab w:val="left" w:pos="576"/>
      </w:tabs>
      <w:spacing w:before="120" w:after="120" w:line="260" w:lineRule="atLeast"/>
    </w:pPr>
    <w:rPr>
      <w:rFonts w:ascii="Times New Roman" w:eastAsia="Times New Roman" w:hAnsi="Times New Roman" w:cs="Times New Roman"/>
      <w:b/>
      <w:caps/>
      <w:color w:val="auto"/>
      <w:sz w:val="24"/>
      <w:szCs w:val="20"/>
    </w:rPr>
  </w:style>
  <w:style w:type="character" w:styleId="Strong">
    <w:name w:val="Strong"/>
    <w:uiPriority w:val="22"/>
    <w:qFormat/>
    <w:rsid w:val="00C44B2B"/>
    <w:rPr>
      <w:b/>
      <w:bCs/>
    </w:rPr>
  </w:style>
  <w:style w:type="character" w:customStyle="1" w:styleId="apple-converted-space">
    <w:name w:val="apple-converted-space"/>
    <w:rsid w:val="00535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5937">
      <w:bodyDiv w:val="1"/>
      <w:marLeft w:val="0"/>
      <w:marRight w:val="0"/>
      <w:marTop w:val="0"/>
      <w:marBottom w:val="0"/>
      <w:divBdr>
        <w:top w:val="none" w:sz="0" w:space="0" w:color="auto"/>
        <w:left w:val="none" w:sz="0" w:space="0" w:color="auto"/>
        <w:bottom w:val="none" w:sz="0" w:space="0" w:color="auto"/>
        <w:right w:val="none" w:sz="0" w:space="0" w:color="auto"/>
      </w:divBdr>
    </w:div>
    <w:div w:id="61491301">
      <w:bodyDiv w:val="1"/>
      <w:marLeft w:val="0"/>
      <w:marRight w:val="0"/>
      <w:marTop w:val="0"/>
      <w:marBottom w:val="0"/>
      <w:divBdr>
        <w:top w:val="none" w:sz="0" w:space="0" w:color="auto"/>
        <w:left w:val="none" w:sz="0" w:space="0" w:color="auto"/>
        <w:bottom w:val="none" w:sz="0" w:space="0" w:color="auto"/>
        <w:right w:val="none" w:sz="0" w:space="0" w:color="auto"/>
      </w:divBdr>
    </w:div>
    <w:div w:id="80757388">
      <w:bodyDiv w:val="1"/>
      <w:marLeft w:val="0"/>
      <w:marRight w:val="0"/>
      <w:marTop w:val="0"/>
      <w:marBottom w:val="0"/>
      <w:divBdr>
        <w:top w:val="none" w:sz="0" w:space="0" w:color="auto"/>
        <w:left w:val="none" w:sz="0" w:space="0" w:color="auto"/>
        <w:bottom w:val="none" w:sz="0" w:space="0" w:color="auto"/>
        <w:right w:val="none" w:sz="0" w:space="0" w:color="auto"/>
      </w:divBdr>
    </w:div>
    <w:div w:id="135992404">
      <w:bodyDiv w:val="1"/>
      <w:marLeft w:val="0"/>
      <w:marRight w:val="0"/>
      <w:marTop w:val="0"/>
      <w:marBottom w:val="0"/>
      <w:divBdr>
        <w:top w:val="none" w:sz="0" w:space="0" w:color="auto"/>
        <w:left w:val="none" w:sz="0" w:space="0" w:color="auto"/>
        <w:bottom w:val="none" w:sz="0" w:space="0" w:color="auto"/>
        <w:right w:val="none" w:sz="0" w:space="0" w:color="auto"/>
      </w:divBdr>
    </w:div>
    <w:div w:id="170608145">
      <w:bodyDiv w:val="1"/>
      <w:marLeft w:val="0"/>
      <w:marRight w:val="0"/>
      <w:marTop w:val="0"/>
      <w:marBottom w:val="0"/>
      <w:divBdr>
        <w:top w:val="none" w:sz="0" w:space="0" w:color="auto"/>
        <w:left w:val="none" w:sz="0" w:space="0" w:color="auto"/>
        <w:bottom w:val="none" w:sz="0" w:space="0" w:color="auto"/>
        <w:right w:val="none" w:sz="0" w:space="0" w:color="auto"/>
      </w:divBdr>
    </w:div>
    <w:div w:id="236865913">
      <w:bodyDiv w:val="1"/>
      <w:marLeft w:val="0"/>
      <w:marRight w:val="0"/>
      <w:marTop w:val="0"/>
      <w:marBottom w:val="0"/>
      <w:divBdr>
        <w:top w:val="none" w:sz="0" w:space="0" w:color="auto"/>
        <w:left w:val="none" w:sz="0" w:space="0" w:color="auto"/>
        <w:bottom w:val="none" w:sz="0" w:space="0" w:color="auto"/>
        <w:right w:val="none" w:sz="0" w:space="0" w:color="auto"/>
      </w:divBdr>
    </w:div>
    <w:div w:id="427117892">
      <w:bodyDiv w:val="1"/>
      <w:marLeft w:val="0"/>
      <w:marRight w:val="0"/>
      <w:marTop w:val="0"/>
      <w:marBottom w:val="0"/>
      <w:divBdr>
        <w:top w:val="none" w:sz="0" w:space="0" w:color="auto"/>
        <w:left w:val="none" w:sz="0" w:space="0" w:color="auto"/>
        <w:bottom w:val="none" w:sz="0" w:space="0" w:color="auto"/>
        <w:right w:val="none" w:sz="0" w:space="0" w:color="auto"/>
      </w:divBdr>
    </w:div>
    <w:div w:id="523783454">
      <w:bodyDiv w:val="1"/>
      <w:marLeft w:val="0"/>
      <w:marRight w:val="0"/>
      <w:marTop w:val="0"/>
      <w:marBottom w:val="0"/>
      <w:divBdr>
        <w:top w:val="none" w:sz="0" w:space="0" w:color="auto"/>
        <w:left w:val="none" w:sz="0" w:space="0" w:color="auto"/>
        <w:bottom w:val="none" w:sz="0" w:space="0" w:color="auto"/>
        <w:right w:val="none" w:sz="0" w:space="0" w:color="auto"/>
      </w:divBdr>
    </w:div>
    <w:div w:id="734358284">
      <w:bodyDiv w:val="1"/>
      <w:marLeft w:val="0"/>
      <w:marRight w:val="0"/>
      <w:marTop w:val="0"/>
      <w:marBottom w:val="0"/>
      <w:divBdr>
        <w:top w:val="none" w:sz="0" w:space="0" w:color="auto"/>
        <w:left w:val="none" w:sz="0" w:space="0" w:color="auto"/>
        <w:bottom w:val="none" w:sz="0" w:space="0" w:color="auto"/>
        <w:right w:val="none" w:sz="0" w:space="0" w:color="auto"/>
      </w:divBdr>
    </w:div>
    <w:div w:id="753160470">
      <w:bodyDiv w:val="1"/>
      <w:marLeft w:val="0"/>
      <w:marRight w:val="0"/>
      <w:marTop w:val="0"/>
      <w:marBottom w:val="0"/>
      <w:divBdr>
        <w:top w:val="none" w:sz="0" w:space="0" w:color="auto"/>
        <w:left w:val="none" w:sz="0" w:space="0" w:color="auto"/>
        <w:bottom w:val="none" w:sz="0" w:space="0" w:color="auto"/>
        <w:right w:val="none" w:sz="0" w:space="0" w:color="auto"/>
      </w:divBdr>
    </w:div>
    <w:div w:id="753550640">
      <w:bodyDiv w:val="1"/>
      <w:marLeft w:val="0"/>
      <w:marRight w:val="0"/>
      <w:marTop w:val="0"/>
      <w:marBottom w:val="0"/>
      <w:divBdr>
        <w:top w:val="none" w:sz="0" w:space="0" w:color="auto"/>
        <w:left w:val="none" w:sz="0" w:space="0" w:color="auto"/>
        <w:bottom w:val="none" w:sz="0" w:space="0" w:color="auto"/>
        <w:right w:val="none" w:sz="0" w:space="0" w:color="auto"/>
      </w:divBdr>
    </w:div>
    <w:div w:id="861549858">
      <w:bodyDiv w:val="1"/>
      <w:marLeft w:val="0"/>
      <w:marRight w:val="0"/>
      <w:marTop w:val="0"/>
      <w:marBottom w:val="0"/>
      <w:divBdr>
        <w:top w:val="none" w:sz="0" w:space="0" w:color="auto"/>
        <w:left w:val="none" w:sz="0" w:space="0" w:color="auto"/>
        <w:bottom w:val="none" w:sz="0" w:space="0" w:color="auto"/>
        <w:right w:val="none" w:sz="0" w:space="0" w:color="auto"/>
      </w:divBdr>
    </w:div>
    <w:div w:id="901215361">
      <w:bodyDiv w:val="1"/>
      <w:marLeft w:val="0"/>
      <w:marRight w:val="0"/>
      <w:marTop w:val="0"/>
      <w:marBottom w:val="0"/>
      <w:divBdr>
        <w:top w:val="none" w:sz="0" w:space="0" w:color="auto"/>
        <w:left w:val="none" w:sz="0" w:space="0" w:color="auto"/>
        <w:bottom w:val="none" w:sz="0" w:space="0" w:color="auto"/>
        <w:right w:val="none" w:sz="0" w:space="0" w:color="auto"/>
      </w:divBdr>
    </w:div>
    <w:div w:id="1083138372">
      <w:bodyDiv w:val="1"/>
      <w:marLeft w:val="0"/>
      <w:marRight w:val="0"/>
      <w:marTop w:val="0"/>
      <w:marBottom w:val="0"/>
      <w:divBdr>
        <w:top w:val="none" w:sz="0" w:space="0" w:color="auto"/>
        <w:left w:val="none" w:sz="0" w:space="0" w:color="auto"/>
        <w:bottom w:val="none" w:sz="0" w:space="0" w:color="auto"/>
        <w:right w:val="none" w:sz="0" w:space="0" w:color="auto"/>
      </w:divBdr>
    </w:div>
    <w:div w:id="1099565971">
      <w:bodyDiv w:val="1"/>
      <w:marLeft w:val="0"/>
      <w:marRight w:val="0"/>
      <w:marTop w:val="0"/>
      <w:marBottom w:val="0"/>
      <w:divBdr>
        <w:top w:val="none" w:sz="0" w:space="0" w:color="auto"/>
        <w:left w:val="none" w:sz="0" w:space="0" w:color="auto"/>
        <w:bottom w:val="none" w:sz="0" w:space="0" w:color="auto"/>
        <w:right w:val="none" w:sz="0" w:space="0" w:color="auto"/>
      </w:divBdr>
    </w:div>
    <w:div w:id="1144080385">
      <w:bodyDiv w:val="1"/>
      <w:marLeft w:val="0"/>
      <w:marRight w:val="0"/>
      <w:marTop w:val="0"/>
      <w:marBottom w:val="0"/>
      <w:divBdr>
        <w:top w:val="none" w:sz="0" w:space="0" w:color="auto"/>
        <w:left w:val="none" w:sz="0" w:space="0" w:color="auto"/>
        <w:bottom w:val="none" w:sz="0" w:space="0" w:color="auto"/>
        <w:right w:val="none" w:sz="0" w:space="0" w:color="auto"/>
      </w:divBdr>
    </w:div>
    <w:div w:id="1209495826">
      <w:bodyDiv w:val="1"/>
      <w:marLeft w:val="0"/>
      <w:marRight w:val="0"/>
      <w:marTop w:val="0"/>
      <w:marBottom w:val="0"/>
      <w:divBdr>
        <w:top w:val="none" w:sz="0" w:space="0" w:color="auto"/>
        <w:left w:val="none" w:sz="0" w:space="0" w:color="auto"/>
        <w:bottom w:val="none" w:sz="0" w:space="0" w:color="auto"/>
        <w:right w:val="none" w:sz="0" w:space="0" w:color="auto"/>
      </w:divBdr>
    </w:div>
    <w:div w:id="1253126069">
      <w:bodyDiv w:val="1"/>
      <w:marLeft w:val="0"/>
      <w:marRight w:val="0"/>
      <w:marTop w:val="0"/>
      <w:marBottom w:val="0"/>
      <w:divBdr>
        <w:top w:val="none" w:sz="0" w:space="0" w:color="auto"/>
        <w:left w:val="none" w:sz="0" w:space="0" w:color="auto"/>
        <w:bottom w:val="none" w:sz="0" w:space="0" w:color="auto"/>
        <w:right w:val="none" w:sz="0" w:space="0" w:color="auto"/>
      </w:divBdr>
    </w:div>
    <w:div w:id="1345937869">
      <w:bodyDiv w:val="1"/>
      <w:marLeft w:val="0"/>
      <w:marRight w:val="0"/>
      <w:marTop w:val="0"/>
      <w:marBottom w:val="0"/>
      <w:divBdr>
        <w:top w:val="none" w:sz="0" w:space="0" w:color="auto"/>
        <w:left w:val="none" w:sz="0" w:space="0" w:color="auto"/>
        <w:bottom w:val="none" w:sz="0" w:space="0" w:color="auto"/>
        <w:right w:val="none" w:sz="0" w:space="0" w:color="auto"/>
      </w:divBdr>
      <w:divsChild>
        <w:div w:id="889923552">
          <w:marLeft w:val="0"/>
          <w:marRight w:val="0"/>
          <w:marTop w:val="0"/>
          <w:marBottom w:val="0"/>
          <w:divBdr>
            <w:top w:val="none" w:sz="0" w:space="0" w:color="auto"/>
            <w:left w:val="none" w:sz="0" w:space="0" w:color="auto"/>
            <w:bottom w:val="none" w:sz="0" w:space="0" w:color="auto"/>
            <w:right w:val="none" w:sz="0" w:space="0" w:color="auto"/>
          </w:divBdr>
          <w:divsChild>
            <w:div w:id="1781417373">
              <w:marLeft w:val="0"/>
              <w:marRight w:val="0"/>
              <w:marTop w:val="0"/>
              <w:marBottom w:val="0"/>
              <w:divBdr>
                <w:top w:val="single" w:sz="6" w:space="11" w:color="FCFCFC"/>
                <w:left w:val="single" w:sz="6" w:space="11" w:color="ECECEC"/>
                <w:bottom w:val="single" w:sz="6" w:space="4" w:color="ECECEC"/>
                <w:right w:val="single" w:sz="6" w:space="11" w:color="ECECEC"/>
              </w:divBdr>
              <w:divsChild>
                <w:div w:id="445270611">
                  <w:marLeft w:val="0"/>
                  <w:marRight w:val="0"/>
                  <w:marTop w:val="0"/>
                  <w:marBottom w:val="0"/>
                  <w:divBdr>
                    <w:top w:val="single" w:sz="36" w:space="4" w:color="FFFFFF"/>
                    <w:left w:val="single" w:sz="36" w:space="8" w:color="FFFFFF"/>
                    <w:bottom w:val="single" w:sz="36" w:space="4" w:color="FFFFFF"/>
                    <w:right w:val="single" w:sz="36" w:space="8" w:color="FFFFFF"/>
                  </w:divBdr>
                  <w:divsChild>
                    <w:div w:id="729305895">
                      <w:marLeft w:val="0"/>
                      <w:marRight w:val="375"/>
                      <w:marTop w:val="0"/>
                      <w:marBottom w:val="0"/>
                      <w:divBdr>
                        <w:top w:val="single" w:sz="36" w:space="8" w:color="E8EAED"/>
                        <w:left w:val="single" w:sz="36" w:space="4" w:color="E8EAED"/>
                        <w:bottom w:val="single" w:sz="36" w:space="8" w:color="E8EAED"/>
                        <w:right w:val="single" w:sz="36" w:space="4" w:color="E8EAED"/>
                      </w:divBdr>
                      <w:divsChild>
                        <w:div w:id="48031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529081">
      <w:bodyDiv w:val="1"/>
      <w:marLeft w:val="0"/>
      <w:marRight w:val="0"/>
      <w:marTop w:val="0"/>
      <w:marBottom w:val="0"/>
      <w:divBdr>
        <w:top w:val="none" w:sz="0" w:space="0" w:color="auto"/>
        <w:left w:val="none" w:sz="0" w:space="0" w:color="auto"/>
        <w:bottom w:val="none" w:sz="0" w:space="0" w:color="auto"/>
        <w:right w:val="none" w:sz="0" w:space="0" w:color="auto"/>
      </w:divBdr>
    </w:div>
    <w:div w:id="1561361451">
      <w:bodyDiv w:val="1"/>
      <w:marLeft w:val="0"/>
      <w:marRight w:val="0"/>
      <w:marTop w:val="0"/>
      <w:marBottom w:val="0"/>
      <w:divBdr>
        <w:top w:val="none" w:sz="0" w:space="0" w:color="auto"/>
        <w:left w:val="none" w:sz="0" w:space="0" w:color="auto"/>
        <w:bottom w:val="none" w:sz="0" w:space="0" w:color="auto"/>
        <w:right w:val="none" w:sz="0" w:space="0" w:color="auto"/>
      </w:divBdr>
    </w:div>
    <w:div w:id="1646350496">
      <w:bodyDiv w:val="1"/>
      <w:marLeft w:val="0"/>
      <w:marRight w:val="0"/>
      <w:marTop w:val="0"/>
      <w:marBottom w:val="0"/>
      <w:divBdr>
        <w:top w:val="none" w:sz="0" w:space="0" w:color="auto"/>
        <w:left w:val="none" w:sz="0" w:space="0" w:color="auto"/>
        <w:bottom w:val="none" w:sz="0" w:space="0" w:color="auto"/>
        <w:right w:val="none" w:sz="0" w:space="0" w:color="auto"/>
      </w:divBdr>
    </w:div>
    <w:div w:id="1760783844">
      <w:bodyDiv w:val="1"/>
      <w:marLeft w:val="0"/>
      <w:marRight w:val="0"/>
      <w:marTop w:val="0"/>
      <w:marBottom w:val="0"/>
      <w:divBdr>
        <w:top w:val="none" w:sz="0" w:space="0" w:color="auto"/>
        <w:left w:val="none" w:sz="0" w:space="0" w:color="auto"/>
        <w:bottom w:val="none" w:sz="0" w:space="0" w:color="auto"/>
        <w:right w:val="none" w:sz="0" w:space="0" w:color="auto"/>
      </w:divBdr>
    </w:div>
    <w:div w:id="1766462078">
      <w:bodyDiv w:val="1"/>
      <w:marLeft w:val="0"/>
      <w:marRight w:val="0"/>
      <w:marTop w:val="0"/>
      <w:marBottom w:val="0"/>
      <w:divBdr>
        <w:top w:val="none" w:sz="0" w:space="0" w:color="auto"/>
        <w:left w:val="none" w:sz="0" w:space="0" w:color="auto"/>
        <w:bottom w:val="none" w:sz="0" w:space="0" w:color="auto"/>
        <w:right w:val="none" w:sz="0" w:space="0" w:color="auto"/>
      </w:divBdr>
    </w:div>
    <w:div w:id="1779904617">
      <w:bodyDiv w:val="1"/>
      <w:marLeft w:val="0"/>
      <w:marRight w:val="0"/>
      <w:marTop w:val="0"/>
      <w:marBottom w:val="0"/>
      <w:divBdr>
        <w:top w:val="none" w:sz="0" w:space="0" w:color="auto"/>
        <w:left w:val="none" w:sz="0" w:space="0" w:color="auto"/>
        <w:bottom w:val="none" w:sz="0" w:space="0" w:color="auto"/>
        <w:right w:val="none" w:sz="0" w:space="0" w:color="auto"/>
      </w:divBdr>
    </w:div>
    <w:div w:id="1793862985">
      <w:bodyDiv w:val="1"/>
      <w:marLeft w:val="0"/>
      <w:marRight w:val="0"/>
      <w:marTop w:val="0"/>
      <w:marBottom w:val="0"/>
      <w:divBdr>
        <w:top w:val="none" w:sz="0" w:space="0" w:color="auto"/>
        <w:left w:val="none" w:sz="0" w:space="0" w:color="auto"/>
        <w:bottom w:val="none" w:sz="0" w:space="0" w:color="auto"/>
        <w:right w:val="none" w:sz="0" w:space="0" w:color="auto"/>
      </w:divBdr>
    </w:div>
    <w:div w:id="1800344561">
      <w:bodyDiv w:val="1"/>
      <w:marLeft w:val="0"/>
      <w:marRight w:val="0"/>
      <w:marTop w:val="0"/>
      <w:marBottom w:val="0"/>
      <w:divBdr>
        <w:top w:val="none" w:sz="0" w:space="0" w:color="auto"/>
        <w:left w:val="none" w:sz="0" w:space="0" w:color="auto"/>
        <w:bottom w:val="none" w:sz="0" w:space="0" w:color="auto"/>
        <w:right w:val="none" w:sz="0" w:space="0" w:color="auto"/>
      </w:divBdr>
    </w:div>
    <w:div w:id="1809787010">
      <w:bodyDiv w:val="1"/>
      <w:marLeft w:val="0"/>
      <w:marRight w:val="0"/>
      <w:marTop w:val="0"/>
      <w:marBottom w:val="0"/>
      <w:divBdr>
        <w:top w:val="none" w:sz="0" w:space="0" w:color="auto"/>
        <w:left w:val="none" w:sz="0" w:space="0" w:color="auto"/>
        <w:bottom w:val="none" w:sz="0" w:space="0" w:color="auto"/>
        <w:right w:val="none" w:sz="0" w:space="0" w:color="auto"/>
      </w:divBdr>
    </w:div>
    <w:div w:id="2000621782">
      <w:bodyDiv w:val="1"/>
      <w:marLeft w:val="0"/>
      <w:marRight w:val="0"/>
      <w:marTop w:val="0"/>
      <w:marBottom w:val="0"/>
      <w:divBdr>
        <w:top w:val="none" w:sz="0" w:space="0" w:color="auto"/>
        <w:left w:val="none" w:sz="0" w:space="0" w:color="auto"/>
        <w:bottom w:val="none" w:sz="0" w:space="0" w:color="auto"/>
        <w:right w:val="none" w:sz="0" w:space="0" w:color="auto"/>
      </w:divBdr>
    </w:div>
    <w:div w:id="2128547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leta.gov/performance"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opm.gov/policy-data-oversight/pay-leave/salaries-wages/salary-tables/pdf/2015/GS_h.pdf" TargetMode="External"/><Relationship Id="rId7" Type="http://schemas.microsoft.com/office/2007/relationships/stylesWithEffects" Target="stylesWithEffects.xml"/><Relationship Id="rId12" Type="http://schemas.openxmlformats.org/officeDocument/2006/relationships/hyperlink" Target="https://www.reginfo.gov/public/do/DownloadDocument?objectID=67542401" TargetMode="External"/><Relationship Id="rId17" Type="http://schemas.openxmlformats.org/officeDocument/2006/relationships/hyperlink" Target="http://www.ed.gov/notices/pai/pai-18-16-02.pdf" TargetMode="External"/><Relationship Id="rId2" Type="http://schemas.openxmlformats.org/officeDocument/2006/relationships/customXml" Target="../customXml/item2.xml"/><Relationship Id="rId16" Type="http://schemas.openxmlformats.org/officeDocument/2006/relationships/hyperlink" Target="https://www.regulations.gov/docket?D=ETA-2017-000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d.gov/about/offices/list/ovae/resource/index.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sa.ed.gov/" TargetMode="External"/><Relationship Id="rId22" Type="http://schemas.openxmlformats.org/officeDocument/2006/relationships/hyperlink" Target="http://www.opm.gov/policy-data-oversight/pay-leave/salaries-wages/salary-tables/pdf/2015/DCB_h.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999201.htm" TargetMode="External"/><Relationship Id="rId2" Type="http://schemas.openxmlformats.org/officeDocument/2006/relationships/hyperlink" Target="https://www.bls.gov/oes/current/999201.htm" TargetMode="External"/><Relationship Id="rId1" Type="http://schemas.openxmlformats.org/officeDocument/2006/relationships/hyperlink" Target="https://wdr.doleta.gov/directives/attach/TEN/TEN_08-16.pdf" TargetMode="External"/><Relationship Id="rId5" Type="http://schemas.openxmlformats.org/officeDocument/2006/relationships/hyperlink" Target="https://www.opm.gov/policy-data-oversight/pay-leave/salaries-wages/2016/general-schedule/" TargetMode="External"/><Relationship Id="rId4" Type="http://schemas.openxmlformats.org/officeDocument/2006/relationships/hyperlink" Target="https://www.bls.gov/oes/current/9992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D6D9829BB21D49AF2AFE791C5DD694" ma:contentTypeVersion="0" ma:contentTypeDescription="Create a new document." ma:contentTypeScope="" ma:versionID="dc02c5872bdef33f3b4ae20b1e70fb32">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62817-8763-47C4-A011-F26593F88B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09CEFD-542F-4912-8F6A-A05253862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8386A9A-2B34-472D-BF46-A1B22AF4D0B8}">
  <ds:schemaRefs>
    <ds:schemaRef ds:uri="http://schemas.microsoft.com/sharepoint/v3/contenttype/forms"/>
  </ds:schemaRefs>
</ds:datastoreItem>
</file>

<file path=customXml/itemProps4.xml><?xml version="1.0" encoding="utf-8"?>
<ds:datastoreItem xmlns:ds="http://schemas.openxmlformats.org/officeDocument/2006/customXml" ds:itemID="{9C0B4418-527D-46C6-B4D3-6FBC9A53A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12808</Words>
  <Characters>73009</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85646</CharactersWithSpaces>
  <SharedDoc>false</SharedDoc>
  <HLinks>
    <vt:vector size="78" baseType="variant">
      <vt:variant>
        <vt:i4>8126557</vt:i4>
      </vt:variant>
      <vt:variant>
        <vt:i4>24</vt:i4>
      </vt:variant>
      <vt:variant>
        <vt:i4>0</vt:i4>
      </vt:variant>
      <vt:variant>
        <vt:i4>5</vt:i4>
      </vt:variant>
      <vt:variant>
        <vt:lpwstr>http://www.opm.gov/policy-data-oversight/pay-leave/salaries-wages/salary-tables/pdf/2015/DCB_h.pdf</vt:lpwstr>
      </vt:variant>
      <vt:variant>
        <vt:lpwstr/>
      </vt:variant>
      <vt:variant>
        <vt:i4>4063261</vt:i4>
      </vt:variant>
      <vt:variant>
        <vt:i4>21</vt:i4>
      </vt:variant>
      <vt:variant>
        <vt:i4>0</vt:i4>
      </vt:variant>
      <vt:variant>
        <vt:i4>5</vt:i4>
      </vt:variant>
      <vt:variant>
        <vt:lpwstr>https://www.opm.gov/policy-data-oversight/pay-leave/salaries-wages/salary-tables/pdf/2015/GS_h.pdf</vt:lpwstr>
      </vt:variant>
      <vt:variant>
        <vt:lpwstr/>
      </vt:variant>
      <vt:variant>
        <vt:i4>7209087</vt:i4>
      </vt:variant>
      <vt:variant>
        <vt:i4>15</vt:i4>
      </vt:variant>
      <vt:variant>
        <vt:i4>0</vt:i4>
      </vt:variant>
      <vt:variant>
        <vt:i4>5</vt:i4>
      </vt:variant>
      <vt:variant>
        <vt:lpwstr>http://www.ed.gov/notices/pai/pai-18-16-02.pdf</vt:lpwstr>
      </vt:variant>
      <vt:variant>
        <vt:lpwstr/>
      </vt:variant>
      <vt:variant>
        <vt:i4>7274622</vt:i4>
      </vt:variant>
      <vt:variant>
        <vt:i4>12</vt:i4>
      </vt:variant>
      <vt:variant>
        <vt:i4>0</vt:i4>
      </vt:variant>
      <vt:variant>
        <vt:i4>5</vt:i4>
      </vt:variant>
      <vt:variant>
        <vt:lpwstr>https://www.regulations.gov/docket?D=ETA-2017-0001</vt:lpwstr>
      </vt:variant>
      <vt:variant>
        <vt:lpwstr/>
      </vt:variant>
      <vt:variant>
        <vt:i4>786444</vt:i4>
      </vt:variant>
      <vt:variant>
        <vt:i4>9</vt:i4>
      </vt:variant>
      <vt:variant>
        <vt:i4>0</vt:i4>
      </vt:variant>
      <vt:variant>
        <vt:i4>5</vt:i4>
      </vt:variant>
      <vt:variant>
        <vt:lpwstr>http://www.ed.gov/about/offices/list/ovae/resource/index.html</vt:lpwstr>
      </vt:variant>
      <vt:variant>
        <vt:lpwstr/>
      </vt:variant>
      <vt:variant>
        <vt:i4>3735671</vt:i4>
      </vt:variant>
      <vt:variant>
        <vt:i4>6</vt:i4>
      </vt:variant>
      <vt:variant>
        <vt:i4>0</vt:i4>
      </vt:variant>
      <vt:variant>
        <vt:i4>5</vt:i4>
      </vt:variant>
      <vt:variant>
        <vt:lpwstr>https://rsa.ed.gov/</vt:lpwstr>
      </vt:variant>
      <vt:variant>
        <vt:lpwstr/>
      </vt:variant>
      <vt:variant>
        <vt:i4>4849732</vt:i4>
      </vt:variant>
      <vt:variant>
        <vt:i4>3</vt:i4>
      </vt:variant>
      <vt:variant>
        <vt:i4>0</vt:i4>
      </vt:variant>
      <vt:variant>
        <vt:i4>5</vt:i4>
      </vt:variant>
      <vt:variant>
        <vt:lpwstr>http://www.doleta.gov/performance</vt:lpwstr>
      </vt:variant>
      <vt:variant>
        <vt:lpwstr/>
      </vt:variant>
      <vt:variant>
        <vt:i4>4718669</vt:i4>
      </vt:variant>
      <vt:variant>
        <vt:i4>0</vt:i4>
      </vt:variant>
      <vt:variant>
        <vt:i4>0</vt:i4>
      </vt:variant>
      <vt:variant>
        <vt:i4>5</vt:i4>
      </vt:variant>
      <vt:variant>
        <vt:lpwstr>https://www.reginfo.gov/public/do/DownloadDocument?objectID=67542401</vt:lpwstr>
      </vt:variant>
      <vt:variant>
        <vt:lpwstr/>
      </vt:variant>
      <vt:variant>
        <vt:i4>4259846</vt:i4>
      </vt:variant>
      <vt:variant>
        <vt:i4>12</vt:i4>
      </vt:variant>
      <vt:variant>
        <vt:i4>0</vt:i4>
      </vt:variant>
      <vt:variant>
        <vt:i4>5</vt:i4>
      </vt:variant>
      <vt:variant>
        <vt:lpwstr>https://www.opm.gov/policy-data-oversight/pay-leave/salaries-wages/2016/general-schedule/</vt:lpwstr>
      </vt:variant>
      <vt:variant>
        <vt:lpwstr/>
      </vt:variant>
      <vt:variant>
        <vt:i4>4980762</vt:i4>
      </vt:variant>
      <vt:variant>
        <vt:i4>9</vt:i4>
      </vt:variant>
      <vt:variant>
        <vt:i4>0</vt:i4>
      </vt:variant>
      <vt:variant>
        <vt:i4>5</vt:i4>
      </vt:variant>
      <vt:variant>
        <vt:lpwstr>https://www.bls.gov/oes/current/999201.htm</vt:lpwstr>
      </vt:variant>
      <vt:variant>
        <vt:lpwstr>15-0000</vt:lpwstr>
      </vt:variant>
      <vt:variant>
        <vt:i4>4980762</vt:i4>
      </vt:variant>
      <vt:variant>
        <vt:i4>6</vt:i4>
      </vt:variant>
      <vt:variant>
        <vt:i4>0</vt:i4>
      </vt:variant>
      <vt:variant>
        <vt:i4>5</vt:i4>
      </vt:variant>
      <vt:variant>
        <vt:lpwstr>https://www.bls.gov/oes/current/999201.htm</vt:lpwstr>
      </vt:variant>
      <vt:variant>
        <vt:lpwstr>15-0000</vt:lpwstr>
      </vt:variant>
      <vt:variant>
        <vt:i4>4980762</vt:i4>
      </vt:variant>
      <vt:variant>
        <vt:i4>3</vt:i4>
      </vt:variant>
      <vt:variant>
        <vt:i4>0</vt:i4>
      </vt:variant>
      <vt:variant>
        <vt:i4>5</vt:i4>
      </vt:variant>
      <vt:variant>
        <vt:lpwstr>https://www.bls.gov/oes/current/999201.htm</vt:lpwstr>
      </vt:variant>
      <vt:variant>
        <vt:lpwstr>15-0000</vt:lpwstr>
      </vt:variant>
      <vt:variant>
        <vt:i4>3604544</vt:i4>
      </vt:variant>
      <vt:variant>
        <vt:i4>0</vt:i4>
      </vt:variant>
      <vt:variant>
        <vt:i4>0</vt:i4>
      </vt:variant>
      <vt:variant>
        <vt:i4>5</vt:i4>
      </vt:variant>
      <vt:variant>
        <vt:lpwstr>https://wdr.doleta.gov/directives/attach/TEN/TEN_08-16.pdf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Murren, Luke - ETA</dc:creator>
  <cp:lastModifiedBy>SYSTEM</cp:lastModifiedBy>
  <cp:revision>2</cp:revision>
  <cp:lastPrinted>2016-05-02T20:39:00Z</cp:lastPrinted>
  <dcterms:created xsi:type="dcterms:W3CDTF">2018-03-12T17:08:00Z</dcterms:created>
  <dcterms:modified xsi:type="dcterms:W3CDTF">2018-03-12T17:08:00Z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0x010100CFD6D9829BB21D49AF2AFE791C5DD694</vt:lpwstr>
  </property>
</Properties>
</file>