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7FCDF" w14:textId="77777777" w:rsidR="00C56172" w:rsidRDefault="00C56172" w:rsidP="000C0A8D">
      <w:pPr>
        <w:widowControl/>
        <w:adjustRightInd/>
        <w:jc w:val="center"/>
        <w:rPr>
          <w:b/>
          <w:bCs/>
          <w:sz w:val="24"/>
          <w:szCs w:val="24"/>
        </w:rPr>
      </w:pPr>
      <w:bookmarkStart w:id="0" w:name="_GoBack"/>
      <w:bookmarkEnd w:id="0"/>
      <w:r>
        <w:rPr>
          <w:b/>
          <w:bCs/>
          <w:sz w:val="24"/>
          <w:szCs w:val="24"/>
        </w:rPr>
        <w:t>SUPPORTING STATEMENT FOR THE</w:t>
      </w:r>
      <w:r>
        <w:rPr>
          <w:b/>
          <w:bCs/>
          <w:sz w:val="24"/>
          <w:szCs w:val="24"/>
        </w:rPr>
        <w:br/>
        <w:t>INFORMATION COLLECTION REQUIREMENTS OF THE</w:t>
      </w:r>
      <w:r>
        <w:rPr>
          <w:b/>
          <w:bCs/>
          <w:sz w:val="24"/>
          <w:szCs w:val="24"/>
        </w:rPr>
        <w:br/>
        <w:t>STANDARD ON GRAIN HANDLING FACILITIES (29 CFR 1910-272)</w:t>
      </w:r>
      <w:r w:rsidR="00895048">
        <w:rPr>
          <w:rStyle w:val="FootnoteReference"/>
          <w:b/>
          <w:bCs/>
          <w:sz w:val="24"/>
          <w:szCs w:val="24"/>
        </w:rPr>
        <w:footnoteReference w:id="1"/>
      </w:r>
      <w:r>
        <w:rPr>
          <w:b/>
          <w:bCs/>
          <w:sz w:val="24"/>
          <w:szCs w:val="24"/>
        </w:rPr>
        <w:br/>
        <w:t>OFFICE OF MANAGEMENT AND BUDGET (OMB)</w:t>
      </w:r>
      <w:r>
        <w:rPr>
          <w:b/>
          <w:bCs/>
          <w:sz w:val="24"/>
          <w:szCs w:val="24"/>
        </w:rPr>
        <w:br/>
      </w:r>
      <w:r w:rsidR="00671152">
        <w:rPr>
          <w:b/>
          <w:bCs/>
          <w:sz w:val="24"/>
          <w:szCs w:val="24"/>
        </w:rPr>
        <w:t>CONTROL NO. 1218-0206 (</w:t>
      </w:r>
      <w:r w:rsidR="00A2143E">
        <w:rPr>
          <w:b/>
          <w:bCs/>
          <w:sz w:val="24"/>
          <w:szCs w:val="24"/>
        </w:rPr>
        <w:t>Octo</w:t>
      </w:r>
      <w:r w:rsidR="001B7B45">
        <w:rPr>
          <w:b/>
          <w:bCs/>
          <w:sz w:val="24"/>
          <w:szCs w:val="24"/>
        </w:rPr>
        <w:t xml:space="preserve">ber </w:t>
      </w:r>
      <w:r w:rsidR="009A07D9">
        <w:rPr>
          <w:b/>
          <w:bCs/>
          <w:sz w:val="24"/>
          <w:szCs w:val="24"/>
        </w:rPr>
        <w:t>2017</w:t>
      </w:r>
      <w:r>
        <w:rPr>
          <w:b/>
          <w:bCs/>
          <w:sz w:val="24"/>
          <w:szCs w:val="24"/>
        </w:rPr>
        <w:t>)</w:t>
      </w:r>
    </w:p>
    <w:p w14:paraId="7D6CAA7C" w14:textId="77777777" w:rsidR="00C56172" w:rsidRDefault="00C56172" w:rsidP="000C0A8D">
      <w:pPr>
        <w:widowControl/>
        <w:adjustRightInd/>
        <w:spacing w:line="276" w:lineRule="auto"/>
        <w:rPr>
          <w:b/>
          <w:bCs/>
          <w:sz w:val="24"/>
          <w:szCs w:val="24"/>
        </w:rPr>
      </w:pPr>
      <w:r>
        <w:rPr>
          <w:b/>
          <w:bCs/>
          <w:sz w:val="24"/>
          <w:szCs w:val="24"/>
        </w:rPr>
        <w:t>A. JUSTIFICATION</w:t>
      </w:r>
    </w:p>
    <w:p w14:paraId="4CD54F15" w14:textId="79F131EF" w:rsidR="00C56172" w:rsidRDefault="00C56172" w:rsidP="000C0A8D">
      <w:pPr>
        <w:widowControl/>
        <w:adjustRightInd/>
        <w:ind w:right="144"/>
        <w:rPr>
          <w:b/>
          <w:bCs/>
        </w:rPr>
      </w:pPr>
      <w:r>
        <w:rPr>
          <w:b/>
          <w:bCs/>
          <w:spacing w:val="-2"/>
        </w:rPr>
        <w:t xml:space="preserve">1. Explain the circumstances that make the collection of information necessary. Identify any legal or </w:t>
      </w:r>
      <w:r>
        <w:rPr>
          <w:b/>
          <w:bCs/>
        </w:rPr>
        <w:t>administrative requirements that necessitate the collection. Attach a copy of the appropriate section of each statute and regulation mandating or authorizin</w:t>
      </w:r>
      <w:r w:rsidR="005B1F4A">
        <w:rPr>
          <w:b/>
          <w:bCs/>
        </w:rPr>
        <w:t>g</w:t>
      </w:r>
      <w:r>
        <w:rPr>
          <w:b/>
          <w:bCs/>
        </w:rPr>
        <w:t xml:space="preserve"> the collection of information.</w:t>
      </w:r>
    </w:p>
    <w:p w14:paraId="2E47B22B" w14:textId="77777777" w:rsidR="00C56172" w:rsidRDefault="00C56172" w:rsidP="000C0A8D">
      <w:pPr>
        <w:widowControl/>
        <w:adjustRightInd/>
        <w:rPr>
          <w:sz w:val="24"/>
          <w:szCs w:val="24"/>
        </w:rPr>
      </w:pPr>
      <w:r>
        <w:rPr>
          <w:spacing w:val="-2"/>
          <w:sz w:val="24"/>
          <w:szCs w:val="24"/>
        </w:rPr>
        <w:t xml:space="preserve">The main purpose of the Occupational Safety and Health Act (OSH Act) is to “assure so far as </w:t>
      </w:r>
      <w:r>
        <w:rPr>
          <w:spacing w:val="-1"/>
          <w:sz w:val="24"/>
          <w:szCs w:val="24"/>
        </w:rPr>
        <w:t xml:space="preserve">possible every working man and woman in the Nation safe and healthful working conditions and </w:t>
      </w:r>
      <w:r>
        <w:rPr>
          <w:spacing w:val="-2"/>
          <w:sz w:val="24"/>
          <w:szCs w:val="24"/>
        </w:rPr>
        <w:t xml:space="preserve">to preserve our human resources” (29 U.S.C. 651). To achieve this objective, the OSH Act specifically authorizes “the development and promulgation of occupational safety and health </w:t>
      </w:r>
      <w:r>
        <w:rPr>
          <w:spacing w:val="5"/>
          <w:sz w:val="24"/>
          <w:szCs w:val="24"/>
        </w:rPr>
        <w:t xml:space="preserve">standards” (29 U.S.C. 651). In addition, the OSH Act specifies that “[e]ach employer shall make, keep and preserve, and make available to the Secretary . . . such records . . . as the </w:t>
      </w:r>
      <w:r>
        <w:rPr>
          <w:spacing w:val="-2"/>
          <w:sz w:val="24"/>
          <w:szCs w:val="24"/>
        </w:rPr>
        <w:t xml:space="preserve">Secretary . . . may prescribe by regulation as necessary or appropriate for the enforcement of this </w:t>
      </w:r>
      <w:r>
        <w:rPr>
          <w:sz w:val="24"/>
          <w:szCs w:val="24"/>
        </w:rPr>
        <w:t>Act . . .” (29 U.S.C. 657).</w:t>
      </w:r>
    </w:p>
    <w:p w14:paraId="74E34B24" w14:textId="77777777" w:rsidR="000C0A8D" w:rsidRDefault="000C0A8D" w:rsidP="000C0A8D">
      <w:pPr>
        <w:widowControl/>
        <w:adjustRightInd/>
        <w:rPr>
          <w:spacing w:val="-4"/>
          <w:sz w:val="24"/>
          <w:szCs w:val="24"/>
        </w:rPr>
      </w:pPr>
    </w:p>
    <w:p w14:paraId="0F8AF7C9" w14:textId="3BC44DA3" w:rsidR="00C56172" w:rsidRDefault="00C56172" w:rsidP="000C0A8D">
      <w:pPr>
        <w:widowControl/>
        <w:adjustRightInd/>
        <w:rPr>
          <w:sz w:val="24"/>
          <w:szCs w:val="24"/>
        </w:rPr>
      </w:pPr>
      <w:r>
        <w:rPr>
          <w:spacing w:val="-4"/>
          <w:sz w:val="24"/>
          <w:szCs w:val="24"/>
        </w:rPr>
        <w:t xml:space="preserve">Under the authority granted by the OSH Act, the Occupational Safety and Health Administration </w:t>
      </w:r>
      <w:r>
        <w:rPr>
          <w:spacing w:val="4"/>
          <w:sz w:val="24"/>
          <w:szCs w:val="24"/>
        </w:rPr>
        <w:t>(OSHA) published a standard on Grain H</w:t>
      </w:r>
      <w:r w:rsidR="00AB1CFF">
        <w:rPr>
          <w:spacing w:val="4"/>
          <w:sz w:val="24"/>
          <w:szCs w:val="24"/>
        </w:rPr>
        <w:t>andling Facilities</w:t>
      </w:r>
      <w:r w:rsidR="002A606B">
        <w:rPr>
          <w:spacing w:val="4"/>
          <w:sz w:val="24"/>
          <w:szCs w:val="24"/>
        </w:rPr>
        <w:t xml:space="preserve"> </w:t>
      </w:r>
      <w:r w:rsidR="00AB1CFF">
        <w:rPr>
          <w:spacing w:val="4"/>
          <w:sz w:val="24"/>
          <w:szCs w:val="24"/>
        </w:rPr>
        <w:t>at 29 CFR 19</w:t>
      </w:r>
      <w:r>
        <w:rPr>
          <w:spacing w:val="4"/>
          <w:sz w:val="24"/>
          <w:szCs w:val="24"/>
        </w:rPr>
        <w:t>10.272</w:t>
      </w:r>
      <w:r w:rsidR="00044926">
        <w:rPr>
          <w:spacing w:val="4"/>
          <w:sz w:val="24"/>
          <w:szCs w:val="24"/>
        </w:rPr>
        <w:t xml:space="preserve"> </w:t>
      </w:r>
      <w:r>
        <w:rPr>
          <w:spacing w:val="4"/>
          <w:sz w:val="24"/>
          <w:szCs w:val="24"/>
        </w:rPr>
        <w:t xml:space="preserve">(the </w:t>
      </w:r>
      <w:r>
        <w:rPr>
          <w:spacing w:val="-2"/>
          <w:sz w:val="24"/>
          <w:szCs w:val="24"/>
        </w:rPr>
        <w:t xml:space="preserve">Standard”). Paragraph (d) of the Standard requires the employer to develop and implement an </w:t>
      </w:r>
      <w:r>
        <w:rPr>
          <w:spacing w:val="3"/>
          <w:sz w:val="24"/>
          <w:szCs w:val="24"/>
        </w:rPr>
        <w:t xml:space="preserve">emergency action plan so that workers will be aware of the appropriate actions to take in the </w:t>
      </w:r>
      <w:r>
        <w:rPr>
          <w:sz w:val="24"/>
          <w:szCs w:val="24"/>
        </w:rPr>
        <w:t>event of an emergency.</w:t>
      </w:r>
    </w:p>
    <w:p w14:paraId="3DA5F654" w14:textId="77777777" w:rsidR="000C0A8D" w:rsidRDefault="000C0A8D" w:rsidP="000C0A8D">
      <w:pPr>
        <w:widowControl/>
        <w:adjustRightInd/>
        <w:rPr>
          <w:spacing w:val="-2"/>
          <w:sz w:val="24"/>
          <w:szCs w:val="24"/>
        </w:rPr>
      </w:pPr>
    </w:p>
    <w:p w14:paraId="61509D87" w14:textId="36783C16" w:rsidR="00C56172" w:rsidRDefault="00044926" w:rsidP="000C0A8D">
      <w:pPr>
        <w:widowControl/>
        <w:adjustRightInd/>
        <w:rPr>
          <w:sz w:val="24"/>
          <w:szCs w:val="24"/>
        </w:rPr>
      </w:pPr>
      <w:r>
        <w:rPr>
          <w:spacing w:val="-2"/>
          <w:sz w:val="24"/>
          <w:szCs w:val="24"/>
        </w:rPr>
        <w:t>Paragraph (e)</w:t>
      </w:r>
      <w:r w:rsidR="00C56172">
        <w:rPr>
          <w:spacing w:val="-2"/>
          <w:sz w:val="24"/>
          <w:szCs w:val="24"/>
        </w:rPr>
        <w:t xml:space="preserve">(1) requires that employers provide training to workers at least annually and when </w:t>
      </w:r>
      <w:r w:rsidR="00C56172">
        <w:rPr>
          <w:sz w:val="24"/>
          <w:szCs w:val="24"/>
        </w:rPr>
        <w:t>changes in job assignment will expose them to new hazards.</w:t>
      </w:r>
    </w:p>
    <w:p w14:paraId="24E2EFAD" w14:textId="77777777" w:rsidR="000C0A8D" w:rsidRDefault="000C0A8D" w:rsidP="000C0A8D">
      <w:pPr>
        <w:widowControl/>
        <w:adjustRightInd/>
        <w:rPr>
          <w:spacing w:val="-2"/>
          <w:sz w:val="24"/>
          <w:szCs w:val="24"/>
        </w:rPr>
      </w:pPr>
    </w:p>
    <w:p w14:paraId="6CB83721" w14:textId="0212C381" w:rsidR="00C56172" w:rsidRDefault="00044926" w:rsidP="000C0A8D">
      <w:pPr>
        <w:widowControl/>
        <w:adjustRightInd/>
        <w:rPr>
          <w:sz w:val="24"/>
          <w:szCs w:val="24"/>
        </w:rPr>
      </w:pPr>
      <w:r>
        <w:rPr>
          <w:spacing w:val="-2"/>
          <w:sz w:val="24"/>
          <w:szCs w:val="24"/>
        </w:rPr>
        <w:t>Paragraph (f)</w:t>
      </w:r>
      <w:r w:rsidR="00C56172">
        <w:rPr>
          <w:spacing w:val="-2"/>
          <w:sz w:val="24"/>
          <w:szCs w:val="24"/>
        </w:rPr>
        <w:t>(1) requires the employer to issue a permit for all hot work. Under paragraph (f)(2) the permit shall certify that t</w:t>
      </w:r>
      <w:r w:rsidR="00134C3F">
        <w:rPr>
          <w:spacing w:val="-2"/>
          <w:sz w:val="24"/>
          <w:szCs w:val="24"/>
        </w:rPr>
        <w:t>he requirements contained in 19</w:t>
      </w:r>
      <w:r w:rsidR="00C56172">
        <w:rPr>
          <w:spacing w:val="-2"/>
          <w:sz w:val="24"/>
          <w:szCs w:val="24"/>
        </w:rPr>
        <w:t xml:space="preserve">10.272(a) have been implemented </w:t>
      </w:r>
      <w:r w:rsidR="00C56172">
        <w:rPr>
          <w:spacing w:val="-1"/>
          <w:sz w:val="24"/>
          <w:szCs w:val="24"/>
        </w:rPr>
        <w:t xml:space="preserve">prior to beginning the hot work operations and shall be kept on file until completion of the hot </w:t>
      </w:r>
      <w:r w:rsidR="00C56172">
        <w:rPr>
          <w:sz w:val="24"/>
          <w:szCs w:val="24"/>
        </w:rPr>
        <w:t>work operation.</w:t>
      </w:r>
    </w:p>
    <w:p w14:paraId="4B8B356B" w14:textId="77777777" w:rsidR="000C0A8D" w:rsidRDefault="000C0A8D" w:rsidP="000C0A8D">
      <w:pPr>
        <w:widowControl/>
        <w:adjustRightInd/>
        <w:ind w:right="72"/>
        <w:rPr>
          <w:sz w:val="24"/>
          <w:szCs w:val="24"/>
        </w:rPr>
      </w:pPr>
    </w:p>
    <w:p w14:paraId="7227ED30" w14:textId="349ECF80" w:rsidR="003F31AA" w:rsidRDefault="00044926" w:rsidP="000C0A8D">
      <w:pPr>
        <w:widowControl/>
        <w:adjustRightInd/>
        <w:ind w:right="72"/>
        <w:rPr>
          <w:sz w:val="24"/>
          <w:szCs w:val="24"/>
        </w:rPr>
      </w:pPr>
      <w:r>
        <w:rPr>
          <w:sz w:val="24"/>
          <w:szCs w:val="24"/>
        </w:rPr>
        <w:t>Paragraph (g)(</w:t>
      </w:r>
      <w:r w:rsidR="00C56172">
        <w:rPr>
          <w:sz w:val="24"/>
          <w:szCs w:val="24"/>
        </w:rPr>
        <w:t xml:space="preserve">1)(i) requires the employer to issue a permit for entering bins, silos, or tanks </w:t>
      </w:r>
      <w:r w:rsidR="00C56172">
        <w:rPr>
          <w:spacing w:val="-2"/>
          <w:sz w:val="24"/>
          <w:szCs w:val="24"/>
        </w:rPr>
        <w:t xml:space="preserve">unless the employer or the employer’s representative is present during the entire operation. The </w:t>
      </w:r>
      <w:r w:rsidR="00C56172">
        <w:rPr>
          <w:spacing w:val="-1"/>
          <w:sz w:val="24"/>
          <w:szCs w:val="24"/>
        </w:rPr>
        <w:t xml:space="preserve">permit shall certify that the precautions contained in paragraph (g) have been implemented prior </w:t>
      </w:r>
      <w:r w:rsidR="00C56172">
        <w:rPr>
          <w:spacing w:val="-2"/>
          <w:sz w:val="24"/>
          <w:szCs w:val="24"/>
        </w:rPr>
        <w:t xml:space="preserve">to workers entering bins, silos or tanks and shall be kept on file until completion of the entry </w:t>
      </w:r>
      <w:r w:rsidR="00C56172">
        <w:rPr>
          <w:sz w:val="24"/>
          <w:szCs w:val="24"/>
        </w:rPr>
        <w:t>operations.</w:t>
      </w:r>
    </w:p>
    <w:p w14:paraId="5DDCD54A" w14:textId="77777777" w:rsidR="00527EA0" w:rsidRDefault="00527EA0" w:rsidP="000C0A8D">
      <w:pPr>
        <w:widowControl/>
        <w:tabs>
          <w:tab w:val="left" w:pos="900"/>
        </w:tabs>
        <w:adjustRightInd/>
        <w:jc w:val="both"/>
        <w:rPr>
          <w:spacing w:val="-1"/>
          <w:sz w:val="24"/>
          <w:szCs w:val="24"/>
        </w:rPr>
      </w:pPr>
    </w:p>
    <w:p w14:paraId="7BEF6F51" w14:textId="77777777" w:rsidR="00C56172" w:rsidRDefault="00C56172" w:rsidP="000C0A8D">
      <w:pPr>
        <w:widowControl/>
        <w:tabs>
          <w:tab w:val="left" w:pos="900"/>
        </w:tabs>
        <w:adjustRightInd/>
        <w:jc w:val="both"/>
        <w:rPr>
          <w:sz w:val="24"/>
          <w:szCs w:val="24"/>
        </w:rPr>
      </w:pPr>
      <w:r>
        <w:rPr>
          <w:spacing w:val="-1"/>
          <w:sz w:val="24"/>
          <w:szCs w:val="24"/>
        </w:rPr>
        <w:t>Paragraph (g)(1)(ii) requires that the employer de</w:t>
      </w:r>
      <w:r w:rsidR="00154B79">
        <w:rPr>
          <w:spacing w:val="-1"/>
          <w:sz w:val="24"/>
          <w:szCs w:val="24"/>
        </w:rPr>
        <w:t>-</w:t>
      </w:r>
      <w:r>
        <w:rPr>
          <w:spacing w:val="-1"/>
          <w:sz w:val="24"/>
          <w:szCs w:val="24"/>
        </w:rPr>
        <w:t xml:space="preserve">energize, disconnect, lockout and tag, block-off </w:t>
      </w:r>
      <w:r>
        <w:rPr>
          <w:spacing w:val="-3"/>
          <w:sz w:val="24"/>
          <w:szCs w:val="24"/>
        </w:rPr>
        <w:t xml:space="preserve">or otherwise prevent operation of all mechanical, electrical, hydraulic, and pneumatic equipment </w:t>
      </w:r>
      <w:r>
        <w:rPr>
          <w:sz w:val="24"/>
          <w:szCs w:val="24"/>
        </w:rPr>
        <w:t>which presents a danger to workers inside grain storage structures.</w:t>
      </w:r>
    </w:p>
    <w:p w14:paraId="5FC4DE3A" w14:textId="77777777" w:rsidR="000C0A8D" w:rsidRDefault="000C0A8D" w:rsidP="000C0A8D">
      <w:pPr>
        <w:widowControl/>
        <w:adjustRightInd/>
        <w:ind w:right="144"/>
        <w:rPr>
          <w:spacing w:val="-2"/>
          <w:sz w:val="24"/>
          <w:szCs w:val="24"/>
        </w:rPr>
      </w:pPr>
    </w:p>
    <w:p w14:paraId="2B8E7043" w14:textId="004B31DF" w:rsidR="00C56172" w:rsidRDefault="00C56172" w:rsidP="000C0A8D">
      <w:pPr>
        <w:widowControl/>
        <w:adjustRightInd/>
        <w:ind w:right="144"/>
        <w:rPr>
          <w:sz w:val="24"/>
          <w:szCs w:val="24"/>
        </w:rPr>
      </w:pPr>
      <w:r>
        <w:rPr>
          <w:spacing w:val="-2"/>
          <w:sz w:val="24"/>
          <w:szCs w:val="24"/>
        </w:rPr>
        <w:lastRenderedPageBreak/>
        <w:t xml:space="preserve">Paragraphs (i)(1) and (i)(2) require the employer to inform contractors performing work at the </w:t>
      </w:r>
      <w:r>
        <w:rPr>
          <w:sz w:val="24"/>
          <w:szCs w:val="24"/>
        </w:rPr>
        <w:t xml:space="preserve">grain handling facility of known potential fire and explosion hazards related to the contractor’s </w:t>
      </w:r>
      <w:r>
        <w:rPr>
          <w:spacing w:val="-1"/>
          <w:sz w:val="24"/>
          <w:szCs w:val="24"/>
        </w:rPr>
        <w:t xml:space="preserve">work and work area and to explain to the contractor the applicable provisions of the emergency </w:t>
      </w:r>
      <w:r>
        <w:rPr>
          <w:sz w:val="24"/>
          <w:szCs w:val="24"/>
        </w:rPr>
        <w:t>action plan.</w:t>
      </w:r>
    </w:p>
    <w:p w14:paraId="040080FC" w14:textId="77777777" w:rsidR="000C0A8D" w:rsidRDefault="000C0A8D" w:rsidP="000C0A8D">
      <w:pPr>
        <w:widowControl/>
        <w:adjustRightInd/>
        <w:ind w:right="144"/>
        <w:rPr>
          <w:spacing w:val="4"/>
          <w:sz w:val="24"/>
          <w:szCs w:val="24"/>
        </w:rPr>
      </w:pPr>
    </w:p>
    <w:p w14:paraId="12757B4E" w14:textId="526EE97F" w:rsidR="00C56172" w:rsidRDefault="00C56172" w:rsidP="000C0A8D">
      <w:pPr>
        <w:widowControl/>
        <w:adjustRightInd/>
        <w:ind w:right="144"/>
        <w:rPr>
          <w:sz w:val="24"/>
          <w:szCs w:val="24"/>
        </w:rPr>
      </w:pPr>
      <w:r>
        <w:rPr>
          <w:spacing w:val="4"/>
          <w:sz w:val="24"/>
          <w:szCs w:val="24"/>
        </w:rPr>
        <w:t xml:space="preserve">Paragraph (j)(1) requires the employer to develop and implement a written housekeeping </w:t>
      </w:r>
      <w:r>
        <w:rPr>
          <w:spacing w:val="-1"/>
          <w:sz w:val="24"/>
          <w:szCs w:val="24"/>
        </w:rPr>
        <w:t xml:space="preserve">program that establishes the frequency and method(s) determined best to reduce accumulations </w:t>
      </w:r>
      <w:r>
        <w:rPr>
          <w:sz w:val="24"/>
          <w:szCs w:val="24"/>
        </w:rPr>
        <w:t>of fugitive grain dust on ledges, floors, equipment, and other exposed surfaces.</w:t>
      </w:r>
    </w:p>
    <w:p w14:paraId="32104945" w14:textId="77777777" w:rsidR="000C0A8D" w:rsidRDefault="000C0A8D" w:rsidP="000C0A8D">
      <w:pPr>
        <w:widowControl/>
        <w:adjustRightInd/>
        <w:ind w:right="288"/>
        <w:rPr>
          <w:spacing w:val="-2"/>
          <w:sz w:val="24"/>
          <w:szCs w:val="24"/>
        </w:rPr>
      </w:pPr>
    </w:p>
    <w:p w14:paraId="47112FAB" w14:textId="77777777" w:rsidR="000C0A8D" w:rsidRDefault="00C56172" w:rsidP="000C0A8D">
      <w:pPr>
        <w:widowControl/>
        <w:adjustRightInd/>
        <w:ind w:right="288"/>
        <w:rPr>
          <w:spacing w:val="-2"/>
          <w:sz w:val="24"/>
          <w:szCs w:val="24"/>
        </w:rPr>
      </w:pPr>
      <w:r>
        <w:rPr>
          <w:spacing w:val="-2"/>
          <w:sz w:val="24"/>
          <w:szCs w:val="24"/>
        </w:rPr>
        <w:t xml:space="preserve">Under paragraph (m)(1), the employer is required to implement preventive maintenance procedures consisting </w:t>
      </w:r>
      <w:r w:rsidRPr="00BC01F0">
        <w:rPr>
          <w:spacing w:val="-2"/>
          <w:sz w:val="24"/>
          <w:szCs w:val="24"/>
        </w:rPr>
        <w:t xml:space="preserve">of </w:t>
      </w:r>
      <w:r w:rsidR="00E03D4E" w:rsidRPr="00BC01F0">
        <w:rPr>
          <w:spacing w:val="-2"/>
          <w:sz w:val="24"/>
          <w:szCs w:val="24"/>
        </w:rPr>
        <w:t>(m)(i)(i)</w:t>
      </w:r>
      <w:r w:rsidR="008B4882" w:rsidRPr="00BC01F0">
        <w:rPr>
          <w:spacing w:val="-2"/>
          <w:sz w:val="24"/>
          <w:szCs w:val="24"/>
        </w:rPr>
        <w:t>(m)(20)(n)</w:t>
      </w:r>
      <w:r w:rsidR="00E03D4E" w:rsidRPr="00BC01F0">
        <w:rPr>
          <w:spacing w:val="-2"/>
          <w:sz w:val="24"/>
          <w:szCs w:val="24"/>
        </w:rPr>
        <w:t xml:space="preserve"> </w:t>
      </w:r>
      <w:r w:rsidRPr="00BC01F0">
        <w:rPr>
          <w:spacing w:val="-2"/>
          <w:sz w:val="24"/>
          <w:szCs w:val="24"/>
        </w:rPr>
        <w:t>regularly</w:t>
      </w:r>
      <w:r>
        <w:rPr>
          <w:spacing w:val="-2"/>
          <w:sz w:val="24"/>
          <w:szCs w:val="24"/>
        </w:rPr>
        <w:t xml:space="preserve"> scheduled inspections of at least the mechanical and safety </w:t>
      </w:r>
      <w:r>
        <w:rPr>
          <w:spacing w:val="-4"/>
          <w:sz w:val="24"/>
          <w:szCs w:val="24"/>
        </w:rPr>
        <w:t xml:space="preserve">control equipment associated with dryers, grain stream processing equipment, dust collection </w:t>
      </w:r>
      <w:r>
        <w:rPr>
          <w:spacing w:val="-2"/>
          <w:sz w:val="24"/>
          <w:szCs w:val="24"/>
        </w:rPr>
        <w:t xml:space="preserve">equipment including filter collectors, and </w:t>
      </w:r>
      <w:r w:rsidR="0041768E">
        <w:rPr>
          <w:spacing w:val="-2"/>
          <w:sz w:val="24"/>
          <w:szCs w:val="24"/>
        </w:rPr>
        <w:t>bucket elevators.</w:t>
      </w:r>
    </w:p>
    <w:p w14:paraId="1E9CE76E" w14:textId="77777777" w:rsidR="000C0A8D" w:rsidRDefault="000C0A8D" w:rsidP="000C0A8D">
      <w:pPr>
        <w:widowControl/>
        <w:adjustRightInd/>
        <w:ind w:right="288"/>
        <w:rPr>
          <w:spacing w:val="-2"/>
          <w:sz w:val="24"/>
          <w:szCs w:val="24"/>
        </w:rPr>
      </w:pPr>
    </w:p>
    <w:p w14:paraId="40082552" w14:textId="160D2347" w:rsidR="00C56172" w:rsidRDefault="0041768E" w:rsidP="000C0A8D">
      <w:pPr>
        <w:widowControl/>
        <w:adjustRightInd/>
        <w:ind w:right="288"/>
        <w:rPr>
          <w:sz w:val="24"/>
          <w:szCs w:val="24"/>
        </w:rPr>
      </w:pPr>
      <w:r>
        <w:rPr>
          <w:spacing w:val="-2"/>
          <w:sz w:val="24"/>
          <w:szCs w:val="24"/>
        </w:rPr>
        <w:t>Paragraph (m)</w:t>
      </w:r>
      <w:r w:rsidR="00C56172">
        <w:rPr>
          <w:spacing w:val="-2"/>
          <w:sz w:val="24"/>
          <w:szCs w:val="24"/>
        </w:rPr>
        <w:t xml:space="preserve">(3) requires a </w:t>
      </w:r>
      <w:r w:rsidR="00C56172">
        <w:rPr>
          <w:sz w:val="24"/>
          <w:szCs w:val="24"/>
        </w:rPr>
        <w:t>certification be maintained of each inspection.</w:t>
      </w:r>
    </w:p>
    <w:p w14:paraId="7F61331A" w14:textId="77777777" w:rsidR="000C0A8D" w:rsidRDefault="000C0A8D" w:rsidP="000C0A8D">
      <w:pPr>
        <w:widowControl/>
        <w:adjustRightInd/>
        <w:ind w:right="144"/>
        <w:rPr>
          <w:spacing w:val="-2"/>
          <w:sz w:val="24"/>
          <w:szCs w:val="24"/>
        </w:rPr>
      </w:pPr>
    </w:p>
    <w:p w14:paraId="138C874B" w14:textId="53AA0199" w:rsidR="00C56172" w:rsidRDefault="00C56172" w:rsidP="000C0A8D">
      <w:pPr>
        <w:widowControl/>
        <w:adjustRightInd/>
        <w:ind w:right="144"/>
        <w:rPr>
          <w:sz w:val="24"/>
          <w:szCs w:val="24"/>
        </w:rPr>
      </w:pPr>
      <w:r>
        <w:rPr>
          <w:spacing w:val="-2"/>
          <w:sz w:val="24"/>
          <w:szCs w:val="24"/>
        </w:rPr>
        <w:t xml:space="preserve">Paragraph (m)(4) requires the employer to implement procedures for the use of tags and locks </w:t>
      </w:r>
      <w:r>
        <w:rPr>
          <w:spacing w:val="-4"/>
          <w:sz w:val="24"/>
          <w:szCs w:val="24"/>
        </w:rPr>
        <w:t xml:space="preserve">which will prevent the inadvertent application of energy or motion to equipment being repaired, </w:t>
      </w:r>
      <w:r>
        <w:rPr>
          <w:sz w:val="24"/>
          <w:szCs w:val="24"/>
        </w:rPr>
        <w:t>serviced, or adjusted.</w:t>
      </w:r>
    </w:p>
    <w:p w14:paraId="3C0C3641" w14:textId="77777777" w:rsidR="000C0A8D" w:rsidRDefault="000C0A8D" w:rsidP="000C0A8D">
      <w:pPr>
        <w:widowControl/>
        <w:adjustRightInd/>
        <w:ind w:right="144"/>
        <w:rPr>
          <w:sz w:val="24"/>
          <w:szCs w:val="24"/>
        </w:rPr>
      </w:pPr>
    </w:p>
    <w:p w14:paraId="112F0D2F" w14:textId="6A8EFDF9" w:rsidR="00C56172" w:rsidRDefault="00C56172" w:rsidP="000C0A8D">
      <w:pPr>
        <w:widowControl/>
        <w:adjustRightInd/>
        <w:ind w:right="144"/>
        <w:rPr>
          <w:b/>
          <w:bCs/>
        </w:rPr>
      </w:pPr>
      <w:r>
        <w:rPr>
          <w:b/>
          <w:bCs/>
          <w:spacing w:val="-2"/>
        </w:rPr>
        <w:t xml:space="preserve">2. Indicate how, by whom, and for what purpose the information is to be used. Except for a new collection, </w:t>
      </w:r>
      <w:r>
        <w:rPr>
          <w:b/>
          <w:bCs/>
        </w:rPr>
        <w:t>indicate the actual use the Agency has made of the information received from the current collection.</w:t>
      </w:r>
    </w:p>
    <w:p w14:paraId="174FFDB2" w14:textId="77777777" w:rsidR="000C0A8D" w:rsidRDefault="000C0A8D" w:rsidP="000C0A8D">
      <w:pPr>
        <w:widowControl/>
        <w:adjustRightInd/>
        <w:rPr>
          <w:spacing w:val="-2"/>
          <w:sz w:val="24"/>
          <w:szCs w:val="24"/>
        </w:rPr>
      </w:pPr>
    </w:p>
    <w:p w14:paraId="55197BBF" w14:textId="5A66080F" w:rsidR="00C56172" w:rsidRDefault="00C56172" w:rsidP="000C0A8D">
      <w:pPr>
        <w:widowControl/>
        <w:adjustRightInd/>
        <w:rPr>
          <w:sz w:val="24"/>
          <w:szCs w:val="24"/>
        </w:rPr>
      </w:pPr>
      <w:r>
        <w:rPr>
          <w:spacing w:val="-2"/>
          <w:sz w:val="24"/>
          <w:szCs w:val="24"/>
        </w:rPr>
        <w:t xml:space="preserve">The written housekeeping program is used by employers in understanding their duties and </w:t>
      </w:r>
      <w:r>
        <w:rPr>
          <w:spacing w:val="4"/>
          <w:sz w:val="24"/>
          <w:szCs w:val="24"/>
        </w:rPr>
        <w:t xml:space="preserve">responsibilities as an integral part of an overall program to control dust; and, what specific </w:t>
      </w:r>
      <w:r>
        <w:rPr>
          <w:spacing w:val="-2"/>
          <w:sz w:val="24"/>
          <w:szCs w:val="24"/>
        </w:rPr>
        <w:t xml:space="preserve">actions they are to take to reduce dust accumulations at the facility. The written housekeeping program is also used by compliance officers as a measure of compliance to compare the planned actions specified in the housekeeping program to those actually implemented to maintain an </w:t>
      </w:r>
      <w:r>
        <w:rPr>
          <w:sz w:val="24"/>
          <w:szCs w:val="24"/>
        </w:rPr>
        <w:t>effective dust control program.</w:t>
      </w:r>
    </w:p>
    <w:p w14:paraId="24B83344" w14:textId="77777777" w:rsidR="000C0A8D" w:rsidRDefault="000C0A8D" w:rsidP="000C0A8D">
      <w:pPr>
        <w:widowControl/>
        <w:adjustRightInd/>
        <w:ind w:right="144"/>
        <w:rPr>
          <w:sz w:val="24"/>
          <w:szCs w:val="24"/>
        </w:rPr>
      </w:pPr>
    </w:p>
    <w:p w14:paraId="4DAD26A7" w14:textId="45D8AED6" w:rsidR="00C56172" w:rsidRDefault="00C56172" w:rsidP="000C0A8D">
      <w:pPr>
        <w:widowControl/>
        <w:adjustRightInd/>
        <w:ind w:right="144"/>
        <w:rPr>
          <w:sz w:val="24"/>
          <w:szCs w:val="24"/>
        </w:rPr>
      </w:pPr>
      <w:r>
        <w:rPr>
          <w:sz w:val="24"/>
          <w:szCs w:val="24"/>
        </w:rPr>
        <w:t xml:space="preserve">Failure to have a written housekeeping program would result in the absence of a formalized </w:t>
      </w:r>
      <w:r>
        <w:rPr>
          <w:spacing w:val="-3"/>
          <w:sz w:val="24"/>
          <w:szCs w:val="24"/>
        </w:rPr>
        <w:t xml:space="preserve">policy on the part of the employer regarding the importance of the facility dust control program, </w:t>
      </w:r>
      <w:r>
        <w:rPr>
          <w:spacing w:val="-2"/>
          <w:sz w:val="24"/>
          <w:szCs w:val="24"/>
        </w:rPr>
        <w:t xml:space="preserve">what actions are to be taken during certain circumstances, and the duties and responsibilities of </w:t>
      </w:r>
      <w:r>
        <w:rPr>
          <w:sz w:val="24"/>
          <w:szCs w:val="24"/>
        </w:rPr>
        <w:t>workers in removing dust accumulations. The absence of these factors could adversely impact the effectiveness of the facility dust control program.</w:t>
      </w:r>
    </w:p>
    <w:p w14:paraId="65C6E041" w14:textId="77777777" w:rsidR="000C0A8D" w:rsidRDefault="000C0A8D" w:rsidP="000C0A8D">
      <w:pPr>
        <w:widowControl/>
        <w:adjustRightInd/>
        <w:rPr>
          <w:spacing w:val="5"/>
          <w:sz w:val="24"/>
          <w:szCs w:val="24"/>
        </w:rPr>
      </w:pPr>
    </w:p>
    <w:p w14:paraId="06B0AD76" w14:textId="3EB7D199" w:rsidR="00C56172" w:rsidRDefault="00C56172" w:rsidP="000C0A8D">
      <w:pPr>
        <w:widowControl/>
        <w:adjustRightInd/>
        <w:rPr>
          <w:sz w:val="24"/>
          <w:szCs w:val="24"/>
        </w:rPr>
      </w:pPr>
      <w:r>
        <w:rPr>
          <w:spacing w:val="5"/>
          <w:sz w:val="24"/>
          <w:szCs w:val="24"/>
        </w:rPr>
        <w:t xml:space="preserve">Additionally, if an incident occurs, workers should be aware of the appropriate actions in </w:t>
      </w:r>
      <w:r>
        <w:rPr>
          <w:spacing w:val="-2"/>
          <w:sz w:val="24"/>
          <w:szCs w:val="24"/>
        </w:rPr>
        <w:t xml:space="preserve">advance that need to be taken during the emergency. The hot work permit is to assure that the employer is aware of the hot work being performed and that appropriate safety precautions have </w:t>
      </w:r>
      <w:r>
        <w:rPr>
          <w:spacing w:val="-1"/>
          <w:sz w:val="24"/>
          <w:szCs w:val="24"/>
        </w:rPr>
        <w:t xml:space="preserve">been taken prior to beginning the work. The permit for entering bins, silos, or tanks is to assure that employers and workers know if these spaces are safe to enter, and the requirement to </w:t>
      </w:r>
      <w:r>
        <w:rPr>
          <w:spacing w:val="-4"/>
          <w:sz w:val="24"/>
          <w:szCs w:val="24"/>
        </w:rPr>
        <w:t>de</w:t>
      </w:r>
      <w:r w:rsidR="00737D83">
        <w:rPr>
          <w:spacing w:val="-4"/>
          <w:sz w:val="24"/>
          <w:szCs w:val="24"/>
        </w:rPr>
        <w:t>-</w:t>
      </w:r>
      <w:r>
        <w:rPr>
          <w:spacing w:val="-4"/>
          <w:sz w:val="24"/>
          <w:szCs w:val="24"/>
        </w:rPr>
        <w:t xml:space="preserve">energize equipment which presents a danger to workers entering these bins, silos, or tanks is to </w:t>
      </w:r>
      <w:r>
        <w:rPr>
          <w:sz w:val="24"/>
          <w:szCs w:val="24"/>
        </w:rPr>
        <w:t>assure that workers are not injured due to accidental energization of equipment.</w:t>
      </w:r>
      <w:r w:rsidR="0028529A">
        <w:rPr>
          <w:sz w:val="24"/>
          <w:szCs w:val="24"/>
        </w:rPr>
        <w:t xml:space="preserve"> </w:t>
      </w:r>
      <w:r>
        <w:rPr>
          <w:spacing w:val="-4"/>
          <w:sz w:val="24"/>
          <w:szCs w:val="24"/>
        </w:rPr>
        <w:t xml:space="preserve">The procedures for the use of tags and locks while servicing equipment is meant to prevent </w:t>
      </w:r>
      <w:r>
        <w:rPr>
          <w:spacing w:val="-2"/>
          <w:sz w:val="24"/>
          <w:szCs w:val="24"/>
        </w:rPr>
        <w:t>inadvertent injury to workers servicing equipment.</w:t>
      </w:r>
      <w:r w:rsidR="0092421C">
        <w:rPr>
          <w:spacing w:val="-2"/>
          <w:sz w:val="24"/>
          <w:szCs w:val="24"/>
        </w:rPr>
        <w:t xml:space="preserve"> </w:t>
      </w:r>
      <w:r>
        <w:rPr>
          <w:spacing w:val="-2"/>
          <w:sz w:val="24"/>
          <w:szCs w:val="24"/>
        </w:rPr>
        <w:t xml:space="preserve">Finally, the requirement for certification records of maintenance inspections reiterates to the employer and workers that scheduled </w:t>
      </w:r>
      <w:r>
        <w:rPr>
          <w:sz w:val="24"/>
          <w:szCs w:val="24"/>
        </w:rPr>
        <w:t>inspections have been performed.</w:t>
      </w:r>
    </w:p>
    <w:p w14:paraId="2CF0BFD0" w14:textId="77777777" w:rsidR="000C0A8D" w:rsidRDefault="000C0A8D" w:rsidP="000C0A8D">
      <w:pPr>
        <w:widowControl/>
        <w:adjustRightInd/>
        <w:rPr>
          <w:sz w:val="24"/>
          <w:szCs w:val="24"/>
        </w:rPr>
      </w:pPr>
    </w:p>
    <w:p w14:paraId="42FB44B6" w14:textId="77777777" w:rsidR="00C56172" w:rsidRDefault="00C56172" w:rsidP="000C0A8D">
      <w:pPr>
        <w:widowControl/>
        <w:numPr>
          <w:ilvl w:val="0"/>
          <w:numId w:val="1"/>
        </w:numPr>
        <w:adjustRightInd/>
        <w:rPr>
          <w:b/>
          <w:bCs/>
        </w:rPr>
      </w:pP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49D2816" w14:textId="77777777" w:rsidR="000C0A8D" w:rsidRDefault="000C0A8D" w:rsidP="000C0A8D">
      <w:pPr>
        <w:widowControl/>
        <w:adjustRightInd/>
        <w:ind w:right="288"/>
        <w:rPr>
          <w:spacing w:val="-4"/>
          <w:sz w:val="24"/>
          <w:szCs w:val="24"/>
        </w:rPr>
      </w:pPr>
    </w:p>
    <w:p w14:paraId="3C87C07A" w14:textId="583D9DFC" w:rsidR="00C56172" w:rsidRDefault="00C56172" w:rsidP="000C0A8D">
      <w:pPr>
        <w:widowControl/>
        <w:adjustRightInd/>
        <w:ind w:right="288"/>
        <w:rPr>
          <w:sz w:val="24"/>
          <w:szCs w:val="24"/>
        </w:rPr>
      </w:pPr>
      <w:r>
        <w:rPr>
          <w:spacing w:val="-4"/>
          <w:sz w:val="24"/>
          <w:szCs w:val="24"/>
        </w:rPr>
        <w:t xml:space="preserve">Employers may use improved information technology when establishing and maintaining the </w:t>
      </w:r>
      <w:r>
        <w:rPr>
          <w:spacing w:val="-2"/>
          <w:sz w:val="24"/>
          <w:szCs w:val="24"/>
        </w:rPr>
        <w:t xml:space="preserve">required record. </w:t>
      </w:r>
      <w:r w:rsidR="008F49E4">
        <w:rPr>
          <w:spacing w:val="-2"/>
          <w:sz w:val="24"/>
          <w:szCs w:val="24"/>
        </w:rPr>
        <w:t xml:space="preserve"> </w:t>
      </w:r>
      <w:r>
        <w:rPr>
          <w:spacing w:val="-2"/>
          <w:sz w:val="24"/>
          <w:szCs w:val="24"/>
        </w:rPr>
        <w:t>OSHA wrote the paperwork requirements of the Standard in performance-</w:t>
      </w:r>
      <w:r>
        <w:rPr>
          <w:sz w:val="24"/>
          <w:szCs w:val="24"/>
        </w:rPr>
        <w:t>oriented language, i.e., in terms of what data to record, not how to record the data.</w:t>
      </w:r>
    </w:p>
    <w:p w14:paraId="4EE2B213" w14:textId="77777777" w:rsidR="000C0A8D" w:rsidRDefault="000C0A8D" w:rsidP="000C0A8D">
      <w:pPr>
        <w:widowControl/>
        <w:adjustRightInd/>
        <w:ind w:right="288"/>
        <w:rPr>
          <w:sz w:val="24"/>
          <w:szCs w:val="24"/>
        </w:rPr>
      </w:pPr>
    </w:p>
    <w:p w14:paraId="3EEFD14D" w14:textId="77777777" w:rsidR="00C56172" w:rsidRDefault="00C56172" w:rsidP="000C0A8D">
      <w:pPr>
        <w:widowControl/>
        <w:numPr>
          <w:ilvl w:val="0"/>
          <w:numId w:val="1"/>
        </w:numPr>
        <w:adjustRightInd/>
        <w:ind w:right="144"/>
        <w:rPr>
          <w:b/>
          <w:bCs/>
        </w:rPr>
      </w:pPr>
      <w:r>
        <w:rPr>
          <w:b/>
          <w:bCs/>
          <w:spacing w:val="-2"/>
        </w:rPr>
        <w:t xml:space="preserve">Describe efforts to identify duplication. Show specifically why any similar information already available </w:t>
      </w:r>
      <w:r>
        <w:rPr>
          <w:b/>
          <w:bCs/>
        </w:rPr>
        <w:t>cannot be used or modified for use for the purposes described in Item A.2 above.</w:t>
      </w:r>
    </w:p>
    <w:p w14:paraId="43E45004" w14:textId="77777777" w:rsidR="000C0A8D" w:rsidRDefault="000C0A8D" w:rsidP="000C0A8D">
      <w:pPr>
        <w:widowControl/>
        <w:adjustRightInd/>
        <w:ind w:right="288"/>
        <w:rPr>
          <w:spacing w:val="-2"/>
          <w:sz w:val="24"/>
          <w:szCs w:val="24"/>
        </w:rPr>
      </w:pPr>
    </w:p>
    <w:p w14:paraId="113D4DAB" w14:textId="1D39B914" w:rsidR="00C56172" w:rsidRDefault="00C56172" w:rsidP="000C0A8D">
      <w:pPr>
        <w:widowControl/>
        <w:adjustRightInd/>
        <w:ind w:right="288"/>
        <w:rPr>
          <w:sz w:val="24"/>
          <w:szCs w:val="24"/>
        </w:rPr>
      </w:pPr>
      <w:r>
        <w:rPr>
          <w:spacing w:val="-2"/>
          <w:sz w:val="24"/>
          <w:szCs w:val="24"/>
        </w:rPr>
        <w:t xml:space="preserve">The information collection requirements in the Standard are specific to each employer and </w:t>
      </w:r>
      <w:r>
        <w:rPr>
          <w:spacing w:val="-4"/>
          <w:sz w:val="24"/>
          <w:szCs w:val="24"/>
        </w:rPr>
        <w:t xml:space="preserve">worker involved, and no other source or agency duplicates the requirements or can make the </w:t>
      </w:r>
      <w:r>
        <w:rPr>
          <w:spacing w:val="-2"/>
          <w:sz w:val="24"/>
          <w:szCs w:val="24"/>
        </w:rPr>
        <w:t xml:space="preserve">required information available to OSHA (i.e., the required information is available only from </w:t>
      </w:r>
      <w:r>
        <w:rPr>
          <w:sz w:val="24"/>
          <w:szCs w:val="24"/>
        </w:rPr>
        <w:t>employers).</w:t>
      </w:r>
    </w:p>
    <w:p w14:paraId="4A7DFE85" w14:textId="77777777" w:rsidR="000C0A8D" w:rsidRDefault="000C0A8D" w:rsidP="000C0A8D">
      <w:pPr>
        <w:widowControl/>
        <w:adjustRightInd/>
        <w:ind w:right="288"/>
        <w:rPr>
          <w:sz w:val="24"/>
          <w:szCs w:val="24"/>
        </w:rPr>
      </w:pPr>
    </w:p>
    <w:p w14:paraId="77D952AA" w14:textId="77777777" w:rsidR="00C56172" w:rsidRDefault="00C56172" w:rsidP="000C0A8D">
      <w:pPr>
        <w:widowControl/>
        <w:numPr>
          <w:ilvl w:val="0"/>
          <w:numId w:val="1"/>
        </w:numPr>
        <w:adjustRightInd/>
        <w:rPr>
          <w:b/>
          <w:bCs/>
        </w:rPr>
      </w:pPr>
      <w:r>
        <w:rPr>
          <w:b/>
          <w:bCs/>
          <w:spacing w:val="-1"/>
        </w:rPr>
        <w:t xml:space="preserve">If the collection of information impacts small businesses or other small entities, describe any methods used </w:t>
      </w:r>
      <w:r>
        <w:rPr>
          <w:b/>
          <w:bCs/>
        </w:rPr>
        <w:t>to minimize burden.</w:t>
      </w:r>
    </w:p>
    <w:p w14:paraId="7503D3E0" w14:textId="77777777" w:rsidR="000C0A8D" w:rsidRDefault="000C0A8D" w:rsidP="000C0A8D">
      <w:pPr>
        <w:widowControl/>
        <w:adjustRightInd/>
        <w:ind w:right="432"/>
        <w:rPr>
          <w:spacing w:val="-4"/>
          <w:sz w:val="24"/>
          <w:szCs w:val="24"/>
        </w:rPr>
      </w:pPr>
    </w:p>
    <w:p w14:paraId="674530C7" w14:textId="5E6EF478" w:rsidR="00C56172" w:rsidRDefault="00C56172" w:rsidP="000C0A8D">
      <w:pPr>
        <w:widowControl/>
        <w:adjustRightInd/>
        <w:ind w:right="432"/>
        <w:rPr>
          <w:sz w:val="24"/>
          <w:szCs w:val="24"/>
        </w:rPr>
      </w:pPr>
      <w:r>
        <w:rPr>
          <w:spacing w:val="-4"/>
          <w:sz w:val="24"/>
          <w:szCs w:val="24"/>
        </w:rPr>
        <w:t xml:space="preserve">The information collection requirements specified by the Standard do not have a significant </w:t>
      </w:r>
      <w:r>
        <w:rPr>
          <w:sz w:val="24"/>
          <w:szCs w:val="24"/>
        </w:rPr>
        <w:t>impact on a substantial number of small entities.</w:t>
      </w:r>
    </w:p>
    <w:p w14:paraId="61A5851F" w14:textId="77777777" w:rsidR="000C0A8D" w:rsidRDefault="000C0A8D" w:rsidP="000C0A8D">
      <w:pPr>
        <w:widowControl/>
        <w:adjustRightInd/>
        <w:ind w:right="432"/>
        <w:rPr>
          <w:sz w:val="24"/>
          <w:szCs w:val="24"/>
        </w:rPr>
      </w:pPr>
    </w:p>
    <w:p w14:paraId="646D2738" w14:textId="77777777" w:rsidR="00C56172" w:rsidRDefault="00C56172" w:rsidP="000C0A8D">
      <w:pPr>
        <w:widowControl/>
        <w:numPr>
          <w:ilvl w:val="0"/>
          <w:numId w:val="1"/>
        </w:numPr>
        <w:adjustRightInd/>
        <w:ind w:right="288"/>
        <w:rPr>
          <w:b/>
          <w:bCs/>
        </w:rPr>
      </w:pPr>
      <w:r>
        <w:rPr>
          <w:b/>
          <w:bCs/>
          <w:spacing w:val="-4"/>
        </w:rPr>
        <w:t xml:space="preserve">Describe the consequence to Federal program or policy activities if the collection is not conducted or is </w:t>
      </w:r>
      <w:r>
        <w:rPr>
          <w:b/>
          <w:bCs/>
        </w:rPr>
        <w:t>conducted less frequently, as well as any technical or legal obstacles to reducing burden.</w:t>
      </w:r>
    </w:p>
    <w:p w14:paraId="7FBA37F9" w14:textId="77777777" w:rsidR="000C0A8D" w:rsidRDefault="000C0A8D" w:rsidP="000C0A8D">
      <w:pPr>
        <w:widowControl/>
        <w:adjustRightInd/>
        <w:ind w:right="72"/>
        <w:rPr>
          <w:spacing w:val="-1"/>
          <w:sz w:val="24"/>
          <w:szCs w:val="24"/>
        </w:rPr>
      </w:pPr>
    </w:p>
    <w:p w14:paraId="4A8682E2" w14:textId="3EFCF397" w:rsidR="00C56172" w:rsidRDefault="00C56172" w:rsidP="000C0A8D">
      <w:pPr>
        <w:widowControl/>
        <w:adjustRightInd/>
        <w:ind w:right="72"/>
        <w:rPr>
          <w:sz w:val="24"/>
          <w:szCs w:val="24"/>
        </w:rPr>
      </w:pPr>
      <w:r>
        <w:rPr>
          <w:spacing w:val="-1"/>
          <w:sz w:val="24"/>
          <w:szCs w:val="24"/>
        </w:rPr>
        <w:t xml:space="preserve">The information collection frequencies specified by the Standard are the minimum frequencies that the Agency believes is necessary to assure OSHA compliance officers that workers are safe </w:t>
      </w:r>
      <w:r>
        <w:rPr>
          <w:sz w:val="24"/>
          <w:szCs w:val="24"/>
        </w:rPr>
        <w:t>while performing duties in grain handling facilities.</w:t>
      </w:r>
    </w:p>
    <w:p w14:paraId="0919AD9E" w14:textId="77777777" w:rsidR="000C0A8D" w:rsidRDefault="000C0A8D" w:rsidP="000C0A8D">
      <w:pPr>
        <w:widowControl/>
        <w:adjustRightInd/>
        <w:ind w:right="72"/>
        <w:rPr>
          <w:sz w:val="24"/>
          <w:szCs w:val="24"/>
        </w:rPr>
      </w:pPr>
    </w:p>
    <w:p w14:paraId="2557F564" w14:textId="77777777" w:rsidR="00C56172" w:rsidRDefault="00C56172" w:rsidP="000C0A8D">
      <w:pPr>
        <w:widowControl/>
        <w:adjustRightInd/>
        <w:ind w:right="648"/>
        <w:rPr>
          <w:b/>
          <w:bCs/>
        </w:rPr>
      </w:pPr>
      <w:r>
        <w:rPr>
          <w:b/>
          <w:bCs/>
          <w:spacing w:val="-2"/>
        </w:rPr>
        <w:t xml:space="preserve">7. Explain any special circumstances that would cause an information collection to be conducted in a </w:t>
      </w:r>
      <w:r>
        <w:rPr>
          <w:b/>
          <w:bCs/>
        </w:rPr>
        <w:t>manner:</w:t>
      </w:r>
    </w:p>
    <w:p w14:paraId="3A6DB646" w14:textId="77777777" w:rsidR="00C56172" w:rsidRDefault="00756968" w:rsidP="000C0A8D">
      <w:pPr>
        <w:widowControl/>
        <w:numPr>
          <w:ilvl w:val="0"/>
          <w:numId w:val="2"/>
        </w:numPr>
        <w:tabs>
          <w:tab w:val="num" w:pos="360"/>
        </w:tabs>
        <w:adjustRightInd/>
        <w:spacing w:line="276" w:lineRule="auto"/>
        <w:ind w:left="270"/>
        <w:rPr>
          <w:b/>
          <w:bCs/>
        </w:rPr>
      </w:pPr>
      <w:r>
        <w:rPr>
          <w:b/>
          <w:bCs/>
        </w:rPr>
        <w:t>r</w:t>
      </w:r>
      <w:r w:rsidR="00C56172">
        <w:rPr>
          <w:b/>
          <w:bCs/>
        </w:rPr>
        <w:t>equiring respondents to report information to the agency more often than quarterly;</w:t>
      </w:r>
    </w:p>
    <w:p w14:paraId="1DF67712" w14:textId="77777777" w:rsidR="00C56172" w:rsidRPr="00FD01F2" w:rsidRDefault="00756968" w:rsidP="000C0A8D">
      <w:pPr>
        <w:widowControl/>
        <w:numPr>
          <w:ilvl w:val="0"/>
          <w:numId w:val="2"/>
        </w:numPr>
        <w:tabs>
          <w:tab w:val="clear" w:pos="468"/>
          <w:tab w:val="left" w:pos="270"/>
          <w:tab w:val="left" w:pos="360"/>
          <w:tab w:val="left" w:pos="450"/>
        </w:tabs>
        <w:adjustRightInd/>
        <w:spacing w:line="276" w:lineRule="auto"/>
        <w:ind w:left="450" w:hanging="180"/>
        <w:rPr>
          <w:b/>
          <w:bCs/>
        </w:rPr>
      </w:pPr>
      <w:r>
        <w:rPr>
          <w:b/>
          <w:bCs/>
        </w:rPr>
        <w:t>r</w:t>
      </w:r>
      <w:r w:rsidR="00C56172" w:rsidRPr="00FD01F2">
        <w:rPr>
          <w:b/>
          <w:bCs/>
        </w:rPr>
        <w:t xml:space="preserve">equiring respondents to prepare a written response to a collection of information in fewer than </w:t>
      </w:r>
      <w:r>
        <w:rPr>
          <w:b/>
          <w:bCs/>
        </w:rPr>
        <w:t>r</w:t>
      </w:r>
      <w:r w:rsidR="00C56172" w:rsidRPr="00FD01F2">
        <w:rPr>
          <w:b/>
          <w:bCs/>
        </w:rPr>
        <w:t>equiring respondents to submit more than an original and two copies of any document;</w:t>
      </w:r>
    </w:p>
    <w:p w14:paraId="1342A6A3" w14:textId="77777777" w:rsidR="00C56172" w:rsidRDefault="00756968" w:rsidP="000C0A8D">
      <w:pPr>
        <w:widowControl/>
        <w:numPr>
          <w:ilvl w:val="0"/>
          <w:numId w:val="2"/>
        </w:numPr>
        <w:tabs>
          <w:tab w:val="clear" w:pos="468"/>
          <w:tab w:val="num" w:pos="360"/>
          <w:tab w:val="num" w:pos="450"/>
        </w:tabs>
        <w:adjustRightInd/>
        <w:ind w:left="450" w:right="72" w:hanging="180"/>
        <w:rPr>
          <w:b/>
          <w:bCs/>
        </w:rPr>
      </w:pPr>
      <w:r>
        <w:rPr>
          <w:b/>
          <w:bCs/>
          <w:spacing w:val="-1"/>
        </w:rPr>
        <w:t>r</w:t>
      </w:r>
      <w:r w:rsidR="00C56172">
        <w:rPr>
          <w:b/>
          <w:bCs/>
          <w:spacing w:val="-1"/>
        </w:rPr>
        <w:t xml:space="preserve">equiring respondents to retain records, other than health, medical, government contract, grant-in-aid, </w:t>
      </w:r>
      <w:r w:rsidR="00C56172">
        <w:rPr>
          <w:b/>
          <w:bCs/>
        </w:rPr>
        <w:t>or tax records for more than three years;</w:t>
      </w:r>
    </w:p>
    <w:p w14:paraId="2AA1F2D1" w14:textId="77777777" w:rsidR="00FD01F2" w:rsidRDefault="00756968" w:rsidP="000C0A8D">
      <w:pPr>
        <w:widowControl/>
        <w:numPr>
          <w:ilvl w:val="0"/>
          <w:numId w:val="3"/>
        </w:numPr>
        <w:tabs>
          <w:tab w:val="clear" w:pos="144"/>
          <w:tab w:val="left" w:pos="180"/>
          <w:tab w:val="left" w:pos="450"/>
        </w:tabs>
        <w:adjustRightInd/>
        <w:ind w:left="270" w:right="72" w:firstLine="0"/>
        <w:rPr>
          <w:b/>
          <w:bCs/>
        </w:rPr>
      </w:pPr>
      <w:r>
        <w:rPr>
          <w:b/>
          <w:bCs/>
        </w:rPr>
        <w:t>i</w:t>
      </w:r>
      <w:r w:rsidR="00C56172">
        <w:rPr>
          <w:b/>
          <w:bCs/>
        </w:rPr>
        <w:t>n connection with a statistical survey, that is not designed to produce valid and reliable results that</w:t>
      </w:r>
    </w:p>
    <w:p w14:paraId="21ECFFE3" w14:textId="77777777" w:rsidR="00C56172" w:rsidRDefault="00C56172" w:rsidP="000C0A8D">
      <w:pPr>
        <w:widowControl/>
        <w:tabs>
          <w:tab w:val="left" w:pos="180"/>
          <w:tab w:val="left" w:pos="450"/>
        </w:tabs>
        <w:adjustRightInd/>
        <w:ind w:left="450" w:right="72"/>
        <w:rPr>
          <w:b/>
          <w:bCs/>
        </w:rPr>
      </w:pPr>
      <w:r>
        <w:rPr>
          <w:b/>
          <w:bCs/>
        </w:rPr>
        <w:t>can be generalized to the universe of study;</w:t>
      </w:r>
    </w:p>
    <w:p w14:paraId="1C2177A4" w14:textId="77777777" w:rsidR="00756968" w:rsidRDefault="00756968" w:rsidP="000C0A8D">
      <w:pPr>
        <w:widowControl/>
        <w:numPr>
          <w:ilvl w:val="0"/>
          <w:numId w:val="2"/>
        </w:numPr>
        <w:tabs>
          <w:tab w:val="num" w:pos="360"/>
        </w:tabs>
        <w:adjustRightInd/>
        <w:spacing w:line="276" w:lineRule="auto"/>
        <w:ind w:left="0" w:firstLine="270"/>
        <w:rPr>
          <w:b/>
          <w:bCs/>
        </w:rPr>
      </w:pPr>
      <w:r>
        <w:rPr>
          <w:b/>
          <w:bCs/>
        </w:rPr>
        <w:t>r</w:t>
      </w:r>
      <w:r w:rsidR="00C56172">
        <w:rPr>
          <w:b/>
          <w:bCs/>
        </w:rPr>
        <w:t>equiring the use of a statistical data classification that has not been reviewed and approved by OMB;</w:t>
      </w:r>
    </w:p>
    <w:p w14:paraId="4AF78FB1" w14:textId="77777777" w:rsidR="00C56172" w:rsidRPr="00756968" w:rsidRDefault="00756968" w:rsidP="000C0A8D">
      <w:pPr>
        <w:widowControl/>
        <w:numPr>
          <w:ilvl w:val="0"/>
          <w:numId w:val="2"/>
        </w:numPr>
        <w:tabs>
          <w:tab w:val="clear" w:pos="468"/>
          <w:tab w:val="left" w:pos="450"/>
        </w:tabs>
        <w:adjustRightInd/>
        <w:spacing w:line="276" w:lineRule="auto"/>
        <w:ind w:left="450" w:hanging="180"/>
        <w:rPr>
          <w:b/>
          <w:bCs/>
        </w:rPr>
      </w:pPr>
      <w:r w:rsidRPr="00756968">
        <w:rPr>
          <w:b/>
          <w:bCs/>
          <w:spacing w:val="-2"/>
        </w:rPr>
        <w:t>t</w:t>
      </w:r>
      <w:r w:rsidR="00C56172" w:rsidRPr="00756968">
        <w:rPr>
          <w:b/>
          <w:bCs/>
          <w:spacing w:val="-2"/>
        </w:rPr>
        <w:t>hat includes a pledge of confidentiality that is not supported by authority established in statute</w:t>
      </w:r>
      <w:r w:rsidR="00307AF4" w:rsidRPr="00756968">
        <w:rPr>
          <w:b/>
          <w:bCs/>
          <w:spacing w:val="-2"/>
        </w:rPr>
        <w:t xml:space="preserve"> </w:t>
      </w:r>
      <w:r w:rsidR="00C56172" w:rsidRPr="00756968">
        <w:rPr>
          <w:b/>
          <w:bCs/>
          <w:spacing w:val="-2"/>
        </w:rPr>
        <w:t>or</w:t>
      </w:r>
      <w:r w:rsidR="00307AF4" w:rsidRPr="00756968">
        <w:rPr>
          <w:b/>
          <w:bCs/>
          <w:spacing w:val="-2"/>
        </w:rPr>
        <w:t xml:space="preserve"> r</w:t>
      </w:r>
      <w:r w:rsidR="00C56172" w:rsidRPr="00756968">
        <w:rPr>
          <w:b/>
          <w:bCs/>
          <w:spacing w:val="-1"/>
        </w:rPr>
        <w:t xml:space="preserve">egulation, that is not supported by disclosure and data security policies that are consistent with the pledge, or </w:t>
      </w:r>
      <w:r w:rsidR="00C56172" w:rsidRPr="00756968">
        <w:rPr>
          <w:b/>
          <w:bCs/>
        </w:rPr>
        <w:t>which unnecessarily impedes sharing of data with other agencies for compatible confidential use; or</w:t>
      </w:r>
    </w:p>
    <w:p w14:paraId="16504D39" w14:textId="77777777" w:rsidR="00C56172" w:rsidRPr="00307AF4" w:rsidRDefault="00756968" w:rsidP="000C0A8D">
      <w:pPr>
        <w:widowControl/>
        <w:numPr>
          <w:ilvl w:val="0"/>
          <w:numId w:val="2"/>
        </w:numPr>
        <w:tabs>
          <w:tab w:val="clear" w:pos="468"/>
          <w:tab w:val="num" w:pos="270"/>
        </w:tabs>
        <w:adjustRightInd/>
        <w:ind w:left="450" w:right="216" w:hanging="180"/>
        <w:rPr>
          <w:b/>
          <w:bCs/>
        </w:rPr>
      </w:pPr>
      <w:r>
        <w:rPr>
          <w:b/>
          <w:bCs/>
          <w:spacing w:val="-1"/>
        </w:rPr>
        <w:t>r</w:t>
      </w:r>
      <w:r w:rsidR="00C56172" w:rsidRPr="00307AF4">
        <w:rPr>
          <w:b/>
          <w:bCs/>
          <w:spacing w:val="-1"/>
        </w:rPr>
        <w:t xml:space="preserve">equiring respondents to submit proprietary trade secret, or other confidential information unless the </w:t>
      </w:r>
      <w:r w:rsidR="00C56172" w:rsidRPr="00307AF4">
        <w:rPr>
          <w:b/>
          <w:bCs/>
        </w:rPr>
        <w:t>agency can demonstrate that it has instituted procedures to protect the information's confidentiality to the extent permitted by law.</w:t>
      </w:r>
    </w:p>
    <w:p w14:paraId="3651D34D" w14:textId="77777777" w:rsidR="000C0A8D" w:rsidRDefault="000C0A8D" w:rsidP="000C0A8D">
      <w:pPr>
        <w:widowControl/>
        <w:adjustRightInd/>
        <w:ind w:right="288"/>
        <w:rPr>
          <w:spacing w:val="-2"/>
          <w:sz w:val="24"/>
          <w:szCs w:val="24"/>
        </w:rPr>
      </w:pPr>
    </w:p>
    <w:p w14:paraId="21AF47F8" w14:textId="2E257BB2" w:rsidR="00C56172" w:rsidRDefault="00C56172" w:rsidP="000C0A8D">
      <w:pPr>
        <w:widowControl/>
        <w:adjustRightInd/>
        <w:ind w:right="288"/>
        <w:rPr>
          <w:sz w:val="24"/>
          <w:szCs w:val="24"/>
        </w:rPr>
      </w:pPr>
      <w:r>
        <w:rPr>
          <w:spacing w:val="-2"/>
          <w:sz w:val="24"/>
          <w:szCs w:val="24"/>
        </w:rPr>
        <w:t xml:space="preserve">No special circumstances exist that require employers to collect information in the manner or </w:t>
      </w:r>
      <w:r>
        <w:rPr>
          <w:sz w:val="24"/>
          <w:szCs w:val="24"/>
        </w:rPr>
        <w:t>using the procedures specified by this item.</w:t>
      </w:r>
    </w:p>
    <w:p w14:paraId="6F07361A" w14:textId="77777777" w:rsidR="000C0A8D" w:rsidRDefault="000C0A8D" w:rsidP="000C0A8D">
      <w:pPr>
        <w:widowControl/>
        <w:adjustRightInd/>
        <w:ind w:right="288"/>
        <w:rPr>
          <w:sz w:val="24"/>
          <w:szCs w:val="24"/>
        </w:rPr>
      </w:pPr>
    </w:p>
    <w:p w14:paraId="5C68BAC7" w14:textId="1846AA18" w:rsidR="00C56172" w:rsidRDefault="00C56172" w:rsidP="000C0A8D">
      <w:pPr>
        <w:widowControl/>
        <w:numPr>
          <w:ilvl w:val="0"/>
          <w:numId w:val="4"/>
        </w:numPr>
        <w:adjustRightInd/>
        <w:rPr>
          <w:b/>
          <w:bCs/>
        </w:rPr>
      </w:pPr>
      <w:r>
        <w:rPr>
          <w:b/>
          <w:bCs/>
          <w:spacing w:val="-1"/>
        </w:rPr>
        <w:t xml:space="preserve">If applicable, provide a copy and identify the date and page number of publication in the Federal Register </w:t>
      </w:r>
      <w:r>
        <w:rPr>
          <w:b/>
          <w:bCs/>
          <w:spacing w:val="-4"/>
        </w:rPr>
        <w:t xml:space="preserve">of the agency's notice, required by 5 CFR 1320.8(d), soliciting comments on the information collection prior to </w:t>
      </w:r>
      <w:r>
        <w:rPr>
          <w:b/>
          <w:bCs/>
          <w:spacing w:val="2"/>
        </w:rPr>
        <w:t xml:space="preserve">submission to OMB. Summarize public comments received in response to that notice and describe actions </w:t>
      </w:r>
      <w:r>
        <w:rPr>
          <w:b/>
          <w:bCs/>
          <w:spacing w:val="-2"/>
        </w:rPr>
        <w:t xml:space="preserve">taken by the agency in response to these comments. Specifically address comments received on cost and hour </w:t>
      </w:r>
      <w:r>
        <w:rPr>
          <w:b/>
          <w:bCs/>
        </w:rPr>
        <w:t>burden.</w:t>
      </w:r>
    </w:p>
    <w:p w14:paraId="69F8092C" w14:textId="77777777" w:rsidR="000C0A8D" w:rsidRDefault="000C0A8D" w:rsidP="000C0A8D">
      <w:pPr>
        <w:widowControl/>
        <w:adjustRightInd/>
        <w:rPr>
          <w:b/>
          <w:bCs/>
        </w:rPr>
      </w:pPr>
    </w:p>
    <w:p w14:paraId="04C288DE" w14:textId="77777777" w:rsidR="000C0A8D" w:rsidRDefault="00C56172" w:rsidP="000C0A8D">
      <w:pPr>
        <w:widowControl/>
        <w:adjustRightInd/>
        <w:ind w:right="72"/>
        <w:rPr>
          <w:b/>
          <w:bCs/>
          <w:spacing w:val="-2"/>
        </w:rPr>
      </w:pPr>
      <w:r>
        <w:rPr>
          <w:b/>
          <w:bCs/>
          <w:spacing w:val="-2"/>
        </w:rPr>
        <w:t xml:space="preserve">Describe efforts to consult with persons outside the agency to obtain their views on the availability of data, </w:t>
      </w:r>
    </w:p>
    <w:p w14:paraId="743934EF" w14:textId="4210237F" w:rsidR="00C56172" w:rsidRPr="0002704C" w:rsidRDefault="00C56172" w:rsidP="000C0A8D">
      <w:pPr>
        <w:widowControl/>
        <w:adjustRightInd/>
        <w:ind w:right="72"/>
        <w:rPr>
          <w:b/>
          <w:bCs/>
        </w:rPr>
      </w:pPr>
      <w:r>
        <w:rPr>
          <w:b/>
          <w:bCs/>
          <w:spacing w:val="-2"/>
        </w:rPr>
        <w:t xml:space="preserve">frequency of collection, the clarity of instructions and recordkeeping, disclosure, or reporting format (if any), </w:t>
      </w:r>
      <w:r>
        <w:rPr>
          <w:b/>
          <w:bCs/>
        </w:rPr>
        <w:t>and on the data elements to be recorded, disclosed, or reported.</w:t>
      </w:r>
      <w:r w:rsidR="000C0A8D">
        <w:rPr>
          <w:b/>
          <w:bCs/>
        </w:rPr>
        <w:t xml:space="preserve"> </w:t>
      </w:r>
      <w:r w:rsidRPr="0002704C">
        <w:rPr>
          <w:b/>
          <w:bCs/>
        </w:rPr>
        <w:t xml:space="preserve">Consultation with representatives of those from whom information is to be obtained or those who must </w:t>
      </w:r>
      <w:r w:rsidRPr="0002704C">
        <w:rPr>
          <w:b/>
          <w:bCs/>
          <w:spacing w:val="-1"/>
        </w:rPr>
        <w:t xml:space="preserve">compile records should occur at least once every 3 years, even if the collection-of-information activity is the </w:t>
      </w:r>
      <w:r w:rsidRPr="0002704C">
        <w:rPr>
          <w:b/>
          <w:bCs/>
          <w:spacing w:val="-2"/>
        </w:rPr>
        <w:t xml:space="preserve">same as in prior periods. There may be circumstances that may preclude consultation in a specific situation. </w:t>
      </w:r>
      <w:r w:rsidRPr="0002704C">
        <w:rPr>
          <w:b/>
          <w:bCs/>
        </w:rPr>
        <w:t>These circumstances should be explained.</w:t>
      </w:r>
    </w:p>
    <w:p w14:paraId="51B0B7B9" w14:textId="77777777" w:rsidR="00337FB2" w:rsidRDefault="00337FB2" w:rsidP="000C0A8D">
      <w:pPr>
        <w:widowControl/>
        <w:rPr>
          <w:sz w:val="24"/>
          <w:szCs w:val="24"/>
        </w:rPr>
      </w:pPr>
    </w:p>
    <w:p w14:paraId="03851AA3" w14:textId="77777777" w:rsidR="00EE27F6" w:rsidRDefault="00EE27F6" w:rsidP="000C0A8D">
      <w:pPr>
        <w:widowControl/>
        <w:rPr>
          <w:sz w:val="24"/>
          <w:szCs w:val="24"/>
        </w:rPr>
      </w:pPr>
      <w:r w:rsidRPr="00EE27F6">
        <w:rPr>
          <w:sz w:val="24"/>
          <w:szCs w:val="24"/>
        </w:rPr>
        <w:t xml:space="preserve">As required by the Paperwork Reduction Act of 1995 (44 U.S.C. 3506(c)(2)(A)), OSHA published a notice in the </w:t>
      </w:r>
      <w:r w:rsidRPr="00B26E49">
        <w:rPr>
          <w:bCs/>
          <w:i/>
          <w:sz w:val="24"/>
          <w:szCs w:val="24"/>
        </w:rPr>
        <w:t>Federal Register</w:t>
      </w:r>
      <w:r w:rsidRPr="00EE27F6">
        <w:rPr>
          <w:bCs/>
          <w:sz w:val="24"/>
          <w:szCs w:val="24"/>
        </w:rPr>
        <w:t xml:space="preserve"> </w:t>
      </w:r>
      <w:r w:rsidR="005B1FAE">
        <w:rPr>
          <w:bCs/>
          <w:sz w:val="24"/>
          <w:szCs w:val="24"/>
        </w:rPr>
        <w:t xml:space="preserve">on August 18, 2017 (82 FR 39459) </w:t>
      </w:r>
      <w:r w:rsidRPr="00EE27F6">
        <w:rPr>
          <w:bCs/>
          <w:sz w:val="24"/>
          <w:szCs w:val="24"/>
        </w:rPr>
        <w:t>soliciting public comments on its proposal to extend the Office of Management and Budget‘s (OMB) approval of the</w:t>
      </w:r>
      <w:r w:rsidRPr="00EE27F6">
        <w:rPr>
          <w:sz w:val="24"/>
          <w:szCs w:val="24"/>
        </w:rPr>
        <w:t xml:space="preserve"> collection of information requirements specified in the Standard on Grain Handling Facilities (29 CFR 1910.272)</w:t>
      </w:r>
      <w:r w:rsidR="008B33AB">
        <w:rPr>
          <w:sz w:val="24"/>
          <w:szCs w:val="24"/>
        </w:rPr>
        <w:t xml:space="preserve"> under docket number OSHA-2011-0028</w:t>
      </w:r>
      <w:r w:rsidRPr="00EE27F6">
        <w:rPr>
          <w:sz w:val="24"/>
          <w:szCs w:val="24"/>
        </w:rPr>
        <w:t xml:space="preserve">. This notice </w:t>
      </w:r>
      <w:r w:rsidR="00713D8B">
        <w:rPr>
          <w:sz w:val="24"/>
          <w:szCs w:val="24"/>
        </w:rPr>
        <w:t xml:space="preserve">was a </w:t>
      </w:r>
      <w:r w:rsidRPr="00EE27F6">
        <w:rPr>
          <w:sz w:val="24"/>
          <w:szCs w:val="24"/>
        </w:rPr>
        <w:t>part of a preclearance consultation program that provide</w:t>
      </w:r>
      <w:r w:rsidR="00070684">
        <w:rPr>
          <w:sz w:val="24"/>
          <w:szCs w:val="24"/>
        </w:rPr>
        <w:t>d</w:t>
      </w:r>
      <w:r w:rsidRPr="00EE27F6">
        <w:rPr>
          <w:sz w:val="24"/>
          <w:szCs w:val="24"/>
        </w:rPr>
        <w:t xml:space="preserve"> the general public and government agencies with an opportunity to comment</w:t>
      </w:r>
      <w:r w:rsidR="0049031F">
        <w:rPr>
          <w:sz w:val="24"/>
          <w:szCs w:val="24"/>
        </w:rPr>
        <w:t xml:space="preserve">. The Agency </w:t>
      </w:r>
      <w:r w:rsidR="00713D8B">
        <w:rPr>
          <w:sz w:val="24"/>
          <w:szCs w:val="24"/>
        </w:rPr>
        <w:t xml:space="preserve">did not receive </w:t>
      </w:r>
      <w:r w:rsidR="0049031F">
        <w:rPr>
          <w:sz w:val="24"/>
          <w:szCs w:val="24"/>
        </w:rPr>
        <w:t>any comment</w:t>
      </w:r>
      <w:r w:rsidR="00362F7C">
        <w:rPr>
          <w:sz w:val="24"/>
          <w:szCs w:val="24"/>
        </w:rPr>
        <w:t>s</w:t>
      </w:r>
      <w:r w:rsidR="0049031F">
        <w:rPr>
          <w:sz w:val="24"/>
          <w:szCs w:val="24"/>
        </w:rPr>
        <w:t xml:space="preserve"> in response to this notice.</w:t>
      </w:r>
      <w:r w:rsidRPr="00EE27F6">
        <w:rPr>
          <w:sz w:val="24"/>
          <w:szCs w:val="24"/>
        </w:rPr>
        <w:t xml:space="preserve"> </w:t>
      </w:r>
    </w:p>
    <w:p w14:paraId="245B9E4E" w14:textId="77777777" w:rsidR="00500959" w:rsidRDefault="00500959" w:rsidP="000C0A8D">
      <w:pPr>
        <w:widowControl/>
        <w:rPr>
          <w:sz w:val="24"/>
          <w:szCs w:val="24"/>
        </w:rPr>
      </w:pPr>
    </w:p>
    <w:p w14:paraId="69D4EDED" w14:textId="77777777" w:rsidR="00C56172" w:rsidRPr="00337FB2" w:rsidRDefault="00C56172" w:rsidP="000C0A8D">
      <w:pPr>
        <w:widowControl/>
        <w:numPr>
          <w:ilvl w:val="0"/>
          <w:numId w:val="5"/>
        </w:numPr>
        <w:adjustRightInd/>
        <w:rPr>
          <w:b/>
          <w:bCs/>
        </w:rPr>
      </w:pPr>
      <w:r w:rsidRPr="00337FB2">
        <w:rPr>
          <w:b/>
          <w:bCs/>
          <w:spacing w:val="-1"/>
        </w:rPr>
        <w:t xml:space="preserve">Provide additional justification for any questions of a sensitive nature, such as sexual behavior and </w:t>
      </w:r>
      <w:r w:rsidRPr="00337FB2">
        <w:rPr>
          <w:b/>
          <w:bCs/>
          <w:spacing w:val="-3"/>
        </w:rPr>
        <w:t xml:space="preserve">attitudes, religious beliefs, and other matters that are commonly considered private. This justification should </w:t>
      </w:r>
      <w:r w:rsidRPr="00337FB2">
        <w:rPr>
          <w:b/>
          <w:bCs/>
          <w:spacing w:val="-2"/>
        </w:rPr>
        <w:t xml:space="preserve">include the reason why the agency considers the questions necessary, the specific uses to be made of the </w:t>
      </w:r>
      <w:r w:rsidRPr="00337FB2">
        <w:rPr>
          <w:b/>
          <w:bCs/>
          <w:spacing w:val="-1"/>
        </w:rPr>
        <w:t xml:space="preserve">information, the explanation to be given to persons from whom the information is requested, and any steps to </w:t>
      </w:r>
      <w:r w:rsidRPr="00337FB2">
        <w:rPr>
          <w:b/>
          <w:bCs/>
        </w:rPr>
        <w:t>be taken to obtain their consent.</w:t>
      </w:r>
    </w:p>
    <w:p w14:paraId="2605DE33" w14:textId="77777777" w:rsidR="000C0A8D" w:rsidRDefault="000C0A8D" w:rsidP="000C0A8D">
      <w:pPr>
        <w:widowControl/>
        <w:adjustRightInd/>
        <w:ind w:right="144"/>
        <w:rPr>
          <w:spacing w:val="-4"/>
          <w:sz w:val="24"/>
          <w:szCs w:val="24"/>
        </w:rPr>
      </w:pPr>
    </w:p>
    <w:p w14:paraId="28B883E7" w14:textId="6FEA0A06" w:rsidR="00C56172" w:rsidRDefault="00C56172" w:rsidP="000C0A8D">
      <w:pPr>
        <w:widowControl/>
        <w:adjustRightInd/>
        <w:ind w:right="144"/>
        <w:rPr>
          <w:sz w:val="24"/>
          <w:szCs w:val="24"/>
        </w:rPr>
      </w:pPr>
      <w:r>
        <w:rPr>
          <w:spacing w:val="-4"/>
          <w:sz w:val="24"/>
          <w:szCs w:val="24"/>
        </w:rPr>
        <w:t xml:space="preserve">The paperwork requirements specified by the Standard do not require the collection of sensitive </w:t>
      </w:r>
      <w:r>
        <w:rPr>
          <w:sz w:val="24"/>
          <w:szCs w:val="24"/>
        </w:rPr>
        <w:t>information.</w:t>
      </w:r>
    </w:p>
    <w:p w14:paraId="008F7A4D" w14:textId="77777777" w:rsidR="000C0A8D" w:rsidRDefault="000C0A8D" w:rsidP="000C0A8D">
      <w:pPr>
        <w:widowControl/>
        <w:adjustRightInd/>
        <w:ind w:right="144"/>
        <w:rPr>
          <w:sz w:val="24"/>
          <w:szCs w:val="24"/>
        </w:rPr>
      </w:pPr>
    </w:p>
    <w:p w14:paraId="49A8F07C" w14:textId="77777777" w:rsidR="00C56172" w:rsidRDefault="00C56172" w:rsidP="000C0A8D">
      <w:pPr>
        <w:widowControl/>
        <w:numPr>
          <w:ilvl w:val="0"/>
          <w:numId w:val="5"/>
        </w:numPr>
        <w:adjustRightInd/>
        <w:spacing w:line="276" w:lineRule="auto"/>
        <w:rPr>
          <w:b/>
          <w:bCs/>
        </w:rPr>
      </w:pPr>
      <w:r>
        <w:rPr>
          <w:b/>
          <w:bCs/>
        </w:rPr>
        <w:t>Provide estimates of the hour burden of the collection of information. The statement should:</w:t>
      </w:r>
    </w:p>
    <w:p w14:paraId="711EAE65" w14:textId="77777777" w:rsidR="00C56172" w:rsidRDefault="00C56172" w:rsidP="000C0A8D">
      <w:pPr>
        <w:widowControl/>
        <w:numPr>
          <w:ilvl w:val="0"/>
          <w:numId w:val="6"/>
        </w:numPr>
        <w:tabs>
          <w:tab w:val="clear" w:pos="216"/>
          <w:tab w:val="num" w:pos="432"/>
        </w:tabs>
        <w:adjustRightInd/>
        <w:rPr>
          <w:b/>
          <w:bCs/>
        </w:rPr>
      </w:pPr>
      <w:r>
        <w:rPr>
          <w:b/>
          <w:bCs/>
          <w:spacing w:val="-1"/>
        </w:rPr>
        <w:t xml:space="preserve">Indicate the number of respondents, frequency of response, annual hour burden, and an explanation of </w:t>
      </w:r>
      <w:r>
        <w:rPr>
          <w:b/>
          <w:bCs/>
          <w:spacing w:val="-2"/>
        </w:rPr>
        <w:t xml:space="preserve">how the burden was estimated. Unless directed to do so, agencies should not conduct special surveys to obtain information on which to base hour burden estimates. Consultation with a sample (fewer than 10) of potential </w:t>
      </w:r>
      <w:r>
        <w:rPr>
          <w:b/>
          <w:bCs/>
        </w:rPr>
        <w:t xml:space="preserve">respondents is desirable. If the hour burden on respondents is expected to vary widely because of differences </w:t>
      </w:r>
      <w:r>
        <w:rPr>
          <w:b/>
          <w:bCs/>
          <w:spacing w:val="-1"/>
        </w:rPr>
        <w:t xml:space="preserve">in activity, size, or complexity, show the range of estimated hour burden, and explain the reasons for the </w:t>
      </w:r>
      <w:r>
        <w:rPr>
          <w:b/>
          <w:bCs/>
        </w:rPr>
        <w:t>variance. Generally, estimates should not include burden hours for customary and usual business practices.</w:t>
      </w:r>
    </w:p>
    <w:p w14:paraId="4115415E" w14:textId="77777777" w:rsidR="00C56172" w:rsidRDefault="00C56172" w:rsidP="000C0A8D">
      <w:pPr>
        <w:widowControl/>
        <w:numPr>
          <w:ilvl w:val="0"/>
          <w:numId w:val="6"/>
        </w:numPr>
        <w:tabs>
          <w:tab w:val="clear" w:pos="216"/>
          <w:tab w:val="num" w:pos="432"/>
        </w:tabs>
        <w:adjustRightInd/>
        <w:rPr>
          <w:b/>
          <w:bCs/>
        </w:rPr>
      </w:pPr>
      <w:r>
        <w:rPr>
          <w:b/>
          <w:bCs/>
        </w:rPr>
        <w:t>If this request for approval covers more than one form, provide separate hour burden estimates for each form and aggregate the hour burdens.</w:t>
      </w:r>
    </w:p>
    <w:p w14:paraId="6779838B" w14:textId="77777777" w:rsidR="00C56172" w:rsidRDefault="00C56172" w:rsidP="000C0A8D">
      <w:pPr>
        <w:widowControl/>
        <w:numPr>
          <w:ilvl w:val="0"/>
          <w:numId w:val="6"/>
        </w:numPr>
        <w:tabs>
          <w:tab w:val="clear" w:pos="216"/>
          <w:tab w:val="num" w:pos="432"/>
        </w:tabs>
        <w:adjustRightInd/>
        <w:ind w:right="144"/>
        <w:rPr>
          <w:b/>
          <w:bCs/>
        </w:rPr>
      </w:pPr>
      <w:r>
        <w:rPr>
          <w:b/>
          <w:bCs/>
          <w:spacing w:val="-4"/>
        </w:rPr>
        <w:t xml:space="preserve">Provide estimates of annualized cost to respondents for the hour burdens for collections of information, </w:t>
      </w:r>
      <w:r>
        <w:rPr>
          <w:b/>
          <w:bCs/>
        </w:rPr>
        <w:t>identifying and using appropriate wage-rate categories.</w:t>
      </w:r>
    </w:p>
    <w:p w14:paraId="206A4909" w14:textId="77777777" w:rsidR="000C0A8D" w:rsidRDefault="000C0A8D" w:rsidP="000C0A8D">
      <w:pPr>
        <w:widowControl/>
        <w:adjustRightInd/>
        <w:spacing w:line="276" w:lineRule="auto"/>
        <w:rPr>
          <w:b/>
          <w:bCs/>
          <w:sz w:val="24"/>
          <w:szCs w:val="24"/>
        </w:rPr>
      </w:pPr>
    </w:p>
    <w:p w14:paraId="3BB867E1" w14:textId="6D9FA42D" w:rsidR="00C56172" w:rsidRPr="007339BD" w:rsidRDefault="00C56172" w:rsidP="000C0A8D">
      <w:pPr>
        <w:widowControl/>
        <w:adjustRightInd/>
        <w:spacing w:line="276" w:lineRule="auto"/>
        <w:rPr>
          <w:b/>
          <w:bCs/>
          <w:sz w:val="24"/>
          <w:szCs w:val="24"/>
        </w:rPr>
      </w:pPr>
      <w:r w:rsidRPr="007339BD">
        <w:rPr>
          <w:b/>
          <w:bCs/>
          <w:sz w:val="24"/>
          <w:szCs w:val="24"/>
        </w:rPr>
        <w:t>Burden-Hour and Cost Determinations</w:t>
      </w:r>
    </w:p>
    <w:p w14:paraId="2C75EA4C" w14:textId="77777777" w:rsidR="00A925B5" w:rsidRPr="00FE13EC" w:rsidRDefault="00A925B5" w:rsidP="000C0A8D">
      <w:pPr>
        <w:widowControl/>
        <w:rPr>
          <w:highlight w:val="yellow"/>
        </w:rPr>
      </w:pPr>
    </w:p>
    <w:p w14:paraId="42AA2AFE" w14:textId="77777777" w:rsidR="0042783E" w:rsidRPr="00172AB9" w:rsidRDefault="0042783E" w:rsidP="000C0A8D">
      <w:pPr>
        <w:widowControl/>
        <w:rPr>
          <w:sz w:val="24"/>
          <w:szCs w:val="24"/>
        </w:rPr>
      </w:pPr>
      <w:r w:rsidRPr="00172AB9">
        <w:rPr>
          <w:sz w:val="24"/>
          <w:szCs w:val="24"/>
        </w:rPr>
        <w:t xml:space="preserve">The Agency determined average wage rates from mean hourly wage earnings to represent the cost of employee time.  For the relevant occupational category, OSHA adjusted the earnings according to the </w:t>
      </w:r>
      <w:r w:rsidRPr="00172AB9">
        <w:rPr>
          <w:i/>
          <w:sz w:val="24"/>
          <w:szCs w:val="24"/>
        </w:rPr>
        <w:t>Occupational Employment Statistics, Occupational Employment and Wages,</w:t>
      </w:r>
      <w:r w:rsidR="00BA7D67" w:rsidRPr="00172AB9">
        <w:rPr>
          <w:i/>
          <w:sz w:val="24"/>
          <w:szCs w:val="24"/>
        </w:rPr>
        <w:t xml:space="preserve"> May 2016</w:t>
      </w:r>
      <w:r w:rsidRPr="00172AB9">
        <w:rPr>
          <w:sz w:val="24"/>
          <w:szCs w:val="24"/>
        </w:rPr>
        <w:t xml:space="preserve">, Bureau of Labor Statistics, U.S. Department of Labor.  To account for fringe benefits, the Agency used the benefit rate reported in the </w:t>
      </w:r>
      <w:r w:rsidRPr="00172AB9">
        <w:rPr>
          <w:i/>
          <w:sz w:val="24"/>
          <w:szCs w:val="24"/>
        </w:rPr>
        <w:t>Economic News Release</w:t>
      </w:r>
      <w:r w:rsidR="00330A4F" w:rsidRPr="00172AB9">
        <w:rPr>
          <w:i/>
          <w:sz w:val="24"/>
          <w:szCs w:val="24"/>
        </w:rPr>
        <w:t>,</w:t>
      </w:r>
      <w:r w:rsidR="003F01DC" w:rsidRPr="00172AB9">
        <w:rPr>
          <w:i/>
          <w:sz w:val="24"/>
          <w:szCs w:val="24"/>
        </w:rPr>
        <w:t xml:space="preserve"> June 2017</w:t>
      </w:r>
      <w:r w:rsidRPr="00172AB9">
        <w:rPr>
          <w:i/>
          <w:sz w:val="24"/>
          <w:szCs w:val="24"/>
        </w:rPr>
        <w:t>, Employer Costs for Employee Compensation –</w:t>
      </w:r>
      <w:r w:rsidR="003F01DC" w:rsidRPr="00172AB9">
        <w:rPr>
          <w:i/>
          <w:sz w:val="24"/>
          <w:szCs w:val="24"/>
        </w:rPr>
        <w:t xml:space="preserve"> March 2017</w:t>
      </w:r>
      <w:r w:rsidRPr="00172AB9">
        <w:rPr>
          <w:sz w:val="24"/>
          <w:szCs w:val="24"/>
        </w:rPr>
        <w:t xml:space="preserve">, Bureau of Labor Statistics, U.S. Department of Labor </w:t>
      </w:r>
      <w:r w:rsidR="00330A4F" w:rsidRPr="00172AB9">
        <w:rPr>
          <w:sz w:val="24"/>
          <w:szCs w:val="24"/>
        </w:rPr>
        <w:t>(</w:t>
      </w:r>
      <w:hyperlink r:id="rId9" w:history="1">
        <w:r w:rsidRPr="00172AB9">
          <w:rPr>
            <w:rStyle w:val="Hyperlink"/>
            <w:sz w:val="24"/>
            <w:szCs w:val="24"/>
          </w:rPr>
          <w:t>https://www.bls.gov/news.release/ecec.nr0.htm</w:t>
        </w:r>
      </w:hyperlink>
      <w:r w:rsidRPr="00172AB9">
        <w:rPr>
          <w:sz w:val="24"/>
          <w:szCs w:val="24"/>
        </w:rPr>
        <w:t>.</w:t>
      </w:r>
      <w:r w:rsidR="00330A4F" w:rsidRPr="00172AB9">
        <w:rPr>
          <w:sz w:val="24"/>
          <w:szCs w:val="24"/>
        </w:rPr>
        <w:t>)</w:t>
      </w:r>
      <w:r w:rsidR="00070684">
        <w:rPr>
          <w:sz w:val="24"/>
          <w:szCs w:val="24"/>
        </w:rPr>
        <w:t>.</w:t>
      </w:r>
      <w:r w:rsidRPr="00172AB9">
        <w:rPr>
          <w:sz w:val="24"/>
          <w:szCs w:val="24"/>
        </w:rPr>
        <w:t xml:space="preserve">  BLS reported that for private industry, fr</w:t>
      </w:r>
      <w:r w:rsidR="005B70C2" w:rsidRPr="00172AB9">
        <w:rPr>
          <w:sz w:val="24"/>
          <w:szCs w:val="24"/>
        </w:rPr>
        <w:t>inge benefits accounted for 31.</w:t>
      </w:r>
      <w:r w:rsidR="00C56097" w:rsidRPr="00172AB9">
        <w:rPr>
          <w:sz w:val="24"/>
          <w:szCs w:val="24"/>
        </w:rPr>
        <w:t>7</w:t>
      </w:r>
      <w:r w:rsidR="005B70C2" w:rsidRPr="00172AB9">
        <w:rPr>
          <w:sz w:val="24"/>
          <w:szCs w:val="24"/>
        </w:rPr>
        <w:t xml:space="preserve"> </w:t>
      </w:r>
      <w:r w:rsidRPr="00172AB9">
        <w:rPr>
          <w:sz w:val="24"/>
          <w:szCs w:val="24"/>
        </w:rPr>
        <w:t>percent of total compensation and wages accounted f</w:t>
      </w:r>
      <w:r w:rsidR="00A43EB4" w:rsidRPr="00172AB9">
        <w:rPr>
          <w:sz w:val="24"/>
          <w:szCs w:val="24"/>
        </w:rPr>
        <w:t>or the remaining 68.</w:t>
      </w:r>
      <w:r w:rsidR="00B11463" w:rsidRPr="00172AB9">
        <w:rPr>
          <w:sz w:val="24"/>
          <w:szCs w:val="24"/>
        </w:rPr>
        <w:t>3</w:t>
      </w:r>
      <w:r w:rsidR="00A43EB4" w:rsidRPr="00172AB9">
        <w:rPr>
          <w:sz w:val="24"/>
          <w:szCs w:val="24"/>
        </w:rPr>
        <w:t xml:space="preserve"> percent. </w:t>
      </w:r>
      <w:r w:rsidRPr="00172AB9">
        <w:rPr>
          <w:sz w:val="24"/>
          <w:szCs w:val="24"/>
        </w:rPr>
        <w:t>To calculate the loaded hourly wage for each occupation, thus the Agency divided the mean hourly wage by 68.</w:t>
      </w:r>
      <w:r w:rsidR="00F4115B" w:rsidRPr="00172AB9">
        <w:rPr>
          <w:sz w:val="24"/>
          <w:szCs w:val="24"/>
        </w:rPr>
        <w:t>3</w:t>
      </w:r>
      <w:r w:rsidRPr="00172AB9">
        <w:rPr>
          <w:sz w:val="24"/>
          <w:szCs w:val="24"/>
        </w:rPr>
        <w:t xml:space="preserve"> percent. </w:t>
      </w:r>
    </w:p>
    <w:p w14:paraId="154033C2" w14:textId="77777777" w:rsidR="00B47F22" w:rsidRPr="00172AB9" w:rsidRDefault="00B47F22" w:rsidP="000C0A8D">
      <w:pPr>
        <w:widowControl/>
        <w:ind w:right="-288"/>
      </w:pPr>
    </w:p>
    <w:p w14:paraId="5B0E5904" w14:textId="77777777" w:rsidR="00BA7D67" w:rsidRPr="00172AB9" w:rsidRDefault="008B1A10" w:rsidP="000C0A8D">
      <w:pPr>
        <w:widowControl/>
        <w:ind w:right="-288"/>
        <w:rPr>
          <w:sz w:val="24"/>
          <w:szCs w:val="24"/>
        </w:rPr>
      </w:pPr>
      <w:r w:rsidRPr="00172AB9">
        <w:rPr>
          <w:sz w:val="24"/>
          <w:szCs w:val="24"/>
        </w:rPr>
        <w:t>Management Occupations (11-000/Major Group)</w:t>
      </w:r>
      <w:r w:rsidR="00BA7D67" w:rsidRPr="00172AB9">
        <w:rPr>
          <w:sz w:val="24"/>
          <w:szCs w:val="24"/>
        </w:rPr>
        <w:t xml:space="preserve"> $56.74/.683 = $83.07 </w:t>
      </w:r>
    </w:p>
    <w:p w14:paraId="5079C97E" w14:textId="77777777" w:rsidR="008B1A10" w:rsidRPr="00031F78" w:rsidRDefault="00B11463" w:rsidP="000C0A8D">
      <w:pPr>
        <w:widowControl/>
        <w:ind w:right="-288"/>
        <w:rPr>
          <w:sz w:val="24"/>
          <w:szCs w:val="24"/>
        </w:rPr>
      </w:pPr>
      <w:r w:rsidRPr="00172AB9">
        <w:rPr>
          <w:sz w:val="24"/>
          <w:szCs w:val="24"/>
        </w:rPr>
        <w:t>(</w:t>
      </w:r>
      <w:hyperlink r:id="rId10" w:history="1">
        <w:r w:rsidR="008B1A10" w:rsidRPr="00172AB9">
          <w:rPr>
            <w:rStyle w:val="Hyperlink"/>
            <w:sz w:val="24"/>
            <w:szCs w:val="24"/>
          </w:rPr>
          <w:t>https://www.bls.gov/oes/current/oes110000.htm</w:t>
        </w:r>
      </w:hyperlink>
      <w:r w:rsidRPr="00172AB9">
        <w:rPr>
          <w:sz w:val="24"/>
          <w:szCs w:val="24"/>
        </w:rPr>
        <w:t>)</w:t>
      </w:r>
    </w:p>
    <w:p w14:paraId="6B33B4D9" w14:textId="77777777" w:rsidR="00E927C7" w:rsidRDefault="00E927C7" w:rsidP="000C0A8D">
      <w:pPr>
        <w:widowControl/>
        <w:adjustRightInd/>
        <w:rPr>
          <w:spacing w:val="-4"/>
          <w:sz w:val="24"/>
          <w:szCs w:val="24"/>
        </w:rPr>
      </w:pPr>
    </w:p>
    <w:p w14:paraId="39ADCD03" w14:textId="77777777" w:rsidR="00B47F22" w:rsidRDefault="00C56172" w:rsidP="000C0A8D">
      <w:pPr>
        <w:widowControl/>
        <w:autoSpaceDE/>
        <w:autoSpaceDN/>
        <w:adjustRightInd/>
        <w:rPr>
          <w:sz w:val="24"/>
          <w:szCs w:val="24"/>
        </w:rPr>
      </w:pPr>
      <w:r>
        <w:rPr>
          <w:spacing w:val="-4"/>
          <w:sz w:val="24"/>
          <w:szCs w:val="24"/>
        </w:rPr>
        <w:t>U.S. Department of Agriculture data indicate</w:t>
      </w:r>
      <w:r w:rsidR="00B11463">
        <w:rPr>
          <w:spacing w:val="-4"/>
          <w:sz w:val="24"/>
          <w:szCs w:val="24"/>
        </w:rPr>
        <w:t>s</w:t>
      </w:r>
      <w:r>
        <w:rPr>
          <w:spacing w:val="-4"/>
          <w:sz w:val="24"/>
          <w:szCs w:val="24"/>
        </w:rPr>
        <w:t xml:space="preserve"> a decline over time in the number of off-farm grain </w:t>
      </w:r>
      <w:r>
        <w:rPr>
          <w:spacing w:val="-2"/>
          <w:sz w:val="24"/>
          <w:szCs w:val="24"/>
        </w:rPr>
        <w:t xml:space="preserve">handling facilities. </w:t>
      </w:r>
      <w:r w:rsidR="00FD08DE">
        <w:rPr>
          <w:spacing w:val="-2"/>
          <w:sz w:val="24"/>
          <w:szCs w:val="24"/>
        </w:rPr>
        <w:t xml:space="preserve"> </w:t>
      </w:r>
      <w:r>
        <w:rPr>
          <w:spacing w:val="-2"/>
          <w:sz w:val="24"/>
          <w:szCs w:val="24"/>
        </w:rPr>
        <w:t xml:space="preserve">Data from </w:t>
      </w:r>
      <w:r w:rsidRPr="0015339B">
        <w:rPr>
          <w:spacing w:val="-2"/>
          <w:sz w:val="24"/>
          <w:szCs w:val="24"/>
        </w:rPr>
        <w:t>20</w:t>
      </w:r>
      <w:r w:rsidR="009A4BC5" w:rsidRPr="0015339B">
        <w:rPr>
          <w:spacing w:val="-2"/>
          <w:sz w:val="24"/>
          <w:szCs w:val="24"/>
        </w:rPr>
        <w:t>17</w:t>
      </w:r>
      <w:r>
        <w:rPr>
          <w:spacing w:val="-2"/>
          <w:sz w:val="24"/>
          <w:szCs w:val="24"/>
        </w:rPr>
        <w:t xml:space="preserve"> indica</w:t>
      </w:r>
      <w:r w:rsidR="00506F1E">
        <w:rPr>
          <w:spacing w:val="-2"/>
          <w:sz w:val="24"/>
          <w:szCs w:val="24"/>
        </w:rPr>
        <w:t>tes that the total number was</w:t>
      </w:r>
      <w:r>
        <w:rPr>
          <w:spacing w:val="-2"/>
          <w:sz w:val="24"/>
          <w:szCs w:val="24"/>
        </w:rPr>
        <w:t xml:space="preserve"> approximately</w:t>
      </w:r>
      <w:r w:rsidR="00734E44">
        <w:rPr>
          <w:spacing w:val="-2"/>
          <w:sz w:val="24"/>
          <w:szCs w:val="24"/>
        </w:rPr>
        <w:t xml:space="preserve"> </w:t>
      </w:r>
      <w:r w:rsidR="009A4BC5" w:rsidRPr="0015339B">
        <w:rPr>
          <w:spacing w:val="-2"/>
          <w:sz w:val="24"/>
          <w:szCs w:val="24"/>
        </w:rPr>
        <w:t>8,500</w:t>
      </w:r>
      <w:r w:rsidRPr="00C56097">
        <w:rPr>
          <w:spacing w:val="-2"/>
          <w:sz w:val="24"/>
          <w:szCs w:val="24"/>
        </w:rPr>
        <w:t>.</w:t>
      </w:r>
      <w:r w:rsidR="00533E4F">
        <w:rPr>
          <w:rStyle w:val="FootnoteReference"/>
          <w:spacing w:val="-2"/>
          <w:sz w:val="24"/>
          <w:szCs w:val="24"/>
        </w:rPr>
        <w:footnoteReference w:id="2"/>
      </w:r>
      <w:r>
        <w:rPr>
          <w:spacing w:val="-2"/>
          <w:sz w:val="24"/>
          <w:szCs w:val="24"/>
        </w:rPr>
        <w:t xml:space="preserve"> </w:t>
      </w:r>
      <w:r>
        <w:rPr>
          <w:sz w:val="24"/>
          <w:szCs w:val="24"/>
        </w:rPr>
        <w:t xml:space="preserve">Alternately, the structure of the grain mill industry has changed from </w:t>
      </w:r>
      <w:r>
        <w:rPr>
          <w:spacing w:val="-2"/>
          <w:sz w:val="24"/>
          <w:szCs w:val="24"/>
        </w:rPr>
        <w:t xml:space="preserve">the 1987 Regulatory </w:t>
      </w:r>
      <w:r w:rsidRPr="00C20417">
        <w:rPr>
          <w:spacing w:val="-2"/>
          <w:sz w:val="24"/>
          <w:szCs w:val="24"/>
        </w:rPr>
        <w:t>Impact Analysis (RIA) was formulated; thus, the Agency estimate</w:t>
      </w:r>
      <w:r w:rsidR="00B11463">
        <w:rPr>
          <w:spacing w:val="-2"/>
          <w:sz w:val="24"/>
          <w:szCs w:val="24"/>
        </w:rPr>
        <w:t>s a total</w:t>
      </w:r>
      <w:r w:rsidRPr="00C20417">
        <w:rPr>
          <w:spacing w:val="-2"/>
          <w:sz w:val="24"/>
          <w:szCs w:val="24"/>
        </w:rPr>
        <w:t xml:space="preserve"> of </w:t>
      </w:r>
      <w:r w:rsidR="00527EA0">
        <w:rPr>
          <w:spacing w:val="-2"/>
          <w:sz w:val="24"/>
          <w:szCs w:val="24"/>
        </w:rPr>
        <w:t>6,282</w:t>
      </w:r>
      <w:r w:rsidR="001E0268">
        <w:rPr>
          <w:spacing w:val="-2"/>
          <w:sz w:val="24"/>
          <w:szCs w:val="24"/>
        </w:rPr>
        <w:t xml:space="preserve"> </w:t>
      </w:r>
      <w:r w:rsidRPr="00C20417">
        <w:rPr>
          <w:spacing w:val="-2"/>
          <w:sz w:val="24"/>
          <w:szCs w:val="24"/>
        </w:rPr>
        <w:t>feed mills</w:t>
      </w:r>
      <w:r w:rsidR="00390058" w:rsidRPr="00C20417">
        <w:rPr>
          <w:spacing w:val="-2"/>
          <w:sz w:val="24"/>
          <w:szCs w:val="24"/>
        </w:rPr>
        <w:t>.</w:t>
      </w:r>
      <w:r w:rsidR="00FD02F4">
        <w:rPr>
          <w:rStyle w:val="FootnoteReference"/>
          <w:spacing w:val="-2"/>
          <w:sz w:val="24"/>
          <w:szCs w:val="24"/>
        </w:rPr>
        <w:footnoteReference w:id="3"/>
      </w:r>
      <w:r w:rsidRPr="00C20417">
        <w:rPr>
          <w:spacing w:val="-2"/>
          <w:sz w:val="24"/>
          <w:szCs w:val="24"/>
        </w:rPr>
        <w:t xml:space="preserve"> </w:t>
      </w:r>
      <w:r w:rsidR="00553089">
        <w:rPr>
          <w:spacing w:val="-2"/>
          <w:sz w:val="24"/>
          <w:szCs w:val="24"/>
        </w:rPr>
        <w:t xml:space="preserve"> </w:t>
      </w:r>
      <w:r w:rsidR="00ED7FB8" w:rsidRPr="00C20417">
        <w:rPr>
          <w:spacing w:val="-2"/>
          <w:sz w:val="24"/>
          <w:szCs w:val="24"/>
        </w:rPr>
        <w:t>The</w:t>
      </w:r>
      <w:r w:rsidR="00390058" w:rsidRPr="00C20417">
        <w:rPr>
          <w:spacing w:val="-2"/>
          <w:sz w:val="24"/>
          <w:szCs w:val="24"/>
        </w:rPr>
        <w:t xml:space="preserve"> </w:t>
      </w:r>
      <w:r w:rsidRPr="00C20417">
        <w:rPr>
          <w:spacing w:val="-2"/>
          <w:sz w:val="24"/>
          <w:szCs w:val="24"/>
        </w:rPr>
        <w:t xml:space="preserve">number of oil seed processing, flour, rice, and </w:t>
      </w:r>
      <w:r w:rsidRPr="00C20417">
        <w:rPr>
          <w:sz w:val="24"/>
          <w:szCs w:val="24"/>
        </w:rPr>
        <w:t xml:space="preserve">animal food mills, </w:t>
      </w:r>
      <w:r w:rsidR="00ED7FB8" w:rsidRPr="00C20417">
        <w:rPr>
          <w:sz w:val="24"/>
          <w:szCs w:val="24"/>
        </w:rPr>
        <w:t xml:space="preserve">was updated </w:t>
      </w:r>
      <w:r w:rsidRPr="00C20417">
        <w:rPr>
          <w:sz w:val="24"/>
          <w:szCs w:val="24"/>
        </w:rPr>
        <w:t>for a total</w:t>
      </w:r>
      <w:r w:rsidR="00ED7FB8" w:rsidRPr="00C20417">
        <w:rPr>
          <w:sz w:val="24"/>
          <w:szCs w:val="24"/>
        </w:rPr>
        <w:t xml:space="preserve"> </w:t>
      </w:r>
      <w:r w:rsidRPr="00C20417">
        <w:rPr>
          <w:sz w:val="24"/>
          <w:szCs w:val="24"/>
        </w:rPr>
        <w:t xml:space="preserve">of </w:t>
      </w:r>
      <w:r w:rsidR="002077E3" w:rsidRPr="00C20417">
        <w:rPr>
          <w:sz w:val="24"/>
          <w:szCs w:val="24"/>
        </w:rPr>
        <w:t>14,782</w:t>
      </w:r>
      <w:r w:rsidR="0040455C" w:rsidRPr="00C20417">
        <w:rPr>
          <w:sz w:val="24"/>
          <w:szCs w:val="24"/>
        </w:rPr>
        <w:t xml:space="preserve"> </w:t>
      </w:r>
      <w:r w:rsidRPr="00C20417">
        <w:rPr>
          <w:sz w:val="24"/>
          <w:szCs w:val="24"/>
        </w:rPr>
        <w:t>grain</w:t>
      </w:r>
      <w:r w:rsidR="00B50800" w:rsidRPr="00B50800">
        <w:rPr>
          <w:sz w:val="24"/>
          <w:szCs w:val="24"/>
        </w:rPr>
        <w:t xml:space="preserve"> </w:t>
      </w:r>
      <w:r w:rsidR="00B50800">
        <w:rPr>
          <w:sz w:val="24"/>
          <w:szCs w:val="24"/>
        </w:rPr>
        <w:t>ele</w:t>
      </w:r>
      <w:r w:rsidR="00B50800" w:rsidRPr="00C20417">
        <w:rPr>
          <w:sz w:val="24"/>
          <w:szCs w:val="24"/>
        </w:rPr>
        <w:t xml:space="preserve">vators and mills covered by the </w:t>
      </w:r>
      <w:r w:rsidR="00B11463">
        <w:rPr>
          <w:sz w:val="24"/>
          <w:szCs w:val="24"/>
        </w:rPr>
        <w:t>S</w:t>
      </w:r>
      <w:r w:rsidR="00B50800" w:rsidRPr="00C20417">
        <w:rPr>
          <w:sz w:val="24"/>
          <w:szCs w:val="24"/>
        </w:rPr>
        <w:t>tandard</w:t>
      </w:r>
      <w:r w:rsidR="00B50800">
        <w:rPr>
          <w:sz w:val="24"/>
          <w:szCs w:val="24"/>
        </w:rPr>
        <w:t xml:space="preserve">. </w:t>
      </w:r>
    </w:p>
    <w:p w14:paraId="744756B3" w14:textId="77777777" w:rsidR="00527EA0" w:rsidRDefault="00527EA0" w:rsidP="000C0A8D">
      <w:pPr>
        <w:widowControl/>
        <w:autoSpaceDE/>
        <w:autoSpaceDN/>
        <w:adjustRightInd/>
        <w:spacing w:line="276" w:lineRule="auto"/>
        <w:rPr>
          <w:sz w:val="24"/>
          <w:szCs w:val="24"/>
        </w:rPr>
      </w:pPr>
      <w:r>
        <w:rPr>
          <w:sz w:val="24"/>
          <w:szCs w:val="24"/>
        </w:rPr>
        <w:br w:type="page"/>
      </w:r>
    </w:p>
    <w:p w14:paraId="6FD60ED4" w14:textId="77777777" w:rsidR="00D00387" w:rsidRDefault="00D00387" w:rsidP="000C0A8D">
      <w:pPr>
        <w:widowControl/>
        <w:autoSpaceDE/>
        <w:autoSpaceDN/>
        <w:adjustRightInd/>
        <w:spacing w:line="276" w:lineRule="auto"/>
        <w:ind w:left="2160" w:firstLine="720"/>
        <w:rPr>
          <w:sz w:val="24"/>
          <w:szCs w:val="24"/>
        </w:rPr>
      </w:pPr>
      <w:r>
        <w:rPr>
          <w:sz w:val="24"/>
          <w:szCs w:val="24"/>
        </w:rPr>
        <w:t>Grain Elevators:</w:t>
      </w:r>
      <w:r>
        <w:rPr>
          <w:sz w:val="24"/>
          <w:szCs w:val="24"/>
        </w:rPr>
        <w:tab/>
        <w:t>8,02</w:t>
      </w:r>
      <w:r w:rsidR="00527EA0">
        <w:rPr>
          <w:sz w:val="24"/>
          <w:szCs w:val="24"/>
        </w:rPr>
        <w:t>8</w:t>
      </w:r>
      <w:r>
        <w:rPr>
          <w:sz w:val="24"/>
          <w:szCs w:val="24"/>
        </w:rPr>
        <w:t xml:space="preserve"> Country</w:t>
      </w:r>
    </w:p>
    <w:p w14:paraId="0203DA53" w14:textId="77777777" w:rsidR="00D00387" w:rsidRDefault="00D00387" w:rsidP="000C0A8D">
      <w:pPr>
        <w:widowControl/>
        <w:autoSpaceDE/>
        <w:autoSpaceDN/>
        <w:adjustRightInd/>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274 Inland-terminal</w:t>
      </w:r>
    </w:p>
    <w:p w14:paraId="68DB46A4" w14:textId="77777777" w:rsidR="00D00387" w:rsidRDefault="00D00387" w:rsidP="000C0A8D">
      <w:pPr>
        <w:widowControl/>
        <w:autoSpaceDE/>
        <w:autoSpaceDN/>
        <w:adjustRightInd/>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152 High-throughput inland-terminal</w:t>
      </w:r>
    </w:p>
    <w:p w14:paraId="3F31ED07" w14:textId="77777777" w:rsidR="00D00387" w:rsidRPr="00142A65" w:rsidRDefault="00D00387" w:rsidP="000C0A8D">
      <w:pPr>
        <w:widowControl/>
        <w:autoSpaceDE/>
        <w:autoSpaceDN/>
        <w:adjustRightInd/>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42A65">
        <w:rPr>
          <w:sz w:val="24"/>
          <w:szCs w:val="24"/>
          <w:u w:val="single"/>
        </w:rPr>
        <w:t xml:space="preserve">   46</w:t>
      </w:r>
      <w:r w:rsidRPr="00142A65">
        <w:rPr>
          <w:sz w:val="24"/>
          <w:szCs w:val="24"/>
        </w:rPr>
        <w:t xml:space="preserve"> </w:t>
      </w:r>
      <w:r w:rsidRPr="00142A65">
        <w:rPr>
          <w:sz w:val="24"/>
          <w:szCs w:val="24"/>
          <w:u w:val="single"/>
        </w:rPr>
        <w:t>Export</w:t>
      </w:r>
    </w:p>
    <w:p w14:paraId="795F0227" w14:textId="77777777" w:rsidR="00D00387" w:rsidRDefault="00D00387" w:rsidP="000C0A8D">
      <w:pPr>
        <w:widowControl/>
        <w:autoSpaceDE/>
        <w:autoSpaceDN/>
        <w:adjustRightInd/>
        <w:spacing w:line="276" w:lineRule="auto"/>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0387">
        <w:rPr>
          <w:b/>
          <w:sz w:val="24"/>
          <w:szCs w:val="24"/>
        </w:rPr>
        <w:t xml:space="preserve">8,500 </w:t>
      </w:r>
      <w:r w:rsidRPr="00146595">
        <w:rPr>
          <w:sz w:val="24"/>
          <w:szCs w:val="24"/>
        </w:rPr>
        <w:t>Total</w:t>
      </w:r>
    </w:p>
    <w:p w14:paraId="4CE27F7D" w14:textId="77777777" w:rsidR="00142A65" w:rsidRPr="00D00387" w:rsidRDefault="00142A65" w:rsidP="000C0A8D">
      <w:pPr>
        <w:widowControl/>
        <w:autoSpaceDE/>
        <w:autoSpaceDN/>
        <w:adjustRightInd/>
        <w:spacing w:line="276" w:lineRule="auto"/>
        <w:rPr>
          <w:b/>
          <w:sz w:val="24"/>
          <w:szCs w:val="24"/>
        </w:rPr>
      </w:pPr>
    </w:p>
    <w:p w14:paraId="2841B8DA" w14:textId="77777777" w:rsidR="008B4882" w:rsidRDefault="00142A65" w:rsidP="000C0A8D">
      <w:pPr>
        <w:widowControl/>
        <w:adjustRightInd/>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Pr="00142A65">
        <w:rPr>
          <w:sz w:val="24"/>
          <w:szCs w:val="24"/>
        </w:rPr>
        <w:t>Mills:</w:t>
      </w:r>
      <w:r w:rsidRPr="00142A65">
        <w:rPr>
          <w:sz w:val="24"/>
          <w:szCs w:val="24"/>
        </w:rPr>
        <w:tab/>
      </w:r>
      <w:r w:rsidRPr="00142A65">
        <w:rPr>
          <w:sz w:val="24"/>
          <w:szCs w:val="24"/>
        </w:rPr>
        <w:tab/>
        <w:t>5,428 Feed mills</w:t>
      </w:r>
    </w:p>
    <w:p w14:paraId="7C5D3FE2" w14:textId="77777777" w:rsidR="00142A65" w:rsidRDefault="00142A65" w:rsidP="000C0A8D">
      <w:pPr>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69 Oil seed processing</w:t>
      </w:r>
      <w:r w:rsidR="00FD02F4">
        <w:rPr>
          <w:rStyle w:val="FootnoteReference"/>
          <w:sz w:val="24"/>
          <w:szCs w:val="24"/>
        </w:rPr>
        <w:footnoteReference w:id="4"/>
      </w:r>
    </w:p>
    <w:p w14:paraId="2068C640" w14:textId="77777777" w:rsidR="00142A65" w:rsidRDefault="00142A65" w:rsidP="000C0A8D">
      <w:pPr>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165 Flour mills</w:t>
      </w:r>
      <w:r w:rsidR="00FD02F4">
        <w:rPr>
          <w:rStyle w:val="FootnoteReference"/>
          <w:sz w:val="24"/>
          <w:szCs w:val="24"/>
        </w:rPr>
        <w:footnoteReference w:id="5"/>
      </w:r>
    </w:p>
    <w:p w14:paraId="6E8A568B" w14:textId="77777777" w:rsidR="00142A65" w:rsidRDefault="00142A65" w:rsidP="000C0A8D">
      <w:pPr>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78 Rice mills</w:t>
      </w:r>
      <w:r w:rsidR="009400B7">
        <w:rPr>
          <w:rStyle w:val="FootnoteReference"/>
          <w:sz w:val="24"/>
          <w:szCs w:val="24"/>
        </w:rPr>
        <w:footnoteReference w:id="6"/>
      </w:r>
    </w:p>
    <w:p w14:paraId="4C2715C5" w14:textId="77777777" w:rsidR="00142A65" w:rsidRDefault="00142A65" w:rsidP="000C0A8D">
      <w:pPr>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46595">
        <w:rPr>
          <w:sz w:val="24"/>
          <w:szCs w:val="24"/>
          <w:u w:val="single"/>
        </w:rPr>
        <w:t xml:space="preserve">  542</w:t>
      </w:r>
      <w:r>
        <w:rPr>
          <w:sz w:val="24"/>
          <w:szCs w:val="24"/>
        </w:rPr>
        <w:t xml:space="preserve"> Dog and cat food mills</w:t>
      </w:r>
      <w:r w:rsidR="009400B7">
        <w:rPr>
          <w:rStyle w:val="FootnoteReference"/>
          <w:sz w:val="24"/>
          <w:szCs w:val="24"/>
        </w:rPr>
        <w:footnoteReference w:id="7"/>
      </w:r>
    </w:p>
    <w:p w14:paraId="127B0966" w14:textId="77777777" w:rsidR="00146595" w:rsidRDefault="00146595" w:rsidP="000C0A8D">
      <w:pPr>
        <w:widowControl/>
        <w:adjustRightI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46595">
        <w:rPr>
          <w:b/>
          <w:sz w:val="24"/>
          <w:szCs w:val="24"/>
        </w:rPr>
        <w:t xml:space="preserve">6,282 </w:t>
      </w:r>
      <w:r>
        <w:rPr>
          <w:sz w:val="24"/>
          <w:szCs w:val="24"/>
        </w:rPr>
        <w:t>Total</w:t>
      </w:r>
    </w:p>
    <w:p w14:paraId="152457F0" w14:textId="77777777" w:rsidR="00146595" w:rsidRDefault="00146595" w:rsidP="000C0A8D">
      <w:pPr>
        <w:widowControl/>
        <w:adjustRightInd/>
        <w:rPr>
          <w:sz w:val="24"/>
          <w:szCs w:val="24"/>
        </w:rPr>
      </w:pPr>
      <w:r>
        <w:rPr>
          <w:sz w:val="24"/>
          <w:szCs w:val="24"/>
        </w:rPr>
        <w:tab/>
      </w:r>
      <w:r>
        <w:rPr>
          <w:sz w:val="24"/>
          <w:szCs w:val="24"/>
        </w:rPr>
        <w:tab/>
      </w:r>
      <w:r>
        <w:rPr>
          <w:sz w:val="24"/>
          <w:szCs w:val="24"/>
        </w:rPr>
        <w:tab/>
      </w:r>
      <w:r>
        <w:rPr>
          <w:sz w:val="24"/>
          <w:szCs w:val="24"/>
        </w:rPr>
        <w:tab/>
      </w:r>
    </w:p>
    <w:p w14:paraId="2E4E4969" w14:textId="77777777" w:rsidR="00FD02F4" w:rsidRDefault="00146595" w:rsidP="000C0A8D">
      <w:pPr>
        <w:widowControl/>
        <w:adjustRightInd/>
        <w:rPr>
          <w:sz w:val="24"/>
          <w:szCs w:val="24"/>
        </w:rPr>
      </w:pPr>
      <w:r>
        <w:rPr>
          <w:sz w:val="24"/>
          <w:szCs w:val="24"/>
        </w:rPr>
        <w:tab/>
      </w:r>
      <w:r>
        <w:rPr>
          <w:sz w:val="24"/>
          <w:szCs w:val="24"/>
        </w:rPr>
        <w:tab/>
      </w:r>
      <w:r>
        <w:rPr>
          <w:sz w:val="24"/>
          <w:szCs w:val="24"/>
        </w:rPr>
        <w:tab/>
      </w:r>
      <w:r>
        <w:rPr>
          <w:sz w:val="24"/>
          <w:szCs w:val="24"/>
        </w:rPr>
        <w:tab/>
      </w:r>
      <w:r w:rsidRPr="00146595">
        <w:rPr>
          <w:b/>
          <w:sz w:val="24"/>
          <w:szCs w:val="24"/>
        </w:rPr>
        <w:t>8,500</w:t>
      </w:r>
      <w:r>
        <w:rPr>
          <w:sz w:val="24"/>
          <w:szCs w:val="24"/>
        </w:rPr>
        <w:t xml:space="preserve"> grain elevators +</w:t>
      </w:r>
      <w:r w:rsidRPr="00146595">
        <w:rPr>
          <w:b/>
          <w:sz w:val="24"/>
          <w:szCs w:val="24"/>
        </w:rPr>
        <w:t xml:space="preserve"> 6,282 </w:t>
      </w:r>
      <w:r>
        <w:rPr>
          <w:sz w:val="24"/>
          <w:szCs w:val="24"/>
        </w:rPr>
        <w:t xml:space="preserve">mills = </w:t>
      </w:r>
      <w:r w:rsidRPr="00146595">
        <w:rPr>
          <w:b/>
          <w:sz w:val="24"/>
          <w:szCs w:val="24"/>
        </w:rPr>
        <w:t>14,782</w:t>
      </w:r>
      <w:r>
        <w:rPr>
          <w:sz w:val="24"/>
          <w:szCs w:val="24"/>
        </w:rPr>
        <w:t xml:space="preserve"> total facilities</w:t>
      </w:r>
    </w:p>
    <w:p w14:paraId="0C6315F8" w14:textId="77777777" w:rsidR="00FD02F4" w:rsidRPr="00985CEC" w:rsidRDefault="00985CEC" w:rsidP="000C0A8D">
      <w:pPr>
        <w:widowControl/>
        <w:adjustRightInd/>
        <w:rPr>
          <w:b/>
          <w:sz w:val="24"/>
          <w:szCs w:val="24"/>
        </w:rPr>
      </w:pPr>
      <w:r w:rsidRPr="00985CEC">
        <w:rPr>
          <w:b/>
          <w:sz w:val="24"/>
          <w:szCs w:val="24"/>
        </w:rPr>
        <w:t>Emergency action plan – 1910.272(d)</w:t>
      </w:r>
    </w:p>
    <w:p w14:paraId="504E6FE2" w14:textId="77777777" w:rsidR="00985CEC" w:rsidRPr="00985CEC" w:rsidRDefault="00985CEC" w:rsidP="000C0A8D">
      <w:pPr>
        <w:widowControl/>
        <w:adjustRightInd/>
        <w:rPr>
          <w:b/>
          <w:sz w:val="24"/>
          <w:szCs w:val="24"/>
        </w:rPr>
      </w:pPr>
      <w:r w:rsidRPr="00985CEC">
        <w:rPr>
          <w:b/>
          <w:sz w:val="24"/>
          <w:szCs w:val="24"/>
        </w:rPr>
        <w:t>Housekeeping program – 1910.272</w:t>
      </w:r>
    </w:p>
    <w:p w14:paraId="6C27120E" w14:textId="77777777" w:rsidR="00985CEC" w:rsidRPr="00985CEC" w:rsidRDefault="00985CEC" w:rsidP="000C0A8D">
      <w:pPr>
        <w:widowControl/>
        <w:adjustRightInd/>
        <w:rPr>
          <w:b/>
          <w:sz w:val="24"/>
          <w:szCs w:val="24"/>
        </w:rPr>
      </w:pPr>
      <w:r w:rsidRPr="00985CEC">
        <w:rPr>
          <w:b/>
          <w:sz w:val="24"/>
          <w:szCs w:val="24"/>
        </w:rPr>
        <w:t>Procedures for tags and locks – 1910.272(m)(4)</w:t>
      </w:r>
    </w:p>
    <w:p w14:paraId="31ECA4F0" w14:textId="77777777" w:rsidR="005B05E1" w:rsidRDefault="005B05E1" w:rsidP="000C0A8D">
      <w:pPr>
        <w:widowControl/>
        <w:autoSpaceDE/>
        <w:autoSpaceDN/>
        <w:adjustRightInd/>
        <w:spacing w:line="276" w:lineRule="auto"/>
        <w:rPr>
          <w:spacing w:val="-2"/>
          <w:sz w:val="24"/>
          <w:szCs w:val="24"/>
        </w:rPr>
      </w:pPr>
    </w:p>
    <w:p w14:paraId="5E805CC8" w14:textId="77777777" w:rsidR="00C56172" w:rsidRDefault="00C56172" w:rsidP="000C0A8D">
      <w:pPr>
        <w:widowControl/>
        <w:autoSpaceDE/>
        <w:autoSpaceDN/>
        <w:adjustRightInd/>
        <w:rPr>
          <w:sz w:val="24"/>
          <w:szCs w:val="24"/>
        </w:rPr>
      </w:pPr>
      <w:r>
        <w:rPr>
          <w:spacing w:val="-2"/>
          <w:sz w:val="24"/>
          <w:szCs w:val="24"/>
        </w:rPr>
        <w:t xml:space="preserve">Because many mills are attached to elevators (the majority of workers in small and medium feed </w:t>
      </w:r>
      <w:r>
        <w:rPr>
          <w:sz w:val="24"/>
          <w:szCs w:val="24"/>
        </w:rPr>
        <w:t xml:space="preserve">mills are also workers of country elevators), facilities need to develop only one </w:t>
      </w:r>
      <w:r w:rsidR="005B05E1">
        <w:rPr>
          <w:sz w:val="24"/>
          <w:szCs w:val="24"/>
        </w:rPr>
        <w:t xml:space="preserve"> </w:t>
      </w:r>
      <w:r>
        <w:rPr>
          <w:spacing w:val="-2"/>
          <w:sz w:val="24"/>
          <w:szCs w:val="24"/>
        </w:rPr>
        <w:t xml:space="preserve">plan/program/procedure per site. </w:t>
      </w:r>
      <w:r w:rsidR="00FD08DE">
        <w:rPr>
          <w:spacing w:val="-2"/>
          <w:sz w:val="24"/>
          <w:szCs w:val="24"/>
        </w:rPr>
        <w:t xml:space="preserve"> </w:t>
      </w:r>
      <w:r>
        <w:rPr>
          <w:spacing w:val="-2"/>
          <w:sz w:val="24"/>
          <w:szCs w:val="24"/>
        </w:rPr>
        <w:t xml:space="preserve">Since the standard has been in effect for some time and no new facilities have been identified, OSHA is assuming that all of the facilities are currently in </w:t>
      </w:r>
      <w:r>
        <w:rPr>
          <w:sz w:val="24"/>
          <w:szCs w:val="24"/>
        </w:rPr>
        <w:t xml:space="preserve">compliance with the provisions except for an estimated 3 percent </w:t>
      </w:r>
      <w:r w:rsidRPr="00BF7D7D">
        <w:rPr>
          <w:sz w:val="24"/>
          <w:szCs w:val="24"/>
        </w:rPr>
        <w:t>(</w:t>
      </w:r>
      <w:r w:rsidR="00BF5DC2" w:rsidRPr="00327F3C">
        <w:rPr>
          <w:sz w:val="24"/>
          <w:szCs w:val="24"/>
        </w:rPr>
        <w:t>14,782</w:t>
      </w:r>
      <w:r w:rsidR="00BF5DC2">
        <w:rPr>
          <w:sz w:val="24"/>
          <w:szCs w:val="24"/>
        </w:rPr>
        <w:t xml:space="preserve"> </w:t>
      </w:r>
      <w:r>
        <w:rPr>
          <w:sz w:val="24"/>
          <w:szCs w:val="24"/>
        </w:rPr>
        <w:t xml:space="preserve">facilities x .03 = </w:t>
      </w:r>
      <w:r w:rsidR="002175D3" w:rsidRPr="00BF7D7D">
        <w:rPr>
          <w:sz w:val="24"/>
          <w:szCs w:val="24"/>
        </w:rPr>
        <w:t>443</w:t>
      </w:r>
      <w:r w:rsidRPr="00BF7D7D">
        <w:rPr>
          <w:sz w:val="24"/>
          <w:szCs w:val="24"/>
        </w:rPr>
        <w:t>)</w:t>
      </w:r>
      <w:r>
        <w:rPr>
          <w:sz w:val="24"/>
          <w:szCs w:val="24"/>
        </w:rPr>
        <w:t xml:space="preserve"> </w:t>
      </w:r>
      <w:r>
        <w:rPr>
          <w:spacing w:val="-2"/>
          <w:sz w:val="24"/>
          <w:szCs w:val="24"/>
        </w:rPr>
        <w:t xml:space="preserve">that may need to modify their emergency action plans/housekeeping programs and tag and lock </w:t>
      </w:r>
      <w:r>
        <w:rPr>
          <w:sz w:val="24"/>
          <w:szCs w:val="24"/>
        </w:rPr>
        <w:t>procedures annually. OSHA estimates that it takes one hour to modify each of the three plans.</w:t>
      </w:r>
    </w:p>
    <w:p w14:paraId="7D745D70" w14:textId="77777777" w:rsidR="00C56172" w:rsidRPr="0039452D" w:rsidRDefault="00C56172" w:rsidP="000C0A8D">
      <w:pPr>
        <w:widowControl/>
        <w:tabs>
          <w:tab w:val="left" w:pos="2250"/>
          <w:tab w:val="left" w:pos="2340"/>
          <w:tab w:val="left" w:pos="3510"/>
          <w:tab w:val="left" w:pos="4320"/>
          <w:tab w:val="left" w:pos="4410"/>
          <w:tab w:val="left" w:pos="4500"/>
        </w:tabs>
        <w:adjustRightInd/>
        <w:ind w:left="1980" w:right="612"/>
        <w:rPr>
          <w:b/>
          <w:bCs/>
          <w:spacing w:val="-2"/>
          <w:sz w:val="24"/>
          <w:szCs w:val="24"/>
        </w:rPr>
      </w:pPr>
      <w:r w:rsidRPr="005526C1">
        <w:rPr>
          <w:b/>
          <w:bCs/>
          <w:sz w:val="24"/>
          <w:szCs w:val="24"/>
        </w:rPr>
        <w:t>Burden hours:</w:t>
      </w:r>
      <w:r w:rsidRPr="005526C1">
        <w:rPr>
          <w:b/>
          <w:bCs/>
          <w:spacing w:val="-2"/>
          <w:sz w:val="24"/>
          <w:szCs w:val="24"/>
        </w:rPr>
        <w:tab/>
      </w:r>
      <w:r w:rsidR="00D65B44">
        <w:rPr>
          <w:b/>
          <w:bCs/>
          <w:spacing w:val="-2"/>
          <w:sz w:val="24"/>
          <w:szCs w:val="24"/>
        </w:rPr>
        <w:t xml:space="preserve"> </w:t>
      </w:r>
      <w:r w:rsidR="00890FBE" w:rsidRPr="00363A12">
        <w:rPr>
          <w:bCs/>
          <w:spacing w:val="-2"/>
          <w:sz w:val="24"/>
          <w:szCs w:val="24"/>
        </w:rPr>
        <w:t>443</w:t>
      </w:r>
      <w:r w:rsidR="00BF7D7D" w:rsidRPr="0039452D">
        <w:rPr>
          <w:spacing w:val="-2"/>
          <w:sz w:val="24"/>
          <w:szCs w:val="24"/>
        </w:rPr>
        <w:t xml:space="preserve"> </w:t>
      </w:r>
      <w:r w:rsidRPr="0039452D">
        <w:rPr>
          <w:spacing w:val="-2"/>
          <w:sz w:val="24"/>
          <w:szCs w:val="24"/>
        </w:rPr>
        <w:t xml:space="preserve">facilities x 3 hours modifications = </w:t>
      </w:r>
      <w:r w:rsidR="00890FBE" w:rsidRPr="00363A12">
        <w:rPr>
          <w:spacing w:val="-2"/>
          <w:sz w:val="24"/>
          <w:szCs w:val="24"/>
        </w:rPr>
        <w:t>1,3</w:t>
      </w:r>
      <w:r w:rsidR="00A34D5B" w:rsidRPr="00363A12">
        <w:rPr>
          <w:spacing w:val="-2"/>
          <w:sz w:val="24"/>
          <w:szCs w:val="24"/>
        </w:rPr>
        <w:t>29</w:t>
      </w:r>
    </w:p>
    <w:p w14:paraId="71D3474D" w14:textId="77777777" w:rsidR="000C0A8D" w:rsidRDefault="00C56172" w:rsidP="000C0A8D">
      <w:pPr>
        <w:widowControl/>
        <w:tabs>
          <w:tab w:val="left" w:pos="3330"/>
        </w:tabs>
        <w:adjustRightInd/>
        <w:ind w:right="1152" w:firstLine="2880"/>
        <w:rPr>
          <w:sz w:val="24"/>
          <w:szCs w:val="24"/>
        </w:rPr>
      </w:pPr>
      <w:r w:rsidRPr="0039452D">
        <w:rPr>
          <w:b/>
          <w:bCs/>
          <w:sz w:val="24"/>
          <w:szCs w:val="24"/>
        </w:rPr>
        <w:t>Cost:</w:t>
      </w:r>
      <w:r w:rsidRPr="0039452D">
        <w:rPr>
          <w:b/>
          <w:bCs/>
          <w:sz w:val="24"/>
          <w:szCs w:val="24"/>
        </w:rPr>
        <w:tab/>
      </w:r>
      <w:r w:rsidR="00890FBE" w:rsidRPr="00363A12">
        <w:rPr>
          <w:spacing w:val="-2"/>
          <w:sz w:val="24"/>
          <w:szCs w:val="24"/>
        </w:rPr>
        <w:t>1,3</w:t>
      </w:r>
      <w:r w:rsidR="00A34D5B" w:rsidRPr="00363A12">
        <w:rPr>
          <w:spacing w:val="-2"/>
          <w:sz w:val="24"/>
          <w:szCs w:val="24"/>
        </w:rPr>
        <w:t>29</w:t>
      </w:r>
      <w:r w:rsidR="00BF7D7D" w:rsidRPr="0039452D">
        <w:rPr>
          <w:sz w:val="24"/>
          <w:szCs w:val="24"/>
        </w:rPr>
        <w:t xml:space="preserve"> </w:t>
      </w:r>
      <w:r w:rsidR="005A3DB4" w:rsidRPr="0039452D">
        <w:rPr>
          <w:sz w:val="24"/>
          <w:szCs w:val="24"/>
        </w:rPr>
        <w:t>burden hours x $</w:t>
      </w:r>
      <w:r w:rsidR="00C56097">
        <w:rPr>
          <w:sz w:val="24"/>
          <w:szCs w:val="24"/>
        </w:rPr>
        <w:t>83.07</w:t>
      </w:r>
      <w:r w:rsidR="00971E94">
        <w:rPr>
          <w:sz w:val="24"/>
          <w:szCs w:val="24"/>
        </w:rPr>
        <w:t xml:space="preserve"> </w:t>
      </w:r>
      <w:r w:rsidRPr="007669B1">
        <w:rPr>
          <w:sz w:val="24"/>
          <w:szCs w:val="24"/>
        </w:rPr>
        <w:t xml:space="preserve">= </w:t>
      </w:r>
      <w:r w:rsidR="009B26D2">
        <w:rPr>
          <w:sz w:val="24"/>
          <w:szCs w:val="24"/>
        </w:rPr>
        <w:t>$</w:t>
      </w:r>
      <w:r w:rsidR="00E66B95">
        <w:rPr>
          <w:sz w:val="24"/>
          <w:szCs w:val="24"/>
        </w:rPr>
        <w:t>110,400</w:t>
      </w:r>
    </w:p>
    <w:p w14:paraId="2B973682" w14:textId="102B2814" w:rsidR="005D7886" w:rsidRDefault="00C56172" w:rsidP="000C0A8D">
      <w:pPr>
        <w:widowControl/>
        <w:tabs>
          <w:tab w:val="left" w:pos="3330"/>
        </w:tabs>
        <w:adjustRightInd/>
        <w:ind w:right="1152" w:firstLine="2880"/>
        <w:rPr>
          <w:b/>
          <w:bCs/>
          <w:sz w:val="24"/>
          <w:szCs w:val="24"/>
        </w:rPr>
      </w:pPr>
      <w:r w:rsidRPr="0039452D">
        <w:rPr>
          <w:b/>
          <w:bCs/>
          <w:sz w:val="24"/>
          <w:szCs w:val="24"/>
        </w:rPr>
        <w:t>Training --1910.272(e)(1)</w:t>
      </w:r>
    </w:p>
    <w:p w14:paraId="62AD46A7" w14:textId="77777777" w:rsidR="000C0A8D" w:rsidRDefault="000C0A8D" w:rsidP="000C0A8D">
      <w:pPr>
        <w:widowControl/>
        <w:tabs>
          <w:tab w:val="left" w:pos="3330"/>
        </w:tabs>
        <w:adjustRightInd/>
        <w:ind w:right="1152"/>
        <w:rPr>
          <w:spacing w:val="-4"/>
          <w:sz w:val="24"/>
          <w:szCs w:val="24"/>
        </w:rPr>
      </w:pPr>
    </w:p>
    <w:p w14:paraId="6312EFC4" w14:textId="4A1E9D83" w:rsidR="00C56172" w:rsidRDefault="00765884" w:rsidP="000C0A8D">
      <w:pPr>
        <w:widowControl/>
        <w:tabs>
          <w:tab w:val="left" w:pos="3330"/>
        </w:tabs>
        <w:adjustRightInd/>
        <w:ind w:right="1152"/>
        <w:rPr>
          <w:spacing w:val="-4"/>
          <w:sz w:val="24"/>
          <w:szCs w:val="24"/>
        </w:rPr>
      </w:pPr>
      <w:r>
        <w:rPr>
          <w:spacing w:val="-4"/>
          <w:sz w:val="24"/>
          <w:szCs w:val="24"/>
        </w:rPr>
        <w:t>The Agency has determined that</w:t>
      </w:r>
      <w:r w:rsidR="004D6106">
        <w:rPr>
          <w:spacing w:val="-4"/>
          <w:sz w:val="24"/>
          <w:szCs w:val="24"/>
        </w:rPr>
        <w:t xml:space="preserve"> the </w:t>
      </w:r>
      <w:r w:rsidR="005D7886">
        <w:rPr>
          <w:spacing w:val="-4"/>
          <w:sz w:val="24"/>
          <w:szCs w:val="24"/>
        </w:rPr>
        <w:t>r</w:t>
      </w:r>
      <w:r w:rsidR="004D6106">
        <w:rPr>
          <w:spacing w:val="-4"/>
          <w:sz w:val="24"/>
          <w:szCs w:val="24"/>
        </w:rPr>
        <w:t>equirements that employe</w:t>
      </w:r>
      <w:r w:rsidR="00363A12">
        <w:rPr>
          <w:spacing w:val="-4"/>
          <w:sz w:val="24"/>
          <w:szCs w:val="24"/>
        </w:rPr>
        <w:t xml:space="preserve">rs provide training to workers </w:t>
      </w:r>
      <w:r w:rsidR="004D6106">
        <w:rPr>
          <w:spacing w:val="-4"/>
          <w:sz w:val="24"/>
          <w:szCs w:val="24"/>
        </w:rPr>
        <w:t>under paragraph (1)(1) through (1)(3), (1)(4) and (1)(4)(ii), and (1)(5) are not considered to be collections of information</w:t>
      </w:r>
      <w:r w:rsidR="00363A12">
        <w:rPr>
          <w:spacing w:val="-4"/>
          <w:sz w:val="24"/>
          <w:szCs w:val="24"/>
        </w:rPr>
        <w:t xml:space="preserve">.  OSHA is not taking a burden </w:t>
      </w:r>
      <w:r w:rsidR="004D6106">
        <w:rPr>
          <w:spacing w:val="-4"/>
          <w:sz w:val="24"/>
          <w:szCs w:val="24"/>
        </w:rPr>
        <w:t>for these activities under Item 12 of this Supporting Statement.</w:t>
      </w:r>
      <w:r w:rsidR="00363A12">
        <w:rPr>
          <w:spacing w:val="-4"/>
          <w:sz w:val="24"/>
          <w:szCs w:val="24"/>
        </w:rPr>
        <w:t xml:space="preserve"> </w:t>
      </w:r>
    </w:p>
    <w:p w14:paraId="138D86AE" w14:textId="77777777" w:rsidR="000C0A8D" w:rsidRDefault="000C0A8D" w:rsidP="000C0A8D">
      <w:pPr>
        <w:widowControl/>
        <w:tabs>
          <w:tab w:val="left" w:pos="3330"/>
        </w:tabs>
        <w:adjustRightInd/>
        <w:ind w:right="1152"/>
        <w:rPr>
          <w:spacing w:val="-4"/>
          <w:sz w:val="24"/>
          <w:szCs w:val="24"/>
        </w:rPr>
      </w:pPr>
    </w:p>
    <w:p w14:paraId="68852A89" w14:textId="2A46B40F" w:rsidR="00C56172" w:rsidRDefault="00C56172" w:rsidP="000C0A8D">
      <w:pPr>
        <w:widowControl/>
        <w:adjustRightInd/>
        <w:rPr>
          <w:b/>
          <w:bCs/>
          <w:sz w:val="24"/>
          <w:szCs w:val="24"/>
        </w:rPr>
      </w:pPr>
      <w:r>
        <w:rPr>
          <w:b/>
          <w:bCs/>
          <w:sz w:val="24"/>
          <w:szCs w:val="24"/>
        </w:rPr>
        <w:t>Hot work permit -- 1910.272(f)(1)</w:t>
      </w:r>
    </w:p>
    <w:p w14:paraId="75766383" w14:textId="77777777" w:rsidR="000C0A8D" w:rsidRDefault="000C0A8D" w:rsidP="000C0A8D">
      <w:pPr>
        <w:widowControl/>
        <w:adjustRightInd/>
        <w:rPr>
          <w:b/>
          <w:bCs/>
          <w:sz w:val="24"/>
          <w:szCs w:val="24"/>
        </w:rPr>
      </w:pPr>
    </w:p>
    <w:p w14:paraId="57BDBF08" w14:textId="77777777" w:rsidR="00C56172" w:rsidRDefault="00C56172" w:rsidP="000C0A8D">
      <w:pPr>
        <w:widowControl/>
        <w:adjustRightInd/>
        <w:rPr>
          <w:sz w:val="24"/>
          <w:szCs w:val="24"/>
        </w:rPr>
      </w:pPr>
      <w:r>
        <w:rPr>
          <w:spacing w:val="-4"/>
          <w:sz w:val="24"/>
          <w:szCs w:val="24"/>
        </w:rPr>
        <w:t xml:space="preserve">The employer is required to issue a permit for hot work unless the employer or the employer’s </w:t>
      </w:r>
      <w:r>
        <w:rPr>
          <w:spacing w:val="2"/>
          <w:sz w:val="24"/>
          <w:szCs w:val="24"/>
        </w:rPr>
        <w:t xml:space="preserve">representative is present while the hot work is performed; or in welding shops; or in hot work </w:t>
      </w:r>
      <w:r>
        <w:rPr>
          <w:spacing w:val="4"/>
          <w:sz w:val="24"/>
          <w:szCs w:val="24"/>
        </w:rPr>
        <w:t xml:space="preserve">areas located outside of the grain handling structure. OSHA estimates that 40 hot work </w:t>
      </w:r>
      <w:r>
        <w:rPr>
          <w:spacing w:val="-3"/>
          <w:sz w:val="24"/>
          <w:szCs w:val="24"/>
        </w:rPr>
        <w:t xml:space="preserve">operations are conducted yearly by each facility but only half will require a permit to be issued. </w:t>
      </w:r>
      <w:r>
        <w:rPr>
          <w:spacing w:val="-4"/>
          <w:sz w:val="24"/>
          <w:szCs w:val="24"/>
        </w:rPr>
        <w:t xml:space="preserve">OSHA estimates that it takes three minutes (.05 hour) </w:t>
      </w:r>
      <w:r w:rsidRPr="00577116">
        <w:rPr>
          <w:spacing w:val="-4"/>
          <w:sz w:val="24"/>
          <w:szCs w:val="24"/>
        </w:rPr>
        <w:t xml:space="preserve">for a manager to generate and maintain the </w:t>
      </w:r>
      <w:r w:rsidRPr="00577116">
        <w:rPr>
          <w:sz w:val="24"/>
          <w:szCs w:val="24"/>
        </w:rPr>
        <w:t>permit.</w:t>
      </w:r>
    </w:p>
    <w:p w14:paraId="25567A03" w14:textId="77777777" w:rsidR="00C56172" w:rsidRPr="00F54059" w:rsidRDefault="00C56172" w:rsidP="000C0A8D">
      <w:pPr>
        <w:widowControl/>
        <w:tabs>
          <w:tab w:val="left" w:pos="3603"/>
        </w:tabs>
        <w:adjustRightInd/>
        <w:ind w:left="3528" w:right="576" w:hanging="2160"/>
        <w:rPr>
          <w:b/>
          <w:bCs/>
          <w:sz w:val="24"/>
          <w:szCs w:val="24"/>
        </w:rPr>
      </w:pPr>
      <w:r>
        <w:rPr>
          <w:b/>
          <w:bCs/>
          <w:sz w:val="24"/>
          <w:szCs w:val="24"/>
        </w:rPr>
        <w:t>Burden hours:</w:t>
      </w:r>
      <w:r>
        <w:rPr>
          <w:b/>
          <w:bCs/>
          <w:sz w:val="24"/>
          <w:szCs w:val="24"/>
        </w:rPr>
        <w:tab/>
      </w:r>
      <w:r w:rsidR="00BC1FD2" w:rsidRPr="0015339B">
        <w:rPr>
          <w:bCs/>
          <w:sz w:val="24"/>
          <w:szCs w:val="24"/>
        </w:rPr>
        <w:t>14,782</w:t>
      </w:r>
      <w:r w:rsidR="00970D50" w:rsidRPr="0015339B">
        <w:rPr>
          <w:bCs/>
          <w:sz w:val="24"/>
          <w:szCs w:val="24"/>
        </w:rPr>
        <w:t xml:space="preserve"> </w:t>
      </w:r>
      <w:r w:rsidRPr="0015339B">
        <w:rPr>
          <w:sz w:val="24"/>
          <w:szCs w:val="24"/>
        </w:rPr>
        <w:t>facilities x 50% permits issued x 40 hot work</w:t>
      </w:r>
      <w:r w:rsidR="00BC1FD2" w:rsidRPr="0015339B">
        <w:rPr>
          <w:sz w:val="24"/>
          <w:szCs w:val="24"/>
        </w:rPr>
        <w:t xml:space="preserve"> </w:t>
      </w:r>
      <w:r w:rsidRPr="0015339B">
        <w:rPr>
          <w:sz w:val="24"/>
          <w:szCs w:val="24"/>
        </w:rPr>
        <w:t>operations x .05 hour =</w:t>
      </w:r>
      <w:r w:rsidR="002E50D2">
        <w:rPr>
          <w:sz w:val="24"/>
          <w:szCs w:val="24"/>
        </w:rPr>
        <w:t>14,782</w:t>
      </w:r>
      <w:r w:rsidRPr="0015339B">
        <w:rPr>
          <w:sz w:val="24"/>
          <w:szCs w:val="24"/>
        </w:rPr>
        <w:t xml:space="preserve"> </w:t>
      </w:r>
      <w:r w:rsidRPr="0015339B">
        <w:rPr>
          <w:bCs/>
          <w:sz w:val="24"/>
          <w:szCs w:val="24"/>
        </w:rPr>
        <w:t>hours</w:t>
      </w:r>
    </w:p>
    <w:p w14:paraId="01939258" w14:textId="77777777" w:rsidR="002076F8" w:rsidRDefault="00C56172" w:rsidP="000C0A8D">
      <w:pPr>
        <w:widowControl/>
        <w:tabs>
          <w:tab w:val="left" w:pos="3510"/>
          <w:tab w:val="right" w:pos="7725"/>
        </w:tabs>
        <w:adjustRightInd/>
        <w:ind w:left="2250"/>
        <w:rPr>
          <w:spacing w:val="-2"/>
          <w:sz w:val="24"/>
          <w:szCs w:val="24"/>
        </w:rPr>
      </w:pPr>
      <w:r w:rsidRPr="00F54059">
        <w:rPr>
          <w:b/>
          <w:bCs/>
          <w:sz w:val="24"/>
          <w:szCs w:val="24"/>
        </w:rPr>
        <w:t>Cost:</w:t>
      </w:r>
      <w:r w:rsidRPr="00F54059">
        <w:rPr>
          <w:b/>
          <w:bCs/>
          <w:color w:val="FF0000"/>
          <w:spacing w:val="-2"/>
          <w:sz w:val="24"/>
          <w:szCs w:val="24"/>
        </w:rPr>
        <w:tab/>
      </w:r>
      <w:r w:rsidR="00C866EE">
        <w:rPr>
          <w:sz w:val="24"/>
          <w:szCs w:val="24"/>
        </w:rPr>
        <w:t>14,782</w:t>
      </w:r>
      <w:r w:rsidR="008A6125" w:rsidRPr="0015339B">
        <w:rPr>
          <w:sz w:val="24"/>
          <w:szCs w:val="24"/>
        </w:rPr>
        <w:t xml:space="preserve"> </w:t>
      </w:r>
      <w:r w:rsidR="00A03607" w:rsidRPr="0015339B">
        <w:rPr>
          <w:spacing w:val="-2"/>
          <w:sz w:val="24"/>
          <w:szCs w:val="24"/>
        </w:rPr>
        <w:t>burden hours x $</w:t>
      </w:r>
      <w:r w:rsidR="00F54059">
        <w:rPr>
          <w:spacing w:val="-2"/>
          <w:sz w:val="24"/>
          <w:szCs w:val="24"/>
        </w:rPr>
        <w:t>83.07</w:t>
      </w:r>
      <w:r w:rsidR="00AE5DCC">
        <w:rPr>
          <w:spacing w:val="-2"/>
          <w:sz w:val="24"/>
          <w:szCs w:val="24"/>
          <w:vertAlign w:val="superscript"/>
        </w:rPr>
        <w:t xml:space="preserve"> </w:t>
      </w:r>
      <w:r w:rsidRPr="0015339B">
        <w:rPr>
          <w:spacing w:val="-2"/>
          <w:sz w:val="24"/>
          <w:szCs w:val="24"/>
        </w:rPr>
        <w:t xml:space="preserve">= </w:t>
      </w:r>
      <w:r w:rsidR="00327F3C" w:rsidRPr="0015339B">
        <w:rPr>
          <w:spacing w:val="-2"/>
          <w:sz w:val="24"/>
          <w:szCs w:val="24"/>
        </w:rPr>
        <w:t>$</w:t>
      </w:r>
      <w:r w:rsidR="000C04A0">
        <w:rPr>
          <w:spacing w:val="-2"/>
          <w:sz w:val="24"/>
          <w:szCs w:val="24"/>
        </w:rPr>
        <w:t>1,227,941</w:t>
      </w:r>
    </w:p>
    <w:p w14:paraId="1561F7DD" w14:textId="77777777" w:rsidR="002471EC" w:rsidRDefault="002471EC" w:rsidP="000C0A8D">
      <w:pPr>
        <w:widowControl/>
        <w:autoSpaceDE/>
        <w:autoSpaceDN/>
        <w:adjustRightInd/>
        <w:rPr>
          <w:b/>
          <w:bCs/>
          <w:sz w:val="24"/>
          <w:szCs w:val="24"/>
        </w:rPr>
      </w:pPr>
    </w:p>
    <w:p w14:paraId="6A6E8E1C" w14:textId="77777777" w:rsidR="00C56172" w:rsidRDefault="00C56172" w:rsidP="000C0A8D">
      <w:pPr>
        <w:widowControl/>
        <w:autoSpaceDE/>
        <w:autoSpaceDN/>
        <w:adjustRightInd/>
        <w:spacing w:line="276" w:lineRule="auto"/>
        <w:rPr>
          <w:b/>
          <w:bCs/>
          <w:sz w:val="24"/>
          <w:szCs w:val="24"/>
        </w:rPr>
      </w:pPr>
      <w:r>
        <w:rPr>
          <w:b/>
          <w:bCs/>
          <w:sz w:val="24"/>
          <w:szCs w:val="24"/>
        </w:rPr>
        <w:t>Permit for entering bins, silos or tanks --1910.272(g)(1)(i) De</w:t>
      </w:r>
      <w:r w:rsidR="00676270">
        <w:rPr>
          <w:b/>
          <w:bCs/>
          <w:sz w:val="24"/>
          <w:szCs w:val="24"/>
        </w:rPr>
        <w:t>-</w:t>
      </w:r>
      <w:r>
        <w:rPr>
          <w:b/>
          <w:bCs/>
          <w:sz w:val="24"/>
          <w:szCs w:val="24"/>
        </w:rPr>
        <w:t>energization of equipment -- 1910.272(g)(1)(ii)</w:t>
      </w:r>
    </w:p>
    <w:p w14:paraId="396C7A6D" w14:textId="77777777" w:rsidR="000C0A8D" w:rsidRDefault="000C0A8D" w:rsidP="000C0A8D">
      <w:pPr>
        <w:widowControl/>
        <w:adjustRightInd/>
        <w:rPr>
          <w:spacing w:val="-2"/>
          <w:sz w:val="24"/>
          <w:szCs w:val="24"/>
        </w:rPr>
      </w:pPr>
    </w:p>
    <w:p w14:paraId="2E4EAFB0" w14:textId="179B3C7E" w:rsidR="00C56172" w:rsidRDefault="00C56172" w:rsidP="000C0A8D">
      <w:pPr>
        <w:widowControl/>
        <w:adjustRightInd/>
        <w:rPr>
          <w:sz w:val="24"/>
          <w:szCs w:val="24"/>
        </w:rPr>
      </w:pPr>
      <w:r>
        <w:rPr>
          <w:spacing w:val="-2"/>
          <w:sz w:val="24"/>
          <w:szCs w:val="24"/>
        </w:rPr>
        <w:t xml:space="preserve">These sections apply to entry into grain storage structures. To enter, an employer must issue a </w:t>
      </w:r>
      <w:r>
        <w:rPr>
          <w:spacing w:val="6"/>
          <w:sz w:val="24"/>
          <w:szCs w:val="24"/>
        </w:rPr>
        <w:t xml:space="preserve">permit unless the employer or the employer’s representative is present during the entire </w:t>
      </w:r>
      <w:r>
        <w:rPr>
          <w:spacing w:val="-2"/>
          <w:sz w:val="24"/>
          <w:szCs w:val="24"/>
        </w:rPr>
        <w:t xml:space="preserve">operation. </w:t>
      </w:r>
      <w:r w:rsidR="00B21580">
        <w:rPr>
          <w:spacing w:val="-2"/>
          <w:sz w:val="24"/>
          <w:szCs w:val="24"/>
        </w:rPr>
        <w:t xml:space="preserve"> </w:t>
      </w:r>
      <w:r>
        <w:rPr>
          <w:spacing w:val="-2"/>
          <w:sz w:val="24"/>
          <w:szCs w:val="24"/>
        </w:rPr>
        <w:t xml:space="preserve">Based on previous information provided by an OSHA area office and a grain dealer </w:t>
      </w:r>
      <w:r>
        <w:rPr>
          <w:spacing w:val="-1"/>
          <w:sz w:val="24"/>
          <w:szCs w:val="24"/>
        </w:rPr>
        <w:t xml:space="preserve">association, OSHA estimates that at country elevators, entry into grain storage structures may </w:t>
      </w:r>
      <w:r w:rsidR="00BD159D">
        <w:rPr>
          <w:spacing w:val="-2"/>
          <w:sz w:val="24"/>
          <w:szCs w:val="24"/>
        </w:rPr>
        <w:t xml:space="preserve">occur </w:t>
      </w:r>
      <w:r>
        <w:rPr>
          <w:spacing w:val="-2"/>
          <w:sz w:val="24"/>
          <w:szCs w:val="24"/>
        </w:rPr>
        <w:t xml:space="preserve">4 times a year. </w:t>
      </w:r>
      <w:r w:rsidR="00BD159D">
        <w:rPr>
          <w:spacing w:val="-2"/>
          <w:sz w:val="24"/>
          <w:szCs w:val="24"/>
        </w:rPr>
        <w:t xml:space="preserve"> </w:t>
      </w:r>
      <w:r>
        <w:rPr>
          <w:spacing w:val="-2"/>
          <w:sz w:val="24"/>
          <w:szCs w:val="24"/>
        </w:rPr>
        <w:t xml:space="preserve">OSHA also estimates that the majority of country grain elevators are small </w:t>
      </w:r>
      <w:r>
        <w:rPr>
          <w:sz w:val="24"/>
          <w:szCs w:val="24"/>
        </w:rPr>
        <w:t xml:space="preserve">employers and choose to have their representative present (in lieu of issuing a permit) during </w:t>
      </w:r>
      <w:r>
        <w:rPr>
          <w:spacing w:val="-1"/>
          <w:sz w:val="24"/>
          <w:szCs w:val="24"/>
        </w:rPr>
        <w:t xml:space="preserve">these non-routine operations. </w:t>
      </w:r>
      <w:r w:rsidR="00ED119E">
        <w:rPr>
          <w:spacing w:val="-1"/>
          <w:sz w:val="24"/>
          <w:szCs w:val="24"/>
        </w:rPr>
        <w:t xml:space="preserve"> </w:t>
      </w:r>
      <w:r>
        <w:rPr>
          <w:spacing w:val="-1"/>
          <w:sz w:val="24"/>
          <w:szCs w:val="24"/>
        </w:rPr>
        <w:t xml:space="preserve">Therefore, OSHA believes that no more than 25 percent of these </w:t>
      </w:r>
      <w:r>
        <w:rPr>
          <w:spacing w:val="-2"/>
          <w:sz w:val="24"/>
          <w:szCs w:val="24"/>
        </w:rPr>
        <w:t xml:space="preserve">small (country elevator) employers would issue a permit. </w:t>
      </w:r>
      <w:r w:rsidR="007B462E">
        <w:rPr>
          <w:spacing w:val="-2"/>
          <w:sz w:val="24"/>
          <w:szCs w:val="24"/>
        </w:rPr>
        <w:t xml:space="preserve"> </w:t>
      </w:r>
      <w:r>
        <w:rPr>
          <w:spacing w:val="-2"/>
          <w:sz w:val="24"/>
          <w:szCs w:val="24"/>
        </w:rPr>
        <w:t>For all other elevators (i.e., inland-</w:t>
      </w:r>
      <w:r>
        <w:rPr>
          <w:spacing w:val="4"/>
          <w:sz w:val="24"/>
          <w:szCs w:val="24"/>
        </w:rPr>
        <w:t xml:space="preserve">terminals, high-throughput inland terminals, and export) </w:t>
      </w:r>
      <w:r w:rsidRPr="003C4361">
        <w:rPr>
          <w:spacing w:val="4"/>
          <w:sz w:val="24"/>
          <w:szCs w:val="24"/>
        </w:rPr>
        <w:t>[</w:t>
      </w:r>
      <w:r w:rsidR="004126EC" w:rsidRPr="003C4361">
        <w:rPr>
          <w:spacing w:val="4"/>
          <w:sz w:val="24"/>
          <w:szCs w:val="24"/>
        </w:rPr>
        <w:t>274</w:t>
      </w:r>
      <w:r w:rsidRPr="003C4361">
        <w:rPr>
          <w:spacing w:val="4"/>
          <w:sz w:val="24"/>
          <w:szCs w:val="24"/>
        </w:rPr>
        <w:t xml:space="preserve">+ </w:t>
      </w:r>
      <w:r w:rsidR="004126EC" w:rsidRPr="003C4361">
        <w:rPr>
          <w:spacing w:val="4"/>
          <w:sz w:val="24"/>
          <w:szCs w:val="24"/>
        </w:rPr>
        <w:t>152</w:t>
      </w:r>
      <w:r w:rsidRPr="003C4361">
        <w:rPr>
          <w:spacing w:val="4"/>
          <w:sz w:val="24"/>
          <w:szCs w:val="24"/>
        </w:rPr>
        <w:t xml:space="preserve"> + </w:t>
      </w:r>
      <w:r w:rsidR="004126EC" w:rsidRPr="003C4361">
        <w:rPr>
          <w:spacing w:val="4"/>
          <w:sz w:val="24"/>
          <w:szCs w:val="24"/>
        </w:rPr>
        <w:t>46</w:t>
      </w:r>
      <w:r w:rsidRPr="003C4361">
        <w:rPr>
          <w:spacing w:val="4"/>
          <w:sz w:val="24"/>
          <w:szCs w:val="24"/>
        </w:rPr>
        <w:t xml:space="preserve"> =</w:t>
      </w:r>
      <w:r w:rsidR="000D59FB">
        <w:rPr>
          <w:spacing w:val="4"/>
          <w:sz w:val="24"/>
          <w:szCs w:val="24"/>
        </w:rPr>
        <w:t xml:space="preserve"> </w:t>
      </w:r>
      <w:r w:rsidR="00E64FC9" w:rsidRPr="003C4361">
        <w:rPr>
          <w:spacing w:val="4"/>
          <w:sz w:val="24"/>
          <w:szCs w:val="24"/>
        </w:rPr>
        <w:t>472</w:t>
      </w:r>
      <w:r w:rsidRPr="001611D9">
        <w:rPr>
          <w:spacing w:val="4"/>
          <w:sz w:val="24"/>
          <w:szCs w:val="24"/>
        </w:rPr>
        <w:t>],</w:t>
      </w:r>
      <w:r>
        <w:rPr>
          <w:spacing w:val="4"/>
          <w:sz w:val="24"/>
          <w:szCs w:val="24"/>
        </w:rPr>
        <w:t xml:space="preserve"> OSHA </w:t>
      </w:r>
      <w:r>
        <w:rPr>
          <w:spacing w:val="-2"/>
          <w:sz w:val="24"/>
          <w:szCs w:val="24"/>
        </w:rPr>
        <w:t xml:space="preserve">estimates that entries are conducted, on average, 100 times per year and that a permit is always </w:t>
      </w:r>
      <w:r>
        <w:rPr>
          <w:spacing w:val="4"/>
          <w:sz w:val="24"/>
          <w:szCs w:val="24"/>
        </w:rPr>
        <w:t xml:space="preserve">issued. OSHA estimates that it takes three minutes (.05 hour) to prepare and maintain the </w:t>
      </w:r>
      <w:r>
        <w:rPr>
          <w:sz w:val="24"/>
          <w:szCs w:val="24"/>
        </w:rPr>
        <w:t>permit.</w:t>
      </w:r>
    </w:p>
    <w:p w14:paraId="1BB6B720" w14:textId="77777777" w:rsidR="005C5F3F" w:rsidRDefault="005C5F3F" w:rsidP="000C0A8D">
      <w:pPr>
        <w:widowControl/>
        <w:tabs>
          <w:tab w:val="left" w:pos="3603"/>
        </w:tabs>
        <w:adjustRightInd/>
        <w:ind w:left="3528" w:right="432" w:hanging="2160"/>
        <w:rPr>
          <w:b/>
          <w:bCs/>
          <w:sz w:val="24"/>
          <w:szCs w:val="24"/>
        </w:rPr>
      </w:pPr>
    </w:p>
    <w:p w14:paraId="4B9C0557" w14:textId="77777777" w:rsidR="00C56172" w:rsidRDefault="00C56172" w:rsidP="000C0A8D">
      <w:pPr>
        <w:widowControl/>
        <w:tabs>
          <w:tab w:val="left" w:pos="3603"/>
        </w:tabs>
        <w:adjustRightInd/>
        <w:ind w:left="3528" w:right="432" w:hanging="2160"/>
        <w:rPr>
          <w:bCs/>
          <w:sz w:val="24"/>
          <w:szCs w:val="24"/>
        </w:rPr>
      </w:pPr>
      <w:r>
        <w:rPr>
          <w:b/>
          <w:bCs/>
          <w:sz w:val="24"/>
          <w:szCs w:val="24"/>
        </w:rPr>
        <w:t>Burden hours:</w:t>
      </w:r>
      <w:r>
        <w:rPr>
          <w:b/>
          <w:bCs/>
          <w:spacing w:val="-4"/>
          <w:sz w:val="24"/>
          <w:szCs w:val="24"/>
        </w:rPr>
        <w:tab/>
      </w:r>
      <w:r w:rsidR="00DC32C0">
        <w:rPr>
          <w:spacing w:val="-4"/>
          <w:sz w:val="24"/>
          <w:szCs w:val="24"/>
        </w:rPr>
        <w:t>8,028</w:t>
      </w:r>
      <w:r w:rsidR="003C4361" w:rsidRPr="00181BA5">
        <w:rPr>
          <w:spacing w:val="-4"/>
          <w:sz w:val="24"/>
          <w:szCs w:val="24"/>
        </w:rPr>
        <w:t xml:space="preserve"> </w:t>
      </w:r>
      <w:r w:rsidRPr="008F2A3E">
        <w:rPr>
          <w:spacing w:val="-4"/>
          <w:sz w:val="24"/>
          <w:szCs w:val="24"/>
        </w:rPr>
        <w:t>facilities x .25 =</w:t>
      </w:r>
      <w:r w:rsidR="000D59FB">
        <w:rPr>
          <w:spacing w:val="-4"/>
          <w:sz w:val="24"/>
          <w:szCs w:val="24"/>
        </w:rPr>
        <w:t xml:space="preserve"> </w:t>
      </w:r>
      <w:r w:rsidR="00137005" w:rsidRPr="002122F4">
        <w:rPr>
          <w:spacing w:val="-4"/>
          <w:sz w:val="24"/>
          <w:szCs w:val="24"/>
        </w:rPr>
        <w:t>2,00</w:t>
      </w:r>
      <w:r w:rsidR="000E15FE">
        <w:rPr>
          <w:spacing w:val="-4"/>
          <w:sz w:val="24"/>
          <w:szCs w:val="24"/>
        </w:rPr>
        <w:t>7</w:t>
      </w:r>
      <w:r w:rsidRPr="006C0C11">
        <w:rPr>
          <w:spacing w:val="-4"/>
          <w:sz w:val="24"/>
          <w:szCs w:val="24"/>
        </w:rPr>
        <w:t xml:space="preserve"> x 4 permits issued x .05</w:t>
      </w:r>
      <w:r w:rsidRPr="006C0C11">
        <w:rPr>
          <w:spacing w:val="-4"/>
          <w:sz w:val="24"/>
          <w:szCs w:val="24"/>
        </w:rPr>
        <w:br/>
      </w:r>
      <w:r w:rsidRPr="00713805">
        <w:rPr>
          <w:sz w:val="24"/>
          <w:szCs w:val="24"/>
        </w:rPr>
        <w:t xml:space="preserve">hour = </w:t>
      </w:r>
      <w:r w:rsidR="000420C7" w:rsidRPr="00D118D6">
        <w:rPr>
          <w:bCs/>
          <w:sz w:val="24"/>
          <w:szCs w:val="24"/>
        </w:rPr>
        <w:t>401</w:t>
      </w:r>
      <w:r w:rsidR="00D22498">
        <w:rPr>
          <w:bCs/>
          <w:sz w:val="24"/>
          <w:szCs w:val="24"/>
        </w:rPr>
        <w:t xml:space="preserve"> </w:t>
      </w:r>
      <w:r w:rsidRPr="005526C1">
        <w:rPr>
          <w:bCs/>
          <w:sz w:val="24"/>
          <w:szCs w:val="24"/>
        </w:rPr>
        <w:t>hours</w:t>
      </w:r>
      <w:r w:rsidR="000E15FE">
        <w:rPr>
          <w:bCs/>
          <w:sz w:val="24"/>
          <w:szCs w:val="24"/>
        </w:rPr>
        <w:t xml:space="preserve"> </w:t>
      </w:r>
    </w:p>
    <w:p w14:paraId="139928E4" w14:textId="77777777" w:rsidR="00C56172" w:rsidRDefault="00C56172" w:rsidP="000C0A8D">
      <w:pPr>
        <w:widowControl/>
        <w:tabs>
          <w:tab w:val="left" w:pos="3603"/>
        </w:tabs>
        <w:adjustRightInd/>
        <w:ind w:left="3528" w:right="432" w:hanging="1368"/>
        <w:rPr>
          <w:bCs/>
          <w:sz w:val="24"/>
          <w:szCs w:val="24"/>
        </w:rPr>
      </w:pPr>
      <w:r>
        <w:rPr>
          <w:b/>
          <w:bCs/>
          <w:sz w:val="24"/>
          <w:szCs w:val="24"/>
        </w:rPr>
        <w:t>Cost:</w:t>
      </w:r>
      <w:r>
        <w:rPr>
          <w:b/>
          <w:bCs/>
          <w:sz w:val="24"/>
          <w:szCs w:val="24"/>
        </w:rPr>
        <w:tab/>
      </w:r>
      <w:r w:rsidR="000420C7" w:rsidRPr="00327F3C">
        <w:rPr>
          <w:bCs/>
          <w:sz w:val="24"/>
          <w:szCs w:val="24"/>
        </w:rPr>
        <w:t>401</w:t>
      </w:r>
      <w:r w:rsidR="000E15FE">
        <w:rPr>
          <w:b/>
          <w:bCs/>
          <w:color w:val="FF0000"/>
          <w:sz w:val="24"/>
          <w:szCs w:val="24"/>
        </w:rPr>
        <w:t xml:space="preserve"> </w:t>
      </w:r>
      <w:r w:rsidR="0029099A" w:rsidRPr="00FB44EB">
        <w:rPr>
          <w:sz w:val="24"/>
          <w:szCs w:val="24"/>
        </w:rPr>
        <w:t>burden hours x $</w:t>
      </w:r>
      <w:r w:rsidR="0083751D">
        <w:rPr>
          <w:sz w:val="24"/>
          <w:szCs w:val="24"/>
        </w:rPr>
        <w:t>83.07</w:t>
      </w:r>
      <w:r w:rsidR="00327F3C">
        <w:rPr>
          <w:sz w:val="24"/>
          <w:szCs w:val="24"/>
        </w:rPr>
        <w:t xml:space="preserve"> </w:t>
      </w:r>
      <w:r w:rsidRPr="002122F4">
        <w:rPr>
          <w:sz w:val="24"/>
          <w:szCs w:val="24"/>
        </w:rPr>
        <w:t xml:space="preserve">= </w:t>
      </w:r>
      <w:r w:rsidR="0029099A" w:rsidRPr="00080C9D">
        <w:rPr>
          <w:bCs/>
          <w:sz w:val="24"/>
          <w:szCs w:val="24"/>
        </w:rPr>
        <w:t>$</w:t>
      </w:r>
      <w:r w:rsidR="0083751D">
        <w:rPr>
          <w:bCs/>
          <w:sz w:val="24"/>
          <w:szCs w:val="24"/>
        </w:rPr>
        <w:t>33</w:t>
      </w:r>
      <w:r w:rsidR="002C445E">
        <w:rPr>
          <w:bCs/>
          <w:sz w:val="24"/>
          <w:szCs w:val="24"/>
        </w:rPr>
        <w:t>,</w:t>
      </w:r>
      <w:r w:rsidR="0083751D">
        <w:rPr>
          <w:bCs/>
          <w:sz w:val="24"/>
          <w:szCs w:val="24"/>
        </w:rPr>
        <w:t>31</w:t>
      </w:r>
      <w:r w:rsidR="00527EA0">
        <w:rPr>
          <w:bCs/>
          <w:sz w:val="24"/>
          <w:szCs w:val="24"/>
        </w:rPr>
        <w:t>1</w:t>
      </w:r>
    </w:p>
    <w:p w14:paraId="3ECA2546" w14:textId="77777777" w:rsidR="0070645B" w:rsidRDefault="00C56172" w:rsidP="000C0A8D">
      <w:pPr>
        <w:widowControl/>
        <w:tabs>
          <w:tab w:val="left" w:pos="3603"/>
        </w:tabs>
        <w:adjustRightInd/>
        <w:ind w:left="3528" w:right="1080" w:hanging="2160"/>
        <w:rPr>
          <w:spacing w:val="-2"/>
          <w:sz w:val="24"/>
          <w:szCs w:val="24"/>
        </w:rPr>
      </w:pPr>
      <w:r>
        <w:rPr>
          <w:b/>
          <w:bCs/>
          <w:sz w:val="24"/>
          <w:szCs w:val="24"/>
        </w:rPr>
        <w:t>Burden hours:</w:t>
      </w:r>
      <w:r>
        <w:rPr>
          <w:b/>
          <w:bCs/>
          <w:sz w:val="24"/>
          <w:szCs w:val="24"/>
        </w:rPr>
        <w:tab/>
      </w:r>
      <w:r w:rsidR="00300736">
        <w:rPr>
          <w:bCs/>
          <w:sz w:val="24"/>
          <w:szCs w:val="24"/>
        </w:rPr>
        <w:t>472</w:t>
      </w:r>
      <w:r w:rsidR="006E4B86">
        <w:rPr>
          <w:bCs/>
          <w:sz w:val="24"/>
          <w:szCs w:val="24"/>
        </w:rPr>
        <w:t xml:space="preserve"> </w:t>
      </w:r>
      <w:r w:rsidRPr="00D04C40">
        <w:rPr>
          <w:spacing w:val="-2"/>
          <w:sz w:val="24"/>
          <w:szCs w:val="24"/>
        </w:rPr>
        <w:t>facilities x 100 permits issued x .05 hour to</w:t>
      </w:r>
    </w:p>
    <w:p w14:paraId="6C04CB1D" w14:textId="77777777" w:rsidR="000436F4" w:rsidRDefault="0070645B" w:rsidP="000C0A8D">
      <w:pPr>
        <w:widowControl/>
        <w:tabs>
          <w:tab w:val="left" w:pos="3603"/>
        </w:tabs>
        <w:adjustRightInd/>
        <w:ind w:left="3528" w:right="1080" w:hanging="2160"/>
        <w:rPr>
          <w:bCs/>
          <w:sz w:val="24"/>
          <w:szCs w:val="24"/>
        </w:rPr>
      </w:pPr>
      <w:r>
        <w:rPr>
          <w:b/>
          <w:bCs/>
          <w:sz w:val="24"/>
          <w:szCs w:val="24"/>
        </w:rPr>
        <w:tab/>
      </w:r>
      <w:r w:rsidRPr="0070645B">
        <w:rPr>
          <w:bCs/>
          <w:sz w:val="24"/>
          <w:szCs w:val="24"/>
        </w:rPr>
        <w:t>generate/maintain permit =</w:t>
      </w:r>
      <w:r>
        <w:rPr>
          <w:b/>
          <w:bCs/>
          <w:sz w:val="24"/>
          <w:szCs w:val="24"/>
        </w:rPr>
        <w:t xml:space="preserve"> </w:t>
      </w:r>
      <w:r w:rsidRPr="0070645B">
        <w:rPr>
          <w:bCs/>
          <w:sz w:val="24"/>
          <w:szCs w:val="24"/>
        </w:rPr>
        <w:t>2,360</w:t>
      </w:r>
      <w:r>
        <w:rPr>
          <w:b/>
          <w:bCs/>
          <w:sz w:val="24"/>
          <w:szCs w:val="24"/>
        </w:rPr>
        <w:t xml:space="preserve"> </w:t>
      </w:r>
      <w:r w:rsidRPr="0070645B">
        <w:rPr>
          <w:bCs/>
          <w:sz w:val="24"/>
          <w:szCs w:val="24"/>
        </w:rPr>
        <w:t>hours</w:t>
      </w:r>
    </w:p>
    <w:p w14:paraId="0EF10BD4" w14:textId="77777777" w:rsidR="000436F4" w:rsidRDefault="000436F4" w:rsidP="000C0A8D">
      <w:pPr>
        <w:widowControl/>
        <w:tabs>
          <w:tab w:val="left" w:pos="3603"/>
        </w:tabs>
        <w:adjustRightInd/>
        <w:ind w:left="3528" w:right="1080" w:hanging="2160"/>
        <w:rPr>
          <w:bCs/>
          <w:sz w:val="24"/>
          <w:szCs w:val="24"/>
        </w:rPr>
      </w:pPr>
      <w:r>
        <w:rPr>
          <w:bCs/>
          <w:sz w:val="24"/>
          <w:szCs w:val="24"/>
        </w:rPr>
        <w:tab/>
      </w:r>
    </w:p>
    <w:p w14:paraId="505F73E5" w14:textId="77777777" w:rsidR="00B8373D" w:rsidRDefault="000436F4" w:rsidP="000C0A8D">
      <w:pPr>
        <w:widowControl/>
        <w:tabs>
          <w:tab w:val="left" w:pos="3603"/>
        </w:tabs>
        <w:adjustRightInd/>
        <w:ind w:left="3528" w:right="1080" w:hanging="1368"/>
        <w:rPr>
          <w:bCs/>
          <w:sz w:val="24"/>
          <w:szCs w:val="24"/>
        </w:rPr>
      </w:pPr>
      <w:r w:rsidRPr="000436F4">
        <w:rPr>
          <w:b/>
          <w:bCs/>
          <w:sz w:val="24"/>
          <w:szCs w:val="24"/>
        </w:rPr>
        <w:t>Cost:</w:t>
      </w:r>
      <w:r>
        <w:rPr>
          <w:b/>
          <w:bCs/>
          <w:sz w:val="24"/>
          <w:szCs w:val="24"/>
        </w:rPr>
        <w:tab/>
      </w:r>
      <w:r w:rsidRPr="000436F4">
        <w:rPr>
          <w:bCs/>
          <w:sz w:val="24"/>
          <w:szCs w:val="24"/>
        </w:rPr>
        <w:t>2,360 burden hours x 83.07 = $196,045</w:t>
      </w:r>
    </w:p>
    <w:p w14:paraId="479F4045" w14:textId="77777777" w:rsidR="00284B4E" w:rsidRDefault="00284B4E" w:rsidP="00284B4E">
      <w:pPr>
        <w:widowControl/>
        <w:adjustRightInd/>
        <w:ind w:right="216"/>
        <w:rPr>
          <w:spacing w:val="-4"/>
          <w:sz w:val="24"/>
          <w:szCs w:val="24"/>
        </w:rPr>
      </w:pPr>
    </w:p>
    <w:p w14:paraId="78EDF4A6" w14:textId="5FBBEDD0" w:rsidR="00C56172" w:rsidRDefault="00C56172" w:rsidP="00284B4E">
      <w:pPr>
        <w:widowControl/>
        <w:adjustRightInd/>
        <w:ind w:right="216"/>
        <w:rPr>
          <w:sz w:val="24"/>
          <w:szCs w:val="24"/>
        </w:rPr>
      </w:pPr>
      <w:r>
        <w:rPr>
          <w:spacing w:val="-4"/>
          <w:sz w:val="24"/>
          <w:szCs w:val="24"/>
        </w:rPr>
        <w:t xml:space="preserve">In addition, in order to enter the structure, all mechanical, electrical, hydraulic, and pneumatic </w:t>
      </w:r>
      <w:r>
        <w:rPr>
          <w:spacing w:val="-1"/>
          <w:sz w:val="24"/>
          <w:szCs w:val="24"/>
        </w:rPr>
        <w:t>equipment which presents a danger to workers must be de</w:t>
      </w:r>
      <w:r w:rsidR="00327F3C">
        <w:rPr>
          <w:spacing w:val="-1"/>
          <w:sz w:val="24"/>
          <w:szCs w:val="24"/>
        </w:rPr>
        <w:t>-</w:t>
      </w:r>
      <w:r>
        <w:rPr>
          <w:spacing w:val="-1"/>
          <w:sz w:val="24"/>
          <w:szCs w:val="24"/>
        </w:rPr>
        <w:t>energized by disconnecting, locking</w:t>
      </w:r>
      <w:r w:rsidR="0064098D">
        <w:rPr>
          <w:spacing w:val="-1"/>
          <w:sz w:val="24"/>
          <w:szCs w:val="24"/>
        </w:rPr>
        <w:t xml:space="preserve"> </w:t>
      </w:r>
      <w:r>
        <w:rPr>
          <w:spacing w:val="-1"/>
          <w:sz w:val="24"/>
          <w:szCs w:val="24"/>
        </w:rPr>
        <w:t>out and tagging, blocking off, or by other equally effective means or methods. OSHA estimates that for each entry, equipment must be de</w:t>
      </w:r>
      <w:r w:rsidR="0042783E">
        <w:rPr>
          <w:spacing w:val="-1"/>
          <w:sz w:val="24"/>
          <w:szCs w:val="24"/>
        </w:rPr>
        <w:t>-</w:t>
      </w:r>
      <w:r>
        <w:rPr>
          <w:spacing w:val="-1"/>
          <w:sz w:val="24"/>
          <w:szCs w:val="24"/>
        </w:rPr>
        <w:t xml:space="preserve">energized 100 percent of the time and is locked out and </w:t>
      </w:r>
      <w:r>
        <w:rPr>
          <w:sz w:val="24"/>
          <w:szCs w:val="24"/>
        </w:rPr>
        <w:t>tagged to meet the standard. OSHA estimates it takes 2 minutes (.03 hour) to affix a tag.</w:t>
      </w:r>
    </w:p>
    <w:p w14:paraId="52A1A1F8" w14:textId="77777777" w:rsidR="00284B4E" w:rsidRDefault="00284B4E" w:rsidP="00284B4E">
      <w:pPr>
        <w:widowControl/>
        <w:tabs>
          <w:tab w:val="left" w:pos="3600"/>
        </w:tabs>
        <w:adjustRightInd/>
        <w:ind w:left="3528" w:right="216" w:hanging="2160"/>
        <w:rPr>
          <w:b/>
          <w:bCs/>
          <w:sz w:val="24"/>
          <w:szCs w:val="24"/>
        </w:rPr>
      </w:pPr>
    </w:p>
    <w:p w14:paraId="5BCF8A0D" w14:textId="56173037" w:rsidR="00C56172" w:rsidRPr="00FB44EB" w:rsidRDefault="00C56172" w:rsidP="00284B4E">
      <w:pPr>
        <w:widowControl/>
        <w:tabs>
          <w:tab w:val="left" w:pos="3600"/>
        </w:tabs>
        <w:adjustRightInd/>
        <w:ind w:left="3528" w:right="216" w:hanging="2160"/>
        <w:rPr>
          <w:b/>
          <w:bCs/>
          <w:sz w:val="24"/>
          <w:szCs w:val="24"/>
        </w:rPr>
      </w:pPr>
      <w:r>
        <w:rPr>
          <w:b/>
          <w:bCs/>
          <w:sz w:val="24"/>
          <w:szCs w:val="24"/>
        </w:rPr>
        <w:t>Burden hours:</w:t>
      </w:r>
      <w:r>
        <w:rPr>
          <w:b/>
          <w:bCs/>
          <w:spacing w:val="-4"/>
          <w:sz w:val="24"/>
          <w:szCs w:val="24"/>
        </w:rPr>
        <w:tab/>
      </w:r>
      <w:r w:rsidR="00DC32C0">
        <w:rPr>
          <w:bCs/>
          <w:spacing w:val="-4"/>
          <w:sz w:val="24"/>
          <w:szCs w:val="24"/>
        </w:rPr>
        <w:t>8,028</w:t>
      </w:r>
      <w:r w:rsidR="003F31AA">
        <w:rPr>
          <w:bCs/>
          <w:spacing w:val="-4"/>
          <w:sz w:val="24"/>
          <w:szCs w:val="24"/>
        </w:rPr>
        <w:t xml:space="preserve"> </w:t>
      </w:r>
      <w:r w:rsidRPr="00FB44EB">
        <w:rPr>
          <w:spacing w:val="-4"/>
          <w:sz w:val="24"/>
          <w:szCs w:val="24"/>
        </w:rPr>
        <w:t>facilities x 4 entries x .03 hour to affix tag =</w:t>
      </w:r>
      <w:r w:rsidR="003E32D7">
        <w:rPr>
          <w:spacing w:val="-4"/>
          <w:sz w:val="24"/>
          <w:szCs w:val="24"/>
        </w:rPr>
        <w:t xml:space="preserve"> </w:t>
      </w:r>
      <w:r w:rsidR="009269C1">
        <w:rPr>
          <w:spacing w:val="-4"/>
          <w:sz w:val="24"/>
          <w:szCs w:val="24"/>
        </w:rPr>
        <w:t>963</w:t>
      </w:r>
      <w:r w:rsidRPr="005526C1">
        <w:rPr>
          <w:b/>
          <w:bCs/>
          <w:spacing w:val="-4"/>
          <w:sz w:val="24"/>
          <w:szCs w:val="24"/>
        </w:rPr>
        <w:br/>
      </w:r>
      <w:r w:rsidRPr="00FB44EB">
        <w:rPr>
          <w:bCs/>
          <w:sz w:val="24"/>
          <w:szCs w:val="24"/>
        </w:rPr>
        <w:t>hours</w:t>
      </w:r>
    </w:p>
    <w:p w14:paraId="43EFF767" w14:textId="77777777" w:rsidR="004F4214" w:rsidRDefault="00C56172" w:rsidP="00284B4E">
      <w:pPr>
        <w:widowControl/>
        <w:tabs>
          <w:tab w:val="left" w:pos="3510"/>
          <w:tab w:val="left" w:pos="3600"/>
        </w:tabs>
        <w:adjustRightInd/>
        <w:ind w:left="3510" w:hanging="1260"/>
        <w:rPr>
          <w:bCs/>
          <w:sz w:val="24"/>
          <w:szCs w:val="24"/>
        </w:rPr>
      </w:pPr>
      <w:r>
        <w:rPr>
          <w:b/>
          <w:bCs/>
          <w:sz w:val="24"/>
          <w:szCs w:val="24"/>
        </w:rPr>
        <w:t>Cost:</w:t>
      </w:r>
      <w:r>
        <w:rPr>
          <w:b/>
          <w:bCs/>
          <w:sz w:val="24"/>
          <w:szCs w:val="24"/>
        </w:rPr>
        <w:tab/>
      </w:r>
      <w:r w:rsidR="009269C1">
        <w:rPr>
          <w:spacing w:val="-4"/>
          <w:sz w:val="24"/>
          <w:szCs w:val="24"/>
        </w:rPr>
        <w:t>963</w:t>
      </w:r>
      <w:r w:rsidR="00FB44EB" w:rsidRPr="00FB44EB">
        <w:rPr>
          <w:sz w:val="24"/>
          <w:szCs w:val="24"/>
        </w:rPr>
        <w:t xml:space="preserve"> </w:t>
      </w:r>
      <w:r w:rsidR="008F49E4" w:rsidRPr="00FB44EB">
        <w:rPr>
          <w:sz w:val="24"/>
          <w:szCs w:val="24"/>
        </w:rPr>
        <w:t>burden hours x $</w:t>
      </w:r>
      <w:r w:rsidR="0032556E">
        <w:rPr>
          <w:sz w:val="24"/>
          <w:szCs w:val="24"/>
        </w:rPr>
        <w:t>83.07</w:t>
      </w:r>
      <w:r w:rsidRPr="00181BA5">
        <w:rPr>
          <w:sz w:val="24"/>
          <w:szCs w:val="24"/>
        </w:rPr>
        <w:t xml:space="preserve">= </w:t>
      </w:r>
      <w:r w:rsidR="008F49E4" w:rsidRPr="00181BA5">
        <w:rPr>
          <w:bCs/>
          <w:sz w:val="24"/>
          <w:szCs w:val="24"/>
        </w:rPr>
        <w:t>$</w:t>
      </w:r>
      <w:r w:rsidR="006A213C">
        <w:rPr>
          <w:bCs/>
          <w:sz w:val="24"/>
          <w:szCs w:val="24"/>
        </w:rPr>
        <w:t>79,</w:t>
      </w:r>
      <w:r w:rsidR="0032556E">
        <w:rPr>
          <w:bCs/>
          <w:sz w:val="24"/>
          <w:szCs w:val="24"/>
        </w:rPr>
        <w:t>9</w:t>
      </w:r>
      <w:r w:rsidR="00402DA6">
        <w:rPr>
          <w:bCs/>
          <w:sz w:val="24"/>
          <w:szCs w:val="24"/>
        </w:rPr>
        <w:t>96</w:t>
      </w:r>
    </w:p>
    <w:p w14:paraId="67F30CB9" w14:textId="77777777" w:rsidR="00C56172" w:rsidRPr="00FB44EB" w:rsidRDefault="00C56172" w:rsidP="00284B4E">
      <w:pPr>
        <w:widowControl/>
        <w:tabs>
          <w:tab w:val="left" w:pos="3510"/>
          <w:tab w:val="left" w:pos="3600"/>
        </w:tabs>
        <w:adjustRightInd/>
        <w:ind w:left="3510" w:hanging="2070"/>
        <w:rPr>
          <w:b/>
          <w:bCs/>
          <w:sz w:val="24"/>
          <w:szCs w:val="24"/>
        </w:rPr>
      </w:pPr>
      <w:r>
        <w:rPr>
          <w:b/>
          <w:bCs/>
          <w:sz w:val="24"/>
          <w:szCs w:val="24"/>
        </w:rPr>
        <w:t>Burden hours:</w:t>
      </w:r>
      <w:r>
        <w:rPr>
          <w:b/>
          <w:bCs/>
          <w:spacing w:val="-4"/>
          <w:sz w:val="24"/>
          <w:szCs w:val="24"/>
        </w:rPr>
        <w:tab/>
      </w:r>
      <w:r w:rsidR="007B0935" w:rsidRPr="00327F3C">
        <w:rPr>
          <w:bCs/>
          <w:spacing w:val="-4"/>
          <w:sz w:val="24"/>
          <w:szCs w:val="24"/>
        </w:rPr>
        <w:t>472</w:t>
      </w:r>
      <w:r w:rsidR="00B57349">
        <w:rPr>
          <w:bCs/>
          <w:spacing w:val="-4"/>
          <w:sz w:val="24"/>
          <w:szCs w:val="24"/>
        </w:rPr>
        <w:t xml:space="preserve"> </w:t>
      </w:r>
      <w:r w:rsidRPr="00FB44EB">
        <w:rPr>
          <w:spacing w:val="-4"/>
          <w:sz w:val="24"/>
          <w:szCs w:val="24"/>
        </w:rPr>
        <w:t xml:space="preserve">facilities x 100 entries x .03 hour to affix tag = </w:t>
      </w:r>
      <w:r w:rsidR="005A0159" w:rsidRPr="00FB44EB">
        <w:rPr>
          <w:bCs/>
          <w:spacing w:val="-4"/>
          <w:sz w:val="24"/>
          <w:szCs w:val="24"/>
        </w:rPr>
        <w:t>1,416</w:t>
      </w:r>
      <w:r w:rsidRPr="005526C1">
        <w:rPr>
          <w:b/>
          <w:bCs/>
          <w:spacing w:val="-4"/>
          <w:sz w:val="24"/>
          <w:szCs w:val="24"/>
        </w:rPr>
        <w:br/>
      </w:r>
      <w:r w:rsidRPr="00FB44EB">
        <w:rPr>
          <w:bCs/>
          <w:sz w:val="24"/>
          <w:szCs w:val="24"/>
        </w:rPr>
        <w:t>hours</w:t>
      </w:r>
    </w:p>
    <w:p w14:paraId="6522C808" w14:textId="77777777" w:rsidR="00284B4E" w:rsidRDefault="00C56172" w:rsidP="00284B4E">
      <w:pPr>
        <w:widowControl/>
        <w:tabs>
          <w:tab w:val="left" w:pos="3510"/>
          <w:tab w:val="left" w:pos="3600"/>
        </w:tabs>
        <w:adjustRightInd/>
        <w:ind w:right="1872" w:firstLine="2250"/>
        <w:rPr>
          <w:spacing w:val="-4"/>
          <w:sz w:val="24"/>
          <w:szCs w:val="24"/>
        </w:rPr>
      </w:pPr>
      <w:r w:rsidRPr="00FB44EB">
        <w:rPr>
          <w:b/>
          <w:bCs/>
          <w:sz w:val="24"/>
          <w:szCs w:val="24"/>
        </w:rPr>
        <w:t>Cost:</w:t>
      </w:r>
      <w:r w:rsidRPr="005526C1">
        <w:rPr>
          <w:b/>
          <w:bCs/>
          <w:sz w:val="24"/>
          <w:szCs w:val="24"/>
        </w:rPr>
        <w:tab/>
      </w:r>
      <w:r w:rsidR="005A0159" w:rsidRPr="00B57349">
        <w:rPr>
          <w:bCs/>
          <w:sz w:val="24"/>
          <w:szCs w:val="24"/>
        </w:rPr>
        <w:t>1,416</w:t>
      </w:r>
      <w:r w:rsidR="00B57349">
        <w:rPr>
          <w:b/>
          <w:bCs/>
          <w:sz w:val="24"/>
          <w:szCs w:val="24"/>
        </w:rPr>
        <w:t xml:space="preserve"> </w:t>
      </w:r>
      <w:r w:rsidR="008F49E4" w:rsidRPr="00FB44EB">
        <w:rPr>
          <w:spacing w:val="-4"/>
          <w:sz w:val="24"/>
          <w:szCs w:val="24"/>
        </w:rPr>
        <w:t>burden hours x $</w:t>
      </w:r>
      <w:r w:rsidR="0032556E">
        <w:rPr>
          <w:spacing w:val="-4"/>
          <w:sz w:val="24"/>
          <w:szCs w:val="24"/>
        </w:rPr>
        <w:t>83.07</w:t>
      </w:r>
      <w:r w:rsidR="00070684">
        <w:rPr>
          <w:spacing w:val="-4"/>
          <w:sz w:val="24"/>
          <w:szCs w:val="24"/>
        </w:rPr>
        <w:t xml:space="preserve"> </w:t>
      </w:r>
      <w:r w:rsidRPr="00181BA5">
        <w:rPr>
          <w:spacing w:val="-4"/>
          <w:sz w:val="24"/>
          <w:szCs w:val="24"/>
        </w:rPr>
        <w:t xml:space="preserve">= </w:t>
      </w:r>
      <w:r w:rsidR="0032556E">
        <w:rPr>
          <w:spacing w:val="-4"/>
          <w:sz w:val="24"/>
          <w:szCs w:val="24"/>
        </w:rPr>
        <w:t>117,62</w:t>
      </w:r>
      <w:r w:rsidR="00F74FAD">
        <w:rPr>
          <w:spacing w:val="-4"/>
          <w:sz w:val="24"/>
          <w:szCs w:val="24"/>
        </w:rPr>
        <w:t>7</w:t>
      </w:r>
    </w:p>
    <w:p w14:paraId="2198AFA3" w14:textId="77777777" w:rsidR="00284B4E" w:rsidRDefault="00284B4E" w:rsidP="00284B4E">
      <w:pPr>
        <w:widowControl/>
        <w:tabs>
          <w:tab w:val="left" w:pos="3510"/>
          <w:tab w:val="left" w:pos="3600"/>
        </w:tabs>
        <w:adjustRightInd/>
        <w:ind w:right="1872"/>
        <w:rPr>
          <w:b/>
          <w:bCs/>
          <w:sz w:val="24"/>
          <w:szCs w:val="24"/>
        </w:rPr>
      </w:pPr>
    </w:p>
    <w:p w14:paraId="723BFB08" w14:textId="0C65346B" w:rsidR="00C56172" w:rsidRDefault="00C56172" w:rsidP="00284B4E">
      <w:pPr>
        <w:widowControl/>
        <w:tabs>
          <w:tab w:val="left" w:pos="3510"/>
          <w:tab w:val="left" w:pos="3600"/>
        </w:tabs>
        <w:adjustRightInd/>
        <w:ind w:right="1872"/>
        <w:rPr>
          <w:b/>
          <w:bCs/>
          <w:sz w:val="24"/>
          <w:szCs w:val="24"/>
        </w:rPr>
      </w:pPr>
      <w:r w:rsidRPr="00AA4DDD">
        <w:rPr>
          <w:b/>
          <w:bCs/>
          <w:sz w:val="24"/>
          <w:szCs w:val="24"/>
        </w:rPr>
        <w:t>C</w:t>
      </w:r>
      <w:r>
        <w:rPr>
          <w:b/>
          <w:bCs/>
          <w:sz w:val="24"/>
          <w:szCs w:val="24"/>
        </w:rPr>
        <w:t>ontractors -- 1910.272(i)(1) and 1910.272(i)(2)</w:t>
      </w:r>
    </w:p>
    <w:p w14:paraId="6A47F7B7" w14:textId="77777777" w:rsidR="00284B4E" w:rsidRDefault="00284B4E" w:rsidP="00284B4E">
      <w:pPr>
        <w:widowControl/>
        <w:adjustRightInd/>
        <w:ind w:right="72"/>
        <w:rPr>
          <w:spacing w:val="-2"/>
          <w:sz w:val="24"/>
          <w:szCs w:val="24"/>
        </w:rPr>
      </w:pPr>
    </w:p>
    <w:p w14:paraId="021A5C58" w14:textId="286E4D15" w:rsidR="00C56172" w:rsidRDefault="00C56172" w:rsidP="00284B4E">
      <w:pPr>
        <w:widowControl/>
        <w:adjustRightInd/>
        <w:ind w:right="72"/>
        <w:rPr>
          <w:sz w:val="24"/>
          <w:szCs w:val="24"/>
        </w:rPr>
      </w:pPr>
      <w:r>
        <w:rPr>
          <w:spacing w:val="-2"/>
          <w:sz w:val="24"/>
          <w:szCs w:val="24"/>
        </w:rPr>
        <w:t xml:space="preserve">OSHA believes that it is a usual and customary practice for employers to inform contractors performing work at grain handling facilities of known potential fire and explosion hazards; </w:t>
      </w:r>
      <w:r>
        <w:rPr>
          <w:spacing w:val="-1"/>
          <w:sz w:val="24"/>
          <w:szCs w:val="24"/>
        </w:rPr>
        <w:t>however, for 85% of the total number of facilities</w:t>
      </w:r>
      <w:r w:rsidR="006E3B21">
        <w:rPr>
          <w:spacing w:val="-1"/>
          <w:sz w:val="24"/>
          <w:szCs w:val="24"/>
        </w:rPr>
        <w:t xml:space="preserve"> (12,565)</w:t>
      </w:r>
      <w:r>
        <w:rPr>
          <w:spacing w:val="-1"/>
          <w:sz w:val="24"/>
          <w:szCs w:val="24"/>
        </w:rPr>
        <w:t xml:space="preserve">, employers will expend 15 minutes (.25 hour) </w:t>
      </w:r>
      <w:r>
        <w:rPr>
          <w:spacing w:val="1"/>
          <w:sz w:val="24"/>
          <w:szCs w:val="24"/>
        </w:rPr>
        <w:t xml:space="preserve">to provide necessary information to contractors regarding the employer’s emergency response </w:t>
      </w:r>
      <w:r>
        <w:rPr>
          <w:sz w:val="24"/>
          <w:szCs w:val="24"/>
        </w:rPr>
        <w:t>plan.</w:t>
      </w:r>
    </w:p>
    <w:p w14:paraId="2A8FE0DE" w14:textId="77777777" w:rsidR="00284B4E" w:rsidRDefault="00284B4E" w:rsidP="00284B4E">
      <w:pPr>
        <w:widowControl/>
        <w:adjustRightInd/>
        <w:ind w:right="72"/>
        <w:rPr>
          <w:sz w:val="24"/>
          <w:szCs w:val="24"/>
        </w:rPr>
      </w:pPr>
    </w:p>
    <w:p w14:paraId="485547F4" w14:textId="77777777" w:rsidR="00C56172" w:rsidRPr="00181BA5" w:rsidRDefault="00C56172" w:rsidP="00284B4E">
      <w:pPr>
        <w:widowControl/>
        <w:tabs>
          <w:tab w:val="left" w:pos="3600"/>
        </w:tabs>
        <w:adjustRightInd/>
        <w:ind w:left="1368"/>
        <w:rPr>
          <w:b/>
          <w:bCs/>
          <w:sz w:val="24"/>
          <w:szCs w:val="24"/>
        </w:rPr>
      </w:pPr>
      <w:r>
        <w:rPr>
          <w:b/>
          <w:bCs/>
          <w:sz w:val="24"/>
          <w:szCs w:val="24"/>
        </w:rPr>
        <w:t>Burden hours:</w:t>
      </w:r>
      <w:r>
        <w:rPr>
          <w:b/>
          <w:bCs/>
          <w:sz w:val="24"/>
          <w:szCs w:val="24"/>
        </w:rPr>
        <w:tab/>
      </w:r>
      <w:r w:rsidR="007E1983">
        <w:rPr>
          <w:bCs/>
          <w:sz w:val="24"/>
          <w:szCs w:val="24"/>
        </w:rPr>
        <w:t xml:space="preserve">14,782 facilities </w:t>
      </w:r>
      <w:r w:rsidR="00365FDF">
        <w:rPr>
          <w:bCs/>
          <w:sz w:val="24"/>
          <w:szCs w:val="24"/>
        </w:rPr>
        <w:t xml:space="preserve">x </w:t>
      </w:r>
      <w:r w:rsidR="007E1983">
        <w:rPr>
          <w:bCs/>
          <w:sz w:val="24"/>
          <w:szCs w:val="24"/>
        </w:rPr>
        <w:t>85%</w:t>
      </w:r>
      <w:r w:rsidRPr="00181BA5">
        <w:rPr>
          <w:sz w:val="24"/>
          <w:szCs w:val="24"/>
        </w:rPr>
        <w:t xml:space="preserve"> x .25 hour = </w:t>
      </w:r>
      <w:r w:rsidR="006E3B21">
        <w:rPr>
          <w:sz w:val="24"/>
          <w:szCs w:val="24"/>
        </w:rPr>
        <w:t>3</w:t>
      </w:r>
      <w:r w:rsidR="00B47C7B">
        <w:rPr>
          <w:sz w:val="24"/>
          <w:szCs w:val="24"/>
        </w:rPr>
        <w:t>,</w:t>
      </w:r>
      <w:r w:rsidR="006E3B21">
        <w:rPr>
          <w:sz w:val="24"/>
          <w:szCs w:val="24"/>
        </w:rPr>
        <w:t>141</w:t>
      </w:r>
      <w:r w:rsidR="007E1983">
        <w:rPr>
          <w:sz w:val="24"/>
          <w:szCs w:val="24"/>
        </w:rPr>
        <w:t xml:space="preserve"> </w:t>
      </w:r>
      <w:r w:rsidRPr="00181BA5">
        <w:rPr>
          <w:bCs/>
          <w:sz w:val="24"/>
          <w:szCs w:val="24"/>
        </w:rPr>
        <w:t>hours</w:t>
      </w:r>
    </w:p>
    <w:p w14:paraId="0AB62706" w14:textId="6B170CF4" w:rsidR="007A31DA" w:rsidRDefault="00C56172" w:rsidP="00284B4E">
      <w:pPr>
        <w:widowControl/>
        <w:tabs>
          <w:tab w:val="left" w:pos="3600"/>
        </w:tabs>
        <w:adjustRightInd/>
        <w:ind w:left="3594" w:right="1728" w:hanging="1344"/>
        <w:rPr>
          <w:bCs/>
          <w:sz w:val="24"/>
          <w:szCs w:val="24"/>
        </w:rPr>
      </w:pPr>
      <w:r w:rsidRPr="00181BA5">
        <w:rPr>
          <w:b/>
          <w:bCs/>
          <w:sz w:val="24"/>
          <w:szCs w:val="24"/>
        </w:rPr>
        <w:t>Cost:</w:t>
      </w:r>
      <w:r w:rsidR="007A31DA" w:rsidRPr="005526C1">
        <w:rPr>
          <w:b/>
          <w:bCs/>
          <w:sz w:val="24"/>
          <w:szCs w:val="24"/>
        </w:rPr>
        <w:tab/>
      </w:r>
      <w:r w:rsidR="0003278E" w:rsidRPr="00CC0DC1">
        <w:rPr>
          <w:bCs/>
          <w:sz w:val="24"/>
          <w:szCs w:val="24"/>
        </w:rPr>
        <w:tab/>
      </w:r>
      <w:r w:rsidR="007E1983">
        <w:rPr>
          <w:bCs/>
          <w:sz w:val="24"/>
          <w:szCs w:val="24"/>
        </w:rPr>
        <w:t>3</w:t>
      </w:r>
      <w:r w:rsidR="00B47C7B">
        <w:rPr>
          <w:bCs/>
          <w:sz w:val="24"/>
          <w:szCs w:val="24"/>
        </w:rPr>
        <w:t>,</w:t>
      </w:r>
      <w:r w:rsidR="007E1983">
        <w:rPr>
          <w:bCs/>
          <w:sz w:val="24"/>
          <w:szCs w:val="24"/>
        </w:rPr>
        <w:t>1</w:t>
      </w:r>
      <w:r w:rsidR="004F43ED" w:rsidRPr="0015339B">
        <w:rPr>
          <w:bCs/>
          <w:sz w:val="24"/>
          <w:szCs w:val="24"/>
        </w:rPr>
        <w:t>41</w:t>
      </w:r>
      <w:r w:rsidR="00181BA5" w:rsidRPr="00181BA5">
        <w:rPr>
          <w:bCs/>
          <w:sz w:val="24"/>
          <w:szCs w:val="24"/>
        </w:rPr>
        <w:t xml:space="preserve"> </w:t>
      </w:r>
      <w:r w:rsidR="00C676AE">
        <w:rPr>
          <w:bCs/>
          <w:sz w:val="24"/>
          <w:szCs w:val="24"/>
        </w:rPr>
        <w:t>burden hours</w:t>
      </w:r>
      <w:r w:rsidR="003E32D7">
        <w:rPr>
          <w:bCs/>
          <w:sz w:val="24"/>
          <w:szCs w:val="24"/>
        </w:rPr>
        <w:t xml:space="preserve"> </w:t>
      </w:r>
      <w:r w:rsidR="00F74FAD">
        <w:rPr>
          <w:bCs/>
          <w:sz w:val="24"/>
          <w:szCs w:val="24"/>
        </w:rPr>
        <w:t xml:space="preserve">x </w:t>
      </w:r>
      <w:r w:rsidR="00494C59">
        <w:rPr>
          <w:bCs/>
          <w:sz w:val="24"/>
          <w:szCs w:val="24"/>
        </w:rPr>
        <w:t>$</w:t>
      </w:r>
      <w:r w:rsidR="00F74FAD">
        <w:rPr>
          <w:bCs/>
          <w:sz w:val="24"/>
          <w:szCs w:val="24"/>
        </w:rPr>
        <w:t>83.07</w:t>
      </w:r>
      <w:r w:rsidR="004F1286">
        <w:rPr>
          <w:bCs/>
          <w:sz w:val="24"/>
          <w:szCs w:val="24"/>
        </w:rPr>
        <w:t>=</w:t>
      </w:r>
      <w:r w:rsidR="00C676AE">
        <w:rPr>
          <w:bCs/>
          <w:sz w:val="24"/>
          <w:szCs w:val="24"/>
        </w:rPr>
        <w:t xml:space="preserve"> </w:t>
      </w:r>
      <w:r w:rsidR="004F1286">
        <w:rPr>
          <w:bCs/>
          <w:sz w:val="24"/>
          <w:szCs w:val="24"/>
        </w:rPr>
        <w:t>$</w:t>
      </w:r>
      <w:r w:rsidR="00B47C7B" w:rsidRPr="00B47C7B">
        <w:rPr>
          <w:bCs/>
          <w:sz w:val="24"/>
          <w:szCs w:val="24"/>
        </w:rPr>
        <w:t>260</w:t>
      </w:r>
      <w:r w:rsidR="00E77D80">
        <w:rPr>
          <w:bCs/>
          <w:sz w:val="24"/>
          <w:szCs w:val="24"/>
        </w:rPr>
        <w:t>,</w:t>
      </w:r>
      <w:r w:rsidR="00B47C7B" w:rsidRPr="00B47C7B">
        <w:rPr>
          <w:bCs/>
          <w:sz w:val="24"/>
          <w:szCs w:val="24"/>
        </w:rPr>
        <w:t>92</w:t>
      </w:r>
      <w:r w:rsidR="00B47C7B">
        <w:rPr>
          <w:bCs/>
          <w:sz w:val="24"/>
          <w:szCs w:val="24"/>
        </w:rPr>
        <w:t>3</w:t>
      </w:r>
    </w:p>
    <w:p w14:paraId="6E58DE61" w14:textId="77777777" w:rsidR="00284B4E" w:rsidRDefault="00284B4E" w:rsidP="00284B4E">
      <w:pPr>
        <w:widowControl/>
        <w:tabs>
          <w:tab w:val="left" w:pos="3600"/>
        </w:tabs>
        <w:adjustRightInd/>
        <w:ind w:left="3594" w:right="1728" w:hanging="1344"/>
        <w:rPr>
          <w:bCs/>
          <w:sz w:val="24"/>
          <w:szCs w:val="24"/>
        </w:rPr>
      </w:pPr>
    </w:p>
    <w:p w14:paraId="0903D152" w14:textId="00DEB6E2" w:rsidR="00C56172" w:rsidRDefault="00C56172" w:rsidP="00284B4E">
      <w:pPr>
        <w:widowControl/>
        <w:tabs>
          <w:tab w:val="left" w:pos="3600"/>
        </w:tabs>
        <w:adjustRightInd/>
        <w:ind w:right="1728"/>
        <w:rPr>
          <w:b/>
          <w:bCs/>
          <w:sz w:val="24"/>
          <w:szCs w:val="24"/>
        </w:rPr>
      </w:pPr>
      <w:r>
        <w:rPr>
          <w:b/>
          <w:bCs/>
          <w:sz w:val="24"/>
          <w:szCs w:val="24"/>
        </w:rPr>
        <w:t>Preventive maintenance inspections/certification record -- 1910.272(m)</w:t>
      </w:r>
    </w:p>
    <w:p w14:paraId="7B1ABF89" w14:textId="77777777" w:rsidR="00284B4E" w:rsidRDefault="00284B4E" w:rsidP="00284B4E">
      <w:pPr>
        <w:widowControl/>
        <w:tabs>
          <w:tab w:val="left" w:pos="3600"/>
        </w:tabs>
        <w:adjustRightInd/>
        <w:ind w:right="1728"/>
        <w:rPr>
          <w:b/>
          <w:bCs/>
          <w:sz w:val="24"/>
          <w:szCs w:val="24"/>
        </w:rPr>
      </w:pPr>
    </w:p>
    <w:p w14:paraId="7281FCD8" w14:textId="77777777" w:rsidR="00C56172" w:rsidRDefault="00C56172" w:rsidP="00284B4E">
      <w:pPr>
        <w:widowControl/>
        <w:adjustRightInd/>
        <w:ind w:right="72"/>
        <w:rPr>
          <w:sz w:val="24"/>
          <w:szCs w:val="24"/>
        </w:rPr>
      </w:pPr>
      <w:r>
        <w:rPr>
          <w:spacing w:val="-4"/>
          <w:sz w:val="24"/>
          <w:szCs w:val="24"/>
        </w:rPr>
        <w:t xml:space="preserve">This certification refers to regularly scheduled inspections of at least the mechanical and safety </w:t>
      </w:r>
      <w:r>
        <w:rPr>
          <w:spacing w:val="-2"/>
          <w:sz w:val="24"/>
          <w:szCs w:val="24"/>
        </w:rPr>
        <w:t xml:space="preserve">control equipment associated with dryers, grain stream processing equipment, dust collection equipment including filter collectors, and bucket elevators. OSHA has used the total number of facilities </w:t>
      </w:r>
      <w:r w:rsidRPr="008F2A3E">
        <w:rPr>
          <w:spacing w:val="-2"/>
          <w:sz w:val="24"/>
          <w:szCs w:val="24"/>
        </w:rPr>
        <w:t>(</w:t>
      </w:r>
      <w:r w:rsidR="00A21BE2" w:rsidRPr="008F2A3E">
        <w:rPr>
          <w:spacing w:val="-2"/>
          <w:sz w:val="24"/>
          <w:szCs w:val="24"/>
        </w:rPr>
        <w:t>14,782</w:t>
      </w:r>
      <w:r>
        <w:rPr>
          <w:spacing w:val="-2"/>
          <w:sz w:val="24"/>
          <w:szCs w:val="24"/>
        </w:rPr>
        <w:t xml:space="preserve">) for the assignment of equipment. OSHA also estimates that it will take three </w:t>
      </w:r>
      <w:r>
        <w:rPr>
          <w:sz w:val="24"/>
          <w:szCs w:val="24"/>
        </w:rPr>
        <w:t>minutes (.05 hour) to generate and maintain the certification record.</w:t>
      </w:r>
    </w:p>
    <w:p w14:paraId="46B5CA8D" w14:textId="77777777" w:rsidR="00284B4E" w:rsidRDefault="00284B4E" w:rsidP="00284B4E">
      <w:pPr>
        <w:widowControl/>
        <w:adjustRightInd/>
        <w:rPr>
          <w:b/>
          <w:bCs/>
          <w:sz w:val="24"/>
          <w:szCs w:val="24"/>
        </w:rPr>
      </w:pPr>
    </w:p>
    <w:p w14:paraId="7FCDE44C" w14:textId="41A08908" w:rsidR="00C56172" w:rsidRDefault="00C56172" w:rsidP="00284B4E">
      <w:pPr>
        <w:widowControl/>
        <w:adjustRightInd/>
        <w:rPr>
          <w:b/>
          <w:bCs/>
          <w:sz w:val="24"/>
          <w:szCs w:val="24"/>
        </w:rPr>
      </w:pPr>
      <w:r>
        <w:rPr>
          <w:b/>
          <w:bCs/>
          <w:sz w:val="24"/>
          <w:szCs w:val="24"/>
        </w:rPr>
        <w:t>Bulk raw grain dryers (applies to elevators only), one dryer per elevator.</w:t>
      </w:r>
    </w:p>
    <w:p w14:paraId="18BC454D" w14:textId="25FDDE08" w:rsidR="00C56172" w:rsidRPr="00327F3C" w:rsidRDefault="00C56172" w:rsidP="00284B4E">
      <w:pPr>
        <w:widowControl/>
        <w:tabs>
          <w:tab w:val="left" w:pos="3600"/>
        </w:tabs>
        <w:adjustRightInd/>
        <w:ind w:left="3600" w:right="216" w:hanging="2232"/>
        <w:rPr>
          <w:bCs/>
          <w:sz w:val="24"/>
          <w:szCs w:val="24"/>
        </w:rPr>
      </w:pPr>
      <w:r>
        <w:rPr>
          <w:b/>
          <w:bCs/>
          <w:sz w:val="24"/>
          <w:szCs w:val="24"/>
        </w:rPr>
        <w:t>Burden hours:</w:t>
      </w:r>
      <w:r>
        <w:rPr>
          <w:b/>
          <w:bCs/>
          <w:spacing w:val="-4"/>
          <w:sz w:val="24"/>
          <w:szCs w:val="24"/>
        </w:rPr>
        <w:tab/>
      </w:r>
      <w:r w:rsidR="00D90189" w:rsidRPr="003F31AA">
        <w:rPr>
          <w:bCs/>
          <w:spacing w:val="-4"/>
          <w:sz w:val="24"/>
          <w:szCs w:val="24"/>
        </w:rPr>
        <w:t>8</w:t>
      </w:r>
      <w:r w:rsidR="00D90189" w:rsidRPr="00327F3C">
        <w:rPr>
          <w:bCs/>
          <w:spacing w:val="-4"/>
          <w:sz w:val="24"/>
          <w:szCs w:val="24"/>
        </w:rPr>
        <w:t>,500</w:t>
      </w:r>
      <w:r w:rsidR="00555A7B" w:rsidRPr="00327F3C">
        <w:rPr>
          <w:spacing w:val="-4"/>
          <w:sz w:val="24"/>
          <w:szCs w:val="24"/>
        </w:rPr>
        <w:t xml:space="preserve"> </w:t>
      </w:r>
      <w:r w:rsidRPr="008F2A3E">
        <w:rPr>
          <w:spacing w:val="-4"/>
          <w:sz w:val="24"/>
          <w:szCs w:val="24"/>
        </w:rPr>
        <w:t xml:space="preserve">dryers x 12 inspections/year = </w:t>
      </w:r>
      <w:r w:rsidR="004612FA" w:rsidRPr="008F2A3E">
        <w:rPr>
          <w:spacing w:val="-4"/>
          <w:sz w:val="24"/>
          <w:szCs w:val="24"/>
        </w:rPr>
        <w:t>102,000</w:t>
      </w:r>
      <w:r w:rsidRPr="008F2A3E">
        <w:rPr>
          <w:spacing w:val="-4"/>
          <w:sz w:val="24"/>
          <w:szCs w:val="24"/>
        </w:rPr>
        <w:t xml:space="preserve"> inspections</w:t>
      </w:r>
      <w:r w:rsidRPr="005526C1">
        <w:rPr>
          <w:spacing w:val="-4"/>
          <w:sz w:val="24"/>
          <w:szCs w:val="24"/>
        </w:rPr>
        <w:br/>
      </w:r>
      <w:r w:rsidR="004612FA" w:rsidRPr="008F2A3E">
        <w:rPr>
          <w:spacing w:val="-4"/>
          <w:sz w:val="24"/>
          <w:szCs w:val="24"/>
        </w:rPr>
        <w:t>102,000</w:t>
      </w:r>
      <w:r w:rsidR="003E32D7">
        <w:rPr>
          <w:spacing w:val="-4"/>
          <w:sz w:val="24"/>
          <w:szCs w:val="24"/>
        </w:rPr>
        <w:t xml:space="preserve"> </w:t>
      </w:r>
      <w:r w:rsidRPr="008F2A3E">
        <w:rPr>
          <w:sz w:val="24"/>
          <w:szCs w:val="24"/>
        </w:rPr>
        <w:t xml:space="preserve">inspections x .05 hour = </w:t>
      </w:r>
      <w:r w:rsidR="00DC27E5" w:rsidRPr="008F2A3E">
        <w:rPr>
          <w:sz w:val="24"/>
          <w:szCs w:val="24"/>
        </w:rPr>
        <w:t>5</w:t>
      </w:r>
      <w:r w:rsidR="00294268" w:rsidRPr="008F2A3E">
        <w:rPr>
          <w:sz w:val="24"/>
          <w:szCs w:val="24"/>
        </w:rPr>
        <w:t>,</w:t>
      </w:r>
      <w:r w:rsidR="00DC27E5" w:rsidRPr="008F2A3E">
        <w:rPr>
          <w:sz w:val="24"/>
          <w:szCs w:val="24"/>
        </w:rPr>
        <w:t>100</w:t>
      </w:r>
      <w:r w:rsidR="004F43ED">
        <w:rPr>
          <w:sz w:val="24"/>
          <w:szCs w:val="24"/>
        </w:rPr>
        <w:t xml:space="preserve"> </w:t>
      </w:r>
      <w:r w:rsidRPr="002122F4">
        <w:rPr>
          <w:bCs/>
          <w:sz w:val="24"/>
          <w:szCs w:val="24"/>
        </w:rPr>
        <w:t>hours</w:t>
      </w:r>
    </w:p>
    <w:p w14:paraId="09BB6109" w14:textId="77777777" w:rsidR="00C56172" w:rsidRDefault="00C56172" w:rsidP="00284B4E">
      <w:pPr>
        <w:widowControl/>
        <w:tabs>
          <w:tab w:val="left" w:pos="3600"/>
          <w:tab w:val="right" w:pos="7503"/>
        </w:tabs>
        <w:adjustRightInd/>
        <w:ind w:left="2160" w:firstLine="90"/>
        <w:rPr>
          <w:bCs/>
          <w:spacing w:val="-2"/>
          <w:sz w:val="24"/>
          <w:szCs w:val="24"/>
        </w:rPr>
      </w:pPr>
      <w:r w:rsidRPr="008F2A3E">
        <w:rPr>
          <w:b/>
          <w:bCs/>
          <w:sz w:val="24"/>
          <w:szCs w:val="24"/>
        </w:rPr>
        <w:t>Cost:</w:t>
      </w:r>
      <w:r w:rsidRPr="005526C1">
        <w:rPr>
          <w:bCs/>
          <w:spacing w:val="-2"/>
          <w:sz w:val="24"/>
          <w:szCs w:val="24"/>
        </w:rPr>
        <w:tab/>
      </w:r>
      <w:r w:rsidR="00DC27E5" w:rsidRPr="00327F3C">
        <w:rPr>
          <w:bCs/>
          <w:spacing w:val="-2"/>
          <w:sz w:val="24"/>
          <w:szCs w:val="24"/>
        </w:rPr>
        <w:t>5</w:t>
      </w:r>
      <w:r w:rsidR="00294268" w:rsidRPr="00327F3C">
        <w:rPr>
          <w:bCs/>
          <w:spacing w:val="-2"/>
          <w:sz w:val="24"/>
          <w:szCs w:val="24"/>
        </w:rPr>
        <w:t>,</w:t>
      </w:r>
      <w:r w:rsidR="00DC27E5" w:rsidRPr="00327F3C">
        <w:rPr>
          <w:bCs/>
          <w:spacing w:val="-2"/>
          <w:sz w:val="24"/>
          <w:szCs w:val="24"/>
        </w:rPr>
        <w:t>100</w:t>
      </w:r>
      <w:r w:rsidR="008F2A3E">
        <w:rPr>
          <w:spacing w:val="-2"/>
          <w:sz w:val="24"/>
          <w:szCs w:val="24"/>
        </w:rPr>
        <w:t xml:space="preserve"> </w:t>
      </w:r>
      <w:r w:rsidR="008F49E4" w:rsidRPr="008F2A3E">
        <w:rPr>
          <w:spacing w:val="-2"/>
          <w:sz w:val="24"/>
          <w:szCs w:val="24"/>
        </w:rPr>
        <w:t>burden hours x $</w:t>
      </w:r>
      <w:r w:rsidR="00F74FAD">
        <w:rPr>
          <w:spacing w:val="-2"/>
          <w:sz w:val="24"/>
          <w:szCs w:val="24"/>
        </w:rPr>
        <w:t xml:space="preserve">83.07 </w:t>
      </w:r>
      <w:r w:rsidRPr="008F2A3E">
        <w:rPr>
          <w:spacing w:val="-2"/>
          <w:sz w:val="24"/>
          <w:szCs w:val="24"/>
        </w:rPr>
        <w:t xml:space="preserve">= </w:t>
      </w:r>
      <w:r w:rsidRPr="008F2A3E">
        <w:rPr>
          <w:bCs/>
          <w:spacing w:val="-2"/>
          <w:sz w:val="24"/>
          <w:szCs w:val="24"/>
        </w:rPr>
        <w:t>$</w:t>
      </w:r>
      <w:r w:rsidR="00294268" w:rsidRPr="002B6762">
        <w:rPr>
          <w:bCs/>
          <w:spacing w:val="-2"/>
          <w:sz w:val="24"/>
          <w:szCs w:val="24"/>
        </w:rPr>
        <w:t>423,</w:t>
      </w:r>
      <w:r w:rsidR="00F74FAD">
        <w:rPr>
          <w:bCs/>
          <w:spacing w:val="-2"/>
          <w:sz w:val="24"/>
          <w:szCs w:val="24"/>
        </w:rPr>
        <w:t>657</w:t>
      </w:r>
    </w:p>
    <w:p w14:paraId="44B52800" w14:textId="77777777" w:rsidR="00284B4E" w:rsidRDefault="00284B4E" w:rsidP="00284B4E">
      <w:pPr>
        <w:widowControl/>
        <w:adjustRightInd/>
        <w:ind w:right="360"/>
        <w:rPr>
          <w:spacing w:val="-2"/>
          <w:sz w:val="24"/>
          <w:szCs w:val="24"/>
        </w:rPr>
      </w:pPr>
    </w:p>
    <w:p w14:paraId="74864360" w14:textId="4C8C7D71" w:rsidR="00C56172" w:rsidRPr="001927E9" w:rsidRDefault="00C56172" w:rsidP="00284B4E">
      <w:pPr>
        <w:widowControl/>
        <w:adjustRightInd/>
        <w:ind w:right="360"/>
        <w:rPr>
          <w:sz w:val="24"/>
          <w:szCs w:val="24"/>
        </w:rPr>
      </w:pPr>
      <w:r w:rsidRPr="001927E9">
        <w:rPr>
          <w:spacing w:val="-2"/>
          <w:sz w:val="24"/>
          <w:szCs w:val="24"/>
        </w:rPr>
        <w:t xml:space="preserve">Grain stream processing equipment is found in both elevators and mills for the removal of </w:t>
      </w:r>
      <w:r w:rsidRPr="001927E9">
        <w:rPr>
          <w:sz w:val="24"/>
          <w:szCs w:val="24"/>
        </w:rPr>
        <w:t xml:space="preserve">ferrous material from the incoming grain stream (hammer mills, grinders, and pulverizers are </w:t>
      </w:r>
      <w:r w:rsidRPr="001927E9">
        <w:rPr>
          <w:spacing w:val="-2"/>
          <w:sz w:val="24"/>
          <w:szCs w:val="24"/>
        </w:rPr>
        <w:t>also found in elevators and mills). For these elevators, it is estimated there is one stream per facility, except for the</w:t>
      </w:r>
      <w:r w:rsidR="00C76B88" w:rsidRPr="001927E9">
        <w:rPr>
          <w:spacing w:val="-2"/>
          <w:sz w:val="24"/>
          <w:szCs w:val="24"/>
        </w:rPr>
        <w:t xml:space="preserve"> </w:t>
      </w:r>
      <w:r w:rsidR="009B3747" w:rsidRPr="001927E9">
        <w:rPr>
          <w:spacing w:val="-2"/>
          <w:sz w:val="24"/>
          <w:szCs w:val="24"/>
        </w:rPr>
        <w:t>472</w:t>
      </w:r>
      <w:r w:rsidR="00C76B88" w:rsidRPr="001927E9">
        <w:rPr>
          <w:spacing w:val="-2"/>
          <w:sz w:val="24"/>
          <w:szCs w:val="24"/>
        </w:rPr>
        <w:t xml:space="preserve"> </w:t>
      </w:r>
      <w:r w:rsidRPr="001927E9">
        <w:rPr>
          <w:spacing w:val="-2"/>
          <w:sz w:val="24"/>
          <w:szCs w:val="24"/>
        </w:rPr>
        <w:t xml:space="preserve">larger elevators (non-country) (estimated average 10 per larger </w:t>
      </w:r>
      <w:r w:rsidRPr="001927E9">
        <w:rPr>
          <w:sz w:val="24"/>
          <w:szCs w:val="24"/>
        </w:rPr>
        <w:t>elevator).</w:t>
      </w:r>
    </w:p>
    <w:p w14:paraId="5DD3A10D" w14:textId="77777777" w:rsidR="00C56172" w:rsidRPr="001927E9" w:rsidRDefault="00C56172" w:rsidP="00284B4E">
      <w:pPr>
        <w:widowControl/>
        <w:rPr>
          <w:sz w:val="24"/>
          <w:szCs w:val="24"/>
        </w:rPr>
      </w:pPr>
    </w:p>
    <w:p w14:paraId="1AD64E36" w14:textId="77777777" w:rsidR="00C56172" w:rsidRPr="002B6762" w:rsidRDefault="00C56172" w:rsidP="000C0A8D">
      <w:pPr>
        <w:widowControl/>
        <w:tabs>
          <w:tab w:val="left" w:pos="3510"/>
          <w:tab w:val="right" w:pos="8100"/>
        </w:tabs>
        <w:adjustRightInd/>
        <w:ind w:left="1368"/>
        <w:rPr>
          <w:spacing w:val="-2"/>
          <w:sz w:val="24"/>
          <w:szCs w:val="24"/>
        </w:rPr>
      </w:pPr>
      <w:r w:rsidRPr="002B6762">
        <w:rPr>
          <w:b/>
          <w:bCs/>
          <w:sz w:val="24"/>
          <w:szCs w:val="24"/>
        </w:rPr>
        <w:t>Burden hours:</w:t>
      </w:r>
      <w:r w:rsidRPr="005526C1">
        <w:rPr>
          <w:bCs/>
          <w:spacing w:val="-2"/>
          <w:sz w:val="24"/>
          <w:szCs w:val="24"/>
        </w:rPr>
        <w:tab/>
      </w:r>
      <w:r w:rsidR="00845926" w:rsidRPr="002B6762">
        <w:rPr>
          <w:spacing w:val="-2"/>
          <w:sz w:val="24"/>
          <w:szCs w:val="24"/>
        </w:rPr>
        <w:t>(</w:t>
      </w:r>
      <w:r w:rsidR="00BD0F4F" w:rsidRPr="00327F3C">
        <w:rPr>
          <w:spacing w:val="-2"/>
          <w:sz w:val="24"/>
          <w:szCs w:val="24"/>
        </w:rPr>
        <w:t>14,782</w:t>
      </w:r>
      <w:r w:rsidR="00845926" w:rsidRPr="002B6762">
        <w:rPr>
          <w:spacing w:val="-2"/>
          <w:sz w:val="24"/>
          <w:szCs w:val="24"/>
        </w:rPr>
        <w:t xml:space="preserve"> </w:t>
      </w:r>
      <w:r w:rsidR="00845926" w:rsidRPr="005526C1">
        <w:rPr>
          <w:spacing w:val="-2"/>
          <w:sz w:val="24"/>
          <w:szCs w:val="24"/>
        </w:rPr>
        <w:t>–</w:t>
      </w:r>
      <w:r w:rsidR="00845926" w:rsidRPr="002B6762">
        <w:rPr>
          <w:spacing w:val="-2"/>
          <w:sz w:val="24"/>
          <w:szCs w:val="24"/>
        </w:rPr>
        <w:t xml:space="preserve"> </w:t>
      </w:r>
      <w:r w:rsidR="00BD0F4F" w:rsidRPr="002B6762">
        <w:rPr>
          <w:spacing w:val="-2"/>
          <w:sz w:val="24"/>
          <w:szCs w:val="24"/>
        </w:rPr>
        <w:t>472</w:t>
      </w:r>
      <w:r w:rsidR="00845926" w:rsidRPr="002B6762">
        <w:rPr>
          <w:spacing w:val="-2"/>
          <w:sz w:val="24"/>
          <w:szCs w:val="24"/>
        </w:rPr>
        <w:t>) + (</w:t>
      </w:r>
      <w:r w:rsidR="00BD0F4F" w:rsidRPr="002B6762">
        <w:rPr>
          <w:spacing w:val="-2"/>
          <w:sz w:val="24"/>
          <w:szCs w:val="24"/>
        </w:rPr>
        <w:t>472</w:t>
      </w:r>
      <w:r w:rsidR="00845926" w:rsidRPr="002B6762">
        <w:rPr>
          <w:spacing w:val="-2"/>
          <w:sz w:val="24"/>
          <w:szCs w:val="24"/>
        </w:rPr>
        <w:t xml:space="preserve"> x 10) = </w:t>
      </w:r>
      <w:r w:rsidR="00B06534">
        <w:rPr>
          <w:spacing w:val="-2"/>
          <w:sz w:val="24"/>
          <w:szCs w:val="24"/>
        </w:rPr>
        <w:t>19,030</w:t>
      </w:r>
      <w:r w:rsidR="008119CA">
        <w:rPr>
          <w:spacing w:val="-2"/>
          <w:sz w:val="24"/>
          <w:szCs w:val="24"/>
        </w:rPr>
        <w:t xml:space="preserve"> </w:t>
      </w:r>
      <w:r w:rsidRPr="002B6762">
        <w:rPr>
          <w:spacing w:val="-2"/>
          <w:sz w:val="24"/>
          <w:szCs w:val="24"/>
        </w:rPr>
        <w:t>streams</w:t>
      </w:r>
    </w:p>
    <w:p w14:paraId="2A8322F8" w14:textId="77777777" w:rsidR="00142FBC" w:rsidRPr="002B6762" w:rsidRDefault="00B06534" w:rsidP="000C0A8D">
      <w:pPr>
        <w:widowControl/>
        <w:adjustRightInd/>
        <w:ind w:left="3528"/>
        <w:rPr>
          <w:spacing w:val="-4"/>
          <w:sz w:val="24"/>
          <w:szCs w:val="24"/>
        </w:rPr>
      </w:pPr>
      <w:r>
        <w:rPr>
          <w:spacing w:val="-2"/>
          <w:sz w:val="24"/>
          <w:szCs w:val="24"/>
        </w:rPr>
        <w:t>19,030</w:t>
      </w:r>
      <w:r w:rsidR="00C56172" w:rsidRPr="002B6762">
        <w:rPr>
          <w:spacing w:val="-4"/>
          <w:sz w:val="24"/>
          <w:szCs w:val="24"/>
        </w:rPr>
        <w:t xml:space="preserve"> streams x 12 inspections/year =</w:t>
      </w:r>
      <w:r w:rsidR="00142FBC" w:rsidRPr="002B6762">
        <w:rPr>
          <w:spacing w:val="-4"/>
          <w:sz w:val="24"/>
          <w:szCs w:val="24"/>
        </w:rPr>
        <w:t xml:space="preserve"> </w:t>
      </w:r>
    </w:p>
    <w:p w14:paraId="03E14429" w14:textId="77777777" w:rsidR="00C56172" w:rsidRPr="00327F3C" w:rsidRDefault="00B06534" w:rsidP="000C0A8D">
      <w:pPr>
        <w:widowControl/>
        <w:adjustRightInd/>
        <w:ind w:left="3528"/>
        <w:rPr>
          <w:bCs/>
          <w:sz w:val="24"/>
          <w:szCs w:val="24"/>
        </w:rPr>
      </w:pPr>
      <w:r>
        <w:rPr>
          <w:spacing w:val="-4"/>
          <w:sz w:val="24"/>
          <w:szCs w:val="24"/>
        </w:rPr>
        <w:t>228,360</w:t>
      </w:r>
      <w:r w:rsidR="00C56172" w:rsidRPr="002B6762">
        <w:rPr>
          <w:spacing w:val="-4"/>
          <w:sz w:val="24"/>
          <w:szCs w:val="24"/>
        </w:rPr>
        <w:t xml:space="preserve"> inspections </w:t>
      </w:r>
      <w:r w:rsidR="00C56172" w:rsidRPr="002B6762">
        <w:rPr>
          <w:sz w:val="24"/>
          <w:szCs w:val="24"/>
        </w:rPr>
        <w:t xml:space="preserve">x .05 hour </w:t>
      </w:r>
      <w:r>
        <w:rPr>
          <w:bCs/>
          <w:sz w:val="24"/>
          <w:szCs w:val="24"/>
        </w:rPr>
        <w:t>= 11,418</w:t>
      </w:r>
      <w:r w:rsidR="001E0268">
        <w:rPr>
          <w:bCs/>
          <w:sz w:val="24"/>
          <w:szCs w:val="24"/>
        </w:rPr>
        <w:t xml:space="preserve"> </w:t>
      </w:r>
      <w:r w:rsidR="00C56172" w:rsidRPr="002B6762">
        <w:rPr>
          <w:bCs/>
          <w:sz w:val="24"/>
          <w:szCs w:val="24"/>
        </w:rPr>
        <w:t>hours</w:t>
      </w:r>
    </w:p>
    <w:p w14:paraId="740097FB" w14:textId="77777777" w:rsidR="00C56172" w:rsidRDefault="00C56172" w:rsidP="000C0A8D">
      <w:pPr>
        <w:widowControl/>
        <w:tabs>
          <w:tab w:val="left" w:pos="3510"/>
        </w:tabs>
        <w:adjustRightInd/>
        <w:spacing w:line="480" w:lineRule="auto"/>
        <w:ind w:right="1656" w:firstLine="2250"/>
        <w:rPr>
          <w:b/>
          <w:bCs/>
          <w:sz w:val="24"/>
          <w:szCs w:val="24"/>
        </w:rPr>
      </w:pPr>
      <w:r w:rsidRPr="002B6762">
        <w:rPr>
          <w:b/>
          <w:bCs/>
          <w:sz w:val="24"/>
          <w:szCs w:val="24"/>
        </w:rPr>
        <w:t>Cost:</w:t>
      </w:r>
      <w:r w:rsidRPr="005526C1">
        <w:rPr>
          <w:bCs/>
          <w:sz w:val="24"/>
          <w:szCs w:val="24"/>
        </w:rPr>
        <w:tab/>
      </w:r>
      <w:r w:rsidR="004A1D6E">
        <w:rPr>
          <w:bCs/>
          <w:sz w:val="24"/>
          <w:szCs w:val="24"/>
        </w:rPr>
        <w:t>11,418</w:t>
      </w:r>
      <w:r w:rsidR="004221DF" w:rsidRPr="002B6762">
        <w:rPr>
          <w:spacing w:val="-2"/>
          <w:sz w:val="24"/>
          <w:szCs w:val="24"/>
        </w:rPr>
        <w:t xml:space="preserve"> </w:t>
      </w:r>
      <w:r w:rsidR="008F49E4" w:rsidRPr="002B6762">
        <w:rPr>
          <w:spacing w:val="-2"/>
          <w:sz w:val="24"/>
          <w:szCs w:val="24"/>
        </w:rPr>
        <w:t>burden hours x $</w:t>
      </w:r>
      <w:r w:rsidR="00F74FAD">
        <w:rPr>
          <w:spacing w:val="-2"/>
          <w:sz w:val="24"/>
          <w:szCs w:val="24"/>
        </w:rPr>
        <w:t>83.07</w:t>
      </w:r>
      <w:r w:rsidR="004221DF" w:rsidRPr="002B6762">
        <w:rPr>
          <w:spacing w:val="-2"/>
          <w:sz w:val="24"/>
          <w:szCs w:val="24"/>
        </w:rPr>
        <w:t xml:space="preserve"> </w:t>
      </w:r>
      <w:r w:rsidRPr="002B6762">
        <w:rPr>
          <w:spacing w:val="-2"/>
          <w:sz w:val="24"/>
          <w:szCs w:val="24"/>
        </w:rPr>
        <w:t xml:space="preserve">= </w:t>
      </w:r>
      <w:r w:rsidR="008F49E4" w:rsidRPr="00327F3C">
        <w:rPr>
          <w:bCs/>
          <w:spacing w:val="-2"/>
          <w:sz w:val="24"/>
          <w:szCs w:val="24"/>
        </w:rPr>
        <w:t>$</w:t>
      </w:r>
      <w:r w:rsidR="00A334D5">
        <w:rPr>
          <w:bCs/>
          <w:spacing w:val="-2"/>
          <w:sz w:val="24"/>
          <w:szCs w:val="24"/>
        </w:rPr>
        <w:t>94</w:t>
      </w:r>
      <w:r w:rsidR="00F74FAD">
        <w:rPr>
          <w:bCs/>
          <w:spacing w:val="-2"/>
          <w:sz w:val="24"/>
          <w:szCs w:val="24"/>
        </w:rPr>
        <w:t>8,493</w:t>
      </w:r>
      <w:r w:rsidRPr="005526C1">
        <w:rPr>
          <w:bCs/>
          <w:spacing w:val="-2"/>
          <w:sz w:val="24"/>
          <w:szCs w:val="24"/>
        </w:rPr>
        <w:br/>
      </w:r>
      <w:r>
        <w:rPr>
          <w:b/>
          <w:bCs/>
          <w:sz w:val="24"/>
          <w:szCs w:val="24"/>
        </w:rPr>
        <w:t>Dust collection (elevators and mills), one system per facility.</w:t>
      </w:r>
    </w:p>
    <w:p w14:paraId="2C680398" w14:textId="6C421FA2" w:rsidR="00A53058" w:rsidRPr="00713805" w:rsidRDefault="00C56172" w:rsidP="000C0A8D">
      <w:pPr>
        <w:widowControl/>
        <w:tabs>
          <w:tab w:val="left" w:pos="3589"/>
        </w:tabs>
        <w:adjustRightInd/>
        <w:ind w:left="3528" w:right="720" w:hanging="2160"/>
        <w:rPr>
          <w:bCs/>
          <w:sz w:val="24"/>
          <w:szCs w:val="24"/>
        </w:rPr>
      </w:pPr>
      <w:r>
        <w:rPr>
          <w:b/>
          <w:bCs/>
          <w:sz w:val="24"/>
          <w:szCs w:val="24"/>
        </w:rPr>
        <w:t>Burden hours:</w:t>
      </w:r>
      <w:r>
        <w:rPr>
          <w:b/>
          <w:bCs/>
          <w:sz w:val="24"/>
          <w:szCs w:val="24"/>
        </w:rPr>
        <w:tab/>
      </w:r>
      <w:r w:rsidR="00E825A2" w:rsidRPr="00EF7698">
        <w:rPr>
          <w:spacing w:val="-2"/>
          <w:sz w:val="24"/>
          <w:szCs w:val="24"/>
        </w:rPr>
        <w:t>14,782</w:t>
      </w:r>
      <w:r w:rsidRPr="00EF7698">
        <w:rPr>
          <w:sz w:val="24"/>
          <w:szCs w:val="24"/>
        </w:rPr>
        <w:t xml:space="preserve"> x 12 inspections/year =</w:t>
      </w:r>
      <w:r w:rsidR="00620234" w:rsidRPr="00EF7698">
        <w:rPr>
          <w:sz w:val="24"/>
          <w:szCs w:val="24"/>
        </w:rPr>
        <w:t>177</w:t>
      </w:r>
      <w:r w:rsidR="00862624" w:rsidRPr="00EF7698">
        <w:rPr>
          <w:sz w:val="24"/>
          <w:szCs w:val="24"/>
        </w:rPr>
        <w:t>,</w:t>
      </w:r>
      <w:r w:rsidR="00620234" w:rsidRPr="00EF7698">
        <w:rPr>
          <w:sz w:val="24"/>
          <w:szCs w:val="24"/>
        </w:rPr>
        <w:t>384</w:t>
      </w:r>
      <w:r w:rsidRPr="006C0C11">
        <w:rPr>
          <w:sz w:val="24"/>
          <w:szCs w:val="24"/>
        </w:rPr>
        <w:t xml:space="preserve"> </w:t>
      </w:r>
      <w:r w:rsidRPr="005526C1">
        <w:rPr>
          <w:sz w:val="24"/>
          <w:szCs w:val="24"/>
        </w:rPr>
        <w:br/>
      </w:r>
      <w:r w:rsidR="00862624" w:rsidRPr="00EF7698">
        <w:rPr>
          <w:sz w:val="24"/>
          <w:szCs w:val="24"/>
        </w:rPr>
        <w:t>177,384</w:t>
      </w:r>
      <w:r w:rsidR="008119CA">
        <w:rPr>
          <w:sz w:val="24"/>
          <w:szCs w:val="24"/>
        </w:rPr>
        <w:t xml:space="preserve"> </w:t>
      </w:r>
      <w:r w:rsidRPr="00EF7698">
        <w:rPr>
          <w:sz w:val="24"/>
          <w:szCs w:val="24"/>
        </w:rPr>
        <w:t xml:space="preserve">inspections x .05 hour = </w:t>
      </w:r>
      <w:r w:rsidR="00E56600">
        <w:rPr>
          <w:sz w:val="24"/>
          <w:szCs w:val="24"/>
        </w:rPr>
        <w:t>8,869</w:t>
      </w:r>
      <w:r w:rsidRPr="00713805">
        <w:rPr>
          <w:bCs/>
          <w:sz w:val="24"/>
          <w:szCs w:val="24"/>
        </w:rPr>
        <w:t xml:space="preserve"> hours</w:t>
      </w:r>
    </w:p>
    <w:p w14:paraId="2D5EA0C2" w14:textId="0466431E" w:rsidR="009F2B72" w:rsidRDefault="00C56172" w:rsidP="000C0A8D">
      <w:pPr>
        <w:widowControl/>
        <w:tabs>
          <w:tab w:val="left" w:pos="3510"/>
          <w:tab w:val="right" w:pos="7634"/>
        </w:tabs>
        <w:adjustRightInd/>
        <w:spacing w:line="304" w:lineRule="auto"/>
        <w:ind w:left="2250"/>
        <w:rPr>
          <w:spacing w:val="-2"/>
          <w:sz w:val="24"/>
          <w:szCs w:val="24"/>
        </w:rPr>
      </w:pPr>
      <w:r w:rsidRPr="00713805">
        <w:rPr>
          <w:b/>
          <w:bCs/>
          <w:sz w:val="24"/>
          <w:szCs w:val="24"/>
        </w:rPr>
        <w:t>Cost:</w:t>
      </w:r>
      <w:r w:rsidR="004E7E53" w:rsidRPr="005526C1">
        <w:rPr>
          <w:b/>
          <w:bCs/>
          <w:spacing w:val="-2"/>
          <w:sz w:val="24"/>
          <w:szCs w:val="24"/>
        </w:rPr>
        <w:tab/>
      </w:r>
      <w:r w:rsidR="00E56600">
        <w:rPr>
          <w:sz w:val="24"/>
          <w:szCs w:val="24"/>
        </w:rPr>
        <w:t>8,869</w:t>
      </w:r>
      <w:r w:rsidR="008119CA">
        <w:rPr>
          <w:sz w:val="24"/>
          <w:szCs w:val="24"/>
        </w:rPr>
        <w:t xml:space="preserve"> </w:t>
      </w:r>
      <w:r w:rsidR="008F49E4" w:rsidRPr="00EF7698">
        <w:rPr>
          <w:spacing w:val="-2"/>
          <w:sz w:val="24"/>
          <w:szCs w:val="24"/>
        </w:rPr>
        <w:t>burden hours x $</w:t>
      </w:r>
      <w:r w:rsidR="00667F19">
        <w:rPr>
          <w:spacing w:val="-2"/>
          <w:sz w:val="24"/>
          <w:szCs w:val="24"/>
        </w:rPr>
        <w:t>83.07</w:t>
      </w:r>
      <w:r w:rsidRPr="00EF7698">
        <w:rPr>
          <w:spacing w:val="-2"/>
          <w:sz w:val="24"/>
          <w:szCs w:val="24"/>
        </w:rPr>
        <w:t xml:space="preserve"> =</w:t>
      </w:r>
      <w:r w:rsidR="0052753C">
        <w:rPr>
          <w:spacing w:val="-2"/>
          <w:sz w:val="24"/>
          <w:szCs w:val="24"/>
        </w:rPr>
        <w:t xml:space="preserve"> $</w:t>
      </w:r>
      <w:r w:rsidR="00E56600">
        <w:rPr>
          <w:spacing w:val="-2"/>
          <w:sz w:val="24"/>
          <w:szCs w:val="24"/>
        </w:rPr>
        <w:t>736,74</w:t>
      </w:r>
      <w:r w:rsidR="00365FDF">
        <w:rPr>
          <w:spacing w:val="-2"/>
          <w:sz w:val="24"/>
          <w:szCs w:val="24"/>
        </w:rPr>
        <w:t>8</w:t>
      </w:r>
    </w:p>
    <w:p w14:paraId="62297DE9" w14:textId="77777777" w:rsidR="00284B4E" w:rsidRDefault="00284B4E" w:rsidP="000C0A8D">
      <w:pPr>
        <w:widowControl/>
        <w:tabs>
          <w:tab w:val="left" w:pos="3510"/>
          <w:tab w:val="right" w:pos="7634"/>
        </w:tabs>
        <w:adjustRightInd/>
        <w:spacing w:line="304" w:lineRule="auto"/>
        <w:ind w:left="2250"/>
        <w:rPr>
          <w:spacing w:val="-2"/>
          <w:sz w:val="24"/>
          <w:szCs w:val="24"/>
        </w:rPr>
      </w:pPr>
    </w:p>
    <w:p w14:paraId="2249F158" w14:textId="5D3F69F9" w:rsidR="00C56172" w:rsidRDefault="00C56172" w:rsidP="000C0A8D">
      <w:pPr>
        <w:widowControl/>
        <w:tabs>
          <w:tab w:val="left" w:pos="3510"/>
          <w:tab w:val="right" w:pos="7634"/>
        </w:tabs>
        <w:adjustRightInd/>
        <w:rPr>
          <w:b/>
          <w:bCs/>
          <w:sz w:val="24"/>
          <w:szCs w:val="24"/>
        </w:rPr>
      </w:pPr>
      <w:r>
        <w:rPr>
          <w:b/>
          <w:bCs/>
          <w:spacing w:val="-4"/>
          <w:sz w:val="24"/>
          <w:szCs w:val="24"/>
        </w:rPr>
        <w:t xml:space="preserve">Bucket elevators (applies to elevators only), one bucket elevator per elevator except for </w:t>
      </w:r>
      <w:r>
        <w:rPr>
          <w:b/>
          <w:bCs/>
          <w:sz w:val="24"/>
          <w:szCs w:val="24"/>
        </w:rPr>
        <w:t>larger elevators (non-country); estimated 10 bucket elevators per larger elevator.</w:t>
      </w:r>
    </w:p>
    <w:p w14:paraId="64D16D7D" w14:textId="11E91D22" w:rsidR="00284B4E" w:rsidRDefault="00284B4E" w:rsidP="000C0A8D">
      <w:pPr>
        <w:widowControl/>
        <w:tabs>
          <w:tab w:val="left" w:pos="3510"/>
          <w:tab w:val="right" w:pos="7634"/>
        </w:tabs>
        <w:adjustRightInd/>
        <w:rPr>
          <w:b/>
          <w:bCs/>
          <w:sz w:val="24"/>
          <w:szCs w:val="24"/>
        </w:rPr>
      </w:pPr>
    </w:p>
    <w:p w14:paraId="370F4ED5" w14:textId="77777777" w:rsidR="00284B4E" w:rsidRDefault="00284B4E" w:rsidP="000C0A8D">
      <w:pPr>
        <w:widowControl/>
        <w:tabs>
          <w:tab w:val="left" w:pos="3510"/>
          <w:tab w:val="right" w:pos="7634"/>
        </w:tabs>
        <w:adjustRightInd/>
        <w:rPr>
          <w:b/>
          <w:bCs/>
          <w:sz w:val="24"/>
          <w:szCs w:val="24"/>
        </w:rPr>
      </w:pPr>
    </w:p>
    <w:p w14:paraId="09BC7FA9" w14:textId="77777777" w:rsidR="00C56172" w:rsidRPr="006C0C11" w:rsidRDefault="00C56172" w:rsidP="000C0A8D">
      <w:pPr>
        <w:widowControl/>
        <w:tabs>
          <w:tab w:val="left" w:pos="3510"/>
          <w:tab w:val="right" w:pos="7937"/>
        </w:tabs>
        <w:adjustRightInd/>
        <w:spacing w:line="268" w:lineRule="auto"/>
        <w:ind w:left="1368"/>
        <w:rPr>
          <w:spacing w:val="-2"/>
          <w:sz w:val="24"/>
          <w:szCs w:val="24"/>
        </w:rPr>
      </w:pPr>
      <w:r>
        <w:rPr>
          <w:b/>
          <w:bCs/>
          <w:sz w:val="24"/>
          <w:szCs w:val="24"/>
        </w:rPr>
        <w:t>Burden hours:</w:t>
      </w:r>
      <w:r>
        <w:rPr>
          <w:b/>
          <w:bCs/>
          <w:spacing w:val="-2"/>
          <w:sz w:val="24"/>
          <w:szCs w:val="24"/>
        </w:rPr>
        <w:tab/>
      </w:r>
      <w:r w:rsidR="00DC32C0">
        <w:rPr>
          <w:bCs/>
          <w:spacing w:val="-2"/>
          <w:sz w:val="24"/>
          <w:szCs w:val="24"/>
        </w:rPr>
        <w:t>8,028</w:t>
      </w:r>
      <w:r w:rsidR="00365FDF">
        <w:rPr>
          <w:bCs/>
          <w:spacing w:val="-2"/>
          <w:sz w:val="24"/>
          <w:szCs w:val="24"/>
        </w:rPr>
        <w:t xml:space="preserve"> </w:t>
      </w:r>
      <w:r w:rsidRPr="00EF7698">
        <w:rPr>
          <w:spacing w:val="-2"/>
          <w:sz w:val="24"/>
          <w:szCs w:val="24"/>
        </w:rPr>
        <w:t>+ (</w:t>
      </w:r>
      <w:r w:rsidR="00315E5C" w:rsidRPr="006C0C11">
        <w:rPr>
          <w:spacing w:val="-2"/>
          <w:sz w:val="24"/>
          <w:szCs w:val="24"/>
        </w:rPr>
        <w:t>472</w:t>
      </w:r>
      <w:r w:rsidRPr="006C0C11">
        <w:rPr>
          <w:spacing w:val="-2"/>
          <w:sz w:val="24"/>
          <w:szCs w:val="24"/>
        </w:rPr>
        <w:t xml:space="preserve"> x 10) = </w:t>
      </w:r>
      <w:r w:rsidR="00B954F0">
        <w:rPr>
          <w:spacing w:val="-2"/>
          <w:sz w:val="24"/>
          <w:szCs w:val="24"/>
        </w:rPr>
        <w:t>12,748</w:t>
      </w:r>
      <w:r w:rsidRPr="006C0C11">
        <w:rPr>
          <w:spacing w:val="-2"/>
          <w:sz w:val="24"/>
          <w:szCs w:val="24"/>
        </w:rPr>
        <w:t xml:space="preserve"> bucket elevators</w:t>
      </w:r>
    </w:p>
    <w:p w14:paraId="1F7A1CD6" w14:textId="77777777" w:rsidR="004367CC" w:rsidRDefault="00B954F0" w:rsidP="000C0A8D">
      <w:pPr>
        <w:widowControl/>
        <w:adjustRightInd/>
        <w:ind w:left="3528" w:right="216"/>
        <w:rPr>
          <w:spacing w:val="-2"/>
          <w:sz w:val="24"/>
          <w:szCs w:val="24"/>
        </w:rPr>
      </w:pPr>
      <w:r>
        <w:rPr>
          <w:spacing w:val="-4"/>
          <w:sz w:val="24"/>
          <w:szCs w:val="24"/>
        </w:rPr>
        <w:t>12,748</w:t>
      </w:r>
      <w:r w:rsidR="00D2537E">
        <w:rPr>
          <w:spacing w:val="-4"/>
          <w:sz w:val="24"/>
          <w:szCs w:val="24"/>
        </w:rPr>
        <w:t xml:space="preserve"> </w:t>
      </w:r>
      <w:r w:rsidR="00C56172" w:rsidRPr="00713805">
        <w:rPr>
          <w:spacing w:val="-4"/>
          <w:sz w:val="24"/>
          <w:szCs w:val="24"/>
        </w:rPr>
        <w:t xml:space="preserve">bucket elevators x 12 inspections/year = </w:t>
      </w:r>
      <w:r w:rsidR="004367CC">
        <w:rPr>
          <w:spacing w:val="-4"/>
          <w:sz w:val="24"/>
          <w:szCs w:val="24"/>
        </w:rPr>
        <w:t>152,976</w:t>
      </w:r>
    </w:p>
    <w:p w14:paraId="2AB0F830" w14:textId="77777777" w:rsidR="004723D4" w:rsidRDefault="0089505E" w:rsidP="000C0A8D">
      <w:pPr>
        <w:widowControl/>
        <w:adjustRightInd/>
        <w:ind w:left="3528" w:right="216"/>
        <w:rPr>
          <w:bCs/>
          <w:spacing w:val="-2"/>
          <w:sz w:val="24"/>
          <w:szCs w:val="24"/>
        </w:rPr>
      </w:pPr>
      <w:r>
        <w:rPr>
          <w:spacing w:val="-2"/>
          <w:sz w:val="24"/>
          <w:szCs w:val="24"/>
        </w:rPr>
        <w:t>i</w:t>
      </w:r>
      <w:r w:rsidR="004367CC">
        <w:rPr>
          <w:spacing w:val="-2"/>
          <w:sz w:val="24"/>
          <w:szCs w:val="24"/>
        </w:rPr>
        <w:t>nspections.</w:t>
      </w:r>
    </w:p>
    <w:p w14:paraId="1D34C1AD" w14:textId="77777777" w:rsidR="00D27AB8" w:rsidRDefault="00D27AB8" w:rsidP="000C0A8D">
      <w:pPr>
        <w:widowControl/>
        <w:adjustRightInd/>
        <w:ind w:left="3528" w:right="216"/>
        <w:rPr>
          <w:bCs/>
          <w:spacing w:val="-2"/>
          <w:sz w:val="24"/>
          <w:szCs w:val="24"/>
        </w:rPr>
      </w:pPr>
      <w:r>
        <w:rPr>
          <w:bCs/>
          <w:spacing w:val="-2"/>
          <w:sz w:val="24"/>
          <w:szCs w:val="24"/>
        </w:rPr>
        <w:t>152,976 inspections x .05 = 7,649</w:t>
      </w:r>
    </w:p>
    <w:p w14:paraId="174502BC" w14:textId="77777777" w:rsidR="00C56172" w:rsidRPr="00713805" w:rsidRDefault="00C56172" w:rsidP="000C0A8D">
      <w:pPr>
        <w:widowControl/>
        <w:tabs>
          <w:tab w:val="left" w:pos="3510"/>
        </w:tabs>
        <w:adjustRightInd/>
        <w:ind w:left="1440" w:right="216" w:firstLine="810"/>
        <w:rPr>
          <w:bCs/>
          <w:sz w:val="24"/>
          <w:szCs w:val="24"/>
        </w:rPr>
      </w:pPr>
      <w:r w:rsidRPr="00713805">
        <w:rPr>
          <w:b/>
          <w:bCs/>
          <w:sz w:val="24"/>
          <w:szCs w:val="24"/>
        </w:rPr>
        <w:t>Cost:</w:t>
      </w:r>
      <w:r w:rsidR="00D06F3A" w:rsidRPr="005526C1">
        <w:rPr>
          <w:b/>
          <w:bCs/>
          <w:sz w:val="24"/>
          <w:szCs w:val="24"/>
        </w:rPr>
        <w:tab/>
      </w:r>
      <w:r w:rsidR="00B954F0">
        <w:rPr>
          <w:bCs/>
          <w:sz w:val="24"/>
          <w:szCs w:val="24"/>
        </w:rPr>
        <w:t>7,649</w:t>
      </w:r>
      <w:r w:rsidR="006C0C11" w:rsidRPr="00327F3C">
        <w:rPr>
          <w:sz w:val="24"/>
          <w:szCs w:val="24"/>
        </w:rPr>
        <w:t xml:space="preserve"> </w:t>
      </w:r>
      <w:r w:rsidRPr="00713805">
        <w:rPr>
          <w:sz w:val="24"/>
          <w:szCs w:val="24"/>
        </w:rPr>
        <w:t>bu</w:t>
      </w:r>
      <w:r w:rsidR="008F49E4" w:rsidRPr="00713805">
        <w:rPr>
          <w:sz w:val="24"/>
          <w:szCs w:val="24"/>
        </w:rPr>
        <w:t>rden hours x $</w:t>
      </w:r>
      <w:r w:rsidR="0076639E">
        <w:rPr>
          <w:sz w:val="24"/>
          <w:szCs w:val="24"/>
        </w:rPr>
        <w:t>83.07</w:t>
      </w:r>
      <w:r w:rsidRPr="00713805">
        <w:rPr>
          <w:sz w:val="24"/>
          <w:szCs w:val="24"/>
        </w:rPr>
        <w:t xml:space="preserve"> = </w:t>
      </w:r>
      <w:r w:rsidR="009E6AA7" w:rsidRPr="00327F3C">
        <w:rPr>
          <w:bCs/>
          <w:sz w:val="24"/>
          <w:szCs w:val="24"/>
        </w:rPr>
        <w:t>$</w:t>
      </w:r>
      <w:r w:rsidR="00B954F0">
        <w:rPr>
          <w:bCs/>
          <w:sz w:val="24"/>
          <w:szCs w:val="24"/>
        </w:rPr>
        <w:t>635</w:t>
      </w:r>
      <w:r w:rsidR="00772CB4">
        <w:rPr>
          <w:bCs/>
          <w:sz w:val="24"/>
          <w:szCs w:val="24"/>
        </w:rPr>
        <w:t>,</w:t>
      </w:r>
      <w:r w:rsidR="00E56600">
        <w:rPr>
          <w:bCs/>
          <w:sz w:val="24"/>
          <w:szCs w:val="24"/>
        </w:rPr>
        <w:t>402</w:t>
      </w:r>
    </w:p>
    <w:p w14:paraId="4D86B426" w14:textId="77777777" w:rsidR="00622C9B" w:rsidRPr="0000281A" w:rsidRDefault="00622C9B" w:rsidP="000C0A8D">
      <w:pPr>
        <w:widowControl/>
        <w:adjustRightInd/>
        <w:ind w:left="3528" w:right="216"/>
        <w:rPr>
          <w:b/>
          <w:bCs/>
          <w:sz w:val="24"/>
          <w:szCs w:val="24"/>
        </w:rPr>
      </w:pPr>
    </w:p>
    <w:p w14:paraId="43B9E514" w14:textId="24145DD6" w:rsidR="00C56172" w:rsidRDefault="00C56172" w:rsidP="000C0A8D">
      <w:pPr>
        <w:widowControl/>
        <w:adjustRightInd/>
        <w:rPr>
          <w:sz w:val="24"/>
          <w:szCs w:val="24"/>
        </w:rPr>
      </w:pPr>
      <w:r>
        <w:rPr>
          <w:spacing w:val="-2"/>
          <w:sz w:val="24"/>
          <w:szCs w:val="24"/>
        </w:rPr>
        <w:t xml:space="preserve">OSHA is not taking a burden for the time it takes to do the inspection. </w:t>
      </w:r>
      <w:r w:rsidR="00F32266">
        <w:rPr>
          <w:spacing w:val="-2"/>
          <w:sz w:val="24"/>
          <w:szCs w:val="24"/>
        </w:rPr>
        <w:t xml:space="preserve"> </w:t>
      </w:r>
      <w:r>
        <w:rPr>
          <w:spacing w:val="-2"/>
          <w:sz w:val="24"/>
          <w:szCs w:val="24"/>
        </w:rPr>
        <w:t xml:space="preserve">As stated in 5 CFR part </w:t>
      </w:r>
      <w:r>
        <w:rPr>
          <w:spacing w:val="-4"/>
          <w:sz w:val="24"/>
          <w:szCs w:val="24"/>
        </w:rPr>
        <w:t xml:space="preserve">1320.3(b) (2), “the time, effort, and financial resources necessary to comply with a collection of </w:t>
      </w:r>
      <w:r>
        <w:rPr>
          <w:spacing w:val="-2"/>
          <w:sz w:val="24"/>
          <w:szCs w:val="24"/>
        </w:rPr>
        <w:t xml:space="preserve">information that would be incurred by persons in the normal course of their activities will be </w:t>
      </w:r>
      <w:r>
        <w:rPr>
          <w:spacing w:val="3"/>
          <w:sz w:val="24"/>
          <w:szCs w:val="24"/>
        </w:rPr>
        <w:t xml:space="preserve">excluded from the burden.” Conducting these inspections is a usual and customary business </w:t>
      </w:r>
      <w:r>
        <w:rPr>
          <w:sz w:val="24"/>
          <w:szCs w:val="24"/>
        </w:rPr>
        <w:t>practice based on consensus code, insurance code and industry association recommendations.</w:t>
      </w:r>
    </w:p>
    <w:p w14:paraId="3C609F87" w14:textId="77777777" w:rsidR="00284B4E" w:rsidRDefault="00284B4E" w:rsidP="000C0A8D">
      <w:pPr>
        <w:widowControl/>
        <w:adjustRightInd/>
        <w:rPr>
          <w:sz w:val="24"/>
          <w:szCs w:val="24"/>
        </w:rPr>
      </w:pPr>
    </w:p>
    <w:p w14:paraId="4D9610D9" w14:textId="770B80AC" w:rsidR="00C56172" w:rsidRDefault="00C56172" w:rsidP="000C0A8D">
      <w:pPr>
        <w:widowControl/>
        <w:adjustRightInd/>
        <w:spacing w:line="271" w:lineRule="auto"/>
        <w:rPr>
          <w:b/>
          <w:bCs/>
          <w:sz w:val="24"/>
          <w:szCs w:val="24"/>
        </w:rPr>
      </w:pPr>
      <w:r w:rsidRPr="00D118D6">
        <w:rPr>
          <w:b/>
          <w:bCs/>
          <w:sz w:val="24"/>
          <w:szCs w:val="24"/>
        </w:rPr>
        <w:t>Disclosure of Certification Records</w:t>
      </w:r>
    </w:p>
    <w:p w14:paraId="0F542B91" w14:textId="77777777" w:rsidR="00284B4E" w:rsidRPr="00D118D6" w:rsidRDefault="00284B4E" w:rsidP="000C0A8D">
      <w:pPr>
        <w:widowControl/>
        <w:adjustRightInd/>
        <w:spacing w:line="271" w:lineRule="auto"/>
        <w:rPr>
          <w:b/>
          <w:bCs/>
          <w:sz w:val="24"/>
          <w:szCs w:val="24"/>
        </w:rPr>
      </w:pPr>
    </w:p>
    <w:p w14:paraId="111133D8" w14:textId="29DD8DE1" w:rsidR="0067231E" w:rsidRDefault="0067231E" w:rsidP="000C0A8D">
      <w:pPr>
        <w:widowControl/>
        <w:adjustRightInd/>
        <w:ind w:right="72"/>
        <w:rPr>
          <w:sz w:val="24"/>
          <w:szCs w:val="24"/>
        </w:rPr>
      </w:pPr>
      <w:r w:rsidRPr="00327F3C">
        <w:rPr>
          <w:sz w:val="24"/>
          <w:szCs w:val="24"/>
        </w:rPr>
        <w:t>Usually, OSHA requests access to records during an inspection.  The Agency has determined that information collected by the Agency during the investigation is not subject to the PRA under 5 CFR 1320.4(a)(2)</w:t>
      </w:r>
      <w:r w:rsidR="005B1F4A">
        <w:rPr>
          <w:sz w:val="24"/>
          <w:szCs w:val="24"/>
        </w:rPr>
        <w:t xml:space="preserve"> because</w:t>
      </w:r>
      <w:r w:rsidR="005B1F4A" w:rsidRPr="005B1F4A">
        <w:t xml:space="preserve"> </w:t>
      </w:r>
      <w:r w:rsidR="005B1F4A" w:rsidRPr="005B1F4A">
        <w:rPr>
          <w:sz w:val="24"/>
          <w:szCs w:val="24"/>
        </w:rPr>
        <w:t>OSHA would only review records in the context of an open investigation of a particular employer to determine compliance with the Standard.</w:t>
      </w:r>
      <w:r w:rsidR="005B1F4A">
        <w:rPr>
          <w:sz w:val="24"/>
          <w:szCs w:val="24"/>
        </w:rPr>
        <w:t xml:space="preserve"> </w:t>
      </w:r>
      <w:r w:rsidRPr="00327F3C">
        <w:rPr>
          <w:sz w:val="24"/>
          <w:szCs w:val="24"/>
        </w:rPr>
        <w:t>. Therefore, OSHA takes no burden or cost for disclosure of records.</w:t>
      </w:r>
    </w:p>
    <w:p w14:paraId="034F22F4" w14:textId="77777777" w:rsidR="00EC6A0C" w:rsidRDefault="00510126" w:rsidP="000C0A8D">
      <w:pPr>
        <w:widowControl/>
        <w:autoSpaceDE/>
        <w:autoSpaceDN/>
        <w:adjustRightInd/>
        <w:spacing w:line="276" w:lineRule="auto"/>
        <w:rPr>
          <w:b/>
          <w:bCs/>
          <w:sz w:val="24"/>
          <w:szCs w:val="24"/>
        </w:rPr>
        <w:sectPr w:rsidR="00EC6A0C" w:rsidSect="00304D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06" w:gutter="0"/>
          <w:cols w:space="720"/>
          <w:noEndnote/>
          <w:titlePg/>
          <w:docGrid w:linePitch="272"/>
        </w:sectPr>
      </w:pPr>
      <w:r>
        <w:rPr>
          <w:b/>
          <w:bCs/>
          <w:sz w:val="24"/>
          <w:szCs w:val="24"/>
        </w:rPr>
        <w:br w:type="page"/>
      </w:r>
    </w:p>
    <w:p w14:paraId="0DFCA995" w14:textId="77777777" w:rsidR="003B1A9D" w:rsidRPr="00510126" w:rsidRDefault="003B1A9D" w:rsidP="000C0A8D">
      <w:pPr>
        <w:widowControl/>
        <w:autoSpaceDE/>
        <w:autoSpaceDN/>
        <w:adjustRightInd/>
        <w:spacing w:line="276" w:lineRule="auto"/>
        <w:rPr>
          <w:b/>
        </w:rPr>
      </w:pPr>
      <w:r w:rsidRPr="00510126">
        <w:rPr>
          <w:b/>
        </w:rPr>
        <w:t>TABLE-1 Estimated Annualized Respondent Burden Hours and Costs</w:t>
      </w:r>
    </w:p>
    <w:tbl>
      <w:tblPr>
        <w:tblStyle w:val="TableGrid"/>
        <w:tblW w:w="12420" w:type="dxa"/>
        <w:tblInd w:w="-522" w:type="dxa"/>
        <w:tblLook w:val="04A0" w:firstRow="1" w:lastRow="0" w:firstColumn="1" w:lastColumn="0" w:noHBand="0" w:noVBand="1"/>
      </w:tblPr>
      <w:tblGrid>
        <w:gridCol w:w="2914"/>
        <w:gridCol w:w="1316"/>
        <w:gridCol w:w="1172"/>
        <w:gridCol w:w="1516"/>
        <w:gridCol w:w="1061"/>
        <w:gridCol w:w="894"/>
        <w:gridCol w:w="1029"/>
        <w:gridCol w:w="2518"/>
      </w:tblGrid>
      <w:tr w:rsidR="006A1F3D" w:rsidRPr="00510126" w14:paraId="4970765D" w14:textId="77777777" w:rsidTr="006A1F3D">
        <w:trPr>
          <w:trHeight w:val="1379"/>
        </w:trPr>
        <w:tc>
          <w:tcPr>
            <w:tcW w:w="2914" w:type="dxa"/>
            <w:shd w:val="clear" w:color="auto" w:fill="C6D9F1"/>
            <w:vAlign w:val="center"/>
          </w:tcPr>
          <w:p w14:paraId="310282C9"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Collection of Information</w:t>
            </w:r>
          </w:p>
        </w:tc>
        <w:tc>
          <w:tcPr>
            <w:tcW w:w="1316" w:type="dxa"/>
            <w:shd w:val="clear" w:color="auto" w:fill="C6D9F1"/>
            <w:vAlign w:val="center"/>
          </w:tcPr>
          <w:p w14:paraId="486038B4"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Number of Respondents</w:t>
            </w:r>
          </w:p>
          <w:p w14:paraId="2E6C2982"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06812B15"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245E89B7"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i/>
              </w:rPr>
            </w:pPr>
            <w:r w:rsidRPr="00510126">
              <w:rPr>
                <w:b/>
                <w:i/>
              </w:rPr>
              <w:t>a</w:t>
            </w:r>
          </w:p>
        </w:tc>
        <w:tc>
          <w:tcPr>
            <w:tcW w:w="1172" w:type="dxa"/>
            <w:shd w:val="clear" w:color="auto" w:fill="C6D9F1"/>
            <w:vAlign w:val="center"/>
          </w:tcPr>
          <w:p w14:paraId="59D5F716"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Frequency per respondent</w:t>
            </w:r>
          </w:p>
          <w:p w14:paraId="0074FD62"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23294BC8"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i/>
              </w:rPr>
            </w:pPr>
            <w:r w:rsidRPr="00510126">
              <w:rPr>
                <w:b/>
                <w:i/>
              </w:rPr>
              <w:t>b</w:t>
            </w:r>
          </w:p>
        </w:tc>
        <w:tc>
          <w:tcPr>
            <w:tcW w:w="1516" w:type="dxa"/>
            <w:shd w:val="clear" w:color="auto" w:fill="C6D9F1"/>
            <w:vAlign w:val="center"/>
          </w:tcPr>
          <w:p w14:paraId="024CED76"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Total Response</w:t>
            </w:r>
          </w:p>
          <w:p w14:paraId="5C3E7084"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626F5354"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63DCAEBB"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i/>
              </w:rPr>
            </w:pPr>
            <w:r w:rsidRPr="00510126">
              <w:rPr>
                <w:b/>
                <w:i/>
              </w:rPr>
              <w:t>c = a x b</w:t>
            </w:r>
          </w:p>
        </w:tc>
        <w:tc>
          <w:tcPr>
            <w:tcW w:w="1061" w:type="dxa"/>
            <w:shd w:val="clear" w:color="auto" w:fill="C6D9F1"/>
            <w:vAlign w:val="center"/>
          </w:tcPr>
          <w:p w14:paraId="24282762"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Time per response</w:t>
            </w:r>
          </w:p>
          <w:p w14:paraId="337BA036"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28BE07A4"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1D37F81F"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i/>
              </w:rPr>
            </w:pPr>
            <w:r w:rsidRPr="00510126">
              <w:rPr>
                <w:b/>
                <w:i/>
              </w:rPr>
              <w:t>d</w:t>
            </w:r>
          </w:p>
        </w:tc>
        <w:tc>
          <w:tcPr>
            <w:tcW w:w="894" w:type="dxa"/>
            <w:shd w:val="clear" w:color="auto" w:fill="C6D9F1"/>
            <w:vAlign w:val="center"/>
          </w:tcPr>
          <w:p w14:paraId="07367310"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Burden Hours</w:t>
            </w:r>
          </w:p>
          <w:p w14:paraId="4EE8F053"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59586CE1"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3055CD94"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i/>
              </w:rPr>
            </w:pPr>
            <w:r w:rsidRPr="00510126">
              <w:rPr>
                <w:b/>
                <w:i/>
              </w:rPr>
              <w:t>e = c x d</w:t>
            </w:r>
          </w:p>
        </w:tc>
        <w:tc>
          <w:tcPr>
            <w:tcW w:w="1029" w:type="dxa"/>
            <w:shd w:val="clear" w:color="auto" w:fill="C6D9F1"/>
            <w:vAlign w:val="center"/>
          </w:tcPr>
          <w:p w14:paraId="66BC786F"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Wage Rate</w:t>
            </w:r>
          </w:p>
          <w:p w14:paraId="67653A13"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3171DF7E"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7897B086"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i/>
              </w:rPr>
            </w:pPr>
            <w:r w:rsidRPr="00510126">
              <w:rPr>
                <w:b/>
                <w:i/>
              </w:rPr>
              <w:t>f</w:t>
            </w:r>
          </w:p>
        </w:tc>
        <w:tc>
          <w:tcPr>
            <w:tcW w:w="2518" w:type="dxa"/>
            <w:shd w:val="clear" w:color="auto" w:fill="C6D9F1"/>
          </w:tcPr>
          <w:p w14:paraId="6E5BF705"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p>
          <w:p w14:paraId="59205BD9" w14:textId="77777777" w:rsidR="003B1A9D" w:rsidRPr="00510126" w:rsidRDefault="003B1A9D" w:rsidP="000C0A8D">
            <w:pPr>
              <w:widowControl/>
              <w:tabs>
                <w:tab w:val="left" w:pos="-1080"/>
                <w:tab w:val="left" w:pos="-720"/>
                <w:tab w:val="left" w:pos="0"/>
                <w:tab w:val="left" w:pos="540"/>
                <w:tab w:val="left" w:pos="1080"/>
                <w:tab w:val="left" w:pos="1350"/>
                <w:tab w:val="left" w:pos="2520"/>
                <w:tab w:val="left" w:pos="2880"/>
              </w:tabs>
              <w:jc w:val="center"/>
              <w:rPr>
                <w:b/>
              </w:rPr>
            </w:pPr>
            <w:r w:rsidRPr="00510126">
              <w:rPr>
                <w:b/>
              </w:rPr>
              <w:t>Cost</w:t>
            </w:r>
            <w:r w:rsidRPr="00510126">
              <w:rPr>
                <w:b/>
                <w:i/>
              </w:rPr>
              <w:t>= e x f</w:t>
            </w:r>
          </w:p>
        </w:tc>
      </w:tr>
      <w:tr w:rsidR="0049254A" w:rsidRPr="00510126" w14:paraId="4C7FB93D" w14:textId="77777777" w:rsidTr="006A1F3D">
        <w:trPr>
          <w:trHeight w:val="1140"/>
        </w:trPr>
        <w:tc>
          <w:tcPr>
            <w:tcW w:w="2914" w:type="dxa"/>
          </w:tcPr>
          <w:p w14:paraId="7A79A227" w14:textId="77777777" w:rsidR="003B1A9D" w:rsidRPr="00510126" w:rsidRDefault="003B1A9D" w:rsidP="000C0A8D">
            <w:pPr>
              <w:widowControl/>
              <w:adjustRightInd/>
            </w:pPr>
            <w:r w:rsidRPr="00510126">
              <w:rPr>
                <w:bCs/>
              </w:rPr>
              <w:t xml:space="preserve">Emergency action plan – 1910.272(d) </w:t>
            </w:r>
            <w:r w:rsidRPr="00510126">
              <w:rPr>
                <w:bCs/>
                <w:spacing w:val="20"/>
              </w:rPr>
              <w:t xml:space="preserve">Housekeeping program – 1910.272(j) </w:t>
            </w:r>
            <w:r w:rsidRPr="00510126">
              <w:rPr>
                <w:bCs/>
                <w:spacing w:val="-2"/>
              </w:rPr>
              <w:t>Procedures for tags and locks -- 1910.272(m) (4)</w:t>
            </w:r>
          </w:p>
        </w:tc>
        <w:tc>
          <w:tcPr>
            <w:tcW w:w="1316" w:type="dxa"/>
          </w:tcPr>
          <w:p w14:paraId="274EA03D" w14:textId="77777777" w:rsidR="003B1A9D" w:rsidRPr="00510126" w:rsidRDefault="006A1F3D" w:rsidP="000C0A8D">
            <w:pPr>
              <w:widowControl/>
              <w:adjustRightInd/>
              <w:spacing w:line="321" w:lineRule="auto"/>
            </w:pPr>
            <w:r>
              <w:t>14,782</w:t>
            </w:r>
          </w:p>
        </w:tc>
        <w:tc>
          <w:tcPr>
            <w:tcW w:w="1172" w:type="dxa"/>
          </w:tcPr>
          <w:p w14:paraId="0E66178F" w14:textId="77777777" w:rsidR="003B1A9D" w:rsidRPr="00510126" w:rsidRDefault="006A1F3D" w:rsidP="000C0A8D">
            <w:pPr>
              <w:widowControl/>
              <w:adjustRightInd/>
              <w:spacing w:line="321" w:lineRule="auto"/>
            </w:pPr>
            <w:r>
              <w:t>.0</w:t>
            </w:r>
            <w:r w:rsidR="003B1A9D" w:rsidRPr="00510126">
              <w:t>3</w:t>
            </w:r>
          </w:p>
        </w:tc>
        <w:tc>
          <w:tcPr>
            <w:tcW w:w="1516" w:type="dxa"/>
          </w:tcPr>
          <w:p w14:paraId="7DA282CA" w14:textId="77777777" w:rsidR="003B1A9D" w:rsidRPr="00510126" w:rsidRDefault="006A1F3D" w:rsidP="000C0A8D">
            <w:pPr>
              <w:widowControl/>
              <w:adjustRightInd/>
              <w:spacing w:line="321" w:lineRule="auto"/>
            </w:pPr>
            <w:r>
              <w:t>443</w:t>
            </w:r>
          </w:p>
        </w:tc>
        <w:tc>
          <w:tcPr>
            <w:tcW w:w="1061" w:type="dxa"/>
          </w:tcPr>
          <w:p w14:paraId="5E808846" w14:textId="77777777" w:rsidR="003B1A9D" w:rsidRPr="00510126" w:rsidRDefault="003B1A9D" w:rsidP="000C0A8D">
            <w:pPr>
              <w:widowControl/>
              <w:adjustRightInd/>
              <w:spacing w:line="321" w:lineRule="auto"/>
            </w:pPr>
            <w:r w:rsidRPr="00510126">
              <w:t>3 hours</w:t>
            </w:r>
          </w:p>
        </w:tc>
        <w:tc>
          <w:tcPr>
            <w:tcW w:w="894" w:type="dxa"/>
          </w:tcPr>
          <w:p w14:paraId="03F8E03E" w14:textId="77777777" w:rsidR="003B1A9D" w:rsidRPr="00510126" w:rsidRDefault="003B1A9D" w:rsidP="000C0A8D">
            <w:pPr>
              <w:widowControl/>
              <w:adjustRightInd/>
              <w:spacing w:line="321" w:lineRule="auto"/>
            </w:pPr>
            <w:r w:rsidRPr="00510126">
              <w:t>1,329</w:t>
            </w:r>
          </w:p>
        </w:tc>
        <w:tc>
          <w:tcPr>
            <w:tcW w:w="1029" w:type="dxa"/>
          </w:tcPr>
          <w:p w14:paraId="7DBF52D5" w14:textId="77777777" w:rsidR="003B1A9D" w:rsidRPr="00510126" w:rsidRDefault="003B1A9D" w:rsidP="000C0A8D">
            <w:pPr>
              <w:widowControl/>
              <w:adjustRightInd/>
              <w:spacing w:line="321" w:lineRule="auto"/>
            </w:pPr>
            <w:r w:rsidRPr="00510126">
              <w:t>$83.07</w:t>
            </w:r>
          </w:p>
        </w:tc>
        <w:tc>
          <w:tcPr>
            <w:tcW w:w="2518" w:type="dxa"/>
          </w:tcPr>
          <w:p w14:paraId="2FD9AAF1" w14:textId="77777777" w:rsidR="003B1A9D" w:rsidRPr="00510126" w:rsidRDefault="003B1A9D" w:rsidP="000C0A8D">
            <w:pPr>
              <w:widowControl/>
              <w:adjustRightInd/>
              <w:spacing w:line="321" w:lineRule="auto"/>
            </w:pPr>
            <w:r w:rsidRPr="00510126">
              <w:t>$110,400</w:t>
            </w:r>
          </w:p>
        </w:tc>
      </w:tr>
      <w:tr w:rsidR="0049254A" w:rsidRPr="00510126" w14:paraId="5D29614B" w14:textId="77777777" w:rsidTr="006A1F3D">
        <w:trPr>
          <w:trHeight w:val="330"/>
        </w:trPr>
        <w:tc>
          <w:tcPr>
            <w:tcW w:w="2914" w:type="dxa"/>
          </w:tcPr>
          <w:p w14:paraId="5AF24342" w14:textId="77777777" w:rsidR="003B1A9D" w:rsidRPr="00510126" w:rsidRDefault="003B1A9D" w:rsidP="000C0A8D">
            <w:pPr>
              <w:widowControl/>
              <w:adjustRightInd/>
            </w:pPr>
            <w:r w:rsidRPr="00510126">
              <w:t>Training—1910.272(e)(1)</w:t>
            </w:r>
          </w:p>
        </w:tc>
        <w:tc>
          <w:tcPr>
            <w:tcW w:w="1316" w:type="dxa"/>
          </w:tcPr>
          <w:p w14:paraId="1B0B1C9C" w14:textId="77777777" w:rsidR="003B1A9D" w:rsidRPr="00510126" w:rsidRDefault="003B1A9D" w:rsidP="000C0A8D">
            <w:pPr>
              <w:widowControl/>
              <w:adjustRightInd/>
              <w:spacing w:line="321" w:lineRule="auto"/>
            </w:pPr>
            <w:r w:rsidRPr="00510126">
              <w:t>0</w:t>
            </w:r>
          </w:p>
        </w:tc>
        <w:tc>
          <w:tcPr>
            <w:tcW w:w="1172" w:type="dxa"/>
          </w:tcPr>
          <w:p w14:paraId="14555A27" w14:textId="77777777" w:rsidR="003B1A9D" w:rsidRPr="00510126" w:rsidRDefault="003B1A9D" w:rsidP="000C0A8D">
            <w:pPr>
              <w:widowControl/>
              <w:adjustRightInd/>
              <w:spacing w:line="321" w:lineRule="auto"/>
            </w:pPr>
            <w:r w:rsidRPr="00510126">
              <w:t>0</w:t>
            </w:r>
          </w:p>
        </w:tc>
        <w:tc>
          <w:tcPr>
            <w:tcW w:w="1516" w:type="dxa"/>
          </w:tcPr>
          <w:p w14:paraId="2970369A" w14:textId="77777777" w:rsidR="003B1A9D" w:rsidRPr="00510126" w:rsidRDefault="003B1A9D" w:rsidP="000C0A8D">
            <w:pPr>
              <w:widowControl/>
              <w:adjustRightInd/>
              <w:spacing w:line="321" w:lineRule="auto"/>
            </w:pPr>
            <w:r w:rsidRPr="00510126">
              <w:t>0</w:t>
            </w:r>
          </w:p>
        </w:tc>
        <w:tc>
          <w:tcPr>
            <w:tcW w:w="1061" w:type="dxa"/>
          </w:tcPr>
          <w:p w14:paraId="50EB80C5" w14:textId="77777777" w:rsidR="003B1A9D" w:rsidRPr="00510126" w:rsidRDefault="003B1A9D" w:rsidP="000C0A8D">
            <w:pPr>
              <w:widowControl/>
              <w:adjustRightInd/>
              <w:spacing w:line="321" w:lineRule="auto"/>
            </w:pPr>
            <w:r w:rsidRPr="00510126">
              <w:t>0</w:t>
            </w:r>
          </w:p>
        </w:tc>
        <w:tc>
          <w:tcPr>
            <w:tcW w:w="894" w:type="dxa"/>
          </w:tcPr>
          <w:p w14:paraId="75B7E2B3" w14:textId="77777777" w:rsidR="003B1A9D" w:rsidRPr="00510126" w:rsidRDefault="003B1A9D" w:rsidP="000C0A8D">
            <w:pPr>
              <w:widowControl/>
              <w:adjustRightInd/>
              <w:spacing w:line="321" w:lineRule="auto"/>
            </w:pPr>
            <w:r w:rsidRPr="00510126">
              <w:t>0</w:t>
            </w:r>
          </w:p>
        </w:tc>
        <w:tc>
          <w:tcPr>
            <w:tcW w:w="1029" w:type="dxa"/>
          </w:tcPr>
          <w:p w14:paraId="2A80E4C4" w14:textId="77777777" w:rsidR="003B1A9D" w:rsidRPr="00510126" w:rsidRDefault="003B1A9D" w:rsidP="000C0A8D">
            <w:pPr>
              <w:widowControl/>
              <w:adjustRightInd/>
              <w:spacing w:line="321" w:lineRule="auto"/>
            </w:pPr>
            <w:r w:rsidRPr="00510126">
              <w:t>$0</w:t>
            </w:r>
          </w:p>
        </w:tc>
        <w:tc>
          <w:tcPr>
            <w:tcW w:w="2518" w:type="dxa"/>
          </w:tcPr>
          <w:p w14:paraId="2DD4F0DF" w14:textId="77777777" w:rsidR="003B1A9D" w:rsidRPr="00510126" w:rsidRDefault="003B1A9D" w:rsidP="000C0A8D">
            <w:pPr>
              <w:widowControl/>
              <w:adjustRightInd/>
              <w:spacing w:line="321" w:lineRule="auto"/>
            </w:pPr>
            <w:r w:rsidRPr="00510126">
              <w:t>$0</w:t>
            </w:r>
          </w:p>
        </w:tc>
      </w:tr>
      <w:tr w:rsidR="0049254A" w:rsidRPr="00510126" w14:paraId="6C845B09" w14:textId="77777777" w:rsidTr="006A1F3D">
        <w:trPr>
          <w:trHeight w:val="446"/>
        </w:trPr>
        <w:tc>
          <w:tcPr>
            <w:tcW w:w="2914" w:type="dxa"/>
          </w:tcPr>
          <w:p w14:paraId="178662A0" w14:textId="77777777" w:rsidR="003B1A9D" w:rsidRPr="00510126" w:rsidRDefault="003B1A9D" w:rsidP="000C0A8D">
            <w:pPr>
              <w:widowControl/>
              <w:adjustRightInd/>
            </w:pPr>
            <w:r w:rsidRPr="00510126">
              <w:t>Hot work permit –1910.272(f)(1)</w:t>
            </w:r>
          </w:p>
        </w:tc>
        <w:tc>
          <w:tcPr>
            <w:tcW w:w="1316" w:type="dxa"/>
          </w:tcPr>
          <w:p w14:paraId="19824894" w14:textId="77777777" w:rsidR="003B1A9D" w:rsidRPr="00510126" w:rsidRDefault="003B1A9D" w:rsidP="000C0A8D">
            <w:pPr>
              <w:widowControl/>
              <w:adjustRightInd/>
            </w:pPr>
            <w:r w:rsidRPr="00510126">
              <w:t>14,782</w:t>
            </w:r>
          </w:p>
        </w:tc>
        <w:tc>
          <w:tcPr>
            <w:tcW w:w="1172" w:type="dxa"/>
          </w:tcPr>
          <w:p w14:paraId="36270EF0" w14:textId="77777777" w:rsidR="003B1A9D" w:rsidRPr="00510126" w:rsidRDefault="006A1F3D" w:rsidP="000C0A8D">
            <w:pPr>
              <w:widowControl/>
              <w:adjustRightInd/>
            </w:pPr>
            <w:r>
              <w:t>20</w:t>
            </w:r>
          </w:p>
        </w:tc>
        <w:tc>
          <w:tcPr>
            <w:tcW w:w="1516" w:type="dxa"/>
          </w:tcPr>
          <w:p w14:paraId="1374D75F" w14:textId="77777777" w:rsidR="003B1A9D" w:rsidRPr="00510126" w:rsidRDefault="006A1F3D" w:rsidP="000C0A8D">
            <w:pPr>
              <w:widowControl/>
              <w:adjustRightInd/>
            </w:pPr>
            <w:r>
              <w:t>295,640</w:t>
            </w:r>
          </w:p>
        </w:tc>
        <w:tc>
          <w:tcPr>
            <w:tcW w:w="1061" w:type="dxa"/>
          </w:tcPr>
          <w:p w14:paraId="0477043F" w14:textId="77777777" w:rsidR="003B1A9D" w:rsidRPr="00510126" w:rsidRDefault="003B1A9D" w:rsidP="000C0A8D">
            <w:pPr>
              <w:widowControl/>
              <w:adjustRightInd/>
            </w:pPr>
            <w:r w:rsidRPr="00510126">
              <w:t>0.</w:t>
            </w:r>
            <w:r w:rsidR="006A1F3D">
              <w:t>0</w:t>
            </w:r>
            <w:r w:rsidRPr="00510126">
              <w:t>5 hours</w:t>
            </w:r>
          </w:p>
        </w:tc>
        <w:tc>
          <w:tcPr>
            <w:tcW w:w="894" w:type="dxa"/>
          </w:tcPr>
          <w:p w14:paraId="64EAA938" w14:textId="77777777" w:rsidR="003B1A9D" w:rsidRPr="00510126" w:rsidRDefault="003B1A9D" w:rsidP="000C0A8D">
            <w:pPr>
              <w:widowControl/>
              <w:adjustRightInd/>
            </w:pPr>
            <w:r w:rsidRPr="00510126">
              <w:t>14,782</w:t>
            </w:r>
          </w:p>
        </w:tc>
        <w:tc>
          <w:tcPr>
            <w:tcW w:w="1029" w:type="dxa"/>
          </w:tcPr>
          <w:p w14:paraId="196ABC5D" w14:textId="77777777" w:rsidR="003B1A9D" w:rsidRPr="00510126" w:rsidRDefault="003B1A9D" w:rsidP="000C0A8D">
            <w:pPr>
              <w:widowControl/>
              <w:adjustRightInd/>
            </w:pPr>
            <w:r w:rsidRPr="00510126">
              <w:t>$83.07</w:t>
            </w:r>
          </w:p>
        </w:tc>
        <w:tc>
          <w:tcPr>
            <w:tcW w:w="2518" w:type="dxa"/>
          </w:tcPr>
          <w:p w14:paraId="2EC8E84B" w14:textId="77777777" w:rsidR="003B1A9D" w:rsidRPr="00510126" w:rsidRDefault="003B1A9D" w:rsidP="000C0A8D">
            <w:pPr>
              <w:widowControl/>
              <w:adjustRightInd/>
            </w:pPr>
            <w:r w:rsidRPr="00510126">
              <w:t>$1,227,941</w:t>
            </w:r>
          </w:p>
        </w:tc>
      </w:tr>
      <w:tr w:rsidR="0049254A" w:rsidRPr="00510126" w14:paraId="0CECE3B7" w14:textId="77777777" w:rsidTr="006A1F3D">
        <w:trPr>
          <w:trHeight w:val="334"/>
        </w:trPr>
        <w:tc>
          <w:tcPr>
            <w:tcW w:w="2914" w:type="dxa"/>
            <w:vMerge w:val="restart"/>
          </w:tcPr>
          <w:p w14:paraId="2CA567A6" w14:textId="77777777" w:rsidR="003B1A9D" w:rsidRPr="00510126" w:rsidRDefault="003B1A9D" w:rsidP="000C0A8D">
            <w:pPr>
              <w:widowControl/>
              <w:adjustRightInd/>
              <w:rPr>
                <w:bCs/>
              </w:rPr>
            </w:pPr>
            <w:r w:rsidRPr="00510126">
              <w:rPr>
                <w:bCs/>
              </w:rPr>
              <w:t xml:space="preserve">Permit for entering bins, silos or tanks --1910.272(g)(1)(i) </w:t>
            </w:r>
          </w:p>
          <w:p w14:paraId="60861D0D" w14:textId="77777777" w:rsidR="003B1A9D" w:rsidRPr="00510126" w:rsidRDefault="003B1A9D" w:rsidP="000C0A8D">
            <w:pPr>
              <w:widowControl/>
              <w:adjustRightInd/>
              <w:rPr>
                <w:bCs/>
              </w:rPr>
            </w:pPr>
            <w:r w:rsidRPr="00510126">
              <w:rPr>
                <w:bCs/>
              </w:rPr>
              <w:t>De-energization of equipment -- 1910.272(g)(1)(ii)</w:t>
            </w:r>
          </w:p>
          <w:p w14:paraId="14155C15" w14:textId="77777777" w:rsidR="003B1A9D" w:rsidRPr="00510126" w:rsidRDefault="003B1A9D" w:rsidP="000C0A8D">
            <w:pPr>
              <w:widowControl/>
              <w:adjustRightInd/>
              <w:rPr>
                <w:b/>
              </w:rPr>
            </w:pPr>
          </w:p>
        </w:tc>
        <w:tc>
          <w:tcPr>
            <w:tcW w:w="1316" w:type="dxa"/>
          </w:tcPr>
          <w:p w14:paraId="127A5BBC" w14:textId="77777777" w:rsidR="003B1A9D" w:rsidRPr="00510126" w:rsidRDefault="006A1F3D" w:rsidP="000C0A8D">
            <w:pPr>
              <w:widowControl/>
              <w:spacing w:line="321" w:lineRule="auto"/>
            </w:pPr>
            <w:r w:rsidRPr="00510126">
              <w:t>14,782</w:t>
            </w:r>
          </w:p>
        </w:tc>
        <w:tc>
          <w:tcPr>
            <w:tcW w:w="1172" w:type="dxa"/>
          </w:tcPr>
          <w:p w14:paraId="7B1E076C" w14:textId="77777777" w:rsidR="003B1A9D" w:rsidRPr="00510126" w:rsidRDefault="006A1F3D" w:rsidP="000C0A8D">
            <w:pPr>
              <w:widowControl/>
              <w:adjustRightInd/>
              <w:spacing w:line="321" w:lineRule="auto"/>
            </w:pPr>
            <w:r>
              <w:t>0.5431</w:t>
            </w:r>
          </w:p>
        </w:tc>
        <w:tc>
          <w:tcPr>
            <w:tcW w:w="1516" w:type="dxa"/>
          </w:tcPr>
          <w:p w14:paraId="4A0FA90E" w14:textId="77777777" w:rsidR="003B1A9D" w:rsidRPr="00510126" w:rsidRDefault="00F42828" w:rsidP="000C0A8D">
            <w:pPr>
              <w:widowControl/>
              <w:adjustRightInd/>
              <w:spacing w:line="321" w:lineRule="auto"/>
            </w:pPr>
            <w:r>
              <w:t>32,111</w:t>
            </w:r>
          </w:p>
        </w:tc>
        <w:tc>
          <w:tcPr>
            <w:tcW w:w="1061" w:type="dxa"/>
          </w:tcPr>
          <w:p w14:paraId="55D54A70" w14:textId="77777777" w:rsidR="003B1A9D" w:rsidRPr="00510126" w:rsidRDefault="003B1A9D" w:rsidP="000C0A8D">
            <w:pPr>
              <w:widowControl/>
              <w:adjustRightInd/>
              <w:spacing w:line="321" w:lineRule="auto"/>
            </w:pPr>
            <w:r w:rsidRPr="00510126">
              <w:t>.05 hours</w:t>
            </w:r>
          </w:p>
        </w:tc>
        <w:tc>
          <w:tcPr>
            <w:tcW w:w="894" w:type="dxa"/>
          </w:tcPr>
          <w:p w14:paraId="7295880C" w14:textId="77777777" w:rsidR="003B1A9D" w:rsidRPr="00510126" w:rsidRDefault="003B1A9D" w:rsidP="000C0A8D">
            <w:pPr>
              <w:widowControl/>
              <w:adjustRightInd/>
              <w:spacing w:line="321" w:lineRule="auto"/>
            </w:pPr>
            <w:r w:rsidRPr="00510126">
              <w:t>401</w:t>
            </w:r>
          </w:p>
        </w:tc>
        <w:tc>
          <w:tcPr>
            <w:tcW w:w="1029" w:type="dxa"/>
          </w:tcPr>
          <w:p w14:paraId="6D911AA2" w14:textId="77777777" w:rsidR="003B1A9D" w:rsidRPr="00510126" w:rsidRDefault="003B1A9D" w:rsidP="000C0A8D">
            <w:pPr>
              <w:widowControl/>
            </w:pPr>
            <w:r w:rsidRPr="00510126">
              <w:t>$83.07</w:t>
            </w:r>
          </w:p>
        </w:tc>
        <w:tc>
          <w:tcPr>
            <w:tcW w:w="2518" w:type="dxa"/>
          </w:tcPr>
          <w:p w14:paraId="72B7B6CE" w14:textId="77777777" w:rsidR="003B1A9D" w:rsidRPr="00510126" w:rsidRDefault="003B1A9D" w:rsidP="000C0A8D">
            <w:pPr>
              <w:widowControl/>
              <w:adjustRightInd/>
              <w:spacing w:line="321" w:lineRule="auto"/>
            </w:pPr>
            <w:r w:rsidRPr="00510126">
              <w:t>$33,31</w:t>
            </w:r>
            <w:r w:rsidR="00E976F3">
              <w:t>1</w:t>
            </w:r>
          </w:p>
        </w:tc>
      </w:tr>
      <w:tr w:rsidR="0049254A" w:rsidRPr="00510126" w14:paraId="552ABFAB" w14:textId="77777777" w:rsidTr="006A1F3D">
        <w:trPr>
          <w:trHeight w:val="573"/>
        </w:trPr>
        <w:tc>
          <w:tcPr>
            <w:tcW w:w="2914" w:type="dxa"/>
            <w:vMerge/>
          </w:tcPr>
          <w:p w14:paraId="76E8A617" w14:textId="77777777" w:rsidR="003B1A9D" w:rsidRPr="00510126" w:rsidRDefault="003B1A9D" w:rsidP="000C0A8D">
            <w:pPr>
              <w:widowControl/>
              <w:adjustRightInd/>
              <w:spacing w:line="321" w:lineRule="auto"/>
              <w:rPr>
                <w:bCs/>
              </w:rPr>
            </w:pPr>
          </w:p>
        </w:tc>
        <w:tc>
          <w:tcPr>
            <w:tcW w:w="1316" w:type="dxa"/>
          </w:tcPr>
          <w:p w14:paraId="5638AC8D" w14:textId="77777777" w:rsidR="003B1A9D" w:rsidRPr="00510126" w:rsidRDefault="006A1F3D" w:rsidP="000C0A8D">
            <w:pPr>
              <w:widowControl/>
              <w:spacing w:line="321" w:lineRule="auto"/>
            </w:pPr>
            <w:r w:rsidRPr="00510126">
              <w:t>14,782</w:t>
            </w:r>
          </w:p>
        </w:tc>
        <w:tc>
          <w:tcPr>
            <w:tcW w:w="1172" w:type="dxa"/>
          </w:tcPr>
          <w:p w14:paraId="57408226" w14:textId="77777777" w:rsidR="003B1A9D" w:rsidRPr="00510126" w:rsidRDefault="006A1F3D" w:rsidP="000C0A8D">
            <w:pPr>
              <w:widowControl/>
              <w:adjustRightInd/>
              <w:spacing w:line="321" w:lineRule="auto"/>
            </w:pPr>
            <w:r>
              <w:t>3.1931</w:t>
            </w:r>
          </w:p>
        </w:tc>
        <w:tc>
          <w:tcPr>
            <w:tcW w:w="1516" w:type="dxa"/>
          </w:tcPr>
          <w:p w14:paraId="60CDDF58" w14:textId="77777777" w:rsidR="003B1A9D" w:rsidRPr="00510126" w:rsidRDefault="0030047A" w:rsidP="000C0A8D">
            <w:pPr>
              <w:widowControl/>
              <w:adjustRightInd/>
              <w:spacing w:line="321" w:lineRule="auto"/>
            </w:pPr>
            <w:r w:rsidRPr="00510126">
              <w:t>47,200</w:t>
            </w:r>
          </w:p>
        </w:tc>
        <w:tc>
          <w:tcPr>
            <w:tcW w:w="1061" w:type="dxa"/>
          </w:tcPr>
          <w:p w14:paraId="54FE1041" w14:textId="77777777" w:rsidR="003B1A9D" w:rsidRPr="00510126" w:rsidRDefault="003B1A9D" w:rsidP="000C0A8D">
            <w:pPr>
              <w:widowControl/>
              <w:adjustRightInd/>
              <w:spacing w:line="321" w:lineRule="auto"/>
            </w:pPr>
            <w:r w:rsidRPr="00510126">
              <w:t>.05</w:t>
            </w:r>
          </w:p>
        </w:tc>
        <w:tc>
          <w:tcPr>
            <w:tcW w:w="894" w:type="dxa"/>
          </w:tcPr>
          <w:p w14:paraId="31C26CEC" w14:textId="77777777" w:rsidR="003B1A9D" w:rsidRPr="00510126" w:rsidRDefault="003B1A9D" w:rsidP="000C0A8D">
            <w:pPr>
              <w:widowControl/>
              <w:adjustRightInd/>
              <w:spacing w:line="321" w:lineRule="auto"/>
            </w:pPr>
            <w:r w:rsidRPr="00510126">
              <w:t>2,360</w:t>
            </w:r>
          </w:p>
        </w:tc>
        <w:tc>
          <w:tcPr>
            <w:tcW w:w="1029" w:type="dxa"/>
          </w:tcPr>
          <w:p w14:paraId="0AD97560" w14:textId="77777777" w:rsidR="003B1A9D" w:rsidRPr="00510126" w:rsidRDefault="003B1A9D" w:rsidP="000C0A8D">
            <w:pPr>
              <w:widowControl/>
            </w:pPr>
            <w:r w:rsidRPr="00510126">
              <w:t>$83.07</w:t>
            </w:r>
          </w:p>
        </w:tc>
        <w:tc>
          <w:tcPr>
            <w:tcW w:w="2518" w:type="dxa"/>
          </w:tcPr>
          <w:p w14:paraId="53789CF8" w14:textId="77777777" w:rsidR="003B1A9D" w:rsidRPr="00510126" w:rsidRDefault="003B1A9D" w:rsidP="000C0A8D">
            <w:pPr>
              <w:widowControl/>
              <w:adjustRightInd/>
              <w:spacing w:line="321" w:lineRule="auto"/>
            </w:pPr>
            <w:r w:rsidRPr="00510126">
              <w:t>$196,045</w:t>
            </w:r>
          </w:p>
        </w:tc>
      </w:tr>
      <w:tr w:rsidR="0049254A" w:rsidRPr="00510126" w14:paraId="40449FF4" w14:textId="77777777" w:rsidTr="006A1F3D">
        <w:trPr>
          <w:trHeight w:val="632"/>
        </w:trPr>
        <w:tc>
          <w:tcPr>
            <w:tcW w:w="2914" w:type="dxa"/>
            <w:vMerge/>
          </w:tcPr>
          <w:p w14:paraId="6407DA56" w14:textId="77777777" w:rsidR="006A1F3D" w:rsidRPr="00510126" w:rsidRDefault="006A1F3D" w:rsidP="000C0A8D">
            <w:pPr>
              <w:widowControl/>
              <w:adjustRightInd/>
              <w:spacing w:line="321" w:lineRule="auto"/>
              <w:rPr>
                <w:bCs/>
              </w:rPr>
            </w:pPr>
          </w:p>
        </w:tc>
        <w:tc>
          <w:tcPr>
            <w:tcW w:w="1316" w:type="dxa"/>
          </w:tcPr>
          <w:p w14:paraId="1C4FFF91" w14:textId="77777777" w:rsidR="006A1F3D" w:rsidRPr="00510126" w:rsidRDefault="006A1F3D" w:rsidP="000C0A8D">
            <w:pPr>
              <w:widowControl/>
            </w:pPr>
            <w:r w:rsidRPr="00FD2B59">
              <w:t>14,782</w:t>
            </w:r>
          </w:p>
        </w:tc>
        <w:tc>
          <w:tcPr>
            <w:tcW w:w="1172" w:type="dxa"/>
          </w:tcPr>
          <w:p w14:paraId="440C2DD9" w14:textId="77777777" w:rsidR="006A1F3D" w:rsidRPr="00510126" w:rsidRDefault="006A1F3D" w:rsidP="000C0A8D">
            <w:pPr>
              <w:widowControl/>
              <w:adjustRightInd/>
            </w:pPr>
            <w:r>
              <w:t>2.1724</w:t>
            </w:r>
          </w:p>
        </w:tc>
        <w:tc>
          <w:tcPr>
            <w:tcW w:w="1516" w:type="dxa"/>
          </w:tcPr>
          <w:p w14:paraId="2247C54F" w14:textId="77777777" w:rsidR="006A1F3D" w:rsidRPr="00510126" w:rsidRDefault="006A1F3D" w:rsidP="000C0A8D">
            <w:pPr>
              <w:widowControl/>
              <w:adjustRightInd/>
            </w:pPr>
            <w:r w:rsidRPr="00510126">
              <w:t>32,112</w:t>
            </w:r>
          </w:p>
        </w:tc>
        <w:tc>
          <w:tcPr>
            <w:tcW w:w="1061" w:type="dxa"/>
          </w:tcPr>
          <w:p w14:paraId="36693B9F" w14:textId="77777777" w:rsidR="006A1F3D" w:rsidRPr="00510126" w:rsidRDefault="006A1F3D" w:rsidP="000C0A8D">
            <w:pPr>
              <w:widowControl/>
              <w:adjustRightInd/>
            </w:pPr>
            <w:r w:rsidRPr="00510126">
              <w:t>.03</w:t>
            </w:r>
          </w:p>
        </w:tc>
        <w:tc>
          <w:tcPr>
            <w:tcW w:w="894" w:type="dxa"/>
          </w:tcPr>
          <w:p w14:paraId="7E210705" w14:textId="77777777" w:rsidR="006A1F3D" w:rsidRPr="00510126" w:rsidRDefault="006A1F3D" w:rsidP="000C0A8D">
            <w:pPr>
              <w:widowControl/>
              <w:adjustRightInd/>
            </w:pPr>
            <w:r w:rsidRPr="00510126">
              <w:t>963</w:t>
            </w:r>
          </w:p>
        </w:tc>
        <w:tc>
          <w:tcPr>
            <w:tcW w:w="1029" w:type="dxa"/>
          </w:tcPr>
          <w:p w14:paraId="541736DD" w14:textId="77777777" w:rsidR="006A1F3D" w:rsidRPr="00510126" w:rsidRDefault="006A1F3D" w:rsidP="000C0A8D">
            <w:pPr>
              <w:widowControl/>
            </w:pPr>
            <w:r w:rsidRPr="00510126">
              <w:t>$83.07</w:t>
            </w:r>
          </w:p>
        </w:tc>
        <w:tc>
          <w:tcPr>
            <w:tcW w:w="2518" w:type="dxa"/>
          </w:tcPr>
          <w:p w14:paraId="19A0936E" w14:textId="77777777" w:rsidR="006A1F3D" w:rsidRPr="00510126" w:rsidRDefault="006A1F3D" w:rsidP="000C0A8D">
            <w:pPr>
              <w:widowControl/>
              <w:adjustRightInd/>
            </w:pPr>
            <w:r w:rsidRPr="00510126">
              <w:t>$79,9</w:t>
            </w:r>
            <w:r>
              <w:t>96</w:t>
            </w:r>
          </w:p>
        </w:tc>
      </w:tr>
      <w:tr w:rsidR="0049254A" w:rsidRPr="00510126" w14:paraId="35DE0303" w14:textId="77777777" w:rsidTr="006A1F3D">
        <w:trPr>
          <w:trHeight w:val="232"/>
        </w:trPr>
        <w:tc>
          <w:tcPr>
            <w:tcW w:w="2914" w:type="dxa"/>
            <w:vMerge/>
          </w:tcPr>
          <w:p w14:paraId="23B927F0" w14:textId="77777777" w:rsidR="006A1F3D" w:rsidRPr="00510126" w:rsidRDefault="006A1F3D" w:rsidP="000C0A8D">
            <w:pPr>
              <w:widowControl/>
              <w:adjustRightInd/>
              <w:spacing w:line="321" w:lineRule="auto"/>
              <w:rPr>
                <w:bCs/>
              </w:rPr>
            </w:pPr>
          </w:p>
        </w:tc>
        <w:tc>
          <w:tcPr>
            <w:tcW w:w="1316" w:type="dxa"/>
          </w:tcPr>
          <w:p w14:paraId="113DE2EE" w14:textId="77777777" w:rsidR="006A1F3D" w:rsidRPr="00510126" w:rsidRDefault="006A1F3D" w:rsidP="000C0A8D">
            <w:pPr>
              <w:widowControl/>
            </w:pPr>
            <w:r w:rsidRPr="00FD2B59">
              <w:t>14,782</w:t>
            </w:r>
          </w:p>
        </w:tc>
        <w:tc>
          <w:tcPr>
            <w:tcW w:w="1172" w:type="dxa"/>
          </w:tcPr>
          <w:p w14:paraId="0E37758B" w14:textId="77777777" w:rsidR="006A1F3D" w:rsidRPr="00510126" w:rsidRDefault="006A1F3D" w:rsidP="000C0A8D">
            <w:pPr>
              <w:widowControl/>
              <w:adjustRightInd/>
            </w:pPr>
            <w:r>
              <w:t>3.1931</w:t>
            </w:r>
          </w:p>
        </w:tc>
        <w:tc>
          <w:tcPr>
            <w:tcW w:w="1516" w:type="dxa"/>
          </w:tcPr>
          <w:p w14:paraId="00A50801" w14:textId="77777777" w:rsidR="006A1F3D" w:rsidRPr="00510126" w:rsidRDefault="006A1F3D" w:rsidP="000C0A8D">
            <w:pPr>
              <w:widowControl/>
              <w:adjustRightInd/>
            </w:pPr>
            <w:r>
              <w:t>47,200</w:t>
            </w:r>
          </w:p>
        </w:tc>
        <w:tc>
          <w:tcPr>
            <w:tcW w:w="1061" w:type="dxa"/>
          </w:tcPr>
          <w:p w14:paraId="5630ABCF" w14:textId="77777777" w:rsidR="006A1F3D" w:rsidRPr="00510126" w:rsidRDefault="006A1F3D" w:rsidP="000C0A8D">
            <w:pPr>
              <w:widowControl/>
              <w:adjustRightInd/>
            </w:pPr>
            <w:r w:rsidRPr="00510126">
              <w:t>.03</w:t>
            </w:r>
          </w:p>
        </w:tc>
        <w:tc>
          <w:tcPr>
            <w:tcW w:w="894" w:type="dxa"/>
          </w:tcPr>
          <w:p w14:paraId="243C0CCD" w14:textId="77777777" w:rsidR="006A1F3D" w:rsidRPr="00510126" w:rsidRDefault="006A1F3D" w:rsidP="000C0A8D">
            <w:pPr>
              <w:widowControl/>
              <w:adjustRightInd/>
            </w:pPr>
            <w:r w:rsidRPr="00510126">
              <w:t>1,416</w:t>
            </w:r>
          </w:p>
        </w:tc>
        <w:tc>
          <w:tcPr>
            <w:tcW w:w="1029" w:type="dxa"/>
          </w:tcPr>
          <w:p w14:paraId="2EC3E94B" w14:textId="77777777" w:rsidR="006A1F3D" w:rsidRPr="00510126" w:rsidRDefault="006A1F3D" w:rsidP="000C0A8D">
            <w:pPr>
              <w:widowControl/>
            </w:pPr>
            <w:r w:rsidRPr="00510126">
              <w:t>$83.07</w:t>
            </w:r>
          </w:p>
        </w:tc>
        <w:tc>
          <w:tcPr>
            <w:tcW w:w="2518" w:type="dxa"/>
          </w:tcPr>
          <w:p w14:paraId="2CD9AD67" w14:textId="77777777" w:rsidR="006A1F3D" w:rsidRPr="00510126" w:rsidRDefault="006A1F3D" w:rsidP="000C0A8D">
            <w:pPr>
              <w:widowControl/>
              <w:adjustRightInd/>
            </w:pPr>
            <w:r w:rsidRPr="00510126">
              <w:t>$117,627</w:t>
            </w:r>
          </w:p>
        </w:tc>
      </w:tr>
      <w:tr w:rsidR="0049254A" w:rsidRPr="00510126" w14:paraId="533A2CA8" w14:textId="77777777" w:rsidTr="006A1F3D">
        <w:trPr>
          <w:trHeight w:val="450"/>
        </w:trPr>
        <w:tc>
          <w:tcPr>
            <w:tcW w:w="2914" w:type="dxa"/>
          </w:tcPr>
          <w:p w14:paraId="21266594" w14:textId="77777777" w:rsidR="006A1F3D" w:rsidRPr="00510126" w:rsidRDefault="006A1F3D" w:rsidP="000C0A8D">
            <w:pPr>
              <w:widowControl/>
              <w:adjustRightInd/>
              <w:rPr>
                <w:bCs/>
              </w:rPr>
            </w:pPr>
            <w:r w:rsidRPr="00510126">
              <w:rPr>
                <w:bCs/>
              </w:rPr>
              <w:t>Contractors – 1910.272(i)(1) and 1910.272(i)(2)</w:t>
            </w:r>
          </w:p>
        </w:tc>
        <w:tc>
          <w:tcPr>
            <w:tcW w:w="1316" w:type="dxa"/>
          </w:tcPr>
          <w:p w14:paraId="5913B049" w14:textId="77777777" w:rsidR="006A1F3D" w:rsidRPr="00510126" w:rsidRDefault="006A1F3D" w:rsidP="000C0A8D">
            <w:pPr>
              <w:widowControl/>
              <w:spacing w:line="321" w:lineRule="auto"/>
            </w:pPr>
            <w:r w:rsidRPr="00FD2B59">
              <w:t>14,782</w:t>
            </w:r>
          </w:p>
        </w:tc>
        <w:tc>
          <w:tcPr>
            <w:tcW w:w="1172" w:type="dxa"/>
          </w:tcPr>
          <w:p w14:paraId="635ED255" w14:textId="77777777" w:rsidR="006A1F3D" w:rsidRPr="00510126" w:rsidRDefault="006A1F3D" w:rsidP="000C0A8D">
            <w:pPr>
              <w:widowControl/>
              <w:adjustRightInd/>
              <w:spacing w:line="321" w:lineRule="auto"/>
            </w:pPr>
            <w:r>
              <w:t>0.85</w:t>
            </w:r>
          </w:p>
        </w:tc>
        <w:tc>
          <w:tcPr>
            <w:tcW w:w="1516" w:type="dxa"/>
          </w:tcPr>
          <w:p w14:paraId="47B803B6" w14:textId="77777777" w:rsidR="006A1F3D" w:rsidRPr="00510126" w:rsidRDefault="006A1F3D" w:rsidP="000C0A8D">
            <w:pPr>
              <w:widowControl/>
              <w:adjustRightInd/>
              <w:spacing w:line="321" w:lineRule="auto"/>
            </w:pPr>
            <w:r>
              <w:t>12,565</w:t>
            </w:r>
          </w:p>
        </w:tc>
        <w:tc>
          <w:tcPr>
            <w:tcW w:w="1061" w:type="dxa"/>
          </w:tcPr>
          <w:p w14:paraId="7973281E" w14:textId="77777777" w:rsidR="006A1F3D" w:rsidRPr="00510126" w:rsidRDefault="006A1F3D" w:rsidP="000C0A8D">
            <w:pPr>
              <w:widowControl/>
              <w:adjustRightInd/>
              <w:spacing w:line="321" w:lineRule="auto"/>
            </w:pPr>
            <w:r w:rsidRPr="00510126">
              <w:t>0.25</w:t>
            </w:r>
          </w:p>
        </w:tc>
        <w:tc>
          <w:tcPr>
            <w:tcW w:w="894" w:type="dxa"/>
          </w:tcPr>
          <w:p w14:paraId="51D70048" w14:textId="77777777" w:rsidR="006A1F3D" w:rsidRPr="00510126" w:rsidRDefault="006A1F3D" w:rsidP="000C0A8D">
            <w:pPr>
              <w:widowControl/>
              <w:adjustRightInd/>
              <w:spacing w:line="321" w:lineRule="auto"/>
            </w:pPr>
            <w:r w:rsidRPr="00510126">
              <w:t>3,141</w:t>
            </w:r>
          </w:p>
        </w:tc>
        <w:tc>
          <w:tcPr>
            <w:tcW w:w="1029" w:type="dxa"/>
          </w:tcPr>
          <w:p w14:paraId="4032ADE3" w14:textId="77777777" w:rsidR="006A1F3D" w:rsidRPr="00510126" w:rsidRDefault="006A1F3D" w:rsidP="000C0A8D">
            <w:pPr>
              <w:widowControl/>
            </w:pPr>
            <w:r w:rsidRPr="00510126">
              <w:t>$83.07</w:t>
            </w:r>
          </w:p>
        </w:tc>
        <w:tc>
          <w:tcPr>
            <w:tcW w:w="2518" w:type="dxa"/>
          </w:tcPr>
          <w:p w14:paraId="7345AE3C" w14:textId="77777777" w:rsidR="006A1F3D" w:rsidRPr="00510126" w:rsidRDefault="006A1F3D" w:rsidP="000C0A8D">
            <w:pPr>
              <w:widowControl/>
              <w:adjustRightInd/>
              <w:spacing w:line="321" w:lineRule="auto"/>
            </w:pPr>
            <w:r w:rsidRPr="00510126">
              <w:t>$</w:t>
            </w:r>
            <w:r>
              <w:t>260,923</w:t>
            </w:r>
          </w:p>
        </w:tc>
      </w:tr>
      <w:tr w:rsidR="006A1F3D" w:rsidRPr="00510126" w14:paraId="0B3056D4" w14:textId="77777777" w:rsidTr="006A1F3D">
        <w:trPr>
          <w:trHeight w:val="310"/>
        </w:trPr>
        <w:tc>
          <w:tcPr>
            <w:tcW w:w="2914" w:type="dxa"/>
            <w:vMerge w:val="restart"/>
          </w:tcPr>
          <w:p w14:paraId="79D0026B" w14:textId="77777777" w:rsidR="003B1A9D" w:rsidRPr="00510126" w:rsidRDefault="003B1A9D" w:rsidP="000C0A8D">
            <w:pPr>
              <w:widowControl/>
              <w:adjustRightInd/>
              <w:rPr>
                <w:b/>
                <w:bCs/>
              </w:rPr>
            </w:pPr>
            <w:r w:rsidRPr="007929F4">
              <w:rPr>
                <w:bCs/>
              </w:rPr>
              <w:t>Preventive maintenance</w:t>
            </w:r>
            <w:r w:rsidRPr="00510126">
              <w:rPr>
                <w:b/>
                <w:bCs/>
              </w:rPr>
              <w:t xml:space="preserve"> </w:t>
            </w:r>
            <w:r w:rsidRPr="007929F4">
              <w:rPr>
                <w:bCs/>
              </w:rPr>
              <w:t>inspections/certification record – 1910.272(m)</w:t>
            </w:r>
          </w:p>
        </w:tc>
        <w:tc>
          <w:tcPr>
            <w:tcW w:w="1316" w:type="dxa"/>
            <w:shd w:val="clear" w:color="auto" w:fill="F2DBDB" w:themeFill="accent2" w:themeFillTint="33"/>
          </w:tcPr>
          <w:p w14:paraId="3BF9B776" w14:textId="77777777" w:rsidR="003B1A9D" w:rsidRPr="00510126" w:rsidRDefault="003B1A9D" w:rsidP="000C0A8D">
            <w:pPr>
              <w:widowControl/>
              <w:spacing w:line="321" w:lineRule="auto"/>
              <w:rPr>
                <w:b/>
              </w:rPr>
            </w:pPr>
          </w:p>
        </w:tc>
        <w:tc>
          <w:tcPr>
            <w:tcW w:w="1172" w:type="dxa"/>
            <w:shd w:val="clear" w:color="auto" w:fill="F2DBDB" w:themeFill="accent2" w:themeFillTint="33"/>
          </w:tcPr>
          <w:p w14:paraId="75FFF59E" w14:textId="77777777" w:rsidR="003B1A9D" w:rsidRPr="00510126" w:rsidRDefault="003B1A9D" w:rsidP="000C0A8D">
            <w:pPr>
              <w:widowControl/>
              <w:adjustRightInd/>
              <w:spacing w:line="321" w:lineRule="auto"/>
              <w:rPr>
                <w:b/>
              </w:rPr>
            </w:pPr>
          </w:p>
        </w:tc>
        <w:tc>
          <w:tcPr>
            <w:tcW w:w="1516" w:type="dxa"/>
            <w:shd w:val="clear" w:color="auto" w:fill="F2DBDB" w:themeFill="accent2" w:themeFillTint="33"/>
          </w:tcPr>
          <w:p w14:paraId="777EA0BC" w14:textId="77777777" w:rsidR="003B1A9D" w:rsidRPr="00510126" w:rsidRDefault="003B1A9D" w:rsidP="000C0A8D">
            <w:pPr>
              <w:widowControl/>
              <w:adjustRightInd/>
              <w:spacing w:line="321" w:lineRule="auto"/>
              <w:rPr>
                <w:b/>
              </w:rPr>
            </w:pPr>
          </w:p>
        </w:tc>
        <w:tc>
          <w:tcPr>
            <w:tcW w:w="1061" w:type="dxa"/>
            <w:shd w:val="clear" w:color="auto" w:fill="F2DBDB" w:themeFill="accent2" w:themeFillTint="33"/>
          </w:tcPr>
          <w:p w14:paraId="4FE953B1" w14:textId="77777777" w:rsidR="003B1A9D" w:rsidRPr="00510126" w:rsidRDefault="003B1A9D" w:rsidP="000C0A8D">
            <w:pPr>
              <w:widowControl/>
              <w:adjustRightInd/>
              <w:spacing w:line="321" w:lineRule="auto"/>
              <w:rPr>
                <w:b/>
              </w:rPr>
            </w:pPr>
          </w:p>
        </w:tc>
        <w:tc>
          <w:tcPr>
            <w:tcW w:w="894" w:type="dxa"/>
            <w:shd w:val="clear" w:color="auto" w:fill="F2DBDB" w:themeFill="accent2" w:themeFillTint="33"/>
          </w:tcPr>
          <w:p w14:paraId="453C8FD5" w14:textId="77777777" w:rsidR="003B1A9D" w:rsidRPr="00510126" w:rsidRDefault="003B1A9D" w:rsidP="000C0A8D">
            <w:pPr>
              <w:widowControl/>
              <w:adjustRightInd/>
              <w:spacing w:line="321" w:lineRule="auto"/>
              <w:rPr>
                <w:b/>
              </w:rPr>
            </w:pPr>
          </w:p>
        </w:tc>
        <w:tc>
          <w:tcPr>
            <w:tcW w:w="1029" w:type="dxa"/>
            <w:shd w:val="clear" w:color="auto" w:fill="F2DBDB" w:themeFill="accent2" w:themeFillTint="33"/>
          </w:tcPr>
          <w:p w14:paraId="3F66B2C0" w14:textId="77777777" w:rsidR="003B1A9D" w:rsidRPr="00510126" w:rsidRDefault="003B1A9D" w:rsidP="000C0A8D">
            <w:pPr>
              <w:widowControl/>
              <w:adjustRightInd/>
              <w:spacing w:line="321" w:lineRule="auto"/>
              <w:rPr>
                <w:b/>
              </w:rPr>
            </w:pPr>
          </w:p>
        </w:tc>
        <w:tc>
          <w:tcPr>
            <w:tcW w:w="2518" w:type="dxa"/>
            <w:shd w:val="clear" w:color="auto" w:fill="F2DBDB" w:themeFill="accent2" w:themeFillTint="33"/>
          </w:tcPr>
          <w:p w14:paraId="61E43774" w14:textId="77777777" w:rsidR="003B1A9D" w:rsidRPr="00510126" w:rsidRDefault="003B1A9D" w:rsidP="000C0A8D">
            <w:pPr>
              <w:widowControl/>
              <w:adjustRightInd/>
              <w:rPr>
                <w:b/>
              </w:rPr>
            </w:pPr>
          </w:p>
        </w:tc>
      </w:tr>
      <w:tr w:rsidR="006A1F3D" w:rsidRPr="00510126" w14:paraId="25CA7F38" w14:textId="77777777" w:rsidTr="006A1F3D">
        <w:trPr>
          <w:trHeight w:val="197"/>
        </w:trPr>
        <w:tc>
          <w:tcPr>
            <w:tcW w:w="2914" w:type="dxa"/>
            <w:vMerge/>
          </w:tcPr>
          <w:p w14:paraId="587FB5E4" w14:textId="77777777" w:rsidR="003B1A9D" w:rsidRPr="00510126" w:rsidRDefault="003B1A9D" w:rsidP="000C0A8D">
            <w:pPr>
              <w:widowControl/>
              <w:adjustRightInd/>
              <w:spacing w:line="321" w:lineRule="auto"/>
              <w:rPr>
                <w:b/>
                <w:bCs/>
              </w:rPr>
            </w:pPr>
          </w:p>
        </w:tc>
        <w:tc>
          <w:tcPr>
            <w:tcW w:w="1316" w:type="dxa"/>
            <w:shd w:val="clear" w:color="auto" w:fill="F2DBDB" w:themeFill="accent2" w:themeFillTint="33"/>
          </w:tcPr>
          <w:p w14:paraId="3671D27B" w14:textId="77777777" w:rsidR="003B1A9D" w:rsidRPr="00510126" w:rsidRDefault="003B1A9D" w:rsidP="000C0A8D">
            <w:pPr>
              <w:widowControl/>
              <w:spacing w:line="321" w:lineRule="auto"/>
              <w:rPr>
                <w:b/>
              </w:rPr>
            </w:pPr>
          </w:p>
        </w:tc>
        <w:tc>
          <w:tcPr>
            <w:tcW w:w="1172" w:type="dxa"/>
            <w:shd w:val="clear" w:color="auto" w:fill="F2DBDB" w:themeFill="accent2" w:themeFillTint="33"/>
          </w:tcPr>
          <w:p w14:paraId="47A48CAE" w14:textId="77777777" w:rsidR="003B1A9D" w:rsidRPr="00510126" w:rsidRDefault="003B1A9D" w:rsidP="000C0A8D">
            <w:pPr>
              <w:widowControl/>
              <w:adjustRightInd/>
              <w:spacing w:line="321" w:lineRule="auto"/>
              <w:rPr>
                <w:b/>
              </w:rPr>
            </w:pPr>
          </w:p>
        </w:tc>
        <w:tc>
          <w:tcPr>
            <w:tcW w:w="1516" w:type="dxa"/>
            <w:shd w:val="clear" w:color="auto" w:fill="F2DBDB" w:themeFill="accent2" w:themeFillTint="33"/>
          </w:tcPr>
          <w:p w14:paraId="0EB5BA71" w14:textId="77777777" w:rsidR="003B1A9D" w:rsidRPr="00510126" w:rsidRDefault="003B1A9D" w:rsidP="000C0A8D">
            <w:pPr>
              <w:widowControl/>
              <w:adjustRightInd/>
              <w:spacing w:line="321" w:lineRule="auto"/>
              <w:rPr>
                <w:b/>
              </w:rPr>
            </w:pPr>
          </w:p>
        </w:tc>
        <w:tc>
          <w:tcPr>
            <w:tcW w:w="1061" w:type="dxa"/>
            <w:shd w:val="clear" w:color="auto" w:fill="F2DBDB" w:themeFill="accent2" w:themeFillTint="33"/>
          </w:tcPr>
          <w:p w14:paraId="6CBE429C" w14:textId="77777777" w:rsidR="003B1A9D" w:rsidRPr="00510126" w:rsidRDefault="003B1A9D" w:rsidP="000C0A8D">
            <w:pPr>
              <w:widowControl/>
              <w:adjustRightInd/>
              <w:spacing w:line="321" w:lineRule="auto"/>
              <w:rPr>
                <w:b/>
              </w:rPr>
            </w:pPr>
          </w:p>
        </w:tc>
        <w:tc>
          <w:tcPr>
            <w:tcW w:w="894" w:type="dxa"/>
            <w:shd w:val="clear" w:color="auto" w:fill="F2DBDB" w:themeFill="accent2" w:themeFillTint="33"/>
          </w:tcPr>
          <w:p w14:paraId="5A0E5866" w14:textId="77777777" w:rsidR="003B1A9D" w:rsidRPr="00510126" w:rsidRDefault="003B1A9D" w:rsidP="000C0A8D">
            <w:pPr>
              <w:widowControl/>
              <w:adjustRightInd/>
              <w:spacing w:line="321" w:lineRule="auto"/>
              <w:rPr>
                <w:b/>
              </w:rPr>
            </w:pPr>
          </w:p>
        </w:tc>
        <w:tc>
          <w:tcPr>
            <w:tcW w:w="1029" w:type="dxa"/>
            <w:shd w:val="clear" w:color="auto" w:fill="F2DBDB" w:themeFill="accent2" w:themeFillTint="33"/>
          </w:tcPr>
          <w:p w14:paraId="73623976" w14:textId="77777777" w:rsidR="003B1A9D" w:rsidRPr="00510126" w:rsidRDefault="003B1A9D" w:rsidP="000C0A8D">
            <w:pPr>
              <w:widowControl/>
              <w:adjustRightInd/>
              <w:spacing w:line="321" w:lineRule="auto"/>
              <w:rPr>
                <w:b/>
              </w:rPr>
            </w:pPr>
          </w:p>
        </w:tc>
        <w:tc>
          <w:tcPr>
            <w:tcW w:w="2518" w:type="dxa"/>
            <w:shd w:val="clear" w:color="auto" w:fill="F2DBDB" w:themeFill="accent2" w:themeFillTint="33"/>
          </w:tcPr>
          <w:p w14:paraId="1A43601A" w14:textId="77777777" w:rsidR="003B1A9D" w:rsidRPr="00510126" w:rsidRDefault="003B1A9D" w:rsidP="000C0A8D">
            <w:pPr>
              <w:widowControl/>
              <w:adjustRightInd/>
              <w:spacing w:line="321" w:lineRule="auto"/>
              <w:rPr>
                <w:b/>
              </w:rPr>
            </w:pPr>
          </w:p>
        </w:tc>
      </w:tr>
      <w:tr w:rsidR="006A1F3D" w:rsidRPr="00510126" w14:paraId="64D6FCE6" w14:textId="77777777" w:rsidTr="006A1F3D">
        <w:trPr>
          <w:trHeight w:val="298"/>
        </w:trPr>
        <w:tc>
          <w:tcPr>
            <w:tcW w:w="2914" w:type="dxa"/>
            <w:vMerge/>
          </w:tcPr>
          <w:p w14:paraId="647F3C8A" w14:textId="77777777" w:rsidR="003B1A9D" w:rsidRPr="00510126" w:rsidRDefault="003B1A9D" w:rsidP="000C0A8D">
            <w:pPr>
              <w:widowControl/>
              <w:adjustRightInd/>
              <w:spacing w:line="321" w:lineRule="auto"/>
              <w:rPr>
                <w:b/>
                <w:bCs/>
              </w:rPr>
            </w:pPr>
          </w:p>
        </w:tc>
        <w:tc>
          <w:tcPr>
            <w:tcW w:w="1316" w:type="dxa"/>
            <w:shd w:val="clear" w:color="auto" w:fill="F2DBDB" w:themeFill="accent2" w:themeFillTint="33"/>
          </w:tcPr>
          <w:p w14:paraId="004278FE" w14:textId="77777777" w:rsidR="003B1A9D" w:rsidRPr="00510126" w:rsidRDefault="003B1A9D" w:rsidP="000C0A8D">
            <w:pPr>
              <w:widowControl/>
              <w:rPr>
                <w:b/>
              </w:rPr>
            </w:pPr>
          </w:p>
        </w:tc>
        <w:tc>
          <w:tcPr>
            <w:tcW w:w="1172" w:type="dxa"/>
            <w:shd w:val="clear" w:color="auto" w:fill="F2DBDB" w:themeFill="accent2" w:themeFillTint="33"/>
          </w:tcPr>
          <w:p w14:paraId="1128493F" w14:textId="77777777" w:rsidR="003B1A9D" w:rsidRPr="00510126" w:rsidRDefault="003B1A9D" w:rsidP="000C0A8D">
            <w:pPr>
              <w:widowControl/>
              <w:adjustRightInd/>
              <w:rPr>
                <w:b/>
              </w:rPr>
            </w:pPr>
          </w:p>
        </w:tc>
        <w:tc>
          <w:tcPr>
            <w:tcW w:w="1516" w:type="dxa"/>
            <w:shd w:val="clear" w:color="auto" w:fill="F2DBDB" w:themeFill="accent2" w:themeFillTint="33"/>
          </w:tcPr>
          <w:p w14:paraId="518EA65E" w14:textId="77777777" w:rsidR="003B1A9D" w:rsidRPr="00510126" w:rsidRDefault="003B1A9D" w:rsidP="000C0A8D">
            <w:pPr>
              <w:widowControl/>
              <w:adjustRightInd/>
              <w:rPr>
                <w:b/>
              </w:rPr>
            </w:pPr>
          </w:p>
        </w:tc>
        <w:tc>
          <w:tcPr>
            <w:tcW w:w="1061" w:type="dxa"/>
            <w:shd w:val="clear" w:color="auto" w:fill="F2DBDB" w:themeFill="accent2" w:themeFillTint="33"/>
          </w:tcPr>
          <w:p w14:paraId="689139FF" w14:textId="77777777" w:rsidR="003B1A9D" w:rsidRPr="00510126" w:rsidRDefault="003B1A9D" w:rsidP="000C0A8D">
            <w:pPr>
              <w:widowControl/>
              <w:adjustRightInd/>
              <w:rPr>
                <w:b/>
              </w:rPr>
            </w:pPr>
          </w:p>
        </w:tc>
        <w:tc>
          <w:tcPr>
            <w:tcW w:w="894" w:type="dxa"/>
            <w:shd w:val="clear" w:color="auto" w:fill="F2DBDB" w:themeFill="accent2" w:themeFillTint="33"/>
          </w:tcPr>
          <w:p w14:paraId="266AD37D" w14:textId="77777777" w:rsidR="003B1A9D" w:rsidRPr="00510126" w:rsidRDefault="003B1A9D" w:rsidP="000C0A8D">
            <w:pPr>
              <w:widowControl/>
              <w:adjustRightInd/>
              <w:rPr>
                <w:b/>
              </w:rPr>
            </w:pPr>
          </w:p>
        </w:tc>
        <w:tc>
          <w:tcPr>
            <w:tcW w:w="1029" w:type="dxa"/>
            <w:shd w:val="clear" w:color="auto" w:fill="F2DBDB" w:themeFill="accent2" w:themeFillTint="33"/>
          </w:tcPr>
          <w:p w14:paraId="6B4032CE" w14:textId="77777777" w:rsidR="003B1A9D" w:rsidRPr="00510126" w:rsidRDefault="003B1A9D" w:rsidP="000C0A8D">
            <w:pPr>
              <w:widowControl/>
              <w:adjustRightInd/>
              <w:rPr>
                <w:b/>
              </w:rPr>
            </w:pPr>
          </w:p>
        </w:tc>
        <w:tc>
          <w:tcPr>
            <w:tcW w:w="2518" w:type="dxa"/>
            <w:shd w:val="clear" w:color="auto" w:fill="F2DBDB" w:themeFill="accent2" w:themeFillTint="33"/>
          </w:tcPr>
          <w:p w14:paraId="18EA0538" w14:textId="77777777" w:rsidR="003B1A9D" w:rsidRPr="00510126" w:rsidRDefault="003B1A9D" w:rsidP="000C0A8D">
            <w:pPr>
              <w:widowControl/>
              <w:adjustRightInd/>
              <w:rPr>
                <w:b/>
              </w:rPr>
            </w:pPr>
          </w:p>
        </w:tc>
      </w:tr>
      <w:tr w:rsidR="006A1F3D" w:rsidRPr="00510126" w14:paraId="6FEAC29F" w14:textId="77777777" w:rsidTr="006A1F3D">
        <w:trPr>
          <w:trHeight w:val="70"/>
        </w:trPr>
        <w:tc>
          <w:tcPr>
            <w:tcW w:w="2914" w:type="dxa"/>
            <w:vMerge/>
          </w:tcPr>
          <w:p w14:paraId="26B0EF4E" w14:textId="77777777" w:rsidR="003B1A9D" w:rsidRPr="00510126" w:rsidRDefault="003B1A9D" w:rsidP="000C0A8D">
            <w:pPr>
              <w:widowControl/>
              <w:adjustRightInd/>
              <w:spacing w:line="321" w:lineRule="auto"/>
              <w:rPr>
                <w:b/>
                <w:bCs/>
              </w:rPr>
            </w:pPr>
          </w:p>
        </w:tc>
        <w:tc>
          <w:tcPr>
            <w:tcW w:w="1316" w:type="dxa"/>
            <w:shd w:val="clear" w:color="auto" w:fill="F2DBDB" w:themeFill="accent2" w:themeFillTint="33"/>
          </w:tcPr>
          <w:p w14:paraId="6CD93E74" w14:textId="77777777" w:rsidR="003B1A9D" w:rsidRPr="00510126" w:rsidRDefault="003B1A9D" w:rsidP="000C0A8D">
            <w:pPr>
              <w:widowControl/>
              <w:rPr>
                <w:b/>
              </w:rPr>
            </w:pPr>
          </w:p>
        </w:tc>
        <w:tc>
          <w:tcPr>
            <w:tcW w:w="1172" w:type="dxa"/>
            <w:shd w:val="clear" w:color="auto" w:fill="F2DBDB" w:themeFill="accent2" w:themeFillTint="33"/>
          </w:tcPr>
          <w:p w14:paraId="653DCE0B" w14:textId="77777777" w:rsidR="003B1A9D" w:rsidRPr="00510126" w:rsidRDefault="003B1A9D" w:rsidP="000C0A8D">
            <w:pPr>
              <w:widowControl/>
              <w:adjustRightInd/>
              <w:rPr>
                <w:b/>
              </w:rPr>
            </w:pPr>
          </w:p>
        </w:tc>
        <w:tc>
          <w:tcPr>
            <w:tcW w:w="1516" w:type="dxa"/>
            <w:shd w:val="clear" w:color="auto" w:fill="F2DBDB" w:themeFill="accent2" w:themeFillTint="33"/>
          </w:tcPr>
          <w:p w14:paraId="0F16570A" w14:textId="77777777" w:rsidR="003B1A9D" w:rsidRPr="00510126" w:rsidRDefault="003B1A9D" w:rsidP="000C0A8D">
            <w:pPr>
              <w:widowControl/>
              <w:adjustRightInd/>
              <w:rPr>
                <w:b/>
              </w:rPr>
            </w:pPr>
          </w:p>
        </w:tc>
        <w:tc>
          <w:tcPr>
            <w:tcW w:w="1061" w:type="dxa"/>
            <w:shd w:val="clear" w:color="auto" w:fill="F2DBDB" w:themeFill="accent2" w:themeFillTint="33"/>
          </w:tcPr>
          <w:p w14:paraId="6715C258" w14:textId="77777777" w:rsidR="003B1A9D" w:rsidRPr="00510126" w:rsidRDefault="003B1A9D" w:rsidP="000C0A8D">
            <w:pPr>
              <w:widowControl/>
              <w:adjustRightInd/>
              <w:rPr>
                <w:b/>
              </w:rPr>
            </w:pPr>
          </w:p>
        </w:tc>
        <w:tc>
          <w:tcPr>
            <w:tcW w:w="894" w:type="dxa"/>
            <w:shd w:val="clear" w:color="auto" w:fill="F2DBDB" w:themeFill="accent2" w:themeFillTint="33"/>
          </w:tcPr>
          <w:p w14:paraId="48CD8E26" w14:textId="77777777" w:rsidR="003B1A9D" w:rsidRPr="00510126" w:rsidRDefault="003B1A9D" w:rsidP="000C0A8D">
            <w:pPr>
              <w:widowControl/>
              <w:adjustRightInd/>
              <w:rPr>
                <w:b/>
              </w:rPr>
            </w:pPr>
          </w:p>
        </w:tc>
        <w:tc>
          <w:tcPr>
            <w:tcW w:w="1029" w:type="dxa"/>
            <w:shd w:val="clear" w:color="auto" w:fill="F2DBDB" w:themeFill="accent2" w:themeFillTint="33"/>
          </w:tcPr>
          <w:p w14:paraId="10D31C07" w14:textId="77777777" w:rsidR="003B1A9D" w:rsidRPr="00510126" w:rsidRDefault="003B1A9D" w:rsidP="000C0A8D">
            <w:pPr>
              <w:widowControl/>
              <w:adjustRightInd/>
              <w:rPr>
                <w:b/>
              </w:rPr>
            </w:pPr>
          </w:p>
        </w:tc>
        <w:tc>
          <w:tcPr>
            <w:tcW w:w="2518" w:type="dxa"/>
            <w:shd w:val="clear" w:color="auto" w:fill="F2DBDB" w:themeFill="accent2" w:themeFillTint="33"/>
          </w:tcPr>
          <w:p w14:paraId="0DE6F251" w14:textId="77777777" w:rsidR="003B1A9D" w:rsidRPr="00510126" w:rsidRDefault="003B1A9D" w:rsidP="000C0A8D">
            <w:pPr>
              <w:widowControl/>
              <w:adjustRightInd/>
              <w:rPr>
                <w:b/>
              </w:rPr>
            </w:pPr>
          </w:p>
        </w:tc>
      </w:tr>
      <w:tr w:rsidR="0049254A" w:rsidRPr="00510126" w14:paraId="2043B967" w14:textId="77777777" w:rsidTr="006A1F3D">
        <w:trPr>
          <w:trHeight w:val="210"/>
        </w:trPr>
        <w:tc>
          <w:tcPr>
            <w:tcW w:w="2914" w:type="dxa"/>
            <w:vMerge w:val="restart"/>
          </w:tcPr>
          <w:p w14:paraId="1C394C9E" w14:textId="77777777" w:rsidR="006A1F3D" w:rsidRPr="00510126" w:rsidRDefault="006A1F3D" w:rsidP="000C0A8D">
            <w:pPr>
              <w:widowControl/>
              <w:adjustRightInd/>
              <w:rPr>
                <w:b/>
                <w:bCs/>
              </w:rPr>
            </w:pPr>
            <w:r>
              <w:rPr>
                <w:b/>
                <w:bCs/>
              </w:rPr>
              <w:t>Bulk raw grain dryers</w:t>
            </w:r>
          </w:p>
        </w:tc>
        <w:tc>
          <w:tcPr>
            <w:tcW w:w="1316" w:type="dxa"/>
          </w:tcPr>
          <w:p w14:paraId="5D3D10CE" w14:textId="77777777" w:rsidR="006A1F3D" w:rsidRPr="00B82797" w:rsidRDefault="006A1F3D" w:rsidP="000C0A8D">
            <w:pPr>
              <w:widowControl/>
            </w:pPr>
            <w:r w:rsidRPr="00853EA1">
              <w:t>14,782</w:t>
            </w:r>
          </w:p>
        </w:tc>
        <w:tc>
          <w:tcPr>
            <w:tcW w:w="1172" w:type="dxa"/>
          </w:tcPr>
          <w:p w14:paraId="0ABA8CA6" w14:textId="77777777" w:rsidR="006A1F3D" w:rsidRPr="00B82797" w:rsidRDefault="006A1F3D" w:rsidP="000C0A8D">
            <w:pPr>
              <w:widowControl/>
              <w:adjustRightInd/>
            </w:pPr>
            <w:r>
              <w:t>6.9003</w:t>
            </w:r>
          </w:p>
        </w:tc>
        <w:tc>
          <w:tcPr>
            <w:tcW w:w="1516" w:type="dxa"/>
          </w:tcPr>
          <w:p w14:paraId="31B27FAB" w14:textId="77777777" w:rsidR="006A1F3D" w:rsidRPr="00B82797" w:rsidRDefault="006A1F3D" w:rsidP="000C0A8D">
            <w:pPr>
              <w:widowControl/>
              <w:adjustRightInd/>
            </w:pPr>
            <w:r w:rsidRPr="00B82797">
              <w:t>102,000</w:t>
            </w:r>
          </w:p>
        </w:tc>
        <w:tc>
          <w:tcPr>
            <w:tcW w:w="1061" w:type="dxa"/>
          </w:tcPr>
          <w:p w14:paraId="27D881EA" w14:textId="77777777" w:rsidR="006A1F3D" w:rsidRPr="00B82797" w:rsidRDefault="006A1F3D" w:rsidP="000C0A8D">
            <w:pPr>
              <w:widowControl/>
              <w:adjustRightInd/>
            </w:pPr>
            <w:r>
              <w:t>.05</w:t>
            </w:r>
          </w:p>
        </w:tc>
        <w:tc>
          <w:tcPr>
            <w:tcW w:w="894" w:type="dxa"/>
          </w:tcPr>
          <w:p w14:paraId="37FCA9BA" w14:textId="77777777" w:rsidR="006A1F3D" w:rsidRPr="00B82797" w:rsidRDefault="006A1F3D" w:rsidP="000C0A8D">
            <w:pPr>
              <w:widowControl/>
              <w:adjustRightInd/>
            </w:pPr>
            <w:r w:rsidRPr="00B82797">
              <w:t>5,</w:t>
            </w:r>
            <w:r w:rsidR="00E976F3">
              <w:t>100</w:t>
            </w:r>
          </w:p>
        </w:tc>
        <w:tc>
          <w:tcPr>
            <w:tcW w:w="1029" w:type="dxa"/>
          </w:tcPr>
          <w:p w14:paraId="7308157D" w14:textId="77777777" w:rsidR="006A1F3D" w:rsidRPr="00B82797" w:rsidRDefault="006A1F3D" w:rsidP="000C0A8D">
            <w:pPr>
              <w:widowControl/>
              <w:adjustRightInd/>
            </w:pPr>
            <w:r w:rsidRPr="00B82797">
              <w:t>$83.07</w:t>
            </w:r>
          </w:p>
        </w:tc>
        <w:tc>
          <w:tcPr>
            <w:tcW w:w="2518" w:type="dxa"/>
          </w:tcPr>
          <w:p w14:paraId="182D6335" w14:textId="77777777" w:rsidR="006A1F3D" w:rsidRPr="00B82797" w:rsidRDefault="006A1F3D" w:rsidP="000C0A8D">
            <w:pPr>
              <w:widowControl/>
              <w:adjustRightInd/>
            </w:pPr>
            <w:r w:rsidRPr="00B82797">
              <w:t>$423,657</w:t>
            </w:r>
          </w:p>
        </w:tc>
      </w:tr>
      <w:tr w:rsidR="0049254A" w:rsidRPr="00510126" w14:paraId="7274D03D" w14:textId="77777777" w:rsidTr="006A1F3D">
        <w:trPr>
          <w:trHeight w:val="204"/>
        </w:trPr>
        <w:tc>
          <w:tcPr>
            <w:tcW w:w="2914" w:type="dxa"/>
            <w:vMerge/>
          </w:tcPr>
          <w:p w14:paraId="612C7364" w14:textId="77777777" w:rsidR="006A1F3D" w:rsidRDefault="006A1F3D" w:rsidP="000C0A8D">
            <w:pPr>
              <w:widowControl/>
              <w:adjustRightInd/>
              <w:rPr>
                <w:b/>
                <w:bCs/>
              </w:rPr>
            </w:pPr>
          </w:p>
        </w:tc>
        <w:tc>
          <w:tcPr>
            <w:tcW w:w="1316" w:type="dxa"/>
          </w:tcPr>
          <w:p w14:paraId="0153AE68" w14:textId="77777777" w:rsidR="006A1F3D" w:rsidRPr="00B82797" w:rsidRDefault="006A1F3D" w:rsidP="000C0A8D">
            <w:pPr>
              <w:widowControl/>
            </w:pPr>
            <w:r w:rsidRPr="00853EA1">
              <w:t>14,782</w:t>
            </w:r>
          </w:p>
        </w:tc>
        <w:tc>
          <w:tcPr>
            <w:tcW w:w="1172" w:type="dxa"/>
          </w:tcPr>
          <w:p w14:paraId="02566E8D" w14:textId="77777777" w:rsidR="006A1F3D" w:rsidRPr="00B82797" w:rsidRDefault="006A1F3D" w:rsidP="000C0A8D">
            <w:pPr>
              <w:widowControl/>
              <w:adjustRightInd/>
            </w:pPr>
            <w:r>
              <w:t>15.4485</w:t>
            </w:r>
          </w:p>
        </w:tc>
        <w:tc>
          <w:tcPr>
            <w:tcW w:w="1516" w:type="dxa"/>
          </w:tcPr>
          <w:p w14:paraId="48DBD57D" w14:textId="77777777" w:rsidR="006A1F3D" w:rsidRPr="00B82797" w:rsidRDefault="006A1F3D" w:rsidP="000C0A8D">
            <w:pPr>
              <w:widowControl/>
              <w:adjustRightInd/>
            </w:pPr>
            <w:r>
              <w:t>228,360</w:t>
            </w:r>
          </w:p>
        </w:tc>
        <w:tc>
          <w:tcPr>
            <w:tcW w:w="1061" w:type="dxa"/>
          </w:tcPr>
          <w:p w14:paraId="3499FF94" w14:textId="77777777" w:rsidR="006A1F3D" w:rsidRPr="00B82797" w:rsidRDefault="006A1F3D" w:rsidP="000C0A8D">
            <w:pPr>
              <w:widowControl/>
              <w:adjustRightInd/>
            </w:pPr>
            <w:r>
              <w:t>.05</w:t>
            </w:r>
          </w:p>
        </w:tc>
        <w:tc>
          <w:tcPr>
            <w:tcW w:w="894" w:type="dxa"/>
          </w:tcPr>
          <w:p w14:paraId="12EE8FDC" w14:textId="77777777" w:rsidR="006A1F3D" w:rsidRPr="00B82797" w:rsidRDefault="00E976F3" w:rsidP="000C0A8D">
            <w:pPr>
              <w:widowControl/>
              <w:adjustRightInd/>
            </w:pPr>
            <w:r>
              <w:t>11,418</w:t>
            </w:r>
          </w:p>
        </w:tc>
        <w:tc>
          <w:tcPr>
            <w:tcW w:w="1029" w:type="dxa"/>
          </w:tcPr>
          <w:p w14:paraId="65119C26" w14:textId="77777777" w:rsidR="006A1F3D" w:rsidRPr="00B82797" w:rsidRDefault="006A1F3D" w:rsidP="000C0A8D">
            <w:pPr>
              <w:widowControl/>
              <w:adjustRightInd/>
            </w:pPr>
            <w:r w:rsidRPr="00B82797">
              <w:t>$83.07</w:t>
            </w:r>
          </w:p>
        </w:tc>
        <w:tc>
          <w:tcPr>
            <w:tcW w:w="2518" w:type="dxa"/>
          </w:tcPr>
          <w:p w14:paraId="6FA0449B" w14:textId="77777777" w:rsidR="006A1F3D" w:rsidRPr="00B82797" w:rsidRDefault="006A1F3D" w:rsidP="000C0A8D">
            <w:pPr>
              <w:widowControl/>
              <w:adjustRightInd/>
            </w:pPr>
            <w:r w:rsidRPr="00B82797">
              <w:t>$948,493</w:t>
            </w:r>
          </w:p>
        </w:tc>
      </w:tr>
      <w:tr w:rsidR="0049254A" w:rsidRPr="00510126" w14:paraId="1843754C" w14:textId="77777777" w:rsidTr="006A1F3D">
        <w:trPr>
          <w:trHeight w:val="70"/>
        </w:trPr>
        <w:tc>
          <w:tcPr>
            <w:tcW w:w="2914" w:type="dxa"/>
          </w:tcPr>
          <w:p w14:paraId="06659D97" w14:textId="77777777" w:rsidR="006A1F3D" w:rsidRPr="0000266E" w:rsidRDefault="006A1F3D" w:rsidP="000C0A8D">
            <w:pPr>
              <w:widowControl/>
              <w:adjustRightInd/>
              <w:rPr>
                <w:b/>
                <w:bCs/>
              </w:rPr>
            </w:pPr>
            <w:r w:rsidRPr="0000266E">
              <w:rPr>
                <w:b/>
                <w:bCs/>
              </w:rPr>
              <w:t>Dust collection (elevators and mills), one system per facility</w:t>
            </w:r>
          </w:p>
        </w:tc>
        <w:tc>
          <w:tcPr>
            <w:tcW w:w="1316" w:type="dxa"/>
          </w:tcPr>
          <w:p w14:paraId="035B4CDA" w14:textId="77777777" w:rsidR="006A1F3D" w:rsidRPr="0063380E" w:rsidRDefault="006A1F3D" w:rsidP="000C0A8D">
            <w:pPr>
              <w:widowControl/>
            </w:pPr>
            <w:r w:rsidRPr="00853EA1">
              <w:t>14,782</w:t>
            </w:r>
          </w:p>
        </w:tc>
        <w:tc>
          <w:tcPr>
            <w:tcW w:w="1172" w:type="dxa"/>
          </w:tcPr>
          <w:p w14:paraId="609FF400" w14:textId="77777777" w:rsidR="006A1F3D" w:rsidRPr="0063380E" w:rsidDel="006B19DB" w:rsidRDefault="006A1F3D" w:rsidP="000C0A8D">
            <w:pPr>
              <w:widowControl/>
              <w:adjustRightInd/>
            </w:pPr>
            <w:r>
              <w:t xml:space="preserve">12 </w:t>
            </w:r>
          </w:p>
        </w:tc>
        <w:tc>
          <w:tcPr>
            <w:tcW w:w="1516" w:type="dxa"/>
          </w:tcPr>
          <w:p w14:paraId="736095AA" w14:textId="77777777" w:rsidR="006A1F3D" w:rsidRPr="0063380E" w:rsidDel="006B19DB" w:rsidRDefault="006A1F3D" w:rsidP="000C0A8D">
            <w:pPr>
              <w:widowControl/>
              <w:adjustRightInd/>
            </w:pPr>
            <w:r>
              <w:t>177,384</w:t>
            </w:r>
          </w:p>
        </w:tc>
        <w:tc>
          <w:tcPr>
            <w:tcW w:w="1061" w:type="dxa"/>
          </w:tcPr>
          <w:p w14:paraId="5B5A89A6" w14:textId="77777777" w:rsidR="006A1F3D" w:rsidRPr="0063380E" w:rsidDel="006B19DB" w:rsidRDefault="006A1F3D" w:rsidP="000C0A8D">
            <w:pPr>
              <w:widowControl/>
              <w:adjustRightInd/>
            </w:pPr>
            <w:r>
              <w:t>.05</w:t>
            </w:r>
          </w:p>
        </w:tc>
        <w:tc>
          <w:tcPr>
            <w:tcW w:w="894" w:type="dxa"/>
          </w:tcPr>
          <w:p w14:paraId="3B5F9EEA" w14:textId="77777777" w:rsidR="006A1F3D" w:rsidRPr="0063380E" w:rsidDel="006B19DB" w:rsidRDefault="00E976F3" w:rsidP="000C0A8D">
            <w:pPr>
              <w:widowControl/>
              <w:adjustRightInd/>
            </w:pPr>
            <w:r>
              <w:t>8,869</w:t>
            </w:r>
          </w:p>
        </w:tc>
        <w:tc>
          <w:tcPr>
            <w:tcW w:w="1029" w:type="dxa"/>
          </w:tcPr>
          <w:p w14:paraId="5E604947" w14:textId="77777777" w:rsidR="006A1F3D" w:rsidRDefault="006A1F3D" w:rsidP="000C0A8D">
            <w:pPr>
              <w:widowControl/>
              <w:adjustRightInd/>
            </w:pPr>
            <w:r>
              <w:t>$83.07</w:t>
            </w:r>
          </w:p>
        </w:tc>
        <w:tc>
          <w:tcPr>
            <w:tcW w:w="2518" w:type="dxa"/>
          </w:tcPr>
          <w:p w14:paraId="2EE81391" w14:textId="77777777" w:rsidR="006A1F3D" w:rsidRPr="00336DBF" w:rsidRDefault="006A1F3D" w:rsidP="000C0A8D">
            <w:pPr>
              <w:widowControl/>
              <w:adjustRightInd/>
            </w:pPr>
            <w:r w:rsidRPr="00336DBF">
              <w:t>$736,74</w:t>
            </w:r>
            <w:r w:rsidR="008866D6">
              <w:t>8</w:t>
            </w:r>
          </w:p>
        </w:tc>
      </w:tr>
      <w:tr w:rsidR="0049254A" w:rsidRPr="00510126" w14:paraId="0FACE427" w14:textId="77777777" w:rsidTr="006A1F3D">
        <w:trPr>
          <w:trHeight w:val="70"/>
        </w:trPr>
        <w:tc>
          <w:tcPr>
            <w:tcW w:w="2914" w:type="dxa"/>
          </w:tcPr>
          <w:p w14:paraId="6EF7B35B" w14:textId="77777777" w:rsidR="006A1F3D" w:rsidRPr="00D561F5" w:rsidRDefault="006A1F3D" w:rsidP="000C0A8D">
            <w:pPr>
              <w:widowControl/>
              <w:adjustRightInd/>
              <w:rPr>
                <w:b/>
                <w:bCs/>
              </w:rPr>
            </w:pPr>
            <w:r w:rsidRPr="00D561F5">
              <w:rPr>
                <w:b/>
                <w:bCs/>
              </w:rPr>
              <w:t>Bucket elevators(applies to elevators only); estimated 10 bucket elevators per larger elevator</w:t>
            </w:r>
          </w:p>
        </w:tc>
        <w:tc>
          <w:tcPr>
            <w:tcW w:w="1316" w:type="dxa"/>
          </w:tcPr>
          <w:p w14:paraId="2FA8A697" w14:textId="77777777" w:rsidR="006A1F3D" w:rsidRPr="0063380E" w:rsidRDefault="006A1F3D" w:rsidP="000C0A8D">
            <w:pPr>
              <w:widowControl/>
            </w:pPr>
            <w:r w:rsidRPr="00853EA1">
              <w:t>14,782</w:t>
            </w:r>
          </w:p>
        </w:tc>
        <w:tc>
          <w:tcPr>
            <w:tcW w:w="1172" w:type="dxa"/>
          </w:tcPr>
          <w:p w14:paraId="740BC47F" w14:textId="77777777" w:rsidR="006A1F3D" w:rsidRPr="0063380E" w:rsidRDefault="006A1F3D" w:rsidP="000C0A8D">
            <w:pPr>
              <w:widowControl/>
              <w:adjustRightInd/>
            </w:pPr>
            <w:r>
              <w:t>10.3488</w:t>
            </w:r>
          </w:p>
        </w:tc>
        <w:tc>
          <w:tcPr>
            <w:tcW w:w="1516" w:type="dxa"/>
          </w:tcPr>
          <w:p w14:paraId="027E2D95" w14:textId="77777777" w:rsidR="006A1F3D" w:rsidRPr="0063380E" w:rsidRDefault="006A1F3D" w:rsidP="000C0A8D">
            <w:pPr>
              <w:widowControl/>
              <w:adjustRightInd/>
            </w:pPr>
            <w:r>
              <w:t>152,976</w:t>
            </w:r>
          </w:p>
        </w:tc>
        <w:tc>
          <w:tcPr>
            <w:tcW w:w="1061" w:type="dxa"/>
          </w:tcPr>
          <w:p w14:paraId="3DA760E8" w14:textId="77777777" w:rsidR="006A1F3D" w:rsidRPr="0063380E" w:rsidRDefault="006A1F3D" w:rsidP="000C0A8D">
            <w:pPr>
              <w:widowControl/>
              <w:adjustRightInd/>
            </w:pPr>
            <w:r>
              <w:t>.05</w:t>
            </w:r>
          </w:p>
        </w:tc>
        <w:tc>
          <w:tcPr>
            <w:tcW w:w="894" w:type="dxa"/>
          </w:tcPr>
          <w:p w14:paraId="593D6B77" w14:textId="77777777" w:rsidR="006A1F3D" w:rsidRPr="0063380E" w:rsidRDefault="00E976F3" w:rsidP="000C0A8D">
            <w:pPr>
              <w:widowControl/>
              <w:adjustRightInd/>
            </w:pPr>
            <w:r>
              <w:t>7,649</w:t>
            </w:r>
          </w:p>
        </w:tc>
        <w:tc>
          <w:tcPr>
            <w:tcW w:w="1029" w:type="dxa"/>
          </w:tcPr>
          <w:p w14:paraId="24509424" w14:textId="77777777" w:rsidR="006A1F3D" w:rsidRPr="008016BC" w:rsidRDefault="006A1F3D" w:rsidP="000C0A8D">
            <w:pPr>
              <w:widowControl/>
              <w:adjustRightInd/>
            </w:pPr>
            <w:r>
              <w:t>$83.07</w:t>
            </w:r>
          </w:p>
        </w:tc>
        <w:tc>
          <w:tcPr>
            <w:tcW w:w="2518" w:type="dxa"/>
          </w:tcPr>
          <w:p w14:paraId="424FEFBC" w14:textId="77777777" w:rsidR="006A1F3D" w:rsidRPr="00336DBF" w:rsidRDefault="006A1F3D" w:rsidP="000C0A8D">
            <w:pPr>
              <w:widowControl/>
              <w:adjustRightInd/>
            </w:pPr>
            <w:r>
              <w:t>$635,402</w:t>
            </w:r>
          </w:p>
        </w:tc>
      </w:tr>
      <w:tr w:rsidR="006A1F3D" w:rsidRPr="00510126" w14:paraId="07688CA8" w14:textId="77777777" w:rsidTr="006A1F3D">
        <w:trPr>
          <w:trHeight w:val="70"/>
        </w:trPr>
        <w:tc>
          <w:tcPr>
            <w:tcW w:w="2914" w:type="dxa"/>
          </w:tcPr>
          <w:p w14:paraId="76B9725F" w14:textId="77777777" w:rsidR="00D561F5" w:rsidRPr="00510126" w:rsidRDefault="00D561F5" w:rsidP="000C0A8D">
            <w:pPr>
              <w:widowControl/>
              <w:adjustRightInd/>
              <w:rPr>
                <w:b/>
                <w:bCs/>
              </w:rPr>
            </w:pPr>
            <w:r w:rsidRPr="00510126">
              <w:rPr>
                <w:b/>
                <w:bCs/>
              </w:rPr>
              <w:t>Disclosure of Certification Records</w:t>
            </w:r>
          </w:p>
        </w:tc>
        <w:tc>
          <w:tcPr>
            <w:tcW w:w="1316" w:type="dxa"/>
            <w:shd w:val="clear" w:color="auto" w:fill="F2DBDB" w:themeFill="accent2" w:themeFillTint="33"/>
          </w:tcPr>
          <w:p w14:paraId="4365AE48" w14:textId="77777777" w:rsidR="00D561F5" w:rsidRPr="00510126" w:rsidRDefault="00D561F5" w:rsidP="000C0A8D">
            <w:pPr>
              <w:widowControl/>
              <w:rPr>
                <w:b/>
              </w:rPr>
            </w:pPr>
          </w:p>
        </w:tc>
        <w:tc>
          <w:tcPr>
            <w:tcW w:w="1172" w:type="dxa"/>
            <w:shd w:val="clear" w:color="auto" w:fill="F2DBDB" w:themeFill="accent2" w:themeFillTint="33"/>
          </w:tcPr>
          <w:p w14:paraId="2EDBDF17" w14:textId="77777777" w:rsidR="00D561F5" w:rsidRPr="00510126" w:rsidRDefault="00D561F5" w:rsidP="000C0A8D">
            <w:pPr>
              <w:widowControl/>
              <w:adjustRightInd/>
              <w:rPr>
                <w:b/>
              </w:rPr>
            </w:pPr>
          </w:p>
        </w:tc>
        <w:tc>
          <w:tcPr>
            <w:tcW w:w="1516" w:type="dxa"/>
            <w:shd w:val="clear" w:color="auto" w:fill="F2DBDB" w:themeFill="accent2" w:themeFillTint="33"/>
          </w:tcPr>
          <w:p w14:paraId="440A5484" w14:textId="77777777" w:rsidR="00D561F5" w:rsidRPr="00510126" w:rsidRDefault="00D561F5" w:rsidP="000C0A8D">
            <w:pPr>
              <w:widowControl/>
              <w:adjustRightInd/>
              <w:rPr>
                <w:b/>
              </w:rPr>
            </w:pPr>
          </w:p>
        </w:tc>
        <w:tc>
          <w:tcPr>
            <w:tcW w:w="1061" w:type="dxa"/>
            <w:shd w:val="clear" w:color="auto" w:fill="F2DBDB" w:themeFill="accent2" w:themeFillTint="33"/>
          </w:tcPr>
          <w:p w14:paraId="5B5919A7" w14:textId="77777777" w:rsidR="00D561F5" w:rsidRPr="00510126" w:rsidRDefault="00D561F5" w:rsidP="000C0A8D">
            <w:pPr>
              <w:widowControl/>
              <w:adjustRightInd/>
              <w:rPr>
                <w:b/>
              </w:rPr>
            </w:pPr>
          </w:p>
        </w:tc>
        <w:tc>
          <w:tcPr>
            <w:tcW w:w="894" w:type="dxa"/>
            <w:shd w:val="clear" w:color="auto" w:fill="F2DBDB" w:themeFill="accent2" w:themeFillTint="33"/>
          </w:tcPr>
          <w:p w14:paraId="043A035F" w14:textId="77777777" w:rsidR="00D561F5" w:rsidRPr="00510126" w:rsidRDefault="00D561F5" w:rsidP="000C0A8D">
            <w:pPr>
              <w:widowControl/>
              <w:adjustRightInd/>
              <w:rPr>
                <w:b/>
              </w:rPr>
            </w:pPr>
          </w:p>
        </w:tc>
        <w:tc>
          <w:tcPr>
            <w:tcW w:w="1029" w:type="dxa"/>
            <w:shd w:val="clear" w:color="auto" w:fill="F2DBDB" w:themeFill="accent2" w:themeFillTint="33"/>
          </w:tcPr>
          <w:p w14:paraId="40A015F9" w14:textId="77777777" w:rsidR="00D561F5" w:rsidRPr="00510126" w:rsidRDefault="00D561F5" w:rsidP="000C0A8D">
            <w:pPr>
              <w:widowControl/>
              <w:adjustRightInd/>
              <w:rPr>
                <w:b/>
              </w:rPr>
            </w:pPr>
          </w:p>
        </w:tc>
        <w:tc>
          <w:tcPr>
            <w:tcW w:w="2518" w:type="dxa"/>
            <w:shd w:val="clear" w:color="auto" w:fill="F2DBDB" w:themeFill="accent2" w:themeFillTint="33"/>
          </w:tcPr>
          <w:p w14:paraId="5877CFB7" w14:textId="77777777" w:rsidR="00D561F5" w:rsidRPr="00510126" w:rsidRDefault="00D561F5" w:rsidP="000C0A8D">
            <w:pPr>
              <w:widowControl/>
              <w:adjustRightInd/>
              <w:rPr>
                <w:b/>
              </w:rPr>
            </w:pPr>
          </w:p>
        </w:tc>
      </w:tr>
      <w:tr w:rsidR="0049254A" w:rsidRPr="001A35BB" w14:paraId="6DB4545E" w14:textId="77777777" w:rsidTr="006A1F3D">
        <w:trPr>
          <w:trHeight w:val="233"/>
        </w:trPr>
        <w:tc>
          <w:tcPr>
            <w:tcW w:w="2914" w:type="dxa"/>
          </w:tcPr>
          <w:p w14:paraId="50E8AF18" w14:textId="77777777" w:rsidR="00D561F5" w:rsidRPr="001A35BB" w:rsidRDefault="00D561F5" w:rsidP="000C0A8D">
            <w:pPr>
              <w:widowControl/>
              <w:adjustRightInd/>
              <w:rPr>
                <w:b/>
                <w:bCs/>
              </w:rPr>
            </w:pPr>
            <w:r w:rsidRPr="001A35BB">
              <w:rPr>
                <w:b/>
                <w:bCs/>
              </w:rPr>
              <w:t>TOTALS</w:t>
            </w:r>
          </w:p>
        </w:tc>
        <w:tc>
          <w:tcPr>
            <w:tcW w:w="1316" w:type="dxa"/>
          </w:tcPr>
          <w:p w14:paraId="0992100D" w14:textId="77777777" w:rsidR="00D561F5" w:rsidRPr="001A35BB" w:rsidRDefault="00D561F5" w:rsidP="000C0A8D">
            <w:pPr>
              <w:widowControl/>
              <w:adjustRightInd/>
              <w:rPr>
                <w:b/>
              </w:rPr>
            </w:pPr>
          </w:p>
        </w:tc>
        <w:tc>
          <w:tcPr>
            <w:tcW w:w="1172" w:type="dxa"/>
          </w:tcPr>
          <w:p w14:paraId="437E7E84" w14:textId="77777777" w:rsidR="00D561F5" w:rsidRPr="001A35BB" w:rsidRDefault="00D561F5" w:rsidP="000C0A8D">
            <w:pPr>
              <w:widowControl/>
              <w:adjustRightInd/>
              <w:rPr>
                <w:b/>
              </w:rPr>
            </w:pPr>
          </w:p>
        </w:tc>
        <w:tc>
          <w:tcPr>
            <w:tcW w:w="1516" w:type="dxa"/>
          </w:tcPr>
          <w:p w14:paraId="66C865D8" w14:textId="77777777" w:rsidR="00D561F5" w:rsidRPr="001A35BB" w:rsidRDefault="0049254A" w:rsidP="000C0A8D">
            <w:pPr>
              <w:widowControl/>
              <w:adjustRightInd/>
              <w:rPr>
                <w:b/>
              </w:rPr>
            </w:pPr>
            <w:r>
              <w:rPr>
                <w:b/>
              </w:rPr>
              <w:t>1,127,991</w:t>
            </w:r>
          </w:p>
        </w:tc>
        <w:tc>
          <w:tcPr>
            <w:tcW w:w="1061" w:type="dxa"/>
          </w:tcPr>
          <w:p w14:paraId="30F7EBC8" w14:textId="77777777" w:rsidR="00D561F5" w:rsidRPr="001A35BB" w:rsidRDefault="00D561F5" w:rsidP="000C0A8D">
            <w:pPr>
              <w:widowControl/>
              <w:adjustRightInd/>
              <w:rPr>
                <w:b/>
              </w:rPr>
            </w:pPr>
          </w:p>
        </w:tc>
        <w:tc>
          <w:tcPr>
            <w:tcW w:w="894" w:type="dxa"/>
          </w:tcPr>
          <w:p w14:paraId="321D291B" w14:textId="77777777" w:rsidR="00D561F5" w:rsidRPr="001A35BB" w:rsidRDefault="00486AC4" w:rsidP="000C0A8D">
            <w:pPr>
              <w:widowControl/>
              <w:rPr>
                <w:b/>
              </w:rPr>
            </w:pPr>
            <w:r>
              <w:rPr>
                <w:b/>
              </w:rPr>
              <w:t>57,428</w:t>
            </w:r>
          </w:p>
        </w:tc>
        <w:tc>
          <w:tcPr>
            <w:tcW w:w="1029" w:type="dxa"/>
          </w:tcPr>
          <w:p w14:paraId="23BEB54C" w14:textId="77777777" w:rsidR="00D561F5" w:rsidRPr="001A35BB" w:rsidRDefault="00D561F5" w:rsidP="000C0A8D">
            <w:pPr>
              <w:widowControl/>
              <w:adjustRightInd/>
              <w:rPr>
                <w:b/>
              </w:rPr>
            </w:pPr>
          </w:p>
        </w:tc>
        <w:tc>
          <w:tcPr>
            <w:tcW w:w="2518" w:type="dxa"/>
          </w:tcPr>
          <w:p w14:paraId="663DD8D5" w14:textId="77777777" w:rsidR="00D561F5" w:rsidRPr="001A35BB" w:rsidRDefault="00486AC4" w:rsidP="000C0A8D">
            <w:pPr>
              <w:widowControl/>
              <w:adjustRightInd/>
              <w:rPr>
                <w:b/>
              </w:rPr>
            </w:pPr>
            <w:r w:rsidRPr="002D431D">
              <w:rPr>
                <w:b/>
                <w:bCs/>
              </w:rPr>
              <w:t>$</w:t>
            </w:r>
            <w:r w:rsidRPr="006C7AFA">
              <w:rPr>
                <w:b/>
                <w:bCs/>
              </w:rPr>
              <w:t>4,</w:t>
            </w:r>
            <w:r w:rsidR="008866D6">
              <w:rPr>
                <w:b/>
                <w:bCs/>
              </w:rPr>
              <w:t>770,453</w:t>
            </w:r>
          </w:p>
        </w:tc>
      </w:tr>
    </w:tbl>
    <w:p w14:paraId="3A15970E" w14:textId="77777777" w:rsidR="00EC6A0C" w:rsidRDefault="00EC6A0C" w:rsidP="000C0A8D">
      <w:pPr>
        <w:pStyle w:val="ListParagraph"/>
        <w:widowControl/>
        <w:numPr>
          <w:ilvl w:val="0"/>
          <w:numId w:val="5"/>
        </w:numPr>
        <w:tabs>
          <w:tab w:val="left" w:pos="3646"/>
        </w:tabs>
        <w:adjustRightInd/>
        <w:spacing w:line="278" w:lineRule="auto"/>
        <w:ind w:hanging="720"/>
        <w:rPr>
          <w:b/>
          <w:bCs/>
        </w:rPr>
        <w:sectPr w:rsidR="00EC6A0C" w:rsidSect="00EC6A0C">
          <w:pgSz w:w="15840" w:h="12240" w:orient="landscape"/>
          <w:pgMar w:top="1440" w:right="1440" w:bottom="1440" w:left="1440" w:header="720" w:footer="706" w:gutter="0"/>
          <w:cols w:space="720"/>
          <w:noEndnote/>
          <w:titlePg/>
          <w:docGrid w:linePitch="272"/>
        </w:sectPr>
      </w:pPr>
    </w:p>
    <w:p w14:paraId="6950C621" w14:textId="77777777" w:rsidR="008119CA" w:rsidRPr="00107DFA" w:rsidRDefault="00C56172" w:rsidP="000C0A8D">
      <w:pPr>
        <w:pStyle w:val="ListParagraph"/>
        <w:widowControl/>
        <w:numPr>
          <w:ilvl w:val="0"/>
          <w:numId w:val="5"/>
        </w:numPr>
        <w:tabs>
          <w:tab w:val="left" w:pos="3646"/>
        </w:tabs>
        <w:adjustRightInd/>
        <w:spacing w:line="278" w:lineRule="auto"/>
        <w:ind w:hanging="720"/>
        <w:rPr>
          <w:b/>
          <w:bCs/>
        </w:rPr>
      </w:pPr>
      <w:r w:rsidRPr="00107DFA">
        <w:rPr>
          <w:b/>
          <w:bCs/>
        </w:rPr>
        <w:t xml:space="preserve">Provide an estimate of the total annual cost burden to respondents </w:t>
      </w:r>
      <w:r w:rsidR="008119CA" w:rsidRPr="00107DFA">
        <w:rPr>
          <w:b/>
          <w:bCs/>
        </w:rPr>
        <w:t xml:space="preserve">or recordkeepers resulting from </w:t>
      </w:r>
    </w:p>
    <w:p w14:paraId="5ACDDC38" w14:textId="3C74A3FB" w:rsidR="00C56172" w:rsidRDefault="008119CA" w:rsidP="000C0A8D">
      <w:pPr>
        <w:widowControl/>
        <w:tabs>
          <w:tab w:val="left" w:pos="4230"/>
        </w:tabs>
        <w:adjustRightInd/>
        <w:spacing w:line="278" w:lineRule="auto"/>
        <w:ind w:left="360" w:hanging="270"/>
        <w:rPr>
          <w:b/>
          <w:bCs/>
        </w:rPr>
      </w:pPr>
      <w:r>
        <w:rPr>
          <w:b/>
          <w:bCs/>
          <w:sz w:val="24"/>
          <w:szCs w:val="24"/>
        </w:rPr>
        <w:tab/>
      </w:r>
      <w:r w:rsidR="00C56172">
        <w:rPr>
          <w:b/>
          <w:bCs/>
        </w:rPr>
        <w:t>the collection of information. (Do not include the cost of any hour burden shown in Items 12 and 14.)</w:t>
      </w:r>
    </w:p>
    <w:p w14:paraId="26863054" w14:textId="77777777" w:rsidR="00C56172" w:rsidRDefault="00C56172" w:rsidP="000C0A8D">
      <w:pPr>
        <w:widowControl/>
        <w:numPr>
          <w:ilvl w:val="0"/>
          <w:numId w:val="7"/>
        </w:numPr>
        <w:adjustRightInd/>
        <w:rPr>
          <w:b/>
          <w:bCs/>
        </w:rPr>
      </w:pPr>
      <w:r>
        <w:rPr>
          <w:b/>
          <w:bCs/>
          <w:spacing w:val="-2"/>
        </w:rPr>
        <w:t xml:space="preserve">The cost estimate should be split into two components: (a) a total capital and start-up cost component </w:t>
      </w:r>
      <w:r>
        <w:rPr>
          <w:b/>
          <w:bCs/>
          <w:spacing w:val="1"/>
        </w:rPr>
        <w:t xml:space="preserve">annualized over its expected useful life); and (b) a total operation and maintenance and purchase of </w:t>
      </w:r>
      <w:r>
        <w:rPr>
          <w:b/>
          <w:bCs/>
          <w:spacing w:val="-1"/>
        </w:rPr>
        <w:t xml:space="preserve">service component. The estimates should take into account costs associated with generating, maintaining, </w:t>
      </w:r>
      <w:r>
        <w:rPr>
          <w:b/>
          <w:bCs/>
          <w:spacing w:val="-2"/>
        </w:rPr>
        <w:t xml:space="preserve">and disclosing or providing the information. Include descriptions of methods used to estimate major cost </w:t>
      </w:r>
      <w:r>
        <w:rPr>
          <w:b/>
          <w:bCs/>
          <w:spacing w:val="2"/>
        </w:rPr>
        <w:t xml:space="preserve">factors including system and technology acquisition, expected useful life of capital equipment, the </w:t>
      </w:r>
      <w:r>
        <w:rPr>
          <w:b/>
          <w:bCs/>
          <w:spacing w:val="5"/>
        </w:rPr>
        <w:t xml:space="preserve">discount rate(s), and the time period over which costs will be incurred. Capital and start-up costs </w:t>
      </w:r>
      <w:r>
        <w:rPr>
          <w:b/>
          <w:bCs/>
          <w:spacing w:val="-2"/>
        </w:rPr>
        <w:t xml:space="preserve">include, among other items, preparations for collecting information such as purchasing computers and </w:t>
      </w:r>
      <w:r>
        <w:rPr>
          <w:b/>
          <w:bCs/>
        </w:rPr>
        <w:t>software; monitoring, sampling, drilling and testing equipment; and record storage facilities.</w:t>
      </w:r>
    </w:p>
    <w:p w14:paraId="04F8D425" w14:textId="77777777" w:rsidR="00C56172" w:rsidRDefault="00C56172" w:rsidP="000C0A8D">
      <w:pPr>
        <w:widowControl/>
        <w:numPr>
          <w:ilvl w:val="0"/>
          <w:numId w:val="7"/>
        </w:numPr>
        <w:adjustRightInd/>
        <w:ind w:right="72"/>
        <w:rPr>
          <w:b/>
          <w:bCs/>
        </w:rPr>
      </w:pPr>
      <w:r>
        <w:rPr>
          <w:b/>
          <w:bCs/>
          <w:spacing w:val="-1"/>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w:t>
      </w:r>
      <w:r>
        <w:rPr>
          <w:b/>
          <w:bCs/>
          <w:spacing w:val="4"/>
        </w:rPr>
        <w:t xml:space="preserve">process and use existing economic or regulatory impact analysis associated with the rulemaking </w:t>
      </w:r>
      <w:r>
        <w:rPr>
          <w:b/>
          <w:bCs/>
        </w:rPr>
        <w:t>containing the information collection, as appropriate.</w:t>
      </w:r>
    </w:p>
    <w:p w14:paraId="58EF49CF" w14:textId="77777777" w:rsidR="00C56172" w:rsidRDefault="00C56172" w:rsidP="000C0A8D">
      <w:pPr>
        <w:widowControl/>
        <w:numPr>
          <w:ilvl w:val="0"/>
          <w:numId w:val="7"/>
        </w:numPr>
        <w:adjustRightInd/>
        <w:ind w:right="144"/>
        <w:rPr>
          <w:b/>
          <w:bCs/>
        </w:rPr>
      </w:pPr>
      <w:r>
        <w:rPr>
          <w:b/>
          <w:bCs/>
        </w:rPr>
        <w:t xml:space="preserve">Generally, estimates should not include purchases of equipment or services, or portions thereof, made: </w:t>
      </w:r>
      <w:r>
        <w:rPr>
          <w:b/>
          <w:bCs/>
          <w:spacing w:val="-1"/>
        </w:rPr>
        <w:t xml:space="preserve">(1) prior to October 1, 1995, (2) to achieve regulatory compliance with requirements not associated with </w:t>
      </w:r>
      <w:r>
        <w:rPr>
          <w:b/>
          <w:bCs/>
          <w:spacing w:val="-2"/>
        </w:rPr>
        <w:t xml:space="preserve">the information collection, (3) for reasons other than to provide information or keep records for the </w:t>
      </w:r>
      <w:r>
        <w:rPr>
          <w:b/>
          <w:bCs/>
        </w:rPr>
        <w:t>government, or (4) as part of customary and usual business or private practices.</w:t>
      </w:r>
    </w:p>
    <w:p w14:paraId="55816CDA" w14:textId="77777777" w:rsidR="00284B4E" w:rsidRDefault="00284B4E" w:rsidP="000C0A8D">
      <w:pPr>
        <w:widowControl/>
        <w:adjustRightInd/>
        <w:ind w:right="216"/>
        <w:rPr>
          <w:sz w:val="24"/>
          <w:szCs w:val="24"/>
        </w:rPr>
      </w:pPr>
    </w:p>
    <w:p w14:paraId="6EEF7724" w14:textId="068085B4" w:rsidR="00C56172" w:rsidRDefault="00C56172" w:rsidP="000C0A8D">
      <w:pPr>
        <w:widowControl/>
        <w:adjustRightInd/>
        <w:ind w:right="216"/>
        <w:rPr>
          <w:sz w:val="24"/>
          <w:szCs w:val="24"/>
        </w:rPr>
      </w:pPr>
      <w:r>
        <w:rPr>
          <w:sz w:val="24"/>
          <w:szCs w:val="24"/>
        </w:rPr>
        <w:t>The cost determined under Item 12 accounts for the total annual cost burden to respondents or recordkeepers resulting from these collection of information requirements.</w:t>
      </w:r>
    </w:p>
    <w:p w14:paraId="0B95F03C" w14:textId="77777777" w:rsidR="00284B4E" w:rsidRDefault="00284B4E" w:rsidP="00284B4E">
      <w:pPr>
        <w:widowControl/>
        <w:adjustRightInd/>
        <w:ind w:right="216"/>
        <w:rPr>
          <w:sz w:val="24"/>
          <w:szCs w:val="24"/>
        </w:rPr>
      </w:pPr>
    </w:p>
    <w:p w14:paraId="73BAA453" w14:textId="77777777" w:rsidR="004D4C46" w:rsidRPr="004D4C46" w:rsidRDefault="00C56172" w:rsidP="00284B4E">
      <w:pPr>
        <w:widowControl/>
        <w:numPr>
          <w:ilvl w:val="0"/>
          <w:numId w:val="5"/>
        </w:numPr>
        <w:adjustRightInd/>
        <w:ind w:right="72"/>
        <w:rPr>
          <w:b/>
          <w:bCs/>
        </w:rPr>
      </w:pPr>
      <w:r>
        <w:rPr>
          <w:b/>
          <w:bCs/>
          <w:spacing w:val="2"/>
        </w:rPr>
        <w:t xml:space="preserve">Provide estimates of annualized cost to the Federal government. Also, provide a description of the </w:t>
      </w:r>
    </w:p>
    <w:p w14:paraId="5A3EF4EB" w14:textId="77777777" w:rsidR="004D4C46" w:rsidRDefault="00C56172" w:rsidP="00284B4E">
      <w:pPr>
        <w:widowControl/>
        <w:adjustRightInd/>
        <w:ind w:left="360" w:right="72"/>
        <w:rPr>
          <w:b/>
          <w:bCs/>
        </w:rPr>
      </w:pPr>
      <w:r>
        <w:rPr>
          <w:b/>
          <w:bCs/>
          <w:spacing w:val="-2"/>
        </w:rPr>
        <w:t xml:space="preserve">method used to estimate cost, which should include quantification of hours, operational expenses (such as </w:t>
      </w:r>
      <w:r>
        <w:rPr>
          <w:b/>
          <w:bCs/>
          <w:spacing w:val="-3"/>
        </w:rPr>
        <w:t xml:space="preserve">equipment, overhead, printing, and support staff), and any other expense that would not have been incurred </w:t>
      </w:r>
      <w:r>
        <w:rPr>
          <w:b/>
          <w:bCs/>
        </w:rPr>
        <w:t>without this collection of information. Agencies also may aggregate cost estimates from Items 12, 13, and 14 in a single table.</w:t>
      </w:r>
    </w:p>
    <w:p w14:paraId="3C46C372" w14:textId="77777777" w:rsidR="00553F33" w:rsidRDefault="00553F33" w:rsidP="00284B4E">
      <w:pPr>
        <w:widowControl/>
        <w:adjustRightInd/>
        <w:ind w:left="360" w:right="72"/>
        <w:rPr>
          <w:b/>
          <w:bCs/>
        </w:rPr>
      </w:pPr>
    </w:p>
    <w:p w14:paraId="01C4D1B9" w14:textId="602B12E5" w:rsidR="00553F33" w:rsidRDefault="00A26DEB" w:rsidP="00284B4E">
      <w:pPr>
        <w:widowControl/>
        <w:adjustRightInd/>
        <w:ind w:right="72"/>
        <w:rPr>
          <w:bCs/>
          <w:sz w:val="24"/>
          <w:szCs w:val="24"/>
        </w:rPr>
      </w:pPr>
      <w:r w:rsidRPr="00A26DEB">
        <w:rPr>
          <w:bCs/>
          <w:sz w:val="24"/>
          <w:szCs w:val="24"/>
        </w:rPr>
        <w:t>There is no cost to the Federal Government.</w:t>
      </w:r>
    </w:p>
    <w:p w14:paraId="6F80D82B" w14:textId="77777777" w:rsidR="00284B4E" w:rsidRPr="00A26DEB" w:rsidRDefault="00284B4E" w:rsidP="00284B4E">
      <w:pPr>
        <w:widowControl/>
        <w:adjustRightInd/>
        <w:ind w:right="72"/>
        <w:rPr>
          <w:bCs/>
          <w:sz w:val="24"/>
          <w:szCs w:val="24"/>
        </w:rPr>
      </w:pPr>
    </w:p>
    <w:p w14:paraId="76AE497F" w14:textId="77777777" w:rsidR="00595EBE" w:rsidRDefault="00C56172" w:rsidP="00284B4E">
      <w:pPr>
        <w:widowControl/>
        <w:numPr>
          <w:ilvl w:val="0"/>
          <w:numId w:val="5"/>
        </w:numPr>
        <w:adjustRightInd/>
        <w:rPr>
          <w:b/>
          <w:bCs/>
        </w:rPr>
      </w:pPr>
      <w:r>
        <w:rPr>
          <w:b/>
          <w:bCs/>
        </w:rPr>
        <w:t>Explain the reasons for any program changes or adjustments.</w:t>
      </w:r>
    </w:p>
    <w:p w14:paraId="17467C30" w14:textId="43B141C1" w:rsidR="00CE5F74" w:rsidRDefault="009F4D52" w:rsidP="00284B4E">
      <w:pPr>
        <w:widowControl/>
        <w:adjustRightInd/>
        <w:rPr>
          <w:bCs/>
          <w:sz w:val="24"/>
          <w:szCs w:val="24"/>
        </w:rPr>
      </w:pPr>
      <w:r w:rsidRPr="00817BD9">
        <w:rPr>
          <w:sz w:val="24"/>
          <w:szCs w:val="24"/>
        </w:rPr>
        <w:t xml:space="preserve">The Agency is requesting </w:t>
      </w:r>
      <w:r w:rsidR="00F5348D" w:rsidRPr="00817BD9">
        <w:rPr>
          <w:sz w:val="24"/>
          <w:szCs w:val="24"/>
        </w:rPr>
        <w:t>a reduction</w:t>
      </w:r>
      <w:r w:rsidR="00A177A9" w:rsidRPr="00817BD9">
        <w:rPr>
          <w:sz w:val="24"/>
          <w:szCs w:val="24"/>
        </w:rPr>
        <w:t xml:space="preserve"> in the </w:t>
      </w:r>
      <w:r w:rsidRPr="00817BD9">
        <w:rPr>
          <w:sz w:val="24"/>
          <w:szCs w:val="24"/>
        </w:rPr>
        <w:t>current burden hour</w:t>
      </w:r>
      <w:r w:rsidR="00A177A9" w:rsidRPr="00817BD9">
        <w:rPr>
          <w:sz w:val="24"/>
          <w:szCs w:val="24"/>
        </w:rPr>
        <w:t>s from 68,7</w:t>
      </w:r>
      <w:r w:rsidR="0047119C">
        <w:rPr>
          <w:sz w:val="24"/>
          <w:szCs w:val="24"/>
        </w:rPr>
        <w:t>6</w:t>
      </w:r>
      <w:r w:rsidR="00A177A9" w:rsidRPr="00817BD9">
        <w:rPr>
          <w:sz w:val="24"/>
          <w:szCs w:val="24"/>
        </w:rPr>
        <w:t>2</w:t>
      </w:r>
      <w:r w:rsidRPr="00817BD9">
        <w:rPr>
          <w:sz w:val="24"/>
          <w:szCs w:val="24"/>
        </w:rPr>
        <w:t xml:space="preserve"> </w:t>
      </w:r>
      <w:r w:rsidR="00A177A9" w:rsidRPr="00817BD9">
        <w:rPr>
          <w:sz w:val="24"/>
          <w:szCs w:val="24"/>
        </w:rPr>
        <w:t>to</w:t>
      </w:r>
      <w:r w:rsidR="00330E8B">
        <w:rPr>
          <w:sz w:val="24"/>
          <w:szCs w:val="24"/>
        </w:rPr>
        <w:t xml:space="preserve"> </w:t>
      </w:r>
      <w:r w:rsidR="00F654A2">
        <w:rPr>
          <w:sz w:val="24"/>
          <w:szCs w:val="24"/>
        </w:rPr>
        <w:t>57,428</w:t>
      </w:r>
      <w:r w:rsidR="000E329E" w:rsidRPr="000E329E">
        <w:rPr>
          <w:sz w:val="24"/>
          <w:szCs w:val="24"/>
        </w:rPr>
        <w:t xml:space="preserve"> (</w:t>
      </w:r>
      <w:r w:rsidR="005876D8">
        <w:rPr>
          <w:sz w:val="24"/>
          <w:szCs w:val="24"/>
        </w:rPr>
        <w:t xml:space="preserve">a </w:t>
      </w:r>
      <w:r w:rsidR="00394447">
        <w:rPr>
          <w:sz w:val="24"/>
          <w:szCs w:val="24"/>
        </w:rPr>
        <w:t xml:space="preserve">decrease </w:t>
      </w:r>
      <w:r w:rsidR="000E329E">
        <w:rPr>
          <w:sz w:val="24"/>
          <w:szCs w:val="24"/>
        </w:rPr>
        <w:t xml:space="preserve">of </w:t>
      </w:r>
      <w:r w:rsidR="00F654A2">
        <w:rPr>
          <w:sz w:val="24"/>
          <w:szCs w:val="24"/>
        </w:rPr>
        <w:t>11,334</w:t>
      </w:r>
      <w:r w:rsidR="000E329E" w:rsidRPr="000E329E">
        <w:rPr>
          <w:sz w:val="24"/>
          <w:szCs w:val="24"/>
        </w:rPr>
        <w:t xml:space="preserve"> </w:t>
      </w:r>
      <w:r w:rsidR="00A177A9" w:rsidRPr="000E329E">
        <w:rPr>
          <w:bCs/>
          <w:sz w:val="24"/>
          <w:szCs w:val="24"/>
        </w:rPr>
        <w:t>h</w:t>
      </w:r>
      <w:r w:rsidR="00330E8B" w:rsidRPr="000E329E">
        <w:rPr>
          <w:bCs/>
          <w:sz w:val="24"/>
          <w:szCs w:val="24"/>
        </w:rPr>
        <w:t>ours</w:t>
      </w:r>
      <w:r w:rsidR="00EA7513">
        <w:rPr>
          <w:bCs/>
          <w:sz w:val="24"/>
          <w:szCs w:val="24"/>
        </w:rPr>
        <w:t>)</w:t>
      </w:r>
      <w:r w:rsidR="00330E8B" w:rsidRPr="000E329E">
        <w:rPr>
          <w:bCs/>
          <w:sz w:val="24"/>
          <w:szCs w:val="24"/>
        </w:rPr>
        <w:t xml:space="preserve">. This </w:t>
      </w:r>
      <w:r w:rsidR="00A46DF0">
        <w:rPr>
          <w:bCs/>
          <w:sz w:val="24"/>
          <w:szCs w:val="24"/>
        </w:rPr>
        <w:t>de</w:t>
      </w:r>
      <w:r w:rsidR="00595EBE" w:rsidRPr="000E329E">
        <w:rPr>
          <w:bCs/>
          <w:sz w:val="24"/>
          <w:szCs w:val="24"/>
        </w:rPr>
        <w:t xml:space="preserve">crease is due to </w:t>
      </w:r>
      <w:r w:rsidR="00AD4E13" w:rsidRPr="000E329E">
        <w:rPr>
          <w:bCs/>
          <w:sz w:val="24"/>
          <w:szCs w:val="24"/>
        </w:rPr>
        <w:t>the reduction of grain handling facilities from 9</w:t>
      </w:r>
      <w:r w:rsidR="00033500" w:rsidRPr="000E329E">
        <w:rPr>
          <w:bCs/>
          <w:sz w:val="24"/>
          <w:szCs w:val="24"/>
        </w:rPr>
        <w:t>,</w:t>
      </w:r>
      <w:r w:rsidR="00AD4E13" w:rsidRPr="000E329E">
        <w:rPr>
          <w:bCs/>
          <w:sz w:val="24"/>
          <w:szCs w:val="24"/>
        </w:rPr>
        <w:t>025 to 5,500.</w:t>
      </w:r>
    </w:p>
    <w:p w14:paraId="0616E8FA" w14:textId="77777777" w:rsidR="00CE5F74" w:rsidRDefault="00CE5F74" w:rsidP="00284B4E">
      <w:pPr>
        <w:widowControl/>
        <w:adjustRightInd/>
        <w:rPr>
          <w:bCs/>
          <w:sz w:val="24"/>
          <w:szCs w:val="24"/>
        </w:rPr>
      </w:pPr>
    </w:p>
    <w:p w14:paraId="37F46064" w14:textId="77777777" w:rsidR="00C56172" w:rsidRPr="00394447" w:rsidRDefault="00DB4F42" w:rsidP="00284B4E">
      <w:pPr>
        <w:pStyle w:val="ListParagraph"/>
        <w:widowControl/>
        <w:tabs>
          <w:tab w:val="left" w:pos="360"/>
        </w:tabs>
        <w:autoSpaceDE/>
        <w:autoSpaceDN/>
        <w:adjustRightInd/>
        <w:ind w:left="0"/>
        <w:rPr>
          <w:b/>
          <w:bCs/>
          <w:highlight w:val="lightGray"/>
        </w:rPr>
      </w:pPr>
      <w:r>
        <w:rPr>
          <w:b/>
          <w:bCs/>
        </w:rPr>
        <w:t xml:space="preserve">16. </w:t>
      </w:r>
      <w:r w:rsidR="00D2068D">
        <w:rPr>
          <w:b/>
          <w:bCs/>
        </w:rPr>
        <w:t xml:space="preserve"> </w:t>
      </w:r>
      <w:r w:rsidR="00C56172" w:rsidRPr="00394447">
        <w:rPr>
          <w:b/>
          <w:bCs/>
        </w:rPr>
        <w:t xml:space="preserve">For collections of information whose results will be published, outline plans for tabulation, and </w:t>
      </w:r>
      <w:r w:rsidR="00C56172" w:rsidRPr="00394447">
        <w:rPr>
          <w:b/>
          <w:bCs/>
          <w:spacing w:val="-2"/>
        </w:rPr>
        <w:t xml:space="preserve">publication. Address any complex analytical techniques that will be used. Provide the time schedule for the entire project, including beginning and ending dates of the collection information, completion of report, </w:t>
      </w:r>
      <w:r w:rsidR="00C56172" w:rsidRPr="00394447">
        <w:rPr>
          <w:b/>
          <w:bCs/>
        </w:rPr>
        <w:t>publication dates, and other actions.</w:t>
      </w:r>
    </w:p>
    <w:p w14:paraId="0AD3BCB1" w14:textId="77777777" w:rsidR="00284B4E" w:rsidRDefault="00284B4E" w:rsidP="00284B4E">
      <w:pPr>
        <w:widowControl/>
        <w:adjustRightInd/>
        <w:rPr>
          <w:sz w:val="24"/>
          <w:szCs w:val="24"/>
        </w:rPr>
      </w:pPr>
    </w:p>
    <w:p w14:paraId="35229E31" w14:textId="51B629EF" w:rsidR="001443DC" w:rsidRDefault="00C56172" w:rsidP="00284B4E">
      <w:pPr>
        <w:widowControl/>
        <w:adjustRightInd/>
        <w:rPr>
          <w:sz w:val="24"/>
          <w:szCs w:val="24"/>
        </w:rPr>
      </w:pPr>
      <w:r>
        <w:rPr>
          <w:sz w:val="24"/>
          <w:szCs w:val="24"/>
        </w:rPr>
        <w:t>OSHA will not publish the information collected under the Standard.</w:t>
      </w:r>
    </w:p>
    <w:p w14:paraId="5473A910" w14:textId="77777777" w:rsidR="00284B4E" w:rsidRDefault="00284B4E" w:rsidP="00284B4E">
      <w:pPr>
        <w:widowControl/>
        <w:adjustRightInd/>
        <w:rPr>
          <w:sz w:val="24"/>
          <w:szCs w:val="24"/>
        </w:rPr>
      </w:pPr>
    </w:p>
    <w:p w14:paraId="0C1B8AAE" w14:textId="77777777" w:rsidR="001443DC" w:rsidRPr="005C2FAB" w:rsidRDefault="001443DC" w:rsidP="00284B4E">
      <w:pPr>
        <w:widowControl/>
        <w:numPr>
          <w:ilvl w:val="0"/>
          <w:numId w:val="5"/>
        </w:numPr>
        <w:adjustRightInd/>
        <w:ind w:right="216"/>
        <w:rPr>
          <w:b/>
          <w:bCs/>
        </w:rPr>
      </w:pPr>
      <w:r>
        <w:rPr>
          <w:b/>
          <w:bCs/>
          <w:spacing w:val="-1"/>
        </w:rPr>
        <w:t xml:space="preserve">If seeking approval to not display the expiration date for OMB approval of the information collection, </w:t>
      </w:r>
      <w:r>
        <w:rPr>
          <w:b/>
          <w:bCs/>
        </w:rPr>
        <w:t>explain the reasons that display would be</w:t>
      </w:r>
      <w:r w:rsidRPr="005C2FAB">
        <w:rPr>
          <w:b/>
          <w:bCs/>
          <w:spacing w:val="-4"/>
        </w:rPr>
        <w:t xml:space="preserve"> appropriate</w:t>
      </w:r>
      <w:r w:rsidRPr="005C2FAB">
        <w:rPr>
          <w:b/>
          <w:bCs/>
        </w:rPr>
        <w:t>.</w:t>
      </w:r>
    </w:p>
    <w:p w14:paraId="791EA572" w14:textId="77777777" w:rsidR="00284B4E" w:rsidRDefault="00284B4E" w:rsidP="00284B4E">
      <w:pPr>
        <w:widowControl/>
        <w:adjustRightInd/>
        <w:rPr>
          <w:sz w:val="24"/>
          <w:szCs w:val="24"/>
        </w:rPr>
      </w:pPr>
    </w:p>
    <w:p w14:paraId="17A3F6A0" w14:textId="4B759695" w:rsidR="001443DC" w:rsidRDefault="001443DC" w:rsidP="00284B4E">
      <w:pPr>
        <w:widowControl/>
        <w:adjustRightInd/>
        <w:rPr>
          <w:sz w:val="24"/>
          <w:szCs w:val="24"/>
        </w:rPr>
      </w:pPr>
      <w:r>
        <w:rPr>
          <w:sz w:val="24"/>
          <w:szCs w:val="24"/>
        </w:rPr>
        <w:t>OSHA lists current valid control numbers in §§1910.8, 1917.4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0839218F" w14:textId="77777777" w:rsidR="001443DC" w:rsidRPr="00C3344F" w:rsidRDefault="00F660E5" w:rsidP="00284B4E">
      <w:pPr>
        <w:pStyle w:val="ListParagraph"/>
        <w:widowControl/>
        <w:numPr>
          <w:ilvl w:val="0"/>
          <w:numId w:val="5"/>
        </w:numPr>
        <w:tabs>
          <w:tab w:val="clear" w:pos="360"/>
          <w:tab w:val="num" w:pos="0"/>
          <w:tab w:val="left" w:pos="270"/>
        </w:tabs>
        <w:adjustRightInd/>
        <w:ind w:left="0"/>
        <w:rPr>
          <w:b/>
        </w:rPr>
      </w:pPr>
      <w:r>
        <w:rPr>
          <w:b/>
          <w:sz w:val="24"/>
          <w:szCs w:val="24"/>
        </w:rPr>
        <w:t xml:space="preserve"> </w:t>
      </w:r>
      <w:r w:rsidR="001443DC" w:rsidRPr="00C3344F">
        <w:rPr>
          <w:b/>
        </w:rPr>
        <w:t>Explain each exception to the certification statement.</w:t>
      </w:r>
    </w:p>
    <w:p w14:paraId="780B2FAC" w14:textId="77777777" w:rsidR="00284B4E" w:rsidRDefault="00284B4E" w:rsidP="00284B4E">
      <w:pPr>
        <w:widowControl/>
        <w:tabs>
          <w:tab w:val="left" w:pos="360"/>
        </w:tabs>
        <w:adjustRightInd/>
        <w:rPr>
          <w:sz w:val="24"/>
          <w:szCs w:val="24"/>
        </w:rPr>
      </w:pPr>
    </w:p>
    <w:p w14:paraId="12C91EBA" w14:textId="036941BA" w:rsidR="001443DC" w:rsidRPr="005C2FAB" w:rsidRDefault="001443DC" w:rsidP="00284B4E">
      <w:pPr>
        <w:widowControl/>
        <w:tabs>
          <w:tab w:val="left" w:pos="360"/>
        </w:tabs>
        <w:adjustRightInd/>
        <w:rPr>
          <w:sz w:val="24"/>
          <w:szCs w:val="24"/>
        </w:rPr>
      </w:pPr>
      <w:r>
        <w:rPr>
          <w:sz w:val="24"/>
          <w:szCs w:val="24"/>
        </w:rPr>
        <w:t>OSHA is not seeking such an exception to the certification statement.</w:t>
      </w:r>
    </w:p>
    <w:p w14:paraId="5B56AE97" w14:textId="77777777" w:rsidR="00284B4E" w:rsidRDefault="00284B4E" w:rsidP="00284B4E">
      <w:pPr>
        <w:widowControl/>
        <w:adjustRightInd/>
        <w:rPr>
          <w:b/>
          <w:bCs/>
          <w:sz w:val="24"/>
          <w:szCs w:val="24"/>
        </w:rPr>
      </w:pPr>
    </w:p>
    <w:p w14:paraId="48AC8CC1" w14:textId="48D62BAF" w:rsidR="001443DC" w:rsidRDefault="001443DC" w:rsidP="00284B4E">
      <w:pPr>
        <w:widowControl/>
        <w:adjustRightInd/>
        <w:rPr>
          <w:b/>
          <w:bCs/>
          <w:sz w:val="24"/>
          <w:szCs w:val="24"/>
        </w:rPr>
      </w:pPr>
      <w:r>
        <w:rPr>
          <w:b/>
          <w:bCs/>
          <w:sz w:val="24"/>
          <w:szCs w:val="24"/>
        </w:rPr>
        <w:t>B. COLLECTION OF INFORMATION EMPLOYING STATISITICAL METHODS</w:t>
      </w:r>
    </w:p>
    <w:p w14:paraId="6338FD80" w14:textId="77777777" w:rsidR="00284B4E" w:rsidRDefault="00284B4E" w:rsidP="00284B4E">
      <w:pPr>
        <w:widowControl/>
        <w:adjustRightInd/>
        <w:ind w:right="432"/>
        <w:rPr>
          <w:spacing w:val="-4"/>
          <w:sz w:val="24"/>
          <w:szCs w:val="24"/>
        </w:rPr>
      </w:pPr>
    </w:p>
    <w:p w14:paraId="1EA09105" w14:textId="58AEB6D8" w:rsidR="00CA7E75" w:rsidRDefault="001443DC" w:rsidP="00284B4E">
      <w:pPr>
        <w:widowControl/>
        <w:adjustRightInd/>
        <w:ind w:right="432"/>
        <w:rPr>
          <w:sz w:val="24"/>
          <w:szCs w:val="24"/>
        </w:rPr>
      </w:pPr>
      <w:r>
        <w:rPr>
          <w:spacing w:val="-4"/>
          <w:sz w:val="24"/>
          <w:szCs w:val="24"/>
        </w:rPr>
        <w:t xml:space="preserve">This </w:t>
      </w:r>
      <w:r w:rsidR="00284B4E">
        <w:rPr>
          <w:spacing w:val="-4"/>
          <w:sz w:val="24"/>
          <w:szCs w:val="24"/>
        </w:rPr>
        <w:t>information collection</w:t>
      </w:r>
      <w:r>
        <w:rPr>
          <w:spacing w:val="-4"/>
          <w:sz w:val="24"/>
          <w:szCs w:val="24"/>
        </w:rPr>
        <w:t xml:space="preserve"> does not contain any requirements that </w:t>
      </w:r>
      <w:r>
        <w:rPr>
          <w:sz w:val="24"/>
          <w:szCs w:val="24"/>
        </w:rPr>
        <w:t>employ statistical methods.</w:t>
      </w:r>
    </w:p>
    <w:p w14:paraId="10E83C8B" w14:textId="77777777" w:rsidR="00C3344F" w:rsidRDefault="00C3344F" w:rsidP="000C0A8D">
      <w:pPr>
        <w:widowControl/>
        <w:adjustRightInd/>
        <w:ind w:right="432"/>
        <w:rPr>
          <w:sz w:val="24"/>
          <w:szCs w:val="24"/>
        </w:rPr>
        <w:sectPr w:rsidR="00C3344F" w:rsidSect="00C3344F">
          <w:pgSz w:w="12240" w:h="15840"/>
          <w:pgMar w:top="1440" w:right="1440" w:bottom="1440" w:left="1440" w:header="720" w:footer="706" w:gutter="0"/>
          <w:cols w:space="720"/>
          <w:noEndnote/>
          <w:titlePg/>
          <w:docGrid w:linePitch="272"/>
        </w:sectPr>
      </w:pPr>
    </w:p>
    <w:p w14:paraId="38675E2A" w14:textId="77777777" w:rsidR="00B91AE1" w:rsidRPr="00F26EE2" w:rsidRDefault="00C3344F" w:rsidP="000C0A8D">
      <w:pPr>
        <w:widowControl/>
        <w:adjustRightInd/>
        <w:ind w:right="432"/>
        <w:jc w:val="center"/>
        <w:rPr>
          <w:b/>
          <w:sz w:val="24"/>
          <w:szCs w:val="24"/>
        </w:rPr>
      </w:pPr>
      <w:r>
        <w:rPr>
          <w:b/>
          <w:sz w:val="24"/>
          <w:szCs w:val="24"/>
        </w:rPr>
        <w:t>T</w:t>
      </w:r>
      <w:r w:rsidR="00D3590E" w:rsidRPr="00F26EE2">
        <w:rPr>
          <w:b/>
          <w:sz w:val="24"/>
          <w:szCs w:val="24"/>
        </w:rPr>
        <w:t>able:</w:t>
      </w:r>
      <w:r w:rsidR="00F26EE2">
        <w:rPr>
          <w:b/>
          <w:sz w:val="24"/>
          <w:szCs w:val="24"/>
        </w:rPr>
        <w:t xml:space="preserve"> </w:t>
      </w:r>
      <w:r w:rsidR="00D25798" w:rsidRPr="00F26EE2">
        <w:rPr>
          <w:b/>
          <w:sz w:val="24"/>
          <w:szCs w:val="24"/>
        </w:rPr>
        <w:t>2</w:t>
      </w:r>
      <w:r w:rsidR="00F87F5B" w:rsidRPr="00F26EE2">
        <w:rPr>
          <w:b/>
          <w:sz w:val="24"/>
          <w:szCs w:val="24"/>
        </w:rPr>
        <w:t xml:space="preserve"> </w:t>
      </w:r>
      <w:r w:rsidR="00B91AE1" w:rsidRPr="00F26EE2">
        <w:rPr>
          <w:b/>
          <w:sz w:val="24"/>
          <w:szCs w:val="24"/>
        </w:rPr>
        <w:t>Requested Burden Hour Adjustment</w:t>
      </w:r>
    </w:p>
    <w:p w14:paraId="7094378A" w14:textId="77777777" w:rsidR="00F87F5B" w:rsidRPr="001443DC" w:rsidRDefault="00F87F5B" w:rsidP="000C0A8D">
      <w:pPr>
        <w:widowControl/>
        <w:adjustRightInd/>
        <w:ind w:right="432"/>
        <w:jc w:val="center"/>
        <w:rPr>
          <w:b/>
        </w:rPr>
      </w:pPr>
    </w:p>
    <w:tbl>
      <w:tblPr>
        <w:tblStyle w:val="TableGrid"/>
        <w:tblW w:w="12420" w:type="dxa"/>
        <w:tblInd w:w="-702" w:type="dxa"/>
        <w:tblLayout w:type="fixed"/>
        <w:tblLook w:val="04A0" w:firstRow="1" w:lastRow="0" w:firstColumn="1" w:lastColumn="0" w:noHBand="0" w:noVBand="1"/>
      </w:tblPr>
      <w:tblGrid>
        <w:gridCol w:w="2790"/>
        <w:gridCol w:w="990"/>
        <w:gridCol w:w="1170"/>
        <w:gridCol w:w="1350"/>
        <w:gridCol w:w="1170"/>
        <w:gridCol w:w="1170"/>
        <w:gridCol w:w="3780"/>
      </w:tblGrid>
      <w:tr w:rsidR="00C3344F" w:rsidRPr="001443DC" w14:paraId="17DB4587" w14:textId="77777777" w:rsidTr="00F654A2">
        <w:trPr>
          <w:trHeight w:val="665"/>
          <w:tblHeader/>
        </w:trPr>
        <w:tc>
          <w:tcPr>
            <w:tcW w:w="2790" w:type="dxa"/>
            <w:shd w:val="clear" w:color="auto" w:fill="B8CCE4" w:themeFill="accent1" w:themeFillTint="66"/>
          </w:tcPr>
          <w:p w14:paraId="01239183" w14:textId="77777777" w:rsidR="00B91AE1" w:rsidRPr="00D77788" w:rsidRDefault="00B91AE1" w:rsidP="000C0A8D">
            <w:pPr>
              <w:widowControl/>
              <w:adjustRightInd/>
              <w:jc w:val="center"/>
              <w:rPr>
                <w:b/>
              </w:rPr>
            </w:pPr>
            <w:r w:rsidRPr="00D77788">
              <w:rPr>
                <w:b/>
              </w:rPr>
              <w:t>Information Collection Requirement</w:t>
            </w:r>
          </w:p>
        </w:tc>
        <w:tc>
          <w:tcPr>
            <w:tcW w:w="990" w:type="dxa"/>
            <w:shd w:val="clear" w:color="auto" w:fill="B8CCE4" w:themeFill="accent1" w:themeFillTint="66"/>
          </w:tcPr>
          <w:p w14:paraId="4C92031D" w14:textId="77777777" w:rsidR="00B91AE1" w:rsidRPr="00D77788" w:rsidRDefault="00B91AE1" w:rsidP="000C0A8D">
            <w:pPr>
              <w:widowControl/>
              <w:adjustRightInd/>
              <w:jc w:val="center"/>
              <w:rPr>
                <w:b/>
              </w:rPr>
            </w:pPr>
            <w:r w:rsidRPr="00D77788">
              <w:rPr>
                <w:b/>
              </w:rPr>
              <w:t>Current Burden Hours</w:t>
            </w:r>
          </w:p>
        </w:tc>
        <w:tc>
          <w:tcPr>
            <w:tcW w:w="1170" w:type="dxa"/>
            <w:shd w:val="clear" w:color="auto" w:fill="B8CCE4" w:themeFill="accent1" w:themeFillTint="66"/>
          </w:tcPr>
          <w:p w14:paraId="188E560A" w14:textId="77777777" w:rsidR="00B91AE1" w:rsidRPr="00D77788" w:rsidRDefault="00B91AE1" w:rsidP="000C0A8D">
            <w:pPr>
              <w:widowControl/>
              <w:adjustRightInd/>
              <w:jc w:val="center"/>
              <w:rPr>
                <w:b/>
              </w:rPr>
            </w:pPr>
            <w:r w:rsidRPr="00D77788">
              <w:rPr>
                <w:b/>
              </w:rPr>
              <w:t>Requested Burden Hours</w:t>
            </w:r>
          </w:p>
        </w:tc>
        <w:tc>
          <w:tcPr>
            <w:tcW w:w="1350" w:type="dxa"/>
            <w:shd w:val="clear" w:color="auto" w:fill="B8CCE4" w:themeFill="accent1" w:themeFillTint="66"/>
          </w:tcPr>
          <w:p w14:paraId="27878F28" w14:textId="77777777" w:rsidR="00B91AE1" w:rsidRPr="00D77788" w:rsidRDefault="00B91AE1" w:rsidP="000C0A8D">
            <w:pPr>
              <w:widowControl/>
              <w:adjustRightInd/>
              <w:jc w:val="center"/>
              <w:rPr>
                <w:b/>
              </w:rPr>
            </w:pPr>
            <w:r w:rsidRPr="00D77788">
              <w:rPr>
                <w:b/>
              </w:rPr>
              <w:t>Adjustment to Hours</w:t>
            </w:r>
          </w:p>
        </w:tc>
        <w:tc>
          <w:tcPr>
            <w:tcW w:w="1170" w:type="dxa"/>
            <w:shd w:val="clear" w:color="auto" w:fill="B8CCE4" w:themeFill="accent1" w:themeFillTint="66"/>
          </w:tcPr>
          <w:p w14:paraId="168BBCFD" w14:textId="77777777" w:rsidR="00B91AE1" w:rsidRPr="00D77788" w:rsidRDefault="00B91AE1" w:rsidP="000C0A8D">
            <w:pPr>
              <w:widowControl/>
              <w:adjustRightInd/>
              <w:jc w:val="center"/>
              <w:rPr>
                <w:b/>
              </w:rPr>
            </w:pPr>
            <w:r w:rsidRPr="00D77788">
              <w:rPr>
                <w:b/>
              </w:rPr>
              <w:t>Cost Under Item 12</w:t>
            </w:r>
          </w:p>
        </w:tc>
        <w:tc>
          <w:tcPr>
            <w:tcW w:w="1170" w:type="dxa"/>
            <w:shd w:val="clear" w:color="auto" w:fill="B8CCE4" w:themeFill="accent1" w:themeFillTint="66"/>
          </w:tcPr>
          <w:p w14:paraId="09DDE605" w14:textId="77777777" w:rsidR="00B91AE1" w:rsidRPr="00D77788" w:rsidRDefault="00B91AE1" w:rsidP="000C0A8D">
            <w:pPr>
              <w:widowControl/>
              <w:adjustRightInd/>
              <w:jc w:val="center"/>
              <w:rPr>
                <w:b/>
              </w:rPr>
            </w:pPr>
            <w:r w:rsidRPr="00D77788">
              <w:rPr>
                <w:b/>
              </w:rPr>
              <w:t>Responses</w:t>
            </w:r>
          </w:p>
        </w:tc>
        <w:tc>
          <w:tcPr>
            <w:tcW w:w="3780" w:type="dxa"/>
            <w:shd w:val="clear" w:color="auto" w:fill="B8CCE4" w:themeFill="accent1" w:themeFillTint="66"/>
          </w:tcPr>
          <w:p w14:paraId="20CDF275" w14:textId="77777777" w:rsidR="00B91AE1" w:rsidRPr="00D77788" w:rsidRDefault="009F024C" w:rsidP="000C0A8D">
            <w:pPr>
              <w:widowControl/>
              <w:adjustRightInd/>
              <w:jc w:val="center"/>
              <w:rPr>
                <w:b/>
              </w:rPr>
            </w:pPr>
            <w:r w:rsidRPr="00D77788">
              <w:rPr>
                <w:b/>
              </w:rPr>
              <w:t>Explanation of Adjustment</w:t>
            </w:r>
          </w:p>
        </w:tc>
      </w:tr>
      <w:tr w:rsidR="00C3344F" w:rsidRPr="001443DC" w14:paraId="5DF1C291" w14:textId="77777777" w:rsidTr="00F654A2">
        <w:trPr>
          <w:trHeight w:val="1646"/>
        </w:trPr>
        <w:tc>
          <w:tcPr>
            <w:tcW w:w="2790" w:type="dxa"/>
          </w:tcPr>
          <w:p w14:paraId="52070969" w14:textId="77777777" w:rsidR="00B91AE1" w:rsidRPr="001443DC" w:rsidRDefault="009646BB" w:rsidP="000C0A8D">
            <w:pPr>
              <w:widowControl/>
              <w:adjustRightInd/>
            </w:pPr>
            <w:r w:rsidRPr="001443DC">
              <w:rPr>
                <w:bCs/>
              </w:rPr>
              <w:t xml:space="preserve">Emergency action plan – 1910.272(d) </w:t>
            </w:r>
            <w:r w:rsidRPr="001443DC">
              <w:rPr>
                <w:bCs/>
                <w:spacing w:val="20"/>
              </w:rPr>
              <w:t xml:space="preserve">Housekeeping program – 1910.272(j) </w:t>
            </w:r>
            <w:r w:rsidRPr="001443DC">
              <w:rPr>
                <w:bCs/>
                <w:spacing w:val="-2"/>
              </w:rPr>
              <w:t>Procedures for tags and locks -- 1910.272(m) (4)</w:t>
            </w:r>
          </w:p>
        </w:tc>
        <w:tc>
          <w:tcPr>
            <w:tcW w:w="990" w:type="dxa"/>
          </w:tcPr>
          <w:p w14:paraId="7300D1EA" w14:textId="77777777" w:rsidR="00B91AE1" w:rsidRPr="001443DC" w:rsidRDefault="00BA4371" w:rsidP="000C0A8D">
            <w:pPr>
              <w:widowControl/>
              <w:adjustRightInd/>
              <w:jc w:val="right"/>
            </w:pPr>
            <w:r w:rsidRPr="001443DC">
              <w:t>1,692</w:t>
            </w:r>
          </w:p>
        </w:tc>
        <w:tc>
          <w:tcPr>
            <w:tcW w:w="1170" w:type="dxa"/>
          </w:tcPr>
          <w:p w14:paraId="0181F6DF" w14:textId="77777777" w:rsidR="00B91AE1" w:rsidRPr="001443DC" w:rsidRDefault="00000FD7" w:rsidP="000C0A8D">
            <w:pPr>
              <w:widowControl/>
              <w:adjustRightInd/>
              <w:jc w:val="right"/>
            </w:pPr>
            <w:r>
              <w:t>1,329</w:t>
            </w:r>
          </w:p>
        </w:tc>
        <w:tc>
          <w:tcPr>
            <w:tcW w:w="1350" w:type="dxa"/>
          </w:tcPr>
          <w:p w14:paraId="71E87C09" w14:textId="77777777" w:rsidR="00B91AE1" w:rsidRPr="009A6429" w:rsidRDefault="00194173" w:rsidP="000C0A8D">
            <w:pPr>
              <w:widowControl/>
              <w:adjustRightInd/>
              <w:jc w:val="right"/>
            </w:pPr>
            <w:r>
              <w:t>-</w:t>
            </w:r>
            <w:r w:rsidR="00000FD7">
              <w:t>363</w:t>
            </w:r>
          </w:p>
        </w:tc>
        <w:tc>
          <w:tcPr>
            <w:tcW w:w="1170" w:type="dxa"/>
          </w:tcPr>
          <w:p w14:paraId="7EEB59DB" w14:textId="77777777" w:rsidR="00B91AE1" w:rsidRPr="009A6429" w:rsidRDefault="005E765D" w:rsidP="000C0A8D">
            <w:pPr>
              <w:widowControl/>
              <w:adjustRightInd/>
              <w:jc w:val="right"/>
            </w:pPr>
            <w:r>
              <w:t>$</w:t>
            </w:r>
            <w:r w:rsidR="00000FD7">
              <w:t>110,400</w:t>
            </w:r>
          </w:p>
        </w:tc>
        <w:tc>
          <w:tcPr>
            <w:tcW w:w="1170" w:type="dxa"/>
          </w:tcPr>
          <w:p w14:paraId="25E32437" w14:textId="77777777" w:rsidR="00B91AE1" w:rsidRPr="005544C9" w:rsidRDefault="002305B4" w:rsidP="000C0A8D">
            <w:pPr>
              <w:widowControl/>
              <w:adjustRightInd/>
              <w:jc w:val="right"/>
            </w:pPr>
            <w:r>
              <w:t>1,329</w:t>
            </w:r>
          </w:p>
        </w:tc>
        <w:tc>
          <w:tcPr>
            <w:tcW w:w="3780" w:type="dxa"/>
          </w:tcPr>
          <w:p w14:paraId="15F11CFD" w14:textId="77777777" w:rsidR="00B91AE1" w:rsidRPr="001443DC" w:rsidRDefault="00DD73AA" w:rsidP="000C0A8D">
            <w:pPr>
              <w:widowControl/>
              <w:adjustRightInd/>
            </w:pPr>
            <w:r>
              <w:t xml:space="preserve">Because many mills </w:t>
            </w:r>
            <w:r w:rsidR="00BC1E8F">
              <w:t>are attached to elevators</w:t>
            </w:r>
            <w:r>
              <w:t xml:space="preserve">, facilities need to develop </w:t>
            </w:r>
            <w:r w:rsidR="005876D8">
              <w:t>a</w:t>
            </w:r>
            <w:r>
              <w:t xml:space="preserve"> plan/program/procedure per site</w:t>
            </w:r>
            <w:r w:rsidR="005876D8">
              <w:t>.</w:t>
            </w:r>
            <w:r>
              <w:t xml:space="preserve"> </w:t>
            </w:r>
            <w:r w:rsidR="008609B9">
              <w:t xml:space="preserve">OSHA is assuming </w:t>
            </w:r>
            <w:r>
              <w:t xml:space="preserve">it takes </w:t>
            </w:r>
            <w:r w:rsidR="008609B9">
              <w:t>on</w:t>
            </w:r>
            <w:r>
              <w:t xml:space="preserve">ly one hour to modify each of the three plans. </w:t>
            </w:r>
          </w:p>
        </w:tc>
      </w:tr>
      <w:tr w:rsidR="00C3344F" w:rsidRPr="001443DC" w14:paraId="5C6B4415" w14:textId="77777777" w:rsidTr="00164138">
        <w:trPr>
          <w:trHeight w:val="107"/>
        </w:trPr>
        <w:tc>
          <w:tcPr>
            <w:tcW w:w="2790" w:type="dxa"/>
            <w:shd w:val="clear" w:color="auto" w:fill="auto"/>
          </w:tcPr>
          <w:p w14:paraId="1EC21868" w14:textId="77777777" w:rsidR="009646BB" w:rsidRPr="001443DC" w:rsidRDefault="009646BB" w:rsidP="000C0A8D">
            <w:pPr>
              <w:widowControl/>
              <w:adjustRightInd/>
            </w:pPr>
            <w:r w:rsidRPr="001443DC">
              <w:t>Training—1910.272(e)(1)</w:t>
            </w:r>
          </w:p>
        </w:tc>
        <w:tc>
          <w:tcPr>
            <w:tcW w:w="990" w:type="dxa"/>
            <w:shd w:val="clear" w:color="auto" w:fill="auto"/>
          </w:tcPr>
          <w:p w14:paraId="172F1E8F" w14:textId="77777777" w:rsidR="009646BB" w:rsidRPr="001443DC" w:rsidRDefault="00BA4371" w:rsidP="000C0A8D">
            <w:pPr>
              <w:widowControl/>
              <w:adjustRightInd/>
              <w:jc w:val="right"/>
            </w:pPr>
            <w:r w:rsidRPr="001443DC">
              <w:t>0</w:t>
            </w:r>
          </w:p>
        </w:tc>
        <w:tc>
          <w:tcPr>
            <w:tcW w:w="1170" w:type="dxa"/>
            <w:shd w:val="clear" w:color="auto" w:fill="auto"/>
          </w:tcPr>
          <w:p w14:paraId="05B40016" w14:textId="77777777" w:rsidR="009646BB" w:rsidRPr="001443DC" w:rsidRDefault="007C4870" w:rsidP="000C0A8D">
            <w:pPr>
              <w:widowControl/>
              <w:adjustRightInd/>
              <w:jc w:val="right"/>
            </w:pPr>
            <w:r w:rsidRPr="001443DC">
              <w:t>0</w:t>
            </w:r>
          </w:p>
        </w:tc>
        <w:tc>
          <w:tcPr>
            <w:tcW w:w="1350" w:type="dxa"/>
            <w:shd w:val="clear" w:color="auto" w:fill="auto"/>
          </w:tcPr>
          <w:p w14:paraId="6573FEF1" w14:textId="77777777" w:rsidR="009646BB" w:rsidRPr="001443DC" w:rsidRDefault="007C4870" w:rsidP="000C0A8D">
            <w:pPr>
              <w:widowControl/>
              <w:adjustRightInd/>
              <w:jc w:val="right"/>
            </w:pPr>
            <w:r w:rsidRPr="001443DC">
              <w:t>0</w:t>
            </w:r>
          </w:p>
        </w:tc>
        <w:tc>
          <w:tcPr>
            <w:tcW w:w="1170" w:type="dxa"/>
            <w:shd w:val="clear" w:color="auto" w:fill="auto"/>
          </w:tcPr>
          <w:p w14:paraId="2E08512C" w14:textId="77777777" w:rsidR="009646BB" w:rsidRPr="001443DC" w:rsidRDefault="007C4870" w:rsidP="000C0A8D">
            <w:pPr>
              <w:widowControl/>
              <w:adjustRightInd/>
              <w:jc w:val="right"/>
            </w:pPr>
            <w:r w:rsidRPr="001443DC">
              <w:t>0</w:t>
            </w:r>
          </w:p>
        </w:tc>
        <w:tc>
          <w:tcPr>
            <w:tcW w:w="1170" w:type="dxa"/>
            <w:shd w:val="clear" w:color="auto" w:fill="auto"/>
          </w:tcPr>
          <w:p w14:paraId="101ED4DC" w14:textId="77777777" w:rsidR="009646BB" w:rsidRPr="001443DC" w:rsidRDefault="007C4870" w:rsidP="000C0A8D">
            <w:pPr>
              <w:widowControl/>
              <w:adjustRightInd/>
              <w:jc w:val="right"/>
            </w:pPr>
            <w:r w:rsidRPr="001443DC">
              <w:t>0</w:t>
            </w:r>
          </w:p>
        </w:tc>
        <w:tc>
          <w:tcPr>
            <w:tcW w:w="3780" w:type="dxa"/>
            <w:shd w:val="clear" w:color="auto" w:fill="auto"/>
          </w:tcPr>
          <w:p w14:paraId="09D8C787" w14:textId="77777777" w:rsidR="009646BB" w:rsidRPr="003C6A99" w:rsidRDefault="005876D8" w:rsidP="000C0A8D">
            <w:pPr>
              <w:widowControl/>
              <w:adjustRightInd/>
            </w:pPr>
            <w:r>
              <w:t>No change.</w:t>
            </w:r>
          </w:p>
        </w:tc>
      </w:tr>
      <w:tr w:rsidR="00C3344F" w:rsidRPr="001443DC" w14:paraId="0B69BAA4" w14:textId="77777777" w:rsidTr="00F654A2">
        <w:trPr>
          <w:trHeight w:val="521"/>
        </w:trPr>
        <w:tc>
          <w:tcPr>
            <w:tcW w:w="2790" w:type="dxa"/>
          </w:tcPr>
          <w:p w14:paraId="1A1FC2C2" w14:textId="77777777" w:rsidR="00B91AE1" w:rsidRPr="001443DC" w:rsidRDefault="009646BB" w:rsidP="000C0A8D">
            <w:pPr>
              <w:widowControl/>
              <w:adjustRightInd/>
            </w:pPr>
            <w:r w:rsidRPr="001443DC">
              <w:t>Hot work permit – 1910.272(f)(1)</w:t>
            </w:r>
          </w:p>
        </w:tc>
        <w:tc>
          <w:tcPr>
            <w:tcW w:w="990" w:type="dxa"/>
          </w:tcPr>
          <w:p w14:paraId="4F7F39E2" w14:textId="77777777" w:rsidR="00B91AE1" w:rsidRPr="009A6429" w:rsidRDefault="00BA4371" w:rsidP="000C0A8D">
            <w:pPr>
              <w:widowControl/>
              <w:adjustRightInd/>
              <w:jc w:val="right"/>
            </w:pPr>
            <w:r w:rsidRPr="009A6429">
              <w:t>18,804</w:t>
            </w:r>
          </w:p>
        </w:tc>
        <w:tc>
          <w:tcPr>
            <w:tcW w:w="1170" w:type="dxa"/>
          </w:tcPr>
          <w:p w14:paraId="5EDC6FC9" w14:textId="77777777" w:rsidR="00B91AE1" w:rsidRPr="009A6429" w:rsidRDefault="00000FD7" w:rsidP="000C0A8D">
            <w:pPr>
              <w:widowControl/>
              <w:adjustRightInd/>
              <w:jc w:val="right"/>
            </w:pPr>
            <w:r>
              <w:t>14,782</w:t>
            </w:r>
          </w:p>
        </w:tc>
        <w:tc>
          <w:tcPr>
            <w:tcW w:w="1350" w:type="dxa"/>
          </w:tcPr>
          <w:p w14:paraId="49B9664F" w14:textId="77777777" w:rsidR="00B91AE1" w:rsidRPr="009A6429" w:rsidRDefault="00194173" w:rsidP="000C0A8D">
            <w:pPr>
              <w:widowControl/>
              <w:adjustRightInd/>
              <w:jc w:val="right"/>
            </w:pPr>
            <w:r>
              <w:t>-</w:t>
            </w:r>
            <w:r w:rsidR="00E20CDE" w:rsidRPr="00E20CDE">
              <w:t>4</w:t>
            </w:r>
            <w:r w:rsidR="00E20CDE">
              <w:t>,</w:t>
            </w:r>
            <w:r w:rsidR="00E20CDE" w:rsidRPr="00E20CDE">
              <w:t>022</w:t>
            </w:r>
          </w:p>
        </w:tc>
        <w:tc>
          <w:tcPr>
            <w:tcW w:w="1170" w:type="dxa"/>
          </w:tcPr>
          <w:p w14:paraId="6896BAF1" w14:textId="77777777" w:rsidR="00B91AE1" w:rsidRPr="009A6429" w:rsidRDefault="005E765D" w:rsidP="000C0A8D">
            <w:pPr>
              <w:widowControl/>
              <w:adjustRightInd/>
              <w:jc w:val="right"/>
            </w:pPr>
            <w:r>
              <w:t>$</w:t>
            </w:r>
            <w:r w:rsidR="00000FD7">
              <w:t>1,227,941</w:t>
            </w:r>
          </w:p>
        </w:tc>
        <w:tc>
          <w:tcPr>
            <w:tcW w:w="1170" w:type="dxa"/>
          </w:tcPr>
          <w:p w14:paraId="798E8C02" w14:textId="77777777" w:rsidR="00B91AE1" w:rsidRPr="005544C9" w:rsidRDefault="00574999" w:rsidP="000C0A8D">
            <w:pPr>
              <w:widowControl/>
              <w:adjustRightInd/>
              <w:jc w:val="right"/>
            </w:pPr>
            <w:r>
              <w:t>295,640</w:t>
            </w:r>
          </w:p>
        </w:tc>
        <w:tc>
          <w:tcPr>
            <w:tcW w:w="3780" w:type="dxa"/>
          </w:tcPr>
          <w:p w14:paraId="6C9E2E79" w14:textId="77777777" w:rsidR="00B91AE1" w:rsidRPr="006241AC" w:rsidRDefault="006241AC" w:rsidP="000C0A8D">
            <w:pPr>
              <w:widowControl/>
              <w:adjustRightInd/>
              <w:rPr>
                <w:b/>
              </w:rPr>
            </w:pPr>
            <w:r w:rsidRPr="006241AC">
              <w:rPr>
                <w:spacing w:val="4"/>
              </w:rPr>
              <w:t xml:space="preserve">OSHA estimates that 40 hot work </w:t>
            </w:r>
            <w:r w:rsidRPr="006241AC">
              <w:rPr>
                <w:spacing w:val="-3"/>
              </w:rPr>
              <w:t xml:space="preserve">operations are conducted yearly by each facility but only half will require a permit to be issued. </w:t>
            </w:r>
            <w:r w:rsidRPr="006241AC">
              <w:rPr>
                <w:spacing w:val="-4"/>
              </w:rPr>
              <w:t xml:space="preserve">OSHA estimates that it takes three minutes (.05 hour) for a manager to generate and maintain the </w:t>
            </w:r>
            <w:r w:rsidRPr="006241AC">
              <w:t>permit.</w:t>
            </w:r>
          </w:p>
        </w:tc>
      </w:tr>
      <w:tr w:rsidR="00C3344F" w:rsidRPr="00DB14D7" w14:paraId="5779129E" w14:textId="77777777" w:rsidTr="00F654A2">
        <w:trPr>
          <w:trHeight w:val="1520"/>
        </w:trPr>
        <w:tc>
          <w:tcPr>
            <w:tcW w:w="2790" w:type="dxa"/>
            <w:vMerge w:val="restart"/>
          </w:tcPr>
          <w:p w14:paraId="7229E198" w14:textId="77777777" w:rsidR="00574999" w:rsidRDefault="00BA4371" w:rsidP="000C0A8D">
            <w:pPr>
              <w:widowControl/>
              <w:adjustRightInd/>
              <w:rPr>
                <w:bCs/>
              </w:rPr>
            </w:pPr>
            <w:r w:rsidRPr="001443DC">
              <w:rPr>
                <w:bCs/>
              </w:rPr>
              <w:t>Permit for entering bins, silos or tanks --1910.272(g)(1)(i)</w:t>
            </w:r>
          </w:p>
          <w:p w14:paraId="4BC07104" w14:textId="77777777" w:rsidR="00574999" w:rsidRDefault="00574999" w:rsidP="000C0A8D">
            <w:pPr>
              <w:widowControl/>
              <w:adjustRightInd/>
              <w:rPr>
                <w:bCs/>
              </w:rPr>
            </w:pPr>
          </w:p>
          <w:p w14:paraId="30BC7667" w14:textId="77777777" w:rsidR="00574999" w:rsidRDefault="00574999" w:rsidP="000C0A8D">
            <w:pPr>
              <w:widowControl/>
              <w:adjustRightInd/>
              <w:rPr>
                <w:bCs/>
              </w:rPr>
            </w:pPr>
          </w:p>
          <w:p w14:paraId="49171FFD" w14:textId="77777777" w:rsidR="00BA4371" w:rsidRPr="001443DC" w:rsidRDefault="00BA4371" w:rsidP="000C0A8D">
            <w:pPr>
              <w:widowControl/>
              <w:adjustRightInd/>
              <w:rPr>
                <w:bCs/>
              </w:rPr>
            </w:pPr>
            <w:r w:rsidRPr="001443DC">
              <w:rPr>
                <w:bCs/>
              </w:rPr>
              <w:t xml:space="preserve"> </w:t>
            </w:r>
          </w:p>
          <w:p w14:paraId="17330D32" w14:textId="77777777" w:rsidR="00BA4371" w:rsidRPr="001443DC" w:rsidRDefault="00BA4371" w:rsidP="000C0A8D">
            <w:pPr>
              <w:widowControl/>
              <w:adjustRightInd/>
              <w:rPr>
                <w:b/>
              </w:rPr>
            </w:pPr>
            <w:r w:rsidRPr="001443DC">
              <w:rPr>
                <w:bCs/>
              </w:rPr>
              <w:t>De-energization of equipment -- 1910.272(g)(1)(ii)</w:t>
            </w:r>
          </w:p>
        </w:tc>
        <w:tc>
          <w:tcPr>
            <w:tcW w:w="990" w:type="dxa"/>
          </w:tcPr>
          <w:p w14:paraId="1C8DFA4D" w14:textId="77777777" w:rsidR="00BA4371" w:rsidRPr="009A6429" w:rsidRDefault="00BA4371" w:rsidP="000C0A8D">
            <w:pPr>
              <w:widowControl/>
              <w:adjustRightInd/>
              <w:spacing w:line="321" w:lineRule="auto"/>
              <w:jc w:val="right"/>
            </w:pPr>
            <w:r w:rsidRPr="009A6429">
              <w:t>426</w:t>
            </w:r>
          </w:p>
        </w:tc>
        <w:tc>
          <w:tcPr>
            <w:tcW w:w="1170" w:type="dxa"/>
          </w:tcPr>
          <w:p w14:paraId="0DC82C39" w14:textId="77777777" w:rsidR="00BA4371" w:rsidRPr="009A6429" w:rsidRDefault="00000FD7" w:rsidP="000C0A8D">
            <w:pPr>
              <w:widowControl/>
              <w:adjustRightInd/>
              <w:spacing w:line="321" w:lineRule="auto"/>
              <w:jc w:val="right"/>
            </w:pPr>
            <w:r>
              <w:t>401</w:t>
            </w:r>
          </w:p>
        </w:tc>
        <w:tc>
          <w:tcPr>
            <w:tcW w:w="1350" w:type="dxa"/>
          </w:tcPr>
          <w:p w14:paraId="53554ECA" w14:textId="77777777" w:rsidR="00BA4371" w:rsidRPr="009A6429" w:rsidRDefault="00194173" w:rsidP="000C0A8D">
            <w:pPr>
              <w:widowControl/>
              <w:adjustRightInd/>
              <w:spacing w:line="321" w:lineRule="auto"/>
              <w:jc w:val="right"/>
            </w:pPr>
            <w:r>
              <w:t>-</w:t>
            </w:r>
            <w:r w:rsidR="00000FD7" w:rsidRPr="00000FD7">
              <w:t>25</w:t>
            </w:r>
          </w:p>
        </w:tc>
        <w:tc>
          <w:tcPr>
            <w:tcW w:w="1170" w:type="dxa"/>
          </w:tcPr>
          <w:p w14:paraId="0ABC6B2F" w14:textId="77777777" w:rsidR="00BA4371" w:rsidRPr="009A6429" w:rsidRDefault="005E765D" w:rsidP="000C0A8D">
            <w:pPr>
              <w:widowControl/>
              <w:adjustRightInd/>
              <w:spacing w:line="321" w:lineRule="auto"/>
              <w:jc w:val="right"/>
            </w:pPr>
            <w:r>
              <w:t>$</w:t>
            </w:r>
            <w:r w:rsidR="00000FD7">
              <w:t>33,31</w:t>
            </w:r>
            <w:r w:rsidR="00574999">
              <w:t>1</w:t>
            </w:r>
          </w:p>
        </w:tc>
        <w:tc>
          <w:tcPr>
            <w:tcW w:w="1170" w:type="dxa"/>
          </w:tcPr>
          <w:p w14:paraId="7968AEB5" w14:textId="77777777" w:rsidR="00BA4371" w:rsidRPr="005544C9" w:rsidRDefault="00574999" w:rsidP="000C0A8D">
            <w:pPr>
              <w:widowControl/>
              <w:adjustRightInd/>
              <w:spacing w:line="321" w:lineRule="auto"/>
              <w:jc w:val="right"/>
            </w:pPr>
            <w:r>
              <w:t>8,028</w:t>
            </w:r>
          </w:p>
        </w:tc>
        <w:tc>
          <w:tcPr>
            <w:tcW w:w="3780" w:type="dxa"/>
            <w:vMerge w:val="restart"/>
          </w:tcPr>
          <w:p w14:paraId="40033E47" w14:textId="77777777" w:rsidR="00BA4371" w:rsidRPr="00DB14D7" w:rsidRDefault="00A151C5" w:rsidP="000C0A8D">
            <w:pPr>
              <w:widowControl/>
              <w:adjustRightInd/>
            </w:pPr>
            <w:r w:rsidRPr="00DB14D7">
              <w:rPr>
                <w:spacing w:val="-2"/>
              </w:rPr>
              <w:t>OSHA also estimates tha</w:t>
            </w:r>
            <w:r w:rsidR="004726CC">
              <w:rPr>
                <w:spacing w:val="-2"/>
              </w:rPr>
              <w:t xml:space="preserve">t the majority of country grain </w:t>
            </w:r>
            <w:r w:rsidRPr="00DB14D7">
              <w:rPr>
                <w:spacing w:val="-2"/>
              </w:rPr>
              <w:t xml:space="preserve">elevators are small </w:t>
            </w:r>
            <w:r w:rsidRPr="00DB14D7">
              <w:t xml:space="preserve">employers and choose to have their representative present (in lieu of issuing a permit) during </w:t>
            </w:r>
            <w:r w:rsidRPr="00DB14D7">
              <w:rPr>
                <w:spacing w:val="-1"/>
              </w:rPr>
              <w:t xml:space="preserve">these non-routine operations.  Therefore, OSHA believes that no more than 25 percent of these </w:t>
            </w:r>
            <w:r w:rsidRPr="00DB14D7">
              <w:rPr>
                <w:spacing w:val="-2"/>
              </w:rPr>
              <w:t>small (country elevator) employers would issue a permit.  For all other elevators (i.e., inland-</w:t>
            </w:r>
            <w:r w:rsidRPr="00DB14D7">
              <w:rPr>
                <w:spacing w:val="4"/>
              </w:rPr>
              <w:t xml:space="preserve">terminals, high-throughput inland terminals, and export) [274+ 152 + 46 = 472], OSHA </w:t>
            </w:r>
            <w:r w:rsidRPr="00DB14D7">
              <w:rPr>
                <w:spacing w:val="-2"/>
              </w:rPr>
              <w:t xml:space="preserve">estimates that entries are conducted, on average, 100 times per year and that a permit is always </w:t>
            </w:r>
            <w:r w:rsidRPr="00DB14D7">
              <w:rPr>
                <w:spacing w:val="4"/>
              </w:rPr>
              <w:t xml:space="preserve">issued. OSHA estimates that it takes three minutes (.05 hour) to prepare and maintain the </w:t>
            </w:r>
            <w:r w:rsidRPr="00DB14D7">
              <w:t>permit.</w:t>
            </w:r>
          </w:p>
        </w:tc>
      </w:tr>
      <w:tr w:rsidR="00C3344F" w:rsidRPr="00DB14D7" w14:paraId="761C44DF" w14:textId="77777777" w:rsidTr="00F654A2">
        <w:trPr>
          <w:trHeight w:val="233"/>
        </w:trPr>
        <w:tc>
          <w:tcPr>
            <w:tcW w:w="2790" w:type="dxa"/>
            <w:vMerge/>
          </w:tcPr>
          <w:p w14:paraId="5ACC15A8" w14:textId="77777777" w:rsidR="009C0906" w:rsidRPr="001443DC" w:rsidRDefault="009C0906" w:rsidP="000C0A8D">
            <w:pPr>
              <w:widowControl/>
              <w:adjustRightInd/>
              <w:spacing w:line="321" w:lineRule="auto"/>
              <w:rPr>
                <w:bCs/>
              </w:rPr>
            </w:pPr>
          </w:p>
        </w:tc>
        <w:tc>
          <w:tcPr>
            <w:tcW w:w="990" w:type="dxa"/>
          </w:tcPr>
          <w:p w14:paraId="6267BB33" w14:textId="77777777" w:rsidR="009C0906" w:rsidRPr="009A6429" w:rsidRDefault="009C0906" w:rsidP="000C0A8D">
            <w:pPr>
              <w:widowControl/>
              <w:spacing w:line="321" w:lineRule="auto"/>
              <w:jc w:val="right"/>
            </w:pPr>
            <w:r w:rsidRPr="009A6429">
              <w:t>2,505</w:t>
            </w:r>
          </w:p>
        </w:tc>
        <w:tc>
          <w:tcPr>
            <w:tcW w:w="1170" w:type="dxa"/>
          </w:tcPr>
          <w:p w14:paraId="40858651" w14:textId="77777777" w:rsidR="009C0906" w:rsidRPr="009A6429" w:rsidRDefault="00194173" w:rsidP="000C0A8D">
            <w:pPr>
              <w:widowControl/>
              <w:adjustRightInd/>
              <w:spacing w:line="321" w:lineRule="auto"/>
              <w:jc w:val="right"/>
            </w:pPr>
            <w:r>
              <w:t>2,360</w:t>
            </w:r>
          </w:p>
        </w:tc>
        <w:tc>
          <w:tcPr>
            <w:tcW w:w="1350" w:type="dxa"/>
          </w:tcPr>
          <w:p w14:paraId="5D7EB5C1" w14:textId="77777777" w:rsidR="009C0906" w:rsidRPr="009A6429" w:rsidRDefault="00194173" w:rsidP="000C0A8D">
            <w:pPr>
              <w:widowControl/>
              <w:adjustRightInd/>
              <w:spacing w:line="321" w:lineRule="auto"/>
              <w:jc w:val="right"/>
            </w:pPr>
            <w:r>
              <w:t>-145</w:t>
            </w:r>
          </w:p>
        </w:tc>
        <w:tc>
          <w:tcPr>
            <w:tcW w:w="1170" w:type="dxa"/>
          </w:tcPr>
          <w:p w14:paraId="610F8F45" w14:textId="77777777" w:rsidR="009C0906" w:rsidRPr="009A6429" w:rsidRDefault="005E765D" w:rsidP="000C0A8D">
            <w:pPr>
              <w:widowControl/>
              <w:adjustRightInd/>
              <w:spacing w:line="321" w:lineRule="auto"/>
              <w:jc w:val="right"/>
            </w:pPr>
            <w:r>
              <w:t>$</w:t>
            </w:r>
            <w:r w:rsidR="005B7D35">
              <w:t>196,045</w:t>
            </w:r>
          </w:p>
        </w:tc>
        <w:tc>
          <w:tcPr>
            <w:tcW w:w="1170" w:type="dxa"/>
          </w:tcPr>
          <w:p w14:paraId="2CF821F5" w14:textId="77777777" w:rsidR="009C0906" w:rsidRPr="005544C9" w:rsidRDefault="00F804CC" w:rsidP="000C0A8D">
            <w:pPr>
              <w:widowControl/>
              <w:adjustRightInd/>
              <w:spacing w:line="321" w:lineRule="auto"/>
              <w:jc w:val="right"/>
            </w:pPr>
            <w:r>
              <w:t>47</w:t>
            </w:r>
            <w:r w:rsidR="002305B4">
              <w:t>,</w:t>
            </w:r>
            <w:r>
              <w:t>2</w:t>
            </w:r>
            <w:r w:rsidR="002305B4">
              <w:t>00</w:t>
            </w:r>
          </w:p>
        </w:tc>
        <w:tc>
          <w:tcPr>
            <w:tcW w:w="3780" w:type="dxa"/>
            <w:vMerge/>
          </w:tcPr>
          <w:p w14:paraId="463B9051" w14:textId="77777777" w:rsidR="009C0906" w:rsidRPr="00DB14D7" w:rsidRDefault="009C0906" w:rsidP="000C0A8D">
            <w:pPr>
              <w:widowControl/>
              <w:adjustRightInd/>
              <w:spacing w:line="321" w:lineRule="auto"/>
              <w:rPr>
                <w:b/>
              </w:rPr>
            </w:pPr>
          </w:p>
        </w:tc>
      </w:tr>
      <w:tr w:rsidR="00C3344F" w:rsidRPr="00DB14D7" w14:paraId="7D31B323" w14:textId="77777777" w:rsidTr="00F654A2">
        <w:trPr>
          <w:trHeight w:val="233"/>
        </w:trPr>
        <w:tc>
          <w:tcPr>
            <w:tcW w:w="2790" w:type="dxa"/>
            <w:vMerge/>
          </w:tcPr>
          <w:p w14:paraId="358B09DC" w14:textId="77777777" w:rsidR="00574999" w:rsidRPr="001443DC" w:rsidRDefault="00574999" w:rsidP="000C0A8D">
            <w:pPr>
              <w:widowControl/>
              <w:adjustRightInd/>
              <w:spacing w:line="321" w:lineRule="auto"/>
              <w:rPr>
                <w:bCs/>
              </w:rPr>
            </w:pPr>
          </w:p>
        </w:tc>
        <w:tc>
          <w:tcPr>
            <w:tcW w:w="990" w:type="dxa"/>
          </w:tcPr>
          <w:p w14:paraId="320617A9" w14:textId="77777777" w:rsidR="00574999" w:rsidRPr="009A6429" w:rsidRDefault="00357453" w:rsidP="000C0A8D">
            <w:pPr>
              <w:widowControl/>
              <w:spacing w:line="321" w:lineRule="auto"/>
              <w:jc w:val="right"/>
            </w:pPr>
            <w:r>
              <w:t>1,023</w:t>
            </w:r>
          </w:p>
        </w:tc>
        <w:tc>
          <w:tcPr>
            <w:tcW w:w="1170" w:type="dxa"/>
          </w:tcPr>
          <w:p w14:paraId="2EC686F6" w14:textId="77777777" w:rsidR="00574999" w:rsidRDefault="00357453" w:rsidP="000C0A8D">
            <w:pPr>
              <w:widowControl/>
              <w:adjustRightInd/>
              <w:spacing w:line="321" w:lineRule="auto"/>
              <w:jc w:val="right"/>
            </w:pPr>
            <w:r>
              <w:t>963</w:t>
            </w:r>
          </w:p>
        </w:tc>
        <w:tc>
          <w:tcPr>
            <w:tcW w:w="1350" w:type="dxa"/>
          </w:tcPr>
          <w:p w14:paraId="113459AC" w14:textId="77777777" w:rsidR="00574999" w:rsidRDefault="00357453" w:rsidP="000C0A8D">
            <w:pPr>
              <w:widowControl/>
              <w:adjustRightInd/>
              <w:spacing w:line="321" w:lineRule="auto"/>
              <w:jc w:val="right"/>
            </w:pPr>
            <w:r>
              <w:t>-60</w:t>
            </w:r>
          </w:p>
        </w:tc>
        <w:tc>
          <w:tcPr>
            <w:tcW w:w="1170" w:type="dxa"/>
          </w:tcPr>
          <w:p w14:paraId="2060C7D8" w14:textId="77777777" w:rsidR="00574999" w:rsidRDefault="00357453" w:rsidP="000C0A8D">
            <w:pPr>
              <w:widowControl/>
              <w:adjustRightInd/>
              <w:spacing w:line="321" w:lineRule="auto"/>
              <w:jc w:val="right"/>
            </w:pPr>
            <w:r>
              <w:t>$79,996</w:t>
            </w:r>
          </w:p>
        </w:tc>
        <w:tc>
          <w:tcPr>
            <w:tcW w:w="1170" w:type="dxa"/>
          </w:tcPr>
          <w:p w14:paraId="3BDF7153" w14:textId="77777777" w:rsidR="00574999" w:rsidRDefault="00357453" w:rsidP="000C0A8D">
            <w:pPr>
              <w:widowControl/>
              <w:adjustRightInd/>
              <w:spacing w:line="321" w:lineRule="auto"/>
              <w:jc w:val="right"/>
            </w:pPr>
            <w:r>
              <w:t>32,112</w:t>
            </w:r>
          </w:p>
        </w:tc>
        <w:tc>
          <w:tcPr>
            <w:tcW w:w="3780" w:type="dxa"/>
            <w:vMerge/>
          </w:tcPr>
          <w:p w14:paraId="060B5E6A" w14:textId="77777777" w:rsidR="00574999" w:rsidRPr="00DB14D7" w:rsidRDefault="00574999" w:rsidP="000C0A8D">
            <w:pPr>
              <w:widowControl/>
              <w:adjustRightInd/>
              <w:spacing w:line="321" w:lineRule="auto"/>
              <w:rPr>
                <w:b/>
              </w:rPr>
            </w:pPr>
          </w:p>
        </w:tc>
      </w:tr>
      <w:tr w:rsidR="00C3344F" w:rsidRPr="00DB14D7" w14:paraId="0D1EF4AD" w14:textId="77777777" w:rsidTr="00F654A2">
        <w:trPr>
          <w:trHeight w:val="233"/>
        </w:trPr>
        <w:tc>
          <w:tcPr>
            <w:tcW w:w="2790" w:type="dxa"/>
            <w:vMerge/>
          </w:tcPr>
          <w:p w14:paraId="76B2537A" w14:textId="77777777" w:rsidR="00574999" w:rsidRPr="001443DC" w:rsidRDefault="00574999" w:rsidP="000C0A8D">
            <w:pPr>
              <w:widowControl/>
              <w:adjustRightInd/>
              <w:spacing w:line="321" w:lineRule="auto"/>
              <w:rPr>
                <w:bCs/>
              </w:rPr>
            </w:pPr>
          </w:p>
        </w:tc>
        <w:tc>
          <w:tcPr>
            <w:tcW w:w="990" w:type="dxa"/>
          </w:tcPr>
          <w:p w14:paraId="323962A3" w14:textId="77777777" w:rsidR="00574999" w:rsidRPr="009A6429" w:rsidRDefault="00357453" w:rsidP="000C0A8D">
            <w:pPr>
              <w:widowControl/>
              <w:spacing w:line="321" w:lineRule="auto"/>
              <w:jc w:val="right"/>
            </w:pPr>
            <w:r>
              <w:t>1,503</w:t>
            </w:r>
          </w:p>
        </w:tc>
        <w:tc>
          <w:tcPr>
            <w:tcW w:w="1170" w:type="dxa"/>
          </w:tcPr>
          <w:p w14:paraId="5E89CFAB" w14:textId="77777777" w:rsidR="00574999" w:rsidRDefault="00357453" w:rsidP="000C0A8D">
            <w:pPr>
              <w:widowControl/>
              <w:adjustRightInd/>
              <w:spacing w:line="321" w:lineRule="auto"/>
              <w:jc w:val="right"/>
            </w:pPr>
            <w:r>
              <w:t>1,416</w:t>
            </w:r>
          </w:p>
        </w:tc>
        <w:tc>
          <w:tcPr>
            <w:tcW w:w="1350" w:type="dxa"/>
          </w:tcPr>
          <w:p w14:paraId="67F0C5C2" w14:textId="77777777" w:rsidR="00574999" w:rsidRDefault="00357453" w:rsidP="000C0A8D">
            <w:pPr>
              <w:widowControl/>
              <w:adjustRightInd/>
              <w:spacing w:line="321" w:lineRule="auto"/>
              <w:jc w:val="right"/>
            </w:pPr>
            <w:r>
              <w:t>-87</w:t>
            </w:r>
          </w:p>
        </w:tc>
        <w:tc>
          <w:tcPr>
            <w:tcW w:w="1170" w:type="dxa"/>
          </w:tcPr>
          <w:p w14:paraId="1ADFA03C" w14:textId="77777777" w:rsidR="00574999" w:rsidRDefault="00357453" w:rsidP="000C0A8D">
            <w:pPr>
              <w:widowControl/>
              <w:adjustRightInd/>
              <w:spacing w:line="321" w:lineRule="auto"/>
              <w:jc w:val="right"/>
            </w:pPr>
            <w:r>
              <w:t>$117,627</w:t>
            </w:r>
          </w:p>
        </w:tc>
        <w:tc>
          <w:tcPr>
            <w:tcW w:w="1170" w:type="dxa"/>
          </w:tcPr>
          <w:p w14:paraId="1012E1D6" w14:textId="77777777" w:rsidR="00574999" w:rsidRDefault="00357453" w:rsidP="000C0A8D">
            <w:pPr>
              <w:widowControl/>
              <w:adjustRightInd/>
              <w:spacing w:line="321" w:lineRule="auto"/>
              <w:jc w:val="right"/>
            </w:pPr>
            <w:r>
              <w:t>47,200</w:t>
            </w:r>
          </w:p>
        </w:tc>
        <w:tc>
          <w:tcPr>
            <w:tcW w:w="3780" w:type="dxa"/>
            <w:vMerge/>
          </w:tcPr>
          <w:p w14:paraId="3F6E7F85" w14:textId="77777777" w:rsidR="00574999" w:rsidRPr="00DB14D7" w:rsidRDefault="00574999" w:rsidP="000C0A8D">
            <w:pPr>
              <w:widowControl/>
              <w:adjustRightInd/>
              <w:spacing w:line="321" w:lineRule="auto"/>
              <w:rPr>
                <w:b/>
              </w:rPr>
            </w:pPr>
          </w:p>
        </w:tc>
      </w:tr>
      <w:tr w:rsidR="00C3344F" w:rsidRPr="00DB14D7" w14:paraId="73E468E7" w14:textId="77777777" w:rsidTr="00F654A2">
        <w:trPr>
          <w:trHeight w:val="1637"/>
        </w:trPr>
        <w:tc>
          <w:tcPr>
            <w:tcW w:w="2790" w:type="dxa"/>
            <w:vMerge/>
          </w:tcPr>
          <w:p w14:paraId="779D3EC7" w14:textId="77777777" w:rsidR="009C0906" w:rsidRPr="001443DC" w:rsidRDefault="009C0906" w:rsidP="000C0A8D">
            <w:pPr>
              <w:widowControl/>
              <w:adjustRightInd/>
              <w:spacing w:line="321" w:lineRule="auto"/>
              <w:rPr>
                <w:bCs/>
              </w:rPr>
            </w:pPr>
          </w:p>
        </w:tc>
        <w:tc>
          <w:tcPr>
            <w:tcW w:w="990" w:type="dxa"/>
          </w:tcPr>
          <w:p w14:paraId="667E3F64" w14:textId="77777777" w:rsidR="009C0906" w:rsidRPr="009A6429" w:rsidRDefault="009C0906" w:rsidP="000C0A8D">
            <w:pPr>
              <w:widowControl/>
              <w:spacing w:line="321" w:lineRule="auto"/>
              <w:jc w:val="right"/>
            </w:pPr>
          </w:p>
        </w:tc>
        <w:tc>
          <w:tcPr>
            <w:tcW w:w="1170" w:type="dxa"/>
          </w:tcPr>
          <w:p w14:paraId="1452DD23" w14:textId="77777777" w:rsidR="009C0906" w:rsidRPr="009A6429" w:rsidRDefault="009C0906" w:rsidP="000C0A8D">
            <w:pPr>
              <w:widowControl/>
              <w:adjustRightInd/>
              <w:spacing w:line="321" w:lineRule="auto"/>
              <w:jc w:val="right"/>
            </w:pPr>
          </w:p>
        </w:tc>
        <w:tc>
          <w:tcPr>
            <w:tcW w:w="1350" w:type="dxa"/>
          </w:tcPr>
          <w:p w14:paraId="49FA3A37" w14:textId="77777777" w:rsidR="009C0906" w:rsidRPr="009A6429" w:rsidRDefault="009C0906" w:rsidP="000C0A8D">
            <w:pPr>
              <w:widowControl/>
              <w:adjustRightInd/>
              <w:spacing w:line="321" w:lineRule="auto"/>
              <w:jc w:val="right"/>
            </w:pPr>
          </w:p>
        </w:tc>
        <w:tc>
          <w:tcPr>
            <w:tcW w:w="1170" w:type="dxa"/>
          </w:tcPr>
          <w:p w14:paraId="1F983A28" w14:textId="77777777" w:rsidR="009C0906" w:rsidRPr="009A6429" w:rsidRDefault="009C0906" w:rsidP="000C0A8D">
            <w:pPr>
              <w:widowControl/>
              <w:adjustRightInd/>
              <w:spacing w:line="321" w:lineRule="auto"/>
              <w:jc w:val="right"/>
            </w:pPr>
          </w:p>
        </w:tc>
        <w:tc>
          <w:tcPr>
            <w:tcW w:w="1170" w:type="dxa"/>
          </w:tcPr>
          <w:p w14:paraId="2DFBD2C5" w14:textId="77777777" w:rsidR="009C0906" w:rsidRPr="005544C9" w:rsidRDefault="009C0906" w:rsidP="000C0A8D">
            <w:pPr>
              <w:widowControl/>
              <w:adjustRightInd/>
              <w:spacing w:line="321" w:lineRule="auto"/>
              <w:jc w:val="right"/>
            </w:pPr>
          </w:p>
        </w:tc>
        <w:tc>
          <w:tcPr>
            <w:tcW w:w="3780" w:type="dxa"/>
            <w:vMerge/>
          </w:tcPr>
          <w:p w14:paraId="30D198EC" w14:textId="77777777" w:rsidR="009C0906" w:rsidRPr="00DB14D7" w:rsidRDefault="009C0906" w:rsidP="000C0A8D">
            <w:pPr>
              <w:widowControl/>
              <w:adjustRightInd/>
              <w:spacing w:line="321" w:lineRule="auto"/>
              <w:rPr>
                <w:b/>
              </w:rPr>
            </w:pPr>
          </w:p>
        </w:tc>
      </w:tr>
      <w:tr w:rsidR="00C3344F" w:rsidRPr="0034191E" w14:paraId="28BCD406" w14:textId="77777777" w:rsidTr="00F654A2">
        <w:trPr>
          <w:trHeight w:val="1628"/>
        </w:trPr>
        <w:tc>
          <w:tcPr>
            <w:tcW w:w="2790" w:type="dxa"/>
          </w:tcPr>
          <w:p w14:paraId="1C995796" w14:textId="77777777" w:rsidR="009C0906" w:rsidRPr="007F1532" w:rsidRDefault="009C0906" w:rsidP="000C0A8D">
            <w:pPr>
              <w:widowControl/>
              <w:adjustRightInd/>
              <w:rPr>
                <w:bCs/>
              </w:rPr>
            </w:pPr>
            <w:r w:rsidRPr="007F1532">
              <w:rPr>
                <w:bCs/>
              </w:rPr>
              <w:t>Contractors – 1910.272(i)(1) and 1910.272(i)(2)</w:t>
            </w:r>
          </w:p>
        </w:tc>
        <w:tc>
          <w:tcPr>
            <w:tcW w:w="990" w:type="dxa"/>
          </w:tcPr>
          <w:p w14:paraId="41C1DE19" w14:textId="77777777" w:rsidR="009C0906" w:rsidRPr="009A6429" w:rsidRDefault="009C0906" w:rsidP="000C0A8D">
            <w:pPr>
              <w:widowControl/>
              <w:spacing w:line="321" w:lineRule="auto"/>
              <w:jc w:val="right"/>
            </w:pPr>
            <w:r w:rsidRPr="009A6429">
              <w:t>3,996</w:t>
            </w:r>
          </w:p>
        </w:tc>
        <w:tc>
          <w:tcPr>
            <w:tcW w:w="1170" w:type="dxa"/>
          </w:tcPr>
          <w:p w14:paraId="45723F4C" w14:textId="77777777" w:rsidR="009C0906" w:rsidRPr="009A6429" w:rsidRDefault="00F654A2" w:rsidP="000C0A8D">
            <w:pPr>
              <w:widowControl/>
              <w:adjustRightInd/>
              <w:spacing w:line="321" w:lineRule="auto"/>
              <w:jc w:val="right"/>
            </w:pPr>
            <w:r>
              <w:t>3,141</w:t>
            </w:r>
          </w:p>
        </w:tc>
        <w:tc>
          <w:tcPr>
            <w:tcW w:w="1350" w:type="dxa"/>
          </w:tcPr>
          <w:p w14:paraId="4AF314C2" w14:textId="77777777" w:rsidR="009C0906" w:rsidRPr="009A6429" w:rsidRDefault="00D872C1" w:rsidP="000C0A8D">
            <w:pPr>
              <w:widowControl/>
              <w:adjustRightInd/>
              <w:spacing w:line="321" w:lineRule="auto"/>
              <w:jc w:val="right"/>
            </w:pPr>
            <w:r>
              <w:t>-855</w:t>
            </w:r>
          </w:p>
        </w:tc>
        <w:tc>
          <w:tcPr>
            <w:tcW w:w="1170" w:type="dxa"/>
          </w:tcPr>
          <w:p w14:paraId="6A70419F" w14:textId="77777777" w:rsidR="009C0906" w:rsidRPr="005B7D35" w:rsidRDefault="005E765D" w:rsidP="000C0A8D">
            <w:pPr>
              <w:widowControl/>
              <w:adjustRightInd/>
              <w:spacing w:line="321" w:lineRule="auto"/>
              <w:jc w:val="right"/>
            </w:pPr>
            <w:r>
              <w:t>$</w:t>
            </w:r>
            <w:r w:rsidR="00AE5DCC">
              <w:t>260,923</w:t>
            </w:r>
          </w:p>
        </w:tc>
        <w:tc>
          <w:tcPr>
            <w:tcW w:w="1170" w:type="dxa"/>
          </w:tcPr>
          <w:p w14:paraId="6F926739" w14:textId="77777777" w:rsidR="009C0906" w:rsidRPr="005544C9" w:rsidRDefault="00357453" w:rsidP="000C0A8D">
            <w:pPr>
              <w:widowControl/>
              <w:adjustRightInd/>
              <w:spacing w:line="321" w:lineRule="auto"/>
              <w:jc w:val="right"/>
            </w:pPr>
            <w:r>
              <w:t>12,565</w:t>
            </w:r>
          </w:p>
        </w:tc>
        <w:tc>
          <w:tcPr>
            <w:tcW w:w="3780" w:type="dxa"/>
          </w:tcPr>
          <w:p w14:paraId="5E8ED637" w14:textId="77777777" w:rsidR="009C0906" w:rsidRPr="007F1532" w:rsidRDefault="009C0906" w:rsidP="000C0A8D">
            <w:pPr>
              <w:widowControl/>
              <w:adjustRightInd/>
              <w:rPr>
                <w:b/>
              </w:rPr>
            </w:pPr>
            <w:r w:rsidRPr="007F1532">
              <w:rPr>
                <w:spacing w:val="-2"/>
              </w:rPr>
              <w:t xml:space="preserve">OSHA believes that it is a usual and customary practice for employers to inform contractors performing work at grain handling facilities of known potential fire and explosion hazards; </w:t>
            </w:r>
            <w:r w:rsidRPr="007F1532">
              <w:rPr>
                <w:spacing w:val="-1"/>
              </w:rPr>
              <w:t xml:space="preserve">however, for 85% of the total number (14,782) of facilities, employers will expend 15 minutes (.25 hour) </w:t>
            </w:r>
            <w:r w:rsidRPr="007F1532">
              <w:rPr>
                <w:spacing w:val="1"/>
              </w:rPr>
              <w:t xml:space="preserve">to provide necessary information to contractors regarding the employer’s emergency response </w:t>
            </w:r>
            <w:r w:rsidRPr="007F1532">
              <w:t>plan.</w:t>
            </w:r>
            <w:r w:rsidR="000F348D">
              <w:t xml:space="preserve"> </w:t>
            </w:r>
          </w:p>
        </w:tc>
      </w:tr>
      <w:tr w:rsidR="00C874B9" w:rsidRPr="00A91BF8" w14:paraId="24E92554" w14:textId="77777777" w:rsidTr="00164138">
        <w:trPr>
          <w:trHeight w:val="422"/>
        </w:trPr>
        <w:tc>
          <w:tcPr>
            <w:tcW w:w="2790" w:type="dxa"/>
            <w:shd w:val="clear" w:color="auto" w:fill="auto"/>
          </w:tcPr>
          <w:p w14:paraId="6F1EAE10" w14:textId="77777777" w:rsidR="00C874B9" w:rsidRPr="0063380E" w:rsidRDefault="00C874B9" w:rsidP="000C0A8D">
            <w:pPr>
              <w:widowControl/>
              <w:adjustRightInd/>
              <w:rPr>
                <w:bCs/>
              </w:rPr>
            </w:pPr>
            <w:r w:rsidRPr="0063380E">
              <w:rPr>
                <w:bCs/>
              </w:rPr>
              <w:t>Preventive maintenance inspections/certification record – 1910.272(m)</w:t>
            </w:r>
          </w:p>
        </w:tc>
        <w:tc>
          <w:tcPr>
            <w:tcW w:w="990" w:type="dxa"/>
            <w:shd w:val="clear" w:color="auto" w:fill="auto"/>
          </w:tcPr>
          <w:p w14:paraId="07088B62" w14:textId="77777777" w:rsidR="00C874B9" w:rsidRPr="0063380E" w:rsidRDefault="00C874B9" w:rsidP="000C0A8D">
            <w:pPr>
              <w:widowControl/>
              <w:jc w:val="right"/>
            </w:pPr>
            <w:r>
              <w:t>5,415</w:t>
            </w:r>
          </w:p>
        </w:tc>
        <w:tc>
          <w:tcPr>
            <w:tcW w:w="1170" w:type="dxa"/>
            <w:shd w:val="clear" w:color="auto" w:fill="auto"/>
          </w:tcPr>
          <w:p w14:paraId="6DD7F3E8" w14:textId="77777777" w:rsidR="00C874B9" w:rsidRPr="0063380E" w:rsidRDefault="00C874B9" w:rsidP="000C0A8D">
            <w:pPr>
              <w:widowControl/>
              <w:adjustRightInd/>
              <w:jc w:val="right"/>
            </w:pPr>
          </w:p>
        </w:tc>
        <w:tc>
          <w:tcPr>
            <w:tcW w:w="1350" w:type="dxa"/>
            <w:shd w:val="clear" w:color="auto" w:fill="auto"/>
          </w:tcPr>
          <w:p w14:paraId="10B50C29" w14:textId="77777777" w:rsidR="00C874B9" w:rsidRPr="0063380E" w:rsidRDefault="00C874B9" w:rsidP="000C0A8D">
            <w:pPr>
              <w:widowControl/>
              <w:adjustRightInd/>
              <w:jc w:val="right"/>
            </w:pPr>
          </w:p>
        </w:tc>
        <w:tc>
          <w:tcPr>
            <w:tcW w:w="1170" w:type="dxa"/>
            <w:shd w:val="clear" w:color="auto" w:fill="auto"/>
          </w:tcPr>
          <w:p w14:paraId="0CA0448F" w14:textId="77777777" w:rsidR="00C874B9" w:rsidRPr="0063380E" w:rsidRDefault="00C874B9" w:rsidP="000C0A8D">
            <w:pPr>
              <w:widowControl/>
              <w:adjustRightInd/>
              <w:jc w:val="right"/>
            </w:pPr>
          </w:p>
        </w:tc>
        <w:tc>
          <w:tcPr>
            <w:tcW w:w="1170" w:type="dxa"/>
            <w:shd w:val="clear" w:color="auto" w:fill="auto"/>
          </w:tcPr>
          <w:p w14:paraId="7B72D63F" w14:textId="77777777" w:rsidR="00C874B9" w:rsidRPr="0063380E" w:rsidRDefault="00C874B9" w:rsidP="000C0A8D">
            <w:pPr>
              <w:widowControl/>
              <w:adjustRightInd/>
              <w:jc w:val="right"/>
            </w:pPr>
          </w:p>
        </w:tc>
        <w:tc>
          <w:tcPr>
            <w:tcW w:w="3780" w:type="dxa"/>
            <w:shd w:val="clear" w:color="auto" w:fill="auto"/>
          </w:tcPr>
          <w:p w14:paraId="7F9226D8" w14:textId="77777777" w:rsidR="00C874B9" w:rsidRPr="00C44588" w:rsidRDefault="00C874B9" w:rsidP="000C0A8D">
            <w:pPr>
              <w:widowControl/>
              <w:adjustRightInd/>
            </w:pPr>
            <w:r w:rsidRPr="00C44588">
              <w:t>Usually</w:t>
            </w:r>
            <w:r>
              <w:t>, OSHA requests access to records during an inspection.  The Agency has determined that information collected by the Agency during the investigations is not subject to PRA under 5 CFR 1320.4(a)(2).  Therefore, OSHA has no burden or cost  for disclosure of records.</w:t>
            </w:r>
            <w:r>
              <w:rPr>
                <w:color w:val="FFFFFF" w:themeColor="background1"/>
              </w:rPr>
              <w:t>, A r</w:t>
            </w:r>
          </w:p>
        </w:tc>
      </w:tr>
      <w:tr w:rsidR="00C874B9" w:rsidRPr="00A91BF8" w14:paraId="3C4D88B4" w14:textId="77777777" w:rsidTr="00164138">
        <w:trPr>
          <w:trHeight w:val="1025"/>
        </w:trPr>
        <w:tc>
          <w:tcPr>
            <w:tcW w:w="2790" w:type="dxa"/>
            <w:shd w:val="clear" w:color="auto" w:fill="auto"/>
          </w:tcPr>
          <w:p w14:paraId="1F49E0E8" w14:textId="77777777" w:rsidR="00C874B9" w:rsidRPr="0063380E" w:rsidRDefault="00C874B9" w:rsidP="000C0A8D">
            <w:pPr>
              <w:widowControl/>
              <w:adjustRightInd/>
              <w:rPr>
                <w:bCs/>
              </w:rPr>
            </w:pPr>
            <w:r w:rsidRPr="0063380E">
              <w:rPr>
                <w:bCs/>
              </w:rPr>
              <w:t>Bulk raw grain dryers</w:t>
            </w:r>
          </w:p>
        </w:tc>
        <w:tc>
          <w:tcPr>
            <w:tcW w:w="990" w:type="dxa"/>
            <w:shd w:val="clear" w:color="auto" w:fill="auto"/>
          </w:tcPr>
          <w:p w14:paraId="7045F281" w14:textId="77777777" w:rsidR="00C874B9" w:rsidRPr="0063380E" w:rsidRDefault="00C874B9" w:rsidP="000C0A8D">
            <w:pPr>
              <w:widowControl/>
              <w:jc w:val="right"/>
            </w:pPr>
            <w:r w:rsidRPr="0063380E">
              <w:t>5,415</w:t>
            </w:r>
          </w:p>
        </w:tc>
        <w:tc>
          <w:tcPr>
            <w:tcW w:w="1170" w:type="dxa"/>
            <w:shd w:val="clear" w:color="auto" w:fill="auto"/>
          </w:tcPr>
          <w:p w14:paraId="467530FB" w14:textId="77777777" w:rsidR="00C874B9" w:rsidRPr="0063380E" w:rsidRDefault="00C874B9" w:rsidP="000C0A8D">
            <w:pPr>
              <w:widowControl/>
              <w:adjustRightInd/>
              <w:jc w:val="right"/>
            </w:pPr>
            <w:r w:rsidRPr="0063380E">
              <w:t>5,100</w:t>
            </w:r>
          </w:p>
        </w:tc>
        <w:tc>
          <w:tcPr>
            <w:tcW w:w="1350" w:type="dxa"/>
            <w:shd w:val="clear" w:color="auto" w:fill="auto"/>
          </w:tcPr>
          <w:p w14:paraId="18E4D93D" w14:textId="77777777" w:rsidR="00C874B9" w:rsidRPr="0063380E" w:rsidRDefault="00C874B9" w:rsidP="000C0A8D">
            <w:pPr>
              <w:widowControl/>
              <w:adjustRightInd/>
              <w:jc w:val="right"/>
            </w:pPr>
            <w:r w:rsidRPr="0063380E">
              <w:t>-315</w:t>
            </w:r>
          </w:p>
        </w:tc>
        <w:tc>
          <w:tcPr>
            <w:tcW w:w="1170" w:type="dxa"/>
            <w:shd w:val="clear" w:color="auto" w:fill="auto"/>
          </w:tcPr>
          <w:p w14:paraId="1E6EBAA6" w14:textId="77777777" w:rsidR="00C874B9" w:rsidRPr="0063380E" w:rsidRDefault="00C874B9" w:rsidP="000C0A8D">
            <w:pPr>
              <w:widowControl/>
              <w:adjustRightInd/>
              <w:jc w:val="right"/>
            </w:pPr>
            <w:r w:rsidRPr="0063380E">
              <w:t>$423,657</w:t>
            </w:r>
          </w:p>
        </w:tc>
        <w:tc>
          <w:tcPr>
            <w:tcW w:w="1170" w:type="dxa"/>
            <w:shd w:val="clear" w:color="auto" w:fill="auto"/>
          </w:tcPr>
          <w:p w14:paraId="18FB42B5" w14:textId="77777777" w:rsidR="00C874B9" w:rsidRPr="0063380E" w:rsidRDefault="00C874B9" w:rsidP="000C0A8D">
            <w:pPr>
              <w:widowControl/>
              <w:adjustRightInd/>
              <w:jc w:val="right"/>
            </w:pPr>
            <w:r w:rsidRPr="0063380E">
              <w:t>102,000</w:t>
            </w:r>
          </w:p>
        </w:tc>
        <w:tc>
          <w:tcPr>
            <w:tcW w:w="3780" w:type="dxa"/>
            <w:shd w:val="clear" w:color="auto" w:fill="auto"/>
          </w:tcPr>
          <w:p w14:paraId="7A3AC968" w14:textId="77777777" w:rsidR="00C874B9" w:rsidRPr="008016BC" w:rsidRDefault="00C874B9" w:rsidP="000C0A8D">
            <w:pPr>
              <w:widowControl/>
              <w:adjustRightInd/>
            </w:pPr>
            <w:r>
              <w:t xml:space="preserve">Grain steam processing equipment is found in both elevators and mills, therefore OSHA is not taking a burden for the time it takes to do an inspection. </w:t>
            </w:r>
          </w:p>
        </w:tc>
      </w:tr>
      <w:tr w:rsidR="00C874B9" w:rsidRPr="00A91BF8" w14:paraId="57ABAABB" w14:textId="77777777" w:rsidTr="00421124">
        <w:trPr>
          <w:trHeight w:val="1025"/>
        </w:trPr>
        <w:tc>
          <w:tcPr>
            <w:tcW w:w="2790" w:type="dxa"/>
            <w:shd w:val="clear" w:color="auto" w:fill="F2DBDB" w:themeFill="accent2" w:themeFillTint="33"/>
          </w:tcPr>
          <w:p w14:paraId="058226DA" w14:textId="77777777" w:rsidR="00C874B9" w:rsidRPr="0063380E" w:rsidRDefault="00C874B9" w:rsidP="000C0A8D">
            <w:pPr>
              <w:widowControl/>
              <w:adjustRightInd/>
              <w:rPr>
                <w:bCs/>
              </w:rPr>
            </w:pPr>
          </w:p>
        </w:tc>
        <w:tc>
          <w:tcPr>
            <w:tcW w:w="990" w:type="dxa"/>
          </w:tcPr>
          <w:p w14:paraId="6D193B48" w14:textId="77777777" w:rsidR="00C874B9" w:rsidRPr="0063380E" w:rsidRDefault="00C874B9" w:rsidP="000C0A8D">
            <w:pPr>
              <w:widowControl/>
              <w:jc w:val="right"/>
            </w:pPr>
            <w:r w:rsidRPr="0063380E">
              <w:t>13,988</w:t>
            </w:r>
          </w:p>
        </w:tc>
        <w:tc>
          <w:tcPr>
            <w:tcW w:w="1170" w:type="dxa"/>
          </w:tcPr>
          <w:p w14:paraId="7C041AEF" w14:textId="77777777" w:rsidR="00C874B9" w:rsidRPr="0063380E" w:rsidDel="006B19DB" w:rsidRDefault="00C874B9" w:rsidP="000C0A8D">
            <w:pPr>
              <w:widowControl/>
              <w:adjustRightInd/>
              <w:jc w:val="right"/>
            </w:pPr>
            <w:r w:rsidRPr="0063380E">
              <w:t>11,418</w:t>
            </w:r>
          </w:p>
        </w:tc>
        <w:tc>
          <w:tcPr>
            <w:tcW w:w="1350" w:type="dxa"/>
          </w:tcPr>
          <w:p w14:paraId="448A44AD" w14:textId="77777777" w:rsidR="00C874B9" w:rsidRPr="0063380E" w:rsidDel="006B19DB" w:rsidRDefault="00C874B9" w:rsidP="000C0A8D">
            <w:pPr>
              <w:widowControl/>
              <w:adjustRightInd/>
              <w:jc w:val="right"/>
            </w:pPr>
            <w:r w:rsidRPr="0063380E">
              <w:t>-2,570</w:t>
            </w:r>
          </w:p>
        </w:tc>
        <w:tc>
          <w:tcPr>
            <w:tcW w:w="1170" w:type="dxa"/>
          </w:tcPr>
          <w:p w14:paraId="07797273" w14:textId="77777777" w:rsidR="00C874B9" w:rsidRPr="0063380E" w:rsidDel="006B19DB" w:rsidRDefault="00C874B9" w:rsidP="000C0A8D">
            <w:pPr>
              <w:widowControl/>
              <w:adjustRightInd/>
              <w:jc w:val="right"/>
            </w:pPr>
            <w:r w:rsidRPr="0063380E">
              <w:t>$948,493</w:t>
            </w:r>
          </w:p>
        </w:tc>
        <w:tc>
          <w:tcPr>
            <w:tcW w:w="1170" w:type="dxa"/>
          </w:tcPr>
          <w:p w14:paraId="592851D5" w14:textId="77777777" w:rsidR="00C874B9" w:rsidRPr="0063380E" w:rsidDel="006B19DB" w:rsidRDefault="00C874B9" w:rsidP="000C0A8D">
            <w:pPr>
              <w:widowControl/>
              <w:adjustRightInd/>
              <w:jc w:val="right"/>
            </w:pPr>
            <w:r w:rsidRPr="0063380E">
              <w:t>228,360</w:t>
            </w:r>
          </w:p>
        </w:tc>
        <w:tc>
          <w:tcPr>
            <w:tcW w:w="3780" w:type="dxa"/>
            <w:shd w:val="clear" w:color="auto" w:fill="F2DBDB" w:themeFill="accent2" w:themeFillTint="33"/>
          </w:tcPr>
          <w:p w14:paraId="7AD85116" w14:textId="77777777" w:rsidR="00C874B9" w:rsidRDefault="00C874B9" w:rsidP="000C0A8D">
            <w:pPr>
              <w:widowControl/>
              <w:adjustRightInd/>
            </w:pPr>
          </w:p>
        </w:tc>
      </w:tr>
      <w:tr w:rsidR="00C874B9" w:rsidRPr="00A91BF8" w14:paraId="3531E4EB" w14:textId="77777777" w:rsidTr="00F654A2">
        <w:trPr>
          <w:trHeight w:val="1025"/>
        </w:trPr>
        <w:tc>
          <w:tcPr>
            <w:tcW w:w="2790" w:type="dxa"/>
          </w:tcPr>
          <w:p w14:paraId="6FC1BDF1" w14:textId="77777777" w:rsidR="00C874B9" w:rsidRPr="0063380E" w:rsidRDefault="00C874B9" w:rsidP="000C0A8D">
            <w:pPr>
              <w:widowControl/>
              <w:adjustRightInd/>
              <w:rPr>
                <w:bCs/>
              </w:rPr>
            </w:pPr>
            <w:r w:rsidRPr="0063380E">
              <w:rPr>
                <w:bCs/>
              </w:rPr>
              <w:t>Dust collection (elevators and mills), one system per facility</w:t>
            </w:r>
          </w:p>
        </w:tc>
        <w:tc>
          <w:tcPr>
            <w:tcW w:w="990" w:type="dxa"/>
          </w:tcPr>
          <w:p w14:paraId="76A0C9F9" w14:textId="77777777" w:rsidR="00C874B9" w:rsidRPr="0063380E" w:rsidRDefault="00C874B9" w:rsidP="000C0A8D">
            <w:pPr>
              <w:widowControl/>
              <w:jc w:val="right"/>
            </w:pPr>
            <w:r w:rsidRPr="0063380E">
              <w:t>11,282</w:t>
            </w:r>
          </w:p>
        </w:tc>
        <w:tc>
          <w:tcPr>
            <w:tcW w:w="1170" w:type="dxa"/>
          </w:tcPr>
          <w:p w14:paraId="11714661" w14:textId="77777777" w:rsidR="00C874B9" w:rsidRPr="0063380E" w:rsidDel="006B19DB" w:rsidRDefault="00C874B9" w:rsidP="000C0A8D">
            <w:pPr>
              <w:widowControl/>
              <w:adjustRightInd/>
              <w:jc w:val="right"/>
            </w:pPr>
            <w:r w:rsidRPr="0063380E">
              <w:t>8,869</w:t>
            </w:r>
          </w:p>
        </w:tc>
        <w:tc>
          <w:tcPr>
            <w:tcW w:w="1350" w:type="dxa"/>
          </w:tcPr>
          <w:p w14:paraId="41A5A086" w14:textId="77777777" w:rsidR="00C874B9" w:rsidRPr="0063380E" w:rsidDel="006B19DB" w:rsidRDefault="00C874B9" w:rsidP="000C0A8D">
            <w:pPr>
              <w:widowControl/>
              <w:adjustRightInd/>
              <w:jc w:val="right"/>
            </w:pPr>
            <w:r w:rsidRPr="0063380E">
              <w:t>-2,413</w:t>
            </w:r>
          </w:p>
        </w:tc>
        <w:tc>
          <w:tcPr>
            <w:tcW w:w="1170" w:type="dxa"/>
          </w:tcPr>
          <w:p w14:paraId="0A0C11BF" w14:textId="77777777" w:rsidR="00C874B9" w:rsidRPr="0063380E" w:rsidDel="006B19DB" w:rsidRDefault="00C874B9" w:rsidP="000C0A8D">
            <w:pPr>
              <w:widowControl/>
              <w:adjustRightInd/>
              <w:jc w:val="right"/>
            </w:pPr>
            <w:r w:rsidRPr="0063380E">
              <w:t>$936,748</w:t>
            </w:r>
          </w:p>
        </w:tc>
        <w:tc>
          <w:tcPr>
            <w:tcW w:w="1170" w:type="dxa"/>
          </w:tcPr>
          <w:p w14:paraId="0C11706E" w14:textId="77777777" w:rsidR="00C874B9" w:rsidRPr="0063380E" w:rsidDel="006B19DB" w:rsidRDefault="00C874B9" w:rsidP="000C0A8D">
            <w:pPr>
              <w:widowControl/>
              <w:adjustRightInd/>
              <w:jc w:val="right"/>
            </w:pPr>
            <w:r w:rsidRPr="0063380E">
              <w:t>177,384</w:t>
            </w:r>
          </w:p>
        </w:tc>
        <w:tc>
          <w:tcPr>
            <w:tcW w:w="3780" w:type="dxa"/>
          </w:tcPr>
          <w:p w14:paraId="1412ED9A" w14:textId="77777777" w:rsidR="00C874B9" w:rsidRDefault="00C874B9" w:rsidP="000C0A8D">
            <w:pPr>
              <w:widowControl/>
              <w:adjustRightInd/>
            </w:pPr>
          </w:p>
        </w:tc>
      </w:tr>
      <w:tr w:rsidR="00C874B9" w:rsidRPr="00A91BF8" w14:paraId="4715E437" w14:textId="77777777" w:rsidTr="00164138">
        <w:trPr>
          <w:trHeight w:val="1025"/>
        </w:trPr>
        <w:tc>
          <w:tcPr>
            <w:tcW w:w="2790" w:type="dxa"/>
            <w:shd w:val="clear" w:color="auto" w:fill="auto"/>
          </w:tcPr>
          <w:p w14:paraId="5627D925" w14:textId="77777777" w:rsidR="00C874B9" w:rsidRPr="0063380E" w:rsidRDefault="00C874B9" w:rsidP="000C0A8D">
            <w:pPr>
              <w:widowControl/>
              <w:adjustRightInd/>
              <w:rPr>
                <w:bCs/>
              </w:rPr>
            </w:pPr>
            <w:r w:rsidRPr="0063380E">
              <w:rPr>
                <w:bCs/>
              </w:rPr>
              <w:t>Bucket elevators(applies to elevators only); estimated 10 bucket elevators per larger elevator</w:t>
            </w:r>
          </w:p>
        </w:tc>
        <w:tc>
          <w:tcPr>
            <w:tcW w:w="990" w:type="dxa"/>
            <w:shd w:val="clear" w:color="auto" w:fill="auto"/>
          </w:tcPr>
          <w:p w14:paraId="51C24F1C" w14:textId="77777777" w:rsidR="00C874B9" w:rsidRPr="0063380E" w:rsidRDefault="00C874B9" w:rsidP="000C0A8D">
            <w:pPr>
              <w:widowControl/>
              <w:jc w:val="right"/>
            </w:pPr>
            <w:r w:rsidRPr="0063380E">
              <w:t>8,120</w:t>
            </w:r>
          </w:p>
        </w:tc>
        <w:tc>
          <w:tcPr>
            <w:tcW w:w="1170" w:type="dxa"/>
            <w:shd w:val="clear" w:color="auto" w:fill="auto"/>
          </w:tcPr>
          <w:p w14:paraId="2661C9E1" w14:textId="77777777" w:rsidR="00C874B9" w:rsidRPr="0063380E" w:rsidRDefault="00C874B9" w:rsidP="000C0A8D">
            <w:pPr>
              <w:widowControl/>
              <w:adjustRightInd/>
              <w:jc w:val="right"/>
            </w:pPr>
            <w:r w:rsidRPr="0063380E">
              <w:t>7,649</w:t>
            </w:r>
          </w:p>
        </w:tc>
        <w:tc>
          <w:tcPr>
            <w:tcW w:w="1350" w:type="dxa"/>
            <w:shd w:val="clear" w:color="auto" w:fill="auto"/>
          </w:tcPr>
          <w:p w14:paraId="108A7503" w14:textId="77777777" w:rsidR="00C874B9" w:rsidRPr="0063380E" w:rsidRDefault="00C874B9" w:rsidP="000C0A8D">
            <w:pPr>
              <w:widowControl/>
              <w:adjustRightInd/>
              <w:jc w:val="right"/>
            </w:pPr>
            <w:r w:rsidRPr="0063380E">
              <w:t>-471</w:t>
            </w:r>
          </w:p>
        </w:tc>
        <w:tc>
          <w:tcPr>
            <w:tcW w:w="1170" w:type="dxa"/>
            <w:shd w:val="clear" w:color="auto" w:fill="auto"/>
          </w:tcPr>
          <w:p w14:paraId="2AB7B761" w14:textId="77777777" w:rsidR="00C874B9" w:rsidRPr="0063380E" w:rsidRDefault="00C874B9" w:rsidP="000C0A8D">
            <w:pPr>
              <w:widowControl/>
              <w:adjustRightInd/>
              <w:jc w:val="right"/>
            </w:pPr>
            <w:r w:rsidRPr="0063380E">
              <w:t>$635,402</w:t>
            </w:r>
          </w:p>
        </w:tc>
        <w:tc>
          <w:tcPr>
            <w:tcW w:w="1170" w:type="dxa"/>
            <w:shd w:val="clear" w:color="auto" w:fill="auto"/>
          </w:tcPr>
          <w:p w14:paraId="6502BC0F" w14:textId="77777777" w:rsidR="00C874B9" w:rsidRPr="0063380E" w:rsidRDefault="00C874B9" w:rsidP="000C0A8D">
            <w:pPr>
              <w:widowControl/>
              <w:adjustRightInd/>
              <w:jc w:val="right"/>
            </w:pPr>
            <w:r w:rsidRPr="0063380E">
              <w:t>152,976</w:t>
            </w:r>
          </w:p>
        </w:tc>
        <w:tc>
          <w:tcPr>
            <w:tcW w:w="3780" w:type="dxa"/>
            <w:shd w:val="clear" w:color="auto" w:fill="auto"/>
          </w:tcPr>
          <w:p w14:paraId="34F571A7" w14:textId="77777777" w:rsidR="00C874B9" w:rsidRPr="008016BC" w:rsidRDefault="00C874B9" w:rsidP="000C0A8D">
            <w:pPr>
              <w:widowControl/>
              <w:adjustRightInd/>
            </w:pPr>
            <w:r>
              <w:t>OSHA is not taking a burden for the time it takes to do the inspection.  As stated in 5 CFR part 1320.3(b)(2), “the time. Effort, and financial resources necessary to comply with a collection of information that would be incurred by persons in the normal course of their activities will be excluded from the burden</w:t>
            </w:r>
          </w:p>
        </w:tc>
      </w:tr>
      <w:tr w:rsidR="00C874B9" w:rsidRPr="00A91BF8" w14:paraId="266D8441" w14:textId="77777777" w:rsidTr="00164138">
        <w:trPr>
          <w:trHeight w:val="1025"/>
        </w:trPr>
        <w:tc>
          <w:tcPr>
            <w:tcW w:w="2790" w:type="dxa"/>
            <w:shd w:val="clear" w:color="auto" w:fill="auto"/>
          </w:tcPr>
          <w:p w14:paraId="2DE0F5F0" w14:textId="77777777" w:rsidR="00C874B9" w:rsidRPr="0063380E" w:rsidRDefault="00C874B9" w:rsidP="000C0A8D">
            <w:pPr>
              <w:widowControl/>
              <w:adjustRightInd/>
              <w:rPr>
                <w:bCs/>
              </w:rPr>
            </w:pPr>
            <w:r w:rsidRPr="0063380E">
              <w:rPr>
                <w:bCs/>
              </w:rPr>
              <w:t>Disclosure of Certification Records</w:t>
            </w:r>
          </w:p>
        </w:tc>
        <w:tc>
          <w:tcPr>
            <w:tcW w:w="990" w:type="dxa"/>
            <w:shd w:val="clear" w:color="auto" w:fill="auto"/>
          </w:tcPr>
          <w:p w14:paraId="2A47B781" w14:textId="77777777" w:rsidR="00C874B9" w:rsidRPr="0063380E" w:rsidRDefault="00C874B9" w:rsidP="000C0A8D">
            <w:pPr>
              <w:widowControl/>
              <w:jc w:val="right"/>
            </w:pPr>
            <w:r w:rsidRPr="0063380E">
              <w:t>8</w:t>
            </w:r>
          </w:p>
        </w:tc>
        <w:tc>
          <w:tcPr>
            <w:tcW w:w="1170" w:type="dxa"/>
            <w:shd w:val="clear" w:color="auto" w:fill="auto"/>
          </w:tcPr>
          <w:p w14:paraId="1C579600" w14:textId="77777777" w:rsidR="00C874B9" w:rsidRPr="0063380E" w:rsidRDefault="00C874B9" w:rsidP="000C0A8D">
            <w:pPr>
              <w:widowControl/>
              <w:adjustRightInd/>
              <w:jc w:val="right"/>
            </w:pPr>
            <w:r w:rsidRPr="0063380E">
              <w:t>0</w:t>
            </w:r>
          </w:p>
        </w:tc>
        <w:tc>
          <w:tcPr>
            <w:tcW w:w="1350" w:type="dxa"/>
            <w:shd w:val="clear" w:color="auto" w:fill="auto"/>
          </w:tcPr>
          <w:p w14:paraId="67223213" w14:textId="77777777" w:rsidR="00C874B9" w:rsidRPr="0063380E" w:rsidRDefault="00C874B9" w:rsidP="000C0A8D">
            <w:pPr>
              <w:widowControl/>
              <w:adjustRightInd/>
              <w:jc w:val="right"/>
            </w:pPr>
            <w:r w:rsidRPr="0063380E">
              <w:t>-8</w:t>
            </w:r>
          </w:p>
        </w:tc>
        <w:tc>
          <w:tcPr>
            <w:tcW w:w="1170" w:type="dxa"/>
            <w:shd w:val="clear" w:color="auto" w:fill="auto"/>
          </w:tcPr>
          <w:p w14:paraId="25E7E5F6" w14:textId="77777777" w:rsidR="00C874B9" w:rsidRPr="0063380E" w:rsidRDefault="00C874B9" w:rsidP="000C0A8D">
            <w:pPr>
              <w:widowControl/>
              <w:adjustRightInd/>
              <w:jc w:val="right"/>
            </w:pPr>
            <w:r w:rsidRPr="0063380E">
              <w:t>$0</w:t>
            </w:r>
          </w:p>
        </w:tc>
        <w:tc>
          <w:tcPr>
            <w:tcW w:w="1170" w:type="dxa"/>
            <w:shd w:val="clear" w:color="auto" w:fill="auto"/>
          </w:tcPr>
          <w:p w14:paraId="4C6DC6CA" w14:textId="77777777" w:rsidR="00C874B9" w:rsidRPr="0063380E" w:rsidRDefault="00C874B9" w:rsidP="000C0A8D">
            <w:pPr>
              <w:widowControl/>
              <w:adjustRightInd/>
              <w:jc w:val="right"/>
            </w:pPr>
            <w:r w:rsidRPr="0063380E">
              <w:t>0</w:t>
            </w:r>
          </w:p>
        </w:tc>
        <w:tc>
          <w:tcPr>
            <w:tcW w:w="3780" w:type="dxa"/>
            <w:shd w:val="clear" w:color="auto" w:fill="auto"/>
          </w:tcPr>
          <w:p w14:paraId="2A70049B" w14:textId="77777777" w:rsidR="00C874B9" w:rsidRPr="008016BC" w:rsidRDefault="00C874B9" w:rsidP="000C0A8D">
            <w:pPr>
              <w:widowControl/>
              <w:adjustRightInd/>
              <w:rPr>
                <w:b/>
                <w:color w:val="FF0000"/>
              </w:rPr>
            </w:pPr>
            <w:r w:rsidRPr="008016BC">
              <w:t>Usually, OSHA requests access to records during an inspection. The Agency has determined that information collected by the Agency during the investigation is not subject to the PRA under 5 CFR 1320.4(a)(2). Therefore, OSHA takes no burden or cost for disclosure of records.</w:t>
            </w:r>
          </w:p>
        </w:tc>
      </w:tr>
      <w:tr w:rsidR="00C874B9" w:rsidRPr="00A91BF8" w14:paraId="0371171E" w14:textId="77777777" w:rsidTr="00F654A2">
        <w:trPr>
          <w:trHeight w:val="215"/>
        </w:trPr>
        <w:tc>
          <w:tcPr>
            <w:tcW w:w="2790" w:type="dxa"/>
          </w:tcPr>
          <w:p w14:paraId="52777233" w14:textId="77777777" w:rsidR="00C874B9" w:rsidRPr="002D431D" w:rsidRDefault="00C874B9" w:rsidP="000C0A8D">
            <w:pPr>
              <w:widowControl/>
              <w:adjustRightInd/>
              <w:spacing w:line="321" w:lineRule="auto"/>
              <w:rPr>
                <w:b/>
                <w:bCs/>
              </w:rPr>
            </w:pPr>
            <w:r w:rsidRPr="002D431D">
              <w:rPr>
                <w:b/>
                <w:bCs/>
              </w:rPr>
              <w:t>TOTALS</w:t>
            </w:r>
          </w:p>
        </w:tc>
        <w:tc>
          <w:tcPr>
            <w:tcW w:w="990" w:type="dxa"/>
          </w:tcPr>
          <w:p w14:paraId="4B64FE65" w14:textId="77777777" w:rsidR="00C874B9" w:rsidRPr="002D431D" w:rsidRDefault="00C874B9" w:rsidP="000C0A8D">
            <w:pPr>
              <w:widowControl/>
              <w:spacing w:line="321" w:lineRule="auto"/>
              <w:jc w:val="right"/>
              <w:rPr>
                <w:b/>
              </w:rPr>
            </w:pPr>
            <w:r w:rsidRPr="002D431D">
              <w:rPr>
                <w:b/>
              </w:rPr>
              <w:t>68,762</w:t>
            </w:r>
          </w:p>
        </w:tc>
        <w:tc>
          <w:tcPr>
            <w:tcW w:w="1170" w:type="dxa"/>
          </w:tcPr>
          <w:p w14:paraId="7C8049CC" w14:textId="77777777" w:rsidR="00C874B9" w:rsidRPr="002D431D" w:rsidRDefault="00C874B9" w:rsidP="000C0A8D">
            <w:pPr>
              <w:widowControl/>
              <w:adjustRightInd/>
              <w:spacing w:line="321" w:lineRule="auto"/>
              <w:jc w:val="right"/>
              <w:rPr>
                <w:b/>
              </w:rPr>
            </w:pPr>
            <w:r>
              <w:rPr>
                <w:b/>
              </w:rPr>
              <w:t>57,428</w:t>
            </w:r>
          </w:p>
        </w:tc>
        <w:tc>
          <w:tcPr>
            <w:tcW w:w="1350" w:type="dxa"/>
          </w:tcPr>
          <w:p w14:paraId="609C0088" w14:textId="77777777" w:rsidR="00C874B9" w:rsidRPr="002D431D" w:rsidRDefault="00C874B9" w:rsidP="000C0A8D">
            <w:pPr>
              <w:widowControl/>
              <w:adjustRightInd/>
              <w:spacing w:line="321" w:lineRule="auto"/>
              <w:jc w:val="right"/>
              <w:rPr>
                <w:b/>
              </w:rPr>
            </w:pPr>
            <w:r>
              <w:rPr>
                <w:b/>
              </w:rPr>
              <w:fldChar w:fldCharType="begin"/>
            </w:r>
            <w:r>
              <w:rPr>
                <w:b/>
              </w:rPr>
              <w:instrText xml:space="preserve"> =SUM(ABOVE) </w:instrText>
            </w:r>
            <w:r>
              <w:rPr>
                <w:b/>
              </w:rPr>
              <w:fldChar w:fldCharType="separate"/>
            </w:r>
            <w:r>
              <w:rPr>
                <w:b/>
                <w:noProof/>
              </w:rPr>
              <w:t>-</w:t>
            </w:r>
            <w:r>
              <w:rPr>
                <w:b/>
              </w:rPr>
              <w:fldChar w:fldCharType="end"/>
            </w:r>
            <w:r>
              <w:rPr>
                <w:b/>
              </w:rPr>
              <w:t>11,334</w:t>
            </w:r>
          </w:p>
        </w:tc>
        <w:tc>
          <w:tcPr>
            <w:tcW w:w="1170" w:type="dxa"/>
          </w:tcPr>
          <w:p w14:paraId="5BCD511F" w14:textId="77777777" w:rsidR="00C874B9" w:rsidRPr="002D431D" w:rsidRDefault="00C874B9" w:rsidP="000C0A8D">
            <w:pPr>
              <w:widowControl/>
              <w:adjustRightInd/>
              <w:jc w:val="right"/>
              <w:rPr>
                <w:b/>
              </w:rPr>
            </w:pPr>
            <w:r w:rsidRPr="002D431D">
              <w:rPr>
                <w:b/>
                <w:bCs/>
              </w:rPr>
              <w:t>$</w:t>
            </w:r>
            <w:r w:rsidRPr="006C7AFA">
              <w:rPr>
                <w:b/>
                <w:bCs/>
              </w:rPr>
              <w:t>4,970,543</w:t>
            </w:r>
            <w:r>
              <w:rPr>
                <w:b/>
                <w:bCs/>
                <w:strike/>
              </w:rPr>
              <w:t xml:space="preserve"> </w:t>
            </w:r>
            <w:r w:rsidRPr="002D431D">
              <w:rPr>
                <w:b/>
                <w:bCs/>
              </w:rPr>
              <w:t xml:space="preserve">  </w:t>
            </w:r>
          </w:p>
        </w:tc>
        <w:tc>
          <w:tcPr>
            <w:tcW w:w="1170" w:type="dxa"/>
          </w:tcPr>
          <w:p w14:paraId="6EAE0BCB" w14:textId="77777777" w:rsidR="00C874B9" w:rsidRPr="00164138" w:rsidRDefault="004811CD" w:rsidP="000C0A8D">
            <w:pPr>
              <w:widowControl/>
              <w:adjustRightInd/>
              <w:spacing w:line="321" w:lineRule="auto"/>
              <w:jc w:val="right"/>
              <w:rPr>
                <w:b/>
                <w:strike/>
              </w:rPr>
            </w:pPr>
            <w:r>
              <w:rPr>
                <w:b/>
              </w:rPr>
              <w:t>1,127,991</w:t>
            </w:r>
            <w:r w:rsidR="00C874B9">
              <w:rPr>
                <w:b/>
                <w:strike/>
              </w:rPr>
              <w:t xml:space="preserve"> </w:t>
            </w:r>
          </w:p>
        </w:tc>
        <w:tc>
          <w:tcPr>
            <w:tcW w:w="3780" w:type="dxa"/>
          </w:tcPr>
          <w:p w14:paraId="26075C6A" w14:textId="77777777" w:rsidR="00C874B9" w:rsidRPr="003B5D3D" w:rsidRDefault="00C874B9" w:rsidP="000C0A8D">
            <w:pPr>
              <w:widowControl/>
              <w:adjustRightInd/>
              <w:spacing w:line="321" w:lineRule="auto"/>
              <w:rPr>
                <w:b/>
                <w:color w:val="C6D9F1" w:themeColor="text2" w:themeTint="33"/>
              </w:rPr>
            </w:pPr>
          </w:p>
        </w:tc>
      </w:tr>
    </w:tbl>
    <w:p w14:paraId="24908DC0" w14:textId="77777777" w:rsidR="000A766A" w:rsidRDefault="000A766A" w:rsidP="000C0A8D">
      <w:pPr>
        <w:widowControl/>
        <w:rPr>
          <w:b/>
        </w:rPr>
      </w:pPr>
    </w:p>
    <w:sectPr w:rsidR="000A766A" w:rsidSect="00C3344F">
      <w:pgSz w:w="15840" w:h="12240" w:orient="landscape"/>
      <w:pgMar w:top="1440" w:right="1440" w:bottom="1440" w:left="1440" w:header="720" w:footer="706"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07A8E" w14:textId="77777777" w:rsidR="00C11830" w:rsidRDefault="00C11830">
      <w:r>
        <w:separator/>
      </w:r>
    </w:p>
  </w:endnote>
  <w:endnote w:type="continuationSeparator" w:id="0">
    <w:p w14:paraId="04A5453D" w14:textId="77777777" w:rsidR="00C11830" w:rsidRDefault="00C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A95D" w14:textId="77777777" w:rsidR="0091034A" w:rsidRDefault="00910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7543" w14:textId="77777777" w:rsidR="00357453" w:rsidRDefault="00357453">
    <w:pPr>
      <w:adjustRightInd/>
      <w:rPr>
        <w:sz w:val="16"/>
        <w:szCs w:val="16"/>
      </w:rPr>
    </w:pPr>
    <w:r>
      <w:rPr>
        <w:noProof/>
      </w:rPr>
      <mc:AlternateContent>
        <mc:Choice Requires="wps">
          <w:drawing>
            <wp:anchor distT="0" distB="0" distL="63500" distR="63500" simplePos="0" relativeHeight="251658752" behindDoc="0" locked="0" layoutInCell="0" allowOverlap="1" wp14:anchorId="79F26AEC" wp14:editId="63FCEB79">
              <wp:simplePos x="0" y="0"/>
              <wp:positionH relativeFrom="page">
                <wp:posOffset>787400</wp:posOffset>
              </wp:positionH>
              <wp:positionV relativeFrom="paragraph">
                <wp:posOffset>0</wp:posOffset>
              </wp:positionV>
              <wp:extent cx="8482965" cy="199390"/>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199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02B72" w14:textId="4F8B6357" w:rsidR="00357453" w:rsidRDefault="00357453">
                          <w:pPr>
                            <w:keepNext/>
                            <w:keepLines/>
                            <w:adjustRightInd/>
                            <w:ind w:left="6336"/>
                            <w:rPr>
                              <w:sz w:val="24"/>
                              <w:szCs w:val="24"/>
                            </w:rPr>
                          </w:pPr>
                          <w:r>
                            <w:rPr>
                              <w:sz w:val="24"/>
                              <w:szCs w:val="24"/>
                            </w:rPr>
                            <w:fldChar w:fldCharType="begin"/>
                          </w:r>
                          <w:r>
                            <w:rPr>
                              <w:sz w:val="24"/>
                              <w:szCs w:val="24"/>
                            </w:rPr>
                            <w:instrText xml:space="preserve"> PAGE </w:instrText>
                          </w:r>
                          <w:r>
                            <w:rPr>
                              <w:sz w:val="24"/>
                              <w:szCs w:val="24"/>
                            </w:rPr>
                            <w:fldChar w:fldCharType="separate"/>
                          </w:r>
                          <w:r w:rsidR="007F2E2A">
                            <w:rPr>
                              <w:noProof/>
                              <w:sz w:val="24"/>
                              <w:szCs w:val="24"/>
                            </w:rPr>
                            <w:t>2</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2pt;margin-top:0;width:667.95pt;height:15.7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CDiwIAABw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" o:allowincell="f" stroked="f">
              <v:fill opacity="0"/>
              <v:textbox inset="0,0,0,0">
                <w:txbxContent>
                  <w:p w14:paraId="05C02B72" w14:textId="4F8B6357" w:rsidR="00357453" w:rsidRDefault="00357453">
                    <w:pPr>
                      <w:keepNext/>
                      <w:keepLines/>
                      <w:adjustRightInd/>
                      <w:ind w:left="6336"/>
                      <w:rPr>
                        <w:sz w:val="24"/>
                        <w:szCs w:val="24"/>
                      </w:rPr>
                    </w:pPr>
                    <w:r>
                      <w:rPr>
                        <w:sz w:val="24"/>
                        <w:szCs w:val="24"/>
                      </w:rPr>
                      <w:fldChar w:fldCharType="begin"/>
                    </w:r>
                    <w:r>
                      <w:rPr>
                        <w:sz w:val="24"/>
                        <w:szCs w:val="24"/>
                      </w:rPr>
                      <w:instrText xml:space="preserve"> PAGE </w:instrText>
                    </w:r>
                    <w:r>
                      <w:rPr>
                        <w:sz w:val="24"/>
                        <w:szCs w:val="24"/>
                      </w:rPr>
                      <w:fldChar w:fldCharType="separate"/>
                    </w:r>
                    <w:r w:rsidR="007F2E2A">
                      <w:rPr>
                        <w:noProof/>
                        <w:sz w:val="24"/>
                        <w:szCs w:val="24"/>
                      </w:rPr>
                      <w:t>2</w:t>
                    </w:r>
                    <w:r>
                      <w:rPr>
                        <w:sz w:val="24"/>
                        <w:szCs w:val="24"/>
                      </w:rPr>
                      <w:fldChar w:fldCharType="end"/>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17E0D" w14:textId="77777777" w:rsidR="00357453" w:rsidRDefault="00357453">
    <w:pPr>
      <w:adjustRightInd/>
      <w:rPr>
        <w:sz w:val="16"/>
        <w:szCs w:val="16"/>
      </w:rPr>
    </w:pPr>
    <w:r>
      <w:rPr>
        <w:noProof/>
      </w:rPr>
      <mc:AlternateContent>
        <mc:Choice Requires="wps">
          <w:drawing>
            <wp:anchor distT="0" distB="0" distL="63500" distR="63500" simplePos="0" relativeHeight="251659776" behindDoc="0" locked="0" layoutInCell="0" allowOverlap="1" wp14:anchorId="78E27804" wp14:editId="23232359">
              <wp:simplePos x="0" y="0"/>
              <wp:positionH relativeFrom="page">
                <wp:posOffset>787400</wp:posOffset>
              </wp:positionH>
              <wp:positionV relativeFrom="paragraph">
                <wp:posOffset>0</wp:posOffset>
              </wp:positionV>
              <wp:extent cx="8482965" cy="19939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199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1272F" w14:textId="79A79055" w:rsidR="00357453" w:rsidRDefault="00357453">
                          <w:pPr>
                            <w:keepNext/>
                            <w:keepLines/>
                            <w:adjustRightInd/>
                            <w:ind w:left="6336"/>
                            <w:rPr>
                              <w:sz w:val="24"/>
                              <w:szCs w:val="24"/>
                            </w:rPr>
                          </w:pPr>
                          <w:r>
                            <w:rPr>
                              <w:sz w:val="24"/>
                              <w:szCs w:val="24"/>
                            </w:rPr>
                            <w:fldChar w:fldCharType="begin"/>
                          </w:r>
                          <w:r>
                            <w:rPr>
                              <w:sz w:val="24"/>
                              <w:szCs w:val="24"/>
                            </w:rPr>
                            <w:instrText xml:space="preserve"> PAGE </w:instrText>
                          </w:r>
                          <w:r>
                            <w:rPr>
                              <w:sz w:val="24"/>
                              <w:szCs w:val="24"/>
                            </w:rPr>
                            <w:fldChar w:fldCharType="separate"/>
                          </w:r>
                          <w:r w:rsidR="007F2E2A">
                            <w:rPr>
                              <w:noProof/>
                              <w:sz w:val="24"/>
                              <w:szCs w:val="24"/>
                            </w:rPr>
                            <w:t>1</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2pt;margin-top:0;width:667.95pt;height:15.7pt;z-index:25165977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" o:allowincell="f" stroked="f">
              <v:fill opacity="0"/>
              <v:textbox inset="0,0,0,0">
                <w:txbxContent>
                  <w:p w14:paraId="5691272F" w14:textId="79A79055" w:rsidR="00357453" w:rsidRDefault="00357453">
                    <w:pPr>
                      <w:keepNext/>
                      <w:keepLines/>
                      <w:adjustRightInd/>
                      <w:ind w:left="6336"/>
                      <w:rPr>
                        <w:sz w:val="24"/>
                        <w:szCs w:val="24"/>
                      </w:rPr>
                    </w:pPr>
                    <w:r>
                      <w:rPr>
                        <w:sz w:val="24"/>
                        <w:szCs w:val="24"/>
                      </w:rPr>
                      <w:fldChar w:fldCharType="begin"/>
                    </w:r>
                    <w:r>
                      <w:rPr>
                        <w:sz w:val="24"/>
                        <w:szCs w:val="24"/>
                      </w:rPr>
                      <w:instrText xml:space="preserve"> PAGE </w:instrText>
                    </w:r>
                    <w:r>
                      <w:rPr>
                        <w:sz w:val="24"/>
                        <w:szCs w:val="24"/>
                      </w:rPr>
                      <w:fldChar w:fldCharType="separate"/>
                    </w:r>
                    <w:r w:rsidR="007F2E2A">
                      <w:rPr>
                        <w:noProof/>
                        <w:sz w:val="24"/>
                        <w:szCs w:val="24"/>
                      </w:rPr>
                      <w:t>1</w:t>
                    </w:r>
                    <w:r>
                      <w:rPr>
                        <w:sz w:val="24"/>
                        <w:szCs w:val="24"/>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C21DD" w14:textId="77777777" w:rsidR="00C11830" w:rsidRDefault="00C11830">
      <w:r>
        <w:separator/>
      </w:r>
    </w:p>
  </w:footnote>
  <w:footnote w:type="continuationSeparator" w:id="0">
    <w:p w14:paraId="171C8C8B" w14:textId="77777777" w:rsidR="00C11830" w:rsidRDefault="00C11830">
      <w:r>
        <w:continuationSeparator/>
      </w:r>
    </w:p>
  </w:footnote>
  <w:footnote w:id="1">
    <w:p w14:paraId="160FC468" w14:textId="77777777" w:rsidR="00357453" w:rsidRPr="009400B7" w:rsidRDefault="00357453" w:rsidP="00895048">
      <w:pPr>
        <w:pStyle w:val="FootnoteText"/>
        <w:ind w:firstLine="720"/>
        <w:rPr>
          <w:rFonts w:ascii="Times New Roman" w:hAnsi="Times New Roman"/>
          <w:sz w:val="18"/>
          <w:szCs w:val="18"/>
        </w:rPr>
      </w:pPr>
      <w:r w:rsidRPr="009400B7">
        <w:rPr>
          <w:rStyle w:val="FootnoteReference"/>
          <w:rFonts w:ascii="Times New Roman" w:hAnsi="Times New Roman"/>
          <w:sz w:val="18"/>
          <w:szCs w:val="18"/>
        </w:rPr>
        <w:footnoteRef/>
      </w:r>
      <w:r w:rsidRPr="009400B7">
        <w:rPr>
          <w:rFonts w:ascii="Times New Roman" w:hAnsi="Times New Roman"/>
          <w:sz w:val="18"/>
          <w:szCs w:val="18"/>
        </w:rPr>
        <w:t xml:space="preserve"> 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 standard</w:t>
      </w:r>
      <w:r>
        <w:rPr>
          <w:rFonts w:ascii="Times New Roman" w:hAnsi="Times New Roman"/>
          <w:sz w:val="18"/>
          <w:szCs w:val="18"/>
        </w:rPr>
        <w:t>.</w:t>
      </w:r>
    </w:p>
  </w:footnote>
  <w:footnote w:id="2">
    <w:p w14:paraId="75EE90A9" w14:textId="77777777" w:rsidR="00357453" w:rsidRPr="009400B7" w:rsidRDefault="00357453" w:rsidP="00295059">
      <w:pPr>
        <w:pStyle w:val="FootnoteText"/>
        <w:ind w:firstLine="720"/>
        <w:rPr>
          <w:rFonts w:ascii="Times New Roman" w:hAnsi="Times New Roman"/>
          <w:spacing w:val="-1"/>
          <w:sz w:val="18"/>
          <w:szCs w:val="18"/>
        </w:rPr>
      </w:pPr>
      <w:r w:rsidRPr="009400B7">
        <w:rPr>
          <w:rStyle w:val="FootnoteReference"/>
          <w:sz w:val="18"/>
          <w:szCs w:val="18"/>
        </w:rPr>
        <w:footnoteRef/>
      </w:r>
      <w:r w:rsidRPr="009400B7">
        <w:rPr>
          <w:sz w:val="18"/>
          <w:szCs w:val="18"/>
        </w:rPr>
        <w:t xml:space="preserve"> </w:t>
      </w:r>
      <w:r w:rsidRPr="009400B7">
        <w:rPr>
          <w:rFonts w:ascii="Times New Roman" w:hAnsi="Times New Roman"/>
          <w:sz w:val="18"/>
          <w:szCs w:val="18"/>
        </w:rPr>
        <w:t xml:space="preserve">Source: “Off-Farm Grain Storage Capacity and Facilities.” </w:t>
      </w:r>
      <w:r w:rsidRPr="009400B7">
        <w:rPr>
          <w:rFonts w:ascii="Times New Roman" w:hAnsi="Times New Roman"/>
          <w:i/>
          <w:iCs/>
          <w:sz w:val="18"/>
          <w:szCs w:val="18"/>
        </w:rPr>
        <w:t xml:space="preserve">Grain Stocks. </w:t>
      </w:r>
      <w:r w:rsidRPr="009400B7">
        <w:rPr>
          <w:rFonts w:ascii="Times New Roman" w:hAnsi="Times New Roman"/>
          <w:sz w:val="18"/>
          <w:szCs w:val="18"/>
        </w:rPr>
        <w:t xml:space="preserve">National Agricultural Statistics </w:t>
      </w:r>
      <w:r w:rsidRPr="009400B7">
        <w:rPr>
          <w:rFonts w:ascii="Times New Roman" w:hAnsi="Times New Roman"/>
          <w:spacing w:val="-2"/>
          <w:sz w:val="18"/>
          <w:szCs w:val="18"/>
        </w:rPr>
        <w:t xml:space="preserve">Service (NASS), Agricultural Statistics Board, United States Department of Agriculture, January 2010, Page 28.  In </w:t>
      </w:r>
      <w:r w:rsidRPr="009400B7">
        <w:rPr>
          <w:rFonts w:ascii="Times New Roman" w:hAnsi="Times New Roman"/>
          <w:sz w:val="18"/>
          <w:szCs w:val="18"/>
        </w:rPr>
        <w:t xml:space="preserve">consultation with the NASS, OSHA was unable to identify updated statistics regarding the number of country, inland-terminal, high-throughput inland-terminal, and export grain elevators. To determine updated values, OSHA </w:t>
      </w:r>
      <w:r w:rsidRPr="009400B7">
        <w:rPr>
          <w:rFonts w:ascii="Times New Roman" w:hAnsi="Times New Roman"/>
          <w:spacing w:val="-1"/>
          <w:sz w:val="18"/>
          <w:szCs w:val="18"/>
        </w:rPr>
        <w:t>applied the same ratio of grain elevator types to the total number of grain elevators that existed in the previous ICR.</w:t>
      </w:r>
    </w:p>
    <w:p w14:paraId="5C309D27" w14:textId="77777777" w:rsidR="00357453" w:rsidRPr="009400B7" w:rsidRDefault="00357453" w:rsidP="00295059">
      <w:pPr>
        <w:pStyle w:val="FootnoteText"/>
        <w:ind w:firstLine="720"/>
        <w:rPr>
          <w:rFonts w:ascii="Times New Roman" w:hAnsi="Times New Roman"/>
          <w:sz w:val="18"/>
          <w:szCs w:val="18"/>
        </w:rPr>
      </w:pPr>
    </w:p>
  </w:footnote>
  <w:footnote w:id="3">
    <w:p w14:paraId="5009C173" w14:textId="77777777" w:rsidR="00357453" w:rsidRDefault="00357453" w:rsidP="00FD02F4">
      <w:pPr>
        <w:pStyle w:val="FootnoteText"/>
        <w:ind w:firstLine="720"/>
        <w:rPr>
          <w:rFonts w:ascii="Times New Roman" w:hAnsi="Times New Roman"/>
          <w:sz w:val="18"/>
          <w:szCs w:val="18"/>
        </w:rPr>
      </w:pPr>
      <w:r w:rsidRPr="009400B7">
        <w:rPr>
          <w:rStyle w:val="FootnoteReference"/>
          <w:rFonts w:ascii="Times New Roman" w:hAnsi="Times New Roman"/>
          <w:sz w:val="18"/>
          <w:szCs w:val="18"/>
        </w:rPr>
        <w:footnoteRef/>
      </w:r>
      <w:r w:rsidRPr="009400B7">
        <w:rPr>
          <w:rFonts w:ascii="Times New Roman" w:hAnsi="Times New Roman"/>
          <w:sz w:val="18"/>
          <w:szCs w:val="18"/>
        </w:rPr>
        <w:t xml:space="preserve"> In consultation with the NASS, American Trade Association, National Grain and Feed Association, and the Grain Elevator and Processing Society, OSHA was unable to determine an updated estimate for the number of feed mills in the U.S. However, considering the relatively small changes in structure and the number of establishments in other types of mills in the U.S., it is assumed that this estimate is still appropriate.</w:t>
      </w:r>
    </w:p>
    <w:p w14:paraId="214F4247" w14:textId="77777777" w:rsidR="00357453" w:rsidRPr="009400B7" w:rsidRDefault="00357453" w:rsidP="00FD02F4">
      <w:pPr>
        <w:pStyle w:val="FootnoteText"/>
        <w:ind w:firstLine="720"/>
        <w:rPr>
          <w:rFonts w:ascii="Times New Roman" w:hAnsi="Times New Roman"/>
          <w:sz w:val="18"/>
          <w:szCs w:val="18"/>
        </w:rPr>
      </w:pPr>
    </w:p>
  </w:footnote>
  <w:footnote w:id="4">
    <w:p w14:paraId="78AE6E0A" w14:textId="77777777" w:rsidR="00357453" w:rsidRDefault="00357453" w:rsidP="00FD02F4">
      <w:pPr>
        <w:pStyle w:val="FootnoteText"/>
        <w:ind w:firstLine="720"/>
        <w:rPr>
          <w:rFonts w:ascii="Times New Roman" w:hAnsi="Times New Roman"/>
          <w:sz w:val="18"/>
          <w:szCs w:val="18"/>
        </w:rPr>
      </w:pPr>
      <w:r w:rsidRPr="009400B7">
        <w:rPr>
          <w:rStyle w:val="FootnoteReference"/>
          <w:rFonts w:ascii="Times New Roman" w:hAnsi="Times New Roman"/>
          <w:sz w:val="18"/>
          <w:szCs w:val="18"/>
        </w:rPr>
        <w:footnoteRef/>
      </w:r>
      <w:r w:rsidRPr="009400B7">
        <w:rPr>
          <w:rFonts w:ascii="Times New Roman" w:hAnsi="Times New Roman"/>
          <w:sz w:val="18"/>
          <w:szCs w:val="18"/>
        </w:rPr>
        <w:t xml:space="preserve"> Source: U.S. Census Bureau, County Business Patterns, 2014.  This includes those establishments in NAIS 311222 and the portion of NAICS 311225 comprising “Soybean OIL Mills” (22.2%).</w:t>
      </w:r>
    </w:p>
    <w:p w14:paraId="56C06413" w14:textId="77777777" w:rsidR="00357453" w:rsidRPr="009400B7" w:rsidRDefault="00357453" w:rsidP="00FD02F4">
      <w:pPr>
        <w:pStyle w:val="FootnoteText"/>
        <w:ind w:firstLine="720"/>
        <w:rPr>
          <w:rFonts w:ascii="Times New Roman" w:hAnsi="Times New Roman"/>
          <w:sz w:val="18"/>
          <w:szCs w:val="18"/>
        </w:rPr>
      </w:pPr>
    </w:p>
  </w:footnote>
  <w:footnote w:id="5">
    <w:p w14:paraId="2DCC2337" w14:textId="77777777" w:rsidR="00357453" w:rsidRDefault="00357453" w:rsidP="009400B7">
      <w:pPr>
        <w:pStyle w:val="FootnoteText"/>
        <w:ind w:firstLine="720"/>
        <w:rPr>
          <w:rFonts w:ascii="Times New Roman" w:hAnsi="Times New Roman"/>
          <w:sz w:val="18"/>
          <w:szCs w:val="18"/>
        </w:rPr>
      </w:pPr>
      <w:r w:rsidRPr="009400B7">
        <w:rPr>
          <w:rStyle w:val="FootnoteReference"/>
          <w:rFonts w:ascii="Times New Roman" w:hAnsi="Times New Roman"/>
          <w:sz w:val="18"/>
          <w:szCs w:val="18"/>
        </w:rPr>
        <w:footnoteRef/>
      </w:r>
      <w:r w:rsidRPr="009400B7">
        <w:rPr>
          <w:rFonts w:ascii="Times New Roman" w:hAnsi="Times New Roman"/>
          <w:sz w:val="18"/>
          <w:szCs w:val="18"/>
        </w:rPr>
        <w:t xml:space="preserve"> NAICS 311211</w:t>
      </w:r>
    </w:p>
    <w:p w14:paraId="0B6FC78E" w14:textId="77777777" w:rsidR="00357453" w:rsidRPr="009400B7" w:rsidRDefault="00357453" w:rsidP="009400B7">
      <w:pPr>
        <w:pStyle w:val="FootnoteText"/>
        <w:ind w:firstLine="720"/>
        <w:rPr>
          <w:rFonts w:ascii="Times New Roman" w:hAnsi="Times New Roman"/>
          <w:sz w:val="18"/>
          <w:szCs w:val="18"/>
        </w:rPr>
      </w:pPr>
    </w:p>
  </w:footnote>
  <w:footnote w:id="6">
    <w:p w14:paraId="5A474C81" w14:textId="77777777" w:rsidR="00357453" w:rsidRDefault="00357453" w:rsidP="009400B7">
      <w:pPr>
        <w:pStyle w:val="FootnoteText"/>
        <w:ind w:firstLine="720"/>
        <w:rPr>
          <w:rFonts w:ascii="Times New Roman" w:hAnsi="Times New Roman"/>
          <w:sz w:val="18"/>
          <w:szCs w:val="18"/>
        </w:rPr>
      </w:pPr>
      <w:r w:rsidRPr="009400B7">
        <w:rPr>
          <w:rStyle w:val="FootnoteReference"/>
          <w:rFonts w:ascii="Times New Roman" w:hAnsi="Times New Roman"/>
          <w:sz w:val="18"/>
          <w:szCs w:val="18"/>
        </w:rPr>
        <w:footnoteRef/>
      </w:r>
      <w:r w:rsidRPr="009400B7">
        <w:rPr>
          <w:rFonts w:ascii="Times New Roman" w:hAnsi="Times New Roman"/>
          <w:sz w:val="18"/>
          <w:szCs w:val="18"/>
        </w:rPr>
        <w:t xml:space="preserve"> NAICS 311212</w:t>
      </w:r>
    </w:p>
    <w:p w14:paraId="7C4EDA5C" w14:textId="77777777" w:rsidR="00357453" w:rsidRPr="009400B7" w:rsidRDefault="00357453" w:rsidP="009400B7">
      <w:pPr>
        <w:pStyle w:val="FootnoteText"/>
        <w:ind w:firstLine="720"/>
        <w:rPr>
          <w:rFonts w:ascii="Times New Roman" w:hAnsi="Times New Roman"/>
          <w:sz w:val="18"/>
          <w:szCs w:val="18"/>
        </w:rPr>
      </w:pPr>
    </w:p>
  </w:footnote>
  <w:footnote w:id="7">
    <w:p w14:paraId="781BF208" w14:textId="77777777" w:rsidR="00357453" w:rsidRDefault="00357453" w:rsidP="009400B7">
      <w:pPr>
        <w:pStyle w:val="FootnoteText"/>
        <w:ind w:firstLine="720"/>
      </w:pPr>
      <w:r>
        <w:rPr>
          <w:rStyle w:val="FootnoteReference"/>
        </w:rPr>
        <w:footnoteRef/>
      </w:r>
      <w:r>
        <w:t xml:space="preserve"> NAICS 311111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16F34" w14:textId="77777777" w:rsidR="0091034A" w:rsidRDefault="00910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9C605" w14:textId="77777777" w:rsidR="00357453" w:rsidRDefault="00357453">
    <w:pPr>
      <w:pStyle w:val="Header"/>
    </w:pPr>
    <w:r>
      <w:t>GRAIN HANDLING FACILITIES STANDARD</w:t>
    </w:r>
  </w:p>
  <w:p w14:paraId="53EE77B2" w14:textId="77777777" w:rsidR="00357453" w:rsidRDefault="00357453">
    <w:pPr>
      <w:pStyle w:val="Header"/>
    </w:pPr>
    <w:r>
      <w:t>(29 CFR 1910.272)</w:t>
    </w:r>
  </w:p>
  <w:p w14:paraId="7E72C53F" w14:textId="7FFE626A" w:rsidR="00357453" w:rsidRDefault="0091034A">
    <w:pPr>
      <w:pStyle w:val="Header"/>
    </w:pPr>
    <w:r>
      <w:t>February 2018</w:t>
    </w:r>
  </w:p>
  <w:p w14:paraId="1405FD12" w14:textId="77777777" w:rsidR="00357453" w:rsidRDefault="003574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E6C1" w14:textId="77777777" w:rsidR="00357453" w:rsidRDefault="00357453">
    <w:pPr>
      <w:pStyle w:val="Header"/>
    </w:pPr>
    <w:r>
      <w:t>GRAIN HANDLING FACILITIES STANDARD</w:t>
    </w:r>
    <w:r w:rsidR="008B33AB">
      <w:t xml:space="preserve"> </w:t>
    </w:r>
    <w:r>
      <w:t>(29 CFR 1910.272)</w:t>
    </w:r>
  </w:p>
  <w:p w14:paraId="20534591" w14:textId="77777777" w:rsidR="008B33AB" w:rsidRDefault="008B33AB">
    <w:pPr>
      <w:pStyle w:val="Header"/>
    </w:pPr>
    <w:r>
      <w:t>1218-0206</w:t>
    </w:r>
  </w:p>
  <w:p w14:paraId="35A0A225" w14:textId="37A52CFC" w:rsidR="00357453" w:rsidRDefault="000C0A8D">
    <w:pPr>
      <w:pStyle w:val="Header"/>
    </w:pPr>
    <w:r>
      <w:t>February 2018</w:t>
    </w:r>
  </w:p>
  <w:p w14:paraId="6E793071" w14:textId="77777777" w:rsidR="00357453" w:rsidRDefault="0035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C10F"/>
    <w:multiLevelType w:val="singleLevel"/>
    <w:tmpl w:val="11901A79"/>
    <w:lvl w:ilvl="0">
      <w:start w:val="11"/>
      <w:numFmt w:val="decimal"/>
      <w:lvlText w:val="%1."/>
      <w:lvlJc w:val="left"/>
      <w:pPr>
        <w:tabs>
          <w:tab w:val="num" w:pos="360"/>
        </w:tabs>
      </w:pPr>
      <w:rPr>
        <w:rFonts w:cs="Times New Roman"/>
        <w:b/>
        <w:bCs/>
        <w:snapToGrid/>
        <w:spacing w:val="-1"/>
        <w:sz w:val="20"/>
        <w:szCs w:val="20"/>
      </w:rPr>
    </w:lvl>
  </w:abstractNum>
  <w:abstractNum w:abstractNumId="1">
    <w:nsid w:val="0105C6B5"/>
    <w:multiLevelType w:val="singleLevel"/>
    <w:tmpl w:val="21B10DDD"/>
    <w:lvl w:ilvl="0">
      <w:numFmt w:val="bullet"/>
      <w:lvlText w:val="·"/>
      <w:lvlJc w:val="left"/>
      <w:pPr>
        <w:tabs>
          <w:tab w:val="num" w:pos="468"/>
        </w:tabs>
        <w:ind w:left="540"/>
      </w:pPr>
      <w:rPr>
        <w:rFonts w:ascii="Symbol" w:hAnsi="Symbol"/>
        <w:b/>
        <w:snapToGrid/>
        <w:sz w:val="20"/>
      </w:rPr>
    </w:lvl>
  </w:abstractNum>
  <w:abstractNum w:abstractNumId="2">
    <w:nsid w:val="017269E1"/>
    <w:multiLevelType w:val="singleLevel"/>
    <w:tmpl w:val="74896D47"/>
    <w:lvl w:ilvl="0">
      <w:start w:val="8"/>
      <w:numFmt w:val="decimal"/>
      <w:lvlText w:val="%1."/>
      <w:lvlJc w:val="left"/>
      <w:pPr>
        <w:tabs>
          <w:tab w:val="num" w:pos="288"/>
        </w:tabs>
      </w:pPr>
      <w:rPr>
        <w:rFonts w:cs="Times New Roman"/>
        <w:b/>
        <w:bCs/>
        <w:snapToGrid/>
        <w:spacing w:val="-1"/>
        <w:sz w:val="20"/>
        <w:szCs w:val="20"/>
      </w:rPr>
    </w:lvl>
  </w:abstractNum>
  <w:abstractNum w:abstractNumId="3">
    <w:nsid w:val="027354F5"/>
    <w:multiLevelType w:val="singleLevel"/>
    <w:tmpl w:val="50987177"/>
    <w:lvl w:ilvl="0">
      <w:start w:val="3"/>
      <w:numFmt w:val="decimal"/>
      <w:lvlText w:val="%1."/>
      <w:lvlJc w:val="left"/>
      <w:pPr>
        <w:tabs>
          <w:tab w:val="num" w:pos="288"/>
        </w:tabs>
      </w:pPr>
      <w:rPr>
        <w:rFonts w:cs="Times New Roman"/>
        <w:b/>
        <w:bCs/>
        <w:snapToGrid/>
        <w:sz w:val="20"/>
        <w:szCs w:val="20"/>
      </w:rPr>
    </w:lvl>
  </w:abstractNum>
  <w:abstractNum w:abstractNumId="4">
    <w:nsid w:val="02FDD061"/>
    <w:multiLevelType w:val="singleLevel"/>
    <w:tmpl w:val="215F85BC"/>
    <w:lvl w:ilvl="0">
      <w:start w:val="15"/>
      <w:numFmt w:val="decimal"/>
      <w:lvlText w:val="%1."/>
      <w:lvlJc w:val="left"/>
      <w:pPr>
        <w:tabs>
          <w:tab w:val="num" w:pos="288"/>
        </w:tabs>
      </w:pPr>
      <w:rPr>
        <w:rFonts w:cs="Times New Roman"/>
        <w:b/>
        <w:bCs/>
        <w:snapToGrid/>
        <w:sz w:val="20"/>
        <w:szCs w:val="20"/>
      </w:rPr>
    </w:lvl>
  </w:abstractNum>
  <w:abstractNum w:abstractNumId="5">
    <w:nsid w:val="06F74D47"/>
    <w:multiLevelType w:val="singleLevel"/>
    <w:tmpl w:val="488CBB02"/>
    <w:lvl w:ilvl="0">
      <w:start w:val="15"/>
      <w:numFmt w:val="decimal"/>
      <w:lvlText w:val="%1."/>
      <w:lvlJc w:val="left"/>
      <w:pPr>
        <w:tabs>
          <w:tab w:val="num" w:pos="360"/>
        </w:tabs>
      </w:pPr>
      <w:rPr>
        <w:rFonts w:cs="Times New Roman"/>
        <w:b/>
        <w:bCs/>
        <w:snapToGrid/>
        <w:sz w:val="20"/>
        <w:szCs w:val="20"/>
      </w:rPr>
    </w:lvl>
  </w:abstractNum>
  <w:num w:numId="1">
    <w:abstractNumId w:val="3"/>
  </w:num>
  <w:num w:numId="2">
    <w:abstractNumId w:val="1"/>
  </w:num>
  <w:num w:numId="3">
    <w:abstractNumId w:val="1"/>
    <w:lvlOverride w:ilvl="0">
      <w:lvl w:ilvl="0">
        <w:numFmt w:val="bullet"/>
        <w:lvlText w:val="·"/>
        <w:lvlJc w:val="left"/>
        <w:pPr>
          <w:tabs>
            <w:tab w:val="num" w:pos="144"/>
          </w:tabs>
          <w:ind w:firstLine="216"/>
        </w:pPr>
        <w:rPr>
          <w:rFonts w:ascii="Symbol" w:hAnsi="Symbol"/>
          <w:b/>
          <w:snapToGrid/>
          <w:sz w:val="20"/>
        </w:rPr>
      </w:lvl>
    </w:lvlOverride>
  </w:num>
  <w:num w:numId="4">
    <w:abstractNumId w:val="2"/>
  </w:num>
  <w:num w:numId="5">
    <w:abstractNumId w:val="0"/>
  </w:num>
  <w:num w:numId="6">
    <w:abstractNumId w:val="1"/>
    <w:lvlOverride w:ilvl="0">
      <w:lvl w:ilvl="0">
        <w:numFmt w:val="bullet"/>
        <w:lvlText w:val="·"/>
        <w:lvlJc w:val="left"/>
        <w:pPr>
          <w:tabs>
            <w:tab w:val="num" w:pos="216"/>
          </w:tabs>
          <w:ind w:firstLine="216"/>
        </w:pPr>
        <w:rPr>
          <w:rFonts w:ascii="Symbol" w:hAnsi="Symbol"/>
          <w:b/>
          <w:snapToGrid/>
          <w:spacing w:val="-1"/>
          <w:sz w:val="20"/>
        </w:rPr>
      </w:lvl>
    </w:lvlOverride>
  </w:num>
  <w:num w:numId="7">
    <w:abstractNumId w:val="1"/>
    <w:lvlOverride w:ilvl="0">
      <w:lvl w:ilvl="0">
        <w:numFmt w:val="bullet"/>
        <w:lvlText w:val="·"/>
        <w:lvlJc w:val="left"/>
        <w:pPr>
          <w:tabs>
            <w:tab w:val="num" w:pos="360"/>
          </w:tabs>
          <w:ind w:left="360" w:hanging="360"/>
        </w:pPr>
        <w:rPr>
          <w:rFonts w:ascii="Symbol" w:hAnsi="Symbol"/>
          <w:b/>
          <w:snapToGrid/>
          <w:spacing w:val="-2"/>
          <w:sz w:val="20"/>
        </w:rPr>
      </w:lvl>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F2"/>
    <w:rsid w:val="00000FD7"/>
    <w:rsid w:val="0000266E"/>
    <w:rsid w:val="0000281A"/>
    <w:rsid w:val="0000657C"/>
    <w:rsid w:val="00010643"/>
    <w:rsid w:val="00014438"/>
    <w:rsid w:val="00016605"/>
    <w:rsid w:val="00016921"/>
    <w:rsid w:val="0002022E"/>
    <w:rsid w:val="00022FF9"/>
    <w:rsid w:val="0002428E"/>
    <w:rsid w:val="0002704C"/>
    <w:rsid w:val="0003017C"/>
    <w:rsid w:val="000316FB"/>
    <w:rsid w:val="00031F78"/>
    <w:rsid w:val="0003278E"/>
    <w:rsid w:val="00033500"/>
    <w:rsid w:val="00036E23"/>
    <w:rsid w:val="000376D1"/>
    <w:rsid w:val="0004176A"/>
    <w:rsid w:val="000417E6"/>
    <w:rsid w:val="000420C7"/>
    <w:rsid w:val="000436F4"/>
    <w:rsid w:val="00044926"/>
    <w:rsid w:val="00050CD3"/>
    <w:rsid w:val="000536E7"/>
    <w:rsid w:val="0005533D"/>
    <w:rsid w:val="000615F6"/>
    <w:rsid w:val="00070605"/>
    <w:rsid w:val="00070684"/>
    <w:rsid w:val="0007281D"/>
    <w:rsid w:val="00075CA7"/>
    <w:rsid w:val="00075CC9"/>
    <w:rsid w:val="00077BE5"/>
    <w:rsid w:val="00080C9D"/>
    <w:rsid w:val="00083087"/>
    <w:rsid w:val="000940C2"/>
    <w:rsid w:val="000942B8"/>
    <w:rsid w:val="00095AF9"/>
    <w:rsid w:val="000A0540"/>
    <w:rsid w:val="000A056B"/>
    <w:rsid w:val="000A25A4"/>
    <w:rsid w:val="000A7160"/>
    <w:rsid w:val="000A766A"/>
    <w:rsid w:val="000B5709"/>
    <w:rsid w:val="000B6878"/>
    <w:rsid w:val="000C04A0"/>
    <w:rsid w:val="000C0A8D"/>
    <w:rsid w:val="000C36B2"/>
    <w:rsid w:val="000C5231"/>
    <w:rsid w:val="000C5894"/>
    <w:rsid w:val="000D0813"/>
    <w:rsid w:val="000D19D7"/>
    <w:rsid w:val="000D46B7"/>
    <w:rsid w:val="000D4DD0"/>
    <w:rsid w:val="000D59FB"/>
    <w:rsid w:val="000E15FE"/>
    <w:rsid w:val="000E2019"/>
    <w:rsid w:val="000E329E"/>
    <w:rsid w:val="000F348D"/>
    <w:rsid w:val="000F3D2E"/>
    <w:rsid w:val="000F69DF"/>
    <w:rsid w:val="00105725"/>
    <w:rsid w:val="00105833"/>
    <w:rsid w:val="001058BB"/>
    <w:rsid w:val="00107DFA"/>
    <w:rsid w:val="0011034C"/>
    <w:rsid w:val="00111AF8"/>
    <w:rsid w:val="0011247E"/>
    <w:rsid w:val="001135C0"/>
    <w:rsid w:val="00115590"/>
    <w:rsid w:val="00120F3A"/>
    <w:rsid w:val="0012116F"/>
    <w:rsid w:val="00121CA9"/>
    <w:rsid w:val="001233A5"/>
    <w:rsid w:val="001259B4"/>
    <w:rsid w:val="00127E77"/>
    <w:rsid w:val="00133F43"/>
    <w:rsid w:val="00134C3F"/>
    <w:rsid w:val="0013679D"/>
    <w:rsid w:val="00137005"/>
    <w:rsid w:val="00140D4B"/>
    <w:rsid w:val="00142314"/>
    <w:rsid w:val="00142A65"/>
    <w:rsid w:val="00142FBC"/>
    <w:rsid w:val="001443DC"/>
    <w:rsid w:val="001461BC"/>
    <w:rsid w:val="00146595"/>
    <w:rsid w:val="0015339B"/>
    <w:rsid w:val="00154B79"/>
    <w:rsid w:val="00155C04"/>
    <w:rsid w:val="001608F1"/>
    <w:rsid w:val="001611D9"/>
    <w:rsid w:val="00161C93"/>
    <w:rsid w:val="00164138"/>
    <w:rsid w:val="00172AB9"/>
    <w:rsid w:val="00181BA5"/>
    <w:rsid w:val="001854DA"/>
    <w:rsid w:val="00185911"/>
    <w:rsid w:val="00190DD8"/>
    <w:rsid w:val="001927E9"/>
    <w:rsid w:val="00194173"/>
    <w:rsid w:val="001950EA"/>
    <w:rsid w:val="001A35BB"/>
    <w:rsid w:val="001A5735"/>
    <w:rsid w:val="001B1BBA"/>
    <w:rsid w:val="001B2652"/>
    <w:rsid w:val="001B3487"/>
    <w:rsid w:val="001B40F7"/>
    <w:rsid w:val="001B7B45"/>
    <w:rsid w:val="001C0F69"/>
    <w:rsid w:val="001C129D"/>
    <w:rsid w:val="001C1F23"/>
    <w:rsid w:val="001C35DF"/>
    <w:rsid w:val="001C588F"/>
    <w:rsid w:val="001C6193"/>
    <w:rsid w:val="001D140D"/>
    <w:rsid w:val="001E004A"/>
    <w:rsid w:val="001E017F"/>
    <w:rsid w:val="001E0268"/>
    <w:rsid w:val="001E5C2D"/>
    <w:rsid w:val="001F06E0"/>
    <w:rsid w:val="001F0954"/>
    <w:rsid w:val="001F2463"/>
    <w:rsid w:val="001F3777"/>
    <w:rsid w:val="001F4825"/>
    <w:rsid w:val="001F5266"/>
    <w:rsid w:val="001F569D"/>
    <w:rsid w:val="002035C6"/>
    <w:rsid w:val="0020502D"/>
    <w:rsid w:val="00205D00"/>
    <w:rsid w:val="002076F8"/>
    <w:rsid w:val="002077E3"/>
    <w:rsid w:val="0021051C"/>
    <w:rsid w:val="002122F4"/>
    <w:rsid w:val="002175D3"/>
    <w:rsid w:val="00220C9C"/>
    <w:rsid w:val="002305B4"/>
    <w:rsid w:val="00231C9B"/>
    <w:rsid w:val="0024127B"/>
    <w:rsid w:val="00242903"/>
    <w:rsid w:val="002471EC"/>
    <w:rsid w:val="002525F0"/>
    <w:rsid w:val="00252EDF"/>
    <w:rsid w:val="00255414"/>
    <w:rsid w:val="00260A2D"/>
    <w:rsid w:val="00261830"/>
    <w:rsid w:val="002675B4"/>
    <w:rsid w:val="00270DBD"/>
    <w:rsid w:val="00271045"/>
    <w:rsid w:val="00274E4F"/>
    <w:rsid w:val="002755A7"/>
    <w:rsid w:val="00281342"/>
    <w:rsid w:val="00282029"/>
    <w:rsid w:val="00284B4E"/>
    <w:rsid w:val="0028529A"/>
    <w:rsid w:val="00285383"/>
    <w:rsid w:val="00285CA2"/>
    <w:rsid w:val="00290298"/>
    <w:rsid w:val="0029099A"/>
    <w:rsid w:val="00291C41"/>
    <w:rsid w:val="00293F85"/>
    <w:rsid w:val="00294268"/>
    <w:rsid w:val="00295059"/>
    <w:rsid w:val="002A5409"/>
    <w:rsid w:val="002A606B"/>
    <w:rsid w:val="002B0AD8"/>
    <w:rsid w:val="002B36E3"/>
    <w:rsid w:val="002B3B84"/>
    <w:rsid w:val="002B51CA"/>
    <w:rsid w:val="002B5750"/>
    <w:rsid w:val="002B5C26"/>
    <w:rsid w:val="002B6762"/>
    <w:rsid w:val="002C299D"/>
    <w:rsid w:val="002C445E"/>
    <w:rsid w:val="002D3AE1"/>
    <w:rsid w:val="002D4163"/>
    <w:rsid w:val="002D431D"/>
    <w:rsid w:val="002D7505"/>
    <w:rsid w:val="002E50D2"/>
    <w:rsid w:val="002E630A"/>
    <w:rsid w:val="002F04A8"/>
    <w:rsid w:val="002F0ED8"/>
    <w:rsid w:val="002F6463"/>
    <w:rsid w:val="002F6C9F"/>
    <w:rsid w:val="002F6DFF"/>
    <w:rsid w:val="0030047A"/>
    <w:rsid w:val="00300736"/>
    <w:rsid w:val="00302D95"/>
    <w:rsid w:val="0030499F"/>
    <w:rsid w:val="00304D0F"/>
    <w:rsid w:val="00307AF4"/>
    <w:rsid w:val="003108CA"/>
    <w:rsid w:val="00314F64"/>
    <w:rsid w:val="0031536D"/>
    <w:rsid w:val="00315505"/>
    <w:rsid w:val="00315E5C"/>
    <w:rsid w:val="00320E77"/>
    <w:rsid w:val="0032556E"/>
    <w:rsid w:val="00326EE4"/>
    <w:rsid w:val="00327F3C"/>
    <w:rsid w:val="00330A4F"/>
    <w:rsid w:val="00330E8B"/>
    <w:rsid w:val="00335662"/>
    <w:rsid w:val="00336288"/>
    <w:rsid w:val="00336DBF"/>
    <w:rsid w:val="00337D45"/>
    <w:rsid w:val="00337FB2"/>
    <w:rsid w:val="0034191E"/>
    <w:rsid w:val="00344A9A"/>
    <w:rsid w:val="0034560D"/>
    <w:rsid w:val="00345686"/>
    <w:rsid w:val="003462DF"/>
    <w:rsid w:val="00347A4E"/>
    <w:rsid w:val="00356D0A"/>
    <w:rsid w:val="00357222"/>
    <w:rsid w:val="00357453"/>
    <w:rsid w:val="00357D95"/>
    <w:rsid w:val="00361731"/>
    <w:rsid w:val="00362F7C"/>
    <w:rsid w:val="00363A12"/>
    <w:rsid w:val="00365FDF"/>
    <w:rsid w:val="003661C6"/>
    <w:rsid w:val="003672AA"/>
    <w:rsid w:val="003717CD"/>
    <w:rsid w:val="003722A0"/>
    <w:rsid w:val="003744CE"/>
    <w:rsid w:val="00382CE6"/>
    <w:rsid w:val="0038426F"/>
    <w:rsid w:val="00390058"/>
    <w:rsid w:val="00394447"/>
    <w:rsid w:val="0039452D"/>
    <w:rsid w:val="003A2065"/>
    <w:rsid w:val="003A580F"/>
    <w:rsid w:val="003A6F3E"/>
    <w:rsid w:val="003A6F73"/>
    <w:rsid w:val="003B1A9D"/>
    <w:rsid w:val="003B5D3D"/>
    <w:rsid w:val="003B720E"/>
    <w:rsid w:val="003B78AB"/>
    <w:rsid w:val="003C400E"/>
    <w:rsid w:val="003C4361"/>
    <w:rsid w:val="003C52D2"/>
    <w:rsid w:val="003C5CBA"/>
    <w:rsid w:val="003C6A99"/>
    <w:rsid w:val="003C6D54"/>
    <w:rsid w:val="003C7FE5"/>
    <w:rsid w:val="003D3530"/>
    <w:rsid w:val="003D504F"/>
    <w:rsid w:val="003D5240"/>
    <w:rsid w:val="003D5A9C"/>
    <w:rsid w:val="003E074C"/>
    <w:rsid w:val="003E092C"/>
    <w:rsid w:val="003E32D7"/>
    <w:rsid w:val="003F01DC"/>
    <w:rsid w:val="003F1914"/>
    <w:rsid w:val="003F31AA"/>
    <w:rsid w:val="003F3526"/>
    <w:rsid w:val="003F38B6"/>
    <w:rsid w:val="003F3F83"/>
    <w:rsid w:val="003F616B"/>
    <w:rsid w:val="003F6213"/>
    <w:rsid w:val="00402DA6"/>
    <w:rsid w:val="0040455C"/>
    <w:rsid w:val="00405E39"/>
    <w:rsid w:val="004063D7"/>
    <w:rsid w:val="004110F1"/>
    <w:rsid w:val="004126EC"/>
    <w:rsid w:val="00412785"/>
    <w:rsid w:val="00416C86"/>
    <w:rsid w:val="0041768E"/>
    <w:rsid w:val="00420BAE"/>
    <w:rsid w:val="00421124"/>
    <w:rsid w:val="004221DF"/>
    <w:rsid w:val="0042727C"/>
    <w:rsid w:val="0042783E"/>
    <w:rsid w:val="0043597E"/>
    <w:rsid w:val="004367CC"/>
    <w:rsid w:val="004371A6"/>
    <w:rsid w:val="00441E2E"/>
    <w:rsid w:val="004432FD"/>
    <w:rsid w:val="00444193"/>
    <w:rsid w:val="00444F30"/>
    <w:rsid w:val="00447D26"/>
    <w:rsid w:val="00456237"/>
    <w:rsid w:val="00456994"/>
    <w:rsid w:val="00456A45"/>
    <w:rsid w:val="004612FA"/>
    <w:rsid w:val="00461BED"/>
    <w:rsid w:val="0046699F"/>
    <w:rsid w:val="0047119C"/>
    <w:rsid w:val="004723D4"/>
    <w:rsid w:val="004726CC"/>
    <w:rsid w:val="00473945"/>
    <w:rsid w:val="00474F07"/>
    <w:rsid w:val="004753B6"/>
    <w:rsid w:val="004811CD"/>
    <w:rsid w:val="0048601D"/>
    <w:rsid w:val="00486AC4"/>
    <w:rsid w:val="0049031F"/>
    <w:rsid w:val="0049254A"/>
    <w:rsid w:val="004928E6"/>
    <w:rsid w:val="00494A64"/>
    <w:rsid w:val="00494C59"/>
    <w:rsid w:val="004A00BD"/>
    <w:rsid w:val="004A0671"/>
    <w:rsid w:val="004A1D6E"/>
    <w:rsid w:val="004A603E"/>
    <w:rsid w:val="004B588A"/>
    <w:rsid w:val="004B7C42"/>
    <w:rsid w:val="004C27EC"/>
    <w:rsid w:val="004C3490"/>
    <w:rsid w:val="004C3672"/>
    <w:rsid w:val="004C3865"/>
    <w:rsid w:val="004C3C6F"/>
    <w:rsid w:val="004C3E31"/>
    <w:rsid w:val="004C5D31"/>
    <w:rsid w:val="004C6CBC"/>
    <w:rsid w:val="004D08C2"/>
    <w:rsid w:val="004D4C46"/>
    <w:rsid w:val="004D4DB4"/>
    <w:rsid w:val="004D6106"/>
    <w:rsid w:val="004D755A"/>
    <w:rsid w:val="004E1005"/>
    <w:rsid w:val="004E7E53"/>
    <w:rsid w:val="004F01AB"/>
    <w:rsid w:val="004F1286"/>
    <w:rsid w:val="004F3A45"/>
    <w:rsid w:val="004F3D9D"/>
    <w:rsid w:val="004F4214"/>
    <w:rsid w:val="004F43ED"/>
    <w:rsid w:val="004F5290"/>
    <w:rsid w:val="004F548C"/>
    <w:rsid w:val="004F7C3B"/>
    <w:rsid w:val="00500959"/>
    <w:rsid w:val="00500BAE"/>
    <w:rsid w:val="00503B32"/>
    <w:rsid w:val="00505513"/>
    <w:rsid w:val="00506F1E"/>
    <w:rsid w:val="005078DF"/>
    <w:rsid w:val="00510126"/>
    <w:rsid w:val="0052753C"/>
    <w:rsid w:val="00527EA0"/>
    <w:rsid w:val="00533E4F"/>
    <w:rsid w:val="0053528F"/>
    <w:rsid w:val="0054467D"/>
    <w:rsid w:val="00544EFA"/>
    <w:rsid w:val="0055098D"/>
    <w:rsid w:val="00550D36"/>
    <w:rsid w:val="005526C1"/>
    <w:rsid w:val="00553089"/>
    <w:rsid w:val="00553F33"/>
    <w:rsid w:val="005544C9"/>
    <w:rsid w:val="00555A7B"/>
    <w:rsid w:val="00556B22"/>
    <w:rsid w:val="00564A77"/>
    <w:rsid w:val="00574999"/>
    <w:rsid w:val="005767FE"/>
    <w:rsid w:val="00577116"/>
    <w:rsid w:val="0058214D"/>
    <w:rsid w:val="00583969"/>
    <w:rsid w:val="00586427"/>
    <w:rsid w:val="00587260"/>
    <w:rsid w:val="005876D8"/>
    <w:rsid w:val="00587FB3"/>
    <w:rsid w:val="00594948"/>
    <w:rsid w:val="00595EBE"/>
    <w:rsid w:val="005A010F"/>
    <w:rsid w:val="005A0159"/>
    <w:rsid w:val="005A20D8"/>
    <w:rsid w:val="005A2C39"/>
    <w:rsid w:val="005A3DB4"/>
    <w:rsid w:val="005A5D1A"/>
    <w:rsid w:val="005B05E1"/>
    <w:rsid w:val="005B1F4A"/>
    <w:rsid w:val="005B1FAE"/>
    <w:rsid w:val="005B389D"/>
    <w:rsid w:val="005B4D69"/>
    <w:rsid w:val="005B5C75"/>
    <w:rsid w:val="005B60F8"/>
    <w:rsid w:val="005B6D66"/>
    <w:rsid w:val="005B70C2"/>
    <w:rsid w:val="005B7D35"/>
    <w:rsid w:val="005C2FAB"/>
    <w:rsid w:val="005C56CF"/>
    <w:rsid w:val="005C5F3F"/>
    <w:rsid w:val="005C66BD"/>
    <w:rsid w:val="005D1383"/>
    <w:rsid w:val="005D7886"/>
    <w:rsid w:val="005E0B27"/>
    <w:rsid w:val="005E2881"/>
    <w:rsid w:val="005E39F7"/>
    <w:rsid w:val="005E765D"/>
    <w:rsid w:val="005F182D"/>
    <w:rsid w:val="005F2884"/>
    <w:rsid w:val="00601621"/>
    <w:rsid w:val="006128A3"/>
    <w:rsid w:val="00614530"/>
    <w:rsid w:val="00620234"/>
    <w:rsid w:val="00621934"/>
    <w:rsid w:val="00621CB7"/>
    <w:rsid w:val="00622C9B"/>
    <w:rsid w:val="006241AC"/>
    <w:rsid w:val="0062533C"/>
    <w:rsid w:val="006254B9"/>
    <w:rsid w:val="0062698F"/>
    <w:rsid w:val="00632E2D"/>
    <w:rsid w:val="0063380E"/>
    <w:rsid w:val="00633C03"/>
    <w:rsid w:val="00635B63"/>
    <w:rsid w:val="00635D65"/>
    <w:rsid w:val="006375ED"/>
    <w:rsid w:val="0064098D"/>
    <w:rsid w:val="00640DB2"/>
    <w:rsid w:val="00641F3C"/>
    <w:rsid w:val="00643E0C"/>
    <w:rsid w:val="00646C7D"/>
    <w:rsid w:val="00654FA2"/>
    <w:rsid w:val="00655197"/>
    <w:rsid w:val="006553DF"/>
    <w:rsid w:val="00655E51"/>
    <w:rsid w:val="006562FE"/>
    <w:rsid w:val="00664628"/>
    <w:rsid w:val="00667DB6"/>
    <w:rsid w:val="00667F19"/>
    <w:rsid w:val="00670205"/>
    <w:rsid w:val="00671152"/>
    <w:rsid w:val="0067231E"/>
    <w:rsid w:val="00676270"/>
    <w:rsid w:val="00682E80"/>
    <w:rsid w:val="00685A45"/>
    <w:rsid w:val="006878A6"/>
    <w:rsid w:val="0069025E"/>
    <w:rsid w:val="006906E6"/>
    <w:rsid w:val="00692692"/>
    <w:rsid w:val="006932D8"/>
    <w:rsid w:val="006A0B3A"/>
    <w:rsid w:val="006A1F3D"/>
    <w:rsid w:val="006A213C"/>
    <w:rsid w:val="006A3F18"/>
    <w:rsid w:val="006B19DB"/>
    <w:rsid w:val="006B4074"/>
    <w:rsid w:val="006B455D"/>
    <w:rsid w:val="006C0C11"/>
    <w:rsid w:val="006C3A02"/>
    <w:rsid w:val="006C4EBB"/>
    <w:rsid w:val="006C6241"/>
    <w:rsid w:val="006C7AFA"/>
    <w:rsid w:val="006D1455"/>
    <w:rsid w:val="006D4DC7"/>
    <w:rsid w:val="006D59AF"/>
    <w:rsid w:val="006D7D52"/>
    <w:rsid w:val="006E3B21"/>
    <w:rsid w:val="006E4B86"/>
    <w:rsid w:val="006E6350"/>
    <w:rsid w:val="006E73DD"/>
    <w:rsid w:val="006E7ABB"/>
    <w:rsid w:val="006F246C"/>
    <w:rsid w:val="006F4C2E"/>
    <w:rsid w:val="006F6494"/>
    <w:rsid w:val="00702597"/>
    <w:rsid w:val="00703310"/>
    <w:rsid w:val="0070645B"/>
    <w:rsid w:val="0070697D"/>
    <w:rsid w:val="00712C81"/>
    <w:rsid w:val="00713805"/>
    <w:rsid w:val="00713D8B"/>
    <w:rsid w:val="0071467C"/>
    <w:rsid w:val="00721528"/>
    <w:rsid w:val="00731DB3"/>
    <w:rsid w:val="0073361A"/>
    <w:rsid w:val="007339BD"/>
    <w:rsid w:val="00734E44"/>
    <w:rsid w:val="00734FEA"/>
    <w:rsid w:val="00736B1C"/>
    <w:rsid w:val="00737D83"/>
    <w:rsid w:val="00737E10"/>
    <w:rsid w:val="007405D7"/>
    <w:rsid w:val="00752973"/>
    <w:rsid w:val="00756968"/>
    <w:rsid w:val="00761D39"/>
    <w:rsid w:val="00765884"/>
    <w:rsid w:val="0076639E"/>
    <w:rsid w:val="007669B1"/>
    <w:rsid w:val="00766EF2"/>
    <w:rsid w:val="007729AA"/>
    <w:rsid w:val="00772CB4"/>
    <w:rsid w:val="00774E1F"/>
    <w:rsid w:val="00777A4C"/>
    <w:rsid w:val="00782CF2"/>
    <w:rsid w:val="00786FA4"/>
    <w:rsid w:val="00791ED5"/>
    <w:rsid w:val="007929F4"/>
    <w:rsid w:val="007935D7"/>
    <w:rsid w:val="00795719"/>
    <w:rsid w:val="007978FD"/>
    <w:rsid w:val="00797DAE"/>
    <w:rsid w:val="007A1AEF"/>
    <w:rsid w:val="007A31DA"/>
    <w:rsid w:val="007A4085"/>
    <w:rsid w:val="007A4193"/>
    <w:rsid w:val="007A4940"/>
    <w:rsid w:val="007A787C"/>
    <w:rsid w:val="007A79F3"/>
    <w:rsid w:val="007B0935"/>
    <w:rsid w:val="007B2308"/>
    <w:rsid w:val="007B2B9D"/>
    <w:rsid w:val="007B315D"/>
    <w:rsid w:val="007B35A4"/>
    <w:rsid w:val="007B462E"/>
    <w:rsid w:val="007B52C6"/>
    <w:rsid w:val="007C4870"/>
    <w:rsid w:val="007C6A81"/>
    <w:rsid w:val="007D16B0"/>
    <w:rsid w:val="007D217F"/>
    <w:rsid w:val="007D421F"/>
    <w:rsid w:val="007D67A9"/>
    <w:rsid w:val="007E0AA2"/>
    <w:rsid w:val="007E1983"/>
    <w:rsid w:val="007E4A01"/>
    <w:rsid w:val="007E4DC3"/>
    <w:rsid w:val="007E614F"/>
    <w:rsid w:val="007F0E67"/>
    <w:rsid w:val="007F1532"/>
    <w:rsid w:val="007F2E2A"/>
    <w:rsid w:val="007F34CB"/>
    <w:rsid w:val="007F3BC4"/>
    <w:rsid w:val="007F7391"/>
    <w:rsid w:val="008016BC"/>
    <w:rsid w:val="00803469"/>
    <w:rsid w:val="008040B8"/>
    <w:rsid w:val="00804E29"/>
    <w:rsid w:val="008119CA"/>
    <w:rsid w:val="00811F68"/>
    <w:rsid w:val="00817311"/>
    <w:rsid w:val="008174EA"/>
    <w:rsid w:val="00817BD9"/>
    <w:rsid w:val="008214CD"/>
    <w:rsid w:val="00825528"/>
    <w:rsid w:val="00833C14"/>
    <w:rsid w:val="0083751D"/>
    <w:rsid w:val="00845926"/>
    <w:rsid w:val="00845F98"/>
    <w:rsid w:val="00855F17"/>
    <w:rsid w:val="008609B9"/>
    <w:rsid w:val="00862624"/>
    <w:rsid w:val="008714F1"/>
    <w:rsid w:val="00873BEC"/>
    <w:rsid w:val="00882EA8"/>
    <w:rsid w:val="00885DF8"/>
    <w:rsid w:val="008866CF"/>
    <w:rsid w:val="008866D6"/>
    <w:rsid w:val="00890FBE"/>
    <w:rsid w:val="00895048"/>
    <w:rsid w:val="0089505E"/>
    <w:rsid w:val="008A161D"/>
    <w:rsid w:val="008A5852"/>
    <w:rsid w:val="008A6125"/>
    <w:rsid w:val="008B13A8"/>
    <w:rsid w:val="008B1A10"/>
    <w:rsid w:val="008B26AB"/>
    <w:rsid w:val="008B33AB"/>
    <w:rsid w:val="008B4882"/>
    <w:rsid w:val="008B5DAD"/>
    <w:rsid w:val="008C0836"/>
    <w:rsid w:val="008C0C75"/>
    <w:rsid w:val="008C177E"/>
    <w:rsid w:val="008C5188"/>
    <w:rsid w:val="008D10DD"/>
    <w:rsid w:val="008D3D70"/>
    <w:rsid w:val="008E11EA"/>
    <w:rsid w:val="008E1A08"/>
    <w:rsid w:val="008E23DC"/>
    <w:rsid w:val="008E4B7F"/>
    <w:rsid w:val="008E5EEE"/>
    <w:rsid w:val="008E6F00"/>
    <w:rsid w:val="008F208F"/>
    <w:rsid w:val="008F2A3E"/>
    <w:rsid w:val="008F3EAF"/>
    <w:rsid w:val="008F49E4"/>
    <w:rsid w:val="00902C3B"/>
    <w:rsid w:val="00904A62"/>
    <w:rsid w:val="00905292"/>
    <w:rsid w:val="009069EF"/>
    <w:rsid w:val="0091034A"/>
    <w:rsid w:val="00912CE7"/>
    <w:rsid w:val="0091440F"/>
    <w:rsid w:val="009145B3"/>
    <w:rsid w:val="009157E7"/>
    <w:rsid w:val="00916701"/>
    <w:rsid w:val="00917E18"/>
    <w:rsid w:val="009201B4"/>
    <w:rsid w:val="0092310D"/>
    <w:rsid w:val="0092421C"/>
    <w:rsid w:val="00924221"/>
    <w:rsid w:val="00924D1F"/>
    <w:rsid w:val="00925BF8"/>
    <w:rsid w:val="009269C1"/>
    <w:rsid w:val="00927428"/>
    <w:rsid w:val="00930B1C"/>
    <w:rsid w:val="00934A82"/>
    <w:rsid w:val="0093650E"/>
    <w:rsid w:val="009400B7"/>
    <w:rsid w:val="00942F96"/>
    <w:rsid w:val="00943EB3"/>
    <w:rsid w:val="00947BAD"/>
    <w:rsid w:val="0095168A"/>
    <w:rsid w:val="00951752"/>
    <w:rsid w:val="009542D0"/>
    <w:rsid w:val="00957D11"/>
    <w:rsid w:val="00962139"/>
    <w:rsid w:val="009646BB"/>
    <w:rsid w:val="00970D50"/>
    <w:rsid w:val="00971E94"/>
    <w:rsid w:val="0098129B"/>
    <w:rsid w:val="0098314A"/>
    <w:rsid w:val="00985CEC"/>
    <w:rsid w:val="00990615"/>
    <w:rsid w:val="009948C6"/>
    <w:rsid w:val="00995D06"/>
    <w:rsid w:val="009966C6"/>
    <w:rsid w:val="009A07D9"/>
    <w:rsid w:val="009A3603"/>
    <w:rsid w:val="009A4BC5"/>
    <w:rsid w:val="009A6429"/>
    <w:rsid w:val="009A69A5"/>
    <w:rsid w:val="009B26D2"/>
    <w:rsid w:val="009B3747"/>
    <w:rsid w:val="009B4CE8"/>
    <w:rsid w:val="009B5A9B"/>
    <w:rsid w:val="009C0906"/>
    <w:rsid w:val="009C24D8"/>
    <w:rsid w:val="009C2BFC"/>
    <w:rsid w:val="009C7D8A"/>
    <w:rsid w:val="009D19D3"/>
    <w:rsid w:val="009D3D81"/>
    <w:rsid w:val="009D4A31"/>
    <w:rsid w:val="009E6AA7"/>
    <w:rsid w:val="009F024C"/>
    <w:rsid w:val="009F1851"/>
    <w:rsid w:val="009F2B72"/>
    <w:rsid w:val="009F4D52"/>
    <w:rsid w:val="009F51FF"/>
    <w:rsid w:val="009F54E3"/>
    <w:rsid w:val="009F6C1F"/>
    <w:rsid w:val="00A00F77"/>
    <w:rsid w:val="00A024AE"/>
    <w:rsid w:val="00A02661"/>
    <w:rsid w:val="00A03607"/>
    <w:rsid w:val="00A07AAC"/>
    <w:rsid w:val="00A12A01"/>
    <w:rsid w:val="00A1455A"/>
    <w:rsid w:val="00A151C5"/>
    <w:rsid w:val="00A177A9"/>
    <w:rsid w:val="00A17CCD"/>
    <w:rsid w:val="00A20D15"/>
    <w:rsid w:val="00A21254"/>
    <w:rsid w:val="00A2143E"/>
    <w:rsid w:val="00A21BE2"/>
    <w:rsid w:val="00A22D97"/>
    <w:rsid w:val="00A24FD1"/>
    <w:rsid w:val="00A26DEB"/>
    <w:rsid w:val="00A27215"/>
    <w:rsid w:val="00A307F6"/>
    <w:rsid w:val="00A334D5"/>
    <w:rsid w:val="00A34D5B"/>
    <w:rsid w:val="00A378BD"/>
    <w:rsid w:val="00A43EB4"/>
    <w:rsid w:val="00A44488"/>
    <w:rsid w:val="00A46DF0"/>
    <w:rsid w:val="00A519CB"/>
    <w:rsid w:val="00A53058"/>
    <w:rsid w:val="00A64EC6"/>
    <w:rsid w:val="00A70279"/>
    <w:rsid w:val="00A71466"/>
    <w:rsid w:val="00A74523"/>
    <w:rsid w:val="00A8152C"/>
    <w:rsid w:val="00A82B67"/>
    <w:rsid w:val="00A85BBB"/>
    <w:rsid w:val="00A873EB"/>
    <w:rsid w:val="00A8787D"/>
    <w:rsid w:val="00A90218"/>
    <w:rsid w:val="00A91233"/>
    <w:rsid w:val="00A91BF8"/>
    <w:rsid w:val="00A925B5"/>
    <w:rsid w:val="00AA104A"/>
    <w:rsid w:val="00AA3449"/>
    <w:rsid w:val="00AA4D1F"/>
    <w:rsid w:val="00AA4DDD"/>
    <w:rsid w:val="00AB1CFF"/>
    <w:rsid w:val="00AB228F"/>
    <w:rsid w:val="00AC338A"/>
    <w:rsid w:val="00AD09B8"/>
    <w:rsid w:val="00AD4E0D"/>
    <w:rsid w:val="00AD4E13"/>
    <w:rsid w:val="00AD6C70"/>
    <w:rsid w:val="00AD6C94"/>
    <w:rsid w:val="00AE11FD"/>
    <w:rsid w:val="00AE5DCC"/>
    <w:rsid w:val="00AE635B"/>
    <w:rsid w:val="00AF1B79"/>
    <w:rsid w:val="00AF1BF0"/>
    <w:rsid w:val="00AF7B08"/>
    <w:rsid w:val="00B00F58"/>
    <w:rsid w:val="00B025CB"/>
    <w:rsid w:val="00B04BC8"/>
    <w:rsid w:val="00B054F8"/>
    <w:rsid w:val="00B06534"/>
    <w:rsid w:val="00B07D73"/>
    <w:rsid w:val="00B105B0"/>
    <w:rsid w:val="00B11463"/>
    <w:rsid w:val="00B114D2"/>
    <w:rsid w:val="00B13175"/>
    <w:rsid w:val="00B1552B"/>
    <w:rsid w:val="00B20576"/>
    <w:rsid w:val="00B20CB0"/>
    <w:rsid w:val="00B21580"/>
    <w:rsid w:val="00B23BA6"/>
    <w:rsid w:val="00B26E49"/>
    <w:rsid w:val="00B3225C"/>
    <w:rsid w:val="00B33F51"/>
    <w:rsid w:val="00B348EC"/>
    <w:rsid w:val="00B35571"/>
    <w:rsid w:val="00B362AE"/>
    <w:rsid w:val="00B47C7B"/>
    <w:rsid w:val="00B47F22"/>
    <w:rsid w:val="00B50800"/>
    <w:rsid w:val="00B50DFC"/>
    <w:rsid w:val="00B53F2F"/>
    <w:rsid w:val="00B57349"/>
    <w:rsid w:val="00B579AC"/>
    <w:rsid w:val="00B6409E"/>
    <w:rsid w:val="00B64994"/>
    <w:rsid w:val="00B65D78"/>
    <w:rsid w:val="00B71989"/>
    <w:rsid w:val="00B74645"/>
    <w:rsid w:val="00B80A86"/>
    <w:rsid w:val="00B82797"/>
    <w:rsid w:val="00B8373D"/>
    <w:rsid w:val="00B85764"/>
    <w:rsid w:val="00B86F0D"/>
    <w:rsid w:val="00B90F3B"/>
    <w:rsid w:val="00B91AE1"/>
    <w:rsid w:val="00B946EA"/>
    <w:rsid w:val="00B954F0"/>
    <w:rsid w:val="00B956F1"/>
    <w:rsid w:val="00B96805"/>
    <w:rsid w:val="00B97D29"/>
    <w:rsid w:val="00BA08CE"/>
    <w:rsid w:val="00BA4371"/>
    <w:rsid w:val="00BA67A6"/>
    <w:rsid w:val="00BA7D67"/>
    <w:rsid w:val="00BA7D7A"/>
    <w:rsid w:val="00BB2124"/>
    <w:rsid w:val="00BB57F3"/>
    <w:rsid w:val="00BC01F0"/>
    <w:rsid w:val="00BC1998"/>
    <w:rsid w:val="00BC1E8F"/>
    <w:rsid w:val="00BC1FD2"/>
    <w:rsid w:val="00BD0F4F"/>
    <w:rsid w:val="00BD159D"/>
    <w:rsid w:val="00BF0D09"/>
    <w:rsid w:val="00BF3B39"/>
    <w:rsid w:val="00BF4412"/>
    <w:rsid w:val="00BF5DC2"/>
    <w:rsid w:val="00BF612F"/>
    <w:rsid w:val="00BF7D7D"/>
    <w:rsid w:val="00C05A04"/>
    <w:rsid w:val="00C11830"/>
    <w:rsid w:val="00C12DC0"/>
    <w:rsid w:val="00C14568"/>
    <w:rsid w:val="00C20417"/>
    <w:rsid w:val="00C2381F"/>
    <w:rsid w:val="00C24B78"/>
    <w:rsid w:val="00C301A4"/>
    <w:rsid w:val="00C321E3"/>
    <w:rsid w:val="00C33232"/>
    <w:rsid w:val="00C3344F"/>
    <w:rsid w:val="00C402DC"/>
    <w:rsid w:val="00C44588"/>
    <w:rsid w:val="00C46026"/>
    <w:rsid w:val="00C462AA"/>
    <w:rsid w:val="00C478FF"/>
    <w:rsid w:val="00C51D32"/>
    <w:rsid w:val="00C54830"/>
    <w:rsid w:val="00C56097"/>
    <w:rsid w:val="00C56172"/>
    <w:rsid w:val="00C60F7E"/>
    <w:rsid w:val="00C61211"/>
    <w:rsid w:val="00C62FA5"/>
    <w:rsid w:val="00C6322F"/>
    <w:rsid w:val="00C676AE"/>
    <w:rsid w:val="00C741F7"/>
    <w:rsid w:val="00C742F8"/>
    <w:rsid w:val="00C74DAF"/>
    <w:rsid w:val="00C76B88"/>
    <w:rsid w:val="00C823C6"/>
    <w:rsid w:val="00C83111"/>
    <w:rsid w:val="00C866EE"/>
    <w:rsid w:val="00C874B9"/>
    <w:rsid w:val="00C90F04"/>
    <w:rsid w:val="00C92928"/>
    <w:rsid w:val="00C95CAC"/>
    <w:rsid w:val="00CA670B"/>
    <w:rsid w:val="00CA7E75"/>
    <w:rsid w:val="00CC0DC1"/>
    <w:rsid w:val="00CC60B2"/>
    <w:rsid w:val="00CC6E08"/>
    <w:rsid w:val="00CC74E4"/>
    <w:rsid w:val="00CD030D"/>
    <w:rsid w:val="00CD14DE"/>
    <w:rsid w:val="00CD3876"/>
    <w:rsid w:val="00CD52B6"/>
    <w:rsid w:val="00CD7019"/>
    <w:rsid w:val="00CE2B24"/>
    <w:rsid w:val="00CE5EFE"/>
    <w:rsid w:val="00CE5F74"/>
    <w:rsid w:val="00CE65A8"/>
    <w:rsid w:val="00CF2559"/>
    <w:rsid w:val="00D00387"/>
    <w:rsid w:val="00D00ABF"/>
    <w:rsid w:val="00D00D41"/>
    <w:rsid w:val="00D01DDD"/>
    <w:rsid w:val="00D03D8E"/>
    <w:rsid w:val="00D04C40"/>
    <w:rsid w:val="00D06DBF"/>
    <w:rsid w:val="00D06F3A"/>
    <w:rsid w:val="00D07F2C"/>
    <w:rsid w:val="00D118D6"/>
    <w:rsid w:val="00D2068D"/>
    <w:rsid w:val="00D22498"/>
    <w:rsid w:val="00D2511E"/>
    <w:rsid w:val="00D2537E"/>
    <w:rsid w:val="00D25798"/>
    <w:rsid w:val="00D26797"/>
    <w:rsid w:val="00D27AB8"/>
    <w:rsid w:val="00D3590E"/>
    <w:rsid w:val="00D36A86"/>
    <w:rsid w:val="00D4292F"/>
    <w:rsid w:val="00D42CBC"/>
    <w:rsid w:val="00D44925"/>
    <w:rsid w:val="00D52948"/>
    <w:rsid w:val="00D52E7E"/>
    <w:rsid w:val="00D55012"/>
    <w:rsid w:val="00D561F5"/>
    <w:rsid w:val="00D56E23"/>
    <w:rsid w:val="00D6078F"/>
    <w:rsid w:val="00D65B44"/>
    <w:rsid w:val="00D71F1E"/>
    <w:rsid w:val="00D73165"/>
    <w:rsid w:val="00D77788"/>
    <w:rsid w:val="00D801EC"/>
    <w:rsid w:val="00D8177A"/>
    <w:rsid w:val="00D83C87"/>
    <w:rsid w:val="00D85025"/>
    <w:rsid w:val="00D85EF9"/>
    <w:rsid w:val="00D86774"/>
    <w:rsid w:val="00D86E3B"/>
    <w:rsid w:val="00D872C1"/>
    <w:rsid w:val="00D90189"/>
    <w:rsid w:val="00D96996"/>
    <w:rsid w:val="00DA04E3"/>
    <w:rsid w:val="00DA6A58"/>
    <w:rsid w:val="00DA7F16"/>
    <w:rsid w:val="00DB14D7"/>
    <w:rsid w:val="00DB3809"/>
    <w:rsid w:val="00DB4F42"/>
    <w:rsid w:val="00DB5E1B"/>
    <w:rsid w:val="00DB655A"/>
    <w:rsid w:val="00DB7701"/>
    <w:rsid w:val="00DB7B27"/>
    <w:rsid w:val="00DC27E5"/>
    <w:rsid w:val="00DC32C0"/>
    <w:rsid w:val="00DC49E0"/>
    <w:rsid w:val="00DC6899"/>
    <w:rsid w:val="00DD19D5"/>
    <w:rsid w:val="00DD3DFF"/>
    <w:rsid w:val="00DD73AA"/>
    <w:rsid w:val="00DE00D1"/>
    <w:rsid w:val="00DE54FA"/>
    <w:rsid w:val="00DF7033"/>
    <w:rsid w:val="00E00115"/>
    <w:rsid w:val="00E03D4E"/>
    <w:rsid w:val="00E0677F"/>
    <w:rsid w:val="00E1209A"/>
    <w:rsid w:val="00E13F8B"/>
    <w:rsid w:val="00E15219"/>
    <w:rsid w:val="00E1588B"/>
    <w:rsid w:val="00E20CDE"/>
    <w:rsid w:val="00E34F39"/>
    <w:rsid w:val="00E40D1B"/>
    <w:rsid w:val="00E410E9"/>
    <w:rsid w:val="00E5054E"/>
    <w:rsid w:val="00E5274E"/>
    <w:rsid w:val="00E56600"/>
    <w:rsid w:val="00E57318"/>
    <w:rsid w:val="00E623A4"/>
    <w:rsid w:val="00E64FC9"/>
    <w:rsid w:val="00E65538"/>
    <w:rsid w:val="00E66B95"/>
    <w:rsid w:val="00E66D6B"/>
    <w:rsid w:val="00E67615"/>
    <w:rsid w:val="00E728F0"/>
    <w:rsid w:val="00E75069"/>
    <w:rsid w:val="00E77D80"/>
    <w:rsid w:val="00E825A2"/>
    <w:rsid w:val="00E927C7"/>
    <w:rsid w:val="00E92A44"/>
    <w:rsid w:val="00E94BE5"/>
    <w:rsid w:val="00E976F3"/>
    <w:rsid w:val="00EA096A"/>
    <w:rsid w:val="00EA2FEC"/>
    <w:rsid w:val="00EA60C4"/>
    <w:rsid w:val="00EA679B"/>
    <w:rsid w:val="00EA7513"/>
    <w:rsid w:val="00EB12F6"/>
    <w:rsid w:val="00EC50EC"/>
    <w:rsid w:val="00EC6A0C"/>
    <w:rsid w:val="00ED119E"/>
    <w:rsid w:val="00ED3E05"/>
    <w:rsid w:val="00ED6E69"/>
    <w:rsid w:val="00ED7FB8"/>
    <w:rsid w:val="00EE008D"/>
    <w:rsid w:val="00EE01DC"/>
    <w:rsid w:val="00EE24F8"/>
    <w:rsid w:val="00EE27F6"/>
    <w:rsid w:val="00EE6467"/>
    <w:rsid w:val="00EE68F0"/>
    <w:rsid w:val="00EE7F64"/>
    <w:rsid w:val="00EF0A89"/>
    <w:rsid w:val="00EF6428"/>
    <w:rsid w:val="00EF7698"/>
    <w:rsid w:val="00EF7C03"/>
    <w:rsid w:val="00F00B99"/>
    <w:rsid w:val="00F0352D"/>
    <w:rsid w:val="00F07D9E"/>
    <w:rsid w:val="00F11840"/>
    <w:rsid w:val="00F15F10"/>
    <w:rsid w:val="00F16C5C"/>
    <w:rsid w:val="00F17625"/>
    <w:rsid w:val="00F227BC"/>
    <w:rsid w:val="00F26EE2"/>
    <w:rsid w:val="00F31F51"/>
    <w:rsid w:val="00F32266"/>
    <w:rsid w:val="00F4115B"/>
    <w:rsid w:val="00F42828"/>
    <w:rsid w:val="00F43266"/>
    <w:rsid w:val="00F510F0"/>
    <w:rsid w:val="00F5348D"/>
    <w:rsid w:val="00F54059"/>
    <w:rsid w:val="00F5755E"/>
    <w:rsid w:val="00F617C2"/>
    <w:rsid w:val="00F61E5E"/>
    <w:rsid w:val="00F61E81"/>
    <w:rsid w:val="00F62FB9"/>
    <w:rsid w:val="00F64C64"/>
    <w:rsid w:val="00F6525A"/>
    <w:rsid w:val="00F654A2"/>
    <w:rsid w:val="00F660E5"/>
    <w:rsid w:val="00F7262B"/>
    <w:rsid w:val="00F74FAD"/>
    <w:rsid w:val="00F804CC"/>
    <w:rsid w:val="00F80AD6"/>
    <w:rsid w:val="00F81135"/>
    <w:rsid w:val="00F82779"/>
    <w:rsid w:val="00F85019"/>
    <w:rsid w:val="00F86767"/>
    <w:rsid w:val="00F87F5B"/>
    <w:rsid w:val="00F91F5F"/>
    <w:rsid w:val="00F969A8"/>
    <w:rsid w:val="00F96BAC"/>
    <w:rsid w:val="00F97312"/>
    <w:rsid w:val="00F97A63"/>
    <w:rsid w:val="00FA186F"/>
    <w:rsid w:val="00FA24FB"/>
    <w:rsid w:val="00FB3512"/>
    <w:rsid w:val="00FB44EB"/>
    <w:rsid w:val="00FB4A65"/>
    <w:rsid w:val="00FC0187"/>
    <w:rsid w:val="00FC26DA"/>
    <w:rsid w:val="00FD01F2"/>
    <w:rsid w:val="00FD02F4"/>
    <w:rsid w:val="00FD08DE"/>
    <w:rsid w:val="00FD1972"/>
    <w:rsid w:val="00FD3E96"/>
    <w:rsid w:val="00FD5A9F"/>
    <w:rsid w:val="00FE13EC"/>
    <w:rsid w:val="00FE2DBC"/>
    <w:rsid w:val="00FE5577"/>
    <w:rsid w:val="00FE7C05"/>
    <w:rsid w:val="00FF285C"/>
    <w:rsid w:val="00FF47A0"/>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E9587A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E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1E81"/>
    <w:rPr>
      <w:rFonts w:ascii="Tahoma" w:hAnsi="Tahoma" w:cs="Tahoma"/>
      <w:sz w:val="16"/>
      <w:szCs w:val="16"/>
    </w:rPr>
  </w:style>
  <w:style w:type="paragraph" w:styleId="Header">
    <w:name w:val="header"/>
    <w:basedOn w:val="Normal"/>
    <w:link w:val="HeaderChar"/>
    <w:uiPriority w:val="99"/>
    <w:unhideWhenUsed/>
    <w:rsid w:val="0093650E"/>
    <w:pPr>
      <w:tabs>
        <w:tab w:val="center" w:pos="4680"/>
        <w:tab w:val="right" w:pos="9360"/>
      </w:tabs>
    </w:pPr>
  </w:style>
  <w:style w:type="character" w:customStyle="1" w:styleId="HeaderChar">
    <w:name w:val="Header Char"/>
    <w:basedOn w:val="DefaultParagraphFont"/>
    <w:link w:val="Header"/>
    <w:uiPriority w:val="99"/>
    <w:locked/>
    <w:rsid w:val="0093650E"/>
    <w:rPr>
      <w:rFonts w:ascii="Times New Roman" w:hAnsi="Times New Roman" w:cs="Times New Roman"/>
      <w:sz w:val="20"/>
      <w:szCs w:val="20"/>
    </w:rPr>
  </w:style>
  <w:style w:type="paragraph" w:styleId="Footer">
    <w:name w:val="footer"/>
    <w:basedOn w:val="Normal"/>
    <w:link w:val="FooterChar"/>
    <w:uiPriority w:val="99"/>
    <w:unhideWhenUsed/>
    <w:rsid w:val="0093650E"/>
    <w:pPr>
      <w:tabs>
        <w:tab w:val="center" w:pos="4680"/>
        <w:tab w:val="right" w:pos="9360"/>
      </w:tabs>
    </w:pPr>
  </w:style>
  <w:style w:type="character" w:customStyle="1" w:styleId="FooterChar">
    <w:name w:val="Footer Char"/>
    <w:basedOn w:val="DefaultParagraphFont"/>
    <w:link w:val="Footer"/>
    <w:uiPriority w:val="99"/>
    <w:locked/>
    <w:rsid w:val="0093650E"/>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A606B"/>
    <w:rPr>
      <w:rFonts w:cs="Times New Roman"/>
      <w:sz w:val="16"/>
      <w:szCs w:val="16"/>
    </w:rPr>
  </w:style>
  <w:style w:type="paragraph" w:styleId="CommentText">
    <w:name w:val="annotation text"/>
    <w:basedOn w:val="Normal"/>
    <w:link w:val="CommentTextChar"/>
    <w:uiPriority w:val="99"/>
    <w:semiHidden/>
    <w:unhideWhenUsed/>
    <w:rsid w:val="002A606B"/>
  </w:style>
  <w:style w:type="character" w:customStyle="1" w:styleId="CommentTextChar">
    <w:name w:val="Comment Text Char"/>
    <w:basedOn w:val="DefaultParagraphFont"/>
    <w:link w:val="CommentText"/>
    <w:uiPriority w:val="99"/>
    <w:semiHidden/>
    <w:locked/>
    <w:rsid w:val="002A60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06B"/>
    <w:rPr>
      <w:b/>
      <w:bCs/>
    </w:rPr>
  </w:style>
  <w:style w:type="character" w:customStyle="1" w:styleId="CommentSubjectChar">
    <w:name w:val="Comment Subject Char"/>
    <w:basedOn w:val="CommentTextChar"/>
    <w:link w:val="CommentSubject"/>
    <w:uiPriority w:val="99"/>
    <w:semiHidden/>
    <w:locked/>
    <w:rsid w:val="002A606B"/>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EE27F6"/>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semiHidden/>
    <w:locked/>
    <w:rsid w:val="00EE27F6"/>
    <w:rPr>
      <w:rFonts w:ascii="Calibri" w:hAnsi="Calibri" w:cs="Times New Roman"/>
      <w:sz w:val="20"/>
      <w:szCs w:val="20"/>
    </w:rPr>
  </w:style>
  <w:style w:type="character" w:styleId="FootnoteReference">
    <w:name w:val="footnote reference"/>
    <w:basedOn w:val="DefaultParagraphFont"/>
    <w:uiPriority w:val="99"/>
    <w:semiHidden/>
    <w:rsid w:val="00EE27F6"/>
    <w:rPr>
      <w:rFonts w:cs="Times New Roman"/>
      <w:vertAlign w:val="superscript"/>
    </w:rPr>
  </w:style>
  <w:style w:type="character" w:styleId="Hyperlink">
    <w:name w:val="Hyperlink"/>
    <w:basedOn w:val="DefaultParagraphFont"/>
    <w:uiPriority w:val="99"/>
    <w:unhideWhenUsed/>
    <w:rsid w:val="00EE27F6"/>
    <w:rPr>
      <w:rFonts w:cs="Times New Roman"/>
      <w:color w:val="0000FF" w:themeColor="hyperlink"/>
      <w:u w:val="single"/>
    </w:rPr>
  </w:style>
  <w:style w:type="table" w:styleId="TableGrid">
    <w:name w:val="Table Grid"/>
    <w:basedOn w:val="TableNormal"/>
    <w:uiPriority w:val="59"/>
    <w:rsid w:val="00B9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A4F"/>
    <w:rPr>
      <w:rFonts w:cs="Times New Roman"/>
      <w:color w:val="800080" w:themeColor="followedHyperlink"/>
      <w:u w:val="single"/>
    </w:rPr>
  </w:style>
  <w:style w:type="paragraph" w:styleId="ListParagraph">
    <w:name w:val="List Paragraph"/>
    <w:basedOn w:val="Normal"/>
    <w:uiPriority w:val="34"/>
    <w:qFormat/>
    <w:rsid w:val="00107DFA"/>
    <w:pPr>
      <w:ind w:left="720"/>
      <w:contextualSpacing/>
    </w:pPr>
  </w:style>
  <w:style w:type="character" w:customStyle="1" w:styleId="CommentTextChar1">
    <w:name w:val="Comment Text Char1"/>
    <w:basedOn w:val="DefaultParagraphFont"/>
    <w:uiPriority w:val="99"/>
    <w:semiHidden/>
    <w:locked/>
    <w:rsid w:val="00022FF9"/>
    <w:rPr>
      <w:rFonts w:ascii="Times" w:eastAsiaTheme="minorHAnsi" w:hAnsi="Times" w:cs="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E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1E81"/>
    <w:rPr>
      <w:rFonts w:ascii="Tahoma" w:hAnsi="Tahoma" w:cs="Tahoma"/>
      <w:sz w:val="16"/>
      <w:szCs w:val="16"/>
    </w:rPr>
  </w:style>
  <w:style w:type="paragraph" w:styleId="Header">
    <w:name w:val="header"/>
    <w:basedOn w:val="Normal"/>
    <w:link w:val="HeaderChar"/>
    <w:uiPriority w:val="99"/>
    <w:unhideWhenUsed/>
    <w:rsid w:val="0093650E"/>
    <w:pPr>
      <w:tabs>
        <w:tab w:val="center" w:pos="4680"/>
        <w:tab w:val="right" w:pos="9360"/>
      </w:tabs>
    </w:pPr>
  </w:style>
  <w:style w:type="character" w:customStyle="1" w:styleId="HeaderChar">
    <w:name w:val="Header Char"/>
    <w:basedOn w:val="DefaultParagraphFont"/>
    <w:link w:val="Header"/>
    <w:uiPriority w:val="99"/>
    <w:locked/>
    <w:rsid w:val="0093650E"/>
    <w:rPr>
      <w:rFonts w:ascii="Times New Roman" w:hAnsi="Times New Roman" w:cs="Times New Roman"/>
      <w:sz w:val="20"/>
      <w:szCs w:val="20"/>
    </w:rPr>
  </w:style>
  <w:style w:type="paragraph" w:styleId="Footer">
    <w:name w:val="footer"/>
    <w:basedOn w:val="Normal"/>
    <w:link w:val="FooterChar"/>
    <w:uiPriority w:val="99"/>
    <w:unhideWhenUsed/>
    <w:rsid w:val="0093650E"/>
    <w:pPr>
      <w:tabs>
        <w:tab w:val="center" w:pos="4680"/>
        <w:tab w:val="right" w:pos="9360"/>
      </w:tabs>
    </w:pPr>
  </w:style>
  <w:style w:type="character" w:customStyle="1" w:styleId="FooterChar">
    <w:name w:val="Footer Char"/>
    <w:basedOn w:val="DefaultParagraphFont"/>
    <w:link w:val="Footer"/>
    <w:uiPriority w:val="99"/>
    <w:locked/>
    <w:rsid w:val="0093650E"/>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A606B"/>
    <w:rPr>
      <w:rFonts w:cs="Times New Roman"/>
      <w:sz w:val="16"/>
      <w:szCs w:val="16"/>
    </w:rPr>
  </w:style>
  <w:style w:type="paragraph" w:styleId="CommentText">
    <w:name w:val="annotation text"/>
    <w:basedOn w:val="Normal"/>
    <w:link w:val="CommentTextChar"/>
    <w:uiPriority w:val="99"/>
    <w:semiHidden/>
    <w:unhideWhenUsed/>
    <w:rsid w:val="002A606B"/>
  </w:style>
  <w:style w:type="character" w:customStyle="1" w:styleId="CommentTextChar">
    <w:name w:val="Comment Text Char"/>
    <w:basedOn w:val="DefaultParagraphFont"/>
    <w:link w:val="CommentText"/>
    <w:uiPriority w:val="99"/>
    <w:semiHidden/>
    <w:locked/>
    <w:rsid w:val="002A60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06B"/>
    <w:rPr>
      <w:b/>
      <w:bCs/>
    </w:rPr>
  </w:style>
  <w:style w:type="character" w:customStyle="1" w:styleId="CommentSubjectChar">
    <w:name w:val="Comment Subject Char"/>
    <w:basedOn w:val="CommentTextChar"/>
    <w:link w:val="CommentSubject"/>
    <w:uiPriority w:val="99"/>
    <w:semiHidden/>
    <w:locked/>
    <w:rsid w:val="002A606B"/>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EE27F6"/>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semiHidden/>
    <w:locked/>
    <w:rsid w:val="00EE27F6"/>
    <w:rPr>
      <w:rFonts w:ascii="Calibri" w:hAnsi="Calibri" w:cs="Times New Roman"/>
      <w:sz w:val="20"/>
      <w:szCs w:val="20"/>
    </w:rPr>
  </w:style>
  <w:style w:type="character" w:styleId="FootnoteReference">
    <w:name w:val="footnote reference"/>
    <w:basedOn w:val="DefaultParagraphFont"/>
    <w:uiPriority w:val="99"/>
    <w:semiHidden/>
    <w:rsid w:val="00EE27F6"/>
    <w:rPr>
      <w:rFonts w:cs="Times New Roman"/>
      <w:vertAlign w:val="superscript"/>
    </w:rPr>
  </w:style>
  <w:style w:type="character" w:styleId="Hyperlink">
    <w:name w:val="Hyperlink"/>
    <w:basedOn w:val="DefaultParagraphFont"/>
    <w:uiPriority w:val="99"/>
    <w:unhideWhenUsed/>
    <w:rsid w:val="00EE27F6"/>
    <w:rPr>
      <w:rFonts w:cs="Times New Roman"/>
      <w:color w:val="0000FF" w:themeColor="hyperlink"/>
      <w:u w:val="single"/>
    </w:rPr>
  </w:style>
  <w:style w:type="table" w:styleId="TableGrid">
    <w:name w:val="Table Grid"/>
    <w:basedOn w:val="TableNormal"/>
    <w:uiPriority w:val="59"/>
    <w:rsid w:val="00B9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A4F"/>
    <w:rPr>
      <w:rFonts w:cs="Times New Roman"/>
      <w:color w:val="800080" w:themeColor="followedHyperlink"/>
      <w:u w:val="single"/>
    </w:rPr>
  </w:style>
  <w:style w:type="paragraph" w:styleId="ListParagraph">
    <w:name w:val="List Paragraph"/>
    <w:basedOn w:val="Normal"/>
    <w:uiPriority w:val="34"/>
    <w:qFormat/>
    <w:rsid w:val="00107DFA"/>
    <w:pPr>
      <w:ind w:left="720"/>
      <w:contextualSpacing/>
    </w:pPr>
  </w:style>
  <w:style w:type="character" w:customStyle="1" w:styleId="CommentTextChar1">
    <w:name w:val="Comment Text Char1"/>
    <w:basedOn w:val="DefaultParagraphFont"/>
    <w:uiPriority w:val="99"/>
    <w:semiHidden/>
    <w:locked/>
    <w:rsid w:val="00022FF9"/>
    <w:rPr>
      <w:rFonts w:ascii="Times" w:eastAsiaTheme="minorHAnsi"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8011">
      <w:marLeft w:val="0"/>
      <w:marRight w:val="0"/>
      <w:marTop w:val="0"/>
      <w:marBottom w:val="0"/>
      <w:divBdr>
        <w:top w:val="none" w:sz="0" w:space="0" w:color="auto"/>
        <w:left w:val="none" w:sz="0" w:space="0" w:color="auto"/>
        <w:bottom w:val="none" w:sz="0" w:space="0" w:color="auto"/>
        <w:right w:val="none" w:sz="0" w:space="0" w:color="auto"/>
      </w:divBdr>
    </w:div>
    <w:div w:id="67848012">
      <w:marLeft w:val="0"/>
      <w:marRight w:val="0"/>
      <w:marTop w:val="0"/>
      <w:marBottom w:val="0"/>
      <w:divBdr>
        <w:top w:val="none" w:sz="0" w:space="0" w:color="auto"/>
        <w:left w:val="none" w:sz="0" w:space="0" w:color="auto"/>
        <w:bottom w:val="none" w:sz="0" w:space="0" w:color="auto"/>
        <w:right w:val="none" w:sz="0" w:space="0" w:color="auto"/>
      </w:divBdr>
    </w:div>
    <w:div w:id="67848013">
      <w:marLeft w:val="0"/>
      <w:marRight w:val="0"/>
      <w:marTop w:val="0"/>
      <w:marBottom w:val="0"/>
      <w:divBdr>
        <w:top w:val="none" w:sz="0" w:space="0" w:color="auto"/>
        <w:left w:val="none" w:sz="0" w:space="0" w:color="auto"/>
        <w:bottom w:val="none" w:sz="0" w:space="0" w:color="auto"/>
        <w:right w:val="none" w:sz="0" w:space="0" w:color="auto"/>
      </w:divBdr>
    </w:div>
    <w:div w:id="67848014">
      <w:marLeft w:val="0"/>
      <w:marRight w:val="0"/>
      <w:marTop w:val="0"/>
      <w:marBottom w:val="0"/>
      <w:divBdr>
        <w:top w:val="none" w:sz="0" w:space="0" w:color="auto"/>
        <w:left w:val="none" w:sz="0" w:space="0" w:color="auto"/>
        <w:bottom w:val="none" w:sz="0" w:space="0" w:color="auto"/>
        <w:right w:val="none" w:sz="0" w:space="0" w:color="auto"/>
      </w:divBdr>
    </w:div>
    <w:div w:id="67848015">
      <w:marLeft w:val="0"/>
      <w:marRight w:val="0"/>
      <w:marTop w:val="0"/>
      <w:marBottom w:val="0"/>
      <w:divBdr>
        <w:top w:val="none" w:sz="0" w:space="0" w:color="auto"/>
        <w:left w:val="none" w:sz="0" w:space="0" w:color="auto"/>
        <w:bottom w:val="none" w:sz="0" w:space="0" w:color="auto"/>
        <w:right w:val="none" w:sz="0" w:space="0" w:color="auto"/>
      </w:divBdr>
    </w:div>
    <w:div w:id="67848016">
      <w:marLeft w:val="0"/>
      <w:marRight w:val="0"/>
      <w:marTop w:val="0"/>
      <w:marBottom w:val="0"/>
      <w:divBdr>
        <w:top w:val="none" w:sz="0" w:space="0" w:color="auto"/>
        <w:left w:val="none" w:sz="0" w:space="0" w:color="auto"/>
        <w:bottom w:val="none" w:sz="0" w:space="0" w:color="auto"/>
        <w:right w:val="none" w:sz="0" w:space="0" w:color="auto"/>
      </w:divBdr>
    </w:div>
    <w:div w:id="67848017">
      <w:marLeft w:val="0"/>
      <w:marRight w:val="0"/>
      <w:marTop w:val="0"/>
      <w:marBottom w:val="0"/>
      <w:divBdr>
        <w:top w:val="none" w:sz="0" w:space="0" w:color="auto"/>
        <w:left w:val="none" w:sz="0" w:space="0" w:color="auto"/>
        <w:bottom w:val="none" w:sz="0" w:space="0" w:color="auto"/>
        <w:right w:val="none" w:sz="0" w:space="0" w:color="auto"/>
      </w:divBdr>
    </w:div>
    <w:div w:id="213397233">
      <w:bodyDiv w:val="1"/>
      <w:marLeft w:val="0"/>
      <w:marRight w:val="0"/>
      <w:marTop w:val="0"/>
      <w:marBottom w:val="0"/>
      <w:divBdr>
        <w:top w:val="none" w:sz="0" w:space="0" w:color="auto"/>
        <w:left w:val="none" w:sz="0" w:space="0" w:color="auto"/>
        <w:bottom w:val="none" w:sz="0" w:space="0" w:color="auto"/>
        <w:right w:val="none" w:sz="0" w:space="0" w:color="auto"/>
      </w:divBdr>
    </w:div>
    <w:div w:id="511260437">
      <w:bodyDiv w:val="1"/>
      <w:marLeft w:val="0"/>
      <w:marRight w:val="0"/>
      <w:marTop w:val="0"/>
      <w:marBottom w:val="0"/>
      <w:divBdr>
        <w:top w:val="none" w:sz="0" w:space="0" w:color="auto"/>
        <w:left w:val="none" w:sz="0" w:space="0" w:color="auto"/>
        <w:bottom w:val="none" w:sz="0" w:space="0" w:color="auto"/>
        <w:right w:val="none" w:sz="0" w:space="0" w:color="auto"/>
      </w:divBdr>
    </w:div>
    <w:div w:id="556286176">
      <w:bodyDiv w:val="1"/>
      <w:marLeft w:val="0"/>
      <w:marRight w:val="0"/>
      <w:marTop w:val="0"/>
      <w:marBottom w:val="0"/>
      <w:divBdr>
        <w:top w:val="none" w:sz="0" w:space="0" w:color="auto"/>
        <w:left w:val="none" w:sz="0" w:space="0" w:color="auto"/>
        <w:bottom w:val="none" w:sz="0" w:space="0" w:color="auto"/>
        <w:right w:val="none" w:sz="0" w:space="0" w:color="auto"/>
      </w:divBdr>
    </w:div>
    <w:div w:id="899636021">
      <w:bodyDiv w:val="1"/>
      <w:marLeft w:val="0"/>
      <w:marRight w:val="0"/>
      <w:marTop w:val="0"/>
      <w:marBottom w:val="0"/>
      <w:divBdr>
        <w:top w:val="none" w:sz="0" w:space="0" w:color="auto"/>
        <w:left w:val="none" w:sz="0" w:space="0" w:color="auto"/>
        <w:bottom w:val="none" w:sz="0" w:space="0" w:color="auto"/>
        <w:right w:val="none" w:sz="0" w:space="0" w:color="auto"/>
      </w:divBdr>
    </w:div>
    <w:div w:id="1535531993">
      <w:bodyDiv w:val="1"/>
      <w:marLeft w:val="0"/>
      <w:marRight w:val="0"/>
      <w:marTop w:val="0"/>
      <w:marBottom w:val="0"/>
      <w:divBdr>
        <w:top w:val="none" w:sz="0" w:space="0" w:color="auto"/>
        <w:left w:val="none" w:sz="0" w:space="0" w:color="auto"/>
        <w:bottom w:val="none" w:sz="0" w:space="0" w:color="auto"/>
        <w:right w:val="none" w:sz="0" w:space="0" w:color="auto"/>
      </w:divBdr>
    </w:div>
    <w:div w:id="20556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bls.gov/oes/current/oes110000.htm" TargetMode="External"/><Relationship Id="rId4" Type="http://schemas.microsoft.com/office/2007/relationships/stylesWithEffects" Target="stylesWithEffects.xml"/><Relationship Id="rId9" Type="http://schemas.openxmlformats.org/officeDocument/2006/relationships/hyperlink" Target="https://www.bls.gov/news.release/ecec.nr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1CC2D-4581-41C6-A247-4A0105D2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4726</Words>
  <Characters>26941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SYSTEM</cp:lastModifiedBy>
  <cp:revision>2</cp:revision>
  <cp:lastPrinted>2017-10-20T17:58:00Z</cp:lastPrinted>
  <dcterms:created xsi:type="dcterms:W3CDTF">2018-02-21T15:25:00Z</dcterms:created>
  <dcterms:modified xsi:type="dcterms:W3CDTF">2018-02-21T15:25:00Z</dcterms:modified>
</cp:coreProperties>
</file>