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F4" w:rsidRDefault="00A45AF4">
      <w:pPr>
        <w:pStyle w:val="Title"/>
        <w:rPr>
          <w:color w:val="auto"/>
        </w:rPr>
      </w:pPr>
      <w:bookmarkStart w:id="0" w:name="_GoBack"/>
      <w:bookmarkEnd w:id="0"/>
      <w:r>
        <w:rPr>
          <w:color w:val="auto"/>
        </w:rPr>
        <w:t>SUPPORTING STATEMENT</w:t>
      </w:r>
    </w:p>
    <w:p w:rsidR="00A45AF4" w:rsidRDefault="00A45AF4">
      <w:pPr>
        <w:jc w:val="center"/>
        <w:rPr>
          <w:rFonts w:ascii="Times New Roman" w:hAnsi="Times New Roman"/>
          <w:b/>
          <w:bCs/>
          <w:color w:val="auto"/>
        </w:rPr>
      </w:pPr>
      <w:r>
        <w:rPr>
          <w:rFonts w:ascii="Times New Roman" w:hAnsi="Times New Roman"/>
          <w:b/>
          <w:bCs/>
          <w:color w:val="auto"/>
        </w:rPr>
        <w:t>FOR PAPERWORK REDUCTION ACT SUBMISSION</w:t>
      </w:r>
    </w:p>
    <w:p w:rsidR="00A45AF4" w:rsidRDefault="00A45AF4">
      <w:pPr>
        <w:pStyle w:val="Heading2"/>
        <w:rPr>
          <w:color w:val="auto"/>
        </w:rPr>
      </w:pPr>
      <w:r>
        <w:rPr>
          <w:color w:val="auto"/>
        </w:rPr>
        <w:t>OMB #1405-0133</w:t>
      </w:r>
    </w:p>
    <w:p w:rsidR="00F226A8" w:rsidRPr="002B23F1" w:rsidRDefault="006829E4" w:rsidP="00F226A8">
      <w:pPr>
        <w:jc w:val="center"/>
        <w:rPr>
          <w:rFonts w:ascii="Times New Roman" w:hAnsi="Times New Roman"/>
          <w:b/>
          <w:color w:val="auto"/>
          <w:szCs w:val="24"/>
        </w:rPr>
      </w:pPr>
      <w:r w:rsidRPr="00FF7E0E">
        <w:rPr>
          <w:rFonts w:ascii="Times New Roman" w:hAnsi="Times New Roman"/>
          <w:b/>
          <w:color w:val="auto"/>
          <w:szCs w:val="24"/>
        </w:rPr>
        <w:t>Affidavit Regarding a Change of Name</w:t>
      </w:r>
      <w:r>
        <w:rPr>
          <w:rFonts w:ascii="Times New Roman" w:hAnsi="Times New Roman"/>
          <w:b/>
          <w:color w:val="auto"/>
          <w:szCs w:val="24"/>
        </w:rPr>
        <w:t xml:space="preserve">, </w:t>
      </w:r>
      <w:r w:rsidR="00F226A8" w:rsidRPr="002B23F1">
        <w:rPr>
          <w:rFonts w:ascii="Times New Roman" w:hAnsi="Times New Roman"/>
          <w:b/>
          <w:color w:val="auto"/>
          <w:szCs w:val="24"/>
        </w:rPr>
        <w:t>DS-60</w:t>
      </w:r>
    </w:p>
    <w:p w:rsidR="00A45AF4" w:rsidRDefault="00A45AF4">
      <w:pPr>
        <w:jc w:val="both"/>
        <w:rPr>
          <w:rFonts w:ascii="Times New Roman" w:hAnsi="Times New Roman"/>
          <w:color w:val="auto"/>
        </w:rPr>
      </w:pPr>
    </w:p>
    <w:p w:rsidR="00A45AF4" w:rsidRDefault="00A45AF4">
      <w:pPr>
        <w:pStyle w:val="Heading1"/>
        <w:jc w:val="both"/>
        <w:rPr>
          <w:rFonts w:ascii="Times New Roman" w:hAnsi="Times New Roman"/>
          <w:caps/>
          <w:color w:val="auto"/>
        </w:rPr>
      </w:pPr>
      <w:r>
        <w:rPr>
          <w:rFonts w:ascii="Times New Roman" w:hAnsi="Times New Roman"/>
          <w:caps/>
          <w:color w:val="auto"/>
        </w:rPr>
        <w:t>Justification</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Affidavit Regarding a Change of Name (</w:t>
      </w:r>
      <w:r w:rsidR="00940843">
        <w:rPr>
          <w:rFonts w:ascii="Times New Roman" w:hAnsi="Times New Roman"/>
          <w:color w:val="auto"/>
        </w:rPr>
        <w:t xml:space="preserve">Form </w:t>
      </w:r>
      <w:r>
        <w:rPr>
          <w:rFonts w:ascii="Times New Roman" w:hAnsi="Times New Roman"/>
          <w:color w:val="auto"/>
        </w:rPr>
        <w:t xml:space="preserve">DS-60) is submitted in conjunction with an application for a U.S. passport.  </w:t>
      </w:r>
      <w:r w:rsidR="00940843">
        <w:rPr>
          <w:rFonts w:ascii="Times New Roman" w:hAnsi="Times New Roman"/>
          <w:color w:val="auto"/>
        </w:rPr>
        <w:t>The Department of State uses Form DS-60</w:t>
      </w:r>
      <w:r>
        <w:rPr>
          <w:rFonts w:ascii="Times New Roman" w:hAnsi="Times New Roman"/>
          <w:color w:val="auto"/>
        </w:rPr>
        <w:t xml:space="preserve"> to collect information for the purpose of establishing that </w:t>
      </w:r>
      <w:r w:rsidR="00940843">
        <w:rPr>
          <w:rFonts w:ascii="Times New Roman" w:hAnsi="Times New Roman"/>
          <w:color w:val="auto"/>
        </w:rPr>
        <w:t xml:space="preserve">an applicant for a U.S. passport </w:t>
      </w:r>
      <w:r>
        <w:rPr>
          <w:rFonts w:ascii="Times New Roman" w:hAnsi="Times New Roman"/>
          <w:color w:val="auto"/>
        </w:rPr>
        <w:t>has adopted a new name without formal court proceedings or a marriage</w:t>
      </w:r>
      <w:r w:rsidR="007E2BFC">
        <w:rPr>
          <w:rFonts w:ascii="Times New Roman" w:hAnsi="Times New Roman"/>
          <w:color w:val="auto"/>
        </w:rPr>
        <w:t xml:space="preserve"> and</w:t>
      </w:r>
      <w:r>
        <w:rPr>
          <w:rFonts w:ascii="Times New Roman" w:hAnsi="Times New Roman"/>
          <w:color w:val="auto"/>
        </w:rPr>
        <w:t xml:space="preserve"> has publicly and exclusively use</w:t>
      </w:r>
      <w:r w:rsidR="006829E4">
        <w:rPr>
          <w:rFonts w:ascii="Times New Roman" w:hAnsi="Times New Roman"/>
          <w:color w:val="auto"/>
        </w:rPr>
        <w:t>d</w:t>
      </w:r>
      <w:r>
        <w:rPr>
          <w:rFonts w:ascii="Times New Roman" w:hAnsi="Times New Roman"/>
          <w:color w:val="auto"/>
        </w:rPr>
        <w:t xml:space="preserve"> the adopted name over a long period of time (</w:t>
      </w:r>
      <w:r w:rsidR="00407925">
        <w:rPr>
          <w:rFonts w:ascii="Times New Roman" w:hAnsi="Times New Roman"/>
          <w:color w:val="auto"/>
        </w:rPr>
        <w:t>generally</w:t>
      </w:r>
      <w:r>
        <w:rPr>
          <w:rFonts w:ascii="Times New Roman" w:hAnsi="Times New Roman"/>
          <w:color w:val="auto"/>
        </w:rPr>
        <w:t xml:space="preserve"> five years).  The affidavit must be executed by an </w:t>
      </w:r>
      <w:r w:rsidR="00ED797B">
        <w:rPr>
          <w:rFonts w:ascii="Times New Roman" w:hAnsi="Times New Roman"/>
          <w:color w:val="auto"/>
        </w:rPr>
        <w:t xml:space="preserve">individual </w:t>
      </w:r>
      <w:r w:rsidR="004A68D9">
        <w:rPr>
          <w:rFonts w:ascii="Times New Roman" w:hAnsi="Times New Roman"/>
          <w:color w:val="auto"/>
        </w:rPr>
        <w:t xml:space="preserve">(“affiant”) </w:t>
      </w:r>
      <w:r>
        <w:rPr>
          <w:rFonts w:ascii="Times New Roman" w:hAnsi="Times New Roman"/>
          <w:color w:val="auto"/>
        </w:rPr>
        <w:t xml:space="preserve">who has personal knowledge of the facts of the applicant’s use of both </w:t>
      </w:r>
      <w:r w:rsidR="00DF5E68">
        <w:rPr>
          <w:rFonts w:ascii="Times New Roman" w:hAnsi="Times New Roman"/>
          <w:color w:val="auto"/>
        </w:rPr>
        <w:t>the</w:t>
      </w:r>
      <w:r w:rsidR="00ED797B">
        <w:rPr>
          <w:rFonts w:ascii="Times New Roman" w:hAnsi="Times New Roman"/>
          <w:color w:val="auto"/>
        </w:rPr>
        <w:t xml:space="preserve"> former </w:t>
      </w:r>
      <w:r>
        <w:rPr>
          <w:rFonts w:ascii="Times New Roman" w:hAnsi="Times New Roman"/>
          <w:color w:val="auto"/>
        </w:rPr>
        <w:t xml:space="preserve">name and </w:t>
      </w:r>
      <w:r w:rsidR="00ED797B">
        <w:rPr>
          <w:rFonts w:ascii="Times New Roman" w:hAnsi="Times New Roman"/>
          <w:color w:val="auto"/>
        </w:rPr>
        <w:t>current name</w:t>
      </w:r>
      <w:r>
        <w:rPr>
          <w:rFonts w:ascii="Times New Roman" w:hAnsi="Times New Roman"/>
          <w:color w:val="auto"/>
        </w:rPr>
        <w:t xml:space="preserve">.  </w:t>
      </w:r>
    </w:p>
    <w:p w:rsidR="00A45AF4" w:rsidRDefault="00A45AF4">
      <w:pPr>
        <w:ind w:left="720"/>
        <w:jc w:val="both"/>
        <w:rPr>
          <w:rFonts w:ascii="Times New Roman" w:hAnsi="Times New Roman"/>
          <w:color w:val="auto"/>
        </w:rPr>
      </w:pPr>
    </w:p>
    <w:p w:rsidR="00A45AF4" w:rsidRDefault="00940843">
      <w:pPr>
        <w:ind w:left="720"/>
        <w:jc w:val="both"/>
        <w:rPr>
          <w:rFonts w:ascii="Times New Roman" w:hAnsi="Times New Roman"/>
          <w:color w:val="auto"/>
        </w:rPr>
      </w:pPr>
      <w:r>
        <w:rPr>
          <w:rFonts w:ascii="Times New Roman" w:hAnsi="Times New Roman"/>
          <w:color w:val="auto"/>
        </w:rPr>
        <w:t xml:space="preserve">Form </w:t>
      </w:r>
      <w:r w:rsidR="00A45AF4">
        <w:rPr>
          <w:rFonts w:ascii="Times New Roman" w:hAnsi="Times New Roman"/>
          <w:color w:val="auto"/>
        </w:rPr>
        <w:t xml:space="preserve">DS-60 solicits </w:t>
      </w:r>
      <w:r>
        <w:rPr>
          <w:rFonts w:ascii="Times New Roman" w:hAnsi="Times New Roman"/>
          <w:color w:val="auto"/>
        </w:rPr>
        <w:t>information that the Department uses when determining whether to</w:t>
      </w:r>
      <w:r w:rsidR="00A45AF4">
        <w:rPr>
          <w:rFonts w:ascii="Times New Roman" w:hAnsi="Times New Roman"/>
          <w:color w:val="auto"/>
        </w:rPr>
        <w:t xml:space="preserve"> issue a </w:t>
      </w:r>
      <w:r>
        <w:rPr>
          <w:rFonts w:ascii="Times New Roman" w:hAnsi="Times New Roman"/>
          <w:color w:val="auto"/>
        </w:rPr>
        <w:t>U.S.</w:t>
      </w:r>
      <w:r w:rsidR="00A45AF4">
        <w:rPr>
          <w:rFonts w:ascii="Times New Roman" w:hAnsi="Times New Roman"/>
          <w:color w:val="auto"/>
        </w:rPr>
        <w:t xml:space="preserve"> passport</w:t>
      </w:r>
      <w:r>
        <w:rPr>
          <w:rFonts w:ascii="Times New Roman" w:hAnsi="Times New Roman"/>
          <w:color w:val="auto"/>
        </w:rPr>
        <w:t>.  Pursuant to</w:t>
      </w:r>
      <w:r w:rsidR="00A45AF4">
        <w:rPr>
          <w:rFonts w:ascii="Times New Roman" w:hAnsi="Times New Roman"/>
          <w:color w:val="auto"/>
        </w:rPr>
        <w:t xml:space="preserve"> 22 United States Code (U.S.C.) Section </w:t>
      </w:r>
      <w:r w:rsidR="00B619D8">
        <w:rPr>
          <w:rFonts w:ascii="Times New Roman" w:hAnsi="Times New Roman"/>
          <w:color w:val="auto"/>
        </w:rPr>
        <w:t>211a</w:t>
      </w:r>
      <w:r w:rsidR="00A45AF4">
        <w:rPr>
          <w:rFonts w:ascii="Times New Roman" w:hAnsi="Times New Roman"/>
          <w:color w:val="auto"/>
        </w:rPr>
        <w:t xml:space="preserve"> </w:t>
      </w:r>
      <w:r w:rsidR="00A45AF4">
        <w:rPr>
          <w:rFonts w:ascii="Times New Roman" w:hAnsi="Times New Roman"/>
          <w:i/>
          <w:iCs/>
          <w:color w:val="auto"/>
        </w:rPr>
        <w:t>et seq</w:t>
      </w:r>
      <w:r w:rsidR="00A45AF4">
        <w:rPr>
          <w:rFonts w:ascii="Times New Roman" w:hAnsi="Times New Roman"/>
          <w:color w:val="auto"/>
        </w:rPr>
        <w:t>. and Executive Order (E.O.) 11295 (August 5, 1966)</w:t>
      </w:r>
      <w:r>
        <w:rPr>
          <w:rFonts w:ascii="Times New Roman" w:hAnsi="Times New Roman"/>
          <w:color w:val="auto"/>
        </w:rPr>
        <w:t>, the Secretary of State has authority to issue U.S. passports to U.S. nationals</w:t>
      </w:r>
      <w:r w:rsidR="00045D04">
        <w:rPr>
          <w:rFonts w:ascii="Times New Roman" w:hAnsi="Times New Roman"/>
          <w:color w:val="auto"/>
        </w:rPr>
        <w:t xml:space="preserve"> and to designate and </w:t>
      </w:r>
      <w:r w:rsidR="006143C7">
        <w:rPr>
          <w:rFonts w:ascii="Times New Roman" w:hAnsi="Times New Roman"/>
          <w:color w:val="auto"/>
        </w:rPr>
        <w:t>prescribe</w:t>
      </w:r>
      <w:r w:rsidR="00045D04">
        <w:rPr>
          <w:rFonts w:ascii="Times New Roman" w:hAnsi="Times New Roman"/>
          <w:color w:val="auto"/>
        </w:rPr>
        <w:t xml:space="preserve"> rules governing the granting, issuing, and verifying of U.S. passports</w:t>
      </w:r>
      <w:r w:rsidR="00A45AF4">
        <w:rPr>
          <w:rFonts w:ascii="Times New Roman" w:hAnsi="Times New Roman"/>
          <w:color w:val="auto"/>
        </w:rPr>
        <w:t xml:space="preserve">.  </w:t>
      </w:r>
    </w:p>
    <w:p w:rsidR="00A45AF4" w:rsidRDefault="00A45AF4">
      <w:pPr>
        <w:ind w:left="720"/>
        <w:jc w:val="both"/>
        <w:rPr>
          <w:rFonts w:ascii="Times New Roman" w:hAnsi="Times New Roman"/>
          <w:color w:val="auto"/>
        </w:rPr>
      </w:pPr>
    </w:p>
    <w:p w:rsidR="00A45AF4" w:rsidRDefault="00A45AF4">
      <w:pPr>
        <w:ind w:left="720"/>
        <w:jc w:val="both"/>
        <w:rPr>
          <w:rFonts w:ascii="Times New Roman" w:hAnsi="Times New Roman"/>
          <w:color w:val="auto"/>
        </w:rPr>
      </w:pPr>
      <w:r>
        <w:rPr>
          <w:rFonts w:ascii="Times New Roman" w:hAnsi="Times New Roman"/>
          <w:color w:val="auto"/>
        </w:rPr>
        <w:t>The issuance of a U.S. passport require</w:t>
      </w:r>
      <w:r w:rsidR="00575BCA">
        <w:rPr>
          <w:rFonts w:ascii="Times New Roman" w:hAnsi="Times New Roman"/>
          <w:color w:val="auto"/>
        </w:rPr>
        <w:t>s</w:t>
      </w:r>
      <w:r>
        <w:rPr>
          <w:rFonts w:ascii="Times New Roman" w:hAnsi="Times New Roman"/>
          <w:color w:val="auto"/>
        </w:rPr>
        <w:t xml:space="preserve"> the determination of identity and nationality </w:t>
      </w:r>
      <w:r w:rsidR="00940843">
        <w:rPr>
          <w:rFonts w:ascii="Times New Roman" w:hAnsi="Times New Roman"/>
          <w:color w:val="auto"/>
        </w:rPr>
        <w:t>pursuant to</w:t>
      </w:r>
      <w:r>
        <w:rPr>
          <w:rFonts w:ascii="Times New Roman" w:hAnsi="Times New Roman"/>
          <w:color w:val="auto"/>
        </w:rPr>
        <w:t xml:space="preserve"> the provisions of Title III of the Immigration and Nationality Act (INA) (8 U.S.C. sections 1401-1504), the 14</w:t>
      </w:r>
      <w:r>
        <w:rPr>
          <w:rFonts w:ascii="Times New Roman" w:hAnsi="Times New Roman"/>
          <w:color w:val="auto"/>
          <w:vertAlign w:val="superscript"/>
        </w:rPr>
        <w:t>th</w:t>
      </w:r>
      <w:r>
        <w:rPr>
          <w:rFonts w:ascii="Times New Roman" w:hAnsi="Times New Roman"/>
          <w:color w:val="auto"/>
        </w:rPr>
        <w:t xml:space="preserve"> Amendment to the Constitution of the United States, and other applicable laws.  </w:t>
      </w:r>
      <w:r w:rsidR="00940843">
        <w:rPr>
          <w:rFonts w:ascii="Times New Roman" w:hAnsi="Times New Roman"/>
          <w:color w:val="auto"/>
        </w:rPr>
        <w:t xml:space="preserve">The implementing </w:t>
      </w:r>
      <w:r>
        <w:rPr>
          <w:rFonts w:ascii="Times New Roman" w:hAnsi="Times New Roman"/>
          <w:color w:val="auto"/>
        </w:rPr>
        <w:t>regulations are at Part</w:t>
      </w:r>
      <w:r w:rsidR="00E4465B">
        <w:rPr>
          <w:rFonts w:ascii="Times New Roman" w:hAnsi="Times New Roman"/>
          <w:color w:val="auto"/>
        </w:rPr>
        <w:t>s</w:t>
      </w:r>
      <w:r>
        <w:rPr>
          <w:rFonts w:ascii="Times New Roman" w:hAnsi="Times New Roman"/>
          <w:color w:val="auto"/>
        </w:rPr>
        <w:t xml:space="preserve"> 50 and 51</w:t>
      </w:r>
      <w:r w:rsidR="00940843">
        <w:rPr>
          <w:rFonts w:ascii="Times New Roman" w:hAnsi="Times New Roman"/>
          <w:color w:val="auto"/>
        </w:rPr>
        <w:t xml:space="preserve"> of Title 22 of the U.S. Code of Federal Regulations (C.F.R.)</w:t>
      </w:r>
      <w:r>
        <w:rPr>
          <w:rFonts w:ascii="Times New Roman" w:hAnsi="Times New Roman"/>
          <w:color w:val="auto"/>
        </w:rPr>
        <w:t xml:space="preserve">.  </w:t>
      </w:r>
      <w:r w:rsidR="00045D04">
        <w:rPr>
          <w:rFonts w:ascii="Times New Roman" w:hAnsi="Times New Roman"/>
          <w:color w:val="auto"/>
        </w:rPr>
        <w:t xml:space="preserve">Under 22 C.F.R. 51.1, a U.S. passport attests to the identity of the bearer.  </w:t>
      </w:r>
      <w:r w:rsidR="00940843">
        <w:rPr>
          <w:rFonts w:ascii="Times New Roman" w:hAnsi="Times New Roman"/>
          <w:color w:val="auto"/>
        </w:rPr>
        <w:t xml:space="preserve">Under 22 C.F.R. Section 51.25, the Department may issue a U.S. passport to an applicant in a name that the applicant has adopted through means other than marriage, operation of state law, or a court order or decree.  </w:t>
      </w:r>
      <w:r w:rsidR="009661BE">
        <w:rPr>
          <w:rFonts w:ascii="Times New Roman" w:hAnsi="Times New Roman"/>
          <w:color w:val="auto"/>
        </w:rPr>
        <w:t>T</w:t>
      </w:r>
      <w:r w:rsidR="00ED797B">
        <w:rPr>
          <w:rFonts w:ascii="Times New Roman" w:hAnsi="Times New Roman"/>
          <w:color w:val="auto"/>
        </w:rPr>
        <w:t xml:space="preserve">he Form DS-60 </w:t>
      </w:r>
      <w:r w:rsidR="00940843">
        <w:rPr>
          <w:rFonts w:ascii="Times New Roman" w:hAnsi="Times New Roman"/>
          <w:color w:val="auto"/>
        </w:rPr>
        <w:t xml:space="preserve">solicits information that may be </w:t>
      </w:r>
      <w:r w:rsidR="00ED797B">
        <w:rPr>
          <w:rFonts w:ascii="Times New Roman" w:hAnsi="Times New Roman"/>
          <w:color w:val="auto"/>
        </w:rPr>
        <w:t xml:space="preserve">used as </w:t>
      </w:r>
      <w:r w:rsidR="009661BE">
        <w:rPr>
          <w:rFonts w:ascii="Times New Roman" w:hAnsi="Times New Roman"/>
          <w:color w:val="auto"/>
        </w:rPr>
        <w:t xml:space="preserve">supporting </w:t>
      </w:r>
      <w:r w:rsidR="00ED797B">
        <w:rPr>
          <w:rFonts w:ascii="Times New Roman" w:hAnsi="Times New Roman"/>
          <w:color w:val="auto"/>
        </w:rPr>
        <w:t xml:space="preserve">evidence in cases where an applicant cannot otherwise obtain enough public documents to show use of the current name. </w:t>
      </w:r>
    </w:p>
    <w:p w:rsidR="00A45AF4" w:rsidRDefault="00A45AF4">
      <w:pPr>
        <w:ind w:left="720"/>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The information collected on </w:t>
      </w:r>
      <w:r w:rsidR="00B07BBF">
        <w:rPr>
          <w:rFonts w:ascii="Times New Roman" w:hAnsi="Times New Roman"/>
          <w:color w:val="auto"/>
        </w:rPr>
        <w:t xml:space="preserve">Form </w:t>
      </w:r>
      <w:r>
        <w:rPr>
          <w:rFonts w:ascii="Times New Roman" w:hAnsi="Times New Roman"/>
          <w:color w:val="auto"/>
        </w:rPr>
        <w:t xml:space="preserve">DS-60 is used to facilitate the issuance of passports to U.S. </w:t>
      </w:r>
      <w:r w:rsidR="00ED797B">
        <w:rPr>
          <w:rFonts w:ascii="Times New Roman" w:hAnsi="Times New Roman"/>
          <w:color w:val="auto"/>
        </w:rPr>
        <w:t>nationals</w:t>
      </w:r>
      <w:r>
        <w:rPr>
          <w:rFonts w:ascii="Times New Roman" w:hAnsi="Times New Roman"/>
          <w:color w:val="auto"/>
        </w:rPr>
        <w:t>.  The primary purpose for soliciting the information is to establish that a passport applicant has adopted a new name without formal court proceedings or through marriage</w:t>
      </w:r>
      <w:r w:rsidR="007E2BFC">
        <w:rPr>
          <w:rFonts w:ascii="Times New Roman" w:hAnsi="Times New Roman"/>
          <w:color w:val="auto"/>
        </w:rPr>
        <w:t xml:space="preserve"> and</w:t>
      </w:r>
      <w:r>
        <w:rPr>
          <w:rFonts w:ascii="Times New Roman" w:hAnsi="Times New Roman"/>
          <w:color w:val="auto"/>
        </w:rPr>
        <w:t xml:space="preserve"> has publicly and exclusively used </w:t>
      </w:r>
      <w:r w:rsidR="009661BE">
        <w:rPr>
          <w:rFonts w:ascii="Times New Roman" w:hAnsi="Times New Roman"/>
          <w:color w:val="auto"/>
        </w:rPr>
        <w:t xml:space="preserve">the </w:t>
      </w:r>
      <w:r>
        <w:rPr>
          <w:rFonts w:ascii="Times New Roman" w:hAnsi="Times New Roman"/>
          <w:color w:val="auto"/>
        </w:rPr>
        <w:t>adopted name over a long period of time (</w:t>
      </w:r>
      <w:r w:rsidR="00E4465B">
        <w:rPr>
          <w:rFonts w:ascii="Times New Roman" w:hAnsi="Times New Roman"/>
          <w:color w:val="auto"/>
        </w:rPr>
        <w:t>generally</w:t>
      </w:r>
      <w:r>
        <w:rPr>
          <w:rFonts w:ascii="Times New Roman" w:hAnsi="Times New Roman"/>
          <w:color w:val="auto"/>
        </w:rPr>
        <w:t xml:space="preserve"> five years).</w:t>
      </w:r>
    </w:p>
    <w:p w:rsidR="00A45AF4" w:rsidRDefault="00A45AF4">
      <w:pPr>
        <w:jc w:val="both"/>
        <w:rPr>
          <w:rFonts w:ascii="Times New Roman" w:hAnsi="Times New Roman"/>
          <w:color w:val="auto"/>
        </w:rPr>
      </w:pPr>
    </w:p>
    <w:p w:rsidR="00C36D88" w:rsidRPr="002B23F1" w:rsidRDefault="00B07BBF" w:rsidP="00C36D88">
      <w:pPr>
        <w:pStyle w:val="BodyTextIndent2"/>
        <w:tabs>
          <w:tab w:val="left" w:pos="720"/>
        </w:tabs>
        <w:spacing w:line="240" w:lineRule="auto"/>
        <w:ind w:left="720"/>
        <w:rPr>
          <w:rFonts w:ascii="Times New Roman" w:hAnsi="Times New Roman"/>
          <w:bCs/>
          <w:color w:val="auto"/>
        </w:rPr>
      </w:pPr>
      <w:r>
        <w:rPr>
          <w:rFonts w:ascii="Times New Roman" w:hAnsi="Times New Roman"/>
          <w:color w:val="auto"/>
        </w:rPr>
        <w:t xml:space="preserve">Form </w:t>
      </w:r>
      <w:r w:rsidR="00C36D88" w:rsidRPr="002B23F1">
        <w:rPr>
          <w:rFonts w:ascii="Times New Roman" w:hAnsi="Times New Roman"/>
          <w:color w:val="auto"/>
        </w:rPr>
        <w:t>DS-</w:t>
      </w:r>
      <w:r w:rsidR="00C36D88">
        <w:rPr>
          <w:rFonts w:ascii="Times New Roman" w:hAnsi="Times New Roman"/>
          <w:color w:val="auto"/>
        </w:rPr>
        <w:t>60</w:t>
      </w:r>
      <w:r w:rsidR="00C36D88" w:rsidRPr="002B23F1">
        <w:rPr>
          <w:rFonts w:ascii="Times New Roman" w:hAnsi="Times New Roman"/>
          <w:color w:val="auto"/>
        </w:rPr>
        <w:t xml:space="preserve"> is retained in the files of the Department of State, along with other documentation related to passport applications, adjudication, and issuance.  Among other uses, these records are consulted when a U.S. passport has been lost and the bearer has no evidence of nationality available or in support of any derivative claims to nationality made by an applicant’s children.  Information from </w:t>
      </w:r>
      <w:r>
        <w:rPr>
          <w:rFonts w:ascii="Times New Roman" w:hAnsi="Times New Roman"/>
          <w:color w:val="auto"/>
        </w:rPr>
        <w:t xml:space="preserve">Form </w:t>
      </w:r>
      <w:r w:rsidR="00C36D88" w:rsidRPr="002B23F1">
        <w:rPr>
          <w:rFonts w:ascii="Times New Roman" w:hAnsi="Times New Roman"/>
          <w:color w:val="auto"/>
        </w:rPr>
        <w:t>DS-</w:t>
      </w:r>
      <w:r w:rsidR="00C36D88">
        <w:rPr>
          <w:rFonts w:ascii="Times New Roman" w:hAnsi="Times New Roman"/>
          <w:color w:val="auto"/>
        </w:rPr>
        <w:t>60</w:t>
      </w:r>
      <w:r w:rsidR="00C36D88" w:rsidRPr="002B23F1">
        <w:rPr>
          <w:rFonts w:ascii="Times New Roman" w:hAnsi="Times New Roman"/>
          <w:color w:val="auto"/>
        </w:rPr>
        <w:t xml:space="preserve"> may also be shared with outside users, and for uses as provided for in the Privacy Act</w:t>
      </w:r>
      <w:r w:rsidR="00C36D88">
        <w:rPr>
          <w:rFonts w:ascii="Times New Roman" w:hAnsi="Times New Roman"/>
          <w:color w:val="auto"/>
        </w:rPr>
        <w:t>,</w:t>
      </w:r>
      <w:r w:rsidR="00C36D88" w:rsidRPr="002B23F1">
        <w:rPr>
          <w:rFonts w:ascii="Times New Roman" w:hAnsi="Times New Roman"/>
          <w:color w:val="auto"/>
        </w:rPr>
        <w:t xml:space="preserve"> or set forth in the Department of State’s Prefatory Statement of Routine Uses relative to the Privacy Act </w:t>
      </w:r>
      <w:r w:rsidR="00C36D88" w:rsidRPr="002B23F1">
        <w:rPr>
          <w:rFonts w:ascii="Times New Roman" w:hAnsi="Times New Roman"/>
          <w:color w:val="auto"/>
        </w:rPr>
        <w:lastRenderedPageBreak/>
        <w:t>(</w:t>
      </w:r>
      <w:r w:rsidR="00C36D88" w:rsidRPr="002B23F1">
        <w:rPr>
          <w:rFonts w:ascii="Times New Roman" w:hAnsi="Times New Roman"/>
          <w:bCs/>
          <w:color w:val="auto"/>
        </w:rPr>
        <w:t>Public Notice 6290 of July 15, 2008)</w:t>
      </w:r>
      <w:r w:rsidR="00C36D88">
        <w:rPr>
          <w:rFonts w:ascii="Times New Roman" w:hAnsi="Times New Roman"/>
          <w:bCs/>
          <w:color w:val="auto"/>
        </w:rPr>
        <w:t>,</w:t>
      </w:r>
      <w:r w:rsidR="00C36D88" w:rsidRPr="002B23F1">
        <w:rPr>
          <w:rFonts w:ascii="Times New Roman" w:hAnsi="Times New Roman"/>
          <w:bCs/>
          <w:color w:val="auto"/>
        </w:rPr>
        <w:t xml:space="preserve"> or the Department’s System of Records Notice (S</w:t>
      </w:r>
      <w:r w:rsidR="00C36D88">
        <w:rPr>
          <w:rFonts w:ascii="Times New Roman" w:hAnsi="Times New Roman"/>
          <w:bCs/>
          <w:color w:val="auto"/>
        </w:rPr>
        <w:t>TATE</w:t>
      </w:r>
      <w:r w:rsidR="00C36D88" w:rsidRPr="002B23F1">
        <w:rPr>
          <w:rFonts w:ascii="Times New Roman" w:hAnsi="Times New Roman"/>
          <w:bCs/>
          <w:color w:val="auto"/>
        </w:rPr>
        <w:t>-26) for passport records.</w:t>
      </w:r>
    </w:p>
    <w:p w:rsidR="00A45AF4" w:rsidRDefault="00A45AF4">
      <w:pPr>
        <w:ind w:left="720"/>
        <w:jc w:val="both"/>
        <w:rPr>
          <w:rFonts w:ascii="Times New Roman" w:hAnsi="Times New Roman"/>
          <w:color w:val="auto"/>
        </w:rPr>
      </w:pPr>
    </w:p>
    <w:p w:rsidR="00A45AF4" w:rsidRDefault="00B07BBF">
      <w:pPr>
        <w:ind w:left="720"/>
        <w:jc w:val="both"/>
        <w:rPr>
          <w:rFonts w:ascii="Times New Roman" w:hAnsi="Times New Roman"/>
          <w:color w:val="auto"/>
        </w:rPr>
      </w:pPr>
      <w:r>
        <w:rPr>
          <w:rFonts w:ascii="Times New Roman" w:hAnsi="Times New Roman"/>
          <w:color w:val="auto"/>
        </w:rPr>
        <w:t>Form</w:t>
      </w:r>
      <w:r w:rsidR="006143C7">
        <w:rPr>
          <w:rFonts w:ascii="Times New Roman" w:hAnsi="Times New Roman"/>
          <w:color w:val="auto"/>
        </w:rPr>
        <w:t xml:space="preserve"> </w:t>
      </w:r>
      <w:r w:rsidR="00A45AF4">
        <w:rPr>
          <w:rFonts w:ascii="Times New Roman" w:hAnsi="Times New Roman"/>
          <w:color w:val="auto"/>
        </w:rPr>
        <w:t xml:space="preserve">DS-60 becomes part of the applicant’s passport file and, thus, of an existing Privacy Act system of records retrievable under the applicant’s name.  The information contained in this form cannot be released except as provided by the Privacy and Freedom of Information Acts and Department of State implementing regulations at 22 </w:t>
      </w:r>
      <w:r w:rsidR="00ED797B">
        <w:rPr>
          <w:rFonts w:ascii="Times New Roman" w:hAnsi="Times New Roman"/>
          <w:color w:val="auto"/>
        </w:rPr>
        <w:t>C.F.R.</w:t>
      </w:r>
      <w:r w:rsidR="00A45AF4">
        <w:rPr>
          <w:rFonts w:ascii="Times New Roman" w:hAnsi="Times New Roman"/>
          <w:color w:val="auto"/>
        </w:rPr>
        <w:t xml:space="preserve"> Part 171; those regulation</w:t>
      </w:r>
      <w:r w:rsidR="00A436E6">
        <w:rPr>
          <w:rFonts w:ascii="Times New Roman" w:hAnsi="Times New Roman"/>
          <w:color w:val="auto"/>
        </w:rPr>
        <w:t>s</w:t>
      </w:r>
      <w:r w:rsidR="00A45AF4">
        <w:rPr>
          <w:rFonts w:ascii="Times New Roman" w:hAnsi="Times New Roman"/>
          <w:color w:val="auto"/>
        </w:rPr>
        <w:t xml:space="preserve"> designate the Passport Records (</w:t>
      </w:r>
      <w:r w:rsidR="009047FA">
        <w:rPr>
          <w:rFonts w:ascii="Times New Roman" w:hAnsi="Times New Roman"/>
          <w:color w:val="auto"/>
        </w:rPr>
        <w:t>STATE-</w:t>
      </w:r>
      <w:r w:rsidR="00A45AF4">
        <w:rPr>
          <w:rFonts w:ascii="Times New Roman" w:hAnsi="Times New Roman"/>
          <w:color w:val="auto"/>
        </w:rPr>
        <w:t xml:space="preserve">26) </w:t>
      </w:r>
      <w:r w:rsidR="00FA7FBD">
        <w:rPr>
          <w:rFonts w:ascii="Times New Roman" w:hAnsi="Times New Roman"/>
          <w:color w:val="auto"/>
        </w:rPr>
        <w:t xml:space="preserve"> and Overseas</w:t>
      </w:r>
      <w:r w:rsidR="004D577F">
        <w:rPr>
          <w:rFonts w:ascii="Times New Roman" w:hAnsi="Times New Roman"/>
          <w:color w:val="auto"/>
        </w:rPr>
        <w:t xml:space="preserve"> Citizen Services Records</w:t>
      </w:r>
      <w:r w:rsidR="005841E7">
        <w:rPr>
          <w:rFonts w:ascii="Times New Roman" w:hAnsi="Times New Roman"/>
          <w:color w:val="auto"/>
        </w:rPr>
        <w:t xml:space="preserve"> and Other Overseas Records</w:t>
      </w:r>
      <w:r w:rsidR="004D577F">
        <w:rPr>
          <w:rFonts w:ascii="Times New Roman" w:hAnsi="Times New Roman"/>
          <w:color w:val="auto"/>
        </w:rPr>
        <w:t xml:space="preserve"> (</w:t>
      </w:r>
      <w:r w:rsidR="009047FA">
        <w:rPr>
          <w:rFonts w:ascii="Times New Roman" w:hAnsi="Times New Roman"/>
          <w:color w:val="auto"/>
        </w:rPr>
        <w:t>STATE-</w:t>
      </w:r>
      <w:r w:rsidR="004D577F">
        <w:rPr>
          <w:rFonts w:ascii="Times New Roman" w:hAnsi="Times New Roman"/>
          <w:color w:val="auto"/>
        </w:rPr>
        <w:t xml:space="preserve">05) </w:t>
      </w:r>
      <w:r w:rsidR="00A45AF4">
        <w:rPr>
          <w:rFonts w:ascii="Times New Roman" w:hAnsi="Times New Roman"/>
          <w:color w:val="auto"/>
        </w:rPr>
        <w:t xml:space="preserve">as exempt from certain requirements of the Privacy Act.  See 22 </w:t>
      </w:r>
      <w:r w:rsidR="00ED797B">
        <w:rPr>
          <w:rFonts w:ascii="Times New Roman" w:hAnsi="Times New Roman"/>
          <w:color w:val="auto"/>
        </w:rPr>
        <w:t>C.F.R.</w:t>
      </w:r>
      <w:r w:rsidR="00A45AF4">
        <w:rPr>
          <w:rFonts w:ascii="Times New Roman" w:hAnsi="Times New Roman"/>
          <w:color w:val="auto"/>
        </w:rPr>
        <w:t xml:space="preserve"> Section 171.</w:t>
      </w:r>
      <w:r w:rsidR="004D577F">
        <w:rPr>
          <w:rFonts w:ascii="Times New Roman" w:hAnsi="Times New Roman"/>
          <w:color w:val="auto"/>
        </w:rPr>
        <w:t>26</w:t>
      </w:r>
      <w:r w:rsidR="00A45AF4">
        <w:rPr>
          <w:rFonts w:ascii="Times New Roman" w:hAnsi="Times New Roman"/>
          <w:color w:val="auto"/>
        </w:rPr>
        <w:t>.</w:t>
      </w:r>
    </w:p>
    <w:p w:rsidR="00A45AF4" w:rsidRDefault="00A45AF4">
      <w:pPr>
        <w:ind w:left="720"/>
        <w:jc w:val="both"/>
        <w:rPr>
          <w:rFonts w:ascii="Times New Roman" w:hAnsi="Times New Roman"/>
          <w:color w:val="auto"/>
        </w:rPr>
      </w:pPr>
    </w:p>
    <w:p w:rsidR="001D6CA2" w:rsidRPr="002E6C2E" w:rsidRDefault="00A45AF4" w:rsidP="001D6CA2">
      <w:pPr>
        <w:ind w:left="720"/>
        <w:jc w:val="both"/>
      </w:pPr>
      <w:r>
        <w:rPr>
          <w:rFonts w:ascii="Times New Roman" w:hAnsi="Times New Roman"/>
          <w:color w:val="auto"/>
        </w:rPr>
        <w:t xml:space="preserve">In addition to this primary use of the data, </w:t>
      </w:r>
      <w:r w:rsidR="00B07BBF">
        <w:rPr>
          <w:rFonts w:ascii="Times New Roman" w:hAnsi="Times New Roman"/>
          <w:color w:val="auto"/>
        </w:rPr>
        <w:t xml:space="preserve">Form </w:t>
      </w:r>
      <w:r>
        <w:rPr>
          <w:rFonts w:ascii="Times New Roman" w:hAnsi="Times New Roman"/>
          <w:color w:val="auto"/>
        </w:rPr>
        <w:t>DS-60 may also be used as evidence in the prosecution of any individual who makes a false statement on the application.  Such false statements may entail violations of 18 U.S.C. sections 1001 and 1542</w:t>
      </w:r>
      <w:r w:rsidR="001D6CA2">
        <w:rPr>
          <w:rFonts w:ascii="Times New Roman" w:hAnsi="Times New Roman"/>
          <w:color w:val="auto"/>
        </w:rPr>
        <w:t>, and/or 1621</w:t>
      </w:r>
      <w:r w:rsidR="000732A4">
        <w:rPr>
          <w:rFonts w:ascii="Times New Roman" w:hAnsi="Times New Roman"/>
          <w:color w:val="auto"/>
        </w:rPr>
        <w:t>.</w:t>
      </w:r>
    </w:p>
    <w:p w:rsidR="006B2A9C" w:rsidRDefault="006B2A9C">
      <w:pPr>
        <w:ind w:left="720"/>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Due to </w:t>
      </w:r>
      <w:r w:rsidR="00ED797B">
        <w:rPr>
          <w:rFonts w:ascii="Times New Roman" w:hAnsi="Times New Roman"/>
          <w:color w:val="auto"/>
        </w:rPr>
        <w:t xml:space="preserve">legislative </w:t>
      </w:r>
      <w:r>
        <w:rPr>
          <w:rFonts w:ascii="Times New Roman" w:hAnsi="Times New Roman"/>
          <w:color w:val="auto"/>
        </w:rPr>
        <w:t xml:space="preserve">requirements and established regulations, a complete end-to-end electronic submission for this form is currently not an option.  </w:t>
      </w:r>
      <w:r w:rsidR="00B07BBF">
        <w:rPr>
          <w:rFonts w:ascii="Times New Roman" w:hAnsi="Times New Roman"/>
          <w:color w:val="auto"/>
        </w:rPr>
        <w:t xml:space="preserve">Form </w:t>
      </w:r>
      <w:r w:rsidR="00DD1FC7">
        <w:rPr>
          <w:rFonts w:ascii="Times New Roman" w:hAnsi="Times New Roman"/>
          <w:color w:val="auto"/>
        </w:rPr>
        <w:t>DS-60 requires notarization from a passport agent, acceptance agent</w:t>
      </w:r>
      <w:r w:rsidR="006829E4">
        <w:rPr>
          <w:rFonts w:ascii="Times New Roman" w:hAnsi="Times New Roman"/>
          <w:color w:val="auto"/>
        </w:rPr>
        <w:t>,</w:t>
      </w:r>
      <w:r w:rsidR="00DD1FC7">
        <w:rPr>
          <w:rFonts w:ascii="Times New Roman" w:hAnsi="Times New Roman"/>
          <w:color w:val="auto"/>
        </w:rPr>
        <w:t xml:space="preserve"> or a notary public.  We therefore need the original </w:t>
      </w:r>
      <w:r w:rsidR="0077151A">
        <w:rPr>
          <w:rFonts w:ascii="Times New Roman" w:hAnsi="Times New Roman"/>
          <w:color w:val="auto"/>
        </w:rPr>
        <w:t xml:space="preserve">form </w:t>
      </w:r>
      <w:r w:rsidR="00DD1FC7">
        <w:rPr>
          <w:rFonts w:ascii="Times New Roman" w:hAnsi="Times New Roman"/>
          <w:color w:val="auto"/>
        </w:rPr>
        <w:t xml:space="preserve">to ensure there is no fraud involved and to confirm </w:t>
      </w:r>
      <w:r w:rsidR="0077151A">
        <w:rPr>
          <w:rFonts w:ascii="Times New Roman" w:hAnsi="Times New Roman"/>
          <w:color w:val="auto"/>
        </w:rPr>
        <w:t>th</w:t>
      </w:r>
      <w:r w:rsidR="00ED0BB7">
        <w:rPr>
          <w:rFonts w:ascii="Times New Roman" w:hAnsi="Times New Roman"/>
          <w:color w:val="auto"/>
        </w:rPr>
        <w:t xml:space="preserve">e integrity of the form. </w:t>
      </w:r>
      <w:r>
        <w:rPr>
          <w:rFonts w:ascii="Times New Roman" w:hAnsi="Times New Roman"/>
          <w:color w:val="auto"/>
        </w:rPr>
        <w:t xml:space="preserve">However, in an effort to </w:t>
      </w:r>
      <w:r w:rsidR="00575BCA">
        <w:rPr>
          <w:rFonts w:ascii="Times New Roman" w:hAnsi="Times New Roman"/>
          <w:color w:val="auto"/>
        </w:rPr>
        <w:t xml:space="preserve">facilitate </w:t>
      </w:r>
      <w:r>
        <w:rPr>
          <w:rFonts w:ascii="Times New Roman" w:hAnsi="Times New Roman"/>
          <w:color w:val="auto"/>
        </w:rPr>
        <w:t>customers</w:t>
      </w:r>
      <w:r w:rsidR="00575BCA">
        <w:rPr>
          <w:rFonts w:ascii="Times New Roman" w:hAnsi="Times New Roman"/>
          <w:color w:val="auto"/>
        </w:rPr>
        <w:t>’ completion of the form</w:t>
      </w:r>
      <w:r>
        <w:rPr>
          <w:rFonts w:ascii="Times New Roman" w:hAnsi="Times New Roman"/>
          <w:color w:val="auto"/>
        </w:rPr>
        <w:t xml:space="preserve">, it </w:t>
      </w:r>
      <w:r w:rsidR="008C449A">
        <w:rPr>
          <w:rFonts w:ascii="Times New Roman" w:hAnsi="Times New Roman"/>
          <w:color w:val="auto"/>
        </w:rPr>
        <w:t>is</w:t>
      </w:r>
      <w:r>
        <w:rPr>
          <w:rFonts w:ascii="Times New Roman" w:hAnsi="Times New Roman"/>
          <w:color w:val="auto"/>
        </w:rPr>
        <w:t xml:space="preserve"> posted on the Department's website</w:t>
      </w:r>
      <w:r w:rsidR="006829E4">
        <w:rPr>
          <w:rFonts w:ascii="Times New Roman" w:hAnsi="Times New Roman"/>
          <w:color w:val="auto"/>
        </w:rPr>
        <w:t>, www.travel.state.gov,</w:t>
      </w:r>
      <w:r>
        <w:rPr>
          <w:rFonts w:ascii="Times New Roman" w:hAnsi="Times New Roman"/>
          <w:color w:val="auto"/>
        </w:rPr>
        <w:t xml:space="preserve"> where it can be filled out on-line and printed for </w:t>
      </w:r>
      <w:r w:rsidR="0053771D">
        <w:rPr>
          <w:rFonts w:ascii="Times New Roman" w:hAnsi="Times New Roman"/>
          <w:color w:val="auto"/>
        </w:rPr>
        <w:t xml:space="preserve">notarization and </w:t>
      </w:r>
      <w:r>
        <w:rPr>
          <w:rFonts w:ascii="Times New Roman" w:hAnsi="Times New Roman"/>
          <w:color w:val="auto"/>
        </w:rPr>
        <w:t>s</w:t>
      </w:r>
      <w:r w:rsidR="00751DA0">
        <w:rPr>
          <w:rFonts w:ascii="Times New Roman" w:hAnsi="Times New Roman"/>
          <w:color w:val="auto"/>
        </w:rPr>
        <w:t>ubmission.</w:t>
      </w:r>
      <w:r>
        <w:rPr>
          <w:rFonts w:ascii="Times New Roman" w:hAnsi="Times New Roman"/>
          <w:color w:val="auto"/>
        </w:rPr>
        <w:t xml:space="preserve"> Efforts will also continue to investigate, test, and deploy more complete electronic options, while continuing to meet </w:t>
      </w:r>
      <w:r w:rsidR="00ED797B">
        <w:rPr>
          <w:rFonts w:ascii="Times New Roman" w:hAnsi="Times New Roman"/>
          <w:color w:val="auto"/>
        </w:rPr>
        <w:t xml:space="preserve">legislative </w:t>
      </w:r>
      <w:r>
        <w:rPr>
          <w:rFonts w:ascii="Times New Roman" w:hAnsi="Times New Roman"/>
          <w:color w:val="auto"/>
        </w:rPr>
        <w:t>requirements.</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Aside from necessary basic self-identification data, the information requested does not duplicate information otherwise available.  </w:t>
      </w:r>
      <w:r w:rsidR="00B07BBF">
        <w:rPr>
          <w:rFonts w:ascii="Times New Roman" w:hAnsi="Times New Roman"/>
          <w:color w:val="auto"/>
        </w:rPr>
        <w:t xml:space="preserve">Form </w:t>
      </w:r>
      <w:r>
        <w:rPr>
          <w:rFonts w:ascii="Times New Roman" w:hAnsi="Times New Roman"/>
          <w:color w:val="auto"/>
        </w:rPr>
        <w:t>DS-60 is the sole Department of State form used by passport applicants who need to establish a change in their legal name that was not obtained through court order or marriage.</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collection of information does not involve small businesses or other small entities.</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The information collected on </w:t>
      </w:r>
      <w:r w:rsidR="00B07BBF">
        <w:rPr>
          <w:rFonts w:ascii="Times New Roman" w:hAnsi="Times New Roman"/>
          <w:color w:val="auto"/>
        </w:rPr>
        <w:t xml:space="preserve">Form </w:t>
      </w:r>
      <w:r>
        <w:rPr>
          <w:rFonts w:ascii="Times New Roman" w:hAnsi="Times New Roman"/>
          <w:color w:val="auto"/>
        </w:rPr>
        <w:t>DS-60 is crucial to establishing the identity and legal name of the passport applicant</w:t>
      </w:r>
      <w:r w:rsidR="00ED797B">
        <w:rPr>
          <w:rFonts w:ascii="Times New Roman" w:hAnsi="Times New Roman"/>
          <w:color w:val="auto"/>
        </w:rPr>
        <w:t xml:space="preserve"> in cases where insufficient other public documents exist</w:t>
      </w:r>
      <w:r>
        <w:rPr>
          <w:rFonts w:ascii="Times New Roman" w:hAnsi="Times New Roman"/>
          <w:color w:val="auto"/>
        </w:rPr>
        <w:t xml:space="preserve">.  </w:t>
      </w:r>
    </w:p>
    <w:p w:rsidR="00A45AF4" w:rsidRDefault="00A45AF4">
      <w:pPr>
        <w:jc w:val="both"/>
        <w:rPr>
          <w:rFonts w:ascii="Times New Roman" w:hAnsi="Times New Roman"/>
          <w:color w:val="auto"/>
        </w:rPr>
      </w:pPr>
    </w:p>
    <w:p w:rsidR="00C57553" w:rsidRDefault="00A45AF4" w:rsidP="00C57553">
      <w:pPr>
        <w:numPr>
          <w:ilvl w:val="0"/>
          <w:numId w:val="3"/>
        </w:numPr>
        <w:ind w:left="720"/>
        <w:jc w:val="both"/>
        <w:rPr>
          <w:rFonts w:ascii="Times New Roman" w:hAnsi="Times New Roman"/>
          <w:color w:val="auto"/>
        </w:rPr>
      </w:pPr>
      <w:r w:rsidRPr="00C57553">
        <w:rPr>
          <w:rFonts w:ascii="Times New Roman" w:hAnsi="Times New Roman"/>
          <w:color w:val="auto"/>
        </w:rPr>
        <w:t>No special circumstances exist.</w:t>
      </w:r>
    </w:p>
    <w:p w:rsidR="00C57553" w:rsidRDefault="00C57553" w:rsidP="00C57553">
      <w:pPr>
        <w:pStyle w:val="ListParagraph"/>
        <w:rPr>
          <w:rFonts w:ascii="Times New Roman" w:hAnsi="Times New Roman"/>
          <w:color w:val="auto"/>
        </w:rPr>
      </w:pPr>
    </w:p>
    <w:p w:rsidR="008C449A" w:rsidRPr="00C57553" w:rsidRDefault="00AA4BAB" w:rsidP="00C57553">
      <w:pPr>
        <w:numPr>
          <w:ilvl w:val="0"/>
          <w:numId w:val="3"/>
        </w:numPr>
        <w:ind w:left="720"/>
        <w:jc w:val="both"/>
        <w:rPr>
          <w:rFonts w:ascii="Times New Roman" w:hAnsi="Times New Roman"/>
          <w:color w:val="auto"/>
        </w:rPr>
      </w:pPr>
      <w:r w:rsidRPr="00C57553">
        <w:rPr>
          <w:rFonts w:ascii="Times New Roman" w:hAnsi="Times New Roman"/>
          <w:color w:val="auto"/>
        </w:rPr>
        <w:t xml:space="preserve">The Department of State </w:t>
      </w:r>
      <w:r w:rsidR="006143C7" w:rsidRPr="00C57553">
        <w:rPr>
          <w:rFonts w:ascii="Times New Roman" w:hAnsi="Times New Roman"/>
          <w:color w:val="000000" w:themeColor="text1"/>
          <w:szCs w:val="24"/>
        </w:rPr>
        <w:t xml:space="preserve">published a notice in the Federal Register on </w:t>
      </w:r>
      <w:r w:rsidR="00C57553" w:rsidRPr="00C57553">
        <w:rPr>
          <w:rFonts w:ascii="Times New Roman" w:hAnsi="Times New Roman"/>
          <w:color w:val="000000" w:themeColor="text1"/>
          <w:szCs w:val="24"/>
        </w:rPr>
        <w:t xml:space="preserve">April 21, 2017 </w:t>
      </w:r>
      <w:r w:rsidR="006143C7" w:rsidRPr="00C57553">
        <w:rPr>
          <w:rFonts w:ascii="Times New Roman" w:hAnsi="Times New Roman"/>
          <w:color w:val="000000" w:themeColor="text1"/>
          <w:szCs w:val="24"/>
        </w:rPr>
        <w:t>(</w:t>
      </w:r>
      <w:r w:rsidR="00C57553" w:rsidRPr="00C57553">
        <w:rPr>
          <w:rFonts w:ascii="Times New Roman" w:hAnsi="Times New Roman"/>
          <w:color w:val="000000" w:themeColor="text1"/>
          <w:szCs w:val="24"/>
        </w:rPr>
        <w:t>82 FR 18807</w:t>
      </w:r>
      <w:r w:rsidR="006143C7" w:rsidRPr="00C57553">
        <w:rPr>
          <w:rFonts w:ascii="Times New Roman" w:hAnsi="Times New Roman"/>
          <w:color w:val="000000" w:themeColor="text1"/>
          <w:szCs w:val="24"/>
        </w:rPr>
        <w:t>) soliciting public comments</w:t>
      </w:r>
      <w:r w:rsidR="00C57553" w:rsidRPr="00C57553">
        <w:rPr>
          <w:rFonts w:ascii="Times New Roman" w:hAnsi="Times New Roman"/>
          <w:color w:val="000000" w:themeColor="text1"/>
          <w:szCs w:val="24"/>
        </w:rPr>
        <w:t>.  No comments were received.</w:t>
      </w:r>
    </w:p>
    <w:p w:rsidR="006143C7" w:rsidRDefault="006143C7" w:rsidP="006143C7">
      <w:pPr>
        <w:pStyle w:val="ListParagrap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This information collection does not provide any payment or gift to </w:t>
      </w:r>
      <w:r w:rsidR="004A68D9">
        <w:rPr>
          <w:rFonts w:ascii="Times New Roman" w:hAnsi="Times New Roman"/>
          <w:color w:val="auto"/>
        </w:rPr>
        <w:t>affiant</w:t>
      </w:r>
      <w:r>
        <w:rPr>
          <w:rFonts w:ascii="Times New Roman" w:hAnsi="Times New Roman"/>
          <w:color w:val="auto"/>
        </w:rPr>
        <w:t>s.</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This form includes a Privacy Act statement explaining the routine uses of the information collected under the Act.</w:t>
      </w:r>
      <w:r w:rsidR="0056729F">
        <w:rPr>
          <w:rFonts w:ascii="Times New Roman" w:hAnsi="Times New Roman"/>
          <w:color w:val="auto"/>
        </w:rPr>
        <w:t xml:space="preserve"> There are no assurances of confidentiality </w:t>
      </w:r>
      <w:r w:rsidR="00AA4BAB">
        <w:rPr>
          <w:rFonts w:ascii="Times New Roman" w:hAnsi="Times New Roman"/>
          <w:color w:val="auto"/>
        </w:rPr>
        <w:t xml:space="preserve">to the </w:t>
      </w:r>
      <w:r w:rsidR="004A68D9">
        <w:rPr>
          <w:rFonts w:ascii="Times New Roman" w:hAnsi="Times New Roman"/>
          <w:color w:val="auto"/>
        </w:rPr>
        <w:t>affiant</w:t>
      </w:r>
      <w:r w:rsidR="00AA4BAB">
        <w:rPr>
          <w:rFonts w:ascii="Times New Roman" w:hAnsi="Times New Roman"/>
          <w:color w:val="auto"/>
        </w:rPr>
        <w:t>s</w:t>
      </w:r>
      <w:r w:rsidR="0056729F">
        <w:rPr>
          <w:rFonts w:ascii="Times New Roman" w:hAnsi="Times New Roman"/>
          <w:color w:val="auto"/>
        </w:rPr>
        <w:t xml:space="preserve">. </w:t>
      </w:r>
    </w:p>
    <w:p w:rsidR="00A45AF4" w:rsidRDefault="00A45AF4">
      <w:pPr>
        <w:jc w:val="both"/>
        <w:rPr>
          <w:rFonts w:ascii="Times New Roman" w:hAnsi="Times New Roman"/>
          <w:color w:val="auto"/>
        </w:rPr>
      </w:pPr>
    </w:p>
    <w:p w:rsidR="006143C7" w:rsidRDefault="00B07BBF" w:rsidP="00501070">
      <w:pPr>
        <w:numPr>
          <w:ilvl w:val="0"/>
          <w:numId w:val="3"/>
        </w:numPr>
        <w:ind w:left="720"/>
        <w:jc w:val="both"/>
        <w:rPr>
          <w:rFonts w:ascii="Times New Roman" w:hAnsi="Times New Roman"/>
          <w:color w:val="auto"/>
        </w:rPr>
      </w:pPr>
      <w:r w:rsidRPr="006143C7">
        <w:rPr>
          <w:rFonts w:ascii="Times New Roman" w:hAnsi="Times New Roman"/>
          <w:color w:val="auto"/>
        </w:rPr>
        <w:t xml:space="preserve">Form  </w:t>
      </w:r>
      <w:r w:rsidR="00A45AF4" w:rsidRPr="006143C7">
        <w:rPr>
          <w:rFonts w:ascii="Times New Roman" w:hAnsi="Times New Roman"/>
          <w:color w:val="auto"/>
        </w:rPr>
        <w:t>DS-60 does not ask questions of a sensitive nature.</w:t>
      </w:r>
    </w:p>
    <w:p w:rsidR="006143C7" w:rsidRDefault="006143C7" w:rsidP="006143C7">
      <w:pPr>
        <w:pStyle w:val="ListParagraph"/>
        <w:rPr>
          <w:rFonts w:ascii="Times New Roman" w:hAnsi="Times New Roman"/>
          <w:color w:val="auto"/>
        </w:rPr>
      </w:pPr>
    </w:p>
    <w:p w:rsidR="00D9315D" w:rsidRPr="006143C7" w:rsidRDefault="00B07BBF" w:rsidP="00A467F4">
      <w:pPr>
        <w:numPr>
          <w:ilvl w:val="0"/>
          <w:numId w:val="3"/>
        </w:numPr>
        <w:ind w:left="720"/>
        <w:jc w:val="both"/>
        <w:rPr>
          <w:rFonts w:ascii="Times New Roman" w:hAnsi="Times New Roman"/>
          <w:color w:val="auto"/>
        </w:rPr>
      </w:pPr>
      <w:r w:rsidRPr="006143C7">
        <w:rPr>
          <w:rFonts w:ascii="Times New Roman" w:hAnsi="Times New Roman"/>
          <w:color w:val="auto"/>
        </w:rPr>
        <w:t xml:space="preserve">The </w:t>
      </w:r>
      <w:r w:rsidR="006143C7" w:rsidRPr="006143C7">
        <w:rPr>
          <w:rFonts w:ascii="Times New Roman" w:hAnsi="Times New Roman"/>
          <w:color w:val="auto"/>
        </w:rPr>
        <w:t>Department estimates</w:t>
      </w:r>
      <w:r w:rsidR="00D9315D" w:rsidRPr="006143C7">
        <w:rPr>
          <w:rFonts w:ascii="Times New Roman" w:hAnsi="Times New Roman"/>
          <w:color w:val="auto"/>
        </w:rPr>
        <w:t xml:space="preserve"> that the average time required for this information collection is 40 minutes per response</w:t>
      </w:r>
      <w:r w:rsidR="00ED797B">
        <w:rPr>
          <w:rFonts w:ascii="Times New Roman" w:hAnsi="Times New Roman"/>
          <w:color w:val="auto"/>
        </w:rPr>
        <w:t>, and that approximately 161,239 individuals will use this form in a given year</w:t>
      </w:r>
      <w:r w:rsidR="00D9315D" w:rsidRPr="006143C7">
        <w:rPr>
          <w:rFonts w:ascii="Times New Roman" w:hAnsi="Times New Roman"/>
          <w:color w:val="auto"/>
        </w:rPr>
        <w:t>.  Therefore, the estimated total annual burden for the collection is:</w:t>
      </w:r>
    </w:p>
    <w:p w:rsidR="00D9315D" w:rsidRPr="00D9315D" w:rsidRDefault="00D9315D" w:rsidP="00344385">
      <w:pPr>
        <w:ind w:left="360"/>
        <w:jc w:val="both"/>
        <w:rPr>
          <w:rFonts w:ascii="Times New Roman" w:hAnsi="Times New Roman"/>
          <w:color w:val="auto"/>
        </w:rPr>
      </w:pPr>
    </w:p>
    <w:p w:rsidR="00D9315D" w:rsidRPr="00D9315D" w:rsidRDefault="00A37E4B" w:rsidP="00A467F4">
      <w:pPr>
        <w:ind w:left="360" w:firstLine="360"/>
        <w:jc w:val="both"/>
        <w:rPr>
          <w:rFonts w:ascii="Times New Roman" w:hAnsi="Times New Roman"/>
          <w:color w:val="auto"/>
        </w:rPr>
      </w:pPr>
      <w:r>
        <w:rPr>
          <w:rFonts w:ascii="Times New Roman" w:hAnsi="Times New Roman"/>
          <w:color w:val="auto"/>
          <w:szCs w:val="24"/>
        </w:rPr>
        <w:t>161,239</w:t>
      </w:r>
      <w:r w:rsidR="001342A5" w:rsidDel="001342A5">
        <w:rPr>
          <w:rFonts w:ascii="Times New Roman" w:hAnsi="Times New Roman"/>
          <w:color w:val="auto"/>
        </w:rPr>
        <w:t xml:space="preserve"> </w:t>
      </w:r>
      <w:r w:rsidR="00D9315D" w:rsidRPr="00D9315D">
        <w:rPr>
          <w:rFonts w:ascii="Times New Roman" w:hAnsi="Times New Roman"/>
          <w:color w:val="auto"/>
        </w:rPr>
        <w:t xml:space="preserve">(number of </w:t>
      </w:r>
      <w:r w:rsidR="004A68D9">
        <w:rPr>
          <w:rFonts w:ascii="Times New Roman" w:hAnsi="Times New Roman"/>
          <w:color w:val="auto"/>
        </w:rPr>
        <w:t>affiant</w:t>
      </w:r>
      <w:r w:rsidR="00D9315D" w:rsidRPr="00D9315D">
        <w:rPr>
          <w:rFonts w:ascii="Times New Roman" w:hAnsi="Times New Roman"/>
          <w:color w:val="auto"/>
        </w:rPr>
        <w:t xml:space="preserve">s) x 40 minutes / 60 = </w:t>
      </w:r>
      <w:r w:rsidR="001342A5">
        <w:rPr>
          <w:rFonts w:ascii="Times New Roman" w:hAnsi="Times New Roman"/>
          <w:color w:val="auto"/>
        </w:rPr>
        <w:t>10</w:t>
      </w:r>
      <w:r>
        <w:rPr>
          <w:rFonts w:ascii="Times New Roman" w:hAnsi="Times New Roman"/>
          <w:color w:val="auto"/>
        </w:rPr>
        <w:t>7</w:t>
      </w:r>
      <w:r w:rsidR="001342A5">
        <w:rPr>
          <w:rFonts w:ascii="Times New Roman" w:hAnsi="Times New Roman"/>
          <w:color w:val="auto"/>
        </w:rPr>
        <w:t>,</w:t>
      </w:r>
      <w:r>
        <w:rPr>
          <w:rFonts w:ascii="Times New Roman" w:hAnsi="Times New Roman"/>
          <w:color w:val="auto"/>
        </w:rPr>
        <w:t>493</w:t>
      </w:r>
      <w:r w:rsidR="00D9315D" w:rsidRPr="00D9315D">
        <w:rPr>
          <w:rFonts w:ascii="Times New Roman" w:hAnsi="Times New Roman"/>
          <w:color w:val="auto"/>
        </w:rPr>
        <w:t xml:space="preserve"> hours</w:t>
      </w:r>
    </w:p>
    <w:p w:rsidR="00D9315D" w:rsidRPr="00D9315D" w:rsidRDefault="00D9315D" w:rsidP="00344385">
      <w:pPr>
        <w:ind w:left="360"/>
        <w:jc w:val="both"/>
        <w:rPr>
          <w:rFonts w:ascii="Times New Roman" w:hAnsi="Times New Roman"/>
          <w:color w:val="auto"/>
        </w:rPr>
      </w:pPr>
    </w:p>
    <w:p w:rsidR="00D9315D" w:rsidRPr="00D9315D" w:rsidRDefault="00D9315D" w:rsidP="00A467F4">
      <w:pPr>
        <w:ind w:left="720"/>
        <w:jc w:val="both"/>
        <w:rPr>
          <w:rFonts w:ascii="Times New Roman" w:hAnsi="Times New Roman"/>
          <w:color w:val="auto"/>
        </w:rPr>
      </w:pPr>
      <w:r w:rsidRPr="00D9315D">
        <w:rPr>
          <w:rFonts w:ascii="Times New Roman" w:hAnsi="Times New Roman"/>
          <w:color w:val="auto"/>
        </w:rPr>
        <w:t xml:space="preserve">The estimated number of minutes per response is based on a sampling of the time required to search existing data sources, gather the necessary information, provide the information required, travel to a Notary Public and have the form notarized, make photocopies of the front and back side of the affiant’s ID, review the final collection, and submit the collection to </w:t>
      </w:r>
      <w:r w:rsidR="00B07BBF">
        <w:rPr>
          <w:rFonts w:ascii="Times New Roman" w:hAnsi="Times New Roman"/>
          <w:color w:val="auto"/>
        </w:rPr>
        <w:t>the Department</w:t>
      </w:r>
      <w:r w:rsidRPr="00D9315D">
        <w:rPr>
          <w:rFonts w:ascii="Times New Roman" w:hAnsi="Times New Roman"/>
          <w:color w:val="auto"/>
        </w:rPr>
        <w:t xml:space="preserve"> for processing.  </w:t>
      </w:r>
    </w:p>
    <w:p w:rsidR="00A662D2" w:rsidRPr="00BA1218" w:rsidRDefault="00A662D2" w:rsidP="00BA1218">
      <w:pPr>
        <w:pStyle w:val="ListParagraph"/>
        <w:ind w:left="1080"/>
        <w:jc w:val="both"/>
        <w:rPr>
          <w:rFonts w:ascii="Times New Roman" w:hAnsi="Times New Roman"/>
          <w:color w:val="auto"/>
        </w:rPr>
      </w:pPr>
    </w:p>
    <w:p w:rsidR="00D9315D" w:rsidRDefault="00D9315D" w:rsidP="00A467F4">
      <w:pPr>
        <w:ind w:left="720"/>
        <w:jc w:val="both"/>
        <w:rPr>
          <w:rFonts w:ascii="Times New Roman" w:hAnsi="Times New Roman"/>
          <w:color w:val="auto"/>
        </w:rPr>
      </w:pPr>
      <w:r w:rsidRPr="00D9315D">
        <w:rPr>
          <w:rFonts w:ascii="Times New Roman" w:hAnsi="Times New Roman"/>
          <w:color w:val="auto"/>
        </w:rPr>
        <w:t xml:space="preserve">To estimate the cost to </w:t>
      </w:r>
      <w:r w:rsidR="004A68D9">
        <w:rPr>
          <w:rFonts w:ascii="Times New Roman" w:hAnsi="Times New Roman"/>
          <w:color w:val="auto"/>
        </w:rPr>
        <w:t>affiant</w:t>
      </w:r>
      <w:r w:rsidRPr="00D9315D">
        <w:rPr>
          <w:rFonts w:ascii="Times New Roman" w:hAnsi="Times New Roman"/>
          <w:color w:val="auto"/>
        </w:rPr>
        <w:t>s for this form based on the hourly wage and weighted wage multiplier, the Department calculated the following:</w:t>
      </w:r>
    </w:p>
    <w:p w:rsidR="00A662D2" w:rsidRPr="00D9315D" w:rsidRDefault="00A662D2" w:rsidP="00344385">
      <w:pPr>
        <w:ind w:left="360"/>
        <w:jc w:val="both"/>
        <w:rPr>
          <w:rFonts w:ascii="Times New Roman" w:hAnsi="Times New Roman"/>
          <w:color w:val="auto"/>
        </w:rPr>
      </w:pPr>
    </w:p>
    <w:p w:rsidR="00D9315D" w:rsidRDefault="00D9315D" w:rsidP="00A467F4">
      <w:pPr>
        <w:ind w:left="720"/>
        <w:jc w:val="both"/>
        <w:rPr>
          <w:rFonts w:ascii="Times New Roman" w:hAnsi="Times New Roman"/>
          <w:color w:val="auto"/>
        </w:rPr>
      </w:pPr>
      <w:r w:rsidRPr="00D9315D">
        <w:rPr>
          <w:rFonts w:ascii="Times New Roman" w:hAnsi="Times New Roman"/>
          <w:color w:val="auto"/>
        </w:rPr>
        <w:t>$</w:t>
      </w:r>
      <w:r w:rsidR="00DA6075" w:rsidRPr="00D9315D">
        <w:rPr>
          <w:rFonts w:ascii="Times New Roman" w:hAnsi="Times New Roman"/>
          <w:color w:val="auto"/>
        </w:rPr>
        <w:t>2</w:t>
      </w:r>
      <w:r w:rsidR="00DA6075">
        <w:rPr>
          <w:rFonts w:ascii="Times New Roman" w:hAnsi="Times New Roman"/>
          <w:color w:val="auto"/>
        </w:rPr>
        <w:t>3</w:t>
      </w:r>
      <w:r w:rsidRPr="00D9315D">
        <w:rPr>
          <w:rFonts w:ascii="Times New Roman" w:hAnsi="Times New Roman"/>
          <w:color w:val="auto"/>
        </w:rPr>
        <w:t>.</w:t>
      </w:r>
      <w:r w:rsidR="009E7609">
        <w:rPr>
          <w:rFonts w:ascii="Times New Roman" w:hAnsi="Times New Roman"/>
          <w:color w:val="auto"/>
        </w:rPr>
        <w:t>86</w:t>
      </w:r>
      <w:r w:rsidR="009E7609" w:rsidRPr="00D9315D">
        <w:rPr>
          <w:rFonts w:ascii="Times New Roman" w:hAnsi="Times New Roman"/>
          <w:color w:val="auto"/>
        </w:rPr>
        <w:t xml:space="preserve"> </w:t>
      </w:r>
      <w:r w:rsidRPr="00D9315D">
        <w:rPr>
          <w:rFonts w:ascii="Times New Roman" w:hAnsi="Times New Roman"/>
          <w:color w:val="auto"/>
        </w:rPr>
        <w:t xml:space="preserve">(mean hourly earnings based on estimated income per hour from the Bureau of Labor Statistics) x 1.4 (weighted wage multiplier) = </w:t>
      </w:r>
      <w:r w:rsidRPr="00BA1218">
        <w:rPr>
          <w:rFonts w:ascii="Times New Roman" w:hAnsi="Times New Roman"/>
          <w:b/>
          <w:color w:val="auto"/>
        </w:rPr>
        <w:t>$</w:t>
      </w:r>
      <w:r w:rsidR="009E7609">
        <w:rPr>
          <w:rFonts w:ascii="Times New Roman" w:hAnsi="Times New Roman"/>
          <w:b/>
          <w:color w:val="auto"/>
        </w:rPr>
        <w:t>33.40</w:t>
      </w:r>
      <w:r w:rsidRPr="00D9315D">
        <w:rPr>
          <w:rFonts w:ascii="Times New Roman" w:hAnsi="Times New Roman"/>
          <w:color w:val="auto"/>
        </w:rPr>
        <w:t xml:space="preserve"> weighted wage</w:t>
      </w:r>
    </w:p>
    <w:p w:rsidR="00A662D2" w:rsidRPr="00D9315D" w:rsidRDefault="00A662D2" w:rsidP="00344385">
      <w:pPr>
        <w:ind w:left="360"/>
        <w:jc w:val="both"/>
        <w:rPr>
          <w:rFonts w:ascii="Times New Roman" w:hAnsi="Times New Roman"/>
          <w:color w:val="auto"/>
        </w:rPr>
      </w:pPr>
    </w:p>
    <w:p w:rsidR="00D9315D" w:rsidRPr="00D9315D" w:rsidRDefault="006C371A" w:rsidP="00A467F4">
      <w:pPr>
        <w:ind w:left="360" w:firstLine="360"/>
        <w:jc w:val="both"/>
        <w:rPr>
          <w:rFonts w:ascii="Times New Roman" w:hAnsi="Times New Roman"/>
          <w:color w:val="auto"/>
        </w:rPr>
      </w:pPr>
      <w:r>
        <w:rPr>
          <w:rFonts w:ascii="Times New Roman" w:hAnsi="Times New Roman"/>
          <w:color w:val="auto"/>
        </w:rPr>
        <w:t>107,493</w:t>
      </w:r>
      <w:r w:rsidR="00536361" w:rsidRPr="00D9315D">
        <w:rPr>
          <w:rFonts w:ascii="Times New Roman" w:hAnsi="Times New Roman"/>
          <w:color w:val="auto"/>
        </w:rPr>
        <w:t xml:space="preserve"> </w:t>
      </w:r>
      <w:r w:rsidR="00D9315D" w:rsidRPr="00D9315D">
        <w:rPr>
          <w:rFonts w:ascii="Times New Roman" w:hAnsi="Times New Roman"/>
          <w:color w:val="auto"/>
        </w:rPr>
        <w:t>(annual hours) x $</w:t>
      </w:r>
      <w:r w:rsidR="00363C41">
        <w:rPr>
          <w:rFonts w:ascii="Times New Roman" w:hAnsi="Times New Roman"/>
          <w:color w:val="auto"/>
        </w:rPr>
        <w:t>33.40</w:t>
      </w:r>
      <w:r w:rsidR="00D9315D" w:rsidRPr="00D9315D">
        <w:rPr>
          <w:rFonts w:ascii="Times New Roman" w:hAnsi="Times New Roman"/>
          <w:color w:val="auto"/>
        </w:rPr>
        <w:t xml:space="preserve"> (weighted wage) = </w:t>
      </w:r>
      <w:r w:rsidR="00D9315D" w:rsidRPr="00BA1218">
        <w:rPr>
          <w:rFonts w:ascii="Times New Roman" w:hAnsi="Times New Roman"/>
          <w:b/>
          <w:color w:val="auto"/>
        </w:rPr>
        <w:t>$</w:t>
      </w:r>
      <w:r w:rsidR="00536361">
        <w:rPr>
          <w:rFonts w:ascii="Times New Roman" w:hAnsi="Times New Roman"/>
          <w:b/>
          <w:color w:val="auto"/>
        </w:rPr>
        <w:t>3,</w:t>
      </w:r>
      <w:r w:rsidR="00363C41">
        <w:rPr>
          <w:rFonts w:ascii="Times New Roman" w:hAnsi="Times New Roman"/>
          <w:b/>
          <w:color w:val="auto"/>
        </w:rPr>
        <w:t>590,266</w:t>
      </w:r>
      <w:r w:rsidR="00DA6075" w:rsidRPr="00D9315D">
        <w:rPr>
          <w:rFonts w:ascii="Times New Roman" w:hAnsi="Times New Roman"/>
          <w:color w:val="auto"/>
        </w:rPr>
        <w:t xml:space="preserve"> </w:t>
      </w:r>
      <w:r w:rsidR="00D9315D" w:rsidRPr="00D9315D">
        <w:rPr>
          <w:rFonts w:ascii="Times New Roman" w:hAnsi="Times New Roman"/>
          <w:color w:val="auto"/>
        </w:rPr>
        <w:t>(hour burden cost)</w:t>
      </w:r>
    </w:p>
    <w:p w:rsidR="00A45AF4" w:rsidRDefault="00A45AF4">
      <w:pPr>
        <w:jc w:val="both"/>
        <w:rPr>
          <w:rFonts w:ascii="Times New Roman" w:hAnsi="Times New Roman"/>
          <w:color w:val="auto"/>
        </w:rPr>
      </w:pPr>
    </w:p>
    <w:p w:rsidR="000D4486" w:rsidRPr="000D4486" w:rsidRDefault="000D4486" w:rsidP="000D4486">
      <w:pPr>
        <w:numPr>
          <w:ilvl w:val="0"/>
          <w:numId w:val="3"/>
        </w:numPr>
        <w:jc w:val="both"/>
        <w:rPr>
          <w:rFonts w:ascii="Times New Roman" w:hAnsi="Times New Roman"/>
          <w:color w:val="auto"/>
        </w:rPr>
      </w:pPr>
      <w:r w:rsidRPr="000D4486">
        <w:rPr>
          <w:rFonts w:ascii="Times New Roman" w:hAnsi="Times New Roman"/>
          <w:color w:val="auto"/>
        </w:rPr>
        <w:t xml:space="preserve">To properly complete and submit </w:t>
      </w:r>
      <w:r w:rsidR="00B07BBF">
        <w:rPr>
          <w:rFonts w:ascii="Times New Roman" w:hAnsi="Times New Roman"/>
          <w:color w:val="auto"/>
        </w:rPr>
        <w:t xml:space="preserve">Form </w:t>
      </w:r>
      <w:r w:rsidRPr="000D4486">
        <w:rPr>
          <w:rFonts w:ascii="Times New Roman" w:hAnsi="Times New Roman"/>
          <w:color w:val="auto"/>
        </w:rPr>
        <w:t>DS-</w:t>
      </w:r>
      <w:r w:rsidR="004745B5">
        <w:rPr>
          <w:rFonts w:ascii="Times New Roman" w:hAnsi="Times New Roman"/>
          <w:color w:val="auto"/>
        </w:rPr>
        <w:t>6</w:t>
      </w:r>
      <w:r w:rsidRPr="000D4486">
        <w:rPr>
          <w:rFonts w:ascii="Times New Roman" w:hAnsi="Times New Roman"/>
          <w:color w:val="auto"/>
        </w:rPr>
        <w:t xml:space="preserve">0 </w:t>
      </w:r>
      <w:r w:rsidR="00A662D2">
        <w:rPr>
          <w:rFonts w:ascii="Times New Roman" w:hAnsi="Times New Roman"/>
          <w:color w:val="auto"/>
        </w:rPr>
        <w:t>A</w:t>
      </w:r>
      <w:r w:rsidRPr="000D4486">
        <w:rPr>
          <w:rFonts w:ascii="Times New Roman" w:hAnsi="Times New Roman"/>
          <w:color w:val="auto"/>
        </w:rPr>
        <w:t>ffidavit</w:t>
      </w:r>
      <w:r w:rsidR="00A662D2">
        <w:rPr>
          <w:rFonts w:ascii="Times New Roman" w:hAnsi="Times New Roman"/>
          <w:color w:val="auto"/>
        </w:rPr>
        <w:t xml:space="preserve"> Regarding a Change of Name</w:t>
      </w:r>
      <w:r w:rsidRPr="000D4486">
        <w:rPr>
          <w:rFonts w:ascii="Times New Roman" w:hAnsi="Times New Roman"/>
          <w:color w:val="auto"/>
        </w:rPr>
        <w:t xml:space="preserve">, </w:t>
      </w:r>
      <w:r w:rsidR="00DF5E68">
        <w:rPr>
          <w:rFonts w:ascii="Times New Roman" w:hAnsi="Times New Roman"/>
          <w:color w:val="auto"/>
        </w:rPr>
        <w:t xml:space="preserve">the </w:t>
      </w:r>
      <w:r w:rsidR="004A68D9">
        <w:rPr>
          <w:rFonts w:ascii="Times New Roman" w:hAnsi="Times New Roman"/>
          <w:color w:val="auto"/>
        </w:rPr>
        <w:t xml:space="preserve">affiant </w:t>
      </w:r>
      <w:r w:rsidR="00354632">
        <w:rPr>
          <w:rFonts w:ascii="Times New Roman" w:hAnsi="Times New Roman"/>
          <w:color w:val="auto"/>
        </w:rPr>
        <w:t>must provide the following</w:t>
      </w:r>
      <w:r w:rsidRPr="000D4486">
        <w:rPr>
          <w:rFonts w:ascii="Times New Roman" w:hAnsi="Times New Roman"/>
          <w:color w:val="auto"/>
        </w:rPr>
        <w:t>:</w:t>
      </w:r>
    </w:p>
    <w:p w:rsidR="000D4486" w:rsidRPr="000D4486" w:rsidRDefault="000D4486" w:rsidP="00BA1218">
      <w:pPr>
        <w:ind w:left="360"/>
        <w:jc w:val="both"/>
        <w:rPr>
          <w:rFonts w:ascii="Times New Roman" w:hAnsi="Times New Roman"/>
          <w:color w:val="auto"/>
        </w:rPr>
      </w:pPr>
    </w:p>
    <w:p w:rsidR="00A467F4" w:rsidRPr="00BA1218" w:rsidRDefault="00A52094" w:rsidP="00BA1218">
      <w:pPr>
        <w:pStyle w:val="ListParagraph"/>
        <w:numPr>
          <w:ilvl w:val="0"/>
          <w:numId w:val="7"/>
        </w:numPr>
        <w:jc w:val="both"/>
        <w:rPr>
          <w:rFonts w:ascii="Times New Roman" w:hAnsi="Times New Roman"/>
          <w:color w:val="auto"/>
        </w:rPr>
      </w:pPr>
      <w:r>
        <w:rPr>
          <w:rFonts w:ascii="Times New Roman" w:hAnsi="Times New Roman"/>
          <w:color w:val="auto"/>
          <w:u w:val="single"/>
        </w:rPr>
        <w:t>Photocopy of Affiant’s ID</w:t>
      </w:r>
      <w:r w:rsidR="000D4486" w:rsidRPr="00BA1218">
        <w:rPr>
          <w:rFonts w:ascii="Times New Roman" w:hAnsi="Times New Roman"/>
          <w:color w:val="auto"/>
        </w:rPr>
        <w:t xml:space="preserve"> - Submit clear photocop</w:t>
      </w:r>
      <w:r w:rsidR="00477518">
        <w:rPr>
          <w:rFonts w:ascii="Times New Roman" w:hAnsi="Times New Roman"/>
          <w:color w:val="auto"/>
        </w:rPr>
        <w:t>ies</w:t>
      </w:r>
      <w:r w:rsidR="000D4486" w:rsidRPr="00BA1218">
        <w:rPr>
          <w:rFonts w:ascii="Times New Roman" w:hAnsi="Times New Roman"/>
          <w:color w:val="auto"/>
        </w:rPr>
        <w:t xml:space="preserve"> of the front and back side of </w:t>
      </w:r>
      <w:r w:rsidR="00477518">
        <w:rPr>
          <w:rFonts w:ascii="Times New Roman" w:hAnsi="Times New Roman"/>
          <w:color w:val="auto"/>
        </w:rPr>
        <w:t xml:space="preserve">documents </w:t>
      </w:r>
      <w:r>
        <w:rPr>
          <w:rFonts w:ascii="Times New Roman" w:hAnsi="Times New Roman"/>
          <w:color w:val="auto"/>
        </w:rPr>
        <w:t>of the a</w:t>
      </w:r>
      <w:r w:rsidR="0053771D">
        <w:rPr>
          <w:rFonts w:ascii="Times New Roman" w:hAnsi="Times New Roman"/>
          <w:color w:val="auto"/>
        </w:rPr>
        <w:t>ffi</w:t>
      </w:r>
      <w:r>
        <w:rPr>
          <w:rFonts w:ascii="Times New Roman" w:hAnsi="Times New Roman"/>
          <w:color w:val="auto"/>
        </w:rPr>
        <w:t>ant’s identification</w:t>
      </w:r>
      <w:r w:rsidR="000D4486" w:rsidRPr="00BA1218">
        <w:rPr>
          <w:rFonts w:ascii="Times New Roman" w:hAnsi="Times New Roman"/>
          <w:color w:val="auto"/>
        </w:rPr>
        <w:t xml:space="preserve"> (</w:t>
      </w:r>
      <w:r w:rsidR="009047FA">
        <w:rPr>
          <w:rFonts w:ascii="Times New Roman" w:hAnsi="Times New Roman"/>
          <w:color w:val="auto"/>
        </w:rPr>
        <w:t>t</w:t>
      </w:r>
      <w:r w:rsidR="000D4486" w:rsidRPr="00BA1218">
        <w:rPr>
          <w:rFonts w:ascii="Times New Roman" w:hAnsi="Times New Roman"/>
          <w:color w:val="auto"/>
        </w:rPr>
        <w:t>he estimated cost of a black and white copy is based on a quote from FedEx</w:t>
      </w:r>
      <w:r w:rsidR="00BE3F74">
        <w:rPr>
          <w:rFonts w:ascii="Times New Roman" w:hAnsi="Times New Roman"/>
          <w:color w:val="auto"/>
        </w:rPr>
        <w:t xml:space="preserve"> Office</w:t>
      </w:r>
      <w:r w:rsidR="000D4486" w:rsidRPr="00BA1218">
        <w:rPr>
          <w:rFonts w:ascii="Times New Roman" w:hAnsi="Times New Roman"/>
          <w:color w:val="auto"/>
        </w:rPr>
        <w:t>) and</w:t>
      </w:r>
    </w:p>
    <w:p w:rsidR="00F12E3B" w:rsidRDefault="000D4486" w:rsidP="00F12E3B">
      <w:pPr>
        <w:pStyle w:val="ListParagraph"/>
        <w:numPr>
          <w:ilvl w:val="0"/>
          <w:numId w:val="7"/>
        </w:numPr>
        <w:jc w:val="both"/>
        <w:rPr>
          <w:rFonts w:ascii="Times New Roman" w:hAnsi="Times New Roman"/>
          <w:color w:val="auto"/>
        </w:rPr>
      </w:pPr>
      <w:r w:rsidRPr="006C2022">
        <w:rPr>
          <w:rFonts w:ascii="Times New Roman" w:hAnsi="Times New Roman"/>
          <w:color w:val="auto"/>
          <w:u w:val="single"/>
        </w:rPr>
        <w:t>Signature of Passport Agent, Acceptance Agent, or Notary Public</w:t>
      </w:r>
      <w:r w:rsidR="004D6D5A" w:rsidRPr="00F12E3B">
        <w:rPr>
          <w:u w:val="single"/>
        </w:rPr>
        <w:t xml:space="preserve"> </w:t>
      </w:r>
      <w:r w:rsidR="004D6D5A" w:rsidRPr="00F12E3B">
        <w:rPr>
          <w:rFonts w:ascii="Times New Roman" w:hAnsi="Times New Roman"/>
          <w:color w:val="auto"/>
          <w:u w:val="single"/>
        </w:rPr>
        <w:t>for Certified Copies of Supporting Documentation</w:t>
      </w:r>
      <w:r w:rsidRPr="00F12E3B">
        <w:rPr>
          <w:rFonts w:ascii="Times New Roman" w:hAnsi="Times New Roman"/>
          <w:color w:val="auto"/>
        </w:rPr>
        <w:t xml:space="preserve"> – The signature of the Passport Agent or Acceptance Agent is done upon submission of the DS-</w:t>
      </w:r>
      <w:r w:rsidR="00340B8D" w:rsidRPr="00F12E3B">
        <w:rPr>
          <w:rFonts w:ascii="Times New Roman" w:hAnsi="Times New Roman"/>
          <w:color w:val="auto"/>
        </w:rPr>
        <w:t>6</w:t>
      </w:r>
      <w:r w:rsidRPr="00F12E3B">
        <w:rPr>
          <w:rFonts w:ascii="Times New Roman" w:hAnsi="Times New Roman"/>
          <w:color w:val="auto"/>
        </w:rPr>
        <w:t xml:space="preserve">0 form at a Passport Agency or Acceptance Facility.  </w:t>
      </w:r>
      <w:r w:rsidR="00354632">
        <w:rPr>
          <w:rFonts w:ascii="Times New Roman" w:hAnsi="Times New Roman"/>
          <w:color w:val="auto"/>
        </w:rPr>
        <w:t>I</w:t>
      </w:r>
      <w:r w:rsidRPr="00BA1218">
        <w:rPr>
          <w:rFonts w:ascii="Times New Roman" w:hAnsi="Times New Roman"/>
          <w:color w:val="auto"/>
        </w:rPr>
        <w:t>f</w:t>
      </w:r>
      <w:r w:rsidRPr="006C2022">
        <w:rPr>
          <w:rFonts w:ascii="Times New Roman" w:hAnsi="Times New Roman"/>
          <w:color w:val="auto"/>
        </w:rPr>
        <w:t xml:space="preserve"> the </w:t>
      </w:r>
      <w:r w:rsidR="00137966" w:rsidRPr="006C2022">
        <w:rPr>
          <w:rFonts w:ascii="Times New Roman" w:hAnsi="Times New Roman"/>
          <w:color w:val="auto"/>
        </w:rPr>
        <w:t>affiant</w:t>
      </w:r>
      <w:r w:rsidRPr="00BA1218">
        <w:rPr>
          <w:rFonts w:ascii="Times New Roman" w:hAnsi="Times New Roman"/>
          <w:color w:val="auto"/>
        </w:rPr>
        <w:t xml:space="preserve"> </w:t>
      </w:r>
      <w:r w:rsidR="0038430D">
        <w:rPr>
          <w:rFonts w:ascii="Times New Roman" w:hAnsi="Times New Roman"/>
          <w:color w:val="auto"/>
        </w:rPr>
        <w:t>instead</w:t>
      </w:r>
      <w:r w:rsidRPr="006C2022">
        <w:rPr>
          <w:rFonts w:ascii="Times New Roman" w:hAnsi="Times New Roman"/>
          <w:color w:val="auto"/>
        </w:rPr>
        <w:t xml:space="preserve"> visits a </w:t>
      </w:r>
      <w:r w:rsidR="009047FA">
        <w:rPr>
          <w:rFonts w:ascii="Times New Roman" w:hAnsi="Times New Roman"/>
          <w:color w:val="auto"/>
        </w:rPr>
        <w:t>n</w:t>
      </w:r>
      <w:r w:rsidRPr="006C2022">
        <w:rPr>
          <w:rFonts w:ascii="Times New Roman" w:hAnsi="Times New Roman"/>
          <w:color w:val="auto"/>
        </w:rPr>
        <w:t xml:space="preserve">otary </w:t>
      </w:r>
      <w:r w:rsidR="009047FA">
        <w:rPr>
          <w:rFonts w:ascii="Times New Roman" w:hAnsi="Times New Roman"/>
          <w:color w:val="auto"/>
        </w:rPr>
        <w:t>p</w:t>
      </w:r>
      <w:r w:rsidRPr="006C2022">
        <w:rPr>
          <w:rFonts w:ascii="Times New Roman" w:hAnsi="Times New Roman"/>
          <w:color w:val="auto"/>
        </w:rPr>
        <w:t xml:space="preserve">ublic to </w:t>
      </w:r>
      <w:r w:rsidR="009F6A07" w:rsidRPr="00F12E3B">
        <w:rPr>
          <w:rFonts w:ascii="Times New Roman" w:hAnsi="Times New Roman"/>
          <w:color w:val="auto"/>
        </w:rPr>
        <w:t xml:space="preserve">certify </w:t>
      </w:r>
      <w:r w:rsidR="00AB094C" w:rsidRPr="00F12E3B">
        <w:rPr>
          <w:rFonts w:ascii="Times New Roman" w:hAnsi="Times New Roman"/>
          <w:color w:val="auto"/>
        </w:rPr>
        <w:t xml:space="preserve">the </w:t>
      </w:r>
      <w:r w:rsidR="00A662D2" w:rsidRPr="00F12E3B">
        <w:rPr>
          <w:rFonts w:ascii="Times New Roman" w:hAnsi="Times New Roman"/>
          <w:color w:val="auto"/>
        </w:rPr>
        <w:t>affidavit</w:t>
      </w:r>
      <w:r w:rsidRPr="00F12E3B">
        <w:rPr>
          <w:rFonts w:ascii="Times New Roman" w:hAnsi="Times New Roman"/>
          <w:color w:val="auto"/>
        </w:rPr>
        <w:t xml:space="preserve">, </w:t>
      </w:r>
      <w:r w:rsidR="0053771D" w:rsidRPr="00F12E3B">
        <w:rPr>
          <w:rFonts w:ascii="Times New Roman" w:hAnsi="Times New Roman"/>
          <w:color w:val="auto"/>
        </w:rPr>
        <w:t xml:space="preserve">he or she </w:t>
      </w:r>
      <w:r w:rsidRPr="00F12E3B">
        <w:rPr>
          <w:rFonts w:ascii="Times New Roman" w:hAnsi="Times New Roman"/>
          <w:color w:val="auto"/>
        </w:rPr>
        <w:t xml:space="preserve">may be required to pay a notarization fee.  The national average cost to have a document notarized is $5.00.  </w:t>
      </w:r>
      <w:r w:rsidR="0084064B" w:rsidRPr="00F12E3B">
        <w:rPr>
          <w:rFonts w:ascii="Times New Roman" w:hAnsi="Times New Roman"/>
          <w:color w:val="auto"/>
        </w:rPr>
        <w:t xml:space="preserve">Since some </w:t>
      </w:r>
      <w:r w:rsidR="004A68D9">
        <w:rPr>
          <w:rFonts w:ascii="Times New Roman" w:hAnsi="Times New Roman"/>
          <w:color w:val="auto"/>
        </w:rPr>
        <w:t>affiant</w:t>
      </w:r>
      <w:r w:rsidR="0084064B" w:rsidRPr="00F12E3B">
        <w:rPr>
          <w:rFonts w:ascii="Times New Roman" w:hAnsi="Times New Roman"/>
          <w:color w:val="auto"/>
        </w:rPr>
        <w:t xml:space="preserve">s will submit the form at a passport agency or acceptance facility and others are expected to have access to cost-free notary services, we have </w:t>
      </w:r>
      <w:r w:rsidR="0077151A">
        <w:rPr>
          <w:rFonts w:ascii="Times New Roman" w:hAnsi="Times New Roman"/>
          <w:color w:val="auto"/>
        </w:rPr>
        <w:t>estimated</w:t>
      </w:r>
      <w:r w:rsidR="0077151A" w:rsidRPr="006C2022">
        <w:rPr>
          <w:rFonts w:ascii="Times New Roman" w:hAnsi="Times New Roman"/>
          <w:color w:val="auto"/>
        </w:rPr>
        <w:t xml:space="preserve"> </w:t>
      </w:r>
      <w:r w:rsidR="0084064B" w:rsidRPr="006C2022">
        <w:rPr>
          <w:rFonts w:ascii="Times New Roman" w:hAnsi="Times New Roman"/>
          <w:color w:val="auto"/>
        </w:rPr>
        <w:t xml:space="preserve">that 25% of </w:t>
      </w:r>
      <w:r w:rsidR="004A68D9">
        <w:rPr>
          <w:rFonts w:ascii="Times New Roman" w:hAnsi="Times New Roman"/>
          <w:color w:val="auto"/>
        </w:rPr>
        <w:t>affiant</w:t>
      </w:r>
      <w:r w:rsidR="0084064B" w:rsidRPr="006C2022">
        <w:rPr>
          <w:rFonts w:ascii="Times New Roman" w:hAnsi="Times New Roman"/>
          <w:color w:val="auto"/>
        </w:rPr>
        <w:t>s will incur a notarization fee</w:t>
      </w:r>
      <w:r w:rsidR="0084064B" w:rsidRPr="00F12E3B">
        <w:rPr>
          <w:rFonts w:ascii="Times New Roman" w:hAnsi="Times New Roman"/>
          <w:color w:val="auto"/>
        </w:rPr>
        <w:t>.</w:t>
      </w:r>
    </w:p>
    <w:p w:rsidR="00A662D2" w:rsidRDefault="00A662D2" w:rsidP="00BA1218">
      <w:pPr>
        <w:jc w:val="both"/>
        <w:rPr>
          <w:rFonts w:ascii="Times New Roman" w:hAnsi="Times New Roman"/>
          <w:color w:val="auto"/>
        </w:rPr>
      </w:pPr>
    </w:p>
    <w:p w:rsidR="00F12E3B" w:rsidRPr="00A467F4" w:rsidRDefault="00F12E3B" w:rsidP="00501070">
      <w:pPr>
        <w:ind w:left="720"/>
        <w:jc w:val="both"/>
        <w:rPr>
          <w:rFonts w:ascii="Times New Roman" w:hAnsi="Times New Roman"/>
          <w:color w:val="auto"/>
        </w:rPr>
      </w:pPr>
      <w:r w:rsidRPr="006C2022">
        <w:rPr>
          <w:rFonts w:ascii="Times New Roman" w:hAnsi="Times New Roman"/>
          <w:color w:val="auto"/>
        </w:rPr>
        <w:t>In</w:t>
      </w:r>
      <w:r w:rsidR="00A467F4">
        <w:rPr>
          <w:rFonts w:ascii="Times New Roman" w:hAnsi="Times New Roman"/>
          <w:color w:val="auto"/>
        </w:rPr>
        <w:t xml:space="preserve"> addition to the DS-60, as a part of the DS-11 submission the</w:t>
      </w:r>
      <w:r w:rsidRPr="006C2022">
        <w:rPr>
          <w:rFonts w:ascii="Times New Roman" w:hAnsi="Times New Roman"/>
          <w:color w:val="auto"/>
        </w:rPr>
        <w:t xml:space="preserve"> </w:t>
      </w:r>
      <w:r w:rsidRPr="00F12E3B">
        <w:rPr>
          <w:rFonts w:ascii="Times New Roman" w:hAnsi="Times New Roman"/>
          <w:color w:val="auto"/>
        </w:rPr>
        <w:t>passport applicant must also provide original or certified copies of public documents evidencing that he or she has used the acquired name for five years or longer</w:t>
      </w:r>
      <w:r w:rsidR="00D465B3">
        <w:rPr>
          <w:rFonts w:ascii="Times New Roman" w:hAnsi="Times New Roman"/>
          <w:color w:val="auto"/>
        </w:rPr>
        <w:t>.</w:t>
      </w:r>
    </w:p>
    <w:p w:rsidR="00F12E3B" w:rsidRDefault="00F12E3B" w:rsidP="00BA1218">
      <w:pPr>
        <w:jc w:val="both"/>
        <w:rPr>
          <w:rFonts w:ascii="Times New Roman" w:hAnsi="Times New Roman"/>
          <w:color w:val="auto"/>
        </w:rPr>
      </w:pPr>
    </w:p>
    <w:p w:rsidR="000D4486" w:rsidRDefault="000D4486" w:rsidP="00ED0BB7">
      <w:pPr>
        <w:ind w:left="720"/>
        <w:jc w:val="both"/>
        <w:rPr>
          <w:rFonts w:ascii="Times New Roman" w:hAnsi="Times New Roman"/>
          <w:color w:val="auto"/>
        </w:rPr>
      </w:pPr>
      <w:r w:rsidRPr="00BA1218">
        <w:rPr>
          <w:rFonts w:ascii="Times New Roman" w:hAnsi="Times New Roman"/>
          <w:color w:val="auto"/>
        </w:rPr>
        <w:t>There is no application fee associated with this collection.  Form DS-</w:t>
      </w:r>
      <w:r w:rsidR="00340B8D" w:rsidRPr="00BA1218">
        <w:rPr>
          <w:rFonts w:ascii="Times New Roman" w:hAnsi="Times New Roman"/>
          <w:color w:val="auto"/>
        </w:rPr>
        <w:t>6</w:t>
      </w:r>
      <w:r w:rsidRPr="00BA1218">
        <w:rPr>
          <w:rFonts w:ascii="Times New Roman" w:hAnsi="Times New Roman"/>
          <w:color w:val="auto"/>
        </w:rPr>
        <w:t>0 is submitted</w:t>
      </w:r>
      <w:r w:rsidRPr="000D4486">
        <w:rPr>
          <w:rFonts w:ascii="Times New Roman" w:hAnsi="Times New Roman"/>
          <w:color w:val="auto"/>
        </w:rPr>
        <w:t xml:space="preserve"> in conjunction with </w:t>
      </w:r>
      <w:r w:rsidR="007956E3">
        <w:rPr>
          <w:rFonts w:ascii="Times New Roman" w:hAnsi="Times New Roman"/>
          <w:color w:val="auto"/>
        </w:rPr>
        <w:t xml:space="preserve">some </w:t>
      </w:r>
      <w:r w:rsidRPr="000D4486">
        <w:rPr>
          <w:rFonts w:ascii="Times New Roman" w:hAnsi="Times New Roman"/>
          <w:color w:val="auto"/>
        </w:rPr>
        <w:t>DS-11</w:t>
      </w:r>
      <w:r w:rsidR="007956E3">
        <w:rPr>
          <w:rFonts w:ascii="Times New Roman" w:hAnsi="Times New Roman"/>
          <w:color w:val="auto"/>
        </w:rPr>
        <w:t xml:space="preserve"> forms</w:t>
      </w:r>
      <w:r w:rsidRPr="000D4486">
        <w:rPr>
          <w:rFonts w:ascii="Times New Roman" w:hAnsi="Times New Roman"/>
          <w:color w:val="auto"/>
        </w:rPr>
        <w:t xml:space="preserve"> </w:t>
      </w:r>
      <w:r w:rsidR="007956E3">
        <w:rPr>
          <w:rFonts w:ascii="Times New Roman" w:hAnsi="Times New Roman"/>
          <w:color w:val="auto"/>
        </w:rPr>
        <w:t>(</w:t>
      </w:r>
      <w:r w:rsidRPr="000D4486">
        <w:rPr>
          <w:rFonts w:ascii="Times New Roman" w:hAnsi="Times New Roman"/>
          <w:color w:val="auto"/>
        </w:rPr>
        <w:t>Application for a U.S. Passport</w:t>
      </w:r>
      <w:r w:rsidR="007956E3">
        <w:rPr>
          <w:rFonts w:ascii="Times New Roman" w:hAnsi="Times New Roman"/>
          <w:color w:val="auto"/>
        </w:rPr>
        <w:t>)</w:t>
      </w:r>
      <w:r w:rsidR="00501070">
        <w:rPr>
          <w:rFonts w:ascii="Times New Roman" w:hAnsi="Times New Roman"/>
          <w:color w:val="auto"/>
        </w:rPr>
        <w:t xml:space="preserve"> or in response to a </w:t>
      </w:r>
      <w:r w:rsidR="004A68D9">
        <w:rPr>
          <w:rFonts w:ascii="Times New Roman" w:hAnsi="Times New Roman"/>
          <w:color w:val="auto"/>
        </w:rPr>
        <w:t xml:space="preserve">Department </w:t>
      </w:r>
      <w:r w:rsidR="00501070">
        <w:rPr>
          <w:rFonts w:ascii="Times New Roman" w:hAnsi="Times New Roman"/>
          <w:color w:val="auto"/>
        </w:rPr>
        <w:t xml:space="preserve">request. </w:t>
      </w:r>
      <w:r w:rsidRPr="000D4486">
        <w:rPr>
          <w:rFonts w:ascii="Times New Roman" w:hAnsi="Times New Roman"/>
          <w:color w:val="auto"/>
        </w:rPr>
        <w:t>When combining the estimated cost burdens associated with Form DS-</w:t>
      </w:r>
      <w:r w:rsidR="00340B8D">
        <w:rPr>
          <w:rFonts w:ascii="Times New Roman" w:hAnsi="Times New Roman"/>
          <w:color w:val="auto"/>
        </w:rPr>
        <w:t>6</w:t>
      </w:r>
      <w:r w:rsidRPr="000D4486">
        <w:rPr>
          <w:rFonts w:ascii="Times New Roman" w:hAnsi="Times New Roman"/>
          <w:color w:val="auto"/>
        </w:rPr>
        <w:t xml:space="preserve">0, the total annual cost burden for the percentage of </w:t>
      </w:r>
      <w:r w:rsidR="006E4603">
        <w:rPr>
          <w:rFonts w:ascii="Times New Roman" w:hAnsi="Times New Roman"/>
          <w:color w:val="auto"/>
        </w:rPr>
        <w:t>affiant</w:t>
      </w:r>
      <w:r w:rsidR="006151B0">
        <w:rPr>
          <w:rFonts w:ascii="Times New Roman" w:hAnsi="Times New Roman"/>
          <w:color w:val="auto"/>
        </w:rPr>
        <w:t>,</w:t>
      </w:r>
      <w:r w:rsidRPr="000D4486">
        <w:rPr>
          <w:rFonts w:ascii="Times New Roman" w:hAnsi="Times New Roman"/>
          <w:color w:val="auto"/>
        </w:rPr>
        <w:t xml:space="preserve"> outlined in the table below (0.25 probability of incurring a </w:t>
      </w:r>
      <w:r w:rsidR="00A5465B">
        <w:rPr>
          <w:rFonts w:ascii="Times New Roman" w:hAnsi="Times New Roman"/>
          <w:color w:val="auto"/>
        </w:rPr>
        <w:t>notarial</w:t>
      </w:r>
      <w:r w:rsidRPr="000D4486">
        <w:rPr>
          <w:rFonts w:ascii="Times New Roman" w:hAnsi="Times New Roman"/>
          <w:color w:val="auto"/>
        </w:rPr>
        <w:t xml:space="preserve"> fee)</w:t>
      </w:r>
      <w:r w:rsidR="006151B0">
        <w:rPr>
          <w:rFonts w:ascii="Times New Roman" w:hAnsi="Times New Roman"/>
          <w:color w:val="auto"/>
        </w:rPr>
        <w:t>,</w:t>
      </w:r>
      <w:r w:rsidRPr="000D4486">
        <w:rPr>
          <w:rFonts w:ascii="Times New Roman" w:hAnsi="Times New Roman"/>
          <w:color w:val="auto"/>
        </w:rPr>
        <w:t xml:space="preserve"> is </w:t>
      </w:r>
      <w:r w:rsidRPr="00015A45">
        <w:rPr>
          <w:rFonts w:ascii="Times New Roman" w:hAnsi="Times New Roman"/>
          <w:b/>
          <w:color w:val="auto"/>
          <w:u w:val="single"/>
        </w:rPr>
        <w:t>$</w:t>
      </w:r>
      <w:r w:rsidR="006E4603">
        <w:rPr>
          <w:rFonts w:ascii="Times New Roman" w:hAnsi="Times New Roman"/>
          <w:b/>
          <w:color w:val="auto"/>
          <w:u w:val="single"/>
        </w:rPr>
        <w:t>272,495</w:t>
      </w:r>
      <w:r w:rsidRPr="000D4486">
        <w:rPr>
          <w:rFonts w:ascii="Times New Roman" w:hAnsi="Times New Roman"/>
          <w:color w:val="auto"/>
        </w:rPr>
        <w:t xml:space="preserve">.  The </w:t>
      </w:r>
      <w:r w:rsidR="004A68D9">
        <w:rPr>
          <w:rFonts w:ascii="Times New Roman" w:hAnsi="Times New Roman"/>
          <w:color w:val="auto"/>
        </w:rPr>
        <w:t>affiant</w:t>
      </w:r>
      <w:r w:rsidRPr="000D4486">
        <w:rPr>
          <w:rFonts w:ascii="Times New Roman" w:hAnsi="Times New Roman"/>
          <w:color w:val="auto"/>
        </w:rPr>
        <w:t xml:space="preserve"> costs </w:t>
      </w:r>
      <w:r w:rsidR="00AB094C">
        <w:rPr>
          <w:rFonts w:ascii="Times New Roman" w:hAnsi="Times New Roman"/>
          <w:color w:val="auto"/>
        </w:rPr>
        <w:t>are</w:t>
      </w:r>
      <w:r w:rsidRPr="000D4486">
        <w:rPr>
          <w:rFonts w:ascii="Times New Roman" w:hAnsi="Times New Roman"/>
          <w:color w:val="auto"/>
        </w:rPr>
        <w:t xml:space="preserve"> due to the following:</w:t>
      </w:r>
    </w:p>
    <w:p w:rsidR="00477518" w:rsidRPr="000D4486" w:rsidRDefault="00477518" w:rsidP="00BA1218">
      <w:pPr>
        <w:jc w:val="both"/>
        <w:rPr>
          <w:rFonts w:ascii="Times New Roman" w:hAnsi="Times New Roman"/>
          <w:color w:val="auto"/>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360"/>
        <w:gridCol w:w="1080"/>
        <w:gridCol w:w="360"/>
        <w:gridCol w:w="1710"/>
      </w:tblGrid>
      <w:tr w:rsidR="00477518" w:rsidRPr="00F84C95" w:rsidTr="00923614">
        <w:trPr>
          <w:trHeight w:val="305"/>
        </w:trPr>
        <w:tc>
          <w:tcPr>
            <w:tcW w:w="5400" w:type="dxa"/>
            <w:shd w:val="clear" w:color="auto" w:fill="auto"/>
          </w:tcPr>
          <w:p w:rsidR="00477518" w:rsidRPr="0057727F" w:rsidRDefault="004C0A6D" w:rsidP="00D971C2">
            <w:pPr>
              <w:pStyle w:val="BodyTextIndent"/>
              <w:ind w:left="0"/>
              <w:rPr>
                <w:color w:val="auto"/>
              </w:rPr>
            </w:pPr>
            <w:r>
              <w:rPr>
                <w:color w:val="auto"/>
              </w:rPr>
              <w:t>Photocopy of Affiant’s ID</w:t>
            </w:r>
            <w:r w:rsidR="00477518" w:rsidRPr="0057727F">
              <w:rPr>
                <w:color w:val="auto"/>
              </w:rPr>
              <w:t xml:space="preserve"> - Black &amp; White Copy</w:t>
            </w:r>
          </w:p>
          <w:p w:rsidR="00477518" w:rsidRDefault="00477518" w:rsidP="00982574">
            <w:pPr>
              <w:pStyle w:val="BodyTextIndent"/>
              <w:ind w:left="0"/>
              <w:rPr>
                <w:color w:val="auto"/>
              </w:rPr>
            </w:pPr>
            <w:r w:rsidRPr="0057727F">
              <w:rPr>
                <w:color w:val="auto"/>
              </w:rPr>
              <w:t>(</w:t>
            </w:r>
            <w:r w:rsidR="00A5465B">
              <w:rPr>
                <w:color w:val="auto"/>
                <w:szCs w:val="24"/>
              </w:rPr>
              <w:t>161,239</w:t>
            </w:r>
            <w:r w:rsidRPr="0057727F">
              <w:rPr>
                <w:color w:val="auto"/>
              </w:rPr>
              <w:t xml:space="preserve"> of total </w:t>
            </w:r>
            <w:r w:rsidR="004A68D9">
              <w:rPr>
                <w:color w:val="auto"/>
              </w:rPr>
              <w:t>affiant</w:t>
            </w:r>
            <w:r w:rsidRPr="0057727F">
              <w:rPr>
                <w:color w:val="auto"/>
              </w:rPr>
              <w:t>s/year)</w:t>
            </w:r>
          </w:p>
          <w:p w:rsidR="00982574" w:rsidRPr="0057727F" w:rsidRDefault="00982574" w:rsidP="00982574">
            <w:pPr>
              <w:pStyle w:val="BodyTextIndent"/>
              <w:ind w:left="0"/>
              <w:rPr>
                <w:color w:val="auto"/>
              </w:rPr>
            </w:pPr>
            <w:r>
              <w:rPr>
                <w:color w:val="auto"/>
              </w:rPr>
              <w:t>(</w:t>
            </w:r>
            <w:r w:rsidRPr="00982574">
              <w:rPr>
                <w:color w:val="auto"/>
              </w:rPr>
              <w:t xml:space="preserve">2 @ </w:t>
            </w:r>
            <w:r>
              <w:rPr>
                <w:color w:val="auto"/>
              </w:rPr>
              <w:t>$0.22 each)</w:t>
            </w:r>
          </w:p>
        </w:tc>
        <w:tc>
          <w:tcPr>
            <w:tcW w:w="360" w:type="dxa"/>
            <w:shd w:val="clear" w:color="auto" w:fill="auto"/>
            <w:vAlign w:val="center"/>
          </w:tcPr>
          <w:p w:rsidR="00477518" w:rsidRPr="0057727F" w:rsidRDefault="00477518" w:rsidP="00923614">
            <w:pPr>
              <w:pStyle w:val="BodyTextIndent"/>
              <w:ind w:left="0"/>
              <w:jc w:val="right"/>
              <w:rPr>
                <w:color w:val="auto"/>
              </w:rPr>
            </w:pPr>
            <w:r w:rsidRPr="0057727F">
              <w:rPr>
                <w:color w:val="auto"/>
              </w:rPr>
              <w:t>x</w:t>
            </w:r>
          </w:p>
        </w:tc>
        <w:tc>
          <w:tcPr>
            <w:tcW w:w="1080" w:type="dxa"/>
            <w:shd w:val="clear" w:color="auto" w:fill="auto"/>
            <w:vAlign w:val="center"/>
          </w:tcPr>
          <w:p w:rsidR="00477518" w:rsidRPr="0057727F" w:rsidRDefault="00B50643" w:rsidP="00982574">
            <w:pPr>
              <w:pStyle w:val="BodyTextIndent"/>
              <w:ind w:left="0"/>
              <w:jc w:val="right"/>
              <w:rPr>
                <w:color w:val="auto"/>
              </w:rPr>
            </w:pPr>
            <w:r w:rsidRPr="0057727F">
              <w:rPr>
                <w:color w:val="auto"/>
              </w:rPr>
              <w:t xml:space="preserve">$  </w:t>
            </w:r>
            <w:r w:rsidR="00982574">
              <w:rPr>
                <w:color w:val="auto"/>
              </w:rPr>
              <w:t>0.44</w:t>
            </w:r>
          </w:p>
        </w:tc>
        <w:tc>
          <w:tcPr>
            <w:tcW w:w="360" w:type="dxa"/>
            <w:shd w:val="clear" w:color="auto" w:fill="auto"/>
            <w:vAlign w:val="center"/>
          </w:tcPr>
          <w:p w:rsidR="00477518" w:rsidRPr="0057727F" w:rsidRDefault="00477518" w:rsidP="00923614">
            <w:pPr>
              <w:pStyle w:val="BodyTextIndent"/>
              <w:ind w:left="0"/>
              <w:jc w:val="right"/>
              <w:rPr>
                <w:color w:val="auto"/>
              </w:rPr>
            </w:pPr>
            <w:r w:rsidRPr="0057727F">
              <w:rPr>
                <w:color w:val="auto"/>
              </w:rPr>
              <w:t>=</w:t>
            </w:r>
          </w:p>
        </w:tc>
        <w:tc>
          <w:tcPr>
            <w:tcW w:w="1710" w:type="dxa"/>
            <w:shd w:val="clear" w:color="auto" w:fill="auto"/>
            <w:vAlign w:val="center"/>
          </w:tcPr>
          <w:p w:rsidR="00477518" w:rsidRPr="0057727F" w:rsidRDefault="00477518" w:rsidP="00137966">
            <w:pPr>
              <w:pStyle w:val="BodyTextIndent"/>
              <w:ind w:left="0"/>
              <w:jc w:val="right"/>
              <w:rPr>
                <w:color w:val="auto"/>
              </w:rPr>
            </w:pPr>
            <w:r w:rsidRPr="0057727F">
              <w:rPr>
                <w:color w:val="auto"/>
              </w:rPr>
              <w:t>$</w:t>
            </w:r>
            <w:r w:rsidR="003F4853">
              <w:rPr>
                <w:color w:val="auto"/>
              </w:rPr>
              <w:t>70</w:t>
            </w:r>
            <w:r w:rsidR="00982574">
              <w:rPr>
                <w:color w:val="auto"/>
              </w:rPr>
              <w:t>,</w:t>
            </w:r>
            <w:r w:rsidR="003F4853">
              <w:rPr>
                <w:color w:val="auto"/>
              </w:rPr>
              <w:t>945</w:t>
            </w:r>
          </w:p>
        </w:tc>
      </w:tr>
      <w:tr w:rsidR="00477518" w:rsidTr="00923614">
        <w:tc>
          <w:tcPr>
            <w:tcW w:w="5400" w:type="dxa"/>
            <w:shd w:val="clear" w:color="auto" w:fill="auto"/>
          </w:tcPr>
          <w:p w:rsidR="0030018F" w:rsidRDefault="00967204" w:rsidP="00967204">
            <w:pPr>
              <w:tabs>
                <w:tab w:val="left" w:pos="360"/>
              </w:tabs>
              <w:rPr>
                <w:rFonts w:ascii="Times New Roman" w:hAnsi="Times New Roman"/>
                <w:color w:val="auto"/>
              </w:rPr>
            </w:pPr>
            <w:r w:rsidRPr="00967204">
              <w:rPr>
                <w:rFonts w:ascii="Times New Roman" w:hAnsi="Times New Roman"/>
                <w:color w:val="auto"/>
              </w:rPr>
              <w:t xml:space="preserve">Notary </w:t>
            </w:r>
            <w:r w:rsidR="00AB094C">
              <w:rPr>
                <w:rFonts w:ascii="Times New Roman" w:hAnsi="Times New Roman"/>
                <w:color w:val="auto"/>
              </w:rPr>
              <w:t>Service</w:t>
            </w:r>
            <w:r w:rsidR="00982574">
              <w:rPr>
                <w:rFonts w:ascii="Times New Roman" w:hAnsi="Times New Roman"/>
                <w:color w:val="auto"/>
              </w:rPr>
              <w:t xml:space="preserve"> (1)</w:t>
            </w:r>
          </w:p>
          <w:p w:rsidR="00477518" w:rsidRPr="00967204" w:rsidRDefault="00967204" w:rsidP="00982574">
            <w:pPr>
              <w:tabs>
                <w:tab w:val="left" w:pos="360"/>
              </w:tabs>
              <w:rPr>
                <w:rFonts w:ascii="Times New Roman" w:hAnsi="Times New Roman"/>
                <w:color w:val="auto"/>
              </w:rPr>
            </w:pPr>
            <w:r w:rsidRPr="00967204">
              <w:rPr>
                <w:rFonts w:ascii="Times New Roman" w:hAnsi="Times New Roman"/>
                <w:color w:val="auto"/>
              </w:rPr>
              <w:t>(</w:t>
            </w:r>
            <w:r w:rsidR="00982574">
              <w:rPr>
                <w:rFonts w:ascii="Times New Roman" w:hAnsi="Times New Roman"/>
                <w:color w:val="auto"/>
              </w:rPr>
              <w:t>40,310</w:t>
            </w:r>
            <w:r w:rsidRPr="00967204">
              <w:rPr>
                <w:rFonts w:ascii="Times New Roman" w:hAnsi="Times New Roman"/>
                <w:color w:val="auto"/>
              </w:rPr>
              <w:t xml:space="preserve"> = 0.25 of total </w:t>
            </w:r>
            <w:r w:rsidR="004A68D9">
              <w:rPr>
                <w:rFonts w:ascii="Times New Roman" w:hAnsi="Times New Roman"/>
                <w:color w:val="auto"/>
              </w:rPr>
              <w:t>affiant</w:t>
            </w:r>
            <w:r w:rsidRPr="00967204">
              <w:rPr>
                <w:rFonts w:ascii="Times New Roman" w:hAnsi="Times New Roman"/>
                <w:color w:val="auto"/>
              </w:rPr>
              <w:t>s/year)</w:t>
            </w:r>
          </w:p>
        </w:tc>
        <w:tc>
          <w:tcPr>
            <w:tcW w:w="360" w:type="dxa"/>
            <w:shd w:val="clear" w:color="auto" w:fill="auto"/>
            <w:vAlign w:val="center"/>
          </w:tcPr>
          <w:p w:rsidR="00477518" w:rsidRPr="00967204" w:rsidRDefault="00967204" w:rsidP="00923614">
            <w:pPr>
              <w:tabs>
                <w:tab w:val="left" w:pos="360"/>
              </w:tabs>
              <w:jc w:val="right"/>
              <w:rPr>
                <w:rFonts w:ascii="Times New Roman" w:hAnsi="Times New Roman"/>
                <w:color w:val="auto"/>
              </w:rPr>
            </w:pPr>
            <w:r>
              <w:rPr>
                <w:color w:val="auto"/>
              </w:rPr>
              <w:t>x</w:t>
            </w:r>
          </w:p>
        </w:tc>
        <w:tc>
          <w:tcPr>
            <w:tcW w:w="1080" w:type="dxa"/>
            <w:shd w:val="clear" w:color="auto" w:fill="auto"/>
            <w:vAlign w:val="center"/>
          </w:tcPr>
          <w:p w:rsidR="00477518" w:rsidRPr="00967204" w:rsidRDefault="00967204" w:rsidP="00923614">
            <w:pPr>
              <w:tabs>
                <w:tab w:val="left" w:pos="360"/>
              </w:tabs>
              <w:jc w:val="right"/>
              <w:rPr>
                <w:rFonts w:ascii="Times New Roman" w:hAnsi="Times New Roman"/>
                <w:color w:val="auto"/>
              </w:rPr>
            </w:pPr>
            <w:r>
              <w:rPr>
                <w:rFonts w:ascii="Times New Roman" w:hAnsi="Times New Roman"/>
                <w:color w:val="auto"/>
              </w:rPr>
              <w:t>$  5.00</w:t>
            </w:r>
          </w:p>
        </w:tc>
        <w:tc>
          <w:tcPr>
            <w:tcW w:w="360" w:type="dxa"/>
            <w:shd w:val="clear" w:color="auto" w:fill="auto"/>
            <w:vAlign w:val="center"/>
          </w:tcPr>
          <w:p w:rsidR="00477518" w:rsidRPr="00967204" w:rsidRDefault="00967204" w:rsidP="00923614">
            <w:pPr>
              <w:tabs>
                <w:tab w:val="left" w:pos="360"/>
              </w:tabs>
              <w:jc w:val="right"/>
              <w:rPr>
                <w:rFonts w:ascii="Times New Roman" w:hAnsi="Times New Roman"/>
                <w:color w:val="auto"/>
              </w:rPr>
            </w:pPr>
            <w:r>
              <w:rPr>
                <w:rFonts w:ascii="Times New Roman" w:hAnsi="Times New Roman"/>
                <w:color w:val="auto"/>
              </w:rPr>
              <w:t>=</w:t>
            </w:r>
          </w:p>
        </w:tc>
        <w:tc>
          <w:tcPr>
            <w:tcW w:w="1710" w:type="dxa"/>
            <w:shd w:val="clear" w:color="auto" w:fill="auto"/>
            <w:vAlign w:val="center"/>
          </w:tcPr>
          <w:p w:rsidR="00477518" w:rsidRPr="00967204" w:rsidRDefault="00967204" w:rsidP="00982574">
            <w:pPr>
              <w:tabs>
                <w:tab w:val="left" w:pos="360"/>
              </w:tabs>
              <w:jc w:val="right"/>
              <w:rPr>
                <w:rFonts w:ascii="Times New Roman" w:hAnsi="Times New Roman"/>
                <w:color w:val="auto"/>
              </w:rPr>
            </w:pPr>
            <w:r>
              <w:rPr>
                <w:rFonts w:ascii="Times New Roman" w:hAnsi="Times New Roman"/>
                <w:color w:val="auto"/>
              </w:rPr>
              <w:t>$</w:t>
            </w:r>
            <w:r w:rsidR="00982574">
              <w:rPr>
                <w:rFonts w:ascii="Times New Roman" w:hAnsi="Times New Roman"/>
                <w:color w:val="auto"/>
              </w:rPr>
              <w:t>201,550</w:t>
            </w:r>
          </w:p>
        </w:tc>
      </w:tr>
      <w:tr w:rsidR="00967204" w:rsidTr="0089387B">
        <w:tc>
          <w:tcPr>
            <w:tcW w:w="5400" w:type="dxa"/>
            <w:shd w:val="clear" w:color="auto" w:fill="auto"/>
          </w:tcPr>
          <w:p w:rsidR="00967204" w:rsidRPr="00967204" w:rsidRDefault="00967204" w:rsidP="00967204">
            <w:pPr>
              <w:tabs>
                <w:tab w:val="left" w:pos="360"/>
              </w:tabs>
              <w:rPr>
                <w:rFonts w:ascii="Times New Roman" w:hAnsi="Times New Roman"/>
                <w:color w:val="auto"/>
              </w:rPr>
            </w:pPr>
          </w:p>
        </w:tc>
        <w:tc>
          <w:tcPr>
            <w:tcW w:w="360" w:type="dxa"/>
            <w:shd w:val="clear" w:color="auto" w:fill="auto"/>
          </w:tcPr>
          <w:p w:rsidR="00967204" w:rsidRDefault="00967204" w:rsidP="00D971C2">
            <w:pPr>
              <w:tabs>
                <w:tab w:val="left" w:pos="360"/>
              </w:tabs>
              <w:jc w:val="both"/>
              <w:rPr>
                <w:color w:val="auto"/>
              </w:rPr>
            </w:pPr>
          </w:p>
        </w:tc>
        <w:tc>
          <w:tcPr>
            <w:tcW w:w="1080" w:type="dxa"/>
            <w:shd w:val="clear" w:color="auto" w:fill="auto"/>
          </w:tcPr>
          <w:p w:rsidR="00967204" w:rsidRDefault="00967204" w:rsidP="00D971C2">
            <w:pPr>
              <w:tabs>
                <w:tab w:val="left" w:pos="360"/>
              </w:tabs>
              <w:jc w:val="both"/>
              <w:rPr>
                <w:rFonts w:ascii="Times New Roman" w:hAnsi="Times New Roman"/>
                <w:color w:val="auto"/>
              </w:rPr>
            </w:pPr>
          </w:p>
        </w:tc>
        <w:tc>
          <w:tcPr>
            <w:tcW w:w="360" w:type="dxa"/>
            <w:shd w:val="clear" w:color="auto" w:fill="auto"/>
          </w:tcPr>
          <w:p w:rsidR="00967204" w:rsidRDefault="00967204" w:rsidP="00D971C2">
            <w:pPr>
              <w:tabs>
                <w:tab w:val="left" w:pos="360"/>
              </w:tabs>
              <w:jc w:val="both"/>
              <w:rPr>
                <w:rFonts w:ascii="Times New Roman" w:hAnsi="Times New Roman"/>
                <w:color w:val="auto"/>
              </w:rPr>
            </w:pPr>
          </w:p>
        </w:tc>
        <w:tc>
          <w:tcPr>
            <w:tcW w:w="1710" w:type="dxa"/>
            <w:shd w:val="clear" w:color="auto" w:fill="auto"/>
          </w:tcPr>
          <w:p w:rsidR="00967204" w:rsidRDefault="00967204" w:rsidP="00967204">
            <w:pPr>
              <w:tabs>
                <w:tab w:val="left" w:pos="360"/>
              </w:tabs>
              <w:jc w:val="right"/>
              <w:rPr>
                <w:rFonts w:ascii="Times New Roman" w:hAnsi="Times New Roman"/>
                <w:color w:val="auto"/>
              </w:rPr>
            </w:pPr>
          </w:p>
        </w:tc>
      </w:tr>
      <w:tr w:rsidR="00477518" w:rsidRPr="009150BF" w:rsidTr="0089387B">
        <w:tc>
          <w:tcPr>
            <w:tcW w:w="5400" w:type="dxa"/>
            <w:shd w:val="clear" w:color="auto" w:fill="auto"/>
          </w:tcPr>
          <w:p w:rsidR="00477518" w:rsidRPr="00982574" w:rsidRDefault="00477518" w:rsidP="00D971C2">
            <w:pPr>
              <w:tabs>
                <w:tab w:val="left" w:pos="360"/>
              </w:tabs>
              <w:jc w:val="both"/>
              <w:rPr>
                <w:rFonts w:ascii="Times New Roman" w:hAnsi="Times New Roman"/>
                <w:b/>
                <w:color w:val="auto"/>
              </w:rPr>
            </w:pPr>
            <w:r w:rsidRPr="00982574">
              <w:rPr>
                <w:rFonts w:ascii="Times New Roman" w:hAnsi="Times New Roman"/>
                <w:b/>
                <w:color w:val="auto"/>
              </w:rPr>
              <w:t xml:space="preserve">Total Cost to </w:t>
            </w:r>
            <w:r w:rsidR="004A68D9">
              <w:rPr>
                <w:rFonts w:ascii="Times New Roman" w:hAnsi="Times New Roman"/>
                <w:b/>
                <w:color w:val="auto"/>
              </w:rPr>
              <w:t>Affiant</w:t>
            </w:r>
            <w:r w:rsidRPr="00982574">
              <w:rPr>
                <w:rFonts w:ascii="Times New Roman" w:hAnsi="Times New Roman"/>
                <w:b/>
                <w:color w:val="auto"/>
              </w:rPr>
              <w:t>s</w:t>
            </w:r>
          </w:p>
        </w:tc>
        <w:tc>
          <w:tcPr>
            <w:tcW w:w="360" w:type="dxa"/>
            <w:shd w:val="clear" w:color="auto" w:fill="auto"/>
          </w:tcPr>
          <w:p w:rsidR="00477518" w:rsidRPr="00982574" w:rsidRDefault="00477518" w:rsidP="00D971C2">
            <w:pPr>
              <w:tabs>
                <w:tab w:val="left" w:pos="360"/>
              </w:tabs>
              <w:jc w:val="both"/>
              <w:rPr>
                <w:rFonts w:ascii="Times New Roman" w:hAnsi="Times New Roman"/>
                <w:color w:val="auto"/>
              </w:rPr>
            </w:pPr>
          </w:p>
        </w:tc>
        <w:tc>
          <w:tcPr>
            <w:tcW w:w="1080" w:type="dxa"/>
            <w:shd w:val="clear" w:color="auto" w:fill="auto"/>
          </w:tcPr>
          <w:p w:rsidR="00477518" w:rsidRPr="00982574" w:rsidRDefault="00477518" w:rsidP="00D971C2">
            <w:pPr>
              <w:tabs>
                <w:tab w:val="left" w:pos="360"/>
              </w:tabs>
              <w:jc w:val="both"/>
              <w:rPr>
                <w:rFonts w:ascii="Times New Roman" w:hAnsi="Times New Roman"/>
                <w:color w:val="auto"/>
              </w:rPr>
            </w:pPr>
          </w:p>
        </w:tc>
        <w:tc>
          <w:tcPr>
            <w:tcW w:w="360" w:type="dxa"/>
            <w:shd w:val="clear" w:color="auto" w:fill="auto"/>
          </w:tcPr>
          <w:p w:rsidR="00477518" w:rsidRPr="00982574" w:rsidRDefault="00477518" w:rsidP="00D971C2">
            <w:pPr>
              <w:tabs>
                <w:tab w:val="left" w:pos="360"/>
              </w:tabs>
              <w:jc w:val="both"/>
              <w:rPr>
                <w:rFonts w:ascii="Times New Roman" w:hAnsi="Times New Roman"/>
                <w:color w:val="auto"/>
              </w:rPr>
            </w:pPr>
          </w:p>
        </w:tc>
        <w:tc>
          <w:tcPr>
            <w:tcW w:w="1710" w:type="dxa"/>
            <w:shd w:val="clear" w:color="auto" w:fill="auto"/>
          </w:tcPr>
          <w:p w:rsidR="00477518" w:rsidRPr="00982574" w:rsidRDefault="00477518" w:rsidP="00137966">
            <w:pPr>
              <w:tabs>
                <w:tab w:val="left" w:pos="360"/>
              </w:tabs>
              <w:jc w:val="right"/>
              <w:rPr>
                <w:rFonts w:ascii="Times New Roman" w:hAnsi="Times New Roman"/>
                <w:b/>
                <w:color w:val="auto"/>
              </w:rPr>
            </w:pPr>
            <w:r w:rsidRPr="00982574">
              <w:rPr>
                <w:rFonts w:ascii="Times New Roman" w:hAnsi="Times New Roman"/>
                <w:b/>
                <w:color w:val="auto"/>
              </w:rPr>
              <w:t>$</w:t>
            </w:r>
            <w:r w:rsidR="003F4853">
              <w:rPr>
                <w:rFonts w:ascii="Times New Roman" w:hAnsi="Times New Roman"/>
                <w:b/>
                <w:color w:val="auto"/>
              </w:rPr>
              <w:t>272,495</w:t>
            </w:r>
          </w:p>
        </w:tc>
      </w:tr>
    </w:tbl>
    <w:p w:rsidR="00A45AF4" w:rsidRDefault="00A45AF4">
      <w:pPr>
        <w:jc w:val="both"/>
        <w:rPr>
          <w:rFonts w:ascii="Times New Roman" w:hAnsi="Times New Roman"/>
          <w:color w:val="auto"/>
        </w:rPr>
      </w:pPr>
    </w:p>
    <w:p w:rsidR="00F448FE" w:rsidRPr="00F448FE" w:rsidRDefault="00F448FE" w:rsidP="00F12E3B">
      <w:pPr>
        <w:pStyle w:val="ListParagraph"/>
        <w:numPr>
          <w:ilvl w:val="0"/>
          <w:numId w:val="3"/>
        </w:numPr>
        <w:rPr>
          <w:rFonts w:ascii="Times New Roman" w:hAnsi="Times New Roman"/>
          <w:color w:val="auto"/>
          <w:szCs w:val="24"/>
        </w:rPr>
      </w:pPr>
      <w:r w:rsidRPr="00F448FE">
        <w:rPr>
          <w:rFonts w:ascii="Times New Roman" w:hAnsi="Times New Roman"/>
          <w:color w:val="auto"/>
          <w:szCs w:val="24"/>
        </w:rPr>
        <w:t>Annualized Cost Analysis</w:t>
      </w:r>
    </w:p>
    <w:p w:rsidR="00F448FE" w:rsidRPr="00F448FE" w:rsidRDefault="00F448FE" w:rsidP="00F448FE">
      <w:pPr>
        <w:pStyle w:val="ListParagraph"/>
        <w:numPr>
          <w:ilvl w:val="0"/>
          <w:numId w:val="17"/>
        </w:numPr>
        <w:rPr>
          <w:rFonts w:ascii="Times New Roman" w:hAnsi="Times New Roman"/>
          <w:color w:val="auto"/>
          <w:szCs w:val="24"/>
        </w:rPr>
      </w:pPr>
      <w:r w:rsidRPr="00F448FE">
        <w:rPr>
          <w:rFonts w:ascii="Times New Roman" w:hAnsi="Times New Roman"/>
          <w:color w:val="auto"/>
          <w:szCs w:val="24"/>
        </w:rPr>
        <w:t>Printing Cost</w:t>
      </w:r>
      <w:r w:rsidRPr="00F448FE">
        <w:rPr>
          <w:rFonts w:ascii="Times New Roman" w:hAnsi="Times New Roman"/>
          <w:color w:val="auto"/>
          <w:szCs w:val="24"/>
        </w:rPr>
        <w:tab/>
      </w:r>
      <w:r w:rsidRPr="00F448FE">
        <w:rPr>
          <w:rFonts w:ascii="Times New Roman" w:hAnsi="Times New Roman"/>
          <w:color w:val="auto"/>
          <w:szCs w:val="24"/>
        </w:rPr>
        <w:tab/>
      </w:r>
      <w:r w:rsidRPr="00F448FE">
        <w:rPr>
          <w:rFonts w:ascii="Times New Roman" w:hAnsi="Times New Roman"/>
          <w:color w:val="auto"/>
          <w:szCs w:val="24"/>
        </w:rPr>
        <w:tab/>
      </w:r>
      <w:r w:rsidRPr="00F448FE">
        <w:rPr>
          <w:rFonts w:ascii="Times New Roman" w:hAnsi="Times New Roman"/>
          <w:color w:val="auto"/>
          <w:szCs w:val="24"/>
        </w:rPr>
        <w:tab/>
        <w:t>$</w:t>
      </w:r>
      <w:r>
        <w:rPr>
          <w:rFonts w:ascii="Times New Roman" w:hAnsi="Times New Roman"/>
          <w:color w:val="auto"/>
          <w:szCs w:val="24"/>
        </w:rPr>
        <w:t>2,419</w:t>
      </w:r>
    </w:p>
    <w:p w:rsidR="00F448FE" w:rsidRPr="00F448FE" w:rsidRDefault="00F448FE" w:rsidP="00F448FE">
      <w:pPr>
        <w:ind w:left="360" w:firstLine="720"/>
        <w:rPr>
          <w:rFonts w:ascii="Times New Roman" w:hAnsi="Times New Roman"/>
          <w:b/>
          <w:color w:val="auto"/>
          <w:szCs w:val="24"/>
        </w:rPr>
      </w:pPr>
      <w:r w:rsidRPr="00F448FE">
        <w:rPr>
          <w:rFonts w:ascii="Times New Roman" w:hAnsi="Times New Roman"/>
          <w:b/>
          <w:color w:val="auto"/>
          <w:szCs w:val="24"/>
        </w:rPr>
        <w:t>Total Cost to the Program</w:t>
      </w:r>
      <w:r w:rsidRPr="00F448FE">
        <w:rPr>
          <w:rFonts w:ascii="Times New Roman" w:hAnsi="Times New Roman"/>
          <w:b/>
          <w:color w:val="auto"/>
          <w:szCs w:val="24"/>
        </w:rPr>
        <w:tab/>
      </w:r>
      <w:r w:rsidRPr="00F448FE">
        <w:rPr>
          <w:rFonts w:ascii="Times New Roman" w:hAnsi="Times New Roman"/>
          <w:b/>
          <w:color w:val="auto"/>
          <w:szCs w:val="24"/>
        </w:rPr>
        <w:tab/>
        <w:t>$</w:t>
      </w:r>
      <w:r>
        <w:rPr>
          <w:rFonts w:ascii="Times New Roman" w:hAnsi="Times New Roman"/>
          <w:b/>
          <w:color w:val="auto"/>
          <w:szCs w:val="24"/>
        </w:rPr>
        <w:t>2,419</w:t>
      </w:r>
    </w:p>
    <w:p w:rsidR="00F448FE" w:rsidRPr="00F448FE" w:rsidRDefault="00F448FE" w:rsidP="00F448FE">
      <w:pPr>
        <w:ind w:left="720"/>
        <w:rPr>
          <w:rFonts w:ascii="Times New Roman" w:hAnsi="Times New Roman"/>
          <w:color w:val="auto"/>
          <w:szCs w:val="24"/>
        </w:rPr>
      </w:pPr>
    </w:p>
    <w:p w:rsidR="00F448FE" w:rsidRPr="00F448FE" w:rsidRDefault="00F448FE" w:rsidP="00F448FE">
      <w:pPr>
        <w:ind w:left="360"/>
        <w:rPr>
          <w:rFonts w:ascii="Times New Roman" w:hAnsi="Times New Roman"/>
          <w:color w:val="auto"/>
          <w:szCs w:val="24"/>
        </w:rPr>
      </w:pPr>
      <w:r w:rsidRPr="00F448FE">
        <w:rPr>
          <w:rFonts w:ascii="Times New Roman" w:hAnsi="Times New Roman"/>
          <w:color w:val="auto"/>
          <w:szCs w:val="24"/>
        </w:rPr>
        <w:t xml:space="preserve">This was calculated as follows: </w:t>
      </w:r>
      <w:r>
        <w:rPr>
          <w:rFonts w:ascii="Times New Roman" w:hAnsi="Times New Roman"/>
          <w:color w:val="auto"/>
          <w:szCs w:val="24"/>
        </w:rPr>
        <w:t>161,239</w:t>
      </w:r>
      <w:r w:rsidRPr="00F448FE">
        <w:rPr>
          <w:rFonts w:ascii="Times New Roman" w:hAnsi="Times New Roman"/>
          <w:color w:val="auto"/>
          <w:szCs w:val="24"/>
        </w:rPr>
        <w:t xml:space="preserve"> (number of </w:t>
      </w:r>
      <w:r>
        <w:rPr>
          <w:rFonts w:ascii="Times New Roman" w:hAnsi="Times New Roman"/>
          <w:color w:val="auto"/>
          <w:szCs w:val="24"/>
        </w:rPr>
        <w:t>applicants</w:t>
      </w:r>
      <w:r w:rsidRPr="00F448FE">
        <w:rPr>
          <w:rFonts w:ascii="Times New Roman" w:hAnsi="Times New Roman"/>
          <w:color w:val="auto"/>
          <w:szCs w:val="24"/>
        </w:rPr>
        <w:t xml:space="preserve"> per year) for FY 2017-2019 at a cost of $15.00 per thousand </w:t>
      </w:r>
      <w:r w:rsidR="00FE3080">
        <w:rPr>
          <w:rFonts w:ascii="Times New Roman" w:hAnsi="Times New Roman"/>
          <w:color w:val="auto"/>
          <w:szCs w:val="24"/>
        </w:rPr>
        <w:t>forms</w:t>
      </w:r>
      <w:r w:rsidRPr="00F448FE">
        <w:rPr>
          <w:rFonts w:ascii="Times New Roman" w:hAnsi="Times New Roman"/>
          <w:color w:val="auto"/>
          <w:szCs w:val="24"/>
        </w:rPr>
        <w:t xml:space="preserve"> equals (</w:t>
      </w:r>
      <w:r>
        <w:rPr>
          <w:rFonts w:ascii="Times New Roman" w:hAnsi="Times New Roman"/>
          <w:color w:val="auto"/>
          <w:szCs w:val="24"/>
        </w:rPr>
        <w:t>161,239</w:t>
      </w:r>
      <w:r w:rsidRPr="00F448FE">
        <w:rPr>
          <w:rFonts w:ascii="Times New Roman" w:hAnsi="Times New Roman"/>
          <w:color w:val="auto"/>
          <w:szCs w:val="24"/>
        </w:rPr>
        <w:t xml:space="preserve"> x15.00/1,000) $</w:t>
      </w:r>
      <w:r>
        <w:rPr>
          <w:rFonts w:ascii="Times New Roman" w:hAnsi="Times New Roman"/>
          <w:color w:val="auto"/>
          <w:szCs w:val="24"/>
        </w:rPr>
        <w:t xml:space="preserve">2,419 per year. </w:t>
      </w:r>
    </w:p>
    <w:p w:rsidR="00F448FE" w:rsidRPr="00F448FE" w:rsidRDefault="00F448FE" w:rsidP="00F448FE">
      <w:pPr>
        <w:pStyle w:val="ListParagraph"/>
        <w:ind w:left="360"/>
        <w:rPr>
          <w:rFonts w:ascii="Times New Roman" w:hAnsi="Times New Roman"/>
          <w:color w:val="auto"/>
        </w:rPr>
      </w:pPr>
    </w:p>
    <w:p w:rsidR="00220461" w:rsidRPr="00493B35" w:rsidRDefault="00D769A2" w:rsidP="00D769A2">
      <w:pPr>
        <w:pStyle w:val="ListParagraph"/>
        <w:numPr>
          <w:ilvl w:val="0"/>
          <w:numId w:val="3"/>
        </w:numPr>
        <w:rPr>
          <w:rFonts w:ascii="Times New Roman" w:hAnsi="Times New Roman"/>
          <w:color w:val="auto"/>
        </w:rPr>
      </w:pPr>
      <w:r>
        <w:rPr>
          <w:rFonts w:ascii="Times New Roman" w:hAnsi="Times New Roman"/>
          <w:color w:val="auto"/>
        </w:rPr>
        <w:t xml:space="preserve">The hour burden adjustments indicated reflects a slight increase in the number of projected </w:t>
      </w:r>
      <w:r w:rsidR="004A68D9">
        <w:rPr>
          <w:rFonts w:ascii="Times New Roman" w:hAnsi="Times New Roman"/>
          <w:color w:val="auto"/>
        </w:rPr>
        <w:t>affiant</w:t>
      </w:r>
      <w:r>
        <w:rPr>
          <w:rFonts w:ascii="Times New Roman" w:hAnsi="Times New Roman"/>
          <w:color w:val="auto"/>
        </w:rPr>
        <w:t xml:space="preserve">s from 159,671 (previous FYs 2015-2017) to 161,239 (FYs 2017-2019). </w:t>
      </w:r>
    </w:p>
    <w:p w:rsidR="00A45AF4" w:rsidRDefault="00A45AF4">
      <w:pPr>
        <w:jc w:val="both"/>
        <w:rPr>
          <w:rFonts w:ascii="Times New Roman" w:hAnsi="Times New Roman"/>
          <w:color w:val="auto"/>
        </w:rPr>
      </w:pPr>
    </w:p>
    <w:p w:rsidR="00D769A2" w:rsidRPr="00D769A2" w:rsidRDefault="006D57D3" w:rsidP="00D769A2">
      <w:pPr>
        <w:ind w:left="360"/>
        <w:rPr>
          <w:rFonts w:ascii="Times New Roman" w:hAnsi="Times New Roman"/>
          <w:color w:val="auto"/>
          <w:szCs w:val="24"/>
        </w:rPr>
      </w:pPr>
      <w:r w:rsidRPr="006D57D3">
        <w:rPr>
          <w:rFonts w:ascii="Times New Roman" w:hAnsi="Times New Roman"/>
          <w:color w:val="auto"/>
        </w:rPr>
        <w:t>Projections are based on information request letters sent to applicants that require the use of the DS-</w:t>
      </w:r>
      <w:r>
        <w:rPr>
          <w:rFonts w:ascii="Times New Roman" w:hAnsi="Times New Roman"/>
          <w:color w:val="auto"/>
        </w:rPr>
        <w:t>6</w:t>
      </w:r>
      <w:r w:rsidRPr="006D57D3">
        <w:rPr>
          <w:rFonts w:ascii="Times New Roman" w:hAnsi="Times New Roman"/>
          <w:color w:val="auto"/>
        </w:rPr>
        <w:t xml:space="preserve">0.  </w:t>
      </w:r>
      <w:r w:rsidR="00D769A2" w:rsidRPr="00D769A2">
        <w:rPr>
          <w:rFonts w:ascii="Times New Roman" w:hAnsi="Times New Roman"/>
          <w:color w:val="auto"/>
          <w:szCs w:val="24"/>
        </w:rPr>
        <w:t xml:space="preserve">The yearly projected numbers of </w:t>
      </w:r>
      <w:r w:rsidR="004A68D9">
        <w:rPr>
          <w:rFonts w:ascii="Times New Roman" w:hAnsi="Times New Roman"/>
          <w:color w:val="auto"/>
          <w:szCs w:val="24"/>
        </w:rPr>
        <w:t>affiant</w:t>
      </w:r>
      <w:r w:rsidR="00D769A2" w:rsidRPr="00D769A2">
        <w:rPr>
          <w:rFonts w:ascii="Times New Roman" w:hAnsi="Times New Roman"/>
          <w:color w:val="auto"/>
          <w:szCs w:val="24"/>
        </w:rPr>
        <w:t>s are based on demand forecast numbers from statistical models and historical trends of form usage.  The primary driver for form usage is the demand forecast for each fiscal year. The next two fiscal years’ forecasts are updated on an annual basis so that each forecast uses the most recent, relevant date to project future demand.  Given that projected passport application (DS-11) demand is the primary driver for form usage, as shown below in the table, the DS-</w:t>
      </w:r>
      <w:r w:rsidR="00604B8A">
        <w:rPr>
          <w:rFonts w:ascii="Times New Roman" w:hAnsi="Times New Roman"/>
          <w:color w:val="auto"/>
          <w:szCs w:val="24"/>
        </w:rPr>
        <w:t>6</w:t>
      </w:r>
      <w:r w:rsidR="00604B8A" w:rsidRPr="00D769A2">
        <w:rPr>
          <w:rFonts w:ascii="Times New Roman" w:hAnsi="Times New Roman"/>
          <w:color w:val="auto"/>
          <w:szCs w:val="24"/>
        </w:rPr>
        <w:t xml:space="preserve">0 </w:t>
      </w:r>
      <w:r w:rsidR="00D769A2" w:rsidRPr="00D769A2">
        <w:rPr>
          <w:rFonts w:ascii="Times New Roman" w:hAnsi="Times New Roman"/>
          <w:color w:val="auto"/>
          <w:szCs w:val="24"/>
        </w:rPr>
        <w:t xml:space="preserve">is expected to increase </w:t>
      </w:r>
      <w:r w:rsidR="00137966">
        <w:rPr>
          <w:rFonts w:ascii="Times New Roman" w:hAnsi="Times New Roman"/>
          <w:color w:val="auto"/>
          <w:szCs w:val="24"/>
        </w:rPr>
        <w:t xml:space="preserve">and decrease </w:t>
      </w:r>
      <w:r w:rsidR="00D769A2" w:rsidRPr="00D769A2">
        <w:rPr>
          <w:rFonts w:ascii="Times New Roman" w:hAnsi="Times New Roman"/>
          <w:color w:val="auto"/>
          <w:szCs w:val="24"/>
        </w:rPr>
        <w:t xml:space="preserve">in correlation with the DS-11 application estimate through FY 2019. </w:t>
      </w:r>
    </w:p>
    <w:p w:rsidR="00513E59" w:rsidRDefault="00513E59" w:rsidP="00513E59">
      <w:pPr>
        <w:ind w:left="540"/>
        <w:jc w:val="both"/>
        <w:rPr>
          <w:rFonts w:ascii="Times New Roman" w:hAnsi="Times New Roman"/>
          <w:color w:val="auto"/>
        </w:rPr>
      </w:pPr>
    </w:p>
    <w:p w:rsidR="00D769A2" w:rsidRPr="00513E59" w:rsidRDefault="00D769A2" w:rsidP="00513E59">
      <w:pPr>
        <w:spacing w:after="120"/>
        <w:ind w:left="540"/>
        <w:rPr>
          <w:rFonts w:ascii="Times New Roman" w:hAnsi="Times New Roman"/>
          <w:color w:val="auto"/>
          <w:highlight w:val="green"/>
        </w:rPr>
      </w:pPr>
    </w:p>
    <w:tbl>
      <w:tblPr>
        <w:tblW w:w="6194" w:type="dxa"/>
        <w:jc w:val="center"/>
        <w:tblInd w:w="638" w:type="dxa"/>
        <w:tblCellMar>
          <w:left w:w="0" w:type="dxa"/>
          <w:right w:w="0" w:type="dxa"/>
        </w:tblCellMar>
        <w:tblLook w:val="04A0" w:firstRow="1" w:lastRow="0" w:firstColumn="1" w:lastColumn="0" w:noHBand="0" w:noVBand="1"/>
      </w:tblPr>
      <w:tblGrid>
        <w:gridCol w:w="1990"/>
        <w:gridCol w:w="1440"/>
        <w:gridCol w:w="1340"/>
        <w:gridCol w:w="1424"/>
      </w:tblGrid>
      <w:tr w:rsidR="00513E59" w:rsidRPr="00513E59" w:rsidTr="006143C7">
        <w:trPr>
          <w:trHeight w:val="300"/>
          <w:jc w:val="center"/>
        </w:trPr>
        <w:tc>
          <w:tcPr>
            <w:tcW w:w="1990"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513E59" w:rsidRPr="00513E59" w:rsidRDefault="00513E59" w:rsidP="00513E59">
            <w:pPr>
              <w:spacing w:after="120"/>
              <w:rPr>
                <w:rFonts w:ascii="Times New Roman" w:eastAsia="Calibri" w:hAnsi="Times New Roman"/>
                <w:color w:val="auto"/>
                <w:szCs w:val="24"/>
              </w:rPr>
            </w:pPr>
            <w:r w:rsidRPr="00513E59">
              <w:rPr>
                <w:rFonts w:ascii="Times New Roman" w:hAnsi="Times New Roman"/>
                <w:color w:val="auto"/>
                <w:szCs w:val="24"/>
              </w:rPr>
              <w:t> </w:t>
            </w:r>
          </w:p>
        </w:tc>
        <w:tc>
          <w:tcPr>
            <w:tcW w:w="4204" w:type="dxa"/>
            <w:gridSpan w:val="3"/>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513E59" w:rsidRPr="00513E59" w:rsidRDefault="00513E59" w:rsidP="00513E59">
            <w:pPr>
              <w:spacing w:after="120"/>
              <w:jc w:val="center"/>
              <w:rPr>
                <w:rFonts w:ascii="Times New Roman" w:hAnsi="Times New Roman"/>
                <w:b/>
                <w:bCs/>
                <w:color w:val="auto"/>
                <w:szCs w:val="24"/>
              </w:rPr>
            </w:pPr>
            <w:r w:rsidRPr="00513E59">
              <w:rPr>
                <w:rFonts w:ascii="Times New Roman" w:hAnsi="Times New Roman"/>
                <w:b/>
                <w:bCs/>
                <w:color w:val="auto"/>
                <w:szCs w:val="24"/>
              </w:rPr>
              <w:t>Projections</w:t>
            </w:r>
          </w:p>
        </w:tc>
      </w:tr>
      <w:tr w:rsidR="006143C7" w:rsidRPr="00513E59" w:rsidTr="006143C7">
        <w:trPr>
          <w:trHeight w:val="300"/>
          <w:jc w:val="center"/>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143C7" w:rsidRPr="00513E59" w:rsidRDefault="006143C7" w:rsidP="00513E59">
            <w:pPr>
              <w:spacing w:after="120"/>
              <w:rPr>
                <w:rFonts w:ascii="Times New Roman" w:eastAsia="Calibri" w:hAnsi="Times New Roman"/>
                <w:b/>
                <w:bCs/>
                <w:color w:val="auto"/>
                <w:szCs w:val="24"/>
              </w:rPr>
            </w:pPr>
            <w:r w:rsidRPr="00513E59">
              <w:rPr>
                <w:rFonts w:ascii="Times New Roman" w:hAnsi="Times New Roman"/>
                <w:b/>
                <w:bCs/>
                <w:color w:val="auto"/>
                <w:szCs w:val="24"/>
              </w:rPr>
              <w:t>Fiscal Year</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143C7" w:rsidRPr="00513E59" w:rsidRDefault="006143C7" w:rsidP="00513E59">
            <w:pPr>
              <w:spacing w:after="120"/>
              <w:jc w:val="center"/>
              <w:rPr>
                <w:rFonts w:ascii="Times New Roman" w:eastAsia="Calibri" w:hAnsi="Times New Roman"/>
                <w:b/>
                <w:bCs/>
                <w:color w:val="auto"/>
                <w:szCs w:val="24"/>
              </w:rPr>
            </w:pPr>
            <w:r w:rsidRPr="00513E59">
              <w:rPr>
                <w:rFonts w:ascii="Times New Roman" w:hAnsi="Times New Roman"/>
                <w:b/>
                <w:bCs/>
                <w:color w:val="auto"/>
                <w:szCs w:val="24"/>
              </w:rPr>
              <w:t>FY17</w:t>
            </w:r>
          </w:p>
        </w:tc>
        <w:tc>
          <w:tcPr>
            <w:tcW w:w="1340" w:type="dxa"/>
            <w:tcBorders>
              <w:top w:val="nil"/>
              <w:left w:val="nil"/>
              <w:bottom w:val="single" w:sz="8" w:space="0" w:color="auto"/>
              <w:right w:val="single" w:sz="8" w:space="0" w:color="auto"/>
            </w:tcBorders>
            <w:shd w:val="clear" w:color="auto" w:fill="FFFFFF"/>
          </w:tcPr>
          <w:p w:rsidR="006143C7" w:rsidRPr="00513E59" w:rsidRDefault="006143C7" w:rsidP="00513E59">
            <w:pPr>
              <w:spacing w:after="120"/>
              <w:jc w:val="center"/>
              <w:rPr>
                <w:rFonts w:ascii="Times New Roman" w:hAnsi="Times New Roman"/>
                <w:b/>
                <w:bCs/>
                <w:color w:val="auto"/>
                <w:szCs w:val="24"/>
              </w:rPr>
            </w:pPr>
            <w:r w:rsidRPr="00513E59">
              <w:rPr>
                <w:rFonts w:ascii="Times New Roman" w:hAnsi="Times New Roman"/>
                <w:b/>
                <w:bCs/>
                <w:color w:val="auto"/>
                <w:szCs w:val="24"/>
              </w:rPr>
              <w:t>FY18</w:t>
            </w:r>
          </w:p>
        </w:tc>
        <w:tc>
          <w:tcPr>
            <w:tcW w:w="1424" w:type="dxa"/>
            <w:tcBorders>
              <w:top w:val="nil"/>
              <w:left w:val="nil"/>
              <w:bottom w:val="single" w:sz="8" w:space="0" w:color="auto"/>
              <w:right w:val="single" w:sz="8" w:space="0" w:color="auto"/>
            </w:tcBorders>
            <w:shd w:val="clear" w:color="auto" w:fill="FFFFFF"/>
          </w:tcPr>
          <w:p w:rsidR="006143C7" w:rsidRPr="00513E59" w:rsidRDefault="006143C7" w:rsidP="00513E59">
            <w:pPr>
              <w:spacing w:after="120"/>
              <w:jc w:val="center"/>
              <w:rPr>
                <w:rFonts w:ascii="Times New Roman" w:hAnsi="Times New Roman"/>
                <w:b/>
                <w:bCs/>
                <w:color w:val="auto"/>
                <w:szCs w:val="24"/>
              </w:rPr>
            </w:pPr>
            <w:r w:rsidRPr="00513E59">
              <w:rPr>
                <w:rFonts w:ascii="Times New Roman" w:hAnsi="Times New Roman"/>
                <w:b/>
                <w:bCs/>
                <w:color w:val="auto"/>
                <w:szCs w:val="24"/>
              </w:rPr>
              <w:t>FY19</w:t>
            </w:r>
          </w:p>
        </w:tc>
      </w:tr>
      <w:tr w:rsidR="006143C7" w:rsidRPr="00513E59" w:rsidTr="006143C7">
        <w:trPr>
          <w:trHeight w:val="421"/>
          <w:jc w:val="center"/>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143C7" w:rsidRPr="00513E59" w:rsidRDefault="006143C7" w:rsidP="00513E59">
            <w:pPr>
              <w:spacing w:after="120"/>
              <w:rPr>
                <w:rFonts w:ascii="Times New Roman" w:eastAsia="Calibri" w:hAnsi="Times New Roman"/>
                <w:b/>
                <w:bCs/>
                <w:color w:val="auto"/>
                <w:szCs w:val="24"/>
              </w:rPr>
            </w:pPr>
            <w:r w:rsidRPr="00513E59">
              <w:rPr>
                <w:rFonts w:ascii="Times New Roman" w:hAnsi="Times New Roman"/>
                <w:b/>
                <w:bCs/>
                <w:color w:val="auto"/>
                <w:szCs w:val="24"/>
              </w:rPr>
              <w:t>Passport Applications (DS-11)</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143C7" w:rsidRPr="00513E59" w:rsidRDefault="006143C7" w:rsidP="00513E59">
            <w:pPr>
              <w:spacing w:after="120"/>
              <w:jc w:val="center"/>
              <w:rPr>
                <w:rFonts w:ascii="Times New Roman" w:eastAsia="Calibri" w:hAnsi="Times New Roman"/>
                <w:b/>
                <w:bCs/>
                <w:color w:val="auto"/>
                <w:szCs w:val="24"/>
                <w:highlight w:val="yellow"/>
              </w:rPr>
            </w:pPr>
            <w:r w:rsidRPr="00513E59">
              <w:rPr>
                <w:rFonts w:ascii="Times New Roman" w:hAnsi="Times New Roman"/>
                <w:b/>
                <w:bCs/>
                <w:color w:val="auto"/>
                <w:szCs w:val="24"/>
              </w:rPr>
              <w:t>9,765,773</w:t>
            </w:r>
          </w:p>
        </w:tc>
        <w:tc>
          <w:tcPr>
            <w:tcW w:w="1340" w:type="dxa"/>
            <w:tcBorders>
              <w:top w:val="nil"/>
              <w:left w:val="nil"/>
              <w:bottom w:val="single" w:sz="8" w:space="0" w:color="auto"/>
              <w:right w:val="single" w:sz="8" w:space="0" w:color="auto"/>
            </w:tcBorders>
            <w:shd w:val="clear" w:color="auto" w:fill="FFFFFF"/>
          </w:tcPr>
          <w:p w:rsidR="006143C7" w:rsidRPr="00513E59" w:rsidRDefault="006143C7" w:rsidP="00513E59">
            <w:pPr>
              <w:spacing w:after="120"/>
              <w:jc w:val="center"/>
              <w:rPr>
                <w:rFonts w:ascii="Times New Roman" w:hAnsi="Times New Roman"/>
                <w:b/>
                <w:bCs/>
                <w:color w:val="auto"/>
                <w:szCs w:val="24"/>
                <w:highlight w:val="yellow"/>
              </w:rPr>
            </w:pPr>
          </w:p>
          <w:p w:rsidR="006143C7" w:rsidRPr="00513E59" w:rsidRDefault="006143C7" w:rsidP="00513E59">
            <w:pPr>
              <w:spacing w:after="120"/>
              <w:jc w:val="center"/>
              <w:rPr>
                <w:rFonts w:ascii="Times New Roman" w:hAnsi="Times New Roman"/>
                <w:b/>
                <w:bCs/>
                <w:color w:val="auto"/>
                <w:szCs w:val="24"/>
              </w:rPr>
            </w:pPr>
            <w:r w:rsidRPr="00513E59">
              <w:rPr>
                <w:rFonts w:ascii="Times New Roman" w:hAnsi="Times New Roman"/>
                <w:b/>
                <w:bCs/>
                <w:color w:val="auto"/>
                <w:szCs w:val="24"/>
              </w:rPr>
              <w:t>9,674,039</w:t>
            </w:r>
          </w:p>
          <w:p w:rsidR="006143C7" w:rsidRPr="00513E59" w:rsidRDefault="006143C7" w:rsidP="00513E59">
            <w:pPr>
              <w:spacing w:after="120"/>
              <w:jc w:val="center"/>
              <w:rPr>
                <w:rFonts w:ascii="Times New Roman" w:hAnsi="Times New Roman"/>
                <w:b/>
                <w:bCs/>
                <w:color w:val="auto"/>
                <w:szCs w:val="24"/>
                <w:highlight w:val="yellow"/>
              </w:rPr>
            </w:pPr>
          </w:p>
        </w:tc>
        <w:tc>
          <w:tcPr>
            <w:tcW w:w="1424" w:type="dxa"/>
            <w:tcBorders>
              <w:top w:val="nil"/>
              <w:left w:val="nil"/>
              <w:bottom w:val="single" w:sz="8" w:space="0" w:color="auto"/>
              <w:right w:val="single" w:sz="8" w:space="0" w:color="auto"/>
            </w:tcBorders>
            <w:shd w:val="clear" w:color="auto" w:fill="FFFFFF"/>
          </w:tcPr>
          <w:p w:rsidR="006143C7" w:rsidRPr="00513E59" w:rsidRDefault="006143C7" w:rsidP="00513E59">
            <w:pPr>
              <w:spacing w:after="120"/>
              <w:jc w:val="center"/>
              <w:rPr>
                <w:rFonts w:ascii="Times New Roman" w:hAnsi="Times New Roman"/>
                <w:b/>
                <w:bCs/>
                <w:color w:val="auto"/>
                <w:szCs w:val="24"/>
                <w:highlight w:val="yellow"/>
              </w:rPr>
            </w:pPr>
          </w:p>
          <w:p w:rsidR="006143C7" w:rsidRPr="00513E59" w:rsidRDefault="006143C7" w:rsidP="00513E59">
            <w:pPr>
              <w:spacing w:after="120"/>
              <w:jc w:val="center"/>
              <w:rPr>
                <w:rFonts w:ascii="Times New Roman" w:hAnsi="Times New Roman"/>
                <w:b/>
                <w:bCs/>
                <w:color w:val="auto"/>
                <w:szCs w:val="24"/>
                <w:highlight w:val="yellow"/>
              </w:rPr>
            </w:pPr>
            <w:r w:rsidRPr="00513E59">
              <w:rPr>
                <w:rFonts w:ascii="Times New Roman" w:hAnsi="Times New Roman"/>
                <w:b/>
                <w:bCs/>
                <w:color w:val="auto"/>
                <w:szCs w:val="24"/>
              </w:rPr>
              <w:t>10,063,573</w:t>
            </w:r>
          </w:p>
        </w:tc>
      </w:tr>
      <w:tr w:rsidR="006143C7" w:rsidRPr="00513E59" w:rsidTr="006143C7">
        <w:trPr>
          <w:trHeight w:val="315"/>
          <w:jc w:val="center"/>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143C7" w:rsidRPr="00513E59" w:rsidRDefault="006143C7" w:rsidP="00513E59">
            <w:pPr>
              <w:spacing w:after="120"/>
              <w:rPr>
                <w:rFonts w:ascii="Times New Roman" w:eastAsia="Calibri" w:hAnsi="Times New Roman"/>
                <w:b/>
                <w:bCs/>
                <w:color w:val="auto"/>
                <w:szCs w:val="24"/>
              </w:rPr>
            </w:pPr>
            <w:r w:rsidRPr="00513E59">
              <w:rPr>
                <w:rFonts w:ascii="Times New Roman" w:hAnsi="Times New Roman"/>
                <w:b/>
                <w:bCs/>
                <w:color w:val="auto"/>
                <w:szCs w:val="24"/>
              </w:rPr>
              <w:t>DS-</w:t>
            </w:r>
            <w:r>
              <w:rPr>
                <w:rFonts w:ascii="Times New Roman" w:hAnsi="Times New Roman"/>
                <w:b/>
                <w:bCs/>
                <w:color w:val="auto"/>
                <w:szCs w:val="24"/>
              </w:rPr>
              <w:t>60</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143C7" w:rsidRPr="00513E59" w:rsidRDefault="006143C7" w:rsidP="00513E59">
            <w:pPr>
              <w:spacing w:after="120"/>
              <w:jc w:val="center"/>
              <w:rPr>
                <w:rFonts w:ascii="Times New Roman" w:eastAsia="Calibri" w:hAnsi="Times New Roman"/>
                <w:b/>
                <w:bCs/>
                <w:color w:val="auto"/>
                <w:szCs w:val="24"/>
              </w:rPr>
            </w:pPr>
            <w:r>
              <w:rPr>
                <w:rFonts w:ascii="Times New Roman" w:hAnsi="Times New Roman"/>
                <w:b/>
                <w:bCs/>
                <w:color w:val="auto"/>
                <w:szCs w:val="24"/>
              </w:rPr>
              <w:t>160,113</w:t>
            </w:r>
          </w:p>
        </w:tc>
        <w:tc>
          <w:tcPr>
            <w:tcW w:w="1340" w:type="dxa"/>
            <w:tcBorders>
              <w:top w:val="nil"/>
              <w:left w:val="nil"/>
              <w:bottom w:val="single" w:sz="8" w:space="0" w:color="auto"/>
              <w:right w:val="single" w:sz="8" w:space="0" w:color="auto"/>
            </w:tcBorders>
            <w:shd w:val="clear" w:color="auto" w:fill="FFFFFF"/>
          </w:tcPr>
          <w:p w:rsidR="006143C7" w:rsidRPr="00513E59" w:rsidRDefault="006143C7" w:rsidP="00513E59">
            <w:pPr>
              <w:spacing w:after="120"/>
              <w:jc w:val="center"/>
              <w:rPr>
                <w:rFonts w:ascii="Times New Roman" w:hAnsi="Times New Roman"/>
                <w:b/>
                <w:bCs/>
                <w:color w:val="auto"/>
                <w:szCs w:val="24"/>
              </w:rPr>
            </w:pPr>
            <w:r>
              <w:rPr>
                <w:rFonts w:ascii="Times New Roman" w:hAnsi="Times New Roman"/>
                <w:b/>
                <w:bCs/>
                <w:color w:val="auto"/>
                <w:szCs w:val="24"/>
              </w:rPr>
              <w:t>158,609</w:t>
            </w:r>
          </w:p>
        </w:tc>
        <w:tc>
          <w:tcPr>
            <w:tcW w:w="1424" w:type="dxa"/>
            <w:tcBorders>
              <w:top w:val="nil"/>
              <w:left w:val="nil"/>
              <w:bottom w:val="single" w:sz="8" w:space="0" w:color="auto"/>
              <w:right w:val="single" w:sz="8" w:space="0" w:color="auto"/>
            </w:tcBorders>
            <w:shd w:val="clear" w:color="auto" w:fill="FFFFFF"/>
          </w:tcPr>
          <w:p w:rsidR="006143C7" w:rsidRPr="00513E59" w:rsidRDefault="006143C7" w:rsidP="00513E59">
            <w:pPr>
              <w:spacing w:after="120"/>
              <w:jc w:val="center"/>
              <w:rPr>
                <w:rFonts w:ascii="Times New Roman" w:hAnsi="Times New Roman"/>
                <w:b/>
                <w:bCs/>
                <w:color w:val="auto"/>
                <w:szCs w:val="24"/>
              </w:rPr>
            </w:pPr>
            <w:r>
              <w:rPr>
                <w:rFonts w:ascii="Times New Roman" w:hAnsi="Times New Roman"/>
                <w:b/>
                <w:bCs/>
                <w:color w:val="auto"/>
                <w:szCs w:val="24"/>
              </w:rPr>
              <w:t>164,996</w:t>
            </w:r>
          </w:p>
        </w:tc>
      </w:tr>
    </w:tbl>
    <w:p w:rsidR="00513E59" w:rsidRDefault="00513E59" w:rsidP="00BA1218">
      <w:pPr>
        <w:pStyle w:val="ListParagraph"/>
        <w:ind w:left="360"/>
        <w:rPr>
          <w:rFonts w:ascii="Times New Roman" w:hAnsi="Times New Roman"/>
          <w:b/>
          <w:bCs/>
          <w:color w:val="auto"/>
          <w:szCs w:val="24"/>
        </w:rPr>
      </w:pPr>
    </w:p>
    <w:p w:rsidR="00D769A2" w:rsidRDefault="00D769A2" w:rsidP="00393337">
      <w:pPr>
        <w:pStyle w:val="ListParagraph"/>
        <w:ind w:left="360"/>
        <w:rPr>
          <w:rFonts w:ascii="Times New Roman" w:hAnsi="Times New Roman"/>
          <w:color w:val="auto"/>
        </w:rPr>
      </w:pPr>
    </w:p>
    <w:p w:rsidR="00393337" w:rsidRDefault="00393337" w:rsidP="00393337">
      <w:pPr>
        <w:pStyle w:val="ListParagraph"/>
        <w:ind w:left="360"/>
        <w:rPr>
          <w:rFonts w:ascii="Times New Roman" w:hAnsi="Times New Roman"/>
          <w:color w:val="auto"/>
        </w:rPr>
      </w:pPr>
      <w:r w:rsidRPr="00393337">
        <w:rPr>
          <w:rFonts w:ascii="Times New Roman" w:hAnsi="Times New Roman"/>
          <w:color w:val="auto"/>
        </w:rPr>
        <w:t>In addition to general format changes, the following content changes have been made to the form:</w:t>
      </w:r>
    </w:p>
    <w:p w:rsidR="000B1E4D" w:rsidRPr="00393337" w:rsidRDefault="000B1E4D" w:rsidP="00393337">
      <w:pPr>
        <w:pStyle w:val="ListParagraph"/>
        <w:ind w:left="360"/>
        <w:rPr>
          <w:rFonts w:ascii="Times New Roman" w:hAnsi="Times New Roman"/>
          <w:color w:val="auto"/>
        </w:rPr>
      </w:pPr>
    </w:p>
    <w:p w:rsidR="00CE1261" w:rsidRPr="001A6503" w:rsidRDefault="00CE1261" w:rsidP="002B74CB">
      <w:pPr>
        <w:pStyle w:val="ListParagraph"/>
        <w:numPr>
          <w:ilvl w:val="0"/>
          <w:numId w:val="10"/>
        </w:numPr>
        <w:rPr>
          <w:rFonts w:ascii="Times New Roman" w:hAnsi="Times New Roman"/>
          <w:color w:val="auto"/>
          <w:szCs w:val="24"/>
        </w:rPr>
      </w:pPr>
      <w:r w:rsidRPr="001A6503">
        <w:rPr>
          <w:rFonts w:ascii="Times New Roman" w:hAnsi="Times New Roman"/>
          <w:color w:val="auto"/>
          <w:szCs w:val="24"/>
        </w:rPr>
        <w:t xml:space="preserve">Page 1 Form – </w:t>
      </w:r>
      <w:r w:rsidR="00137966">
        <w:rPr>
          <w:rFonts w:ascii="Times New Roman" w:hAnsi="Times New Roman"/>
          <w:color w:val="auto"/>
          <w:szCs w:val="24"/>
        </w:rPr>
        <w:t>“</w:t>
      </w:r>
      <w:r w:rsidR="001A6503" w:rsidRPr="001A6503">
        <w:rPr>
          <w:rFonts w:ascii="Times New Roman" w:hAnsi="Times New Roman"/>
          <w:color w:val="000000" w:themeColor="text1"/>
          <w:szCs w:val="24"/>
        </w:rPr>
        <w:t>Warning” section was moved to instruction page #2 to allow more space for re-designing the “Identifying Document” section</w:t>
      </w:r>
      <w:r w:rsidR="001A6503" w:rsidRPr="001A6503">
        <w:rPr>
          <w:rFonts w:ascii="Times New Roman" w:hAnsi="Times New Roman"/>
          <w:szCs w:val="24"/>
        </w:rPr>
        <w:t>.</w:t>
      </w:r>
    </w:p>
    <w:p w:rsidR="00CE1261" w:rsidRPr="003C6D85" w:rsidRDefault="00CE1261" w:rsidP="003C6D85">
      <w:pPr>
        <w:pStyle w:val="ListParagraph"/>
        <w:rPr>
          <w:rFonts w:ascii="Times New Roman" w:hAnsi="Times New Roman"/>
          <w:color w:val="auto"/>
        </w:rPr>
      </w:pPr>
    </w:p>
    <w:p w:rsidR="001A6503" w:rsidRDefault="00CE1261" w:rsidP="001A6503">
      <w:pPr>
        <w:pStyle w:val="ListParagraph"/>
        <w:numPr>
          <w:ilvl w:val="0"/>
          <w:numId w:val="13"/>
        </w:numPr>
        <w:contextualSpacing w:val="0"/>
      </w:pPr>
      <w:r w:rsidRPr="003C6D85">
        <w:rPr>
          <w:rFonts w:ascii="Times New Roman" w:hAnsi="Times New Roman"/>
          <w:color w:val="auto"/>
        </w:rPr>
        <w:t xml:space="preserve">Page 1 Form – </w:t>
      </w:r>
      <w:r w:rsidR="001A6503">
        <w:rPr>
          <w:rFonts w:ascii="Times New Roman" w:hAnsi="Times New Roman"/>
          <w:color w:val="auto"/>
        </w:rPr>
        <w:t>In the</w:t>
      </w:r>
      <w:r w:rsidR="001A6503" w:rsidRPr="001A6503">
        <w:rPr>
          <w:rFonts w:ascii="Times New Roman" w:hAnsi="Times New Roman"/>
          <w:color w:val="000000" w:themeColor="text1"/>
        </w:rPr>
        <w:t xml:space="preserve"> “Purpose” section, the last sentence “…can present a court order or marriage certificate” was updated to include marriage certificates, which can be submitted documenting the change of name as marriage certificates are recognized legal name change documents</w:t>
      </w:r>
      <w:r w:rsidR="001A6503">
        <w:t xml:space="preserve">.  </w:t>
      </w:r>
    </w:p>
    <w:p w:rsidR="00CE1261" w:rsidRPr="003C6D85" w:rsidRDefault="00CE1261" w:rsidP="003C6D85">
      <w:pPr>
        <w:pStyle w:val="ListParagraph"/>
        <w:rPr>
          <w:rFonts w:ascii="Times New Roman" w:hAnsi="Times New Roman"/>
          <w:color w:val="auto"/>
        </w:rPr>
      </w:pPr>
    </w:p>
    <w:p w:rsidR="001A6503" w:rsidRPr="001A6503" w:rsidRDefault="000A3A7D" w:rsidP="001A6503">
      <w:pPr>
        <w:pStyle w:val="ListParagraph"/>
        <w:numPr>
          <w:ilvl w:val="0"/>
          <w:numId w:val="13"/>
        </w:numPr>
        <w:contextualSpacing w:val="0"/>
        <w:rPr>
          <w:rFonts w:ascii="Times New Roman" w:hAnsi="Times New Roman"/>
          <w:color w:val="000000" w:themeColor="text1"/>
          <w:szCs w:val="24"/>
        </w:rPr>
      </w:pPr>
      <w:r w:rsidRPr="003C6D85">
        <w:rPr>
          <w:rFonts w:ascii="Times New Roman" w:hAnsi="Times New Roman"/>
          <w:color w:val="auto"/>
        </w:rPr>
        <w:t xml:space="preserve">Page 1 Form – </w:t>
      </w:r>
      <w:r w:rsidR="001A6503" w:rsidRPr="001A6503">
        <w:rPr>
          <w:rFonts w:ascii="Times New Roman" w:hAnsi="Times New Roman"/>
          <w:color w:val="000000" w:themeColor="text1"/>
          <w:szCs w:val="24"/>
        </w:rPr>
        <w:t xml:space="preserve">In Section 8, removed “For additional comments” section on page 2 and added a sentence </w:t>
      </w:r>
      <w:r w:rsidR="00137966">
        <w:rPr>
          <w:rFonts w:ascii="Times New Roman" w:hAnsi="Times New Roman"/>
          <w:color w:val="000000" w:themeColor="text1"/>
          <w:szCs w:val="24"/>
        </w:rPr>
        <w:t>“</w:t>
      </w:r>
      <w:r w:rsidR="001A6503" w:rsidRPr="001A6503">
        <w:rPr>
          <w:rFonts w:ascii="Times New Roman" w:hAnsi="Times New Roman"/>
          <w:color w:val="000000" w:themeColor="text1"/>
          <w:szCs w:val="24"/>
        </w:rPr>
        <w:t>(Attach a separate sheet of paper if more space is needed.)</w:t>
      </w:r>
      <w:r w:rsidR="00137966">
        <w:rPr>
          <w:rFonts w:ascii="Times New Roman" w:hAnsi="Times New Roman"/>
          <w:color w:val="000000" w:themeColor="text1"/>
          <w:szCs w:val="24"/>
        </w:rPr>
        <w:t>”</w:t>
      </w:r>
      <w:r w:rsidR="001A6503" w:rsidRPr="001A6503">
        <w:rPr>
          <w:rFonts w:ascii="Times New Roman" w:hAnsi="Times New Roman"/>
          <w:color w:val="000000" w:themeColor="text1"/>
          <w:szCs w:val="24"/>
        </w:rPr>
        <w:t xml:space="preserve"> </w:t>
      </w:r>
    </w:p>
    <w:p w:rsidR="000A3A7D" w:rsidRPr="001A6503" w:rsidRDefault="000A3A7D" w:rsidP="001A6503">
      <w:pPr>
        <w:pStyle w:val="ListParagraph"/>
        <w:rPr>
          <w:rFonts w:ascii="Times New Roman" w:hAnsi="Times New Roman"/>
          <w:color w:val="000000" w:themeColor="text1"/>
          <w:szCs w:val="24"/>
        </w:rPr>
      </w:pPr>
    </w:p>
    <w:p w:rsidR="001A6503" w:rsidRPr="001A6503" w:rsidRDefault="00462906" w:rsidP="001A6503">
      <w:pPr>
        <w:pStyle w:val="ListParagraph"/>
        <w:numPr>
          <w:ilvl w:val="0"/>
          <w:numId w:val="13"/>
        </w:numPr>
        <w:contextualSpacing w:val="0"/>
        <w:rPr>
          <w:color w:val="auto"/>
        </w:rPr>
      </w:pPr>
      <w:r w:rsidRPr="001A6503">
        <w:rPr>
          <w:rFonts w:ascii="Times New Roman" w:hAnsi="Times New Roman"/>
          <w:color w:val="auto"/>
        </w:rPr>
        <w:t xml:space="preserve">Page 1 Form – </w:t>
      </w:r>
      <w:r w:rsidR="001A6503" w:rsidRPr="001A6503">
        <w:rPr>
          <w:rFonts w:ascii="Times New Roman" w:hAnsi="Times New Roman"/>
          <w:color w:val="auto"/>
          <w:szCs w:val="24"/>
        </w:rPr>
        <w:t>New field was added after Section 8, to prevent affiants</w:t>
      </w:r>
      <w:r w:rsidR="00237243">
        <w:rPr>
          <w:rFonts w:ascii="Times New Roman" w:hAnsi="Times New Roman"/>
          <w:color w:val="auto"/>
          <w:szCs w:val="24"/>
        </w:rPr>
        <w:t xml:space="preserve"> from</w:t>
      </w:r>
      <w:r w:rsidR="001A6503" w:rsidRPr="001A6503">
        <w:rPr>
          <w:rFonts w:ascii="Times New Roman" w:hAnsi="Times New Roman"/>
          <w:color w:val="auto"/>
          <w:szCs w:val="24"/>
        </w:rPr>
        <w:t xml:space="preserve"> signing the affidavit</w:t>
      </w:r>
      <w:r w:rsidR="00137966">
        <w:rPr>
          <w:rFonts w:ascii="Times New Roman" w:hAnsi="Times New Roman"/>
          <w:color w:val="auto"/>
          <w:szCs w:val="24"/>
        </w:rPr>
        <w:t xml:space="preserve"> until</w:t>
      </w:r>
      <w:r w:rsidR="001A6503" w:rsidRPr="001A6503">
        <w:rPr>
          <w:rFonts w:ascii="Times New Roman" w:hAnsi="Times New Roman"/>
          <w:color w:val="auto"/>
          <w:szCs w:val="24"/>
        </w:rPr>
        <w:t xml:space="preserve"> a passport agent, passport acceptance agent or notary public is present to confirm </w:t>
      </w:r>
      <w:r w:rsidR="00237243">
        <w:rPr>
          <w:rFonts w:ascii="Times New Roman" w:hAnsi="Times New Roman"/>
          <w:color w:val="auto"/>
          <w:szCs w:val="24"/>
        </w:rPr>
        <w:t xml:space="preserve">the </w:t>
      </w:r>
      <w:r w:rsidR="001A6503" w:rsidRPr="001A6503">
        <w:rPr>
          <w:rFonts w:ascii="Times New Roman" w:hAnsi="Times New Roman"/>
          <w:color w:val="auto"/>
          <w:szCs w:val="24"/>
        </w:rPr>
        <w:t>affiant’s identity. Also, a sentence was added “</w:t>
      </w:r>
      <w:r w:rsidR="00DF1A87">
        <w:rPr>
          <w:rFonts w:ascii="Times New Roman" w:hAnsi="Times New Roman"/>
          <w:color w:val="auto"/>
          <w:szCs w:val="24"/>
        </w:rPr>
        <w:t>This a</w:t>
      </w:r>
      <w:r w:rsidR="001A6503" w:rsidRPr="001A6503">
        <w:rPr>
          <w:rFonts w:ascii="Times New Roman" w:hAnsi="Times New Roman"/>
          <w:color w:val="auto"/>
          <w:szCs w:val="24"/>
        </w:rPr>
        <w:t>ffidavit must be signed in front of a notary, unless it is submitted to an authorized Passport Agent</w:t>
      </w:r>
      <w:r w:rsidR="00922B6D">
        <w:rPr>
          <w:rFonts w:ascii="Times New Roman" w:hAnsi="Times New Roman"/>
          <w:color w:val="auto"/>
          <w:szCs w:val="24"/>
        </w:rPr>
        <w:t xml:space="preserve"> or Acceptance Agent</w:t>
      </w:r>
      <w:r w:rsidR="001A6503" w:rsidRPr="001A6503">
        <w:rPr>
          <w:rFonts w:ascii="Times New Roman" w:hAnsi="Times New Roman"/>
          <w:color w:val="auto"/>
          <w:szCs w:val="24"/>
        </w:rPr>
        <w:t>” under the “</w:t>
      </w:r>
      <w:r w:rsidR="00E81409">
        <w:rPr>
          <w:rFonts w:ascii="Times New Roman" w:hAnsi="Times New Roman"/>
          <w:color w:val="auto"/>
          <w:szCs w:val="24"/>
        </w:rPr>
        <w:t>P</w:t>
      </w:r>
      <w:r w:rsidR="00E81409" w:rsidRPr="001A6503">
        <w:rPr>
          <w:rFonts w:ascii="Times New Roman" w:hAnsi="Times New Roman"/>
          <w:color w:val="auto"/>
          <w:szCs w:val="24"/>
        </w:rPr>
        <w:t>urpose</w:t>
      </w:r>
      <w:r w:rsidR="001A6503" w:rsidRPr="001A6503">
        <w:rPr>
          <w:rFonts w:ascii="Times New Roman" w:hAnsi="Times New Roman"/>
          <w:color w:val="auto"/>
          <w:szCs w:val="24"/>
        </w:rPr>
        <w:t>” section.</w:t>
      </w:r>
      <w:r w:rsidR="001A6503" w:rsidRPr="001A6503">
        <w:rPr>
          <w:color w:val="auto"/>
        </w:rPr>
        <w:t xml:space="preserve">  </w:t>
      </w:r>
    </w:p>
    <w:p w:rsidR="00462906" w:rsidRPr="001A6503" w:rsidRDefault="00462906" w:rsidP="00A94A08">
      <w:pPr>
        <w:rPr>
          <w:rFonts w:ascii="Times New Roman" w:hAnsi="Times New Roman"/>
          <w:color w:val="auto"/>
        </w:rPr>
      </w:pPr>
    </w:p>
    <w:p w:rsidR="001A6503" w:rsidRPr="001A6503" w:rsidRDefault="00462906" w:rsidP="001A6503">
      <w:pPr>
        <w:pStyle w:val="ListParagraph"/>
        <w:numPr>
          <w:ilvl w:val="0"/>
          <w:numId w:val="13"/>
        </w:numPr>
        <w:contextualSpacing w:val="0"/>
        <w:rPr>
          <w:color w:val="auto"/>
        </w:rPr>
      </w:pPr>
      <w:r w:rsidRPr="001A6503">
        <w:rPr>
          <w:rFonts w:ascii="Times New Roman" w:hAnsi="Times New Roman"/>
          <w:color w:val="auto"/>
        </w:rPr>
        <w:t xml:space="preserve">Page 1 Form – </w:t>
      </w:r>
      <w:r w:rsidR="001A6503" w:rsidRPr="001A6503">
        <w:rPr>
          <w:rFonts w:ascii="Times New Roman" w:hAnsi="Times New Roman"/>
          <w:color w:val="auto"/>
          <w:szCs w:val="24"/>
        </w:rPr>
        <w:t xml:space="preserve">“Identifying </w:t>
      </w:r>
      <w:r w:rsidR="00E81409">
        <w:rPr>
          <w:rFonts w:ascii="Times New Roman" w:hAnsi="Times New Roman"/>
          <w:color w:val="auto"/>
          <w:szCs w:val="24"/>
        </w:rPr>
        <w:t>Document Presented</w:t>
      </w:r>
      <w:r w:rsidR="001A6503" w:rsidRPr="001A6503">
        <w:rPr>
          <w:rFonts w:ascii="Times New Roman" w:hAnsi="Times New Roman"/>
          <w:color w:val="auto"/>
          <w:szCs w:val="24"/>
        </w:rPr>
        <w:t>” was revamped to include checkboxes for ID</w:t>
      </w:r>
      <w:r w:rsidR="00E81409">
        <w:rPr>
          <w:rFonts w:ascii="Times New Roman" w:hAnsi="Times New Roman"/>
          <w:color w:val="auto"/>
          <w:szCs w:val="24"/>
        </w:rPr>
        <w:t xml:space="preserve"> type</w:t>
      </w:r>
      <w:r w:rsidR="001A6503" w:rsidRPr="001A6503">
        <w:rPr>
          <w:rFonts w:ascii="Times New Roman" w:hAnsi="Times New Roman"/>
          <w:color w:val="auto"/>
          <w:szCs w:val="24"/>
        </w:rPr>
        <w:t xml:space="preserve">s as well as </w:t>
      </w:r>
      <w:r w:rsidR="00E81409">
        <w:rPr>
          <w:rFonts w:ascii="Times New Roman" w:hAnsi="Times New Roman"/>
          <w:color w:val="auto"/>
          <w:szCs w:val="24"/>
        </w:rPr>
        <w:t>fields for</w:t>
      </w:r>
      <w:r w:rsidR="001A6503" w:rsidRPr="001A6503">
        <w:rPr>
          <w:rFonts w:ascii="Times New Roman" w:hAnsi="Times New Roman"/>
          <w:color w:val="auto"/>
          <w:szCs w:val="24"/>
        </w:rPr>
        <w:t xml:space="preserve"> “ID Number”, “Place of Issue”</w:t>
      </w:r>
      <w:r w:rsidR="00237243">
        <w:rPr>
          <w:rFonts w:ascii="Times New Roman" w:hAnsi="Times New Roman"/>
          <w:color w:val="auto"/>
          <w:szCs w:val="24"/>
        </w:rPr>
        <w:t>,</w:t>
      </w:r>
      <w:r w:rsidR="001A6503" w:rsidRPr="001A6503">
        <w:rPr>
          <w:rFonts w:ascii="Times New Roman" w:hAnsi="Times New Roman"/>
          <w:color w:val="auto"/>
          <w:szCs w:val="24"/>
        </w:rPr>
        <w:t xml:space="preserve"> “Issue Dates” and “Expiration Date”.</w:t>
      </w:r>
    </w:p>
    <w:p w:rsidR="00393337" w:rsidRPr="001A6503" w:rsidRDefault="00393337" w:rsidP="001A6503">
      <w:pPr>
        <w:pStyle w:val="ListParagraph"/>
        <w:rPr>
          <w:rFonts w:ascii="Times New Roman" w:hAnsi="Times New Roman"/>
          <w:color w:val="auto"/>
        </w:rPr>
      </w:pPr>
    </w:p>
    <w:p w:rsidR="00A45AF4" w:rsidRDefault="00A45AF4" w:rsidP="00BA1218">
      <w:pPr>
        <w:numPr>
          <w:ilvl w:val="0"/>
          <w:numId w:val="3"/>
        </w:numPr>
        <w:tabs>
          <w:tab w:val="clear" w:pos="360"/>
          <w:tab w:val="num" w:pos="0"/>
        </w:tabs>
        <w:jc w:val="both"/>
        <w:rPr>
          <w:rFonts w:ascii="Times New Roman" w:hAnsi="Times New Roman"/>
          <w:color w:val="auto"/>
        </w:rPr>
      </w:pPr>
      <w:r>
        <w:rPr>
          <w:rFonts w:ascii="Times New Roman" w:hAnsi="Times New Roman"/>
          <w:color w:val="auto"/>
        </w:rPr>
        <w:t xml:space="preserve">Quantitative summaries of Department of State passport activities are published periodically on the Department of State website at </w:t>
      </w:r>
      <w:hyperlink r:id="rId10" w:history="1">
        <w:r>
          <w:rPr>
            <w:rStyle w:val="Hyperlink"/>
            <w:rFonts w:ascii="Times New Roman" w:hAnsi="Times New Roman"/>
          </w:rPr>
          <w:t>www.travel.state.gov</w:t>
        </w:r>
      </w:hyperlink>
      <w:r>
        <w:rPr>
          <w:rFonts w:ascii="Times New Roman" w:hAnsi="Times New Roman"/>
          <w:color w:val="auto"/>
        </w:rPr>
        <w:t>.  Such summaries do not involve use of complex analytical techniques.</w:t>
      </w:r>
    </w:p>
    <w:p w:rsidR="00A45AF4" w:rsidRDefault="00A45AF4" w:rsidP="00BA1218">
      <w:pPr>
        <w:ind w:left="360" w:hanging="360"/>
        <w:jc w:val="both"/>
        <w:rPr>
          <w:rFonts w:ascii="Times New Roman" w:hAnsi="Times New Roman"/>
          <w:color w:val="auto"/>
        </w:rPr>
      </w:pPr>
    </w:p>
    <w:p w:rsidR="00A45AF4" w:rsidRDefault="00A45AF4" w:rsidP="00BA1218">
      <w:pPr>
        <w:numPr>
          <w:ilvl w:val="0"/>
          <w:numId w:val="3"/>
        </w:numPr>
        <w:tabs>
          <w:tab w:val="clear" w:pos="360"/>
          <w:tab w:val="num" w:pos="0"/>
        </w:tabs>
        <w:jc w:val="both"/>
        <w:rPr>
          <w:rFonts w:ascii="Times New Roman" w:hAnsi="Times New Roman"/>
          <w:color w:val="auto"/>
        </w:rPr>
      </w:pPr>
      <w:r>
        <w:rPr>
          <w:rFonts w:ascii="Times New Roman" w:hAnsi="Times New Roman"/>
          <w:color w:val="auto"/>
        </w:rPr>
        <w:t>Expiration date for OMB approval will be displayed.</w:t>
      </w:r>
    </w:p>
    <w:p w:rsidR="00A45AF4" w:rsidRDefault="00A45AF4" w:rsidP="00BA1218">
      <w:pPr>
        <w:ind w:left="360" w:hanging="360"/>
        <w:jc w:val="both"/>
        <w:rPr>
          <w:rFonts w:ascii="Times New Roman" w:hAnsi="Times New Roman"/>
          <w:color w:val="auto"/>
        </w:rPr>
      </w:pPr>
    </w:p>
    <w:p w:rsidR="00A45AF4" w:rsidRDefault="00A45AF4" w:rsidP="00BA1218">
      <w:pPr>
        <w:numPr>
          <w:ilvl w:val="0"/>
          <w:numId w:val="3"/>
        </w:numPr>
        <w:tabs>
          <w:tab w:val="clear" w:pos="360"/>
          <w:tab w:val="num" w:pos="0"/>
        </w:tabs>
        <w:jc w:val="both"/>
        <w:rPr>
          <w:rFonts w:ascii="Times New Roman" w:hAnsi="Times New Roman"/>
          <w:color w:val="auto"/>
        </w:rPr>
      </w:pPr>
      <w:r>
        <w:rPr>
          <w:rFonts w:ascii="Times New Roman" w:hAnsi="Times New Roman"/>
          <w:color w:val="auto"/>
        </w:rPr>
        <w:t>The Department is not requesting any exceptions to the certification statement</w:t>
      </w:r>
      <w:r w:rsidR="00721C49">
        <w:rPr>
          <w:rFonts w:ascii="Times New Roman" w:hAnsi="Times New Roman"/>
          <w:color w:val="auto"/>
        </w:rPr>
        <w:t>.</w:t>
      </w:r>
      <w:r>
        <w:rPr>
          <w:rFonts w:ascii="Times New Roman" w:hAnsi="Times New Roman"/>
          <w:color w:val="auto"/>
        </w:rPr>
        <w:t xml:space="preserve"> </w:t>
      </w:r>
    </w:p>
    <w:p w:rsidR="00A45AF4" w:rsidRDefault="00A45AF4">
      <w:pPr>
        <w:jc w:val="both"/>
        <w:rPr>
          <w:rFonts w:ascii="Times New Roman" w:hAnsi="Times New Roman"/>
          <w:color w:val="auto"/>
        </w:rPr>
      </w:pPr>
    </w:p>
    <w:p w:rsidR="00A45AF4" w:rsidRDefault="00A45AF4">
      <w:pPr>
        <w:pStyle w:val="Heading1"/>
        <w:numPr>
          <w:ilvl w:val="0"/>
          <w:numId w:val="1"/>
        </w:numPr>
        <w:jc w:val="both"/>
        <w:rPr>
          <w:rFonts w:ascii="Times New Roman" w:hAnsi="Times New Roman"/>
          <w:color w:val="auto"/>
        </w:rPr>
      </w:pPr>
      <w:r>
        <w:rPr>
          <w:rFonts w:ascii="Times New Roman" w:hAnsi="Times New Roman"/>
          <w:color w:val="auto"/>
        </w:rPr>
        <w:t>Collection of Information Employing Statistical Methods</w:t>
      </w:r>
    </w:p>
    <w:p w:rsidR="00A45AF4" w:rsidRDefault="00A45AF4" w:rsidP="00EF4F1B">
      <w:pPr>
        <w:jc w:val="both"/>
        <w:rPr>
          <w:rFonts w:ascii="Times New Roman" w:hAnsi="Times New Roman"/>
          <w:color w:val="auto"/>
        </w:rPr>
      </w:pPr>
      <w:r>
        <w:rPr>
          <w:rFonts w:ascii="Times New Roman" w:hAnsi="Times New Roman"/>
          <w:color w:val="auto"/>
        </w:rPr>
        <w:t>This collection does not employ statistical methods.</w:t>
      </w:r>
    </w:p>
    <w:sectPr w:rsidR="00A45AF4" w:rsidSect="009162BA">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B92"/>
    <w:multiLevelType w:val="singleLevel"/>
    <w:tmpl w:val="86CA6D42"/>
    <w:lvl w:ilvl="0">
      <w:start w:val="1"/>
      <w:numFmt w:val="decimal"/>
      <w:lvlText w:val="%1."/>
      <w:lvlJc w:val="left"/>
      <w:pPr>
        <w:tabs>
          <w:tab w:val="num" w:pos="360"/>
        </w:tabs>
        <w:ind w:left="360" w:hanging="360"/>
      </w:pPr>
    </w:lvl>
  </w:abstractNum>
  <w:abstractNum w:abstractNumId="1">
    <w:nsid w:val="03214ADA"/>
    <w:multiLevelType w:val="multilevel"/>
    <w:tmpl w:val="14B4B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47948"/>
    <w:multiLevelType w:val="hybridMultilevel"/>
    <w:tmpl w:val="2AFEA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D9475C"/>
    <w:multiLevelType w:val="hybridMultilevel"/>
    <w:tmpl w:val="6D944666"/>
    <w:lvl w:ilvl="0" w:tplc="DC202FE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901CB"/>
    <w:multiLevelType w:val="hybridMultilevel"/>
    <w:tmpl w:val="4C50329E"/>
    <w:lvl w:ilvl="0" w:tplc="6240AE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F37933"/>
    <w:multiLevelType w:val="hybridMultilevel"/>
    <w:tmpl w:val="1C82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BE02D3"/>
    <w:multiLevelType w:val="hybridMultilevel"/>
    <w:tmpl w:val="D488D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A45943"/>
    <w:multiLevelType w:val="hybridMultilevel"/>
    <w:tmpl w:val="6D7A4AD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D6371C1"/>
    <w:multiLevelType w:val="hybridMultilevel"/>
    <w:tmpl w:val="064E243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C666BB"/>
    <w:multiLevelType w:val="hybridMultilevel"/>
    <w:tmpl w:val="23920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2701E18"/>
    <w:multiLevelType w:val="hybridMultilevel"/>
    <w:tmpl w:val="F906E14A"/>
    <w:lvl w:ilvl="0" w:tplc="4C364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9747D3"/>
    <w:multiLevelType w:val="hybridMultilevel"/>
    <w:tmpl w:val="37123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20533E"/>
    <w:multiLevelType w:val="hybridMultilevel"/>
    <w:tmpl w:val="0EB8EB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E2967F6"/>
    <w:multiLevelType w:val="singleLevel"/>
    <w:tmpl w:val="08C858C2"/>
    <w:lvl w:ilvl="0">
      <w:start w:val="1"/>
      <w:numFmt w:val="decimal"/>
      <w:lvlText w:val="%1."/>
      <w:lvlJc w:val="left"/>
      <w:pPr>
        <w:tabs>
          <w:tab w:val="num" w:pos="720"/>
        </w:tabs>
        <w:ind w:left="720" w:hanging="360"/>
      </w:pPr>
      <w:rPr>
        <w:rFonts w:hint="default"/>
      </w:rPr>
    </w:lvl>
  </w:abstractNum>
  <w:abstractNum w:abstractNumId="14">
    <w:nsid w:val="6EE927B5"/>
    <w:multiLevelType w:val="singleLevel"/>
    <w:tmpl w:val="0464D3EE"/>
    <w:lvl w:ilvl="0">
      <w:start w:val="2"/>
      <w:numFmt w:val="decimal"/>
      <w:lvlText w:val="%1."/>
      <w:lvlJc w:val="left"/>
      <w:pPr>
        <w:tabs>
          <w:tab w:val="num" w:pos="360"/>
        </w:tabs>
        <w:ind w:left="360" w:hanging="360"/>
      </w:pPr>
    </w:lvl>
  </w:abstractNum>
  <w:abstractNum w:abstractNumId="15">
    <w:nsid w:val="7F693908"/>
    <w:multiLevelType w:val="singleLevel"/>
    <w:tmpl w:val="A76EB316"/>
    <w:lvl w:ilvl="0">
      <w:start w:val="1"/>
      <w:numFmt w:val="upperLetter"/>
      <w:pStyle w:val="Heading1"/>
      <w:lvlText w:val="%1."/>
      <w:lvlJc w:val="left"/>
      <w:pPr>
        <w:tabs>
          <w:tab w:val="num" w:pos="720"/>
        </w:tabs>
        <w:ind w:left="720" w:hanging="720"/>
      </w:pPr>
      <w:rPr>
        <w:rFonts w:hint="default"/>
      </w:rPr>
    </w:lvl>
  </w:abstractNum>
  <w:num w:numId="1">
    <w:abstractNumId w:val="15"/>
  </w:num>
  <w:num w:numId="2">
    <w:abstractNumId w:val="14"/>
  </w:num>
  <w:num w:numId="3">
    <w:abstractNumId w:val="0"/>
  </w:num>
  <w:num w:numId="4">
    <w:abstractNumId w:val="15"/>
  </w:num>
  <w:num w:numId="5">
    <w:abstractNumId w:val="13"/>
  </w:num>
  <w:num w:numId="6">
    <w:abstractNumId w:val="6"/>
  </w:num>
  <w:num w:numId="7">
    <w:abstractNumId w:val="11"/>
  </w:num>
  <w:num w:numId="8">
    <w:abstractNumId w:val="2"/>
  </w:num>
  <w:num w:numId="9">
    <w:abstractNumId w:val="3"/>
  </w:num>
  <w:num w:numId="10">
    <w:abstractNumId w:val="5"/>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9A"/>
    <w:rsid w:val="00001C0C"/>
    <w:rsid w:val="00012715"/>
    <w:rsid w:val="00015A45"/>
    <w:rsid w:val="000200C0"/>
    <w:rsid w:val="0004465A"/>
    <w:rsid w:val="00045D04"/>
    <w:rsid w:val="00055D64"/>
    <w:rsid w:val="000732A4"/>
    <w:rsid w:val="000759AA"/>
    <w:rsid w:val="00082D0C"/>
    <w:rsid w:val="00092EB6"/>
    <w:rsid w:val="000A3A7D"/>
    <w:rsid w:val="000A62D5"/>
    <w:rsid w:val="000B1E4D"/>
    <w:rsid w:val="000B634E"/>
    <w:rsid w:val="000D09EE"/>
    <w:rsid w:val="000D4486"/>
    <w:rsid w:val="00111EA5"/>
    <w:rsid w:val="001135CD"/>
    <w:rsid w:val="00117BEB"/>
    <w:rsid w:val="001342A5"/>
    <w:rsid w:val="00137966"/>
    <w:rsid w:val="0015509F"/>
    <w:rsid w:val="001717D8"/>
    <w:rsid w:val="001902B0"/>
    <w:rsid w:val="00192CAF"/>
    <w:rsid w:val="001A6503"/>
    <w:rsid w:val="001D5610"/>
    <w:rsid w:val="001D6CA2"/>
    <w:rsid w:val="001E5ADE"/>
    <w:rsid w:val="0020151D"/>
    <w:rsid w:val="00215B47"/>
    <w:rsid w:val="00220461"/>
    <w:rsid w:val="00232348"/>
    <w:rsid w:val="00232375"/>
    <w:rsid w:val="00237243"/>
    <w:rsid w:val="00254AE4"/>
    <w:rsid w:val="002B23F1"/>
    <w:rsid w:val="002B74CB"/>
    <w:rsid w:val="002C07FA"/>
    <w:rsid w:val="002C6F1A"/>
    <w:rsid w:val="0030018F"/>
    <w:rsid w:val="00300987"/>
    <w:rsid w:val="00340B8D"/>
    <w:rsid w:val="00344385"/>
    <w:rsid w:val="00354632"/>
    <w:rsid w:val="00363026"/>
    <w:rsid w:val="003634A5"/>
    <w:rsid w:val="00363C41"/>
    <w:rsid w:val="00380B31"/>
    <w:rsid w:val="0038374F"/>
    <w:rsid w:val="0038430D"/>
    <w:rsid w:val="00393337"/>
    <w:rsid w:val="003C6D85"/>
    <w:rsid w:val="003E1923"/>
    <w:rsid w:val="003F4853"/>
    <w:rsid w:val="003F6E38"/>
    <w:rsid w:val="00407925"/>
    <w:rsid w:val="00462906"/>
    <w:rsid w:val="00464CFA"/>
    <w:rsid w:val="00472F0D"/>
    <w:rsid w:val="004745B5"/>
    <w:rsid w:val="00477518"/>
    <w:rsid w:val="00484DDC"/>
    <w:rsid w:val="00493B35"/>
    <w:rsid w:val="004A43BB"/>
    <w:rsid w:val="004A68D9"/>
    <w:rsid w:val="004C0A6D"/>
    <w:rsid w:val="004C662C"/>
    <w:rsid w:val="004D577F"/>
    <w:rsid w:val="004D6D5A"/>
    <w:rsid w:val="004D6DC4"/>
    <w:rsid w:val="004E6CE0"/>
    <w:rsid w:val="00501070"/>
    <w:rsid w:val="00513E59"/>
    <w:rsid w:val="00526CA4"/>
    <w:rsid w:val="00536361"/>
    <w:rsid w:val="0053771D"/>
    <w:rsid w:val="0056729F"/>
    <w:rsid w:val="00575BCA"/>
    <w:rsid w:val="0057727F"/>
    <w:rsid w:val="005841E7"/>
    <w:rsid w:val="005A623E"/>
    <w:rsid w:val="005B7CA2"/>
    <w:rsid w:val="005C62C0"/>
    <w:rsid w:val="005E7FF2"/>
    <w:rsid w:val="00604B8A"/>
    <w:rsid w:val="006143C7"/>
    <w:rsid w:val="006151B0"/>
    <w:rsid w:val="00652412"/>
    <w:rsid w:val="006537C2"/>
    <w:rsid w:val="00661DA8"/>
    <w:rsid w:val="0066449E"/>
    <w:rsid w:val="006829E4"/>
    <w:rsid w:val="006B2A9C"/>
    <w:rsid w:val="006C2022"/>
    <w:rsid w:val="006C371A"/>
    <w:rsid w:val="006C39F6"/>
    <w:rsid w:val="006D57D3"/>
    <w:rsid w:val="006E35E0"/>
    <w:rsid w:val="006E4603"/>
    <w:rsid w:val="007202CD"/>
    <w:rsid w:val="00720D74"/>
    <w:rsid w:val="00721C49"/>
    <w:rsid w:val="0073703C"/>
    <w:rsid w:val="00750E56"/>
    <w:rsid w:val="00751DA0"/>
    <w:rsid w:val="00767091"/>
    <w:rsid w:val="0077151A"/>
    <w:rsid w:val="00772D8F"/>
    <w:rsid w:val="00780E48"/>
    <w:rsid w:val="007956E3"/>
    <w:rsid w:val="00796D74"/>
    <w:rsid w:val="007C62DF"/>
    <w:rsid w:val="007E2BFC"/>
    <w:rsid w:val="0081052E"/>
    <w:rsid w:val="0084064B"/>
    <w:rsid w:val="00846977"/>
    <w:rsid w:val="00870262"/>
    <w:rsid w:val="0089387B"/>
    <w:rsid w:val="0089442B"/>
    <w:rsid w:val="008C449A"/>
    <w:rsid w:val="008E031E"/>
    <w:rsid w:val="009047FA"/>
    <w:rsid w:val="009162BA"/>
    <w:rsid w:val="00922B6D"/>
    <w:rsid w:val="00923614"/>
    <w:rsid w:val="009261EB"/>
    <w:rsid w:val="00940843"/>
    <w:rsid w:val="009661BE"/>
    <w:rsid w:val="00967204"/>
    <w:rsid w:val="00982574"/>
    <w:rsid w:val="009A4EE3"/>
    <w:rsid w:val="009E7609"/>
    <w:rsid w:val="009F6A07"/>
    <w:rsid w:val="00A02997"/>
    <w:rsid w:val="00A20751"/>
    <w:rsid w:val="00A37E4B"/>
    <w:rsid w:val="00A436E6"/>
    <w:rsid w:val="00A45AF4"/>
    <w:rsid w:val="00A467F4"/>
    <w:rsid w:val="00A51FD6"/>
    <w:rsid w:val="00A52094"/>
    <w:rsid w:val="00A53502"/>
    <w:rsid w:val="00A5465B"/>
    <w:rsid w:val="00A572E0"/>
    <w:rsid w:val="00A662D2"/>
    <w:rsid w:val="00A670FC"/>
    <w:rsid w:val="00A678AE"/>
    <w:rsid w:val="00A91852"/>
    <w:rsid w:val="00A94A08"/>
    <w:rsid w:val="00AA4BAB"/>
    <w:rsid w:val="00AB054D"/>
    <w:rsid w:val="00AB094C"/>
    <w:rsid w:val="00AC23EA"/>
    <w:rsid w:val="00AC58C6"/>
    <w:rsid w:val="00AD5FC5"/>
    <w:rsid w:val="00B030E0"/>
    <w:rsid w:val="00B07BBF"/>
    <w:rsid w:val="00B34E22"/>
    <w:rsid w:val="00B4351C"/>
    <w:rsid w:val="00B50643"/>
    <w:rsid w:val="00B619D8"/>
    <w:rsid w:val="00B94CC3"/>
    <w:rsid w:val="00BA1218"/>
    <w:rsid w:val="00BC151F"/>
    <w:rsid w:val="00BE3F74"/>
    <w:rsid w:val="00BF3755"/>
    <w:rsid w:val="00C32079"/>
    <w:rsid w:val="00C36D88"/>
    <w:rsid w:val="00C41FC9"/>
    <w:rsid w:val="00C57553"/>
    <w:rsid w:val="00C66AA0"/>
    <w:rsid w:val="00C77800"/>
    <w:rsid w:val="00C951A2"/>
    <w:rsid w:val="00CA57B5"/>
    <w:rsid w:val="00CE1261"/>
    <w:rsid w:val="00D167A1"/>
    <w:rsid w:val="00D4156E"/>
    <w:rsid w:val="00D465B3"/>
    <w:rsid w:val="00D769A2"/>
    <w:rsid w:val="00D82D42"/>
    <w:rsid w:val="00D9315D"/>
    <w:rsid w:val="00D95CCE"/>
    <w:rsid w:val="00DA4186"/>
    <w:rsid w:val="00DA6075"/>
    <w:rsid w:val="00DD1FC7"/>
    <w:rsid w:val="00DF1A87"/>
    <w:rsid w:val="00DF5E68"/>
    <w:rsid w:val="00E4465B"/>
    <w:rsid w:val="00E47DEF"/>
    <w:rsid w:val="00E532DE"/>
    <w:rsid w:val="00E81409"/>
    <w:rsid w:val="00E956E5"/>
    <w:rsid w:val="00ED0BB7"/>
    <w:rsid w:val="00ED797B"/>
    <w:rsid w:val="00EF3FD0"/>
    <w:rsid w:val="00EF4F1B"/>
    <w:rsid w:val="00F047A6"/>
    <w:rsid w:val="00F12E3B"/>
    <w:rsid w:val="00F15472"/>
    <w:rsid w:val="00F226A8"/>
    <w:rsid w:val="00F448FE"/>
    <w:rsid w:val="00F50B9B"/>
    <w:rsid w:val="00F6044C"/>
    <w:rsid w:val="00F6695E"/>
    <w:rsid w:val="00F86D2B"/>
    <w:rsid w:val="00FA321B"/>
    <w:rsid w:val="00FA64F9"/>
    <w:rsid w:val="00FA6E1B"/>
    <w:rsid w:val="00FA7FBD"/>
    <w:rsid w:val="00FB4FC0"/>
    <w:rsid w:val="00FE3080"/>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2BA"/>
    <w:rPr>
      <w:rFonts w:ascii="Georgia" w:hAnsi="Georgia"/>
      <w:color w:val="000080"/>
      <w:sz w:val="24"/>
    </w:rPr>
  </w:style>
  <w:style w:type="paragraph" w:styleId="Heading1">
    <w:name w:val="heading 1"/>
    <w:basedOn w:val="Normal"/>
    <w:next w:val="Normal"/>
    <w:qFormat/>
    <w:rsid w:val="009162BA"/>
    <w:pPr>
      <w:keepNext/>
      <w:numPr>
        <w:numId w:val="4"/>
      </w:numPr>
      <w:outlineLvl w:val="0"/>
    </w:pPr>
    <w:rPr>
      <w:b/>
    </w:rPr>
  </w:style>
  <w:style w:type="paragraph" w:styleId="Heading2">
    <w:name w:val="heading 2"/>
    <w:basedOn w:val="Normal"/>
    <w:next w:val="Normal"/>
    <w:qFormat/>
    <w:rsid w:val="009162BA"/>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62BA"/>
    <w:pPr>
      <w:jc w:val="center"/>
    </w:pPr>
    <w:rPr>
      <w:rFonts w:ascii="Times New Roman" w:hAnsi="Times New Roman"/>
      <w:b/>
      <w:bCs/>
    </w:rPr>
  </w:style>
  <w:style w:type="paragraph" w:styleId="BodyTextIndent">
    <w:name w:val="Body Text Indent"/>
    <w:basedOn w:val="Normal"/>
    <w:rsid w:val="009162BA"/>
    <w:pPr>
      <w:ind w:left="720"/>
      <w:jc w:val="both"/>
    </w:pPr>
    <w:rPr>
      <w:rFonts w:ascii="Times New Roman" w:hAnsi="Times New Roman"/>
    </w:rPr>
  </w:style>
  <w:style w:type="character" w:styleId="Hyperlink">
    <w:name w:val="Hyperlink"/>
    <w:basedOn w:val="DefaultParagraphFont"/>
    <w:rsid w:val="009162BA"/>
    <w:rPr>
      <w:color w:val="0000FF"/>
      <w:u w:val="single"/>
    </w:rPr>
  </w:style>
  <w:style w:type="paragraph" w:styleId="BalloonText">
    <w:name w:val="Balloon Text"/>
    <w:basedOn w:val="Normal"/>
    <w:semiHidden/>
    <w:rsid w:val="00407925"/>
    <w:rPr>
      <w:rFonts w:ascii="Tahoma" w:hAnsi="Tahoma" w:cs="Tahoma"/>
      <w:sz w:val="16"/>
      <w:szCs w:val="16"/>
    </w:rPr>
  </w:style>
  <w:style w:type="paragraph" w:styleId="BodyTextIndent2">
    <w:name w:val="Body Text Indent 2"/>
    <w:basedOn w:val="Normal"/>
    <w:link w:val="BodyTextIndent2Char"/>
    <w:rsid w:val="002B23F1"/>
    <w:pPr>
      <w:spacing w:after="120" w:line="480" w:lineRule="auto"/>
      <w:ind w:left="360"/>
    </w:pPr>
  </w:style>
  <w:style w:type="character" w:customStyle="1" w:styleId="BodyTextIndent2Char">
    <w:name w:val="Body Text Indent 2 Char"/>
    <w:basedOn w:val="DefaultParagraphFont"/>
    <w:link w:val="BodyTextIndent2"/>
    <w:rsid w:val="002B23F1"/>
    <w:rPr>
      <w:rFonts w:ascii="Georgia" w:hAnsi="Georgia"/>
      <w:color w:val="000080"/>
      <w:sz w:val="24"/>
    </w:rPr>
  </w:style>
  <w:style w:type="paragraph" w:styleId="ListParagraph">
    <w:name w:val="List Paragraph"/>
    <w:basedOn w:val="Normal"/>
    <w:uiPriority w:val="34"/>
    <w:qFormat/>
    <w:rsid w:val="00344385"/>
    <w:pPr>
      <w:ind w:left="720"/>
      <w:contextualSpacing/>
    </w:pPr>
  </w:style>
  <w:style w:type="paragraph" w:styleId="CommentText">
    <w:name w:val="annotation text"/>
    <w:basedOn w:val="Normal"/>
    <w:link w:val="CommentTextChar"/>
    <w:unhideWhenUsed/>
    <w:rsid w:val="00220461"/>
    <w:pPr>
      <w:spacing w:after="200"/>
    </w:pPr>
    <w:rPr>
      <w:rFonts w:ascii="Calibri" w:eastAsia="Calibri" w:hAnsi="Calibri"/>
      <w:color w:val="auto"/>
      <w:sz w:val="20"/>
    </w:rPr>
  </w:style>
  <w:style w:type="character" w:customStyle="1" w:styleId="CommentTextChar">
    <w:name w:val="Comment Text Char"/>
    <w:basedOn w:val="DefaultParagraphFont"/>
    <w:link w:val="CommentText"/>
    <w:rsid w:val="00220461"/>
    <w:rPr>
      <w:rFonts w:ascii="Calibri" w:eastAsia="Calibri" w:hAnsi="Calibri"/>
    </w:rPr>
  </w:style>
  <w:style w:type="character" w:styleId="CommentReference">
    <w:name w:val="annotation reference"/>
    <w:basedOn w:val="DefaultParagraphFont"/>
    <w:unhideWhenUsed/>
    <w:rsid w:val="00220461"/>
    <w:rPr>
      <w:sz w:val="16"/>
      <w:szCs w:val="16"/>
    </w:rPr>
  </w:style>
  <w:style w:type="paragraph" w:styleId="CommentSubject">
    <w:name w:val="annotation subject"/>
    <w:basedOn w:val="CommentText"/>
    <w:next w:val="CommentText"/>
    <w:link w:val="CommentSubjectChar"/>
    <w:rsid w:val="006151B0"/>
    <w:pPr>
      <w:spacing w:after="0"/>
    </w:pPr>
    <w:rPr>
      <w:rFonts w:ascii="Georgia" w:eastAsia="Times New Roman" w:hAnsi="Georgia"/>
      <w:b/>
      <w:bCs/>
      <w:color w:val="000080"/>
    </w:rPr>
  </w:style>
  <w:style w:type="character" w:customStyle="1" w:styleId="CommentSubjectChar">
    <w:name w:val="Comment Subject Char"/>
    <w:basedOn w:val="CommentTextChar"/>
    <w:link w:val="CommentSubject"/>
    <w:rsid w:val="006151B0"/>
    <w:rPr>
      <w:rFonts w:ascii="Georgia" w:eastAsia="Calibri" w:hAnsi="Georgia"/>
      <w:b/>
      <w:bCs/>
      <w:color w:val="000080"/>
    </w:rPr>
  </w:style>
  <w:style w:type="paragraph" w:styleId="Revision">
    <w:name w:val="Revision"/>
    <w:hidden/>
    <w:uiPriority w:val="99"/>
    <w:semiHidden/>
    <w:rsid w:val="00F12E3B"/>
    <w:rPr>
      <w:rFonts w:ascii="Georgia" w:hAnsi="Georgia"/>
      <w:color w:val="0000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2BA"/>
    <w:rPr>
      <w:rFonts w:ascii="Georgia" w:hAnsi="Georgia"/>
      <w:color w:val="000080"/>
      <w:sz w:val="24"/>
    </w:rPr>
  </w:style>
  <w:style w:type="paragraph" w:styleId="Heading1">
    <w:name w:val="heading 1"/>
    <w:basedOn w:val="Normal"/>
    <w:next w:val="Normal"/>
    <w:qFormat/>
    <w:rsid w:val="009162BA"/>
    <w:pPr>
      <w:keepNext/>
      <w:numPr>
        <w:numId w:val="4"/>
      </w:numPr>
      <w:outlineLvl w:val="0"/>
    </w:pPr>
    <w:rPr>
      <w:b/>
    </w:rPr>
  </w:style>
  <w:style w:type="paragraph" w:styleId="Heading2">
    <w:name w:val="heading 2"/>
    <w:basedOn w:val="Normal"/>
    <w:next w:val="Normal"/>
    <w:qFormat/>
    <w:rsid w:val="009162BA"/>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62BA"/>
    <w:pPr>
      <w:jc w:val="center"/>
    </w:pPr>
    <w:rPr>
      <w:rFonts w:ascii="Times New Roman" w:hAnsi="Times New Roman"/>
      <w:b/>
      <w:bCs/>
    </w:rPr>
  </w:style>
  <w:style w:type="paragraph" w:styleId="BodyTextIndent">
    <w:name w:val="Body Text Indent"/>
    <w:basedOn w:val="Normal"/>
    <w:rsid w:val="009162BA"/>
    <w:pPr>
      <w:ind w:left="720"/>
      <w:jc w:val="both"/>
    </w:pPr>
    <w:rPr>
      <w:rFonts w:ascii="Times New Roman" w:hAnsi="Times New Roman"/>
    </w:rPr>
  </w:style>
  <w:style w:type="character" w:styleId="Hyperlink">
    <w:name w:val="Hyperlink"/>
    <w:basedOn w:val="DefaultParagraphFont"/>
    <w:rsid w:val="009162BA"/>
    <w:rPr>
      <w:color w:val="0000FF"/>
      <w:u w:val="single"/>
    </w:rPr>
  </w:style>
  <w:style w:type="paragraph" w:styleId="BalloonText">
    <w:name w:val="Balloon Text"/>
    <w:basedOn w:val="Normal"/>
    <w:semiHidden/>
    <w:rsid w:val="00407925"/>
    <w:rPr>
      <w:rFonts w:ascii="Tahoma" w:hAnsi="Tahoma" w:cs="Tahoma"/>
      <w:sz w:val="16"/>
      <w:szCs w:val="16"/>
    </w:rPr>
  </w:style>
  <w:style w:type="paragraph" w:styleId="BodyTextIndent2">
    <w:name w:val="Body Text Indent 2"/>
    <w:basedOn w:val="Normal"/>
    <w:link w:val="BodyTextIndent2Char"/>
    <w:rsid w:val="002B23F1"/>
    <w:pPr>
      <w:spacing w:after="120" w:line="480" w:lineRule="auto"/>
      <w:ind w:left="360"/>
    </w:pPr>
  </w:style>
  <w:style w:type="character" w:customStyle="1" w:styleId="BodyTextIndent2Char">
    <w:name w:val="Body Text Indent 2 Char"/>
    <w:basedOn w:val="DefaultParagraphFont"/>
    <w:link w:val="BodyTextIndent2"/>
    <w:rsid w:val="002B23F1"/>
    <w:rPr>
      <w:rFonts w:ascii="Georgia" w:hAnsi="Georgia"/>
      <w:color w:val="000080"/>
      <w:sz w:val="24"/>
    </w:rPr>
  </w:style>
  <w:style w:type="paragraph" w:styleId="ListParagraph">
    <w:name w:val="List Paragraph"/>
    <w:basedOn w:val="Normal"/>
    <w:uiPriority w:val="34"/>
    <w:qFormat/>
    <w:rsid w:val="00344385"/>
    <w:pPr>
      <w:ind w:left="720"/>
      <w:contextualSpacing/>
    </w:pPr>
  </w:style>
  <w:style w:type="paragraph" w:styleId="CommentText">
    <w:name w:val="annotation text"/>
    <w:basedOn w:val="Normal"/>
    <w:link w:val="CommentTextChar"/>
    <w:unhideWhenUsed/>
    <w:rsid w:val="00220461"/>
    <w:pPr>
      <w:spacing w:after="200"/>
    </w:pPr>
    <w:rPr>
      <w:rFonts w:ascii="Calibri" w:eastAsia="Calibri" w:hAnsi="Calibri"/>
      <w:color w:val="auto"/>
      <w:sz w:val="20"/>
    </w:rPr>
  </w:style>
  <w:style w:type="character" w:customStyle="1" w:styleId="CommentTextChar">
    <w:name w:val="Comment Text Char"/>
    <w:basedOn w:val="DefaultParagraphFont"/>
    <w:link w:val="CommentText"/>
    <w:rsid w:val="00220461"/>
    <w:rPr>
      <w:rFonts w:ascii="Calibri" w:eastAsia="Calibri" w:hAnsi="Calibri"/>
    </w:rPr>
  </w:style>
  <w:style w:type="character" w:styleId="CommentReference">
    <w:name w:val="annotation reference"/>
    <w:basedOn w:val="DefaultParagraphFont"/>
    <w:unhideWhenUsed/>
    <w:rsid w:val="00220461"/>
    <w:rPr>
      <w:sz w:val="16"/>
      <w:szCs w:val="16"/>
    </w:rPr>
  </w:style>
  <w:style w:type="paragraph" w:styleId="CommentSubject">
    <w:name w:val="annotation subject"/>
    <w:basedOn w:val="CommentText"/>
    <w:next w:val="CommentText"/>
    <w:link w:val="CommentSubjectChar"/>
    <w:rsid w:val="006151B0"/>
    <w:pPr>
      <w:spacing w:after="0"/>
    </w:pPr>
    <w:rPr>
      <w:rFonts w:ascii="Georgia" w:eastAsia="Times New Roman" w:hAnsi="Georgia"/>
      <w:b/>
      <w:bCs/>
      <w:color w:val="000080"/>
    </w:rPr>
  </w:style>
  <w:style w:type="character" w:customStyle="1" w:styleId="CommentSubjectChar">
    <w:name w:val="Comment Subject Char"/>
    <w:basedOn w:val="CommentTextChar"/>
    <w:link w:val="CommentSubject"/>
    <w:rsid w:val="006151B0"/>
    <w:rPr>
      <w:rFonts w:ascii="Georgia" w:eastAsia="Calibri" w:hAnsi="Georgia"/>
      <w:b/>
      <w:bCs/>
      <w:color w:val="000080"/>
    </w:rPr>
  </w:style>
  <w:style w:type="paragraph" w:styleId="Revision">
    <w:name w:val="Revision"/>
    <w:hidden/>
    <w:uiPriority w:val="99"/>
    <w:semiHidden/>
    <w:rsid w:val="00F12E3B"/>
    <w:rPr>
      <w:rFonts w:ascii="Georgia" w:hAnsi="Georgia"/>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97120">
      <w:bodyDiv w:val="1"/>
      <w:marLeft w:val="0"/>
      <w:marRight w:val="0"/>
      <w:marTop w:val="0"/>
      <w:marBottom w:val="0"/>
      <w:divBdr>
        <w:top w:val="none" w:sz="0" w:space="0" w:color="auto"/>
        <w:left w:val="none" w:sz="0" w:space="0" w:color="auto"/>
        <w:bottom w:val="none" w:sz="0" w:space="0" w:color="auto"/>
        <w:right w:val="none" w:sz="0" w:space="0" w:color="auto"/>
      </w:divBdr>
    </w:div>
    <w:div w:id="1224869844">
      <w:bodyDiv w:val="1"/>
      <w:marLeft w:val="0"/>
      <w:marRight w:val="0"/>
      <w:marTop w:val="0"/>
      <w:marBottom w:val="0"/>
      <w:divBdr>
        <w:top w:val="none" w:sz="0" w:space="0" w:color="auto"/>
        <w:left w:val="none" w:sz="0" w:space="0" w:color="auto"/>
        <w:bottom w:val="none" w:sz="0" w:space="0" w:color="auto"/>
        <w:right w:val="none" w:sz="0" w:space="0" w:color="auto"/>
      </w:divBdr>
    </w:div>
    <w:div w:id="1555387720">
      <w:bodyDiv w:val="1"/>
      <w:marLeft w:val="0"/>
      <w:marRight w:val="0"/>
      <w:marTop w:val="0"/>
      <w:marBottom w:val="0"/>
      <w:divBdr>
        <w:top w:val="none" w:sz="0" w:space="0" w:color="auto"/>
        <w:left w:val="none" w:sz="0" w:space="0" w:color="auto"/>
        <w:bottom w:val="none" w:sz="0" w:space="0" w:color="auto"/>
        <w:right w:val="none" w:sz="0" w:space="0" w:color="auto"/>
      </w:divBdr>
    </w:div>
    <w:div w:id="1677027118">
      <w:bodyDiv w:val="1"/>
      <w:marLeft w:val="0"/>
      <w:marRight w:val="0"/>
      <w:marTop w:val="0"/>
      <w:marBottom w:val="0"/>
      <w:divBdr>
        <w:top w:val="none" w:sz="0" w:space="0" w:color="auto"/>
        <w:left w:val="none" w:sz="0" w:space="0" w:color="auto"/>
        <w:bottom w:val="none" w:sz="0" w:space="0" w:color="auto"/>
        <w:right w:val="none" w:sz="0" w:space="0" w:color="auto"/>
      </w:divBdr>
    </w:div>
    <w:div w:id="19974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travel.state.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16F1-8A19-4B09-BE49-49F5A1C5A78A}">
  <ds:schemaRefs>
    <ds:schemaRef ds:uri="http://schemas.microsoft.com/sharepoint/v3/contenttype/forms"/>
  </ds:schemaRefs>
</ds:datastoreItem>
</file>

<file path=customXml/itemProps2.xml><?xml version="1.0" encoding="utf-8"?>
<ds:datastoreItem xmlns:ds="http://schemas.openxmlformats.org/officeDocument/2006/customXml" ds:itemID="{B156D7DF-C383-4256-BC0F-8CB94370A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67E7D7-4DE8-4D40-A9F8-4B56445664EC}">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2635C184-697B-4CC7-A710-2E47D87C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FORM DSP-10  -  “Statement of Identity”</vt:lpstr>
    </vt:vector>
  </TitlesOfParts>
  <Company>Dell Computer Corporation</Company>
  <LinksUpToDate>false</LinksUpToDate>
  <CharactersWithSpaces>11903</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DSP-10  -  “Statement of Identity”</dc:title>
  <dc:creator>Margaret A Dickson</dc:creator>
  <cp:lastModifiedBy>SYSTEM</cp:lastModifiedBy>
  <cp:revision>2</cp:revision>
  <cp:lastPrinted>2017-02-10T17:22:00Z</cp:lastPrinted>
  <dcterms:created xsi:type="dcterms:W3CDTF">2017-09-29T11:42:00Z</dcterms:created>
  <dcterms:modified xsi:type="dcterms:W3CDTF">2017-09-29T11:42:00Z</dcterms:modified>
</cp:coreProperties>
</file>