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392" w:rsidRDefault="006C7071">
      <w:r w:rsidRPr="0026141E">
        <w:rPr>
          <w:u w:val="single"/>
        </w:rPr>
        <w:t xml:space="preserve">Form 14737:  </w:t>
      </w:r>
      <w:r w:rsidR="004B5164" w:rsidRPr="0026141E">
        <w:rPr>
          <w:u w:val="single"/>
        </w:rPr>
        <w:t>CPEO Application (annual):</w:t>
      </w:r>
      <w:r w:rsidR="004B5164">
        <w:t xml:space="preserve"> </w:t>
      </w:r>
      <w:r w:rsidR="00A648CB">
        <w:t xml:space="preserve"> </w:t>
      </w:r>
      <w:proofErr w:type="gramStart"/>
      <w:r w:rsidR="00A648CB">
        <w:t>62</w:t>
      </w:r>
      <w:r>
        <w:t>,75</w:t>
      </w:r>
      <w:r w:rsidR="004B5164">
        <w:t>0  hrs</w:t>
      </w:r>
      <w:proofErr w:type="gramEnd"/>
      <w:r w:rsidR="004B5164">
        <w:t xml:space="preserve"> </w:t>
      </w:r>
      <w:r w:rsidR="00A648CB">
        <w:t xml:space="preserve"> </w:t>
      </w:r>
      <w:r w:rsidR="004B5164">
        <w:t>Includes gathering information to complete application, submitting the application, paying the user fee, compiling</w:t>
      </w:r>
      <w:r>
        <w:t xml:space="preserve"> and submitting</w:t>
      </w:r>
      <w:r w:rsidR="004B5164">
        <w:t xml:space="preserve"> quarterly financial</w:t>
      </w:r>
      <w:r>
        <w:t xml:space="preserve"> statements, securing a surety bond.</w:t>
      </w:r>
      <w:r w:rsidR="004B5164">
        <w:t xml:space="preserve"> </w:t>
      </w:r>
      <w:r w:rsidR="00DD206F">
        <w:t xml:space="preserve">  </w:t>
      </w:r>
      <w:r>
        <w:t>Annual audited financial statements are not included as those are considered a customary business practice. Hours are computed using a three year OMB form life prior to renewal.</w:t>
      </w:r>
    </w:p>
    <w:p w:rsidR="004B5164" w:rsidRDefault="004B5164"/>
    <w:tbl>
      <w:tblPr>
        <w:tblStyle w:val="MediumShading2-Accent5"/>
        <w:tblW w:w="5000" w:type="pct"/>
        <w:tblLook w:val="0660" w:firstRow="1" w:lastRow="1" w:firstColumn="0" w:lastColumn="0" w:noHBand="1" w:noVBand="1"/>
      </w:tblPr>
      <w:tblGrid>
        <w:gridCol w:w="2394"/>
        <w:gridCol w:w="2394"/>
        <w:gridCol w:w="2394"/>
        <w:gridCol w:w="2394"/>
      </w:tblGrid>
      <w:tr w:rsidR="004205D0" w:rsidTr="00DA15E4">
        <w:trPr>
          <w:cnfStyle w:val="100000000000" w:firstRow="1" w:lastRow="0" w:firstColumn="0" w:lastColumn="0" w:oddVBand="0" w:evenVBand="0" w:oddHBand="0" w:evenHBand="0" w:firstRowFirstColumn="0" w:firstRowLastColumn="0" w:lastRowFirstColumn="0" w:lastRowLastColumn="0"/>
        </w:trPr>
        <w:tc>
          <w:tcPr>
            <w:tcW w:w="1250" w:type="pct"/>
            <w:noWrap/>
          </w:tcPr>
          <w:p w:rsidR="004205D0" w:rsidRDefault="004205D0" w:rsidP="00DA15E4"/>
        </w:tc>
        <w:tc>
          <w:tcPr>
            <w:tcW w:w="1250" w:type="pct"/>
          </w:tcPr>
          <w:p w:rsidR="004205D0" w:rsidRDefault="004205D0" w:rsidP="00DA15E4">
            <w:r>
              <w:t>Respondents</w:t>
            </w:r>
          </w:p>
        </w:tc>
        <w:tc>
          <w:tcPr>
            <w:tcW w:w="1250" w:type="pct"/>
          </w:tcPr>
          <w:p w:rsidR="004205D0" w:rsidRDefault="004205D0" w:rsidP="00DA15E4">
            <w:r>
              <w:t>Time Per Respondent</w:t>
            </w:r>
          </w:p>
        </w:tc>
        <w:tc>
          <w:tcPr>
            <w:tcW w:w="1250" w:type="pct"/>
          </w:tcPr>
          <w:p w:rsidR="004205D0" w:rsidRDefault="004205D0" w:rsidP="00DA15E4">
            <w:r>
              <w:t>Total</w:t>
            </w:r>
          </w:p>
          <w:p w:rsidR="004205D0" w:rsidRDefault="004205D0" w:rsidP="00DA15E4">
            <w:r>
              <w:t>Hours</w:t>
            </w:r>
          </w:p>
        </w:tc>
      </w:tr>
      <w:tr w:rsidR="004205D0" w:rsidTr="00DA15E4">
        <w:tc>
          <w:tcPr>
            <w:tcW w:w="1250" w:type="pct"/>
            <w:noWrap/>
          </w:tcPr>
          <w:p w:rsidR="004205D0" w:rsidRDefault="004205D0" w:rsidP="004205D0">
            <w:r>
              <w:t>Year 1/2017</w:t>
            </w:r>
          </w:p>
        </w:tc>
        <w:tc>
          <w:tcPr>
            <w:tcW w:w="1250" w:type="pct"/>
          </w:tcPr>
          <w:p w:rsidR="004205D0" w:rsidRDefault="004205D0" w:rsidP="004205D0">
            <w:pPr>
              <w:rPr>
                <w:rStyle w:val="SubtleEmphasis"/>
              </w:rPr>
            </w:pPr>
            <w:r>
              <w:rPr>
                <w:rStyle w:val="SubtleEmphasis"/>
                <w:i w:val="0"/>
                <w:color w:val="auto"/>
              </w:rPr>
              <w:t xml:space="preserve">  250</w:t>
            </w:r>
          </w:p>
        </w:tc>
        <w:tc>
          <w:tcPr>
            <w:tcW w:w="1250" w:type="pct"/>
          </w:tcPr>
          <w:p w:rsidR="004205D0" w:rsidRDefault="004205D0" w:rsidP="00DA15E4">
            <w:r>
              <w:t>200</w:t>
            </w:r>
          </w:p>
        </w:tc>
        <w:tc>
          <w:tcPr>
            <w:tcW w:w="1250" w:type="pct"/>
          </w:tcPr>
          <w:p w:rsidR="004205D0" w:rsidRDefault="004205D0" w:rsidP="00DA15E4">
            <w:r>
              <w:t>50,000</w:t>
            </w:r>
          </w:p>
        </w:tc>
      </w:tr>
      <w:tr w:rsidR="004205D0" w:rsidTr="00DA15E4">
        <w:tc>
          <w:tcPr>
            <w:tcW w:w="1250" w:type="pct"/>
            <w:noWrap/>
          </w:tcPr>
          <w:p w:rsidR="004205D0" w:rsidRDefault="004205D0" w:rsidP="00DA15E4">
            <w:r>
              <w:t>Year 2/2018</w:t>
            </w:r>
          </w:p>
        </w:tc>
        <w:tc>
          <w:tcPr>
            <w:tcW w:w="1250" w:type="pct"/>
          </w:tcPr>
          <w:p w:rsidR="004205D0" w:rsidRDefault="004205D0" w:rsidP="004205D0">
            <w:pPr>
              <w:pStyle w:val="DecimalAligned"/>
            </w:pPr>
            <w:r>
              <w:t>25</w:t>
            </w:r>
          </w:p>
        </w:tc>
        <w:tc>
          <w:tcPr>
            <w:tcW w:w="1250" w:type="pct"/>
          </w:tcPr>
          <w:p w:rsidR="004205D0" w:rsidRDefault="004205D0" w:rsidP="00DA15E4">
            <w:pPr>
              <w:pStyle w:val="DecimalAligned"/>
            </w:pPr>
            <w:r>
              <w:t>200</w:t>
            </w:r>
          </w:p>
        </w:tc>
        <w:tc>
          <w:tcPr>
            <w:tcW w:w="1250" w:type="pct"/>
          </w:tcPr>
          <w:p w:rsidR="004205D0" w:rsidRDefault="004205D0" w:rsidP="004205D0">
            <w:pPr>
              <w:pStyle w:val="DecimalAligned"/>
            </w:pPr>
            <w:r>
              <w:t xml:space="preserve">  5,000 </w:t>
            </w:r>
          </w:p>
        </w:tc>
      </w:tr>
      <w:tr w:rsidR="004205D0" w:rsidTr="00DA15E4">
        <w:tc>
          <w:tcPr>
            <w:tcW w:w="1250" w:type="pct"/>
            <w:noWrap/>
          </w:tcPr>
          <w:p w:rsidR="004205D0" w:rsidRDefault="004205D0" w:rsidP="00DA15E4">
            <w:r>
              <w:t>Year 3/2019</w:t>
            </w:r>
          </w:p>
        </w:tc>
        <w:tc>
          <w:tcPr>
            <w:tcW w:w="1250" w:type="pct"/>
          </w:tcPr>
          <w:p w:rsidR="004205D0" w:rsidRDefault="004205D0" w:rsidP="00DA15E4">
            <w:pPr>
              <w:pStyle w:val="DecimalAligned"/>
            </w:pPr>
            <w:r>
              <w:t>25</w:t>
            </w:r>
          </w:p>
        </w:tc>
        <w:tc>
          <w:tcPr>
            <w:tcW w:w="1250" w:type="pct"/>
          </w:tcPr>
          <w:p w:rsidR="004205D0" w:rsidRDefault="004205D0" w:rsidP="00DA15E4">
            <w:pPr>
              <w:pStyle w:val="DecimalAligned"/>
            </w:pPr>
            <w:r>
              <w:t>200</w:t>
            </w:r>
          </w:p>
        </w:tc>
        <w:tc>
          <w:tcPr>
            <w:tcW w:w="1250" w:type="pct"/>
          </w:tcPr>
          <w:p w:rsidR="004205D0" w:rsidRDefault="004205D0" w:rsidP="00DA15E4">
            <w:pPr>
              <w:pStyle w:val="DecimalAligned"/>
            </w:pPr>
            <w:r>
              <w:t xml:space="preserve">   5,000</w:t>
            </w:r>
          </w:p>
        </w:tc>
      </w:tr>
      <w:tr w:rsidR="004205D0" w:rsidTr="00DA15E4">
        <w:trPr>
          <w:cnfStyle w:val="010000000000" w:firstRow="0" w:lastRow="1" w:firstColumn="0" w:lastColumn="0" w:oddVBand="0" w:evenVBand="0" w:oddHBand="0" w:evenHBand="0" w:firstRowFirstColumn="0" w:firstRowLastColumn="0" w:lastRowFirstColumn="0" w:lastRowLastColumn="0"/>
        </w:trPr>
        <w:tc>
          <w:tcPr>
            <w:tcW w:w="1250" w:type="pct"/>
            <w:noWrap/>
          </w:tcPr>
          <w:p w:rsidR="004205D0" w:rsidRDefault="004205D0" w:rsidP="00DA15E4">
            <w:r>
              <w:t>Total</w:t>
            </w:r>
          </w:p>
        </w:tc>
        <w:tc>
          <w:tcPr>
            <w:tcW w:w="1250" w:type="pct"/>
          </w:tcPr>
          <w:p w:rsidR="004205D0" w:rsidRDefault="004205D0" w:rsidP="00DA15E4">
            <w:pPr>
              <w:pStyle w:val="DecimalAligned"/>
            </w:pPr>
          </w:p>
        </w:tc>
        <w:tc>
          <w:tcPr>
            <w:tcW w:w="1250" w:type="pct"/>
          </w:tcPr>
          <w:p w:rsidR="004205D0" w:rsidRDefault="004205D0" w:rsidP="00DA15E4">
            <w:pPr>
              <w:pStyle w:val="DecimalAligned"/>
            </w:pPr>
          </w:p>
        </w:tc>
        <w:tc>
          <w:tcPr>
            <w:tcW w:w="1250" w:type="pct"/>
          </w:tcPr>
          <w:p w:rsidR="004205D0" w:rsidRDefault="004205D0" w:rsidP="00DA15E4">
            <w:pPr>
              <w:pStyle w:val="DecimalAligned"/>
            </w:pPr>
          </w:p>
        </w:tc>
      </w:tr>
    </w:tbl>
    <w:p w:rsidR="004205D0" w:rsidRDefault="004205D0"/>
    <w:p w:rsidR="004205D0" w:rsidRDefault="004205D0">
      <w:r>
        <w:t>Year 1</w:t>
      </w:r>
      <w:r>
        <w:tab/>
        <w:t xml:space="preserve">250 applicants, 200 </w:t>
      </w:r>
      <w:proofErr w:type="spellStart"/>
      <w:r>
        <w:t>hrs</w:t>
      </w:r>
      <w:proofErr w:type="spellEnd"/>
      <w:r>
        <w:t xml:space="preserve"> each = 50,000 </w:t>
      </w:r>
      <w:proofErr w:type="spellStart"/>
      <w:r>
        <w:t>hrs</w:t>
      </w:r>
      <w:proofErr w:type="spellEnd"/>
      <w:r>
        <w:t xml:space="preserve"> </w:t>
      </w:r>
    </w:p>
    <w:p w:rsidR="004B5164" w:rsidRDefault="004B5164">
      <w:r>
        <w:t>Year 2</w:t>
      </w:r>
      <w:r>
        <w:tab/>
        <w:t>25 applicants, 200 hrs each = 5,000 hrs</w:t>
      </w:r>
    </w:p>
    <w:p w:rsidR="004B5164" w:rsidRDefault="004B5164">
      <w:r>
        <w:t>Year 3</w:t>
      </w:r>
      <w:r>
        <w:tab/>
        <w:t>25 applicants, 200 hrs each = 5,000 hrs</w:t>
      </w:r>
    </w:p>
    <w:tbl>
      <w:tblPr>
        <w:tblStyle w:val="MediumShading2-Accent5"/>
        <w:tblW w:w="5000" w:type="pct"/>
        <w:tblLook w:val="0660" w:firstRow="1" w:lastRow="1" w:firstColumn="0" w:lastColumn="0" w:noHBand="1" w:noVBand="1"/>
      </w:tblPr>
      <w:tblGrid>
        <w:gridCol w:w="2394"/>
        <w:gridCol w:w="2394"/>
        <w:gridCol w:w="2394"/>
        <w:gridCol w:w="2394"/>
      </w:tblGrid>
      <w:tr w:rsidR="004205D0" w:rsidTr="00DA15E4">
        <w:trPr>
          <w:cnfStyle w:val="100000000000" w:firstRow="1" w:lastRow="0" w:firstColumn="0" w:lastColumn="0" w:oddVBand="0" w:evenVBand="0" w:oddHBand="0" w:evenHBand="0" w:firstRowFirstColumn="0" w:firstRowLastColumn="0" w:lastRowFirstColumn="0" w:lastRowLastColumn="0"/>
        </w:trPr>
        <w:tc>
          <w:tcPr>
            <w:tcW w:w="1250" w:type="pct"/>
            <w:noWrap/>
          </w:tcPr>
          <w:p w:rsidR="004205D0" w:rsidRDefault="004205D0" w:rsidP="00DA15E4"/>
        </w:tc>
        <w:tc>
          <w:tcPr>
            <w:tcW w:w="1250" w:type="pct"/>
          </w:tcPr>
          <w:p w:rsidR="004205D0" w:rsidRDefault="004205D0" w:rsidP="00DA15E4">
            <w:r>
              <w:t>Respondents</w:t>
            </w:r>
          </w:p>
        </w:tc>
        <w:tc>
          <w:tcPr>
            <w:tcW w:w="1250" w:type="pct"/>
          </w:tcPr>
          <w:p w:rsidR="004205D0" w:rsidRDefault="004205D0" w:rsidP="00DA15E4">
            <w:r>
              <w:t>Time Per Respondent</w:t>
            </w:r>
          </w:p>
        </w:tc>
        <w:tc>
          <w:tcPr>
            <w:tcW w:w="1250" w:type="pct"/>
          </w:tcPr>
          <w:p w:rsidR="004205D0" w:rsidRDefault="004205D0" w:rsidP="00DA15E4">
            <w:r>
              <w:t>Total</w:t>
            </w:r>
          </w:p>
          <w:p w:rsidR="004205D0" w:rsidRDefault="004205D0" w:rsidP="00DA15E4">
            <w:r>
              <w:t>Hours</w:t>
            </w:r>
          </w:p>
        </w:tc>
      </w:tr>
      <w:tr w:rsidR="004205D0" w:rsidTr="00DA15E4">
        <w:tc>
          <w:tcPr>
            <w:tcW w:w="1250" w:type="pct"/>
            <w:noWrap/>
          </w:tcPr>
          <w:p w:rsidR="004205D0" w:rsidRDefault="004205D0" w:rsidP="004205D0">
            <w:r>
              <w:t xml:space="preserve"> </w:t>
            </w:r>
          </w:p>
        </w:tc>
        <w:tc>
          <w:tcPr>
            <w:tcW w:w="1250" w:type="pct"/>
          </w:tcPr>
          <w:p w:rsidR="004205D0" w:rsidRDefault="004205D0" w:rsidP="00DA15E4">
            <w:pPr>
              <w:rPr>
                <w:rStyle w:val="SubtleEmphasis"/>
              </w:rPr>
            </w:pPr>
          </w:p>
        </w:tc>
        <w:tc>
          <w:tcPr>
            <w:tcW w:w="1250" w:type="pct"/>
          </w:tcPr>
          <w:p w:rsidR="004205D0" w:rsidRDefault="004205D0" w:rsidP="00DA15E4"/>
        </w:tc>
        <w:tc>
          <w:tcPr>
            <w:tcW w:w="1250" w:type="pct"/>
          </w:tcPr>
          <w:p w:rsidR="004205D0" w:rsidRDefault="004205D0" w:rsidP="00DA15E4"/>
        </w:tc>
      </w:tr>
      <w:tr w:rsidR="004205D0" w:rsidTr="00DA15E4">
        <w:tc>
          <w:tcPr>
            <w:tcW w:w="1250" w:type="pct"/>
            <w:noWrap/>
          </w:tcPr>
          <w:p w:rsidR="004205D0" w:rsidRDefault="004205D0" w:rsidP="00DA15E4">
            <w:r>
              <w:t>Year 2/2018</w:t>
            </w:r>
          </w:p>
        </w:tc>
        <w:tc>
          <w:tcPr>
            <w:tcW w:w="1250" w:type="pct"/>
          </w:tcPr>
          <w:p w:rsidR="004205D0" w:rsidRDefault="004205D0" w:rsidP="00DA15E4">
            <w:pPr>
              <w:pStyle w:val="DecimalAligned"/>
            </w:pPr>
            <w:r>
              <w:t>250</w:t>
            </w:r>
          </w:p>
        </w:tc>
        <w:tc>
          <w:tcPr>
            <w:tcW w:w="1250" w:type="pct"/>
          </w:tcPr>
          <w:p w:rsidR="004205D0" w:rsidRDefault="004205D0" w:rsidP="004205D0">
            <w:pPr>
              <w:pStyle w:val="DecimalAligned"/>
            </w:pPr>
            <w:r>
              <w:t>10</w:t>
            </w:r>
          </w:p>
        </w:tc>
        <w:tc>
          <w:tcPr>
            <w:tcW w:w="1250" w:type="pct"/>
          </w:tcPr>
          <w:p w:rsidR="004205D0" w:rsidRDefault="004205D0" w:rsidP="004205D0">
            <w:pPr>
              <w:pStyle w:val="DecimalAligned"/>
            </w:pPr>
            <w:r>
              <w:t xml:space="preserve"> 2,500 </w:t>
            </w:r>
          </w:p>
        </w:tc>
      </w:tr>
      <w:tr w:rsidR="004205D0" w:rsidTr="00DA15E4">
        <w:tc>
          <w:tcPr>
            <w:tcW w:w="1250" w:type="pct"/>
            <w:noWrap/>
          </w:tcPr>
          <w:p w:rsidR="004205D0" w:rsidRDefault="004205D0" w:rsidP="00DA15E4">
            <w:r>
              <w:t>Year 3/2019</w:t>
            </w:r>
          </w:p>
        </w:tc>
        <w:tc>
          <w:tcPr>
            <w:tcW w:w="1250" w:type="pct"/>
          </w:tcPr>
          <w:p w:rsidR="004205D0" w:rsidRDefault="004205D0" w:rsidP="00DA15E4">
            <w:pPr>
              <w:pStyle w:val="DecimalAligned"/>
            </w:pPr>
            <w:r>
              <w:t>25</w:t>
            </w:r>
          </w:p>
        </w:tc>
        <w:tc>
          <w:tcPr>
            <w:tcW w:w="1250" w:type="pct"/>
          </w:tcPr>
          <w:p w:rsidR="004205D0" w:rsidRDefault="004205D0" w:rsidP="004205D0">
            <w:pPr>
              <w:pStyle w:val="DecimalAligned"/>
            </w:pPr>
            <w:r>
              <w:t>10</w:t>
            </w:r>
          </w:p>
        </w:tc>
        <w:tc>
          <w:tcPr>
            <w:tcW w:w="1250" w:type="pct"/>
          </w:tcPr>
          <w:p w:rsidR="004205D0" w:rsidRDefault="004205D0" w:rsidP="004205D0">
            <w:pPr>
              <w:pStyle w:val="DecimalAligned"/>
            </w:pPr>
            <w:r>
              <w:t xml:space="preserve">    250</w:t>
            </w:r>
          </w:p>
        </w:tc>
      </w:tr>
      <w:tr w:rsidR="004205D0" w:rsidTr="00DA15E4">
        <w:trPr>
          <w:cnfStyle w:val="010000000000" w:firstRow="0" w:lastRow="1" w:firstColumn="0" w:lastColumn="0" w:oddVBand="0" w:evenVBand="0" w:oddHBand="0" w:evenHBand="0" w:firstRowFirstColumn="0" w:firstRowLastColumn="0" w:lastRowFirstColumn="0" w:lastRowLastColumn="0"/>
        </w:trPr>
        <w:tc>
          <w:tcPr>
            <w:tcW w:w="1250" w:type="pct"/>
            <w:noWrap/>
          </w:tcPr>
          <w:p w:rsidR="004205D0" w:rsidRDefault="004205D0" w:rsidP="00DA15E4">
            <w:r>
              <w:t>Total</w:t>
            </w:r>
          </w:p>
        </w:tc>
        <w:tc>
          <w:tcPr>
            <w:tcW w:w="1250" w:type="pct"/>
          </w:tcPr>
          <w:p w:rsidR="004205D0" w:rsidRDefault="004205D0" w:rsidP="004205D0">
            <w:pPr>
              <w:pStyle w:val="DecimalAligned"/>
            </w:pPr>
            <w:r>
              <w:t>275</w:t>
            </w:r>
          </w:p>
        </w:tc>
        <w:tc>
          <w:tcPr>
            <w:tcW w:w="1250" w:type="pct"/>
          </w:tcPr>
          <w:p w:rsidR="004205D0" w:rsidRDefault="004205D0" w:rsidP="00DA15E4">
            <w:pPr>
              <w:pStyle w:val="DecimalAligned"/>
            </w:pPr>
          </w:p>
        </w:tc>
        <w:tc>
          <w:tcPr>
            <w:tcW w:w="1250" w:type="pct"/>
          </w:tcPr>
          <w:p w:rsidR="004205D0" w:rsidRDefault="004205D0" w:rsidP="00DA15E4">
            <w:pPr>
              <w:pStyle w:val="DecimalAligned"/>
            </w:pPr>
            <w:r>
              <w:t>2,750 Hours</w:t>
            </w:r>
          </w:p>
        </w:tc>
      </w:tr>
    </w:tbl>
    <w:p w:rsidR="006C7071" w:rsidRDefault="004B5164">
      <w:r>
        <w:t>Rec</w:t>
      </w:r>
      <w:r w:rsidR="006C7071">
        <w:t xml:space="preserve">ertification (renewal form is required </w:t>
      </w:r>
      <w:r w:rsidR="00A648CB">
        <w:t>annually;</w:t>
      </w:r>
      <w:r w:rsidR="006C7071">
        <w:t xml:space="preserve"> additional requirements have not been finalized):</w:t>
      </w:r>
    </w:p>
    <w:p w:rsidR="006C7071" w:rsidRDefault="006C7071">
      <w:r>
        <w:t>Year 2</w:t>
      </w:r>
      <w:r>
        <w:tab/>
        <w:t>250 applicants, 10 hrs each = 2,500 hrs.</w:t>
      </w:r>
    </w:p>
    <w:p w:rsidR="006C7071" w:rsidRDefault="006C7071">
      <w:r>
        <w:t>Year 3</w:t>
      </w:r>
      <w:r>
        <w:tab/>
        <w:t>25 applicants, 10 hrs each = 250 hrs.</w:t>
      </w:r>
    </w:p>
    <w:p w:rsidR="006C7071" w:rsidRDefault="006C7071">
      <w:r w:rsidRPr="0026141E">
        <w:rPr>
          <w:u w:val="single"/>
        </w:rPr>
        <w:t>Form 14737-A Responsible Individual Personal Attestation form (annual):</w:t>
      </w:r>
      <w:r w:rsidR="007343C4" w:rsidRPr="007343C4">
        <w:t xml:space="preserve"> </w:t>
      </w:r>
      <w:r w:rsidR="007343C4">
        <w:t xml:space="preserve"> </w:t>
      </w:r>
      <w:r w:rsidR="00A648CB">
        <w:t>46,3</w:t>
      </w:r>
      <w:r w:rsidR="007343C4" w:rsidRPr="007343C4">
        <w:t>00 hrs</w:t>
      </w:r>
    </w:p>
    <w:p w:rsidR="007343C4" w:rsidRPr="0026141E" w:rsidRDefault="007343C4">
      <w:pPr>
        <w:rPr>
          <w:u w:val="single"/>
        </w:rPr>
      </w:pPr>
      <w:proofErr w:type="gramStart"/>
      <w:r>
        <w:t>Includes gathering information to submit the form, form submission, securing fingerprint card, being fingerprinted and sending card to IRS.</w:t>
      </w:r>
      <w:proofErr w:type="gramEnd"/>
    </w:p>
    <w:p w:rsidR="007343C4" w:rsidRDefault="006C7071">
      <w:r>
        <w:t>Year 1</w:t>
      </w:r>
      <w:r>
        <w:tab/>
        <w:t>Assume 4 Responsible Individuals (RI) per CPEO Applicant</w:t>
      </w:r>
      <w:r w:rsidR="0026141E">
        <w:t>:</w:t>
      </w:r>
      <w:r>
        <w:t xml:space="preserve"> 250 x 4</w:t>
      </w:r>
      <w:r w:rsidR="0026141E">
        <w:t xml:space="preserve"> = 1000 </w:t>
      </w:r>
      <w:r w:rsidR="00A648CB">
        <w:t>RIs</w:t>
      </w:r>
    </w:p>
    <w:p w:rsidR="006C7071" w:rsidRDefault="007343C4">
      <w:r>
        <w:t xml:space="preserve">1000 </w:t>
      </w:r>
      <w:r w:rsidR="0026141E">
        <w:t>RIs</w:t>
      </w:r>
      <w:r>
        <w:t xml:space="preserve"> x 40 hrs = 40,000 hrs</w:t>
      </w:r>
    </w:p>
    <w:p w:rsidR="0026141E" w:rsidRDefault="0026141E">
      <w:r>
        <w:t>Year 2</w:t>
      </w:r>
      <w:r>
        <w:tab/>
        <w:t>4 RIs per 25 CPEO Applicants = 100</w:t>
      </w:r>
      <w:r w:rsidR="007343C4">
        <w:t xml:space="preserve"> x 40 hrs = 400 hrs</w:t>
      </w:r>
    </w:p>
    <w:p w:rsidR="0026141E" w:rsidRDefault="0026141E">
      <w:r>
        <w:t>Year 3</w:t>
      </w:r>
      <w:r>
        <w:tab/>
        <w:t>4 RIs per 25 CPEO Applicants = 100</w:t>
      </w:r>
      <w:r w:rsidR="007343C4">
        <w:t xml:space="preserve"> x 40 hrs = 400 hrs</w:t>
      </w:r>
    </w:p>
    <w:p w:rsidR="007343C4" w:rsidRDefault="007343C4">
      <w:r>
        <w:lastRenderedPageBreak/>
        <w:t>Annual renewal</w:t>
      </w:r>
      <w:r w:rsidR="00461926">
        <w:t xml:space="preserve"> (form submission)</w:t>
      </w:r>
      <w:r>
        <w:t>:</w:t>
      </w:r>
      <w:r w:rsidR="00461926">
        <w:t xml:space="preserve">  5,500 hrs.</w:t>
      </w:r>
    </w:p>
    <w:p w:rsidR="007343C4" w:rsidRDefault="007343C4">
      <w:r>
        <w:t>Year 2</w:t>
      </w:r>
      <w:r>
        <w:tab/>
        <w:t>1000 RIs x 5 hrs (fingerprin</w:t>
      </w:r>
      <w:r w:rsidR="00A648CB">
        <w:t>ts are not routinely necessary) = 5000</w:t>
      </w:r>
    </w:p>
    <w:p w:rsidR="00461926" w:rsidRDefault="00461926">
      <w:r>
        <w:t>Year 3</w:t>
      </w:r>
      <w:r>
        <w:tab/>
        <w:t xml:space="preserve">100 RIs x 5 </w:t>
      </w:r>
      <w:proofErr w:type="spellStart"/>
      <w:r>
        <w:t>hrs</w:t>
      </w:r>
      <w:proofErr w:type="spellEnd"/>
      <w:r>
        <w:t xml:space="preserve"> = 500</w:t>
      </w:r>
      <w:bookmarkStart w:id="0" w:name="_GoBack"/>
      <w:bookmarkEnd w:id="0"/>
    </w:p>
    <w:p w:rsidR="00EA0F8B" w:rsidRDefault="00EA0F8B" w:rsidP="00B54FEF">
      <w:pPr>
        <w:pStyle w:val="Heading1"/>
      </w:pPr>
      <w:r w:rsidRPr="00EA0F8B">
        <w:t xml:space="preserve">Total </w:t>
      </w:r>
      <w:proofErr w:type="spellStart"/>
      <w:r w:rsidRPr="00EA0F8B">
        <w:t>hrs</w:t>
      </w:r>
      <w:proofErr w:type="spellEnd"/>
      <w:r w:rsidRPr="00EA0F8B">
        <w:t xml:space="preserve"> = 109,050</w:t>
      </w:r>
    </w:p>
    <w:p w:rsidR="00790965" w:rsidRDefault="00790965" w:rsidP="00790965"/>
    <w:p w:rsidR="00790965" w:rsidRDefault="00790965" w:rsidP="00790965">
      <w:r w:rsidRPr="00790965">
        <w:rPr>
          <w:b/>
          <w:sz w:val="28"/>
          <w:szCs w:val="28"/>
        </w:rPr>
        <w:t xml:space="preserve">Calculation of Hours Used for </w:t>
      </w:r>
      <w:proofErr w:type="gramStart"/>
      <w:r w:rsidRPr="00790965">
        <w:rPr>
          <w:b/>
          <w:sz w:val="28"/>
          <w:szCs w:val="28"/>
        </w:rPr>
        <w:t>Form  8973</w:t>
      </w:r>
      <w:proofErr w:type="gramEnd"/>
      <w:r>
        <w:t>:</w:t>
      </w:r>
    </w:p>
    <w:p w:rsidR="00790965" w:rsidRDefault="00790965" w:rsidP="00790965">
      <w:r>
        <w:t>Recordkeeping: 30 minutes per form</w:t>
      </w:r>
    </w:p>
    <w:p w:rsidR="00790965" w:rsidRDefault="00790965" w:rsidP="00790965">
      <w:r>
        <w:t>Preparing, copying, assembling and sending form: 30 minutes per form</w:t>
      </w:r>
    </w:p>
    <w:p w:rsidR="00790965" w:rsidRDefault="00790965" w:rsidP="00790965">
      <w:r>
        <w:t>Total per Form: 1 Hour per Form</w:t>
      </w:r>
    </w:p>
    <w:p w:rsidR="00790965" w:rsidRDefault="00790965" w:rsidP="00790965"/>
    <w:p w:rsidR="00790965" w:rsidRDefault="00790965" w:rsidP="00790965">
      <w:r>
        <w:t>Learning about law/form (1): 1 hour per new Certified Professional Employer Organization (CPEO)</w:t>
      </w:r>
    </w:p>
    <w:p w:rsidR="00790965" w:rsidRDefault="00790965" w:rsidP="00790965"/>
    <w:p w:rsidR="00790965" w:rsidRDefault="00790965" w:rsidP="00790965">
      <w:r>
        <w:t>Consent form only (2): 0.5 hours per consent form</w:t>
      </w:r>
    </w:p>
    <w:p w:rsidR="00790965" w:rsidRDefault="00790965" w:rsidP="00790965"/>
    <w:p w:rsidR="00790965" w:rsidRDefault="00790965" w:rsidP="00790965">
      <w:r>
        <w:t>Year</w:t>
      </w:r>
      <w:r>
        <w:tab/>
        <w:t>Number of Respondents</w:t>
      </w:r>
      <w:r>
        <w:tab/>
        <w:t>Number of Responses (Forms)</w:t>
      </w:r>
      <w:r>
        <w:tab/>
        <w:t>Hours for Form</w:t>
      </w:r>
    </w:p>
    <w:p w:rsidR="00790965" w:rsidRDefault="00790965" w:rsidP="00790965">
      <w:r>
        <w:t>(1 Hour per Form; 0.5 Hours per Consent Form)</w:t>
      </w:r>
      <w:r>
        <w:tab/>
        <w:t>Number of New CPEOS</w:t>
      </w:r>
      <w:r>
        <w:tab/>
        <w:t>Hours for New CPEOs (1 hour per New CPEO)</w:t>
      </w:r>
      <w:r>
        <w:tab/>
        <w:t>Total Hours</w:t>
      </w:r>
    </w:p>
    <w:p w:rsidR="00790965" w:rsidRDefault="00790965" w:rsidP="00790965">
      <w:r>
        <w:t>1</w:t>
      </w:r>
      <w:r>
        <w:tab/>
        <w:t xml:space="preserve">240 (3) </w:t>
      </w:r>
      <w:r>
        <w:tab/>
        <w:t>170,000 (4)</w:t>
      </w:r>
      <w:r>
        <w:tab/>
        <w:t>170,000</w:t>
      </w:r>
      <w:r>
        <w:tab/>
        <w:t>240</w:t>
      </w:r>
      <w:r>
        <w:tab/>
        <w:t>240</w:t>
      </w:r>
      <w:r>
        <w:tab/>
        <w:t>170,240</w:t>
      </w:r>
    </w:p>
    <w:p w:rsidR="00790965" w:rsidRDefault="00790965" w:rsidP="00790965">
      <w:r>
        <w:t>2</w:t>
      </w:r>
      <w:r>
        <w:tab/>
        <w:t>260</w:t>
      </w:r>
      <w:r>
        <w:tab/>
        <w:t>4,500 (5)</w:t>
      </w:r>
      <w:r>
        <w:tab/>
        <w:t>4,500</w:t>
      </w:r>
      <w:r>
        <w:tab/>
        <w:t>20 (5)</w:t>
      </w:r>
      <w:r>
        <w:tab/>
        <w:t>20</w:t>
      </w:r>
      <w:r>
        <w:tab/>
        <w:t>4,520</w:t>
      </w:r>
    </w:p>
    <w:p w:rsidR="00790965" w:rsidRDefault="00790965" w:rsidP="00790965">
      <w:r>
        <w:t>3</w:t>
      </w:r>
      <w:r>
        <w:tab/>
        <w:t>280</w:t>
      </w:r>
      <w:r>
        <w:tab/>
        <w:t>4,500</w:t>
      </w:r>
      <w:r>
        <w:tab/>
        <w:t>4,500</w:t>
      </w:r>
      <w:r>
        <w:tab/>
        <w:t>20</w:t>
      </w:r>
      <w:r>
        <w:tab/>
        <w:t>20</w:t>
      </w:r>
      <w:r>
        <w:tab/>
        <w:t>4,520</w:t>
      </w:r>
    </w:p>
    <w:p w:rsidR="00790965" w:rsidRDefault="00790965" w:rsidP="00790965">
      <w:r>
        <w:t>4</w:t>
      </w:r>
      <w:r>
        <w:tab/>
        <w:t>300</w:t>
      </w:r>
      <w:r>
        <w:tab/>
        <w:t>4,500 (Form) 170,000 (consent form only) (6)</w:t>
      </w:r>
      <w:r>
        <w:tab/>
        <w:t>4,500 (form)</w:t>
      </w:r>
    </w:p>
    <w:p w:rsidR="00790965" w:rsidRDefault="00790965" w:rsidP="00790965">
      <w:r>
        <w:t>85,000 (consent form only)</w:t>
      </w:r>
      <w:r>
        <w:tab/>
        <w:t>20</w:t>
      </w:r>
      <w:r>
        <w:tab/>
        <w:t>20</w:t>
      </w:r>
      <w:r>
        <w:tab/>
        <w:t>89,520</w:t>
      </w:r>
    </w:p>
    <w:p w:rsidR="00790965" w:rsidRDefault="00790965" w:rsidP="00790965"/>
    <w:p w:rsidR="00790965" w:rsidRDefault="00790965" w:rsidP="00790965">
      <w:r>
        <w:t>(1) Only new CPEOs will need to learn about the form and the laws it supports.</w:t>
      </w:r>
    </w:p>
    <w:p w:rsidR="00790965" w:rsidRDefault="00790965" w:rsidP="00790965">
      <w:r>
        <w:lastRenderedPageBreak/>
        <w:t xml:space="preserve">(2) Every three years, a CPEO must sign and submit </w:t>
      </w:r>
      <w:proofErr w:type="gramStart"/>
      <w:r>
        <w:t>a consent</w:t>
      </w:r>
      <w:proofErr w:type="gramEnd"/>
      <w:r>
        <w:t xml:space="preserve"> to disclose form (page 3 of Form 8973).  This requires the CPEO to submit only one page of the 3-page form, and will therefore take much less time to complete. </w:t>
      </w:r>
    </w:p>
    <w:p w:rsidR="00790965" w:rsidRDefault="00790965" w:rsidP="00790965">
      <w:r>
        <w:t>(3) Projection based on number of applications received to date.</w:t>
      </w:r>
    </w:p>
    <w:p w:rsidR="00790965" w:rsidRDefault="00790965" w:rsidP="00790965">
      <w:r>
        <w:t>(4) A CPEO must complete and file a Form 8973 for every one of its customers under a CPEO contract and clients under a service agreement described in §31.3504-2(b</w:t>
      </w:r>
      <w:proofErr w:type="gramStart"/>
      <w:r>
        <w:t>)(</w:t>
      </w:r>
      <w:proofErr w:type="gramEnd"/>
      <w:r>
        <w:t xml:space="preserve">2) of the Treasury Regulations. The number of customers and clients a CPEO has will vary greatly.  We based our estimate of the total number of responses (i.e. the total number of customers and clients for whom a Form 8973 will be filed) on the following text from the National Association of Professional Employer Organizations website: “PEOs provide services to between 156,000 and 180,000 small and mid-sized businesses….” </w:t>
      </w:r>
    </w:p>
    <w:p w:rsidR="00790965" w:rsidRDefault="00790965" w:rsidP="00790965">
      <w:r>
        <w:t>(5) We are projecting that, after the “rush” of professional employer organizations applying to become CPEOs in the first year, the number of new CPEOs in subsequent years will be 20 per year.  This may decrease even more in later years.  We estimate number of responses (forms) attributable to these new CPEOs to be about 2,000.  In addition, existing CPEOs will be commencing new contracts with new customers and clients each year, as well as terminating contracts with some customers and clients each year.  For each of these commencements or terminations, the CPEO must file a Form 8973.  We project the total of these commencements and terminations to be about 2,500.  Thus the total number of responses (full forms filed) in subsequent years is projected to be about 4,500.</w:t>
      </w:r>
    </w:p>
    <w:p w:rsidR="00790965" w:rsidRPr="00790965" w:rsidRDefault="00790965" w:rsidP="00790965">
      <w:r>
        <w:t>(6) In the fourth year, the CPEOs who started in year one will all have to submit page 3 of Form 8973 (consent to disclose) for each of their customers and clients.</w:t>
      </w:r>
    </w:p>
    <w:sectPr w:rsidR="00790965" w:rsidRPr="00790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164"/>
    <w:rsid w:val="0026141E"/>
    <w:rsid w:val="002F7392"/>
    <w:rsid w:val="004205D0"/>
    <w:rsid w:val="00461926"/>
    <w:rsid w:val="004B5164"/>
    <w:rsid w:val="006C7071"/>
    <w:rsid w:val="007056F8"/>
    <w:rsid w:val="007343C4"/>
    <w:rsid w:val="00790965"/>
    <w:rsid w:val="009A7A73"/>
    <w:rsid w:val="00A648CB"/>
    <w:rsid w:val="00B54FEF"/>
    <w:rsid w:val="00DA785E"/>
    <w:rsid w:val="00DD206F"/>
    <w:rsid w:val="00EA0F8B"/>
    <w:rsid w:val="00EC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4FE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EF"/>
    <w:rPr>
      <w:b/>
    </w:rPr>
  </w:style>
  <w:style w:type="paragraph" w:customStyle="1" w:styleId="DecimalAligned">
    <w:name w:val="Decimal Aligned"/>
    <w:basedOn w:val="Normal"/>
    <w:uiPriority w:val="40"/>
    <w:qFormat/>
    <w:rsid w:val="004205D0"/>
    <w:pPr>
      <w:tabs>
        <w:tab w:val="decimal" w:pos="360"/>
      </w:tabs>
    </w:pPr>
    <w:rPr>
      <w:lang w:eastAsia="ja-JP"/>
    </w:rPr>
  </w:style>
  <w:style w:type="character" w:styleId="SubtleEmphasis">
    <w:name w:val="Subtle Emphasis"/>
    <w:basedOn w:val="DefaultParagraphFont"/>
    <w:uiPriority w:val="19"/>
    <w:qFormat/>
    <w:rsid w:val="004205D0"/>
    <w:rPr>
      <w:i/>
      <w:iCs/>
      <w:color w:val="7F7F7F" w:themeColor="text1" w:themeTint="80"/>
    </w:rPr>
  </w:style>
  <w:style w:type="table" w:styleId="MediumShading2-Accent5">
    <w:name w:val="Medium Shading 2 Accent 5"/>
    <w:basedOn w:val="TableNormal"/>
    <w:uiPriority w:val="64"/>
    <w:rsid w:val="004205D0"/>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4FE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EF"/>
    <w:rPr>
      <w:b/>
    </w:rPr>
  </w:style>
  <w:style w:type="paragraph" w:customStyle="1" w:styleId="DecimalAligned">
    <w:name w:val="Decimal Aligned"/>
    <w:basedOn w:val="Normal"/>
    <w:uiPriority w:val="40"/>
    <w:qFormat/>
    <w:rsid w:val="004205D0"/>
    <w:pPr>
      <w:tabs>
        <w:tab w:val="decimal" w:pos="360"/>
      </w:tabs>
    </w:pPr>
    <w:rPr>
      <w:lang w:eastAsia="ja-JP"/>
    </w:rPr>
  </w:style>
  <w:style w:type="character" w:styleId="SubtleEmphasis">
    <w:name w:val="Subtle Emphasis"/>
    <w:basedOn w:val="DefaultParagraphFont"/>
    <w:uiPriority w:val="19"/>
    <w:qFormat/>
    <w:rsid w:val="004205D0"/>
    <w:rPr>
      <w:i/>
      <w:iCs/>
      <w:color w:val="7F7F7F" w:themeColor="text1" w:themeTint="80"/>
    </w:rPr>
  </w:style>
  <w:style w:type="table" w:styleId="MediumShading2-Accent5">
    <w:name w:val="Medium Shading 2 Accent 5"/>
    <w:basedOn w:val="TableNormal"/>
    <w:uiPriority w:val="64"/>
    <w:rsid w:val="004205D0"/>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St. John</dc:creator>
  <cp:lastModifiedBy>Department of Treasury</cp:lastModifiedBy>
  <cp:revision>2</cp:revision>
  <dcterms:created xsi:type="dcterms:W3CDTF">2016-12-12T20:17:00Z</dcterms:created>
  <dcterms:modified xsi:type="dcterms:W3CDTF">2016-12-12T20:17:00Z</dcterms:modified>
</cp:coreProperties>
</file>