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87EFA" w14:textId="77777777" w:rsidR="005F7C62" w:rsidRPr="00CA1752" w:rsidRDefault="005F7C62" w:rsidP="00ED010C">
      <w:pPr>
        <w:rPr>
          <w:rFonts w:eastAsia="Times New Roman" w:cs="Times New Roman"/>
          <w:sz w:val="20"/>
          <w:szCs w:val="20"/>
        </w:rPr>
      </w:pPr>
      <w:bookmarkStart w:id="0" w:name="_GoBack"/>
      <w:bookmarkEnd w:id="0"/>
    </w:p>
    <w:p w14:paraId="1AFBEF1A" w14:textId="77777777" w:rsidR="005F7C62" w:rsidRPr="00CA1752" w:rsidRDefault="005F7C62" w:rsidP="00ED010C">
      <w:pPr>
        <w:rPr>
          <w:rFonts w:eastAsia="Times New Roman" w:cs="Times New Roman"/>
          <w:sz w:val="20"/>
          <w:szCs w:val="20"/>
        </w:rPr>
      </w:pPr>
    </w:p>
    <w:p w14:paraId="4E10675A" w14:textId="77777777" w:rsidR="005F7C62" w:rsidRPr="00CA1752" w:rsidRDefault="005F7C62" w:rsidP="00ED010C">
      <w:pPr>
        <w:rPr>
          <w:rFonts w:eastAsia="Times New Roman" w:cs="Times New Roman"/>
          <w:sz w:val="20"/>
          <w:szCs w:val="20"/>
        </w:rPr>
      </w:pPr>
    </w:p>
    <w:p w14:paraId="6659CD4C" w14:textId="77777777" w:rsidR="005F7C62" w:rsidRPr="00CA1752" w:rsidRDefault="005F7C62" w:rsidP="00ED010C">
      <w:pPr>
        <w:rPr>
          <w:rFonts w:eastAsia="Times New Roman" w:cs="Times New Roman"/>
          <w:sz w:val="20"/>
          <w:szCs w:val="20"/>
        </w:rPr>
      </w:pPr>
    </w:p>
    <w:p w14:paraId="1E25C224" w14:textId="77777777" w:rsidR="005F7C62" w:rsidRPr="00CA1752" w:rsidRDefault="005F7C62" w:rsidP="00342B07">
      <w:pPr>
        <w:rPr>
          <w:rFonts w:eastAsia="Times New Roman" w:cs="Times New Roman"/>
          <w:sz w:val="23"/>
          <w:szCs w:val="23"/>
        </w:rPr>
      </w:pPr>
    </w:p>
    <w:p w14:paraId="06782529" w14:textId="77777777" w:rsidR="00894A54" w:rsidRPr="00CA1752" w:rsidRDefault="008C752D" w:rsidP="00342B07">
      <w:pPr>
        <w:ind w:right="119"/>
        <w:jc w:val="right"/>
        <w:rPr>
          <w:rFonts w:eastAsia="Times New Roman" w:cs="Times New Roman"/>
          <w:spacing w:val="-22"/>
          <w:sz w:val="56"/>
          <w:szCs w:val="56"/>
        </w:rPr>
      </w:pPr>
      <w:r w:rsidRPr="00CA1752">
        <w:rPr>
          <w:rFonts w:eastAsia="Times New Roman" w:cs="Times New Roman"/>
          <w:spacing w:val="-1"/>
          <w:sz w:val="56"/>
          <w:szCs w:val="56"/>
        </w:rPr>
        <w:t>201</w:t>
      </w:r>
      <w:r w:rsidR="00B565A3" w:rsidRPr="00CA1752">
        <w:rPr>
          <w:rFonts w:eastAsia="Times New Roman" w:cs="Times New Roman"/>
          <w:spacing w:val="-1"/>
          <w:sz w:val="56"/>
          <w:szCs w:val="56"/>
        </w:rPr>
        <w:t>7</w:t>
      </w:r>
      <w:r w:rsidRPr="00CA1752">
        <w:rPr>
          <w:rFonts w:eastAsia="Times New Roman" w:cs="Times New Roman"/>
          <w:spacing w:val="-1"/>
          <w:sz w:val="56"/>
          <w:szCs w:val="56"/>
        </w:rPr>
        <w:t>−201</w:t>
      </w:r>
      <w:r w:rsidR="00B565A3" w:rsidRPr="00CA1752">
        <w:rPr>
          <w:rFonts w:eastAsia="Times New Roman" w:cs="Times New Roman"/>
          <w:spacing w:val="-1"/>
          <w:sz w:val="56"/>
          <w:szCs w:val="56"/>
        </w:rPr>
        <w:t>9</w:t>
      </w:r>
      <w:r w:rsidRPr="00CA1752">
        <w:rPr>
          <w:rFonts w:eastAsia="Times New Roman" w:cs="Times New Roman"/>
          <w:spacing w:val="-22"/>
          <w:sz w:val="56"/>
          <w:szCs w:val="56"/>
        </w:rPr>
        <w:t xml:space="preserve"> </w:t>
      </w:r>
    </w:p>
    <w:p w14:paraId="29959747" w14:textId="19C3C563" w:rsidR="005F7C62" w:rsidRPr="00CA1752" w:rsidRDefault="008C752D" w:rsidP="00342B07">
      <w:pPr>
        <w:ind w:right="119"/>
        <w:jc w:val="right"/>
        <w:rPr>
          <w:rFonts w:eastAsia="Times New Roman" w:cs="Times New Roman"/>
          <w:sz w:val="56"/>
          <w:szCs w:val="56"/>
        </w:rPr>
      </w:pPr>
      <w:r w:rsidRPr="00CA1752">
        <w:rPr>
          <w:rFonts w:eastAsia="Times New Roman" w:cs="Times New Roman"/>
          <w:sz w:val="56"/>
          <w:szCs w:val="56"/>
        </w:rPr>
        <w:t>Survey</w:t>
      </w:r>
      <w:r w:rsidRPr="00CA1752">
        <w:rPr>
          <w:rFonts w:eastAsia="Times New Roman" w:cs="Times New Roman"/>
          <w:spacing w:val="-21"/>
          <w:sz w:val="56"/>
          <w:szCs w:val="56"/>
        </w:rPr>
        <w:t xml:space="preserve"> </w:t>
      </w:r>
      <w:r w:rsidRPr="00CA1752">
        <w:rPr>
          <w:rFonts w:eastAsia="Times New Roman" w:cs="Times New Roman"/>
          <w:spacing w:val="-1"/>
          <w:sz w:val="56"/>
          <w:szCs w:val="56"/>
        </w:rPr>
        <w:t>of</w:t>
      </w:r>
      <w:r w:rsidRPr="00CA1752">
        <w:rPr>
          <w:rFonts w:eastAsia="Times New Roman" w:cs="Times New Roman"/>
          <w:spacing w:val="-22"/>
          <w:sz w:val="56"/>
          <w:szCs w:val="56"/>
        </w:rPr>
        <w:t xml:space="preserve"> </w:t>
      </w:r>
      <w:r w:rsidRPr="00CA1752">
        <w:rPr>
          <w:rFonts w:eastAsia="Times New Roman" w:cs="Times New Roman"/>
          <w:spacing w:val="-1"/>
          <w:sz w:val="56"/>
          <w:szCs w:val="56"/>
        </w:rPr>
        <w:t>Graduate</w:t>
      </w:r>
      <w:r w:rsidRPr="00CA1752">
        <w:rPr>
          <w:rFonts w:eastAsia="Times New Roman" w:cs="Times New Roman"/>
          <w:spacing w:val="-21"/>
          <w:sz w:val="56"/>
          <w:szCs w:val="56"/>
        </w:rPr>
        <w:t xml:space="preserve"> </w:t>
      </w:r>
      <w:r w:rsidRPr="00CA1752">
        <w:rPr>
          <w:rFonts w:eastAsia="Times New Roman" w:cs="Times New Roman"/>
          <w:sz w:val="56"/>
          <w:szCs w:val="56"/>
        </w:rPr>
        <w:t>Students</w:t>
      </w:r>
    </w:p>
    <w:p w14:paraId="6AD93B1C" w14:textId="77777777" w:rsidR="005F7C62" w:rsidRPr="00CA1752" w:rsidRDefault="008C752D" w:rsidP="00ED010C">
      <w:pPr>
        <w:ind w:left="2975" w:right="118" w:firstLine="2070"/>
        <w:jc w:val="right"/>
        <w:rPr>
          <w:rFonts w:eastAsia="Times New Roman" w:cs="Times New Roman"/>
          <w:sz w:val="56"/>
          <w:szCs w:val="56"/>
        </w:rPr>
      </w:pPr>
      <w:r w:rsidRPr="00CA1752">
        <w:rPr>
          <w:spacing w:val="-1"/>
          <w:sz w:val="56"/>
        </w:rPr>
        <w:t>and</w:t>
      </w:r>
      <w:r w:rsidRPr="00CA1752">
        <w:rPr>
          <w:spacing w:val="-41"/>
          <w:sz w:val="56"/>
        </w:rPr>
        <w:t xml:space="preserve"> </w:t>
      </w:r>
      <w:r w:rsidRPr="00CA1752">
        <w:rPr>
          <w:spacing w:val="-1"/>
          <w:sz w:val="56"/>
        </w:rPr>
        <w:t>Postdoctorates</w:t>
      </w:r>
      <w:r w:rsidRPr="00CA1752">
        <w:rPr>
          <w:spacing w:val="27"/>
          <w:w w:val="99"/>
          <w:sz w:val="56"/>
        </w:rPr>
        <w:t xml:space="preserve"> </w:t>
      </w:r>
      <w:r w:rsidRPr="00CA1752">
        <w:rPr>
          <w:sz w:val="56"/>
        </w:rPr>
        <w:t>in</w:t>
      </w:r>
      <w:r w:rsidRPr="00CA1752">
        <w:rPr>
          <w:spacing w:val="-20"/>
          <w:sz w:val="56"/>
        </w:rPr>
        <w:t xml:space="preserve"> </w:t>
      </w:r>
      <w:r w:rsidRPr="00CA1752">
        <w:rPr>
          <w:spacing w:val="-1"/>
          <w:sz w:val="56"/>
        </w:rPr>
        <w:t>Science</w:t>
      </w:r>
      <w:r w:rsidRPr="00CA1752">
        <w:rPr>
          <w:spacing w:val="-19"/>
          <w:sz w:val="56"/>
        </w:rPr>
        <w:t xml:space="preserve"> </w:t>
      </w:r>
      <w:r w:rsidRPr="00CA1752">
        <w:rPr>
          <w:spacing w:val="-1"/>
          <w:sz w:val="56"/>
        </w:rPr>
        <w:t>and</w:t>
      </w:r>
      <w:r w:rsidRPr="00CA1752">
        <w:rPr>
          <w:spacing w:val="-19"/>
          <w:sz w:val="56"/>
        </w:rPr>
        <w:t xml:space="preserve"> </w:t>
      </w:r>
      <w:r w:rsidRPr="00CA1752">
        <w:rPr>
          <w:sz w:val="56"/>
        </w:rPr>
        <w:t>Engineering</w:t>
      </w:r>
    </w:p>
    <w:p w14:paraId="2ABD837B" w14:textId="77777777" w:rsidR="005F7C62" w:rsidRPr="00CA1752" w:rsidRDefault="005F7C62" w:rsidP="00342B07">
      <w:pPr>
        <w:rPr>
          <w:rFonts w:eastAsia="Times New Roman" w:cs="Times New Roman"/>
          <w:sz w:val="56"/>
          <w:szCs w:val="56"/>
        </w:rPr>
      </w:pPr>
    </w:p>
    <w:p w14:paraId="72304256" w14:textId="77777777" w:rsidR="00F3270F" w:rsidRDefault="00F3270F" w:rsidP="00F3270F">
      <w:pPr>
        <w:spacing w:after="240"/>
        <w:ind w:right="115"/>
        <w:jc w:val="right"/>
        <w:rPr>
          <w:spacing w:val="-1"/>
          <w:sz w:val="56"/>
        </w:rPr>
      </w:pPr>
      <w:r w:rsidRPr="00CA1752">
        <w:rPr>
          <w:sz w:val="56"/>
        </w:rPr>
        <w:t>OMB</w:t>
      </w:r>
      <w:r w:rsidRPr="00CA1752">
        <w:rPr>
          <w:spacing w:val="-32"/>
          <w:sz w:val="56"/>
        </w:rPr>
        <w:t xml:space="preserve"> </w:t>
      </w:r>
      <w:r w:rsidRPr="00CA1752">
        <w:rPr>
          <w:sz w:val="56"/>
        </w:rPr>
        <w:t>Supporting</w:t>
      </w:r>
      <w:r w:rsidRPr="00CA1752">
        <w:rPr>
          <w:spacing w:val="-31"/>
          <w:sz w:val="56"/>
        </w:rPr>
        <w:t xml:space="preserve"> </w:t>
      </w:r>
      <w:r w:rsidRPr="00CA1752">
        <w:rPr>
          <w:spacing w:val="-1"/>
          <w:sz w:val="56"/>
        </w:rPr>
        <w:t>Statement</w:t>
      </w:r>
    </w:p>
    <w:p w14:paraId="406DE1DE" w14:textId="64E2BCAC" w:rsidR="00F3270F" w:rsidRPr="00CA1752" w:rsidRDefault="00F3270F" w:rsidP="00F3270F">
      <w:pPr>
        <w:spacing w:after="360"/>
        <w:ind w:right="115"/>
        <w:jc w:val="right"/>
        <w:rPr>
          <w:rFonts w:eastAsia="Times New Roman" w:cs="Times New Roman"/>
          <w:sz w:val="56"/>
          <w:szCs w:val="56"/>
        </w:rPr>
      </w:pPr>
      <w:r>
        <w:rPr>
          <w:spacing w:val="-1"/>
          <w:sz w:val="56"/>
        </w:rPr>
        <w:t>Section B</w:t>
      </w:r>
    </w:p>
    <w:p w14:paraId="4BBD16E0" w14:textId="77777777" w:rsidR="005F7C62" w:rsidRPr="00CA1752" w:rsidRDefault="005F7C62" w:rsidP="00ED010C">
      <w:pPr>
        <w:rPr>
          <w:rFonts w:eastAsia="Times New Roman" w:cs="Times New Roman"/>
          <w:sz w:val="56"/>
          <w:szCs w:val="56"/>
        </w:rPr>
      </w:pPr>
    </w:p>
    <w:p w14:paraId="30236193" w14:textId="77777777" w:rsidR="005F7C62" w:rsidRPr="00CA1752" w:rsidRDefault="005F7C62" w:rsidP="00ED010C">
      <w:pPr>
        <w:rPr>
          <w:rFonts w:eastAsia="Times New Roman" w:cs="Times New Roman"/>
          <w:sz w:val="56"/>
          <w:szCs w:val="56"/>
        </w:rPr>
      </w:pPr>
    </w:p>
    <w:p w14:paraId="586301D8" w14:textId="77777777" w:rsidR="005F7C62" w:rsidRPr="00CA1752" w:rsidRDefault="005F7C62" w:rsidP="00ED010C">
      <w:pPr>
        <w:rPr>
          <w:rFonts w:eastAsia="Times New Roman" w:cs="Times New Roman"/>
          <w:sz w:val="56"/>
          <w:szCs w:val="56"/>
        </w:rPr>
      </w:pPr>
    </w:p>
    <w:p w14:paraId="694A9335" w14:textId="77777777" w:rsidR="005F7C62" w:rsidRPr="00CA1752" w:rsidRDefault="005F7C62" w:rsidP="00ED010C">
      <w:pPr>
        <w:rPr>
          <w:rFonts w:eastAsia="Times New Roman" w:cs="Times New Roman"/>
          <w:sz w:val="56"/>
          <w:szCs w:val="56"/>
        </w:rPr>
      </w:pPr>
    </w:p>
    <w:p w14:paraId="6CFE4CFD" w14:textId="77777777" w:rsidR="005F7C62" w:rsidRPr="00CA1752" w:rsidRDefault="005F7C62" w:rsidP="00342B07">
      <w:pPr>
        <w:rPr>
          <w:rFonts w:eastAsia="Times New Roman" w:cs="Times New Roman"/>
          <w:sz w:val="47"/>
          <w:szCs w:val="47"/>
        </w:rPr>
      </w:pPr>
    </w:p>
    <w:p w14:paraId="72DC85F6" w14:textId="65E42214" w:rsidR="005F7C62" w:rsidRPr="00CA1752" w:rsidRDefault="00444A2A" w:rsidP="00ED010C">
      <w:pPr>
        <w:ind w:right="115"/>
        <w:jc w:val="right"/>
        <w:rPr>
          <w:rFonts w:eastAsia="Times New Roman" w:cs="Times New Roman"/>
          <w:sz w:val="36"/>
          <w:szCs w:val="36"/>
        </w:rPr>
      </w:pPr>
      <w:r>
        <w:rPr>
          <w:spacing w:val="-1"/>
          <w:sz w:val="36"/>
        </w:rPr>
        <w:t xml:space="preserve">September </w:t>
      </w:r>
      <w:r w:rsidR="008C752D" w:rsidRPr="00CA1752">
        <w:rPr>
          <w:sz w:val="36"/>
        </w:rPr>
        <w:t>201</w:t>
      </w:r>
      <w:r w:rsidR="00D60196" w:rsidRPr="00CA1752">
        <w:rPr>
          <w:sz w:val="36"/>
        </w:rPr>
        <w:t>7</w:t>
      </w:r>
    </w:p>
    <w:p w14:paraId="110C188B" w14:textId="77777777" w:rsidR="005F7C62" w:rsidRPr="00CA1752" w:rsidRDefault="005F7C62" w:rsidP="00ED010C">
      <w:pPr>
        <w:jc w:val="right"/>
        <w:rPr>
          <w:rFonts w:eastAsia="Times New Roman" w:cs="Times New Roman"/>
          <w:sz w:val="36"/>
          <w:szCs w:val="36"/>
        </w:rPr>
        <w:sectPr w:rsidR="005F7C62" w:rsidRPr="00CA1752" w:rsidSect="00E170C6">
          <w:headerReference w:type="default" r:id="rId9"/>
          <w:footerReference w:type="default" r:id="rId10"/>
          <w:type w:val="oddPage"/>
          <w:pgSz w:w="12240" w:h="15840" w:code="1"/>
          <w:pgMar w:top="1440" w:right="1440" w:bottom="1440" w:left="1440" w:header="720" w:footer="720" w:gutter="0"/>
          <w:cols w:space="720"/>
        </w:sectPr>
      </w:pPr>
    </w:p>
    <w:p w14:paraId="0EC482BB" w14:textId="6A5A01C8" w:rsidR="005F7C62" w:rsidRDefault="008C752D" w:rsidP="00AF6A56">
      <w:pPr>
        <w:pStyle w:val="TOC0"/>
        <w:spacing w:before="0"/>
        <w:rPr>
          <w:sz w:val="26"/>
          <w:szCs w:val="26"/>
        </w:rPr>
      </w:pPr>
      <w:bookmarkStart w:id="1" w:name="_Toc488073257"/>
      <w:bookmarkStart w:id="2" w:name="_Toc490122263"/>
      <w:r w:rsidRPr="007044A5">
        <w:rPr>
          <w:sz w:val="26"/>
          <w:szCs w:val="26"/>
        </w:rPr>
        <w:lastRenderedPageBreak/>
        <w:t>TABLE OF</w:t>
      </w:r>
      <w:r w:rsidRPr="007044A5">
        <w:rPr>
          <w:spacing w:val="-3"/>
          <w:sz w:val="26"/>
          <w:szCs w:val="26"/>
        </w:rPr>
        <w:t xml:space="preserve"> </w:t>
      </w:r>
      <w:r w:rsidRPr="007044A5">
        <w:rPr>
          <w:sz w:val="26"/>
          <w:szCs w:val="26"/>
        </w:rPr>
        <w:t>CONTENTS</w:t>
      </w:r>
      <w:bookmarkEnd w:id="1"/>
      <w:bookmarkEnd w:id="2"/>
    </w:p>
    <w:sdt>
      <w:sdtPr>
        <w:id w:val="-230316862"/>
        <w:docPartObj>
          <w:docPartGallery w:val="Table of Contents"/>
          <w:docPartUnique/>
        </w:docPartObj>
      </w:sdtPr>
      <w:sdtEndPr>
        <w:rPr>
          <w:b w:val="0"/>
          <w:bCs/>
          <w:noProof/>
        </w:rPr>
      </w:sdtEndPr>
      <w:sdtContent>
        <w:p w14:paraId="183CBDF2" w14:textId="40FA72EA" w:rsidR="00F3270F" w:rsidRDefault="00AB54A1" w:rsidP="00F3270F">
          <w:pPr>
            <w:pStyle w:val="TOCHead"/>
            <w:spacing w:before="0"/>
            <w:ind w:left="291"/>
            <w:jc w:val="left"/>
            <w:rPr>
              <w:rFonts w:asciiTheme="minorHAnsi" w:eastAsiaTheme="minorEastAsia" w:hAnsiTheme="minorHAnsi"/>
              <w:noProof/>
              <w:sz w:val="22"/>
            </w:rPr>
          </w:pPr>
          <w:r w:rsidRPr="00AB54A1">
            <w:t>Section</w:t>
          </w:r>
          <w:r w:rsidR="00AA2131">
            <w:fldChar w:fldCharType="begin"/>
          </w:r>
          <w:r w:rsidR="00AA2131">
            <w:instrText xml:space="preserve"> TOC \o "2-9" \h \z \t "Heading 1,1,App Heading 1,1" </w:instrText>
          </w:r>
          <w:r w:rsidR="00AA2131">
            <w:fldChar w:fldCharType="separate"/>
          </w:r>
        </w:p>
        <w:p w14:paraId="6BCE5698" w14:textId="532DAE23" w:rsidR="00AA2131" w:rsidRDefault="005D5904" w:rsidP="00F3270F">
          <w:pPr>
            <w:pStyle w:val="TOC1"/>
            <w:tabs>
              <w:tab w:val="left" w:pos="742"/>
              <w:tab w:val="right" w:leader="dot" w:pos="10070"/>
            </w:tabs>
            <w:spacing w:before="0" w:after="240"/>
            <w:ind w:left="1033"/>
            <w:rPr>
              <w:rFonts w:asciiTheme="minorHAnsi" w:eastAsiaTheme="minorEastAsia" w:hAnsiTheme="minorHAnsi"/>
              <w:b w:val="0"/>
              <w:noProof/>
              <w:sz w:val="22"/>
              <w:szCs w:val="22"/>
            </w:rPr>
          </w:pPr>
          <w:hyperlink w:anchor="_Toc490125531" w:history="1">
            <w:r w:rsidR="00AA2131" w:rsidRPr="0030304D">
              <w:rPr>
                <w:rStyle w:val="Hyperlink"/>
                <w:noProof/>
              </w:rPr>
              <w:t>B.</w:t>
            </w:r>
            <w:r w:rsidR="00AA2131">
              <w:rPr>
                <w:rFonts w:asciiTheme="minorHAnsi" w:eastAsiaTheme="minorEastAsia" w:hAnsiTheme="minorHAnsi"/>
                <w:b w:val="0"/>
                <w:noProof/>
                <w:sz w:val="22"/>
                <w:szCs w:val="22"/>
              </w:rPr>
              <w:tab/>
            </w:r>
            <w:r w:rsidR="00AA2131" w:rsidRPr="0030304D">
              <w:rPr>
                <w:rStyle w:val="Hyperlink"/>
                <w:noProof/>
              </w:rPr>
              <w:t>COLLECTION OF</w:t>
            </w:r>
            <w:r w:rsidR="00AA2131" w:rsidRPr="0030304D">
              <w:rPr>
                <w:rStyle w:val="Hyperlink"/>
                <w:noProof/>
                <w:spacing w:val="-3"/>
              </w:rPr>
              <w:t xml:space="preserve"> </w:t>
            </w:r>
            <w:r w:rsidR="00AA2131" w:rsidRPr="0030304D">
              <w:rPr>
                <w:rStyle w:val="Hyperlink"/>
                <w:noProof/>
              </w:rPr>
              <w:t>INFORMATION EMPLOYING</w:t>
            </w:r>
            <w:r w:rsidR="00AA2131" w:rsidRPr="0030304D">
              <w:rPr>
                <w:rStyle w:val="Hyperlink"/>
                <w:noProof/>
                <w:spacing w:val="-2"/>
              </w:rPr>
              <w:t xml:space="preserve"> </w:t>
            </w:r>
            <w:r w:rsidR="00AA2131" w:rsidRPr="0030304D">
              <w:rPr>
                <w:rStyle w:val="Hyperlink"/>
                <w:noProof/>
              </w:rPr>
              <w:t>STATISTICAL METHODS</w:t>
            </w:r>
            <w:r w:rsidR="00AA2131">
              <w:rPr>
                <w:noProof/>
                <w:webHidden/>
              </w:rPr>
              <w:tab/>
            </w:r>
            <w:r w:rsidR="00AA2131">
              <w:rPr>
                <w:noProof/>
                <w:webHidden/>
              </w:rPr>
              <w:fldChar w:fldCharType="begin"/>
            </w:r>
            <w:r w:rsidR="00AA2131">
              <w:rPr>
                <w:noProof/>
                <w:webHidden/>
              </w:rPr>
              <w:instrText xml:space="preserve"> PAGEREF _Toc490125531 \h </w:instrText>
            </w:r>
            <w:r w:rsidR="00AA2131">
              <w:rPr>
                <w:noProof/>
                <w:webHidden/>
              </w:rPr>
            </w:r>
            <w:r w:rsidR="00AA2131">
              <w:rPr>
                <w:noProof/>
                <w:webHidden/>
              </w:rPr>
              <w:fldChar w:fldCharType="separate"/>
            </w:r>
            <w:r w:rsidR="00E551F5">
              <w:rPr>
                <w:noProof/>
                <w:webHidden/>
              </w:rPr>
              <w:t>1</w:t>
            </w:r>
            <w:r w:rsidR="00AA2131">
              <w:rPr>
                <w:noProof/>
                <w:webHidden/>
              </w:rPr>
              <w:fldChar w:fldCharType="end"/>
            </w:r>
          </w:hyperlink>
        </w:p>
        <w:p w14:paraId="65DD0186" w14:textId="7D9DAC77" w:rsidR="00AA2131" w:rsidRDefault="005D5904" w:rsidP="00F3270F">
          <w:pPr>
            <w:pStyle w:val="TOC2"/>
            <w:tabs>
              <w:tab w:val="left" w:pos="1371"/>
              <w:tab w:val="right" w:leader="dot" w:pos="10070"/>
            </w:tabs>
            <w:spacing w:after="240"/>
            <w:ind w:left="1662"/>
            <w:rPr>
              <w:rFonts w:asciiTheme="minorHAnsi" w:eastAsiaTheme="minorEastAsia" w:hAnsiTheme="minorHAnsi"/>
              <w:noProof/>
              <w:sz w:val="22"/>
              <w:szCs w:val="22"/>
            </w:rPr>
          </w:pPr>
          <w:hyperlink w:anchor="_Toc490125532" w:history="1">
            <w:r w:rsidR="00AA2131" w:rsidRPr="0030304D">
              <w:rPr>
                <w:rStyle w:val="Hyperlink"/>
                <w:noProof/>
              </w:rPr>
              <w:t>B.1</w:t>
            </w:r>
            <w:r w:rsidR="00AA2131">
              <w:rPr>
                <w:rFonts w:asciiTheme="minorHAnsi" w:eastAsiaTheme="minorEastAsia" w:hAnsiTheme="minorHAnsi"/>
                <w:noProof/>
                <w:sz w:val="22"/>
                <w:szCs w:val="22"/>
              </w:rPr>
              <w:tab/>
            </w:r>
            <w:r w:rsidR="00AA2131" w:rsidRPr="0030304D">
              <w:rPr>
                <w:rStyle w:val="Hyperlink"/>
                <w:noProof/>
              </w:rPr>
              <w:t>Universe and Sampling Procedure</w:t>
            </w:r>
            <w:r w:rsidR="00AA2131">
              <w:rPr>
                <w:noProof/>
                <w:webHidden/>
              </w:rPr>
              <w:tab/>
            </w:r>
            <w:r w:rsidR="00AA2131">
              <w:rPr>
                <w:noProof/>
                <w:webHidden/>
              </w:rPr>
              <w:fldChar w:fldCharType="begin"/>
            </w:r>
            <w:r w:rsidR="00AA2131">
              <w:rPr>
                <w:noProof/>
                <w:webHidden/>
              </w:rPr>
              <w:instrText xml:space="preserve"> PAGEREF _Toc490125532 \h </w:instrText>
            </w:r>
            <w:r w:rsidR="00AA2131">
              <w:rPr>
                <w:noProof/>
                <w:webHidden/>
              </w:rPr>
            </w:r>
            <w:r w:rsidR="00AA2131">
              <w:rPr>
                <w:noProof/>
                <w:webHidden/>
              </w:rPr>
              <w:fldChar w:fldCharType="separate"/>
            </w:r>
            <w:r w:rsidR="00E551F5">
              <w:rPr>
                <w:noProof/>
                <w:webHidden/>
              </w:rPr>
              <w:t>1</w:t>
            </w:r>
            <w:r w:rsidR="00AA2131">
              <w:rPr>
                <w:noProof/>
                <w:webHidden/>
              </w:rPr>
              <w:fldChar w:fldCharType="end"/>
            </w:r>
          </w:hyperlink>
        </w:p>
        <w:p w14:paraId="6A9058B4" w14:textId="663DFB11" w:rsidR="00AA2131" w:rsidRDefault="005D5904" w:rsidP="00F3270F">
          <w:pPr>
            <w:pStyle w:val="TOC3"/>
            <w:tabs>
              <w:tab w:val="left" w:pos="2111"/>
              <w:tab w:val="right" w:leader="dot" w:pos="10070"/>
            </w:tabs>
            <w:spacing w:after="240"/>
            <w:ind w:left="2382"/>
            <w:rPr>
              <w:rFonts w:asciiTheme="minorHAnsi" w:eastAsiaTheme="minorEastAsia" w:hAnsiTheme="minorHAnsi"/>
              <w:noProof/>
              <w:sz w:val="22"/>
              <w:szCs w:val="22"/>
            </w:rPr>
          </w:pPr>
          <w:hyperlink w:anchor="_Toc490125533" w:history="1">
            <w:r w:rsidR="00AA2131" w:rsidRPr="0030304D">
              <w:rPr>
                <w:rStyle w:val="Hyperlink"/>
                <w:noProof/>
              </w:rPr>
              <w:t>B.1.1</w:t>
            </w:r>
            <w:r w:rsidR="00AA2131">
              <w:rPr>
                <w:rFonts w:asciiTheme="minorHAnsi" w:eastAsiaTheme="minorEastAsia" w:hAnsiTheme="minorHAnsi"/>
                <w:noProof/>
                <w:sz w:val="22"/>
                <w:szCs w:val="22"/>
              </w:rPr>
              <w:tab/>
            </w:r>
            <w:r w:rsidR="00AA2131" w:rsidRPr="0030304D">
              <w:rPr>
                <w:rStyle w:val="Hyperlink"/>
                <w:noProof/>
              </w:rPr>
              <w:t xml:space="preserve">Discussion </w:t>
            </w:r>
            <w:r w:rsidR="00AA2131" w:rsidRPr="0030304D">
              <w:rPr>
                <w:rStyle w:val="Hyperlink"/>
                <w:noProof/>
                <w:spacing w:val="-2"/>
              </w:rPr>
              <w:t>of</w:t>
            </w:r>
            <w:r w:rsidR="00AA2131" w:rsidRPr="0030304D">
              <w:rPr>
                <w:rStyle w:val="Hyperlink"/>
                <w:noProof/>
                <w:spacing w:val="1"/>
              </w:rPr>
              <w:t xml:space="preserve"> </w:t>
            </w:r>
            <w:r w:rsidR="00AA2131" w:rsidRPr="0030304D">
              <w:rPr>
                <w:rStyle w:val="Hyperlink"/>
                <w:noProof/>
              </w:rPr>
              <w:t>Institutional Frame</w:t>
            </w:r>
            <w:r w:rsidR="00AA2131">
              <w:rPr>
                <w:noProof/>
                <w:webHidden/>
              </w:rPr>
              <w:tab/>
            </w:r>
            <w:r w:rsidR="00AA2131">
              <w:rPr>
                <w:noProof/>
                <w:webHidden/>
              </w:rPr>
              <w:fldChar w:fldCharType="begin"/>
            </w:r>
            <w:r w:rsidR="00AA2131">
              <w:rPr>
                <w:noProof/>
                <w:webHidden/>
              </w:rPr>
              <w:instrText xml:space="preserve"> PAGEREF _Toc490125533 \h </w:instrText>
            </w:r>
            <w:r w:rsidR="00AA2131">
              <w:rPr>
                <w:noProof/>
                <w:webHidden/>
              </w:rPr>
            </w:r>
            <w:r w:rsidR="00AA2131">
              <w:rPr>
                <w:noProof/>
                <w:webHidden/>
              </w:rPr>
              <w:fldChar w:fldCharType="separate"/>
            </w:r>
            <w:r w:rsidR="00E551F5">
              <w:rPr>
                <w:noProof/>
                <w:webHidden/>
              </w:rPr>
              <w:t>1</w:t>
            </w:r>
            <w:r w:rsidR="00AA2131">
              <w:rPr>
                <w:noProof/>
                <w:webHidden/>
              </w:rPr>
              <w:fldChar w:fldCharType="end"/>
            </w:r>
          </w:hyperlink>
        </w:p>
        <w:p w14:paraId="3EA7E83A" w14:textId="08801815" w:rsidR="00AA2131" w:rsidRDefault="005D5904" w:rsidP="00F3270F">
          <w:pPr>
            <w:pStyle w:val="TOC3"/>
            <w:tabs>
              <w:tab w:val="left" w:pos="2111"/>
              <w:tab w:val="right" w:leader="dot" w:pos="10070"/>
            </w:tabs>
            <w:spacing w:after="240"/>
            <w:ind w:left="2382"/>
            <w:rPr>
              <w:rFonts w:asciiTheme="minorHAnsi" w:eastAsiaTheme="minorEastAsia" w:hAnsiTheme="minorHAnsi"/>
              <w:noProof/>
              <w:sz w:val="22"/>
              <w:szCs w:val="22"/>
            </w:rPr>
          </w:pPr>
          <w:hyperlink w:anchor="_Toc490125534" w:history="1">
            <w:r w:rsidR="00AA2131" w:rsidRPr="0030304D">
              <w:rPr>
                <w:rStyle w:val="Hyperlink"/>
                <w:noProof/>
              </w:rPr>
              <w:t>B.1.2</w:t>
            </w:r>
            <w:r w:rsidR="00AA2131">
              <w:rPr>
                <w:rFonts w:asciiTheme="minorHAnsi" w:eastAsiaTheme="minorEastAsia" w:hAnsiTheme="minorHAnsi"/>
                <w:noProof/>
                <w:sz w:val="22"/>
                <w:szCs w:val="22"/>
              </w:rPr>
              <w:tab/>
            </w:r>
            <w:r w:rsidR="00AA2131" w:rsidRPr="0030304D">
              <w:rPr>
                <w:rStyle w:val="Hyperlink"/>
                <w:noProof/>
              </w:rPr>
              <w:t>Separate Reporting of Master’s and Doctoral Student Data</w:t>
            </w:r>
            <w:r w:rsidR="00AA2131">
              <w:rPr>
                <w:noProof/>
                <w:webHidden/>
              </w:rPr>
              <w:tab/>
            </w:r>
            <w:r w:rsidR="00AA2131">
              <w:rPr>
                <w:noProof/>
                <w:webHidden/>
              </w:rPr>
              <w:fldChar w:fldCharType="begin"/>
            </w:r>
            <w:r w:rsidR="00AA2131">
              <w:rPr>
                <w:noProof/>
                <w:webHidden/>
              </w:rPr>
              <w:instrText xml:space="preserve"> PAGEREF _Toc490125534 \h </w:instrText>
            </w:r>
            <w:r w:rsidR="00AA2131">
              <w:rPr>
                <w:noProof/>
                <w:webHidden/>
              </w:rPr>
            </w:r>
            <w:r w:rsidR="00AA2131">
              <w:rPr>
                <w:noProof/>
                <w:webHidden/>
              </w:rPr>
              <w:fldChar w:fldCharType="separate"/>
            </w:r>
            <w:r w:rsidR="00E551F5">
              <w:rPr>
                <w:noProof/>
                <w:webHidden/>
              </w:rPr>
              <w:t>2</w:t>
            </w:r>
            <w:r w:rsidR="00AA2131">
              <w:rPr>
                <w:noProof/>
                <w:webHidden/>
              </w:rPr>
              <w:fldChar w:fldCharType="end"/>
            </w:r>
          </w:hyperlink>
        </w:p>
        <w:p w14:paraId="4A84D60E" w14:textId="7247B3FA" w:rsidR="00AA2131" w:rsidRDefault="005D5904" w:rsidP="00F3270F">
          <w:pPr>
            <w:pStyle w:val="TOC3"/>
            <w:tabs>
              <w:tab w:val="left" w:pos="2111"/>
              <w:tab w:val="right" w:leader="dot" w:pos="10070"/>
            </w:tabs>
            <w:spacing w:after="240"/>
            <w:ind w:left="2382"/>
            <w:rPr>
              <w:rFonts w:asciiTheme="minorHAnsi" w:eastAsiaTheme="minorEastAsia" w:hAnsiTheme="minorHAnsi"/>
              <w:noProof/>
              <w:sz w:val="22"/>
              <w:szCs w:val="22"/>
            </w:rPr>
          </w:pPr>
          <w:hyperlink w:anchor="_Toc490125535" w:history="1">
            <w:r w:rsidR="00AA2131" w:rsidRPr="0030304D">
              <w:rPr>
                <w:rStyle w:val="Hyperlink"/>
                <w:noProof/>
              </w:rPr>
              <w:t>B.1.3</w:t>
            </w:r>
            <w:r w:rsidR="00AA2131">
              <w:rPr>
                <w:rFonts w:asciiTheme="minorHAnsi" w:eastAsiaTheme="minorEastAsia" w:hAnsiTheme="minorHAnsi"/>
                <w:noProof/>
                <w:sz w:val="22"/>
                <w:szCs w:val="22"/>
              </w:rPr>
              <w:tab/>
            </w:r>
            <w:r w:rsidR="00AA2131" w:rsidRPr="0030304D">
              <w:rPr>
                <w:rStyle w:val="Hyperlink"/>
                <w:noProof/>
              </w:rPr>
              <w:t>NCSES Taxonomy of</w:t>
            </w:r>
            <w:r w:rsidR="00AA2131" w:rsidRPr="0030304D">
              <w:rPr>
                <w:rStyle w:val="Hyperlink"/>
                <w:noProof/>
                <w:spacing w:val="1"/>
              </w:rPr>
              <w:t xml:space="preserve"> </w:t>
            </w:r>
            <w:r w:rsidR="00AA2131" w:rsidRPr="0030304D">
              <w:rPr>
                <w:rStyle w:val="Hyperlink"/>
                <w:noProof/>
              </w:rPr>
              <w:t>Disciplines and Changes</w:t>
            </w:r>
            <w:r w:rsidR="00AA2131" w:rsidRPr="0030304D">
              <w:rPr>
                <w:rStyle w:val="Hyperlink"/>
                <w:noProof/>
                <w:spacing w:val="-3"/>
              </w:rPr>
              <w:t xml:space="preserve"> </w:t>
            </w:r>
            <w:r w:rsidR="00AA2131" w:rsidRPr="0030304D">
              <w:rPr>
                <w:rStyle w:val="Hyperlink"/>
                <w:noProof/>
              </w:rPr>
              <w:t>to GSS Eligible Fields</w:t>
            </w:r>
            <w:r w:rsidR="00AA2131">
              <w:rPr>
                <w:noProof/>
                <w:webHidden/>
              </w:rPr>
              <w:tab/>
            </w:r>
            <w:r w:rsidR="00AA2131">
              <w:rPr>
                <w:noProof/>
                <w:webHidden/>
              </w:rPr>
              <w:fldChar w:fldCharType="begin"/>
            </w:r>
            <w:r w:rsidR="00AA2131">
              <w:rPr>
                <w:noProof/>
                <w:webHidden/>
              </w:rPr>
              <w:instrText xml:space="preserve"> PAGEREF _Toc490125535 \h </w:instrText>
            </w:r>
            <w:r w:rsidR="00AA2131">
              <w:rPr>
                <w:noProof/>
                <w:webHidden/>
              </w:rPr>
            </w:r>
            <w:r w:rsidR="00AA2131">
              <w:rPr>
                <w:noProof/>
                <w:webHidden/>
              </w:rPr>
              <w:fldChar w:fldCharType="separate"/>
            </w:r>
            <w:r w:rsidR="00E551F5">
              <w:rPr>
                <w:noProof/>
                <w:webHidden/>
              </w:rPr>
              <w:t>2</w:t>
            </w:r>
            <w:r w:rsidR="00AA2131">
              <w:rPr>
                <w:noProof/>
                <w:webHidden/>
              </w:rPr>
              <w:fldChar w:fldCharType="end"/>
            </w:r>
          </w:hyperlink>
        </w:p>
        <w:p w14:paraId="6514C0E2" w14:textId="2C74AC7C" w:rsidR="00AA2131" w:rsidRDefault="005D5904" w:rsidP="00F3270F">
          <w:pPr>
            <w:pStyle w:val="TOC3"/>
            <w:tabs>
              <w:tab w:val="left" w:pos="2111"/>
              <w:tab w:val="right" w:leader="dot" w:pos="10070"/>
            </w:tabs>
            <w:spacing w:after="240"/>
            <w:ind w:left="2382"/>
            <w:rPr>
              <w:rFonts w:asciiTheme="minorHAnsi" w:eastAsiaTheme="minorEastAsia" w:hAnsiTheme="minorHAnsi"/>
              <w:noProof/>
              <w:sz w:val="22"/>
              <w:szCs w:val="22"/>
            </w:rPr>
          </w:pPr>
          <w:hyperlink w:anchor="_Toc490125536" w:history="1">
            <w:r w:rsidR="00AA2131" w:rsidRPr="0030304D">
              <w:rPr>
                <w:rStyle w:val="Hyperlink"/>
                <w:noProof/>
              </w:rPr>
              <w:t>B.1.4</w:t>
            </w:r>
            <w:r w:rsidR="00AA2131">
              <w:rPr>
                <w:rFonts w:asciiTheme="minorHAnsi" w:eastAsiaTheme="minorEastAsia" w:hAnsiTheme="minorHAnsi"/>
                <w:noProof/>
                <w:sz w:val="22"/>
                <w:szCs w:val="22"/>
              </w:rPr>
              <w:tab/>
            </w:r>
            <w:r w:rsidR="00AA2131" w:rsidRPr="0030304D">
              <w:rPr>
                <w:rStyle w:val="Hyperlink"/>
                <w:noProof/>
              </w:rPr>
              <w:t>Collection of Data Based on CIP Codes</w:t>
            </w:r>
            <w:r w:rsidR="00AA2131">
              <w:rPr>
                <w:noProof/>
                <w:webHidden/>
              </w:rPr>
              <w:tab/>
            </w:r>
            <w:r w:rsidR="00AA2131">
              <w:rPr>
                <w:noProof/>
                <w:webHidden/>
              </w:rPr>
              <w:fldChar w:fldCharType="begin"/>
            </w:r>
            <w:r w:rsidR="00AA2131">
              <w:rPr>
                <w:noProof/>
                <w:webHidden/>
              </w:rPr>
              <w:instrText xml:space="preserve"> PAGEREF _Toc490125536 \h </w:instrText>
            </w:r>
            <w:r w:rsidR="00AA2131">
              <w:rPr>
                <w:noProof/>
                <w:webHidden/>
              </w:rPr>
            </w:r>
            <w:r w:rsidR="00AA2131">
              <w:rPr>
                <w:noProof/>
                <w:webHidden/>
              </w:rPr>
              <w:fldChar w:fldCharType="separate"/>
            </w:r>
            <w:r w:rsidR="00E551F5">
              <w:rPr>
                <w:noProof/>
                <w:webHidden/>
              </w:rPr>
              <w:t>3</w:t>
            </w:r>
            <w:r w:rsidR="00AA2131">
              <w:rPr>
                <w:noProof/>
                <w:webHidden/>
              </w:rPr>
              <w:fldChar w:fldCharType="end"/>
            </w:r>
          </w:hyperlink>
        </w:p>
        <w:p w14:paraId="68388A39" w14:textId="7D9C029C" w:rsidR="00AA2131" w:rsidRDefault="005D5904" w:rsidP="00F3270F">
          <w:pPr>
            <w:pStyle w:val="TOC2"/>
            <w:tabs>
              <w:tab w:val="left" w:pos="1371"/>
              <w:tab w:val="right" w:leader="dot" w:pos="10070"/>
            </w:tabs>
            <w:spacing w:after="240"/>
            <w:ind w:left="1662"/>
            <w:rPr>
              <w:rFonts w:asciiTheme="minorHAnsi" w:eastAsiaTheme="minorEastAsia" w:hAnsiTheme="minorHAnsi"/>
              <w:noProof/>
              <w:sz w:val="22"/>
              <w:szCs w:val="22"/>
            </w:rPr>
          </w:pPr>
          <w:hyperlink w:anchor="_Toc490125537" w:history="1">
            <w:r w:rsidR="00AA2131" w:rsidRPr="0030304D">
              <w:rPr>
                <w:rStyle w:val="Hyperlink"/>
                <w:noProof/>
              </w:rPr>
              <w:t>B.2</w:t>
            </w:r>
            <w:r w:rsidR="00AA2131">
              <w:rPr>
                <w:rFonts w:asciiTheme="minorHAnsi" w:eastAsiaTheme="minorEastAsia" w:hAnsiTheme="minorHAnsi"/>
                <w:noProof/>
                <w:sz w:val="22"/>
                <w:szCs w:val="22"/>
              </w:rPr>
              <w:tab/>
            </w:r>
            <w:r w:rsidR="00AA2131" w:rsidRPr="0030304D">
              <w:rPr>
                <w:rStyle w:val="Hyperlink"/>
                <w:noProof/>
              </w:rPr>
              <w:t>Survey Methodology</w:t>
            </w:r>
            <w:r w:rsidR="00AA2131">
              <w:rPr>
                <w:noProof/>
                <w:webHidden/>
              </w:rPr>
              <w:tab/>
            </w:r>
            <w:r w:rsidR="00AA2131">
              <w:rPr>
                <w:noProof/>
                <w:webHidden/>
              </w:rPr>
              <w:fldChar w:fldCharType="begin"/>
            </w:r>
            <w:r w:rsidR="00AA2131">
              <w:rPr>
                <w:noProof/>
                <w:webHidden/>
              </w:rPr>
              <w:instrText xml:space="preserve"> PAGEREF _Toc490125537 \h </w:instrText>
            </w:r>
            <w:r w:rsidR="00AA2131">
              <w:rPr>
                <w:noProof/>
                <w:webHidden/>
              </w:rPr>
            </w:r>
            <w:r w:rsidR="00AA2131">
              <w:rPr>
                <w:noProof/>
                <w:webHidden/>
              </w:rPr>
              <w:fldChar w:fldCharType="separate"/>
            </w:r>
            <w:r w:rsidR="00E551F5">
              <w:rPr>
                <w:noProof/>
                <w:webHidden/>
              </w:rPr>
              <w:t>4</w:t>
            </w:r>
            <w:r w:rsidR="00AA2131">
              <w:rPr>
                <w:noProof/>
                <w:webHidden/>
              </w:rPr>
              <w:fldChar w:fldCharType="end"/>
            </w:r>
          </w:hyperlink>
        </w:p>
        <w:p w14:paraId="5C1B8AAA" w14:textId="26D3C99D" w:rsidR="00AA2131" w:rsidRDefault="005D5904" w:rsidP="00F3270F">
          <w:pPr>
            <w:pStyle w:val="TOC3"/>
            <w:tabs>
              <w:tab w:val="left" w:pos="2111"/>
              <w:tab w:val="right" w:leader="dot" w:pos="10070"/>
            </w:tabs>
            <w:spacing w:after="240"/>
            <w:ind w:left="2382"/>
            <w:rPr>
              <w:rFonts w:asciiTheme="minorHAnsi" w:eastAsiaTheme="minorEastAsia" w:hAnsiTheme="minorHAnsi"/>
              <w:noProof/>
              <w:sz w:val="22"/>
              <w:szCs w:val="22"/>
            </w:rPr>
          </w:pPr>
          <w:hyperlink w:anchor="_Toc490125538" w:history="1">
            <w:r w:rsidR="00AA2131" w:rsidRPr="0030304D">
              <w:rPr>
                <w:rStyle w:val="Hyperlink"/>
                <w:noProof/>
              </w:rPr>
              <w:t>B.2.1</w:t>
            </w:r>
            <w:r w:rsidR="00AA2131">
              <w:rPr>
                <w:rFonts w:asciiTheme="minorHAnsi" w:eastAsiaTheme="minorEastAsia" w:hAnsiTheme="minorHAnsi"/>
                <w:noProof/>
                <w:sz w:val="22"/>
                <w:szCs w:val="22"/>
              </w:rPr>
              <w:tab/>
            </w:r>
            <w:r w:rsidR="00AA2131" w:rsidRPr="0030304D">
              <w:rPr>
                <w:rStyle w:val="Hyperlink"/>
                <w:noProof/>
              </w:rPr>
              <w:t>Data Collection</w:t>
            </w:r>
            <w:r w:rsidR="00AA2131">
              <w:rPr>
                <w:noProof/>
                <w:webHidden/>
              </w:rPr>
              <w:tab/>
            </w:r>
            <w:r w:rsidR="00AA2131">
              <w:rPr>
                <w:noProof/>
                <w:webHidden/>
              </w:rPr>
              <w:fldChar w:fldCharType="begin"/>
            </w:r>
            <w:r w:rsidR="00AA2131">
              <w:rPr>
                <w:noProof/>
                <w:webHidden/>
              </w:rPr>
              <w:instrText xml:space="preserve"> PAGEREF _Toc490125538 \h </w:instrText>
            </w:r>
            <w:r w:rsidR="00AA2131">
              <w:rPr>
                <w:noProof/>
                <w:webHidden/>
              </w:rPr>
            </w:r>
            <w:r w:rsidR="00AA2131">
              <w:rPr>
                <w:noProof/>
                <w:webHidden/>
              </w:rPr>
              <w:fldChar w:fldCharType="separate"/>
            </w:r>
            <w:r w:rsidR="00E551F5">
              <w:rPr>
                <w:noProof/>
                <w:webHidden/>
              </w:rPr>
              <w:t>5</w:t>
            </w:r>
            <w:r w:rsidR="00AA2131">
              <w:rPr>
                <w:noProof/>
                <w:webHidden/>
              </w:rPr>
              <w:fldChar w:fldCharType="end"/>
            </w:r>
          </w:hyperlink>
        </w:p>
        <w:p w14:paraId="27A3936C" w14:textId="26F7F1BD" w:rsidR="00AA2131" w:rsidRDefault="005D5904" w:rsidP="00F3270F">
          <w:pPr>
            <w:pStyle w:val="TOC3"/>
            <w:tabs>
              <w:tab w:val="left" w:pos="2171"/>
              <w:tab w:val="right" w:leader="dot" w:pos="10070"/>
            </w:tabs>
            <w:spacing w:after="240"/>
            <w:ind w:left="2382"/>
            <w:rPr>
              <w:rFonts w:asciiTheme="minorHAnsi" w:eastAsiaTheme="minorEastAsia" w:hAnsiTheme="minorHAnsi"/>
              <w:noProof/>
              <w:sz w:val="22"/>
              <w:szCs w:val="22"/>
            </w:rPr>
          </w:pPr>
          <w:hyperlink w:anchor="_Toc490125539" w:history="1">
            <w:r w:rsidR="00AA2131" w:rsidRPr="0030304D">
              <w:rPr>
                <w:rStyle w:val="Hyperlink"/>
                <w:noProof/>
              </w:rPr>
              <w:t xml:space="preserve">B.2.2 </w:t>
            </w:r>
            <w:r w:rsidR="00AA2131">
              <w:rPr>
                <w:rFonts w:asciiTheme="minorHAnsi" w:eastAsiaTheme="minorEastAsia" w:hAnsiTheme="minorHAnsi"/>
                <w:noProof/>
                <w:sz w:val="22"/>
                <w:szCs w:val="22"/>
              </w:rPr>
              <w:tab/>
            </w:r>
            <w:r w:rsidR="00AA2131" w:rsidRPr="0030304D">
              <w:rPr>
                <w:rStyle w:val="Hyperlink"/>
                <w:noProof/>
              </w:rPr>
              <w:t>Re-classification of GSS Codes in the Taxonomy of Disciplines (TOD)</w:t>
            </w:r>
            <w:r w:rsidR="00AA2131">
              <w:rPr>
                <w:noProof/>
                <w:webHidden/>
              </w:rPr>
              <w:tab/>
            </w:r>
            <w:r w:rsidR="00AA2131">
              <w:rPr>
                <w:noProof/>
                <w:webHidden/>
              </w:rPr>
              <w:fldChar w:fldCharType="begin"/>
            </w:r>
            <w:r w:rsidR="00AA2131">
              <w:rPr>
                <w:noProof/>
                <w:webHidden/>
              </w:rPr>
              <w:instrText xml:space="preserve"> PAGEREF _Toc490125539 \h </w:instrText>
            </w:r>
            <w:r w:rsidR="00AA2131">
              <w:rPr>
                <w:noProof/>
                <w:webHidden/>
              </w:rPr>
            </w:r>
            <w:r w:rsidR="00AA2131">
              <w:rPr>
                <w:noProof/>
                <w:webHidden/>
              </w:rPr>
              <w:fldChar w:fldCharType="separate"/>
            </w:r>
            <w:r w:rsidR="00E551F5">
              <w:rPr>
                <w:noProof/>
                <w:webHidden/>
              </w:rPr>
              <w:t>6</w:t>
            </w:r>
            <w:r w:rsidR="00AA2131">
              <w:rPr>
                <w:noProof/>
                <w:webHidden/>
              </w:rPr>
              <w:fldChar w:fldCharType="end"/>
            </w:r>
          </w:hyperlink>
        </w:p>
        <w:p w14:paraId="495B4CC8" w14:textId="05C6C842" w:rsidR="00AA2131" w:rsidRDefault="005D5904" w:rsidP="00F3270F">
          <w:pPr>
            <w:pStyle w:val="TOC3"/>
            <w:tabs>
              <w:tab w:val="left" w:pos="2111"/>
              <w:tab w:val="right" w:leader="dot" w:pos="10070"/>
            </w:tabs>
            <w:spacing w:after="240"/>
            <w:ind w:left="2382"/>
            <w:rPr>
              <w:rFonts w:asciiTheme="minorHAnsi" w:eastAsiaTheme="minorEastAsia" w:hAnsiTheme="minorHAnsi"/>
              <w:noProof/>
              <w:sz w:val="22"/>
              <w:szCs w:val="22"/>
            </w:rPr>
          </w:pPr>
          <w:hyperlink w:anchor="_Toc490125540" w:history="1">
            <w:r w:rsidR="00AA2131" w:rsidRPr="0030304D">
              <w:rPr>
                <w:rStyle w:val="Hyperlink"/>
                <w:noProof/>
              </w:rPr>
              <w:t>B.2.3</w:t>
            </w:r>
            <w:r w:rsidR="00AA2131">
              <w:rPr>
                <w:rFonts w:asciiTheme="minorHAnsi" w:eastAsiaTheme="minorEastAsia" w:hAnsiTheme="minorHAnsi"/>
                <w:noProof/>
                <w:sz w:val="22"/>
                <w:szCs w:val="22"/>
              </w:rPr>
              <w:tab/>
            </w:r>
            <w:r w:rsidR="00AA2131" w:rsidRPr="0030304D">
              <w:rPr>
                <w:rStyle w:val="Hyperlink"/>
                <w:noProof/>
              </w:rPr>
              <w:t>Imputation for Item</w:t>
            </w:r>
            <w:r w:rsidR="00AA2131" w:rsidRPr="0030304D">
              <w:rPr>
                <w:rStyle w:val="Hyperlink"/>
                <w:noProof/>
                <w:spacing w:val="-4"/>
              </w:rPr>
              <w:t xml:space="preserve"> </w:t>
            </w:r>
            <w:r w:rsidR="00AA2131" w:rsidRPr="0030304D">
              <w:rPr>
                <w:rStyle w:val="Hyperlink"/>
                <w:noProof/>
              </w:rPr>
              <w:t>Nonresponse</w:t>
            </w:r>
            <w:r w:rsidR="00AA2131">
              <w:rPr>
                <w:noProof/>
                <w:webHidden/>
              </w:rPr>
              <w:tab/>
            </w:r>
            <w:r w:rsidR="00AA2131">
              <w:rPr>
                <w:noProof/>
                <w:webHidden/>
              </w:rPr>
              <w:fldChar w:fldCharType="begin"/>
            </w:r>
            <w:r w:rsidR="00AA2131">
              <w:rPr>
                <w:noProof/>
                <w:webHidden/>
              </w:rPr>
              <w:instrText xml:space="preserve"> PAGEREF _Toc490125540 \h </w:instrText>
            </w:r>
            <w:r w:rsidR="00AA2131">
              <w:rPr>
                <w:noProof/>
                <w:webHidden/>
              </w:rPr>
            </w:r>
            <w:r w:rsidR="00AA2131">
              <w:rPr>
                <w:noProof/>
                <w:webHidden/>
              </w:rPr>
              <w:fldChar w:fldCharType="separate"/>
            </w:r>
            <w:r w:rsidR="00E551F5">
              <w:rPr>
                <w:noProof/>
                <w:webHidden/>
              </w:rPr>
              <w:t>6</w:t>
            </w:r>
            <w:r w:rsidR="00AA2131">
              <w:rPr>
                <w:noProof/>
                <w:webHidden/>
              </w:rPr>
              <w:fldChar w:fldCharType="end"/>
            </w:r>
          </w:hyperlink>
        </w:p>
        <w:p w14:paraId="4E9D777C" w14:textId="51E21B02" w:rsidR="00AA2131" w:rsidRDefault="005D5904" w:rsidP="00F3270F">
          <w:pPr>
            <w:pStyle w:val="TOC2"/>
            <w:tabs>
              <w:tab w:val="left" w:pos="1371"/>
              <w:tab w:val="right" w:leader="dot" w:pos="10070"/>
            </w:tabs>
            <w:spacing w:after="240"/>
            <w:ind w:left="1662"/>
            <w:rPr>
              <w:rFonts w:asciiTheme="minorHAnsi" w:eastAsiaTheme="minorEastAsia" w:hAnsiTheme="minorHAnsi"/>
              <w:noProof/>
              <w:sz w:val="22"/>
              <w:szCs w:val="22"/>
            </w:rPr>
          </w:pPr>
          <w:hyperlink w:anchor="_Toc490125541" w:history="1">
            <w:r w:rsidR="00AA2131" w:rsidRPr="0030304D">
              <w:rPr>
                <w:rStyle w:val="Hyperlink"/>
                <w:noProof/>
              </w:rPr>
              <w:t>B.3</w:t>
            </w:r>
            <w:r w:rsidR="00AA2131">
              <w:rPr>
                <w:rFonts w:asciiTheme="minorHAnsi" w:eastAsiaTheme="minorEastAsia" w:hAnsiTheme="minorHAnsi"/>
                <w:noProof/>
                <w:sz w:val="22"/>
                <w:szCs w:val="22"/>
              </w:rPr>
              <w:tab/>
            </w:r>
            <w:r w:rsidR="00AA2131" w:rsidRPr="0030304D">
              <w:rPr>
                <w:rStyle w:val="Hyperlink"/>
                <w:noProof/>
              </w:rPr>
              <w:t>Methods Used to Maximize Response Rate</w:t>
            </w:r>
            <w:r w:rsidR="00AA2131">
              <w:rPr>
                <w:noProof/>
                <w:webHidden/>
              </w:rPr>
              <w:tab/>
            </w:r>
            <w:r w:rsidR="00AA2131">
              <w:rPr>
                <w:noProof/>
                <w:webHidden/>
              </w:rPr>
              <w:fldChar w:fldCharType="begin"/>
            </w:r>
            <w:r w:rsidR="00AA2131">
              <w:rPr>
                <w:noProof/>
                <w:webHidden/>
              </w:rPr>
              <w:instrText xml:space="preserve"> PAGEREF _Toc490125541 \h </w:instrText>
            </w:r>
            <w:r w:rsidR="00AA2131">
              <w:rPr>
                <w:noProof/>
                <w:webHidden/>
              </w:rPr>
            </w:r>
            <w:r w:rsidR="00AA2131">
              <w:rPr>
                <w:noProof/>
                <w:webHidden/>
              </w:rPr>
              <w:fldChar w:fldCharType="separate"/>
            </w:r>
            <w:r w:rsidR="00E551F5">
              <w:rPr>
                <w:noProof/>
                <w:webHidden/>
              </w:rPr>
              <w:t>9</w:t>
            </w:r>
            <w:r w:rsidR="00AA2131">
              <w:rPr>
                <w:noProof/>
                <w:webHidden/>
              </w:rPr>
              <w:fldChar w:fldCharType="end"/>
            </w:r>
          </w:hyperlink>
        </w:p>
        <w:p w14:paraId="09FDC04B" w14:textId="3F657476" w:rsidR="00AA2131" w:rsidRDefault="005D5904" w:rsidP="00F3270F">
          <w:pPr>
            <w:pStyle w:val="TOC2"/>
            <w:tabs>
              <w:tab w:val="left" w:pos="1371"/>
              <w:tab w:val="right" w:leader="dot" w:pos="10070"/>
            </w:tabs>
            <w:spacing w:after="240"/>
            <w:ind w:left="1662"/>
            <w:rPr>
              <w:rFonts w:asciiTheme="minorHAnsi" w:eastAsiaTheme="minorEastAsia" w:hAnsiTheme="minorHAnsi"/>
              <w:noProof/>
              <w:sz w:val="22"/>
              <w:szCs w:val="22"/>
            </w:rPr>
          </w:pPr>
          <w:hyperlink w:anchor="_Toc490125542" w:history="1">
            <w:r w:rsidR="00AA2131" w:rsidRPr="0030304D">
              <w:rPr>
                <w:rStyle w:val="Hyperlink"/>
                <w:noProof/>
              </w:rPr>
              <w:t>B.4</w:t>
            </w:r>
            <w:r w:rsidR="00AA2131">
              <w:rPr>
                <w:rFonts w:asciiTheme="minorHAnsi" w:eastAsiaTheme="minorEastAsia" w:hAnsiTheme="minorHAnsi"/>
                <w:noProof/>
                <w:sz w:val="22"/>
                <w:szCs w:val="22"/>
              </w:rPr>
              <w:tab/>
            </w:r>
            <w:r w:rsidR="00AA2131" w:rsidRPr="0030304D">
              <w:rPr>
                <w:rStyle w:val="Hyperlink"/>
                <w:noProof/>
              </w:rPr>
              <w:t>Testing of</w:t>
            </w:r>
            <w:r w:rsidR="00AA2131" w:rsidRPr="0030304D">
              <w:rPr>
                <w:rStyle w:val="Hyperlink"/>
                <w:noProof/>
                <w:spacing w:val="1"/>
              </w:rPr>
              <w:t xml:space="preserve"> </w:t>
            </w:r>
            <w:r w:rsidR="00AA2131" w:rsidRPr="0030304D">
              <w:rPr>
                <w:rStyle w:val="Hyperlink"/>
                <w:noProof/>
              </w:rPr>
              <w:t>Procedures</w:t>
            </w:r>
            <w:r w:rsidR="00AA2131">
              <w:rPr>
                <w:noProof/>
                <w:webHidden/>
              </w:rPr>
              <w:tab/>
            </w:r>
            <w:r w:rsidR="00AA2131">
              <w:rPr>
                <w:noProof/>
                <w:webHidden/>
              </w:rPr>
              <w:fldChar w:fldCharType="begin"/>
            </w:r>
            <w:r w:rsidR="00AA2131">
              <w:rPr>
                <w:noProof/>
                <w:webHidden/>
              </w:rPr>
              <w:instrText xml:space="preserve"> PAGEREF _Toc490125542 \h </w:instrText>
            </w:r>
            <w:r w:rsidR="00AA2131">
              <w:rPr>
                <w:noProof/>
                <w:webHidden/>
              </w:rPr>
            </w:r>
            <w:r w:rsidR="00AA2131">
              <w:rPr>
                <w:noProof/>
                <w:webHidden/>
              </w:rPr>
              <w:fldChar w:fldCharType="separate"/>
            </w:r>
            <w:r w:rsidR="00E551F5">
              <w:rPr>
                <w:noProof/>
                <w:webHidden/>
              </w:rPr>
              <w:t>10</w:t>
            </w:r>
            <w:r w:rsidR="00AA2131">
              <w:rPr>
                <w:noProof/>
                <w:webHidden/>
              </w:rPr>
              <w:fldChar w:fldCharType="end"/>
            </w:r>
          </w:hyperlink>
        </w:p>
        <w:p w14:paraId="66C6B477" w14:textId="36231448" w:rsidR="00AA2131" w:rsidRDefault="005D5904" w:rsidP="00F3270F">
          <w:pPr>
            <w:pStyle w:val="TOC2"/>
            <w:tabs>
              <w:tab w:val="left" w:pos="1371"/>
              <w:tab w:val="right" w:leader="dot" w:pos="10070"/>
            </w:tabs>
            <w:spacing w:after="240"/>
            <w:ind w:left="1662"/>
            <w:rPr>
              <w:rFonts w:asciiTheme="minorHAnsi" w:eastAsiaTheme="minorEastAsia" w:hAnsiTheme="minorHAnsi"/>
              <w:noProof/>
              <w:sz w:val="22"/>
              <w:szCs w:val="22"/>
            </w:rPr>
          </w:pPr>
          <w:hyperlink w:anchor="_Toc490125543" w:history="1">
            <w:r w:rsidR="00AA2131" w:rsidRPr="0030304D">
              <w:rPr>
                <w:rStyle w:val="Hyperlink"/>
                <w:noProof/>
              </w:rPr>
              <w:t>B.5</w:t>
            </w:r>
            <w:r w:rsidR="00AA2131">
              <w:rPr>
                <w:rFonts w:asciiTheme="minorHAnsi" w:eastAsiaTheme="minorEastAsia" w:hAnsiTheme="minorHAnsi"/>
                <w:noProof/>
                <w:sz w:val="22"/>
                <w:szCs w:val="22"/>
              </w:rPr>
              <w:tab/>
            </w:r>
            <w:r w:rsidR="00AA2131" w:rsidRPr="0030304D">
              <w:rPr>
                <w:rStyle w:val="Hyperlink"/>
                <w:noProof/>
              </w:rPr>
              <w:t>Individuals</w:t>
            </w:r>
            <w:r w:rsidR="00AA2131" w:rsidRPr="0030304D">
              <w:rPr>
                <w:rStyle w:val="Hyperlink"/>
                <w:noProof/>
                <w:spacing w:val="-3"/>
              </w:rPr>
              <w:t xml:space="preserve"> </w:t>
            </w:r>
            <w:r w:rsidR="00AA2131" w:rsidRPr="0030304D">
              <w:rPr>
                <w:rStyle w:val="Hyperlink"/>
                <w:noProof/>
              </w:rPr>
              <w:t>Consulted</w:t>
            </w:r>
            <w:r w:rsidR="00AA2131">
              <w:rPr>
                <w:noProof/>
                <w:webHidden/>
              </w:rPr>
              <w:tab/>
            </w:r>
            <w:r w:rsidR="00AA2131">
              <w:rPr>
                <w:noProof/>
                <w:webHidden/>
              </w:rPr>
              <w:fldChar w:fldCharType="begin"/>
            </w:r>
            <w:r w:rsidR="00AA2131">
              <w:rPr>
                <w:noProof/>
                <w:webHidden/>
              </w:rPr>
              <w:instrText xml:space="preserve"> PAGEREF _Toc490125543 \h </w:instrText>
            </w:r>
            <w:r w:rsidR="00AA2131">
              <w:rPr>
                <w:noProof/>
                <w:webHidden/>
              </w:rPr>
            </w:r>
            <w:r w:rsidR="00AA2131">
              <w:rPr>
                <w:noProof/>
                <w:webHidden/>
              </w:rPr>
              <w:fldChar w:fldCharType="separate"/>
            </w:r>
            <w:r w:rsidR="00E551F5">
              <w:rPr>
                <w:noProof/>
                <w:webHidden/>
              </w:rPr>
              <w:t>11</w:t>
            </w:r>
            <w:r w:rsidR="00AA2131">
              <w:rPr>
                <w:noProof/>
                <w:webHidden/>
              </w:rPr>
              <w:fldChar w:fldCharType="end"/>
            </w:r>
          </w:hyperlink>
        </w:p>
        <w:p w14:paraId="57E0EDD7" w14:textId="6C5872E5" w:rsidR="00AB54A1" w:rsidRDefault="00AA2131" w:rsidP="00F3270F">
          <w:pPr>
            <w:pStyle w:val="TOCHead"/>
            <w:spacing w:after="0"/>
            <w:ind w:left="291"/>
            <w:jc w:val="left"/>
          </w:pPr>
          <w:r>
            <w:fldChar w:fldCharType="end"/>
          </w:r>
        </w:p>
      </w:sdtContent>
    </w:sdt>
    <w:p w14:paraId="1C4E3D74" w14:textId="508BD0A4" w:rsidR="005F7C62" w:rsidRPr="002D4A7C" w:rsidRDefault="008C752D" w:rsidP="00E551F5">
      <w:pPr>
        <w:pStyle w:val="TOC0"/>
        <w:spacing w:after="360"/>
        <w:ind w:left="720"/>
      </w:pPr>
      <w:bookmarkStart w:id="3" w:name="_Toc490122264"/>
      <w:r w:rsidRPr="002D4A7C">
        <w:t>EXHIBITS</w:t>
      </w:r>
      <w:bookmarkEnd w:id="3"/>
    </w:p>
    <w:p w14:paraId="18CF7109" w14:textId="449E7729" w:rsidR="00B44820" w:rsidRPr="00B44820" w:rsidRDefault="006525B7" w:rsidP="00F3270F">
      <w:pPr>
        <w:pStyle w:val="BodyText"/>
        <w:spacing w:after="0" w:line="240" w:lineRule="auto"/>
        <w:ind w:left="720" w:hanging="180"/>
      </w:pPr>
      <w:r>
        <w:t xml:space="preserve">   </w:t>
      </w:r>
      <w:r w:rsidR="00B44820" w:rsidRPr="006525B7">
        <w:rPr>
          <w:b/>
        </w:rPr>
        <w:t>Number</w:t>
      </w:r>
      <w:r w:rsidRPr="00CA1752">
        <w:tab/>
      </w:r>
      <w:r>
        <w:tab/>
      </w:r>
      <w:r>
        <w:tab/>
      </w:r>
      <w:r>
        <w:tab/>
      </w:r>
      <w:r>
        <w:tab/>
      </w:r>
      <w:r>
        <w:tab/>
      </w:r>
      <w:r>
        <w:tab/>
      </w:r>
      <w:r>
        <w:tab/>
      </w:r>
      <w:r>
        <w:tab/>
      </w:r>
      <w:r>
        <w:tab/>
      </w:r>
      <w:r w:rsidR="00F3270F">
        <w:t xml:space="preserve">  </w:t>
      </w:r>
      <w:r>
        <w:t xml:space="preserve">    </w:t>
      </w:r>
    </w:p>
    <w:p w14:paraId="6C4C0470" w14:textId="5215FBC8" w:rsidR="00FE1F34" w:rsidRDefault="00B44820" w:rsidP="00E551F5">
      <w:pPr>
        <w:pStyle w:val="TableofFigures"/>
        <w:tabs>
          <w:tab w:val="clear" w:pos="9360"/>
        </w:tabs>
        <w:ind w:left="720" w:right="0" w:firstLine="0"/>
        <w:rPr>
          <w:rFonts w:asciiTheme="minorHAnsi" w:eastAsiaTheme="minorEastAsia" w:hAnsiTheme="minorHAnsi"/>
          <w:noProof/>
          <w:sz w:val="22"/>
        </w:rPr>
      </w:pPr>
      <w:r>
        <w:rPr>
          <w:rFonts w:cs="Times New Roman"/>
        </w:rPr>
        <w:fldChar w:fldCharType="begin"/>
      </w:r>
      <w:r>
        <w:rPr>
          <w:rFonts w:cs="Times New Roman"/>
        </w:rPr>
        <w:instrText xml:space="preserve"> TOC \h \z \t "Table Title" \c </w:instrText>
      </w:r>
      <w:r>
        <w:rPr>
          <w:rFonts w:cs="Times New Roman"/>
        </w:rPr>
        <w:fldChar w:fldCharType="separate"/>
      </w:r>
    </w:p>
    <w:p w14:paraId="40F00B1B" w14:textId="14EE8D92" w:rsidR="00F3270F" w:rsidRDefault="005D5904" w:rsidP="00F3270F">
      <w:pPr>
        <w:pStyle w:val="TableofFigures"/>
        <w:tabs>
          <w:tab w:val="clear" w:pos="9360"/>
          <w:tab w:val="right" w:leader="dot" w:pos="9990"/>
        </w:tabs>
        <w:spacing w:after="240"/>
        <w:ind w:left="720" w:right="0" w:firstLine="0"/>
        <w:rPr>
          <w:rFonts w:asciiTheme="minorHAnsi" w:eastAsiaTheme="minorEastAsia" w:hAnsiTheme="minorHAnsi"/>
          <w:noProof/>
          <w:sz w:val="22"/>
        </w:rPr>
      </w:pPr>
      <w:hyperlink w:anchor="_Toc490125427" w:history="1">
        <w:r w:rsidR="00F3270F" w:rsidRPr="007D3CEE">
          <w:rPr>
            <w:rStyle w:val="Hyperlink"/>
            <w:noProof/>
          </w:rPr>
          <w:t xml:space="preserve">Exhibit </w:t>
        </w:r>
        <w:r w:rsidR="00F3270F" w:rsidRPr="00F3270F">
          <w:rPr>
            <w:rStyle w:val="Hyperlink"/>
            <w:noProof/>
          </w:rPr>
          <w:t>8. Number of GSS Institutions, Schools, Units, and Enrollment, 2014-2016</w:t>
        </w:r>
        <w:r w:rsidR="00F3270F">
          <w:rPr>
            <w:noProof/>
            <w:webHidden/>
          </w:rPr>
          <w:tab/>
        </w:r>
        <w:r w:rsidR="00F3270F">
          <w:rPr>
            <w:noProof/>
            <w:webHidden/>
          </w:rPr>
          <w:fldChar w:fldCharType="begin"/>
        </w:r>
        <w:r w:rsidR="00F3270F">
          <w:rPr>
            <w:noProof/>
            <w:webHidden/>
          </w:rPr>
          <w:instrText xml:space="preserve"> PAGEREF _Toc490125427 \h </w:instrText>
        </w:r>
        <w:r w:rsidR="00F3270F">
          <w:rPr>
            <w:noProof/>
            <w:webHidden/>
          </w:rPr>
        </w:r>
        <w:r w:rsidR="00F3270F">
          <w:rPr>
            <w:noProof/>
            <w:webHidden/>
          </w:rPr>
          <w:fldChar w:fldCharType="separate"/>
        </w:r>
        <w:r w:rsidR="00E551F5">
          <w:rPr>
            <w:noProof/>
            <w:webHidden/>
          </w:rPr>
          <w:t>3</w:t>
        </w:r>
        <w:r w:rsidR="00F3270F">
          <w:rPr>
            <w:noProof/>
            <w:webHidden/>
          </w:rPr>
          <w:fldChar w:fldCharType="end"/>
        </w:r>
      </w:hyperlink>
    </w:p>
    <w:p w14:paraId="34971525" w14:textId="5A86A1AF" w:rsidR="00F3270F" w:rsidRDefault="005D5904" w:rsidP="00F3270F">
      <w:pPr>
        <w:pStyle w:val="TableofFigures"/>
        <w:tabs>
          <w:tab w:val="clear" w:pos="9360"/>
          <w:tab w:val="right" w:leader="dot" w:pos="9990"/>
        </w:tabs>
        <w:spacing w:after="240"/>
        <w:ind w:left="720" w:right="0" w:firstLine="0"/>
        <w:rPr>
          <w:rFonts w:asciiTheme="minorHAnsi" w:eastAsiaTheme="minorEastAsia" w:hAnsiTheme="minorHAnsi"/>
          <w:noProof/>
          <w:sz w:val="22"/>
        </w:rPr>
      </w:pPr>
      <w:hyperlink w:anchor="_Toc490125427" w:history="1">
        <w:r w:rsidR="00F3270F" w:rsidRPr="007D3CEE">
          <w:rPr>
            <w:rStyle w:val="Hyperlink"/>
            <w:noProof/>
          </w:rPr>
          <w:t xml:space="preserve">Exhibit 9. </w:t>
        </w:r>
        <w:r w:rsidR="00F3270F" w:rsidRPr="007D3CEE">
          <w:rPr>
            <w:rStyle w:val="Hyperlink"/>
            <w:noProof/>
            <w:snapToGrid w:val="0"/>
          </w:rPr>
          <w:t>Number and Percent of Units Affected by Newly Ineligible Fields</w:t>
        </w:r>
        <w:r w:rsidR="00F3270F">
          <w:rPr>
            <w:noProof/>
            <w:webHidden/>
          </w:rPr>
          <w:tab/>
        </w:r>
        <w:r w:rsidR="00F3270F">
          <w:rPr>
            <w:noProof/>
            <w:webHidden/>
          </w:rPr>
          <w:fldChar w:fldCharType="begin"/>
        </w:r>
        <w:r w:rsidR="00F3270F">
          <w:rPr>
            <w:noProof/>
            <w:webHidden/>
          </w:rPr>
          <w:instrText xml:space="preserve"> PAGEREF _Toc490125427 \h </w:instrText>
        </w:r>
        <w:r w:rsidR="00F3270F">
          <w:rPr>
            <w:noProof/>
            <w:webHidden/>
          </w:rPr>
        </w:r>
        <w:r w:rsidR="00F3270F">
          <w:rPr>
            <w:noProof/>
            <w:webHidden/>
          </w:rPr>
          <w:fldChar w:fldCharType="separate"/>
        </w:r>
        <w:r w:rsidR="00E551F5">
          <w:rPr>
            <w:noProof/>
            <w:webHidden/>
          </w:rPr>
          <w:t>3</w:t>
        </w:r>
        <w:r w:rsidR="00F3270F">
          <w:rPr>
            <w:noProof/>
            <w:webHidden/>
          </w:rPr>
          <w:fldChar w:fldCharType="end"/>
        </w:r>
      </w:hyperlink>
    </w:p>
    <w:p w14:paraId="003D4C12" w14:textId="5C3669BD" w:rsidR="00FE1F34" w:rsidRDefault="005D5904" w:rsidP="00F3270F">
      <w:pPr>
        <w:pStyle w:val="TableofFigures"/>
        <w:tabs>
          <w:tab w:val="clear" w:pos="9360"/>
          <w:tab w:val="right" w:leader="dot" w:pos="9990"/>
        </w:tabs>
        <w:spacing w:after="240"/>
        <w:ind w:left="720" w:right="0" w:firstLine="0"/>
        <w:rPr>
          <w:rFonts w:asciiTheme="minorHAnsi" w:eastAsiaTheme="minorEastAsia" w:hAnsiTheme="minorHAnsi"/>
          <w:noProof/>
          <w:sz w:val="22"/>
        </w:rPr>
      </w:pPr>
      <w:hyperlink w:anchor="_Toc490125428" w:history="1">
        <w:r w:rsidR="00FE1F34" w:rsidRPr="007D3CEE">
          <w:rPr>
            <w:rStyle w:val="Hyperlink"/>
            <w:noProof/>
          </w:rPr>
          <w:t>Exhibit 10.</w:t>
        </w:r>
        <w:r w:rsidR="00FE1F34" w:rsidRPr="007D3CEE">
          <w:rPr>
            <w:rStyle w:val="Hyperlink"/>
            <w:noProof/>
            <w:spacing w:val="16"/>
          </w:rPr>
          <w:t xml:space="preserve"> </w:t>
        </w:r>
        <w:r w:rsidR="00FE1F34" w:rsidRPr="007D3CEE">
          <w:rPr>
            <w:rStyle w:val="Hyperlink"/>
            <w:noProof/>
          </w:rPr>
          <w:t>Imputation Methods Used by Condition</w:t>
        </w:r>
        <w:r w:rsidR="00FE1F34" w:rsidRPr="007D3CEE">
          <w:rPr>
            <w:rStyle w:val="Hyperlink"/>
            <w:noProof/>
            <w:spacing w:val="-2"/>
          </w:rPr>
          <w:t xml:space="preserve"> </w:t>
        </w:r>
        <w:r w:rsidR="00FE1F34" w:rsidRPr="007D3CEE">
          <w:rPr>
            <w:rStyle w:val="Hyperlink"/>
            <w:noProof/>
          </w:rPr>
          <w:t>for 2016 GSS</w:t>
        </w:r>
        <w:r w:rsidR="00FE1F34">
          <w:rPr>
            <w:noProof/>
            <w:webHidden/>
          </w:rPr>
          <w:tab/>
        </w:r>
        <w:r w:rsidR="00FE1F34">
          <w:rPr>
            <w:noProof/>
            <w:webHidden/>
          </w:rPr>
          <w:fldChar w:fldCharType="begin"/>
        </w:r>
        <w:r w:rsidR="00FE1F34">
          <w:rPr>
            <w:noProof/>
            <w:webHidden/>
          </w:rPr>
          <w:instrText xml:space="preserve"> PAGEREF _Toc490125428 \h </w:instrText>
        </w:r>
        <w:r w:rsidR="00FE1F34">
          <w:rPr>
            <w:noProof/>
            <w:webHidden/>
          </w:rPr>
        </w:r>
        <w:r w:rsidR="00FE1F34">
          <w:rPr>
            <w:noProof/>
            <w:webHidden/>
          </w:rPr>
          <w:fldChar w:fldCharType="separate"/>
        </w:r>
        <w:r w:rsidR="00E551F5">
          <w:rPr>
            <w:noProof/>
            <w:webHidden/>
          </w:rPr>
          <w:t>7</w:t>
        </w:r>
        <w:r w:rsidR="00FE1F34">
          <w:rPr>
            <w:noProof/>
            <w:webHidden/>
          </w:rPr>
          <w:fldChar w:fldCharType="end"/>
        </w:r>
      </w:hyperlink>
    </w:p>
    <w:p w14:paraId="4A9BEFF5" w14:textId="5BFB632B" w:rsidR="00FE1F34" w:rsidRDefault="005D5904" w:rsidP="00E551F5">
      <w:pPr>
        <w:pStyle w:val="TableofFigures"/>
        <w:tabs>
          <w:tab w:val="clear" w:pos="9360"/>
          <w:tab w:val="right" w:leader="dot" w:pos="9990"/>
        </w:tabs>
        <w:spacing w:after="240"/>
        <w:ind w:left="720" w:right="0" w:firstLine="0"/>
        <w:rPr>
          <w:rFonts w:asciiTheme="minorHAnsi" w:eastAsiaTheme="minorEastAsia" w:hAnsiTheme="minorHAnsi"/>
          <w:noProof/>
          <w:sz w:val="22"/>
        </w:rPr>
      </w:pPr>
      <w:hyperlink w:anchor="_Toc490125429" w:history="1">
        <w:r w:rsidR="00FE1F34" w:rsidRPr="007D3CEE">
          <w:rPr>
            <w:rStyle w:val="Hyperlink"/>
            <w:noProof/>
          </w:rPr>
          <w:t>Exhibit 11.</w:t>
        </w:r>
        <w:r w:rsidR="00FE1F34" w:rsidRPr="007D3CEE">
          <w:rPr>
            <w:rStyle w:val="Hyperlink"/>
            <w:noProof/>
            <w:spacing w:val="16"/>
          </w:rPr>
          <w:t xml:space="preserve"> </w:t>
        </w:r>
        <w:r w:rsidR="00FE1F34" w:rsidRPr="007D3CEE">
          <w:rPr>
            <w:rStyle w:val="Hyperlink"/>
            <w:noProof/>
          </w:rPr>
          <w:t>Imputation Methods for 2016 GSS</w:t>
        </w:r>
        <w:r w:rsidR="00FE1F34">
          <w:rPr>
            <w:noProof/>
            <w:webHidden/>
          </w:rPr>
          <w:tab/>
        </w:r>
        <w:r w:rsidR="00FE1F34">
          <w:rPr>
            <w:noProof/>
            <w:webHidden/>
          </w:rPr>
          <w:fldChar w:fldCharType="begin"/>
        </w:r>
        <w:r w:rsidR="00FE1F34">
          <w:rPr>
            <w:noProof/>
            <w:webHidden/>
          </w:rPr>
          <w:instrText xml:space="preserve"> PAGEREF _Toc490125429 \h </w:instrText>
        </w:r>
        <w:r w:rsidR="00FE1F34">
          <w:rPr>
            <w:noProof/>
            <w:webHidden/>
          </w:rPr>
        </w:r>
        <w:r w:rsidR="00FE1F34">
          <w:rPr>
            <w:noProof/>
            <w:webHidden/>
          </w:rPr>
          <w:fldChar w:fldCharType="separate"/>
        </w:r>
        <w:r w:rsidR="00E551F5">
          <w:rPr>
            <w:noProof/>
            <w:webHidden/>
          </w:rPr>
          <w:t>9</w:t>
        </w:r>
        <w:r w:rsidR="00FE1F34">
          <w:rPr>
            <w:noProof/>
            <w:webHidden/>
          </w:rPr>
          <w:fldChar w:fldCharType="end"/>
        </w:r>
      </w:hyperlink>
    </w:p>
    <w:p w14:paraId="5B51644B" w14:textId="07EB925F" w:rsidR="00FE1F34" w:rsidRDefault="005D5904" w:rsidP="00F3270F">
      <w:pPr>
        <w:pStyle w:val="TableofFigures"/>
        <w:tabs>
          <w:tab w:val="clear" w:pos="9360"/>
          <w:tab w:val="right" w:leader="dot" w:pos="9990"/>
        </w:tabs>
        <w:spacing w:after="240"/>
        <w:ind w:left="720" w:right="0" w:firstLine="0"/>
        <w:rPr>
          <w:rFonts w:asciiTheme="minorHAnsi" w:eastAsiaTheme="minorEastAsia" w:hAnsiTheme="minorHAnsi"/>
          <w:noProof/>
          <w:sz w:val="22"/>
        </w:rPr>
      </w:pPr>
      <w:hyperlink w:anchor="_Toc490125430" w:history="1">
        <w:r w:rsidR="00FE1F34" w:rsidRPr="007D3CEE">
          <w:rPr>
            <w:rStyle w:val="Hyperlink"/>
            <w:noProof/>
          </w:rPr>
          <w:t xml:space="preserve">Exhibit 12. GSS </w:t>
        </w:r>
        <w:r w:rsidR="00FE1F34" w:rsidRPr="007D3CEE">
          <w:rPr>
            <w:rStyle w:val="Hyperlink"/>
            <w:noProof/>
            <w:spacing w:val="-1"/>
          </w:rPr>
          <w:t>Institution,</w:t>
        </w:r>
        <w:r w:rsidR="00FE1F34" w:rsidRPr="007D3CEE">
          <w:rPr>
            <w:rStyle w:val="Hyperlink"/>
            <w:noProof/>
          </w:rPr>
          <w:t xml:space="preserve"> </w:t>
        </w:r>
        <w:r w:rsidR="00FE1F34" w:rsidRPr="007D3CEE">
          <w:rPr>
            <w:rStyle w:val="Hyperlink"/>
            <w:noProof/>
            <w:spacing w:val="-1"/>
          </w:rPr>
          <w:t>School,</w:t>
        </w:r>
        <w:r w:rsidR="00FE1F34" w:rsidRPr="007D3CEE">
          <w:rPr>
            <w:rStyle w:val="Hyperlink"/>
            <w:noProof/>
          </w:rPr>
          <w:t xml:space="preserve"> </w:t>
        </w:r>
        <w:r w:rsidR="00FE1F34" w:rsidRPr="007D3CEE">
          <w:rPr>
            <w:rStyle w:val="Hyperlink"/>
            <w:noProof/>
            <w:spacing w:val="-1"/>
          </w:rPr>
          <w:t>and</w:t>
        </w:r>
        <w:r w:rsidR="00FE1F34" w:rsidRPr="007D3CEE">
          <w:rPr>
            <w:rStyle w:val="Hyperlink"/>
            <w:noProof/>
            <w:spacing w:val="-2"/>
          </w:rPr>
          <w:t xml:space="preserve"> </w:t>
        </w:r>
        <w:r w:rsidR="00FE1F34" w:rsidRPr="007D3CEE">
          <w:rPr>
            <w:rStyle w:val="Hyperlink"/>
            <w:noProof/>
            <w:spacing w:val="-1"/>
          </w:rPr>
          <w:t xml:space="preserve">Unit Response Rates: </w:t>
        </w:r>
        <w:r w:rsidR="00FE1F34" w:rsidRPr="007D3CEE">
          <w:rPr>
            <w:rStyle w:val="Hyperlink"/>
            <w:noProof/>
          </w:rPr>
          <w:t>2014–16</w:t>
        </w:r>
        <w:r w:rsidR="00FE1F34">
          <w:rPr>
            <w:noProof/>
            <w:webHidden/>
          </w:rPr>
          <w:tab/>
        </w:r>
        <w:r w:rsidR="00FE1F34">
          <w:rPr>
            <w:noProof/>
            <w:webHidden/>
          </w:rPr>
          <w:fldChar w:fldCharType="begin"/>
        </w:r>
        <w:r w:rsidR="00FE1F34">
          <w:rPr>
            <w:noProof/>
            <w:webHidden/>
          </w:rPr>
          <w:instrText xml:space="preserve"> PAGEREF _Toc490125430 \h </w:instrText>
        </w:r>
        <w:r w:rsidR="00FE1F34">
          <w:rPr>
            <w:noProof/>
            <w:webHidden/>
          </w:rPr>
        </w:r>
        <w:r w:rsidR="00FE1F34">
          <w:rPr>
            <w:noProof/>
            <w:webHidden/>
          </w:rPr>
          <w:fldChar w:fldCharType="separate"/>
        </w:r>
        <w:r w:rsidR="00E551F5">
          <w:rPr>
            <w:noProof/>
            <w:webHidden/>
          </w:rPr>
          <w:t>10</w:t>
        </w:r>
        <w:r w:rsidR="00FE1F34">
          <w:rPr>
            <w:noProof/>
            <w:webHidden/>
          </w:rPr>
          <w:fldChar w:fldCharType="end"/>
        </w:r>
      </w:hyperlink>
    </w:p>
    <w:p w14:paraId="5C8174C0" w14:textId="01DC3DA1" w:rsidR="00FE1F34" w:rsidRDefault="005D5904" w:rsidP="00F3270F">
      <w:pPr>
        <w:pStyle w:val="TableofFigures"/>
        <w:tabs>
          <w:tab w:val="clear" w:pos="9360"/>
          <w:tab w:val="right" w:leader="dot" w:pos="9990"/>
        </w:tabs>
        <w:spacing w:after="240"/>
        <w:ind w:left="720" w:right="0" w:firstLine="0"/>
        <w:rPr>
          <w:rFonts w:asciiTheme="minorHAnsi" w:eastAsiaTheme="minorEastAsia" w:hAnsiTheme="minorHAnsi"/>
          <w:noProof/>
          <w:sz w:val="22"/>
        </w:rPr>
      </w:pPr>
      <w:hyperlink w:anchor="_Toc490125431" w:history="1">
        <w:r w:rsidR="00FE1F34" w:rsidRPr="007D3CEE">
          <w:rPr>
            <w:rStyle w:val="Hyperlink"/>
            <w:noProof/>
          </w:rPr>
          <w:t xml:space="preserve">Exhibit 13. Individuals Consulted </w:t>
        </w:r>
        <w:r w:rsidR="00FE1F34" w:rsidRPr="007D3CEE">
          <w:rPr>
            <w:rStyle w:val="Hyperlink"/>
            <w:noProof/>
            <w:spacing w:val="-2"/>
          </w:rPr>
          <w:t>on</w:t>
        </w:r>
        <w:r w:rsidR="00FE1F34" w:rsidRPr="007D3CEE">
          <w:rPr>
            <w:rStyle w:val="Hyperlink"/>
            <w:noProof/>
          </w:rPr>
          <w:t xml:space="preserve"> GSS Technical and</w:t>
        </w:r>
        <w:r w:rsidR="00FE1F34" w:rsidRPr="007D3CEE">
          <w:rPr>
            <w:rStyle w:val="Hyperlink"/>
            <w:noProof/>
            <w:spacing w:val="-2"/>
          </w:rPr>
          <w:t xml:space="preserve"> </w:t>
        </w:r>
        <w:r w:rsidR="00FE1F34" w:rsidRPr="007D3CEE">
          <w:rPr>
            <w:rStyle w:val="Hyperlink"/>
            <w:noProof/>
          </w:rPr>
          <w:t>Statistical Issues</w:t>
        </w:r>
        <w:r w:rsidR="00FE1F34">
          <w:rPr>
            <w:noProof/>
            <w:webHidden/>
          </w:rPr>
          <w:tab/>
        </w:r>
        <w:r w:rsidR="00FE1F34">
          <w:rPr>
            <w:noProof/>
            <w:webHidden/>
          </w:rPr>
          <w:fldChar w:fldCharType="begin"/>
        </w:r>
        <w:r w:rsidR="00FE1F34">
          <w:rPr>
            <w:noProof/>
            <w:webHidden/>
          </w:rPr>
          <w:instrText xml:space="preserve"> PAGEREF _Toc490125431 \h </w:instrText>
        </w:r>
        <w:r w:rsidR="00FE1F34">
          <w:rPr>
            <w:noProof/>
            <w:webHidden/>
          </w:rPr>
        </w:r>
        <w:r w:rsidR="00FE1F34">
          <w:rPr>
            <w:noProof/>
            <w:webHidden/>
          </w:rPr>
          <w:fldChar w:fldCharType="separate"/>
        </w:r>
        <w:r w:rsidR="00E551F5">
          <w:rPr>
            <w:noProof/>
            <w:webHidden/>
          </w:rPr>
          <w:t>11</w:t>
        </w:r>
        <w:r w:rsidR="00FE1F34">
          <w:rPr>
            <w:noProof/>
            <w:webHidden/>
          </w:rPr>
          <w:fldChar w:fldCharType="end"/>
        </w:r>
      </w:hyperlink>
    </w:p>
    <w:p w14:paraId="42455AAD" w14:textId="080061C9" w:rsidR="00B25E73" w:rsidRPr="00CA1752" w:rsidRDefault="00B44820" w:rsidP="00F3270F">
      <w:pPr>
        <w:pStyle w:val="BodyText"/>
        <w:spacing w:after="240" w:line="240" w:lineRule="auto"/>
        <w:ind w:left="720" w:firstLine="0"/>
      </w:pPr>
      <w:r>
        <w:fldChar w:fldCharType="end"/>
      </w:r>
    </w:p>
    <w:p w14:paraId="5909C9B6" w14:textId="77777777" w:rsidR="005F7C62" w:rsidRPr="00CA1752" w:rsidRDefault="008C752D" w:rsidP="007044A5">
      <w:pPr>
        <w:pStyle w:val="TOC0"/>
        <w:spacing w:before="0" w:after="360"/>
      </w:pPr>
      <w:bookmarkStart w:id="4" w:name="_Toc488073258"/>
      <w:bookmarkStart w:id="5" w:name="_Toc490122265"/>
      <w:r w:rsidRPr="00CA1752">
        <w:lastRenderedPageBreak/>
        <w:t>LIST OF</w:t>
      </w:r>
      <w:r w:rsidRPr="00CA1752">
        <w:rPr>
          <w:spacing w:val="-3"/>
        </w:rPr>
        <w:t xml:space="preserve"> </w:t>
      </w:r>
      <w:r w:rsidRPr="00CA1752">
        <w:t>ATTACHMENTS</w:t>
      </w:r>
      <w:bookmarkEnd w:id="4"/>
      <w:bookmarkEnd w:id="5"/>
    </w:p>
    <w:p w14:paraId="08A60355" w14:textId="24304592" w:rsidR="005F7C62" w:rsidRPr="00E551F5" w:rsidRDefault="008C752D" w:rsidP="00E551F5">
      <w:pPr>
        <w:pStyle w:val="TOC1"/>
        <w:spacing w:before="0" w:after="240"/>
        <w:ind w:hanging="202"/>
        <w:rPr>
          <w:b w:val="0"/>
        </w:rPr>
      </w:pPr>
      <w:r w:rsidRPr="00E551F5">
        <w:rPr>
          <w:b w:val="0"/>
        </w:rPr>
        <w:t>Attachment 1.</w:t>
      </w:r>
      <w:r w:rsidRPr="00E551F5">
        <w:rPr>
          <w:b w:val="0"/>
        </w:rPr>
        <w:tab/>
        <w:t xml:space="preserve">GSS </w:t>
      </w:r>
      <w:r w:rsidR="00350B3A" w:rsidRPr="00E551F5">
        <w:rPr>
          <w:b w:val="0"/>
        </w:rPr>
        <w:t>Instrument</w:t>
      </w:r>
      <w:r w:rsidR="00A21684" w:rsidRPr="00E551F5">
        <w:rPr>
          <w:b w:val="0"/>
        </w:rPr>
        <w:t xml:space="preserve"> Screen Shots</w:t>
      </w:r>
    </w:p>
    <w:p w14:paraId="63DA84CE" w14:textId="247DBC55" w:rsidR="005F7C62" w:rsidRPr="00E551F5" w:rsidRDefault="008C752D" w:rsidP="00E551F5">
      <w:pPr>
        <w:pStyle w:val="TOC1"/>
        <w:spacing w:before="0" w:after="240"/>
        <w:ind w:left="2160" w:hanging="1620"/>
        <w:rPr>
          <w:b w:val="0"/>
        </w:rPr>
      </w:pPr>
      <w:r w:rsidRPr="00E551F5">
        <w:rPr>
          <w:b w:val="0"/>
        </w:rPr>
        <w:t>Attachment 2.</w:t>
      </w:r>
      <w:r w:rsidRPr="00E551F5">
        <w:rPr>
          <w:b w:val="0"/>
        </w:rPr>
        <w:tab/>
      </w:r>
      <w:r w:rsidR="00A21684" w:rsidRPr="00E551F5">
        <w:rPr>
          <w:b w:val="0"/>
        </w:rPr>
        <w:t xml:space="preserve">Federally Funded Research and Development Centers (FFRDCs) Postdoc Survey </w:t>
      </w:r>
      <w:r w:rsidR="00350B3A" w:rsidRPr="00E551F5">
        <w:rPr>
          <w:b w:val="0"/>
        </w:rPr>
        <w:t xml:space="preserve">Instrument </w:t>
      </w:r>
      <w:r w:rsidR="00A21684" w:rsidRPr="00E551F5">
        <w:rPr>
          <w:b w:val="0"/>
        </w:rPr>
        <w:t>Screen Shots</w:t>
      </w:r>
    </w:p>
    <w:p w14:paraId="5125C420" w14:textId="57E9FA75" w:rsidR="005F7C62" w:rsidRPr="00E551F5" w:rsidRDefault="008C752D" w:rsidP="00E551F5">
      <w:pPr>
        <w:pStyle w:val="TOC1"/>
        <w:spacing w:before="0" w:after="240"/>
        <w:ind w:hanging="202"/>
        <w:rPr>
          <w:b w:val="0"/>
        </w:rPr>
      </w:pPr>
      <w:r w:rsidRPr="00E551F5">
        <w:rPr>
          <w:b w:val="0"/>
        </w:rPr>
        <w:t>Attachment 3.</w:t>
      </w:r>
      <w:r w:rsidRPr="00E551F5">
        <w:rPr>
          <w:b w:val="0"/>
        </w:rPr>
        <w:tab/>
      </w:r>
      <w:r w:rsidR="00A21684" w:rsidRPr="00E551F5">
        <w:rPr>
          <w:b w:val="0"/>
        </w:rPr>
        <w:t xml:space="preserve">First Federal Register </w:t>
      </w:r>
      <w:r w:rsidR="00961F42" w:rsidRPr="00E551F5">
        <w:rPr>
          <w:b w:val="0"/>
        </w:rPr>
        <w:t>Notice</w:t>
      </w:r>
    </w:p>
    <w:p w14:paraId="30E1F20B" w14:textId="06AED0F7" w:rsidR="005F7C62" w:rsidRPr="00E551F5" w:rsidRDefault="008C752D" w:rsidP="00E551F5">
      <w:pPr>
        <w:pStyle w:val="TOC1"/>
        <w:spacing w:before="0" w:after="240"/>
        <w:ind w:hanging="202"/>
        <w:rPr>
          <w:b w:val="0"/>
        </w:rPr>
      </w:pPr>
      <w:r w:rsidRPr="00E551F5">
        <w:rPr>
          <w:b w:val="0"/>
        </w:rPr>
        <w:t>Attachment 4.</w:t>
      </w:r>
      <w:r w:rsidRPr="00E551F5">
        <w:rPr>
          <w:b w:val="0"/>
        </w:rPr>
        <w:tab/>
        <w:t>GSS Schedule</w:t>
      </w:r>
    </w:p>
    <w:p w14:paraId="5C327C39" w14:textId="4AE71DA4" w:rsidR="00A21684" w:rsidRPr="00E551F5" w:rsidRDefault="008C752D" w:rsidP="00E551F5">
      <w:pPr>
        <w:pStyle w:val="TOC1"/>
        <w:spacing w:before="0" w:after="240"/>
        <w:ind w:hanging="202"/>
        <w:rPr>
          <w:b w:val="0"/>
          <w:spacing w:val="67"/>
        </w:rPr>
      </w:pPr>
      <w:r w:rsidRPr="00E551F5">
        <w:rPr>
          <w:b w:val="0"/>
        </w:rPr>
        <w:t>Attachment 5.</w:t>
      </w:r>
      <w:r w:rsidRPr="00E551F5">
        <w:rPr>
          <w:b w:val="0"/>
        </w:rPr>
        <w:tab/>
        <w:t>GSS Code</w:t>
      </w:r>
      <w:r w:rsidRPr="00E551F5">
        <w:rPr>
          <w:b w:val="0"/>
          <w:spacing w:val="1"/>
        </w:rPr>
        <w:t xml:space="preserve"> </w:t>
      </w:r>
      <w:r w:rsidRPr="00E551F5">
        <w:rPr>
          <w:b w:val="0"/>
        </w:rPr>
        <w:t>List—Complete</w:t>
      </w:r>
      <w:r w:rsidRPr="00E551F5">
        <w:rPr>
          <w:b w:val="0"/>
          <w:spacing w:val="1"/>
        </w:rPr>
        <w:t xml:space="preserve"> </w:t>
      </w:r>
      <w:r w:rsidRPr="00E551F5">
        <w:rPr>
          <w:b w:val="0"/>
          <w:spacing w:val="-2"/>
        </w:rPr>
        <w:t>List</w:t>
      </w:r>
      <w:r w:rsidRPr="00E551F5">
        <w:rPr>
          <w:b w:val="0"/>
        </w:rPr>
        <w:t xml:space="preserve"> of GSS Eligible</w:t>
      </w:r>
      <w:r w:rsidRPr="00E551F5">
        <w:rPr>
          <w:b w:val="0"/>
          <w:spacing w:val="1"/>
        </w:rPr>
        <w:t xml:space="preserve"> </w:t>
      </w:r>
      <w:r w:rsidRPr="00E551F5">
        <w:rPr>
          <w:b w:val="0"/>
        </w:rPr>
        <w:t>Fields and Codes</w:t>
      </w:r>
    </w:p>
    <w:p w14:paraId="6F1EE2BC" w14:textId="4AE871C5" w:rsidR="00ED010C" w:rsidRPr="00E551F5" w:rsidRDefault="008C752D" w:rsidP="00E551F5">
      <w:pPr>
        <w:pStyle w:val="TOC1"/>
        <w:spacing w:before="0" w:after="240"/>
        <w:ind w:hanging="202"/>
        <w:rPr>
          <w:b w:val="0"/>
          <w:spacing w:val="43"/>
        </w:rPr>
      </w:pPr>
      <w:r w:rsidRPr="00E551F5">
        <w:rPr>
          <w:b w:val="0"/>
        </w:rPr>
        <w:t xml:space="preserve">Attachment </w:t>
      </w:r>
      <w:r w:rsidR="00CF2CBC" w:rsidRPr="00E551F5">
        <w:rPr>
          <w:b w:val="0"/>
        </w:rPr>
        <w:t>6</w:t>
      </w:r>
      <w:r w:rsidRPr="00E551F5">
        <w:rPr>
          <w:b w:val="0"/>
        </w:rPr>
        <w:t>.</w:t>
      </w:r>
      <w:r w:rsidRPr="00E551F5">
        <w:rPr>
          <w:b w:val="0"/>
        </w:rPr>
        <w:tab/>
        <w:t>GSS Data Collection Plan</w:t>
      </w:r>
      <w:r w:rsidRPr="00E551F5">
        <w:rPr>
          <w:b w:val="0"/>
          <w:spacing w:val="43"/>
        </w:rPr>
        <w:t xml:space="preserve"> </w:t>
      </w:r>
    </w:p>
    <w:p w14:paraId="22FE2415" w14:textId="0C99EA56" w:rsidR="00A21684" w:rsidRPr="00E551F5" w:rsidRDefault="008C752D" w:rsidP="00E551F5">
      <w:pPr>
        <w:pStyle w:val="TOC1"/>
        <w:spacing w:before="0" w:after="240"/>
        <w:ind w:hanging="202"/>
        <w:rPr>
          <w:b w:val="0"/>
        </w:rPr>
      </w:pPr>
      <w:r w:rsidRPr="00E551F5">
        <w:rPr>
          <w:b w:val="0"/>
        </w:rPr>
        <w:t xml:space="preserve">Attachment </w:t>
      </w:r>
      <w:r w:rsidR="009C34CC" w:rsidRPr="00E551F5">
        <w:rPr>
          <w:b w:val="0"/>
        </w:rPr>
        <w:t>7</w:t>
      </w:r>
      <w:r w:rsidRPr="00E551F5">
        <w:rPr>
          <w:b w:val="0"/>
        </w:rPr>
        <w:t>.</w:t>
      </w:r>
      <w:r w:rsidRPr="00E551F5">
        <w:rPr>
          <w:b w:val="0"/>
        </w:rPr>
        <w:tab/>
      </w:r>
      <w:r w:rsidR="004D6299" w:rsidRPr="00E551F5">
        <w:rPr>
          <w:b w:val="0"/>
        </w:rPr>
        <w:t xml:space="preserve">GSS </w:t>
      </w:r>
      <w:r w:rsidR="009C34CC" w:rsidRPr="00E551F5">
        <w:rPr>
          <w:b w:val="0"/>
        </w:rPr>
        <w:t xml:space="preserve">Data </w:t>
      </w:r>
      <w:r w:rsidR="00F2446E" w:rsidRPr="00E551F5">
        <w:rPr>
          <w:b w:val="0"/>
        </w:rPr>
        <w:t xml:space="preserve">File </w:t>
      </w:r>
      <w:r w:rsidR="002C1698" w:rsidRPr="00E551F5">
        <w:rPr>
          <w:b w:val="0"/>
        </w:rPr>
        <w:t>Upload</w:t>
      </w:r>
      <w:r w:rsidR="00F2446E" w:rsidRPr="00E551F5">
        <w:rPr>
          <w:b w:val="0"/>
        </w:rPr>
        <w:t xml:space="preserve"> Template</w:t>
      </w:r>
      <w:r w:rsidR="009C34CC" w:rsidRPr="00E551F5">
        <w:rPr>
          <w:b w:val="0"/>
        </w:rPr>
        <w:t>s</w:t>
      </w:r>
    </w:p>
    <w:p w14:paraId="77A9AAE1" w14:textId="6A6521FF" w:rsidR="005F7C62" w:rsidRPr="00E551F5" w:rsidRDefault="008C752D" w:rsidP="00E551F5">
      <w:pPr>
        <w:pStyle w:val="TOC1"/>
        <w:spacing w:before="0" w:after="240"/>
        <w:ind w:hanging="202"/>
        <w:rPr>
          <w:b w:val="0"/>
        </w:rPr>
      </w:pPr>
      <w:r w:rsidRPr="00E551F5">
        <w:rPr>
          <w:b w:val="0"/>
        </w:rPr>
        <w:t xml:space="preserve">Attachment </w:t>
      </w:r>
      <w:r w:rsidR="009C34CC" w:rsidRPr="00E551F5">
        <w:rPr>
          <w:b w:val="0"/>
        </w:rPr>
        <w:t>8</w:t>
      </w:r>
      <w:r w:rsidRPr="00E551F5">
        <w:rPr>
          <w:b w:val="0"/>
        </w:rPr>
        <w:t>.</w:t>
      </w:r>
      <w:r w:rsidR="00FC790A" w:rsidRPr="00E551F5">
        <w:rPr>
          <w:b w:val="0"/>
          <w:spacing w:val="21"/>
        </w:rPr>
        <w:tab/>
      </w:r>
      <w:r w:rsidR="00A21684" w:rsidRPr="00E551F5">
        <w:rPr>
          <w:b w:val="0"/>
        </w:rPr>
        <w:t>CIP and GSS Code Crosswalk</w:t>
      </w:r>
    </w:p>
    <w:p w14:paraId="47A2586D" w14:textId="6B3D2E99" w:rsidR="00231F7E" w:rsidRPr="00E551F5" w:rsidRDefault="00F2446E" w:rsidP="00E551F5">
      <w:pPr>
        <w:pStyle w:val="TOC1"/>
        <w:spacing w:before="0" w:after="240"/>
        <w:ind w:hanging="202"/>
        <w:rPr>
          <w:b w:val="0"/>
        </w:rPr>
      </w:pPr>
      <w:r w:rsidRPr="00E551F5">
        <w:rPr>
          <w:b w:val="0"/>
        </w:rPr>
        <w:t xml:space="preserve">Attachment </w:t>
      </w:r>
      <w:r w:rsidR="009C34CC" w:rsidRPr="00E551F5">
        <w:rPr>
          <w:b w:val="0"/>
        </w:rPr>
        <w:t>9</w:t>
      </w:r>
      <w:r w:rsidR="00231F7E" w:rsidRPr="00E551F5">
        <w:rPr>
          <w:b w:val="0"/>
        </w:rPr>
        <w:t>.</w:t>
      </w:r>
      <w:r w:rsidR="00231F7E" w:rsidRPr="00E551F5">
        <w:rPr>
          <w:b w:val="0"/>
        </w:rPr>
        <w:tab/>
        <w:t xml:space="preserve">GSS Worksheet </w:t>
      </w:r>
    </w:p>
    <w:p w14:paraId="5BE5161D" w14:textId="7AF7BF85" w:rsidR="00F2446E" w:rsidRPr="00E551F5" w:rsidRDefault="00F2446E" w:rsidP="00E551F5">
      <w:pPr>
        <w:pStyle w:val="TOC1"/>
        <w:spacing w:before="0" w:after="240"/>
        <w:ind w:hanging="202"/>
        <w:rPr>
          <w:b w:val="0"/>
        </w:rPr>
      </w:pPr>
      <w:r w:rsidRPr="00E551F5">
        <w:rPr>
          <w:b w:val="0"/>
        </w:rPr>
        <w:t xml:space="preserve">Attachment </w:t>
      </w:r>
      <w:r w:rsidR="008B082F" w:rsidRPr="00E551F5">
        <w:rPr>
          <w:b w:val="0"/>
        </w:rPr>
        <w:t>1</w:t>
      </w:r>
      <w:r w:rsidR="009C34CC" w:rsidRPr="00E551F5">
        <w:rPr>
          <w:b w:val="0"/>
        </w:rPr>
        <w:t>0</w:t>
      </w:r>
      <w:r w:rsidRPr="00E551F5">
        <w:rPr>
          <w:b w:val="0"/>
        </w:rPr>
        <w:t>.</w:t>
      </w:r>
      <w:r w:rsidRPr="00E551F5">
        <w:rPr>
          <w:b w:val="0"/>
        </w:rPr>
        <w:tab/>
        <w:t xml:space="preserve">List of Changes to GSS </w:t>
      </w:r>
      <w:r w:rsidR="009C34CC" w:rsidRPr="00E551F5">
        <w:rPr>
          <w:b w:val="0"/>
        </w:rPr>
        <w:t>Taxonomy</w:t>
      </w:r>
    </w:p>
    <w:p w14:paraId="3FF2E5E1" w14:textId="3CD7D99E" w:rsidR="00F2446E" w:rsidRPr="00E551F5" w:rsidRDefault="00F2446E" w:rsidP="00E551F5">
      <w:pPr>
        <w:pStyle w:val="TOC1"/>
        <w:spacing w:before="0" w:after="240"/>
        <w:ind w:hanging="202"/>
        <w:rPr>
          <w:b w:val="0"/>
        </w:rPr>
      </w:pPr>
      <w:r w:rsidRPr="00E551F5">
        <w:rPr>
          <w:b w:val="0"/>
        </w:rPr>
        <w:t>Attachment 1</w:t>
      </w:r>
      <w:r w:rsidR="009C34CC" w:rsidRPr="00E551F5">
        <w:rPr>
          <w:b w:val="0"/>
        </w:rPr>
        <w:t>1</w:t>
      </w:r>
      <w:r w:rsidR="006525B7" w:rsidRPr="00E551F5">
        <w:rPr>
          <w:b w:val="0"/>
        </w:rPr>
        <w:t xml:space="preserve">. </w:t>
      </w:r>
      <w:r w:rsidR="004D6299" w:rsidRPr="00E551F5">
        <w:rPr>
          <w:b w:val="0"/>
        </w:rPr>
        <w:t xml:space="preserve">GSS </w:t>
      </w:r>
      <w:r w:rsidRPr="00E551F5">
        <w:rPr>
          <w:b w:val="0"/>
        </w:rPr>
        <w:t>Taxonomy Tool</w:t>
      </w:r>
      <w:r w:rsidR="00ED010C" w:rsidRPr="00E551F5">
        <w:rPr>
          <w:b w:val="0"/>
        </w:rPr>
        <w:t xml:space="preserve"> </w:t>
      </w:r>
      <w:r w:rsidR="00311AEB" w:rsidRPr="00E551F5">
        <w:rPr>
          <w:b w:val="0"/>
        </w:rPr>
        <w:t>Prototype</w:t>
      </w:r>
    </w:p>
    <w:p w14:paraId="6BF32DA8" w14:textId="115EA2CA" w:rsidR="00E170C6" w:rsidRPr="00E551F5" w:rsidRDefault="00F2446E" w:rsidP="00E551F5">
      <w:pPr>
        <w:pStyle w:val="TOC1"/>
        <w:spacing w:before="0" w:after="240"/>
        <w:ind w:hanging="202"/>
        <w:rPr>
          <w:b w:val="0"/>
          <w:i/>
          <w:spacing w:val="-1"/>
        </w:rPr>
      </w:pPr>
      <w:r w:rsidRPr="00E551F5">
        <w:rPr>
          <w:b w:val="0"/>
        </w:rPr>
        <w:t xml:space="preserve">Attachment </w:t>
      </w:r>
      <w:r w:rsidR="002A36D8" w:rsidRPr="00E551F5">
        <w:rPr>
          <w:b w:val="0"/>
        </w:rPr>
        <w:t>1</w:t>
      </w:r>
      <w:r w:rsidR="009C34CC" w:rsidRPr="00E551F5">
        <w:rPr>
          <w:b w:val="0"/>
        </w:rPr>
        <w:t>2</w:t>
      </w:r>
      <w:r w:rsidRPr="00E551F5">
        <w:rPr>
          <w:b w:val="0"/>
        </w:rPr>
        <w:t>.</w:t>
      </w:r>
      <w:r w:rsidR="00FC790A" w:rsidRPr="00E551F5">
        <w:rPr>
          <w:b w:val="0"/>
        </w:rPr>
        <w:tab/>
      </w:r>
      <w:r w:rsidR="000A65EE" w:rsidRPr="00E551F5">
        <w:rPr>
          <w:b w:val="0"/>
        </w:rPr>
        <w:t xml:space="preserve">GSS Coordinator Survey Report </w:t>
      </w:r>
      <w:r w:rsidR="002A36D8" w:rsidRPr="00E551F5">
        <w:rPr>
          <w:b w:val="0"/>
        </w:rPr>
        <w:t>Executive Summary</w:t>
      </w:r>
      <w:r w:rsidR="000A65EE" w:rsidRPr="00E551F5">
        <w:rPr>
          <w:b w:val="0"/>
        </w:rPr>
        <w:t xml:space="preserve"> </w:t>
      </w:r>
    </w:p>
    <w:p w14:paraId="232F62EF" w14:textId="77777777" w:rsidR="00E170C6" w:rsidRPr="00CA1752" w:rsidRDefault="00E170C6" w:rsidP="00342B07">
      <w:pPr>
        <w:pStyle w:val="BodyText"/>
        <w:tabs>
          <w:tab w:val="left" w:pos="1710"/>
        </w:tabs>
        <w:spacing w:before="120"/>
        <w:ind w:left="1710" w:right="40" w:hanging="1599"/>
        <w:rPr>
          <w:spacing w:val="-1"/>
        </w:rPr>
        <w:sectPr w:rsidR="00E170C6" w:rsidRPr="00CA1752" w:rsidSect="007044A5">
          <w:footerReference w:type="default" r:id="rId11"/>
          <w:type w:val="oddPage"/>
          <w:pgSz w:w="12240" w:h="15840" w:code="1"/>
          <w:pgMar w:top="1170" w:right="1260" w:bottom="1260" w:left="900" w:header="720" w:footer="720" w:gutter="0"/>
          <w:pgNumType w:fmt="lowerRoman" w:start="2"/>
          <w:cols w:space="720"/>
        </w:sectPr>
      </w:pPr>
    </w:p>
    <w:p w14:paraId="6AB31E7C" w14:textId="70A3A27A" w:rsidR="00CF2CBC" w:rsidRPr="00F3270F" w:rsidRDefault="00CF2CBC" w:rsidP="003A5408">
      <w:pPr>
        <w:widowControl w:val="0"/>
        <w:spacing w:after="240"/>
        <w:rPr>
          <w:b/>
          <w:bCs/>
        </w:rPr>
      </w:pPr>
      <w:bookmarkStart w:id="6" w:name="_Toc488074616"/>
      <w:bookmarkStart w:id="7" w:name="_Toc490123777"/>
      <w:bookmarkStart w:id="8" w:name="_Toc490125531"/>
      <w:r w:rsidRPr="00F3270F">
        <w:rPr>
          <w:b/>
        </w:rPr>
        <w:t>B.</w:t>
      </w:r>
      <w:r w:rsidRPr="00F3270F">
        <w:rPr>
          <w:b/>
        </w:rPr>
        <w:tab/>
        <w:t>COLLECTION OF</w:t>
      </w:r>
      <w:r w:rsidRPr="00F3270F">
        <w:rPr>
          <w:b/>
          <w:spacing w:val="-3"/>
        </w:rPr>
        <w:t xml:space="preserve"> </w:t>
      </w:r>
      <w:r w:rsidRPr="00F3270F">
        <w:rPr>
          <w:b/>
        </w:rPr>
        <w:t>INFORMATION EMPLOYING</w:t>
      </w:r>
      <w:r w:rsidRPr="00F3270F">
        <w:rPr>
          <w:b/>
          <w:spacing w:val="-2"/>
        </w:rPr>
        <w:t xml:space="preserve"> </w:t>
      </w:r>
      <w:r w:rsidRPr="00F3270F">
        <w:rPr>
          <w:b/>
        </w:rPr>
        <w:t>STATISTICAL METHODS</w:t>
      </w:r>
      <w:bookmarkEnd w:id="6"/>
      <w:bookmarkEnd w:id="7"/>
      <w:bookmarkEnd w:id="8"/>
    </w:p>
    <w:p w14:paraId="74A561FF" w14:textId="3AF2C871" w:rsidR="00CF2CBC" w:rsidRPr="00C20E4A" w:rsidRDefault="00CF2CBC" w:rsidP="003A5408">
      <w:pPr>
        <w:pStyle w:val="Heading2"/>
        <w:spacing w:before="360"/>
        <w:rPr>
          <w:rFonts w:eastAsia="Times New Roman" w:cs="Times New Roman"/>
          <w:szCs w:val="24"/>
        </w:rPr>
      </w:pPr>
      <w:bookmarkStart w:id="9" w:name="_Toc488074617"/>
      <w:bookmarkStart w:id="10" w:name="_Toc490125532"/>
      <w:r w:rsidRPr="00C20E4A">
        <w:t>B.1</w:t>
      </w:r>
      <w:r w:rsidRPr="00C20E4A">
        <w:tab/>
        <w:t>Universe and Sampling Procedure</w:t>
      </w:r>
      <w:bookmarkEnd w:id="9"/>
      <w:bookmarkEnd w:id="10"/>
    </w:p>
    <w:p w14:paraId="07AD6382" w14:textId="622B4A81" w:rsidR="00CF2CBC" w:rsidRPr="00C20E4A" w:rsidRDefault="00CF2CBC" w:rsidP="00044100">
      <w:pPr>
        <w:pStyle w:val="BodyText"/>
        <w:spacing w:after="0"/>
      </w:pPr>
      <w:r w:rsidRPr="00C20E4A">
        <w:t>The GSS is an annual census of eligible institutions. The</w:t>
      </w:r>
      <w:r w:rsidR="001F2DE8" w:rsidRPr="00C20E4A">
        <w:t xml:space="preserve"> GSS</w:t>
      </w:r>
      <w:r w:rsidRPr="00C20E4A">
        <w:t xml:space="preserve"> universe is intended to cover</w:t>
      </w:r>
      <w:r w:rsidR="0063584D" w:rsidRPr="00C20E4A">
        <w:t xml:space="preserve"> </w:t>
      </w:r>
      <w:r w:rsidRPr="00C20E4A">
        <w:t xml:space="preserve">all academic institutions in the United States and its territories that grant research-oriented master's degrees or doctorates, appoint postdocs, or employ non-faculty researchers (NFRs) in </w:t>
      </w:r>
      <w:r w:rsidR="001F2DE8" w:rsidRPr="00C20E4A">
        <w:t>s</w:t>
      </w:r>
      <w:r w:rsidRPr="00C20E4A">
        <w:t xml:space="preserve">cience, </w:t>
      </w:r>
      <w:r w:rsidR="001F2DE8" w:rsidRPr="00C20E4A">
        <w:t>e</w:t>
      </w:r>
      <w:r w:rsidRPr="00C20E4A">
        <w:t xml:space="preserve">ngineering, and </w:t>
      </w:r>
      <w:r w:rsidR="001F2DE8" w:rsidRPr="00C20E4A">
        <w:t>h</w:t>
      </w:r>
      <w:r w:rsidRPr="00C20E4A">
        <w:t>ealth (SEH) fields as of the fall term. An institution is considered eligible</w:t>
      </w:r>
      <w:r w:rsidRPr="00C20E4A">
        <w:rPr>
          <w:spacing w:val="1"/>
        </w:rPr>
        <w:t xml:space="preserve"> </w:t>
      </w:r>
      <w:r w:rsidRPr="00C20E4A">
        <w:t>for the GSS if</w:t>
      </w:r>
      <w:r w:rsidRPr="00C20E4A">
        <w:rPr>
          <w:spacing w:val="1"/>
        </w:rPr>
        <w:t xml:space="preserve"> </w:t>
      </w:r>
      <w:r w:rsidRPr="00C20E4A">
        <w:t>it grants at least one master’s or doctoral degree in</w:t>
      </w:r>
      <w:r w:rsidRPr="00C20E4A">
        <w:rPr>
          <w:spacing w:val="2"/>
        </w:rPr>
        <w:t xml:space="preserve"> </w:t>
      </w:r>
      <w:r w:rsidRPr="00C20E4A">
        <w:t>at least one program l</w:t>
      </w:r>
      <w:r w:rsidR="00360DD5">
        <w:t>isted in a GSS-eligible field (s</w:t>
      </w:r>
      <w:r w:rsidRPr="00C20E4A">
        <w:t>ee Attachment 5 for the list of GSS fields).</w:t>
      </w:r>
    </w:p>
    <w:p w14:paraId="21CF2D0C" w14:textId="3AF0E03A" w:rsidR="00CF2CBC" w:rsidRPr="00C20E4A" w:rsidRDefault="00CF2CBC" w:rsidP="003A5408">
      <w:pPr>
        <w:pStyle w:val="Heading3"/>
        <w:rPr>
          <w:bCs/>
          <w:color w:val="auto"/>
        </w:rPr>
      </w:pPr>
      <w:bookmarkStart w:id="11" w:name="_Toc488074618"/>
      <w:bookmarkStart w:id="12" w:name="_Toc490125533"/>
      <w:r w:rsidRPr="00C20E4A">
        <w:rPr>
          <w:color w:val="auto"/>
        </w:rPr>
        <w:t>B.1.1</w:t>
      </w:r>
      <w:r w:rsidRPr="00C20E4A">
        <w:rPr>
          <w:color w:val="auto"/>
        </w:rPr>
        <w:tab/>
        <w:t xml:space="preserve">Discussion </w:t>
      </w:r>
      <w:r w:rsidRPr="00C20E4A">
        <w:rPr>
          <w:color w:val="auto"/>
          <w:spacing w:val="-2"/>
        </w:rPr>
        <w:t>of</w:t>
      </w:r>
      <w:r w:rsidRPr="00C20E4A">
        <w:rPr>
          <w:color w:val="auto"/>
          <w:spacing w:val="1"/>
        </w:rPr>
        <w:t xml:space="preserve"> </w:t>
      </w:r>
      <w:r w:rsidRPr="00C20E4A">
        <w:rPr>
          <w:color w:val="auto"/>
        </w:rPr>
        <w:t>Institutional Frame</w:t>
      </w:r>
      <w:bookmarkEnd w:id="11"/>
      <w:bookmarkEnd w:id="12"/>
    </w:p>
    <w:p w14:paraId="23FFEF64" w14:textId="3357E811" w:rsidR="00CF2CBC" w:rsidRPr="00C20E4A" w:rsidRDefault="00CF2CBC" w:rsidP="00CF2CBC">
      <w:pPr>
        <w:pStyle w:val="BodyText"/>
      </w:pPr>
      <w:r w:rsidRPr="00C20E4A">
        <w:t xml:space="preserve">In 2014, the survey frame was updated following a comprehensive frame evaluation study. The study identified potentially eligible but not previously surveyed academic institutions in the United States with research-oriented master's or doctorate-granting </w:t>
      </w:r>
      <w:r w:rsidR="001F2DE8" w:rsidRPr="00C20E4A">
        <w:t>S</w:t>
      </w:r>
      <w:r w:rsidR="00D254EE" w:rsidRPr="00C20E4A">
        <w:t>E</w:t>
      </w:r>
      <w:r w:rsidR="001F2DE8" w:rsidRPr="00C20E4A">
        <w:t xml:space="preserve">H </w:t>
      </w:r>
      <w:r w:rsidRPr="00C20E4A">
        <w:t xml:space="preserve">programs. A total of 151 newly eligible institutions were added, and two private for-profit institutions offering mostly practitioner-based graduate degrees were determined to be ineligible. See Exhibit 8 for </w:t>
      </w:r>
      <w:r w:rsidR="00B228E7" w:rsidRPr="00C20E4A">
        <w:t xml:space="preserve">a comparison of </w:t>
      </w:r>
      <w:r w:rsidRPr="00C20E4A">
        <w:t xml:space="preserve">the number of GSS institutions, schools, units, and enrollment </w:t>
      </w:r>
      <w:r w:rsidR="00B228E7" w:rsidRPr="00C20E4A">
        <w:t xml:space="preserve">in </w:t>
      </w:r>
      <w:r w:rsidRPr="00C20E4A">
        <w:t>2014</w:t>
      </w:r>
      <w:r w:rsidR="00B228E7" w:rsidRPr="00C20E4A">
        <w:t>-2016</w:t>
      </w:r>
      <w:r w:rsidRPr="00C20E4A">
        <w:t xml:space="preserve">. For more information on the changes to the frame and the impact of the frame changes, see </w:t>
      </w:r>
      <w:r w:rsidRPr="00C20E4A">
        <w:rPr>
          <w:i/>
        </w:rPr>
        <w:t>Assessing the Impact of Frame Changes on Trend Data from the Survey of Graduate Students and Postdoctorates in Science and Engineering</w:t>
      </w:r>
      <w:r w:rsidRPr="00C20E4A">
        <w:rPr>
          <w:rStyle w:val="FootnoteReference"/>
          <w:rFonts w:asciiTheme="minorHAnsi" w:eastAsiaTheme="minorHAnsi" w:hAnsiTheme="minorHAnsi"/>
          <w:sz w:val="16"/>
        </w:rPr>
        <w:footnoteReference w:id="2"/>
      </w:r>
      <w:r w:rsidRPr="00C20E4A">
        <w:t xml:space="preserve">. In </w:t>
      </w:r>
      <w:r w:rsidR="00112681" w:rsidRPr="00C20E4A">
        <w:t xml:space="preserve">the </w:t>
      </w:r>
      <w:r w:rsidRPr="00C20E4A">
        <w:t>2016</w:t>
      </w:r>
      <w:r w:rsidR="00112681" w:rsidRPr="00C20E4A">
        <w:t xml:space="preserve"> GSS cycle</w:t>
      </w:r>
      <w:r w:rsidRPr="00C20E4A">
        <w:t>, to be consistent with</w:t>
      </w:r>
      <w:r w:rsidR="001F2DE8" w:rsidRPr="00C20E4A">
        <w:t xml:space="preserve"> the NCSES</w:t>
      </w:r>
      <w:r w:rsidR="00D254EE" w:rsidRPr="00C20E4A">
        <w:t xml:space="preserve"> </w:t>
      </w:r>
      <w:r w:rsidR="00112681" w:rsidRPr="00C20E4A">
        <w:rPr>
          <w:rFonts w:cs="Times New Roman"/>
        </w:rPr>
        <w:t>Higher Education Research</w:t>
      </w:r>
      <w:r w:rsidR="00112681" w:rsidRPr="00C20E4A">
        <w:rPr>
          <w:rFonts w:cs="Times New Roman"/>
          <w:spacing w:val="2"/>
        </w:rPr>
        <w:t xml:space="preserve"> </w:t>
      </w:r>
      <w:r w:rsidR="00112681" w:rsidRPr="00C20E4A">
        <w:rPr>
          <w:rFonts w:cs="Times New Roman"/>
        </w:rPr>
        <w:t>and Development (H</w:t>
      </w:r>
      <w:r w:rsidRPr="00C20E4A">
        <w:t>ERD</w:t>
      </w:r>
      <w:r w:rsidR="00112681" w:rsidRPr="00C20E4A">
        <w:t>)</w:t>
      </w:r>
      <w:r w:rsidR="001F2DE8" w:rsidRPr="00C20E4A">
        <w:t xml:space="preserve"> survey</w:t>
      </w:r>
      <w:r w:rsidRPr="00C20E4A">
        <w:t>, for-profit institutions were declared ineligible since they are typically not research institutions but rather focus on practitioner-oriented degrees.</w:t>
      </w:r>
    </w:p>
    <w:p w14:paraId="2C8F947D" w14:textId="77777777" w:rsidR="00CF2CBC" w:rsidRPr="00C20E4A" w:rsidRDefault="00CF2CBC" w:rsidP="00CF2CBC">
      <w:pPr>
        <w:rPr>
          <w:b/>
          <w:iCs/>
          <w:szCs w:val="18"/>
        </w:rPr>
      </w:pPr>
      <w:bookmarkStart w:id="13" w:name="_Ref476061336"/>
      <w:r w:rsidRPr="00C20E4A">
        <w:br w:type="page"/>
      </w:r>
    </w:p>
    <w:p w14:paraId="1B404BFD" w14:textId="15DBAD97" w:rsidR="00CF2CBC" w:rsidRPr="00C20E4A" w:rsidRDefault="00CF2CBC" w:rsidP="00CF2CBC">
      <w:pPr>
        <w:pStyle w:val="TableTitle"/>
        <w:ind w:hanging="270"/>
      </w:pPr>
      <w:bookmarkStart w:id="14" w:name="_Toc488074664"/>
      <w:bookmarkStart w:id="15" w:name="_Toc490125426"/>
      <w:r w:rsidRPr="00C20E4A">
        <w:t xml:space="preserve">Exhibit </w:t>
      </w:r>
      <w:bookmarkEnd w:id="13"/>
      <w:r w:rsidRPr="00C20E4A">
        <w:t xml:space="preserve">8. </w:t>
      </w:r>
      <w:r w:rsidRPr="00C20E4A">
        <w:rPr>
          <w:spacing w:val="-1"/>
        </w:rPr>
        <w:t xml:space="preserve">Number </w:t>
      </w:r>
      <w:r w:rsidRPr="00C20E4A">
        <w:t>of</w:t>
      </w:r>
      <w:r w:rsidRPr="00C20E4A">
        <w:rPr>
          <w:spacing w:val="1"/>
        </w:rPr>
        <w:t xml:space="preserve"> </w:t>
      </w:r>
      <w:r w:rsidRPr="00C20E4A">
        <w:rPr>
          <w:spacing w:val="-1"/>
        </w:rPr>
        <w:t>GSS</w:t>
      </w:r>
      <w:r w:rsidRPr="00C20E4A">
        <w:t xml:space="preserve"> </w:t>
      </w:r>
      <w:r w:rsidRPr="00C20E4A">
        <w:rPr>
          <w:spacing w:val="-1"/>
        </w:rPr>
        <w:t>Institutions,</w:t>
      </w:r>
      <w:r w:rsidRPr="00C20E4A">
        <w:t xml:space="preserve"> Schools, Units, and Enrollment, </w:t>
      </w:r>
      <w:r w:rsidRPr="00C20E4A">
        <w:rPr>
          <w:spacing w:val="-1"/>
        </w:rPr>
        <w:t>201</w:t>
      </w:r>
      <w:r w:rsidR="005464E4" w:rsidRPr="00C20E4A">
        <w:rPr>
          <w:spacing w:val="-1"/>
        </w:rPr>
        <w:t>4</w:t>
      </w:r>
      <w:r w:rsidRPr="00C20E4A">
        <w:rPr>
          <w:spacing w:val="-1"/>
        </w:rPr>
        <w:t>-201</w:t>
      </w:r>
      <w:r w:rsidR="005464E4" w:rsidRPr="00C20E4A">
        <w:rPr>
          <w:spacing w:val="-1"/>
        </w:rPr>
        <w:t>6</w:t>
      </w:r>
      <w:bookmarkEnd w:id="14"/>
      <w:bookmarkEnd w:id="15"/>
    </w:p>
    <w:p w14:paraId="0CAFF4D1" w14:textId="77777777" w:rsidR="00CF2CBC" w:rsidRPr="00C20E4A" w:rsidRDefault="00CF2CBC" w:rsidP="00CF2CBC">
      <w:pPr>
        <w:spacing w:line="20" w:lineRule="atLeast"/>
        <w:ind w:left="266"/>
        <w:rPr>
          <w:rFonts w:eastAsia="Times New Roman" w:cs="Times New Roman"/>
          <w:sz w:val="2"/>
          <w:szCs w:val="2"/>
        </w:rPr>
      </w:pPr>
    </w:p>
    <w:tbl>
      <w:tblPr>
        <w:tblStyle w:val="OMB"/>
        <w:tblW w:w="9810" w:type="dxa"/>
        <w:tblInd w:w="-270" w:type="dxa"/>
        <w:tblBorders>
          <w:top w:val="single" w:sz="2" w:space="0" w:color="auto"/>
          <w:bottom w:val="single" w:sz="2" w:space="0" w:color="auto"/>
          <w:insideV w:val="single" w:sz="2" w:space="0" w:color="auto"/>
        </w:tblBorders>
        <w:tblLayout w:type="fixed"/>
        <w:tblCellMar>
          <w:left w:w="72" w:type="dxa"/>
          <w:right w:w="72" w:type="dxa"/>
        </w:tblCellMar>
        <w:tblLook w:val="0620" w:firstRow="1" w:lastRow="0" w:firstColumn="0" w:lastColumn="0" w:noHBand="1" w:noVBand="1"/>
      </w:tblPr>
      <w:tblGrid>
        <w:gridCol w:w="1620"/>
        <w:gridCol w:w="1260"/>
        <w:gridCol w:w="900"/>
        <w:gridCol w:w="900"/>
        <w:gridCol w:w="990"/>
        <w:gridCol w:w="1080"/>
        <w:gridCol w:w="900"/>
        <w:gridCol w:w="1080"/>
        <w:gridCol w:w="1080"/>
      </w:tblGrid>
      <w:tr w:rsidR="00CF2CBC" w:rsidRPr="00C20E4A" w14:paraId="487B63EB" w14:textId="77777777" w:rsidTr="004D7AA3">
        <w:trPr>
          <w:cnfStyle w:val="100000000000" w:firstRow="1" w:lastRow="0" w:firstColumn="0" w:lastColumn="0" w:oddVBand="0" w:evenVBand="0" w:oddHBand="0" w:evenHBand="0" w:firstRowFirstColumn="0" w:firstRowLastColumn="0" w:lastRowFirstColumn="0" w:lastRowLastColumn="0"/>
          <w:cantSplit/>
          <w:tblHeader/>
        </w:trPr>
        <w:tc>
          <w:tcPr>
            <w:tcW w:w="1620" w:type="dxa"/>
            <w:tcBorders>
              <w:top w:val="single" w:sz="8" w:space="0" w:color="auto"/>
              <w:right w:val="single" w:sz="2" w:space="0" w:color="auto"/>
            </w:tcBorders>
            <w:vAlign w:val="bottom"/>
          </w:tcPr>
          <w:p w14:paraId="554FA97A" w14:textId="77777777" w:rsidR="00CF2CBC" w:rsidRPr="00C20E4A" w:rsidRDefault="00CF2CBC" w:rsidP="00CF2CBC">
            <w:pPr>
              <w:pStyle w:val="TableHeader"/>
              <w:rPr>
                <w:rFonts w:cs="Times New Roman"/>
                <w:sz w:val="22"/>
                <w:szCs w:val="20"/>
              </w:rPr>
            </w:pPr>
          </w:p>
        </w:tc>
        <w:tc>
          <w:tcPr>
            <w:tcW w:w="1260" w:type="dxa"/>
            <w:tcBorders>
              <w:top w:val="single" w:sz="8" w:space="0" w:color="auto"/>
              <w:left w:val="single" w:sz="2" w:space="0" w:color="auto"/>
              <w:right w:val="single" w:sz="2" w:space="0" w:color="auto"/>
            </w:tcBorders>
            <w:vAlign w:val="bottom"/>
          </w:tcPr>
          <w:p w14:paraId="6C2585F5" w14:textId="77777777" w:rsidR="00CF2CBC" w:rsidRPr="00C20E4A" w:rsidRDefault="00CF2CBC" w:rsidP="00CF2CBC">
            <w:pPr>
              <w:pStyle w:val="TableHeader"/>
              <w:rPr>
                <w:rFonts w:cs="Times New Roman"/>
                <w:sz w:val="22"/>
                <w:szCs w:val="20"/>
              </w:rPr>
            </w:pPr>
          </w:p>
        </w:tc>
        <w:tc>
          <w:tcPr>
            <w:tcW w:w="900" w:type="dxa"/>
            <w:tcBorders>
              <w:top w:val="single" w:sz="8" w:space="0" w:color="auto"/>
              <w:left w:val="single" w:sz="2" w:space="0" w:color="auto"/>
              <w:right w:val="single" w:sz="2" w:space="0" w:color="auto"/>
            </w:tcBorders>
            <w:vAlign w:val="bottom"/>
          </w:tcPr>
          <w:p w14:paraId="769103A2" w14:textId="77777777" w:rsidR="00CF2CBC" w:rsidRPr="00C20E4A" w:rsidRDefault="00CF2CBC" w:rsidP="00CF2CBC">
            <w:pPr>
              <w:pStyle w:val="TableHeader"/>
              <w:rPr>
                <w:rFonts w:cs="Times New Roman"/>
                <w:sz w:val="22"/>
                <w:szCs w:val="20"/>
              </w:rPr>
            </w:pPr>
          </w:p>
        </w:tc>
        <w:tc>
          <w:tcPr>
            <w:tcW w:w="2970" w:type="dxa"/>
            <w:gridSpan w:val="3"/>
            <w:tcBorders>
              <w:top w:val="single" w:sz="8" w:space="0" w:color="auto"/>
              <w:left w:val="single" w:sz="2" w:space="0" w:color="auto"/>
              <w:bottom w:val="single" w:sz="2" w:space="0" w:color="auto"/>
              <w:right w:val="single" w:sz="2" w:space="0" w:color="auto"/>
            </w:tcBorders>
            <w:vAlign w:val="bottom"/>
          </w:tcPr>
          <w:p w14:paraId="344552F7" w14:textId="77777777" w:rsidR="00CF2CBC" w:rsidRPr="00C20E4A" w:rsidRDefault="00CF2CBC" w:rsidP="00CF2CBC">
            <w:pPr>
              <w:pStyle w:val="TableHeader"/>
              <w:rPr>
                <w:rFonts w:cs="Times New Roman"/>
                <w:sz w:val="22"/>
                <w:szCs w:val="20"/>
              </w:rPr>
            </w:pPr>
            <w:r w:rsidRPr="00C20E4A">
              <w:rPr>
                <w:rFonts w:cs="Times New Roman"/>
                <w:sz w:val="22"/>
                <w:szCs w:val="20"/>
              </w:rPr>
              <w:t>Units</w:t>
            </w:r>
          </w:p>
        </w:tc>
        <w:tc>
          <w:tcPr>
            <w:tcW w:w="3060" w:type="dxa"/>
            <w:gridSpan w:val="3"/>
            <w:tcBorders>
              <w:top w:val="single" w:sz="8" w:space="0" w:color="auto"/>
              <w:left w:val="single" w:sz="2" w:space="0" w:color="auto"/>
              <w:bottom w:val="single" w:sz="2" w:space="0" w:color="auto"/>
            </w:tcBorders>
            <w:vAlign w:val="bottom"/>
          </w:tcPr>
          <w:p w14:paraId="628CA3F9" w14:textId="77777777" w:rsidR="00CF2CBC" w:rsidRPr="00C20E4A" w:rsidRDefault="00CF2CBC" w:rsidP="00CF2CBC">
            <w:pPr>
              <w:pStyle w:val="TableHeader"/>
              <w:rPr>
                <w:rFonts w:cs="Times New Roman"/>
                <w:sz w:val="22"/>
                <w:szCs w:val="20"/>
              </w:rPr>
            </w:pPr>
            <w:r w:rsidRPr="00C20E4A">
              <w:rPr>
                <w:rFonts w:cs="Times New Roman"/>
                <w:sz w:val="22"/>
                <w:szCs w:val="20"/>
              </w:rPr>
              <w:t>Graduate Enrollment</w:t>
            </w:r>
          </w:p>
        </w:tc>
      </w:tr>
      <w:tr w:rsidR="00CF2CBC" w:rsidRPr="00C20E4A" w14:paraId="24D62240" w14:textId="77777777" w:rsidTr="004D7AA3">
        <w:trPr>
          <w:cnfStyle w:val="100000000000" w:firstRow="1" w:lastRow="0" w:firstColumn="0" w:lastColumn="0" w:oddVBand="0" w:evenVBand="0" w:oddHBand="0" w:evenHBand="0" w:firstRowFirstColumn="0" w:firstRowLastColumn="0" w:lastRowFirstColumn="0" w:lastRowLastColumn="0"/>
          <w:cantSplit/>
          <w:tblHeader/>
        </w:trPr>
        <w:tc>
          <w:tcPr>
            <w:tcW w:w="1620" w:type="dxa"/>
            <w:tcBorders>
              <w:right w:val="single" w:sz="2" w:space="0" w:color="auto"/>
            </w:tcBorders>
            <w:vAlign w:val="bottom"/>
          </w:tcPr>
          <w:p w14:paraId="40B50DC1" w14:textId="77777777" w:rsidR="00CF2CBC" w:rsidRPr="00C20E4A" w:rsidRDefault="00CF2CBC" w:rsidP="00CF2CBC">
            <w:pPr>
              <w:pStyle w:val="TableHeader"/>
              <w:rPr>
                <w:rFonts w:cs="Times New Roman"/>
                <w:sz w:val="22"/>
                <w:szCs w:val="20"/>
              </w:rPr>
            </w:pPr>
            <w:r w:rsidRPr="00C20E4A">
              <w:rPr>
                <w:rFonts w:cs="Times New Roman"/>
                <w:sz w:val="22"/>
                <w:szCs w:val="20"/>
              </w:rPr>
              <w:t>Year</w:t>
            </w:r>
          </w:p>
        </w:tc>
        <w:tc>
          <w:tcPr>
            <w:tcW w:w="1260" w:type="dxa"/>
            <w:tcBorders>
              <w:left w:val="single" w:sz="2" w:space="0" w:color="auto"/>
              <w:right w:val="single" w:sz="2" w:space="0" w:color="auto"/>
            </w:tcBorders>
            <w:vAlign w:val="bottom"/>
          </w:tcPr>
          <w:p w14:paraId="7CDD87B7" w14:textId="77777777" w:rsidR="00CF2CBC" w:rsidRPr="00C20E4A" w:rsidRDefault="00CF2CBC" w:rsidP="00CF2CBC">
            <w:pPr>
              <w:pStyle w:val="TableHeader"/>
              <w:rPr>
                <w:rFonts w:cs="Times New Roman"/>
                <w:sz w:val="22"/>
                <w:szCs w:val="20"/>
              </w:rPr>
            </w:pPr>
            <w:r w:rsidRPr="00C20E4A">
              <w:rPr>
                <w:rFonts w:cs="Times New Roman"/>
                <w:sz w:val="22"/>
                <w:szCs w:val="20"/>
              </w:rPr>
              <w:t>Institutions</w:t>
            </w:r>
          </w:p>
        </w:tc>
        <w:tc>
          <w:tcPr>
            <w:tcW w:w="900" w:type="dxa"/>
            <w:tcBorders>
              <w:left w:val="single" w:sz="2" w:space="0" w:color="auto"/>
              <w:right w:val="single" w:sz="2" w:space="0" w:color="auto"/>
            </w:tcBorders>
            <w:vAlign w:val="bottom"/>
          </w:tcPr>
          <w:p w14:paraId="59AC792E" w14:textId="77777777" w:rsidR="00CF2CBC" w:rsidRPr="00C20E4A" w:rsidRDefault="00CF2CBC" w:rsidP="00CF2CBC">
            <w:pPr>
              <w:pStyle w:val="TableHeader"/>
              <w:rPr>
                <w:rFonts w:cs="Times New Roman"/>
                <w:sz w:val="22"/>
                <w:szCs w:val="20"/>
              </w:rPr>
            </w:pPr>
            <w:r w:rsidRPr="00C20E4A">
              <w:rPr>
                <w:rFonts w:cs="Times New Roman"/>
                <w:sz w:val="22"/>
                <w:szCs w:val="20"/>
              </w:rPr>
              <w:t>Schools</w:t>
            </w:r>
          </w:p>
        </w:tc>
        <w:tc>
          <w:tcPr>
            <w:tcW w:w="900" w:type="dxa"/>
            <w:tcBorders>
              <w:top w:val="single" w:sz="2" w:space="0" w:color="auto"/>
              <w:left w:val="single" w:sz="2" w:space="0" w:color="auto"/>
              <w:right w:val="single" w:sz="2" w:space="0" w:color="auto"/>
            </w:tcBorders>
            <w:vAlign w:val="bottom"/>
          </w:tcPr>
          <w:p w14:paraId="48B1C3BC" w14:textId="77777777" w:rsidR="00CF2CBC" w:rsidRPr="00C20E4A" w:rsidRDefault="00CF2CBC" w:rsidP="00CF2CBC">
            <w:pPr>
              <w:pStyle w:val="TableHeader"/>
              <w:rPr>
                <w:rFonts w:cs="Times New Roman"/>
                <w:sz w:val="22"/>
                <w:szCs w:val="20"/>
              </w:rPr>
            </w:pPr>
            <w:r w:rsidRPr="00C20E4A">
              <w:rPr>
                <w:rFonts w:cs="Times New Roman"/>
                <w:sz w:val="22"/>
                <w:szCs w:val="20"/>
              </w:rPr>
              <w:t>Total</w:t>
            </w:r>
          </w:p>
        </w:tc>
        <w:tc>
          <w:tcPr>
            <w:tcW w:w="990" w:type="dxa"/>
            <w:tcBorders>
              <w:top w:val="single" w:sz="2" w:space="0" w:color="auto"/>
              <w:left w:val="single" w:sz="2" w:space="0" w:color="auto"/>
              <w:right w:val="single" w:sz="2" w:space="0" w:color="auto"/>
            </w:tcBorders>
            <w:vAlign w:val="bottom"/>
          </w:tcPr>
          <w:p w14:paraId="66AEDDF5" w14:textId="77777777" w:rsidR="00CF2CBC" w:rsidRPr="00C20E4A" w:rsidRDefault="00CF2CBC" w:rsidP="00CF2CBC">
            <w:pPr>
              <w:pStyle w:val="TableHeader"/>
              <w:rPr>
                <w:rFonts w:cs="Times New Roman"/>
                <w:sz w:val="22"/>
                <w:szCs w:val="20"/>
              </w:rPr>
            </w:pPr>
            <w:r w:rsidRPr="00C20E4A">
              <w:rPr>
                <w:rFonts w:cs="Times New Roman"/>
                <w:sz w:val="22"/>
                <w:szCs w:val="20"/>
              </w:rPr>
              <w:t>Master’s</w:t>
            </w:r>
          </w:p>
        </w:tc>
        <w:tc>
          <w:tcPr>
            <w:tcW w:w="1080" w:type="dxa"/>
            <w:tcBorders>
              <w:top w:val="single" w:sz="2" w:space="0" w:color="auto"/>
              <w:left w:val="single" w:sz="2" w:space="0" w:color="auto"/>
              <w:right w:val="single" w:sz="2" w:space="0" w:color="auto"/>
            </w:tcBorders>
            <w:vAlign w:val="bottom"/>
          </w:tcPr>
          <w:p w14:paraId="5D85F7F6" w14:textId="77777777" w:rsidR="00CF2CBC" w:rsidRPr="00C20E4A" w:rsidRDefault="00CF2CBC" w:rsidP="00CF2CBC">
            <w:pPr>
              <w:pStyle w:val="TableHeader"/>
              <w:rPr>
                <w:rFonts w:cs="Times New Roman"/>
                <w:sz w:val="22"/>
                <w:szCs w:val="20"/>
              </w:rPr>
            </w:pPr>
            <w:r w:rsidRPr="00C20E4A">
              <w:rPr>
                <w:rFonts w:cs="Times New Roman"/>
                <w:sz w:val="22"/>
                <w:szCs w:val="20"/>
              </w:rPr>
              <w:t>Doctorate</w:t>
            </w:r>
          </w:p>
        </w:tc>
        <w:tc>
          <w:tcPr>
            <w:tcW w:w="900" w:type="dxa"/>
            <w:tcBorders>
              <w:top w:val="single" w:sz="2" w:space="0" w:color="auto"/>
              <w:left w:val="single" w:sz="2" w:space="0" w:color="auto"/>
              <w:right w:val="single" w:sz="2" w:space="0" w:color="auto"/>
            </w:tcBorders>
            <w:vAlign w:val="bottom"/>
          </w:tcPr>
          <w:p w14:paraId="77869126" w14:textId="77777777" w:rsidR="00CF2CBC" w:rsidRPr="00C20E4A" w:rsidRDefault="00CF2CBC" w:rsidP="00CF2CBC">
            <w:pPr>
              <w:pStyle w:val="TableHeader"/>
              <w:rPr>
                <w:rFonts w:cs="Times New Roman"/>
                <w:sz w:val="22"/>
                <w:szCs w:val="20"/>
              </w:rPr>
            </w:pPr>
            <w:r w:rsidRPr="00C20E4A">
              <w:rPr>
                <w:rFonts w:cs="Times New Roman"/>
                <w:sz w:val="22"/>
                <w:szCs w:val="20"/>
              </w:rPr>
              <w:t>Total</w:t>
            </w:r>
          </w:p>
        </w:tc>
        <w:tc>
          <w:tcPr>
            <w:tcW w:w="1080" w:type="dxa"/>
            <w:tcBorders>
              <w:top w:val="single" w:sz="2" w:space="0" w:color="auto"/>
              <w:left w:val="single" w:sz="2" w:space="0" w:color="auto"/>
              <w:right w:val="single" w:sz="2" w:space="0" w:color="auto"/>
            </w:tcBorders>
            <w:vAlign w:val="bottom"/>
          </w:tcPr>
          <w:p w14:paraId="007B5785" w14:textId="77777777" w:rsidR="00CF2CBC" w:rsidRPr="00C20E4A" w:rsidRDefault="00CF2CBC" w:rsidP="00CF2CBC">
            <w:pPr>
              <w:pStyle w:val="TableHeader"/>
              <w:rPr>
                <w:rFonts w:cs="Times New Roman"/>
                <w:sz w:val="22"/>
                <w:szCs w:val="20"/>
              </w:rPr>
            </w:pPr>
            <w:r w:rsidRPr="00C20E4A">
              <w:rPr>
                <w:rFonts w:cs="Times New Roman"/>
                <w:sz w:val="22"/>
                <w:szCs w:val="20"/>
              </w:rPr>
              <w:t>Full-time</w:t>
            </w:r>
          </w:p>
        </w:tc>
        <w:tc>
          <w:tcPr>
            <w:tcW w:w="1080" w:type="dxa"/>
            <w:tcBorders>
              <w:top w:val="single" w:sz="2" w:space="0" w:color="auto"/>
              <w:left w:val="single" w:sz="2" w:space="0" w:color="auto"/>
            </w:tcBorders>
            <w:vAlign w:val="bottom"/>
          </w:tcPr>
          <w:p w14:paraId="16D92E69" w14:textId="77777777" w:rsidR="00CF2CBC" w:rsidRPr="00C20E4A" w:rsidRDefault="00CF2CBC" w:rsidP="00CF2CBC">
            <w:pPr>
              <w:pStyle w:val="TableHeader"/>
              <w:rPr>
                <w:rFonts w:cs="Times New Roman"/>
                <w:sz w:val="22"/>
                <w:szCs w:val="20"/>
              </w:rPr>
            </w:pPr>
            <w:r w:rsidRPr="00C20E4A">
              <w:rPr>
                <w:rFonts w:cs="Times New Roman"/>
                <w:sz w:val="22"/>
                <w:szCs w:val="20"/>
              </w:rPr>
              <w:t>Part-time</w:t>
            </w:r>
          </w:p>
        </w:tc>
      </w:tr>
      <w:tr w:rsidR="00CF2CBC" w:rsidRPr="00C20E4A" w14:paraId="34534571" w14:textId="77777777" w:rsidTr="004D7AA3">
        <w:trPr>
          <w:cantSplit/>
        </w:trPr>
        <w:tc>
          <w:tcPr>
            <w:tcW w:w="1620" w:type="dxa"/>
          </w:tcPr>
          <w:p w14:paraId="45ECC7C1" w14:textId="77777777" w:rsidR="00CF2CBC" w:rsidRPr="00C20E4A" w:rsidRDefault="00CF2CBC" w:rsidP="004D7AA3">
            <w:pPr>
              <w:pStyle w:val="Tabletext1"/>
              <w:spacing w:after="0"/>
              <w:rPr>
                <w:rFonts w:cs="Times New Roman"/>
                <w:sz w:val="22"/>
                <w:szCs w:val="20"/>
              </w:rPr>
            </w:pPr>
            <w:r w:rsidRPr="00C20E4A">
              <w:rPr>
                <w:rFonts w:cs="Times New Roman"/>
                <w:sz w:val="22"/>
                <w:szCs w:val="20"/>
              </w:rPr>
              <w:t>All institutions</w:t>
            </w:r>
          </w:p>
        </w:tc>
        <w:tc>
          <w:tcPr>
            <w:tcW w:w="1260" w:type="dxa"/>
          </w:tcPr>
          <w:p w14:paraId="27B818C9" w14:textId="77777777" w:rsidR="00CF2CBC" w:rsidRPr="00C20E4A" w:rsidRDefault="00CF2CBC" w:rsidP="00CF2CBC">
            <w:pPr>
              <w:pStyle w:val="Tabletext1"/>
              <w:rPr>
                <w:rFonts w:cs="Times New Roman"/>
                <w:sz w:val="22"/>
                <w:szCs w:val="20"/>
              </w:rPr>
            </w:pPr>
          </w:p>
        </w:tc>
        <w:tc>
          <w:tcPr>
            <w:tcW w:w="900" w:type="dxa"/>
          </w:tcPr>
          <w:p w14:paraId="5C9B94C2" w14:textId="77777777" w:rsidR="00CF2CBC" w:rsidRPr="00C20E4A" w:rsidRDefault="00CF2CBC" w:rsidP="00CF2CBC">
            <w:pPr>
              <w:pStyle w:val="Tabletext1"/>
              <w:rPr>
                <w:rFonts w:cs="Times New Roman"/>
                <w:sz w:val="22"/>
                <w:szCs w:val="20"/>
              </w:rPr>
            </w:pPr>
          </w:p>
        </w:tc>
        <w:tc>
          <w:tcPr>
            <w:tcW w:w="900" w:type="dxa"/>
          </w:tcPr>
          <w:p w14:paraId="57A6CA17" w14:textId="77777777" w:rsidR="00CF2CBC" w:rsidRPr="00C20E4A" w:rsidRDefault="00CF2CBC" w:rsidP="00CF2CBC">
            <w:pPr>
              <w:pStyle w:val="Tabletext1"/>
              <w:rPr>
                <w:rFonts w:cs="Times New Roman"/>
                <w:sz w:val="22"/>
                <w:szCs w:val="20"/>
              </w:rPr>
            </w:pPr>
          </w:p>
        </w:tc>
        <w:tc>
          <w:tcPr>
            <w:tcW w:w="990" w:type="dxa"/>
            <w:tcBorders>
              <w:top w:val="single" w:sz="2" w:space="0" w:color="auto"/>
            </w:tcBorders>
          </w:tcPr>
          <w:p w14:paraId="34A3B89C" w14:textId="77777777" w:rsidR="00CF2CBC" w:rsidRPr="00C20E4A" w:rsidRDefault="00CF2CBC" w:rsidP="00CF2CBC">
            <w:pPr>
              <w:pStyle w:val="Tabletext1"/>
              <w:rPr>
                <w:rFonts w:cs="Times New Roman"/>
                <w:sz w:val="22"/>
                <w:szCs w:val="20"/>
              </w:rPr>
            </w:pPr>
          </w:p>
        </w:tc>
        <w:tc>
          <w:tcPr>
            <w:tcW w:w="1080" w:type="dxa"/>
            <w:tcBorders>
              <w:top w:val="single" w:sz="2" w:space="0" w:color="auto"/>
              <w:right w:val="single" w:sz="2" w:space="0" w:color="auto"/>
            </w:tcBorders>
          </w:tcPr>
          <w:p w14:paraId="07EE13DD" w14:textId="77777777" w:rsidR="00CF2CBC" w:rsidRPr="00C20E4A" w:rsidRDefault="00CF2CBC" w:rsidP="00360DD5">
            <w:pPr>
              <w:pStyle w:val="Tabletext1"/>
              <w:ind w:firstLine="114"/>
              <w:rPr>
                <w:rFonts w:cs="Times New Roman"/>
                <w:sz w:val="22"/>
                <w:szCs w:val="20"/>
              </w:rPr>
            </w:pPr>
          </w:p>
        </w:tc>
        <w:tc>
          <w:tcPr>
            <w:tcW w:w="900" w:type="dxa"/>
            <w:tcBorders>
              <w:left w:val="single" w:sz="2" w:space="0" w:color="auto"/>
            </w:tcBorders>
          </w:tcPr>
          <w:p w14:paraId="537CBAEF" w14:textId="77777777" w:rsidR="00CF2CBC" w:rsidRPr="00C20E4A" w:rsidRDefault="00CF2CBC" w:rsidP="00CF2CBC">
            <w:pPr>
              <w:pStyle w:val="Tabletext1"/>
              <w:rPr>
                <w:rFonts w:cs="Times New Roman"/>
                <w:sz w:val="22"/>
                <w:szCs w:val="20"/>
              </w:rPr>
            </w:pPr>
          </w:p>
        </w:tc>
        <w:tc>
          <w:tcPr>
            <w:tcW w:w="1080" w:type="dxa"/>
          </w:tcPr>
          <w:p w14:paraId="731C3EC2" w14:textId="77777777" w:rsidR="00CF2CBC" w:rsidRPr="00C20E4A" w:rsidRDefault="00CF2CBC" w:rsidP="00CF2CBC">
            <w:pPr>
              <w:pStyle w:val="Tabletext1"/>
              <w:rPr>
                <w:rFonts w:cs="Times New Roman"/>
                <w:sz w:val="22"/>
                <w:szCs w:val="20"/>
              </w:rPr>
            </w:pPr>
          </w:p>
        </w:tc>
        <w:tc>
          <w:tcPr>
            <w:tcW w:w="1080" w:type="dxa"/>
          </w:tcPr>
          <w:p w14:paraId="1DA093D0" w14:textId="77777777" w:rsidR="00CF2CBC" w:rsidRPr="00C20E4A" w:rsidRDefault="00CF2CBC" w:rsidP="00CF2CBC">
            <w:pPr>
              <w:pStyle w:val="Tabletext1"/>
              <w:rPr>
                <w:rFonts w:cs="Times New Roman"/>
                <w:sz w:val="22"/>
                <w:szCs w:val="20"/>
              </w:rPr>
            </w:pPr>
          </w:p>
        </w:tc>
      </w:tr>
      <w:tr w:rsidR="00CF2CBC" w:rsidRPr="00C20E4A" w14:paraId="1E8DAE3F" w14:textId="77777777" w:rsidTr="004D7AA3">
        <w:trPr>
          <w:cantSplit/>
        </w:trPr>
        <w:tc>
          <w:tcPr>
            <w:tcW w:w="1620" w:type="dxa"/>
          </w:tcPr>
          <w:p w14:paraId="799BC056" w14:textId="5EC7D529" w:rsidR="00CF2CBC" w:rsidRPr="00C20E4A" w:rsidRDefault="00CF2CBC" w:rsidP="004D7AA3">
            <w:pPr>
              <w:pStyle w:val="Tabletextindent1"/>
              <w:spacing w:before="0"/>
              <w:rPr>
                <w:spacing w:val="1"/>
                <w:sz w:val="22"/>
                <w:szCs w:val="20"/>
              </w:rPr>
            </w:pPr>
            <w:r w:rsidRPr="00C20E4A">
              <w:rPr>
                <w:sz w:val="22"/>
                <w:szCs w:val="20"/>
              </w:rPr>
              <w:t>2014</w:t>
            </w:r>
          </w:p>
        </w:tc>
        <w:tc>
          <w:tcPr>
            <w:tcW w:w="1260" w:type="dxa"/>
          </w:tcPr>
          <w:p w14:paraId="672E9D99" w14:textId="77777777" w:rsidR="00CF2CBC" w:rsidRPr="00C20E4A" w:rsidRDefault="00CF2CBC" w:rsidP="00360DD5">
            <w:pPr>
              <w:pStyle w:val="Tabletext1"/>
              <w:tabs>
                <w:tab w:val="decimal" w:pos="735"/>
              </w:tabs>
              <w:spacing w:before="0"/>
              <w:rPr>
                <w:rFonts w:cs="Times New Roman"/>
                <w:spacing w:val="1"/>
                <w:sz w:val="22"/>
                <w:szCs w:val="20"/>
              </w:rPr>
            </w:pPr>
            <w:r w:rsidRPr="00C20E4A">
              <w:rPr>
                <w:rFonts w:cs="Times New Roman"/>
                <w:spacing w:val="1"/>
                <w:sz w:val="22"/>
                <w:szCs w:val="20"/>
              </w:rPr>
              <w:t>706</w:t>
            </w:r>
          </w:p>
        </w:tc>
        <w:tc>
          <w:tcPr>
            <w:tcW w:w="900" w:type="dxa"/>
          </w:tcPr>
          <w:p w14:paraId="0260E841" w14:textId="77777777" w:rsidR="00CF2CBC" w:rsidRPr="00C20E4A" w:rsidRDefault="00CF2CBC" w:rsidP="004D7AA3">
            <w:pPr>
              <w:pStyle w:val="Tabletext1"/>
              <w:tabs>
                <w:tab w:val="decimal" w:pos="532"/>
              </w:tabs>
              <w:spacing w:before="0"/>
              <w:rPr>
                <w:rFonts w:cs="Times New Roman"/>
                <w:spacing w:val="1"/>
                <w:sz w:val="22"/>
                <w:szCs w:val="20"/>
              </w:rPr>
            </w:pPr>
            <w:r w:rsidRPr="00C20E4A">
              <w:rPr>
                <w:rFonts w:cs="Times New Roman"/>
                <w:spacing w:val="1"/>
                <w:sz w:val="22"/>
                <w:szCs w:val="20"/>
              </w:rPr>
              <w:t>821</w:t>
            </w:r>
          </w:p>
        </w:tc>
        <w:tc>
          <w:tcPr>
            <w:tcW w:w="900" w:type="dxa"/>
          </w:tcPr>
          <w:p w14:paraId="5ABAA7C7" w14:textId="77777777" w:rsidR="00CF2CBC" w:rsidRPr="00C20E4A" w:rsidRDefault="00CF2CBC" w:rsidP="004D7AA3">
            <w:pPr>
              <w:pStyle w:val="Tabletext1"/>
              <w:tabs>
                <w:tab w:val="decimal" w:pos="654"/>
              </w:tabs>
              <w:spacing w:before="0"/>
              <w:rPr>
                <w:rFonts w:cs="Times New Roman"/>
                <w:sz w:val="22"/>
                <w:szCs w:val="20"/>
              </w:rPr>
            </w:pPr>
            <w:r w:rsidRPr="00C20E4A">
              <w:rPr>
                <w:rFonts w:cs="Times New Roman"/>
                <w:sz w:val="22"/>
                <w:szCs w:val="20"/>
              </w:rPr>
              <w:t>14,845</w:t>
            </w:r>
          </w:p>
        </w:tc>
        <w:tc>
          <w:tcPr>
            <w:tcW w:w="990" w:type="dxa"/>
          </w:tcPr>
          <w:p w14:paraId="45C376E7" w14:textId="77777777" w:rsidR="00CF2CBC" w:rsidRPr="00C20E4A" w:rsidRDefault="00CF2CBC" w:rsidP="004D7AA3">
            <w:pPr>
              <w:pStyle w:val="Tabletext1"/>
              <w:tabs>
                <w:tab w:val="decimal" w:pos="654"/>
              </w:tabs>
              <w:spacing w:before="0"/>
              <w:rPr>
                <w:rFonts w:cs="Times New Roman"/>
                <w:sz w:val="22"/>
                <w:szCs w:val="20"/>
              </w:rPr>
            </w:pPr>
            <w:r w:rsidRPr="00C20E4A">
              <w:rPr>
                <w:rFonts w:cs="Times New Roman"/>
                <w:sz w:val="22"/>
                <w:szCs w:val="20"/>
              </w:rPr>
              <w:t>4,820</w:t>
            </w:r>
          </w:p>
        </w:tc>
        <w:tc>
          <w:tcPr>
            <w:tcW w:w="1080" w:type="dxa"/>
            <w:tcBorders>
              <w:right w:val="single" w:sz="2" w:space="0" w:color="auto"/>
            </w:tcBorders>
          </w:tcPr>
          <w:p w14:paraId="76B56530" w14:textId="77777777" w:rsidR="00CF2CBC" w:rsidRPr="00C20E4A" w:rsidRDefault="00CF2CBC" w:rsidP="00360DD5">
            <w:pPr>
              <w:pStyle w:val="Tabletext1"/>
              <w:tabs>
                <w:tab w:val="decimal" w:pos="744"/>
              </w:tabs>
              <w:spacing w:before="0"/>
              <w:ind w:firstLine="114"/>
              <w:rPr>
                <w:rFonts w:cs="Times New Roman"/>
                <w:sz w:val="22"/>
                <w:szCs w:val="20"/>
              </w:rPr>
            </w:pPr>
            <w:r w:rsidRPr="00C20E4A">
              <w:rPr>
                <w:rFonts w:cs="Times New Roman"/>
                <w:sz w:val="22"/>
                <w:szCs w:val="20"/>
              </w:rPr>
              <w:t>10,025</w:t>
            </w:r>
          </w:p>
        </w:tc>
        <w:tc>
          <w:tcPr>
            <w:tcW w:w="900" w:type="dxa"/>
            <w:tcBorders>
              <w:left w:val="single" w:sz="2" w:space="0" w:color="auto"/>
            </w:tcBorders>
          </w:tcPr>
          <w:p w14:paraId="27F7EA82" w14:textId="77777777" w:rsidR="00CF2CBC" w:rsidRPr="00C20E4A" w:rsidRDefault="00CF2CBC" w:rsidP="004D7AA3">
            <w:pPr>
              <w:pStyle w:val="Tabletext1"/>
              <w:tabs>
                <w:tab w:val="decimal" w:pos="746"/>
              </w:tabs>
              <w:spacing w:before="0"/>
              <w:rPr>
                <w:rFonts w:cs="Times New Roman"/>
                <w:sz w:val="22"/>
                <w:szCs w:val="20"/>
              </w:rPr>
            </w:pPr>
            <w:r w:rsidRPr="00C20E4A">
              <w:rPr>
                <w:rFonts w:cs="Times New Roman"/>
                <w:sz w:val="22"/>
                <w:szCs w:val="20"/>
              </w:rPr>
              <w:t>666,586</w:t>
            </w:r>
          </w:p>
        </w:tc>
        <w:tc>
          <w:tcPr>
            <w:tcW w:w="1080" w:type="dxa"/>
          </w:tcPr>
          <w:p w14:paraId="6CEC51AB" w14:textId="77777777" w:rsidR="00CF2CBC" w:rsidRPr="00C20E4A" w:rsidRDefault="00CF2CBC" w:rsidP="00DB4FE0">
            <w:pPr>
              <w:pStyle w:val="Tabletext1"/>
              <w:tabs>
                <w:tab w:val="decimal" w:pos="828"/>
              </w:tabs>
              <w:spacing w:before="0"/>
              <w:rPr>
                <w:rFonts w:cs="Times New Roman"/>
                <w:sz w:val="22"/>
                <w:szCs w:val="20"/>
              </w:rPr>
            </w:pPr>
            <w:r w:rsidRPr="00C20E4A">
              <w:rPr>
                <w:rFonts w:cs="Times New Roman"/>
                <w:sz w:val="22"/>
                <w:szCs w:val="20"/>
              </w:rPr>
              <w:t>492,170</w:t>
            </w:r>
          </w:p>
        </w:tc>
        <w:tc>
          <w:tcPr>
            <w:tcW w:w="1080" w:type="dxa"/>
          </w:tcPr>
          <w:p w14:paraId="41060229" w14:textId="77777777" w:rsidR="00CF2CBC" w:rsidRPr="00C20E4A" w:rsidRDefault="00CF2CBC" w:rsidP="00DB4FE0">
            <w:pPr>
              <w:pStyle w:val="Tabletext1"/>
              <w:tabs>
                <w:tab w:val="decimal" w:pos="828"/>
              </w:tabs>
              <w:spacing w:before="0"/>
              <w:rPr>
                <w:rFonts w:cs="Times New Roman"/>
                <w:sz w:val="22"/>
                <w:szCs w:val="20"/>
              </w:rPr>
            </w:pPr>
            <w:r w:rsidRPr="00C20E4A">
              <w:rPr>
                <w:rFonts w:cs="Times New Roman"/>
                <w:sz w:val="22"/>
                <w:szCs w:val="20"/>
              </w:rPr>
              <w:t>174,416</w:t>
            </w:r>
          </w:p>
        </w:tc>
      </w:tr>
      <w:tr w:rsidR="00CF2CBC" w:rsidRPr="00C20E4A" w14:paraId="5DAE7A23" w14:textId="77777777" w:rsidTr="004D7AA3">
        <w:trPr>
          <w:cantSplit/>
        </w:trPr>
        <w:tc>
          <w:tcPr>
            <w:tcW w:w="1620" w:type="dxa"/>
          </w:tcPr>
          <w:p w14:paraId="3C626813" w14:textId="77777777" w:rsidR="00CF2CBC" w:rsidRPr="00C20E4A" w:rsidRDefault="00CF2CBC" w:rsidP="004D7AA3">
            <w:pPr>
              <w:pStyle w:val="Tabletextindent1"/>
              <w:spacing w:before="0"/>
              <w:rPr>
                <w:spacing w:val="1"/>
                <w:sz w:val="22"/>
                <w:szCs w:val="20"/>
              </w:rPr>
            </w:pPr>
            <w:r w:rsidRPr="00C20E4A">
              <w:rPr>
                <w:spacing w:val="1"/>
                <w:sz w:val="22"/>
                <w:szCs w:val="20"/>
              </w:rPr>
              <w:t>2015</w:t>
            </w:r>
          </w:p>
        </w:tc>
        <w:tc>
          <w:tcPr>
            <w:tcW w:w="1260" w:type="dxa"/>
          </w:tcPr>
          <w:p w14:paraId="263F7BCB" w14:textId="77777777" w:rsidR="00CF2CBC" w:rsidRPr="00C20E4A" w:rsidRDefault="00CF2CBC" w:rsidP="00360DD5">
            <w:pPr>
              <w:pStyle w:val="Tabletext1"/>
              <w:tabs>
                <w:tab w:val="decimal" w:pos="735"/>
              </w:tabs>
              <w:spacing w:before="0"/>
              <w:rPr>
                <w:rFonts w:cs="Times New Roman"/>
                <w:spacing w:val="1"/>
                <w:sz w:val="22"/>
                <w:szCs w:val="20"/>
              </w:rPr>
            </w:pPr>
            <w:r w:rsidRPr="00C20E4A">
              <w:rPr>
                <w:rFonts w:cs="Times New Roman"/>
                <w:spacing w:val="1"/>
                <w:sz w:val="22"/>
                <w:szCs w:val="20"/>
              </w:rPr>
              <w:t>711</w:t>
            </w:r>
          </w:p>
        </w:tc>
        <w:tc>
          <w:tcPr>
            <w:tcW w:w="900" w:type="dxa"/>
          </w:tcPr>
          <w:p w14:paraId="6C7CDAE2" w14:textId="77777777" w:rsidR="00CF2CBC" w:rsidRPr="00C20E4A" w:rsidRDefault="00CF2CBC" w:rsidP="004D7AA3">
            <w:pPr>
              <w:pStyle w:val="Tabletext1"/>
              <w:tabs>
                <w:tab w:val="decimal" w:pos="532"/>
              </w:tabs>
              <w:spacing w:before="0"/>
              <w:rPr>
                <w:rFonts w:cs="Times New Roman"/>
                <w:spacing w:val="1"/>
                <w:sz w:val="22"/>
                <w:szCs w:val="20"/>
              </w:rPr>
            </w:pPr>
            <w:r w:rsidRPr="00C20E4A">
              <w:rPr>
                <w:rFonts w:cs="Times New Roman"/>
                <w:spacing w:val="1"/>
                <w:sz w:val="22"/>
                <w:szCs w:val="20"/>
              </w:rPr>
              <w:t>824</w:t>
            </w:r>
          </w:p>
        </w:tc>
        <w:tc>
          <w:tcPr>
            <w:tcW w:w="900" w:type="dxa"/>
          </w:tcPr>
          <w:p w14:paraId="0CE5FC87" w14:textId="77777777" w:rsidR="00CF2CBC" w:rsidRPr="00C20E4A" w:rsidRDefault="00CF2CBC" w:rsidP="004D7AA3">
            <w:pPr>
              <w:pStyle w:val="Tabletext1"/>
              <w:tabs>
                <w:tab w:val="decimal" w:pos="654"/>
              </w:tabs>
              <w:spacing w:before="0"/>
              <w:rPr>
                <w:rFonts w:cs="Times New Roman"/>
                <w:sz w:val="22"/>
                <w:szCs w:val="20"/>
              </w:rPr>
            </w:pPr>
            <w:r w:rsidRPr="00C20E4A">
              <w:rPr>
                <w:rFonts w:cs="Times New Roman"/>
                <w:sz w:val="22"/>
                <w:szCs w:val="20"/>
              </w:rPr>
              <w:t>15,202</w:t>
            </w:r>
          </w:p>
        </w:tc>
        <w:tc>
          <w:tcPr>
            <w:tcW w:w="990" w:type="dxa"/>
          </w:tcPr>
          <w:p w14:paraId="6E157439" w14:textId="77777777" w:rsidR="00CF2CBC" w:rsidRPr="00C20E4A" w:rsidRDefault="00CF2CBC" w:rsidP="004D7AA3">
            <w:pPr>
              <w:pStyle w:val="Tabletext1"/>
              <w:tabs>
                <w:tab w:val="decimal" w:pos="654"/>
              </w:tabs>
              <w:spacing w:before="0"/>
              <w:rPr>
                <w:rFonts w:cs="Times New Roman"/>
                <w:sz w:val="22"/>
                <w:szCs w:val="20"/>
              </w:rPr>
            </w:pPr>
            <w:r w:rsidRPr="00C20E4A">
              <w:rPr>
                <w:rFonts w:cs="Times New Roman"/>
                <w:sz w:val="22"/>
                <w:szCs w:val="20"/>
              </w:rPr>
              <w:t>4,947</w:t>
            </w:r>
          </w:p>
        </w:tc>
        <w:tc>
          <w:tcPr>
            <w:tcW w:w="1080" w:type="dxa"/>
            <w:tcBorders>
              <w:right w:val="single" w:sz="2" w:space="0" w:color="auto"/>
            </w:tcBorders>
          </w:tcPr>
          <w:p w14:paraId="48189CDA" w14:textId="77777777" w:rsidR="00CF2CBC" w:rsidRPr="00C20E4A" w:rsidRDefault="00CF2CBC" w:rsidP="00360DD5">
            <w:pPr>
              <w:pStyle w:val="Tabletext1"/>
              <w:tabs>
                <w:tab w:val="decimal" w:pos="744"/>
              </w:tabs>
              <w:spacing w:before="0"/>
              <w:ind w:firstLine="114"/>
              <w:rPr>
                <w:rFonts w:cs="Times New Roman"/>
                <w:sz w:val="22"/>
                <w:szCs w:val="20"/>
              </w:rPr>
            </w:pPr>
            <w:r w:rsidRPr="00C20E4A">
              <w:rPr>
                <w:rFonts w:cs="Times New Roman"/>
                <w:sz w:val="22"/>
                <w:szCs w:val="20"/>
              </w:rPr>
              <w:t>10,255</w:t>
            </w:r>
          </w:p>
        </w:tc>
        <w:tc>
          <w:tcPr>
            <w:tcW w:w="900" w:type="dxa"/>
            <w:tcBorders>
              <w:left w:val="single" w:sz="2" w:space="0" w:color="auto"/>
            </w:tcBorders>
          </w:tcPr>
          <w:p w14:paraId="734631A2" w14:textId="77777777" w:rsidR="00CF2CBC" w:rsidRPr="00C20E4A" w:rsidRDefault="00CF2CBC" w:rsidP="004D7AA3">
            <w:pPr>
              <w:pStyle w:val="Tabletext1"/>
              <w:tabs>
                <w:tab w:val="decimal" w:pos="746"/>
              </w:tabs>
              <w:spacing w:before="0"/>
              <w:rPr>
                <w:rFonts w:cs="Times New Roman"/>
                <w:sz w:val="22"/>
                <w:szCs w:val="20"/>
              </w:rPr>
            </w:pPr>
            <w:r w:rsidRPr="00C20E4A">
              <w:rPr>
                <w:rFonts w:cs="Times New Roman"/>
                <w:sz w:val="22"/>
                <w:szCs w:val="20"/>
              </w:rPr>
              <w:t>685,397</w:t>
            </w:r>
          </w:p>
        </w:tc>
        <w:tc>
          <w:tcPr>
            <w:tcW w:w="1080" w:type="dxa"/>
          </w:tcPr>
          <w:p w14:paraId="66EAF6E8" w14:textId="77777777" w:rsidR="00CF2CBC" w:rsidRPr="00C20E4A" w:rsidRDefault="00CF2CBC" w:rsidP="00DB4FE0">
            <w:pPr>
              <w:pStyle w:val="Tabletext1"/>
              <w:tabs>
                <w:tab w:val="decimal" w:pos="828"/>
              </w:tabs>
              <w:spacing w:before="0"/>
              <w:rPr>
                <w:rFonts w:cs="Times New Roman"/>
                <w:sz w:val="22"/>
                <w:szCs w:val="20"/>
              </w:rPr>
            </w:pPr>
            <w:r w:rsidRPr="00C20E4A">
              <w:rPr>
                <w:rFonts w:cs="Times New Roman"/>
                <w:sz w:val="22"/>
                <w:szCs w:val="20"/>
              </w:rPr>
              <w:t>506,262</w:t>
            </w:r>
          </w:p>
        </w:tc>
        <w:tc>
          <w:tcPr>
            <w:tcW w:w="1080" w:type="dxa"/>
          </w:tcPr>
          <w:p w14:paraId="5F0F0137" w14:textId="77777777" w:rsidR="00CF2CBC" w:rsidRPr="00C20E4A" w:rsidRDefault="00CF2CBC" w:rsidP="00DB4FE0">
            <w:pPr>
              <w:pStyle w:val="Tabletext1"/>
              <w:tabs>
                <w:tab w:val="decimal" w:pos="828"/>
              </w:tabs>
              <w:spacing w:before="0"/>
              <w:rPr>
                <w:rFonts w:cs="Times New Roman"/>
                <w:sz w:val="22"/>
                <w:szCs w:val="20"/>
              </w:rPr>
            </w:pPr>
            <w:r w:rsidRPr="00C20E4A">
              <w:rPr>
                <w:rFonts w:cs="Times New Roman"/>
                <w:sz w:val="22"/>
                <w:szCs w:val="20"/>
              </w:rPr>
              <w:t>179,135</w:t>
            </w:r>
          </w:p>
        </w:tc>
      </w:tr>
      <w:tr w:rsidR="005464E4" w:rsidRPr="00C20E4A" w14:paraId="48F57D28" w14:textId="77777777" w:rsidTr="004D7AA3">
        <w:trPr>
          <w:cantSplit/>
        </w:trPr>
        <w:tc>
          <w:tcPr>
            <w:tcW w:w="1620" w:type="dxa"/>
          </w:tcPr>
          <w:p w14:paraId="506355C8" w14:textId="71F9C518" w:rsidR="005464E4" w:rsidRPr="00C20E4A" w:rsidRDefault="005464E4" w:rsidP="004D7AA3">
            <w:pPr>
              <w:pStyle w:val="Tabletextindent1"/>
              <w:spacing w:before="0"/>
              <w:rPr>
                <w:spacing w:val="1"/>
                <w:sz w:val="22"/>
                <w:szCs w:val="20"/>
              </w:rPr>
            </w:pPr>
            <w:r w:rsidRPr="00C20E4A">
              <w:rPr>
                <w:spacing w:val="1"/>
                <w:sz w:val="22"/>
                <w:szCs w:val="20"/>
              </w:rPr>
              <w:t>2016</w:t>
            </w:r>
          </w:p>
        </w:tc>
        <w:tc>
          <w:tcPr>
            <w:tcW w:w="1260" w:type="dxa"/>
          </w:tcPr>
          <w:p w14:paraId="0DDEBE97" w14:textId="6B1A6675" w:rsidR="005464E4" w:rsidRPr="00C20E4A" w:rsidRDefault="00547C8C" w:rsidP="00360DD5">
            <w:pPr>
              <w:pStyle w:val="Tabletext1"/>
              <w:tabs>
                <w:tab w:val="decimal" w:pos="735"/>
              </w:tabs>
              <w:spacing w:before="0"/>
              <w:rPr>
                <w:rFonts w:cs="Times New Roman"/>
                <w:spacing w:val="1"/>
                <w:sz w:val="22"/>
                <w:szCs w:val="20"/>
              </w:rPr>
            </w:pPr>
            <w:r>
              <w:rPr>
                <w:rFonts w:cs="Times New Roman"/>
                <w:spacing w:val="1"/>
                <w:sz w:val="22"/>
                <w:szCs w:val="20"/>
              </w:rPr>
              <w:t>714</w:t>
            </w:r>
          </w:p>
        </w:tc>
        <w:tc>
          <w:tcPr>
            <w:tcW w:w="900" w:type="dxa"/>
          </w:tcPr>
          <w:p w14:paraId="35424DAB" w14:textId="115F887A" w:rsidR="005464E4" w:rsidRPr="00C20E4A" w:rsidRDefault="00547C8C" w:rsidP="004D7AA3">
            <w:pPr>
              <w:pStyle w:val="Tabletext1"/>
              <w:tabs>
                <w:tab w:val="decimal" w:pos="532"/>
              </w:tabs>
              <w:spacing w:before="0"/>
              <w:rPr>
                <w:rFonts w:cs="Times New Roman"/>
                <w:spacing w:val="1"/>
                <w:sz w:val="22"/>
                <w:szCs w:val="20"/>
              </w:rPr>
            </w:pPr>
            <w:r>
              <w:rPr>
                <w:rFonts w:cs="Times New Roman"/>
                <w:spacing w:val="1"/>
                <w:sz w:val="22"/>
                <w:szCs w:val="20"/>
              </w:rPr>
              <w:t>828</w:t>
            </w:r>
          </w:p>
        </w:tc>
        <w:tc>
          <w:tcPr>
            <w:tcW w:w="900" w:type="dxa"/>
          </w:tcPr>
          <w:p w14:paraId="4BAA7668" w14:textId="2A3F0FF1" w:rsidR="005464E4" w:rsidRPr="00C20E4A" w:rsidRDefault="00547C8C" w:rsidP="004D7AA3">
            <w:pPr>
              <w:pStyle w:val="Tabletext1"/>
              <w:tabs>
                <w:tab w:val="decimal" w:pos="654"/>
              </w:tabs>
              <w:spacing w:before="0"/>
              <w:rPr>
                <w:rFonts w:cs="Times New Roman"/>
                <w:sz w:val="22"/>
                <w:szCs w:val="20"/>
              </w:rPr>
            </w:pPr>
            <w:r>
              <w:rPr>
                <w:rFonts w:cs="Times New Roman"/>
                <w:sz w:val="22"/>
                <w:szCs w:val="20"/>
              </w:rPr>
              <w:t>15,853</w:t>
            </w:r>
          </w:p>
        </w:tc>
        <w:tc>
          <w:tcPr>
            <w:tcW w:w="990" w:type="dxa"/>
          </w:tcPr>
          <w:p w14:paraId="658D5317" w14:textId="19BD439B" w:rsidR="005464E4" w:rsidRPr="00C20E4A" w:rsidRDefault="003E6CF8" w:rsidP="004D7AA3">
            <w:pPr>
              <w:pStyle w:val="Tabletext1"/>
              <w:tabs>
                <w:tab w:val="decimal" w:pos="654"/>
              </w:tabs>
              <w:spacing w:before="0"/>
              <w:rPr>
                <w:rFonts w:cs="Times New Roman"/>
                <w:sz w:val="22"/>
                <w:szCs w:val="20"/>
              </w:rPr>
            </w:pPr>
            <w:r>
              <w:rPr>
                <w:rFonts w:cs="Times New Roman"/>
                <w:sz w:val="22"/>
                <w:szCs w:val="20"/>
              </w:rPr>
              <w:t>5,115</w:t>
            </w:r>
          </w:p>
        </w:tc>
        <w:tc>
          <w:tcPr>
            <w:tcW w:w="1080" w:type="dxa"/>
            <w:tcBorders>
              <w:right w:val="single" w:sz="2" w:space="0" w:color="auto"/>
            </w:tcBorders>
          </w:tcPr>
          <w:p w14:paraId="79B974FD" w14:textId="41D20614" w:rsidR="005464E4" w:rsidRPr="00C20E4A" w:rsidRDefault="003E6CF8" w:rsidP="00360DD5">
            <w:pPr>
              <w:pStyle w:val="Tabletext1"/>
              <w:tabs>
                <w:tab w:val="decimal" w:pos="744"/>
              </w:tabs>
              <w:spacing w:before="0"/>
              <w:ind w:firstLine="114"/>
              <w:rPr>
                <w:rFonts w:cs="Times New Roman"/>
                <w:sz w:val="22"/>
                <w:szCs w:val="20"/>
              </w:rPr>
            </w:pPr>
            <w:r>
              <w:rPr>
                <w:rFonts w:cs="Times New Roman"/>
                <w:sz w:val="22"/>
                <w:szCs w:val="20"/>
              </w:rPr>
              <w:t>10,738</w:t>
            </w:r>
          </w:p>
        </w:tc>
        <w:tc>
          <w:tcPr>
            <w:tcW w:w="900" w:type="dxa"/>
            <w:tcBorders>
              <w:left w:val="single" w:sz="2" w:space="0" w:color="auto"/>
            </w:tcBorders>
          </w:tcPr>
          <w:p w14:paraId="5ACA13BB" w14:textId="32832E61" w:rsidR="005464E4" w:rsidRPr="00C20E4A" w:rsidRDefault="003E6CF8" w:rsidP="004D7AA3">
            <w:pPr>
              <w:pStyle w:val="Tabletext1"/>
              <w:tabs>
                <w:tab w:val="decimal" w:pos="746"/>
              </w:tabs>
              <w:spacing w:before="0"/>
              <w:rPr>
                <w:rFonts w:cs="Times New Roman"/>
                <w:sz w:val="22"/>
                <w:szCs w:val="20"/>
              </w:rPr>
            </w:pPr>
            <w:r>
              <w:rPr>
                <w:rFonts w:cs="Times New Roman"/>
                <w:sz w:val="22"/>
                <w:szCs w:val="20"/>
              </w:rPr>
              <w:t>684,825</w:t>
            </w:r>
          </w:p>
        </w:tc>
        <w:tc>
          <w:tcPr>
            <w:tcW w:w="1080" w:type="dxa"/>
          </w:tcPr>
          <w:p w14:paraId="1563D6A9" w14:textId="5FBD1AA4" w:rsidR="005464E4" w:rsidRPr="00C20E4A" w:rsidRDefault="003E6CF8" w:rsidP="00DB4FE0">
            <w:pPr>
              <w:pStyle w:val="Tabletext1"/>
              <w:tabs>
                <w:tab w:val="decimal" w:pos="828"/>
              </w:tabs>
              <w:spacing w:before="0"/>
              <w:rPr>
                <w:rFonts w:cs="Times New Roman"/>
                <w:sz w:val="22"/>
                <w:szCs w:val="20"/>
              </w:rPr>
            </w:pPr>
            <w:r>
              <w:rPr>
                <w:rFonts w:cs="Times New Roman"/>
                <w:sz w:val="22"/>
                <w:szCs w:val="20"/>
              </w:rPr>
              <w:t>508,773</w:t>
            </w:r>
          </w:p>
        </w:tc>
        <w:tc>
          <w:tcPr>
            <w:tcW w:w="1080" w:type="dxa"/>
          </w:tcPr>
          <w:p w14:paraId="322ED030" w14:textId="69B13022" w:rsidR="005464E4" w:rsidRPr="00C20E4A" w:rsidRDefault="003E6CF8" w:rsidP="00DB4FE0">
            <w:pPr>
              <w:pStyle w:val="Tabletext1"/>
              <w:tabs>
                <w:tab w:val="decimal" w:pos="828"/>
              </w:tabs>
              <w:spacing w:before="0"/>
              <w:rPr>
                <w:rFonts w:cs="Times New Roman"/>
                <w:sz w:val="22"/>
                <w:szCs w:val="20"/>
              </w:rPr>
            </w:pPr>
            <w:r>
              <w:rPr>
                <w:rFonts w:cs="Times New Roman"/>
                <w:sz w:val="22"/>
                <w:szCs w:val="20"/>
              </w:rPr>
              <w:t>176,052</w:t>
            </w:r>
          </w:p>
        </w:tc>
      </w:tr>
      <w:tr w:rsidR="00CF2CBC" w:rsidRPr="00C20E4A" w14:paraId="7093EE4B" w14:textId="77777777" w:rsidTr="004D7AA3">
        <w:trPr>
          <w:cantSplit/>
        </w:trPr>
        <w:tc>
          <w:tcPr>
            <w:tcW w:w="1620" w:type="dxa"/>
          </w:tcPr>
          <w:p w14:paraId="099084C8" w14:textId="11ADE7E3" w:rsidR="00CF2CBC" w:rsidRPr="00C20E4A" w:rsidRDefault="00CF2CBC" w:rsidP="004D7AA3">
            <w:pPr>
              <w:pStyle w:val="Tabletext1"/>
              <w:rPr>
                <w:rFonts w:cs="Times New Roman"/>
                <w:sz w:val="22"/>
                <w:szCs w:val="20"/>
              </w:rPr>
            </w:pPr>
            <w:r w:rsidRPr="00C20E4A">
              <w:rPr>
                <w:rFonts w:cs="Times New Roman"/>
                <w:spacing w:val="1"/>
                <w:sz w:val="22"/>
                <w:szCs w:val="20"/>
              </w:rPr>
              <w:t>Doctorate institutions</w:t>
            </w:r>
          </w:p>
        </w:tc>
        <w:tc>
          <w:tcPr>
            <w:tcW w:w="1260" w:type="dxa"/>
          </w:tcPr>
          <w:p w14:paraId="0842ADFF" w14:textId="77777777" w:rsidR="00CF2CBC" w:rsidRPr="00C20E4A" w:rsidRDefault="00CF2CBC" w:rsidP="00360DD5">
            <w:pPr>
              <w:pStyle w:val="Tabletext1"/>
              <w:tabs>
                <w:tab w:val="decimal" w:pos="735"/>
              </w:tabs>
              <w:spacing w:before="0"/>
              <w:rPr>
                <w:rFonts w:cs="Times New Roman"/>
                <w:sz w:val="22"/>
                <w:szCs w:val="20"/>
              </w:rPr>
            </w:pPr>
          </w:p>
        </w:tc>
        <w:tc>
          <w:tcPr>
            <w:tcW w:w="900" w:type="dxa"/>
          </w:tcPr>
          <w:p w14:paraId="0119D21A" w14:textId="77777777" w:rsidR="00CF2CBC" w:rsidRPr="00C20E4A" w:rsidRDefault="00CF2CBC" w:rsidP="004D7AA3">
            <w:pPr>
              <w:pStyle w:val="Tabletext1"/>
              <w:spacing w:before="0"/>
              <w:rPr>
                <w:rFonts w:cs="Times New Roman"/>
                <w:sz w:val="22"/>
                <w:szCs w:val="20"/>
              </w:rPr>
            </w:pPr>
          </w:p>
        </w:tc>
        <w:tc>
          <w:tcPr>
            <w:tcW w:w="900" w:type="dxa"/>
          </w:tcPr>
          <w:p w14:paraId="569DE757" w14:textId="77777777" w:rsidR="00CF2CBC" w:rsidRPr="00C20E4A" w:rsidRDefault="00CF2CBC" w:rsidP="004D7AA3">
            <w:pPr>
              <w:pStyle w:val="Tabletext1"/>
              <w:spacing w:before="0"/>
              <w:rPr>
                <w:rFonts w:cs="Times New Roman"/>
                <w:sz w:val="22"/>
                <w:szCs w:val="20"/>
              </w:rPr>
            </w:pPr>
          </w:p>
        </w:tc>
        <w:tc>
          <w:tcPr>
            <w:tcW w:w="990" w:type="dxa"/>
          </w:tcPr>
          <w:p w14:paraId="02C0E1C8" w14:textId="77777777" w:rsidR="00CF2CBC" w:rsidRPr="00C20E4A" w:rsidRDefault="00CF2CBC" w:rsidP="004D7AA3">
            <w:pPr>
              <w:pStyle w:val="Tabletext1"/>
              <w:spacing w:before="0"/>
              <w:rPr>
                <w:rFonts w:cs="Times New Roman"/>
                <w:sz w:val="22"/>
                <w:szCs w:val="20"/>
              </w:rPr>
            </w:pPr>
          </w:p>
        </w:tc>
        <w:tc>
          <w:tcPr>
            <w:tcW w:w="1080" w:type="dxa"/>
            <w:tcBorders>
              <w:right w:val="single" w:sz="2" w:space="0" w:color="auto"/>
            </w:tcBorders>
          </w:tcPr>
          <w:p w14:paraId="3CA2672F" w14:textId="77777777" w:rsidR="00CF2CBC" w:rsidRPr="00C20E4A" w:rsidRDefault="00CF2CBC" w:rsidP="00360DD5">
            <w:pPr>
              <w:pStyle w:val="Tabletext1"/>
              <w:tabs>
                <w:tab w:val="decimal" w:pos="744"/>
              </w:tabs>
              <w:spacing w:before="0"/>
              <w:ind w:firstLine="114"/>
              <w:rPr>
                <w:rFonts w:cs="Times New Roman"/>
                <w:sz w:val="22"/>
                <w:szCs w:val="20"/>
              </w:rPr>
            </w:pPr>
          </w:p>
        </w:tc>
        <w:tc>
          <w:tcPr>
            <w:tcW w:w="900" w:type="dxa"/>
            <w:tcBorders>
              <w:left w:val="single" w:sz="2" w:space="0" w:color="auto"/>
            </w:tcBorders>
          </w:tcPr>
          <w:p w14:paraId="3D5D5264" w14:textId="77777777" w:rsidR="00CF2CBC" w:rsidRPr="00C20E4A" w:rsidRDefault="00CF2CBC" w:rsidP="004D7AA3">
            <w:pPr>
              <w:pStyle w:val="Tabletext1"/>
              <w:spacing w:before="0"/>
              <w:rPr>
                <w:rFonts w:cs="Times New Roman"/>
                <w:sz w:val="22"/>
                <w:szCs w:val="20"/>
              </w:rPr>
            </w:pPr>
          </w:p>
        </w:tc>
        <w:tc>
          <w:tcPr>
            <w:tcW w:w="1080" w:type="dxa"/>
          </w:tcPr>
          <w:p w14:paraId="402E886A" w14:textId="77777777" w:rsidR="00CF2CBC" w:rsidRPr="00C20E4A" w:rsidRDefault="00CF2CBC" w:rsidP="00DB4FE0">
            <w:pPr>
              <w:pStyle w:val="Tabletext1"/>
              <w:tabs>
                <w:tab w:val="decimal" w:pos="828"/>
              </w:tabs>
              <w:spacing w:before="0"/>
              <w:rPr>
                <w:rFonts w:cs="Times New Roman"/>
                <w:sz w:val="22"/>
                <w:szCs w:val="20"/>
              </w:rPr>
            </w:pPr>
          </w:p>
        </w:tc>
        <w:tc>
          <w:tcPr>
            <w:tcW w:w="1080" w:type="dxa"/>
          </w:tcPr>
          <w:p w14:paraId="54342C4A" w14:textId="77777777" w:rsidR="00CF2CBC" w:rsidRPr="00C20E4A" w:rsidRDefault="00CF2CBC" w:rsidP="00DB4FE0">
            <w:pPr>
              <w:pStyle w:val="Tabletext1"/>
              <w:tabs>
                <w:tab w:val="decimal" w:pos="828"/>
              </w:tabs>
              <w:spacing w:before="0"/>
              <w:rPr>
                <w:rFonts w:cs="Times New Roman"/>
                <w:sz w:val="22"/>
                <w:szCs w:val="20"/>
              </w:rPr>
            </w:pPr>
          </w:p>
        </w:tc>
      </w:tr>
      <w:tr w:rsidR="00CF2CBC" w:rsidRPr="00C20E4A" w14:paraId="5A7DDD91" w14:textId="77777777" w:rsidTr="004D7AA3">
        <w:trPr>
          <w:cantSplit/>
        </w:trPr>
        <w:tc>
          <w:tcPr>
            <w:tcW w:w="1620" w:type="dxa"/>
          </w:tcPr>
          <w:p w14:paraId="7629A429" w14:textId="5A214CCF" w:rsidR="00CF2CBC" w:rsidRPr="00C20E4A" w:rsidRDefault="003E6CF8" w:rsidP="004D7AA3">
            <w:pPr>
              <w:pStyle w:val="Tabletextindent1"/>
              <w:spacing w:before="0"/>
              <w:rPr>
                <w:spacing w:val="1"/>
                <w:sz w:val="22"/>
                <w:szCs w:val="20"/>
              </w:rPr>
            </w:pPr>
            <w:r>
              <w:rPr>
                <w:sz w:val="22"/>
                <w:szCs w:val="20"/>
              </w:rPr>
              <w:t>2014</w:t>
            </w:r>
          </w:p>
        </w:tc>
        <w:tc>
          <w:tcPr>
            <w:tcW w:w="1260" w:type="dxa"/>
          </w:tcPr>
          <w:p w14:paraId="368BAEE8" w14:textId="77777777" w:rsidR="00CF2CBC" w:rsidRPr="00C20E4A" w:rsidRDefault="00CF2CBC" w:rsidP="00360DD5">
            <w:pPr>
              <w:pStyle w:val="Tabletext1"/>
              <w:tabs>
                <w:tab w:val="decimal" w:pos="735"/>
              </w:tabs>
              <w:spacing w:before="0"/>
              <w:rPr>
                <w:rFonts w:cs="Times New Roman"/>
                <w:spacing w:val="1"/>
                <w:sz w:val="22"/>
                <w:szCs w:val="20"/>
              </w:rPr>
            </w:pPr>
            <w:r w:rsidRPr="00C20E4A">
              <w:rPr>
                <w:rFonts w:cs="Times New Roman"/>
                <w:spacing w:val="1"/>
                <w:sz w:val="22"/>
                <w:szCs w:val="20"/>
              </w:rPr>
              <w:t>406</w:t>
            </w:r>
          </w:p>
        </w:tc>
        <w:tc>
          <w:tcPr>
            <w:tcW w:w="900" w:type="dxa"/>
          </w:tcPr>
          <w:p w14:paraId="27C1D76B" w14:textId="77777777" w:rsidR="00CF2CBC" w:rsidRPr="00C20E4A" w:rsidRDefault="00CF2CBC" w:rsidP="004D7AA3">
            <w:pPr>
              <w:pStyle w:val="Tabletext1"/>
              <w:tabs>
                <w:tab w:val="decimal" w:pos="532"/>
              </w:tabs>
              <w:spacing w:before="0"/>
              <w:rPr>
                <w:rFonts w:cs="Times New Roman"/>
                <w:spacing w:val="1"/>
                <w:sz w:val="22"/>
                <w:szCs w:val="20"/>
              </w:rPr>
            </w:pPr>
            <w:r w:rsidRPr="00C20E4A">
              <w:rPr>
                <w:rFonts w:cs="Times New Roman"/>
                <w:spacing w:val="1"/>
                <w:sz w:val="22"/>
                <w:szCs w:val="20"/>
              </w:rPr>
              <w:t>521</w:t>
            </w:r>
          </w:p>
        </w:tc>
        <w:tc>
          <w:tcPr>
            <w:tcW w:w="900" w:type="dxa"/>
          </w:tcPr>
          <w:p w14:paraId="5271F53E" w14:textId="77777777" w:rsidR="00CF2CBC" w:rsidRPr="00C20E4A" w:rsidRDefault="00CF2CBC" w:rsidP="004D7AA3">
            <w:pPr>
              <w:pStyle w:val="Tabletext1"/>
              <w:tabs>
                <w:tab w:val="decimal" w:pos="654"/>
              </w:tabs>
              <w:spacing w:before="0"/>
              <w:rPr>
                <w:rFonts w:cs="Times New Roman"/>
                <w:sz w:val="22"/>
                <w:szCs w:val="20"/>
              </w:rPr>
            </w:pPr>
            <w:r w:rsidRPr="00C20E4A">
              <w:rPr>
                <w:rFonts w:cs="Times New Roman"/>
                <w:sz w:val="22"/>
                <w:szCs w:val="20"/>
              </w:rPr>
              <w:t>13,140</w:t>
            </w:r>
          </w:p>
        </w:tc>
        <w:tc>
          <w:tcPr>
            <w:tcW w:w="990" w:type="dxa"/>
          </w:tcPr>
          <w:p w14:paraId="78DA2F66" w14:textId="77777777" w:rsidR="00CF2CBC" w:rsidRPr="00C20E4A" w:rsidRDefault="00CF2CBC" w:rsidP="004D7AA3">
            <w:pPr>
              <w:pStyle w:val="Tabletext1"/>
              <w:tabs>
                <w:tab w:val="decimal" w:pos="654"/>
              </w:tabs>
              <w:spacing w:before="0"/>
              <w:rPr>
                <w:rFonts w:cs="Times New Roman"/>
                <w:sz w:val="22"/>
                <w:szCs w:val="20"/>
              </w:rPr>
            </w:pPr>
            <w:r w:rsidRPr="00C20E4A">
              <w:rPr>
                <w:rFonts w:cs="Times New Roman"/>
                <w:sz w:val="22"/>
                <w:szCs w:val="20"/>
              </w:rPr>
              <w:t>3,115</w:t>
            </w:r>
          </w:p>
        </w:tc>
        <w:tc>
          <w:tcPr>
            <w:tcW w:w="1080" w:type="dxa"/>
            <w:tcBorders>
              <w:right w:val="single" w:sz="2" w:space="0" w:color="auto"/>
            </w:tcBorders>
          </w:tcPr>
          <w:p w14:paraId="65596120" w14:textId="77777777" w:rsidR="00CF2CBC" w:rsidRPr="00C20E4A" w:rsidRDefault="00CF2CBC" w:rsidP="00360DD5">
            <w:pPr>
              <w:pStyle w:val="Tabletext1"/>
              <w:tabs>
                <w:tab w:val="decimal" w:pos="744"/>
              </w:tabs>
              <w:spacing w:before="0"/>
              <w:ind w:firstLine="114"/>
              <w:rPr>
                <w:rFonts w:cs="Times New Roman"/>
                <w:sz w:val="22"/>
                <w:szCs w:val="20"/>
              </w:rPr>
            </w:pPr>
            <w:r w:rsidRPr="00C20E4A">
              <w:rPr>
                <w:rFonts w:cs="Times New Roman"/>
                <w:sz w:val="22"/>
                <w:szCs w:val="20"/>
              </w:rPr>
              <w:t>10,025</w:t>
            </w:r>
          </w:p>
        </w:tc>
        <w:tc>
          <w:tcPr>
            <w:tcW w:w="900" w:type="dxa"/>
            <w:tcBorders>
              <w:left w:val="single" w:sz="2" w:space="0" w:color="auto"/>
            </w:tcBorders>
          </w:tcPr>
          <w:p w14:paraId="30EFF93E" w14:textId="77777777" w:rsidR="00CF2CBC" w:rsidRPr="00C20E4A" w:rsidRDefault="00CF2CBC" w:rsidP="004D7AA3">
            <w:pPr>
              <w:pStyle w:val="Tabletext1"/>
              <w:tabs>
                <w:tab w:val="decimal" w:pos="746"/>
              </w:tabs>
              <w:spacing w:before="0"/>
              <w:rPr>
                <w:rFonts w:cs="Times New Roman"/>
                <w:sz w:val="22"/>
                <w:szCs w:val="20"/>
              </w:rPr>
            </w:pPr>
            <w:r w:rsidRPr="00C20E4A">
              <w:rPr>
                <w:rFonts w:cs="Times New Roman"/>
                <w:sz w:val="22"/>
                <w:szCs w:val="20"/>
              </w:rPr>
              <w:t>588,952</w:t>
            </w:r>
          </w:p>
        </w:tc>
        <w:tc>
          <w:tcPr>
            <w:tcW w:w="1080" w:type="dxa"/>
          </w:tcPr>
          <w:p w14:paraId="01399997" w14:textId="77777777" w:rsidR="00CF2CBC" w:rsidRPr="00C20E4A" w:rsidRDefault="00CF2CBC" w:rsidP="00DB4FE0">
            <w:pPr>
              <w:pStyle w:val="Tabletext1"/>
              <w:tabs>
                <w:tab w:val="decimal" w:pos="828"/>
              </w:tabs>
              <w:spacing w:before="0"/>
              <w:rPr>
                <w:rFonts w:cs="Times New Roman"/>
                <w:sz w:val="22"/>
                <w:szCs w:val="20"/>
              </w:rPr>
            </w:pPr>
            <w:r w:rsidRPr="00C20E4A">
              <w:rPr>
                <w:rFonts w:cs="Times New Roman"/>
                <w:sz w:val="22"/>
                <w:szCs w:val="20"/>
              </w:rPr>
              <w:t>452,801</w:t>
            </w:r>
          </w:p>
        </w:tc>
        <w:tc>
          <w:tcPr>
            <w:tcW w:w="1080" w:type="dxa"/>
          </w:tcPr>
          <w:p w14:paraId="19C5F612" w14:textId="77777777" w:rsidR="00CF2CBC" w:rsidRPr="00C20E4A" w:rsidRDefault="00CF2CBC" w:rsidP="00DB4FE0">
            <w:pPr>
              <w:pStyle w:val="Tabletext1"/>
              <w:tabs>
                <w:tab w:val="decimal" w:pos="828"/>
              </w:tabs>
              <w:spacing w:before="0"/>
              <w:rPr>
                <w:rFonts w:cs="Times New Roman"/>
                <w:sz w:val="22"/>
                <w:szCs w:val="20"/>
              </w:rPr>
            </w:pPr>
            <w:r w:rsidRPr="00C20E4A">
              <w:rPr>
                <w:rFonts w:cs="Times New Roman"/>
                <w:sz w:val="22"/>
                <w:szCs w:val="20"/>
              </w:rPr>
              <w:t>136,151</w:t>
            </w:r>
          </w:p>
        </w:tc>
      </w:tr>
      <w:tr w:rsidR="00CF2CBC" w:rsidRPr="00C20E4A" w14:paraId="189C599A" w14:textId="77777777" w:rsidTr="004D7AA3">
        <w:trPr>
          <w:cantSplit/>
        </w:trPr>
        <w:tc>
          <w:tcPr>
            <w:tcW w:w="1620" w:type="dxa"/>
          </w:tcPr>
          <w:p w14:paraId="29A9DE87" w14:textId="77777777" w:rsidR="00CF2CBC" w:rsidRPr="00C20E4A" w:rsidRDefault="00CF2CBC" w:rsidP="004D7AA3">
            <w:pPr>
              <w:pStyle w:val="Tabletextindent1"/>
              <w:spacing w:before="0"/>
              <w:rPr>
                <w:spacing w:val="1"/>
                <w:sz w:val="22"/>
                <w:szCs w:val="20"/>
              </w:rPr>
            </w:pPr>
            <w:r w:rsidRPr="00C20E4A">
              <w:rPr>
                <w:spacing w:val="1"/>
                <w:sz w:val="22"/>
                <w:szCs w:val="20"/>
              </w:rPr>
              <w:t>2015</w:t>
            </w:r>
          </w:p>
        </w:tc>
        <w:tc>
          <w:tcPr>
            <w:tcW w:w="1260" w:type="dxa"/>
          </w:tcPr>
          <w:p w14:paraId="74CAB0EA" w14:textId="77777777" w:rsidR="00CF2CBC" w:rsidRPr="00C20E4A" w:rsidRDefault="00CF2CBC" w:rsidP="00360DD5">
            <w:pPr>
              <w:pStyle w:val="Tabletext1"/>
              <w:tabs>
                <w:tab w:val="decimal" w:pos="735"/>
              </w:tabs>
              <w:spacing w:before="0"/>
              <w:rPr>
                <w:rFonts w:cs="Times New Roman"/>
                <w:spacing w:val="1"/>
                <w:sz w:val="22"/>
                <w:szCs w:val="20"/>
              </w:rPr>
            </w:pPr>
            <w:r w:rsidRPr="00C20E4A">
              <w:rPr>
                <w:rFonts w:cs="Times New Roman"/>
                <w:spacing w:val="1"/>
                <w:sz w:val="22"/>
                <w:szCs w:val="20"/>
              </w:rPr>
              <w:t>412</w:t>
            </w:r>
          </w:p>
        </w:tc>
        <w:tc>
          <w:tcPr>
            <w:tcW w:w="900" w:type="dxa"/>
          </w:tcPr>
          <w:p w14:paraId="1EF1F2FA" w14:textId="77777777" w:rsidR="00CF2CBC" w:rsidRPr="00C20E4A" w:rsidRDefault="00CF2CBC" w:rsidP="004D7AA3">
            <w:pPr>
              <w:pStyle w:val="Tabletext1"/>
              <w:tabs>
                <w:tab w:val="decimal" w:pos="532"/>
              </w:tabs>
              <w:spacing w:before="0"/>
              <w:rPr>
                <w:rFonts w:cs="Times New Roman"/>
                <w:spacing w:val="1"/>
                <w:sz w:val="22"/>
                <w:szCs w:val="20"/>
              </w:rPr>
            </w:pPr>
            <w:r w:rsidRPr="00C20E4A">
              <w:rPr>
                <w:rFonts w:cs="Times New Roman"/>
                <w:spacing w:val="1"/>
                <w:sz w:val="22"/>
                <w:szCs w:val="20"/>
              </w:rPr>
              <w:t>525</w:t>
            </w:r>
          </w:p>
        </w:tc>
        <w:tc>
          <w:tcPr>
            <w:tcW w:w="900" w:type="dxa"/>
          </w:tcPr>
          <w:p w14:paraId="43031EF0" w14:textId="77777777" w:rsidR="00CF2CBC" w:rsidRPr="00C20E4A" w:rsidRDefault="00CF2CBC" w:rsidP="004D7AA3">
            <w:pPr>
              <w:pStyle w:val="Tabletext1"/>
              <w:tabs>
                <w:tab w:val="decimal" w:pos="654"/>
              </w:tabs>
              <w:spacing w:before="0"/>
              <w:rPr>
                <w:rFonts w:cs="Times New Roman"/>
                <w:sz w:val="22"/>
                <w:szCs w:val="20"/>
              </w:rPr>
            </w:pPr>
            <w:r w:rsidRPr="00C20E4A">
              <w:rPr>
                <w:rFonts w:cs="Times New Roman"/>
                <w:sz w:val="22"/>
                <w:szCs w:val="20"/>
              </w:rPr>
              <w:t>13,506</w:t>
            </w:r>
          </w:p>
        </w:tc>
        <w:tc>
          <w:tcPr>
            <w:tcW w:w="990" w:type="dxa"/>
          </w:tcPr>
          <w:p w14:paraId="69C6A6EA" w14:textId="77777777" w:rsidR="00CF2CBC" w:rsidRPr="00C20E4A" w:rsidRDefault="00CF2CBC" w:rsidP="004D7AA3">
            <w:pPr>
              <w:pStyle w:val="Tabletext1"/>
              <w:tabs>
                <w:tab w:val="decimal" w:pos="654"/>
              </w:tabs>
              <w:spacing w:before="0"/>
              <w:rPr>
                <w:rFonts w:cs="Times New Roman"/>
                <w:sz w:val="22"/>
                <w:szCs w:val="20"/>
              </w:rPr>
            </w:pPr>
            <w:r w:rsidRPr="00C20E4A">
              <w:rPr>
                <w:rFonts w:cs="Times New Roman"/>
                <w:sz w:val="22"/>
                <w:szCs w:val="20"/>
              </w:rPr>
              <w:t>3,251</w:t>
            </w:r>
          </w:p>
        </w:tc>
        <w:tc>
          <w:tcPr>
            <w:tcW w:w="1080" w:type="dxa"/>
            <w:tcBorders>
              <w:right w:val="single" w:sz="2" w:space="0" w:color="auto"/>
            </w:tcBorders>
          </w:tcPr>
          <w:p w14:paraId="04FE5506" w14:textId="77777777" w:rsidR="00CF2CBC" w:rsidRPr="00C20E4A" w:rsidRDefault="00CF2CBC" w:rsidP="00360DD5">
            <w:pPr>
              <w:pStyle w:val="Tabletext1"/>
              <w:tabs>
                <w:tab w:val="decimal" w:pos="744"/>
              </w:tabs>
              <w:spacing w:before="0"/>
              <w:ind w:firstLine="114"/>
              <w:rPr>
                <w:rFonts w:cs="Times New Roman"/>
                <w:sz w:val="22"/>
                <w:szCs w:val="20"/>
              </w:rPr>
            </w:pPr>
            <w:r w:rsidRPr="00C20E4A">
              <w:rPr>
                <w:rFonts w:cs="Times New Roman"/>
                <w:sz w:val="22"/>
                <w:szCs w:val="20"/>
              </w:rPr>
              <w:t>10,025</w:t>
            </w:r>
          </w:p>
        </w:tc>
        <w:tc>
          <w:tcPr>
            <w:tcW w:w="900" w:type="dxa"/>
            <w:tcBorders>
              <w:left w:val="single" w:sz="2" w:space="0" w:color="auto"/>
            </w:tcBorders>
          </w:tcPr>
          <w:p w14:paraId="2C107DE1" w14:textId="77777777" w:rsidR="00CF2CBC" w:rsidRPr="00C20E4A" w:rsidRDefault="00CF2CBC" w:rsidP="004D7AA3">
            <w:pPr>
              <w:pStyle w:val="Tabletext1"/>
              <w:tabs>
                <w:tab w:val="decimal" w:pos="746"/>
              </w:tabs>
              <w:spacing w:before="0"/>
              <w:rPr>
                <w:rFonts w:cs="Times New Roman"/>
                <w:sz w:val="22"/>
                <w:szCs w:val="20"/>
              </w:rPr>
            </w:pPr>
            <w:r w:rsidRPr="00C20E4A">
              <w:rPr>
                <w:rFonts w:cs="Times New Roman"/>
                <w:sz w:val="22"/>
                <w:szCs w:val="20"/>
              </w:rPr>
              <w:t>604,944</w:t>
            </w:r>
          </w:p>
        </w:tc>
        <w:tc>
          <w:tcPr>
            <w:tcW w:w="1080" w:type="dxa"/>
          </w:tcPr>
          <w:p w14:paraId="0FB9EB25" w14:textId="77777777" w:rsidR="00CF2CBC" w:rsidRPr="00C20E4A" w:rsidRDefault="00CF2CBC" w:rsidP="00DB4FE0">
            <w:pPr>
              <w:pStyle w:val="Tabletext1"/>
              <w:tabs>
                <w:tab w:val="decimal" w:pos="828"/>
              </w:tabs>
              <w:spacing w:before="0"/>
              <w:rPr>
                <w:rFonts w:cs="Times New Roman"/>
                <w:sz w:val="22"/>
                <w:szCs w:val="20"/>
              </w:rPr>
            </w:pPr>
            <w:r w:rsidRPr="00C20E4A">
              <w:rPr>
                <w:rFonts w:cs="Times New Roman"/>
                <w:sz w:val="22"/>
                <w:szCs w:val="20"/>
              </w:rPr>
              <w:t>464,695</w:t>
            </w:r>
          </w:p>
        </w:tc>
        <w:tc>
          <w:tcPr>
            <w:tcW w:w="1080" w:type="dxa"/>
          </w:tcPr>
          <w:p w14:paraId="6A7EAC14" w14:textId="77777777" w:rsidR="00CF2CBC" w:rsidRPr="00C20E4A" w:rsidRDefault="00CF2CBC" w:rsidP="00DB4FE0">
            <w:pPr>
              <w:pStyle w:val="Tabletext1"/>
              <w:tabs>
                <w:tab w:val="decimal" w:pos="828"/>
              </w:tabs>
              <w:spacing w:before="0"/>
              <w:rPr>
                <w:rFonts w:cs="Times New Roman"/>
                <w:sz w:val="22"/>
                <w:szCs w:val="20"/>
              </w:rPr>
            </w:pPr>
            <w:r w:rsidRPr="00C20E4A">
              <w:rPr>
                <w:rFonts w:cs="Times New Roman"/>
                <w:sz w:val="22"/>
                <w:szCs w:val="20"/>
              </w:rPr>
              <w:t>140,249</w:t>
            </w:r>
          </w:p>
        </w:tc>
      </w:tr>
      <w:tr w:rsidR="005464E4" w:rsidRPr="00C20E4A" w14:paraId="3D802CA3" w14:textId="77777777" w:rsidTr="004D7AA3">
        <w:trPr>
          <w:cantSplit/>
        </w:trPr>
        <w:tc>
          <w:tcPr>
            <w:tcW w:w="1620" w:type="dxa"/>
          </w:tcPr>
          <w:p w14:paraId="6CC86540" w14:textId="7E9A35BD" w:rsidR="005464E4" w:rsidRPr="00C20E4A" w:rsidRDefault="005464E4" w:rsidP="004D7AA3">
            <w:pPr>
              <w:pStyle w:val="Tabletextindent1"/>
              <w:spacing w:before="0"/>
              <w:rPr>
                <w:spacing w:val="1"/>
                <w:sz w:val="22"/>
                <w:szCs w:val="20"/>
              </w:rPr>
            </w:pPr>
            <w:r w:rsidRPr="00C20E4A">
              <w:rPr>
                <w:spacing w:val="1"/>
                <w:sz w:val="22"/>
                <w:szCs w:val="20"/>
              </w:rPr>
              <w:t>2016</w:t>
            </w:r>
          </w:p>
        </w:tc>
        <w:tc>
          <w:tcPr>
            <w:tcW w:w="1260" w:type="dxa"/>
          </w:tcPr>
          <w:p w14:paraId="5EE13E7C" w14:textId="592B22A5" w:rsidR="005464E4" w:rsidRPr="00C20E4A" w:rsidRDefault="003E6CF8" w:rsidP="00360DD5">
            <w:pPr>
              <w:pStyle w:val="Tabletext1"/>
              <w:tabs>
                <w:tab w:val="decimal" w:pos="735"/>
              </w:tabs>
              <w:spacing w:before="0"/>
              <w:rPr>
                <w:rFonts w:cs="Times New Roman"/>
                <w:spacing w:val="1"/>
                <w:sz w:val="22"/>
                <w:szCs w:val="20"/>
              </w:rPr>
            </w:pPr>
            <w:r>
              <w:rPr>
                <w:rFonts w:cs="Times New Roman"/>
                <w:spacing w:val="1"/>
                <w:sz w:val="22"/>
                <w:szCs w:val="20"/>
              </w:rPr>
              <w:t>415</w:t>
            </w:r>
          </w:p>
        </w:tc>
        <w:tc>
          <w:tcPr>
            <w:tcW w:w="900" w:type="dxa"/>
          </w:tcPr>
          <w:p w14:paraId="02270D2B" w14:textId="32D8740A" w:rsidR="005464E4" w:rsidRPr="00C20E4A" w:rsidRDefault="003E6CF8" w:rsidP="004D7AA3">
            <w:pPr>
              <w:pStyle w:val="Tabletext1"/>
              <w:tabs>
                <w:tab w:val="decimal" w:pos="532"/>
              </w:tabs>
              <w:spacing w:before="0"/>
              <w:rPr>
                <w:rFonts w:cs="Times New Roman"/>
                <w:spacing w:val="1"/>
                <w:sz w:val="22"/>
                <w:szCs w:val="20"/>
              </w:rPr>
            </w:pPr>
            <w:r>
              <w:rPr>
                <w:rFonts w:cs="Times New Roman"/>
                <w:spacing w:val="1"/>
                <w:sz w:val="22"/>
                <w:szCs w:val="20"/>
              </w:rPr>
              <w:t>529</w:t>
            </w:r>
          </w:p>
        </w:tc>
        <w:tc>
          <w:tcPr>
            <w:tcW w:w="900" w:type="dxa"/>
          </w:tcPr>
          <w:p w14:paraId="2F30D03D" w14:textId="09DDB7A8" w:rsidR="005464E4" w:rsidRPr="00C20E4A" w:rsidRDefault="003E6CF8" w:rsidP="004D7AA3">
            <w:pPr>
              <w:pStyle w:val="Tabletext1"/>
              <w:tabs>
                <w:tab w:val="decimal" w:pos="654"/>
              </w:tabs>
              <w:spacing w:before="0"/>
              <w:rPr>
                <w:rFonts w:cs="Times New Roman"/>
                <w:sz w:val="22"/>
                <w:szCs w:val="20"/>
              </w:rPr>
            </w:pPr>
            <w:r>
              <w:rPr>
                <w:rFonts w:cs="Times New Roman"/>
                <w:sz w:val="22"/>
                <w:szCs w:val="20"/>
              </w:rPr>
              <w:t>14,188</w:t>
            </w:r>
          </w:p>
        </w:tc>
        <w:tc>
          <w:tcPr>
            <w:tcW w:w="990" w:type="dxa"/>
          </w:tcPr>
          <w:p w14:paraId="7EB16EAE" w14:textId="6BCD6456" w:rsidR="005464E4" w:rsidRPr="00C20E4A" w:rsidRDefault="003E6CF8" w:rsidP="004D7AA3">
            <w:pPr>
              <w:pStyle w:val="Tabletext1"/>
              <w:tabs>
                <w:tab w:val="decimal" w:pos="654"/>
              </w:tabs>
              <w:spacing w:before="0"/>
              <w:rPr>
                <w:rFonts w:cs="Times New Roman"/>
                <w:sz w:val="22"/>
                <w:szCs w:val="20"/>
              </w:rPr>
            </w:pPr>
            <w:r>
              <w:rPr>
                <w:rFonts w:cs="Times New Roman"/>
                <w:sz w:val="22"/>
                <w:szCs w:val="20"/>
              </w:rPr>
              <w:t>3,450</w:t>
            </w:r>
          </w:p>
        </w:tc>
        <w:tc>
          <w:tcPr>
            <w:tcW w:w="1080" w:type="dxa"/>
            <w:tcBorders>
              <w:right w:val="single" w:sz="2" w:space="0" w:color="auto"/>
            </w:tcBorders>
          </w:tcPr>
          <w:p w14:paraId="77EFF4BB" w14:textId="5C4881BF" w:rsidR="005464E4" w:rsidRPr="00C20E4A" w:rsidRDefault="003E6CF8" w:rsidP="00360DD5">
            <w:pPr>
              <w:pStyle w:val="Tabletext1"/>
              <w:tabs>
                <w:tab w:val="decimal" w:pos="744"/>
              </w:tabs>
              <w:spacing w:before="0"/>
              <w:ind w:firstLine="114"/>
              <w:rPr>
                <w:rFonts w:cs="Times New Roman"/>
                <w:sz w:val="22"/>
                <w:szCs w:val="20"/>
              </w:rPr>
            </w:pPr>
            <w:r>
              <w:rPr>
                <w:rFonts w:cs="Times New Roman"/>
                <w:sz w:val="22"/>
                <w:szCs w:val="20"/>
              </w:rPr>
              <w:t>10,738</w:t>
            </w:r>
          </w:p>
        </w:tc>
        <w:tc>
          <w:tcPr>
            <w:tcW w:w="900" w:type="dxa"/>
            <w:tcBorders>
              <w:left w:val="single" w:sz="2" w:space="0" w:color="auto"/>
            </w:tcBorders>
          </w:tcPr>
          <w:p w14:paraId="4B8C9CF3" w14:textId="72C1F08A" w:rsidR="005464E4" w:rsidRPr="00C20E4A" w:rsidRDefault="003E6CF8" w:rsidP="004D7AA3">
            <w:pPr>
              <w:pStyle w:val="Tabletext1"/>
              <w:tabs>
                <w:tab w:val="decimal" w:pos="746"/>
              </w:tabs>
              <w:spacing w:before="0"/>
              <w:rPr>
                <w:rFonts w:cs="Times New Roman"/>
                <w:sz w:val="22"/>
                <w:szCs w:val="20"/>
              </w:rPr>
            </w:pPr>
            <w:r>
              <w:rPr>
                <w:rFonts w:cs="Times New Roman"/>
                <w:sz w:val="22"/>
                <w:szCs w:val="20"/>
              </w:rPr>
              <w:t>609,420</w:t>
            </w:r>
          </w:p>
        </w:tc>
        <w:tc>
          <w:tcPr>
            <w:tcW w:w="1080" w:type="dxa"/>
          </w:tcPr>
          <w:p w14:paraId="6C6DE938" w14:textId="48758460" w:rsidR="005464E4" w:rsidRPr="00C20E4A" w:rsidRDefault="003E6CF8" w:rsidP="00DB4FE0">
            <w:pPr>
              <w:pStyle w:val="Tabletext1"/>
              <w:tabs>
                <w:tab w:val="decimal" w:pos="828"/>
              </w:tabs>
              <w:spacing w:before="0"/>
              <w:rPr>
                <w:rFonts w:cs="Times New Roman"/>
                <w:sz w:val="22"/>
                <w:szCs w:val="20"/>
              </w:rPr>
            </w:pPr>
            <w:r>
              <w:rPr>
                <w:rFonts w:cs="Times New Roman"/>
                <w:sz w:val="22"/>
                <w:szCs w:val="20"/>
              </w:rPr>
              <w:t>468,678</w:t>
            </w:r>
          </w:p>
        </w:tc>
        <w:tc>
          <w:tcPr>
            <w:tcW w:w="1080" w:type="dxa"/>
          </w:tcPr>
          <w:p w14:paraId="4F990C78" w14:textId="03D79D9A" w:rsidR="005464E4" w:rsidRPr="00C20E4A" w:rsidRDefault="003E6CF8" w:rsidP="00DB4FE0">
            <w:pPr>
              <w:pStyle w:val="Tabletext1"/>
              <w:tabs>
                <w:tab w:val="decimal" w:pos="828"/>
              </w:tabs>
              <w:spacing w:before="0"/>
              <w:rPr>
                <w:rFonts w:cs="Times New Roman"/>
                <w:sz w:val="22"/>
                <w:szCs w:val="20"/>
              </w:rPr>
            </w:pPr>
            <w:r>
              <w:rPr>
                <w:rFonts w:cs="Times New Roman"/>
                <w:sz w:val="22"/>
                <w:szCs w:val="20"/>
              </w:rPr>
              <w:t>140,742</w:t>
            </w:r>
          </w:p>
        </w:tc>
      </w:tr>
      <w:tr w:rsidR="00CF2CBC" w:rsidRPr="00C20E4A" w14:paraId="5E9BB047" w14:textId="77777777" w:rsidTr="004D7AA3">
        <w:trPr>
          <w:cantSplit/>
        </w:trPr>
        <w:tc>
          <w:tcPr>
            <w:tcW w:w="1620" w:type="dxa"/>
          </w:tcPr>
          <w:p w14:paraId="412636B9" w14:textId="77777777" w:rsidR="00CF2CBC" w:rsidRPr="00C20E4A" w:rsidRDefault="00CF2CBC" w:rsidP="004D7AA3">
            <w:pPr>
              <w:pStyle w:val="Tabletext1"/>
              <w:rPr>
                <w:rFonts w:cs="Times New Roman"/>
                <w:sz w:val="22"/>
                <w:szCs w:val="20"/>
              </w:rPr>
            </w:pPr>
            <w:r w:rsidRPr="00C20E4A">
              <w:rPr>
                <w:rFonts w:cs="Times New Roman"/>
                <w:spacing w:val="1"/>
                <w:sz w:val="22"/>
                <w:szCs w:val="20"/>
              </w:rPr>
              <w:t>Master’s institutions</w:t>
            </w:r>
          </w:p>
        </w:tc>
        <w:tc>
          <w:tcPr>
            <w:tcW w:w="1260" w:type="dxa"/>
          </w:tcPr>
          <w:p w14:paraId="720E1F83" w14:textId="77777777" w:rsidR="00CF2CBC" w:rsidRPr="00C20E4A" w:rsidRDefault="00CF2CBC" w:rsidP="00360DD5">
            <w:pPr>
              <w:pStyle w:val="Tabletext1"/>
              <w:tabs>
                <w:tab w:val="decimal" w:pos="735"/>
              </w:tabs>
              <w:spacing w:before="0"/>
              <w:rPr>
                <w:rFonts w:cs="Times New Roman"/>
                <w:sz w:val="22"/>
                <w:szCs w:val="20"/>
              </w:rPr>
            </w:pPr>
          </w:p>
        </w:tc>
        <w:tc>
          <w:tcPr>
            <w:tcW w:w="900" w:type="dxa"/>
          </w:tcPr>
          <w:p w14:paraId="22DBC94C" w14:textId="77777777" w:rsidR="00CF2CBC" w:rsidRPr="00C20E4A" w:rsidRDefault="00CF2CBC" w:rsidP="004D7AA3">
            <w:pPr>
              <w:pStyle w:val="Tabletext1"/>
              <w:spacing w:before="0"/>
              <w:rPr>
                <w:rFonts w:cs="Times New Roman"/>
                <w:sz w:val="22"/>
                <w:szCs w:val="20"/>
              </w:rPr>
            </w:pPr>
          </w:p>
        </w:tc>
        <w:tc>
          <w:tcPr>
            <w:tcW w:w="900" w:type="dxa"/>
          </w:tcPr>
          <w:p w14:paraId="64C620E1" w14:textId="77777777" w:rsidR="00CF2CBC" w:rsidRPr="00C20E4A" w:rsidRDefault="00CF2CBC" w:rsidP="004D7AA3">
            <w:pPr>
              <w:pStyle w:val="Tabletext1"/>
              <w:spacing w:before="0"/>
              <w:rPr>
                <w:rFonts w:cs="Times New Roman"/>
                <w:sz w:val="22"/>
                <w:szCs w:val="20"/>
              </w:rPr>
            </w:pPr>
          </w:p>
        </w:tc>
        <w:tc>
          <w:tcPr>
            <w:tcW w:w="990" w:type="dxa"/>
          </w:tcPr>
          <w:p w14:paraId="1FE84164" w14:textId="77777777" w:rsidR="00CF2CBC" w:rsidRPr="00C20E4A" w:rsidRDefault="00CF2CBC" w:rsidP="004D7AA3">
            <w:pPr>
              <w:pStyle w:val="Tabletext1"/>
              <w:spacing w:before="0"/>
              <w:rPr>
                <w:rFonts w:cs="Times New Roman"/>
                <w:sz w:val="22"/>
                <w:szCs w:val="20"/>
              </w:rPr>
            </w:pPr>
          </w:p>
        </w:tc>
        <w:tc>
          <w:tcPr>
            <w:tcW w:w="1080" w:type="dxa"/>
            <w:tcBorders>
              <w:right w:val="single" w:sz="2" w:space="0" w:color="auto"/>
            </w:tcBorders>
          </w:tcPr>
          <w:p w14:paraId="2C215127" w14:textId="77777777" w:rsidR="00CF2CBC" w:rsidRPr="00C20E4A" w:rsidRDefault="00CF2CBC" w:rsidP="00360DD5">
            <w:pPr>
              <w:pStyle w:val="Tabletext1"/>
              <w:spacing w:before="0"/>
              <w:ind w:firstLine="114"/>
              <w:rPr>
                <w:rFonts w:cs="Times New Roman"/>
                <w:sz w:val="22"/>
                <w:szCs w:val="20"/>
              </w:rPr>
            </w:pPr>
          </w:p>
        </w:tc>
        <w:tc>
          <w:tcPr>
            <w:tcW w:w="900" w:type="dxa"/>
            <w:tcBorders>
              <w:left w:val="single" w:sz="2" w:space="0" w:color="auto"/>
            </w:tcBorders>
          </w:tcPr>
          <w:p w14:paraId="15330503" w14:textId="77777777" w:rsidR="00CF2CBC" w:rsidRPr="00C20E4A" w:rsidRDefault="00CF2CBC" w:rsidP="004D7AA3">
            <w:pPr>
              <w:pStyle w:val="Tabletext1"/>
              <w:spacing w:before="0"/>
              <w:rPr>
                <w:rFonts w:cs="Times New Roman"/>
                <w:sz w:val="22"/>
                <w:szCs w:val="20"/>
              </w:rPr>
            </w:pPr>
          </w:p>
        </w:tc>
        <w:tc>
          <w:tcPr>
            <w:tcW w:w="1080" w:type="dxa"/>
          </w:tcPr>
          <w:p w14:paraId="6153EE46" w14:textId="77777777" w:rsidR="00CF2CBC" w:rsidRPr="00C20E4A" w:rsidRDefault="00CF2CBC" w:rsidP="00DB4FE0">
            <w:pPr>
              <w:pStyle w:val="Tabletext1"/>
              <w:tabs>
                <w:tab w:val="decimal" w:pos="828"/>
              </w:tabs>
              <w:spacing w:before="0"/>
              <w:rPr>
                <w:rFonts w:cs="Times New Roman"/>
                <w:sz w:val="22"/>
                <w:szCs w:val="20"/>
              </w:rPr>
            </w:pPr>
          </w:p>
        </w:tc>
        <w:tc>
          <w:tcPr>
            <w:tcW w:w="1080" w:type="dxa"/>
          </w:tcPr>
          <w:p w14:paraId="6BE8D762" w14:textId="77777777" w:rsidR="00CF2CBC" w:rsidRPr="00C20E4A" w:rsidRDefault="00CF2CBC" w:rsidP="00DB4FE0">
            <w:pPr>
              <w:pStyle w:val="Tabletext1"/>
              <w:tabs>
                <w:tab w:val="decimal" w:pos="828"/>
              </w:tabs>
              <w:spacing w:before="0"/>
              <w:rPr>
                <w:rFonts w:cs="Times New Roman"/>
                <w:sz w:val="22"/>
                <w:szCs w:val="20"/>
              </w:rPr>
            </w:pPr>
          </w:p>
        </w:tc>
      </w:tr>
      <w:tr w:rsidR="00CF2CBC" w:rsidRPr="00C20E4A" w14:paraId="32D87ABA" w14:textId="77777777" w:rsidTr="004D7AA3">
        <w:trPr>
          <w:cantSplit/>
        </w:trPr>
        <w:tc>
          <w:tcPr>
            <w:tcW w:w="1620" w:type="dxa"/>
            <w:tcBorders>
              <w:bottom w:val="nil"/>
            </w:tcBorders>
          </w:tcPr>
          <w:p w14:paraId="15C6805E" w14:textId="7E7C2717" w:rsidR="00CF2CBC" w:rsidRPr="00C20E4A" w:rsidRDefault="00CF2CBC" w:rsidP="004D7AA3">
            <w:pPr>
              <w:pStyle w:val="Tabletextindent1"/>
              <w:spacing w:before="0"/>
              <w:rPr>
                <w:spacing w:val="1"/>
                <w:sz w:val="22"/>
                <w:szCs w:val="20"/>
              </w:rPr>
            </w:pPr>
            <w:r w:rsidRPr="00C20E4A">
              <w:rPr>
                <w:sz w:val="22"/>
                <w:szCs w:val="20"/>
              </w:rPr>
              <w:t>2014</w:t>
            </w:r>
          </w:p>
        </w:tc>
        <w:tc>
          <w:tcPr>
            <w:tcW w:w="1260" w:type="dxa"/>
            <w:tcBorders>
              <w:bottom w:val="nil"/>
            </w:tcBorders>
          </w:tcPr>
          <w:p w14:paraId="7B375130" w14:textId="77777777" w:rsidR="00CF2CBC" w:rsidRPr="00C20E4A" w:rsidRDefault="00CF2CBC" w:rsidP="00360DD5">
            <w:pPr>
              <w:pStyle w:val="Tabletext1"/>
              <w:tabs>
                <w:tab w:val="decimal" w:pos="735"/>
              </w:tabs>
              <w:spacing w:before="0"/>
              <w:rPr>
                <w:rFonts w:cs="Times New Roman"/>
                <w:spacing w:val="1"/>
                <w:sz w:val="22"/>
                <w:szCs w:val="20"/>
              </w:rPr>
            </w:pPr>
            <w:r w:rsidRPr="00C20E4A">
              <w:rPr>
                <w:rFonts w:cs="Times New Roman"/>
                <w:spacing w:val="1"/>
                <w:sz w:val="22"/>
                <w:szCs w:val="20"/>
              </w:rPr>
              <w:t>300</w:t>
            </w:r>
          </w:p>
        </w:tc>
        <w:tc>
          <w:tcPr>
            <w:tcW w:w="900" w:type="dxa"/>
            <w:tcBorders>
              <w:bottom w:val="nil"/>
            </w:tcBorders>
          </w:tcPr>
          <w:p w14:paraId="1432A3BD" w14:textId="77777777" w:rsidR="00CF2CBC" w:rsidRPr="00C20E4A" w:rsidRDefault="00CF2CBC" w:rsidP="004D7AA3">
            <w:pPr>
              <w:pStyle w:val="Tabletext1"/>
              <w:tabs>
                <w:tab w:val="decimal" w:pos="532"/>
              </w:tabs>
              <w:spacing w:before="0"/>
              <w:rPr>
                <w:rFonts w:cs="Times New Roman"/>
                <w:spacing w:val="1"/>
                <w:sz w:val="22"/>
                <w:szCs w:val="20"/>
              </w:rPr>
            </w:pPr>
            <w:r w:rsidRPr="00C20E4A">
              <w:rPr>
                <w:rFonts w:cs="Times New Roman"/>
                <w:spacing w:val="1"/>
                <w:sz w:val="22"/>
                <w:szCs w:val="20"/>
              </w:rPr>
              <w:t>300</w:t>
            </w:r>
          </w:p>
        </w:tc>
        <w:tc>
          <w:tcPr>
            <w:tcW w:w="900" w:type="dxa"/>
            <w:tcBorders>
              <w:bottom w:val="nil"/>
            </w:tcBorders>
          </w:tcPr>
          <w:p w14:paraId="75C04287" w14:textId="77777777" w:rsidR="00CF2CBC" w:rsidRPr="00C20E4A" w:rsidRDefault="00CF2CBC" w:rsidP="004D7AA3">
            <w:pPr>
              <w:pStyle w:val="Tabletext1"/>
              <w:tabs>
                <w:tab w:val="decimal" w:pos="654"/>
              </w:tabs>
              <w:spacing w:before="0"/>
              <w:rPr>
                <w:rFonts w:cs="Times New Roman"/>
                <w:sz w:val="22"/>
                <w:szCs w:val="20"/>
              </w:rPr>
            </w:pPr>
            <w:r w:rsidRPr="00C20E4A">
              <w:rPr>
                <w:rFonts w:cs="Times New Roman"/>
                <w:sz w:val="22"/>
                <w:szCs w:val="20"/>
              </w:rPr>
              <w:t>1,705</w:t>
            </w:r>
          </w:p>
        </w:tc>
        <w:tc>
          <w:tcPr>
            <w:tcW w:w="990" w:type="dxa"/>
            <w:tcBorders>
              <w:bottom w:val="nil"/>
            </w:tcBorders>
          </w:tcPr>
          <w:p w14:paraId="6BC53013" w14:textId="77777777" w:rsidR="00CF2CBC" w:rsidRPr="00C20E4A" w:rsidRDefault="00CF2CBC" w:rsidP="004D7AA3">
            <w:pPr>
              <w:pStyle w:val="Tabletext1"/>
              <w:tabs>
                <w:tab w:val="decimal" w:pos="654"/>
              </w:tabs>
              <w:spacing w:before="0"/>
              <w:rPr>
                <w:rFonts w:cs="Times New Roman"/>
                <w:sz w:val="22"/>
                <w:szCs w:val="20"/>
              </w:rPr>
            </w:pPr>
            <w:r w:rsidRPr="00C20E4A">
              <w:rPr>
                <w:rFonts w:cs="Times New Roman"/>
                <w:sz w:val="22"/>
                <w:szCs w:val="20"/>
              </w:rPr>
              <w:t>1,705</w:t>
            </w:r>
          </w:p>
        </w:tc>
        <w:tc>
          <w:tcPr>
            <w:tcW w:w="1080" w:type="dxa"/>
            <w:tcBorders>
              <w:bottom w:val="nil"/>
              <w:right w:val="single" w:sz="2" w:space="0" w:color="auto"/>
            </w:tcBorders>
          </w:tcPr>
          <w:p w14:paraId="06D22CA3" w14:textId="77777777" w:rsidR="00CF2CBC" w:rsidRPr="00C20E4A" w:rsidRDefault="00CF2CBC" w:rsidP="004D7AA3">
            <w:pPr>
              <w:pStyle w:val="Tabletext1"/>
              <w:spacing w:before="0"/>
              <w:jc w:val="center"/>
              <w:rPr>
                <w:rFonts w:cs="Times New Roman"/>
                <w:sz w:val="22"/>
                <w:szCs w:val="20"/>
              </w:rPr>
            </w:pPr>
            <w:r w:rsidRPr="00C20E4A">
              <w:rPr>
                <w:rFonts w:cs="Times New Roman"/>
                <w:sz w:val="22"/>
                <w:szCs w:val="20"/>
              </w:rPr>
              <w:t>na</w:t>
            </w:r>
          </w:p>
        </w:tc>
        <w:tc>
          <w:tcPr>
            <w:tcW w:w="900" w:type="dxa"/>
            <w:tcBorders>
              <w:left w:val="single" w:sz="2" w:space="0" w:color="auto"/>
              <w:bottom w:val="nil"/>
            </w:tcBorders>
          </w:tcPr>
          <w:p w14:paraId="480713B3" w14:textId="77777777" w:rsidR="00CF2CBC" w:rsidRPr="00C20E4A" w:rsidRDefault="00CF2CBC" w:rsidP="004D7AA3">
            <w:pPr>
              <w:pStyle w:val="Tabletext1"/>
              <w:tabs>
                <w:tab w:val="decimal" w:pos="746"/>
              </w:tabs>
              <w:spacing w:before="0"/>
              <w:rPr>
                <w:rFonts w:cs="Times New Roman"/>
                <w:sz w:val="22"/>
                <w:szCs w:val="20"/>
              </w:rPr>
            </w:pPr>
            <w:r w:rsidRPr="00C20E4A">
              <w:rPr>
                <w:rFonts w:cs="Times New Roman"/>
                <w:sz w:val="22"/>
                <w:szCs w:val="20"/>
              </w:rPr>
              <w:t>77,634</w:t>
            </w:r>
          </w:p>
        </w:tc>
        <w:tc>
          <w:tcPr>
            <w:tcW w:w="1080" w:type="dxa"/>
            <w:tcBorders>
              <w:bottom w:val="nil"/>
            </w:tcBorders>
          </w:tcPr>
          <w:p w14:paraId="528B937E" w14:textId="77777777" w:rsidR="00CF2CBC" w:rsidRPr="00C20E4A" w:rsidRDefault="00CF2CBC" w:rsidP="00DB4FE0">
            <w:pPr>
              <w:pStyle w:val="Tabletext1"/>
              <w:tabs>
                <w:tab w:val="decimal" w:pos="828"/>
              </w:tabs>
              <w:spacing w:before="0"/>
              <w:rPr>
                <w:rFonts w:cs="Times New Roman"/>
                <w:sz w:val="22"/>
                <w:szCs w:val="20"/>
              </w:rPr>
            </w:pPr>
            <w:r w:rsidRPr="00C20E4A">
              <w:rPr>
                <w:rFonts w:cs="Times New Roman"/>
                <w:sz w:val="22"/>
                <w:szCs w:val="20"/>
              </w:rPr>
              <w:t>39,369</w:t>
            </w:r>
          </w:p>
        </w:tc>
        <w:tc>
          <w:tcPr>
            <w:tcW w:w="1080" w:type="dxa"/>
            <w:tcBorders>
              <w:bottom w:val="nil"/>
            </w:tcBorders>
          </w:tcPr>
          <w:p w14:paraId="4FA61DF7" w14:textId="77777777" w:rsidR="00CF2CBC" w:rsidRPr="00C20E4A" w:rsidRDefault="00CF2CBC" w:rsidP="00DB4FE0">
            <w:pPr>
              <w:pStyle w:val="Tabletext1"/>
              <w:tabs>
                <w:tab w:val="decimal" w:pos="828"/>
              </w:tabs>
              <w:spacing w:before="0"/>
              <w:rPr>
                <w:rFonts w:cs="Times New Roman"/>
                <w:sz w:val="22"/>
                <w:szCs w:val="20"/>
              </w:rPr>
            </w:pPr>
            <w:r w:rsidRPr="00C20E4A">
              <w:rPr>
                <w:rFonts w:cs="Times New Roman"/>
                <w:sz w:val="22"/>
                <w:szCs w:val="20"/>
              </w:rPr>
              <w:t>38,265</w:t>
            </w:r>
          </w:p>
        </w:tc>
      </w:tr>
      <w:tr w:rsidR="00CF2CBC" w:rsidRPr="00C20E4A" w14:paraId="79942485" w14:textId="77777777" w:rsidTr="005464E4">
        <w:trPr>
          <w:cantSplit/>
        </w:trPr>
        <w:tc>
          <w:tcPr>
            <w:tcW w:w="1620" w:type="dxa"/>
            <w:tcBorders>
              <w:top w:val="nil"/>
              <w:bottom w:val="nil"/>
            </w:tcBorders>
          </w:tcPr>
          <w:p w14:paraId="35E8FDEC" w14:textId="77777777" w:rsidR="00CF2CBC" w:rsidRPr="00C20E4A" w:rsidRDefault="00CF2CBC" w:rsidP="004D7AA3">
            <w:pPr>
              <w:pStyle w:val="Tabletextindent1"/>
              <w:spacing w:before="0"/>
              <w:rPr>
                <w:spacing w:val="1"/>
                <w:sz w:val="22"/>
                <w:szCs w:val="20"/>
              </w:rPr>
            </w:pPr>
            <w:r w:rsidRPr="00C20E4A">
              <w:rPr>
                <w:spacing w:val="1"/>
                <w:sz w:val="22"/>
                <w:szCs w:val="20"/>
              </w:rPr>
              <w:t>2015</w:t>
            </w:r>
          </w:p>
        </w:tc>
        <w:tc>
          <w:tcPr>
            <w:tcW w:w="1260" w:type="dxa"/>
            <w:tcBorders>
              <w:top w:val="nil"/>
              <w:bottom w:val="nil"/>
            </w:tcBorders>
          </w:tcPr>
          <w:p w14:paraId="46622418" w14:textId="77777777" w:rsidR="00CF2CBC" w:rsidRPr="00C20E4A" w:rsidRDefault="00CF2CBC" w:rsidP="00360DD5">
            <w:pPr>
              <w:pStyle w:val="Tabletext1"/>
              <w:tabs>
                <w:tab w:val="decimal" w:pos="735"/>
              </w:tabs>
              <w:spacing w:before="0"/>
              <w:rPr>
                <w:rFonts w:cs="Times New Roman"/>
                <w:spacing w:val="1"/>
                <w:sz w:val="22"/>
                <w:szCs w:val="20"/>
              </w:rPr>
            </w:pPr>
            <w:r w:rsidRPr="00C20E4A">
              <w:rPr>
                <w:rFonts w:cs="Times New Roman"/>
                <w:spacing w:val="1"/>
                <w:sz w:val="22"/>
                <w:szCs w:val="20"/>
              </w:rPr>
              <w:t>299</w:t>
            </w:r>
          </w:p>
        </w:tc>
        <w:tc>
          <w:tcPr>
            <w:tcW w:w="900" w:type="dxa"/>
            <w:tcBorders>
              <w:top w:val="nil"/>
              <w:bottom w:val="nil"/>
            </w:tcBorders>
          </w:tcPr>
          <w:p w14:paraId="3E0F92FF" w14:textId="77777777" w:rsidR="00CF2CBC" w:rsidRPr="00C20E4A" w:rsidRDefault="00CF2CBC" w:rsidP="004D7AA3">
            <w:pPr>
              <w:pStyle w:val="Tabletext1"/>
              <w:tabs>
                <w:tab w:val="decimal" w:pos="532"/>
              </w:tabs>
              <w:spacing w:before="0"/>
              <w:rPr>
                <w:rFonts w:cs="Times New Roman"/>
                <w:spacing w:val="1"/>
                <w:sz w:val="22"/>
                <w:szCs w:val="20"/>
              </w:rPr>
            </w:pPr>
            <w:r w:rsidRPr="00C20E4A">
              <w:rPr>
                <w:rFonts w:cs="Times New Roman"/>
                <w:spacing w:val="1"/>
                <w:sz w:val="22"/>
                <w:szCs w:val="20"/>
              </w:rPr>
              <w:t>299</w:t>
            </w:r>
          </w:p>
        </w:tc>
        <w:tc>
          <w:tcPr>
            <w:tcW w:w="900" w:type="dxa"/>
            <w:tcBorders>
              <w:top w:val="nil"/>
              <w:bottom w:val="nil"/>
            </w:tcBorders>
          </w:tcPr>
          <w:p w14:paraId="76871826" w14:textId="77777777" w:rsidR="00CF2CBC" w:rsidRPr="00C20E4A" w:rsidRDefault="00CF2CBC" w:rsidP="004D7AA3">
            <w:pPr>
              <w:pStyle w:val="Tabletext1"/>
              <w:tabs>
                <w:tab w:val="decimal" w:pos="654"/>
              </w:tabs>
              <w:spacing w:before="0"/>
              <w:rPr>
                <w:rFonts w:cs="Times New Roman"/>
                <w:sz w:val="22"/>
                <w:szCs w:val="20"/>
              </w:rPr>
            </w:pPr>
            <w:r w:rsidRPr="00C20E4A">
              <w:rPr>
                <w:rFonts w:cs="Times New Roman"/>
                <w:sz w:val="22"/>
                <w:szCs w:val="20"/>
              </w:rPr>
              <w:t>1,696</w:t>
            </w:r>
          </w:p>
        </w:tc>
        <w:tc>
          <w:tcPr>
            <w:tcW w:w="990" w:type="dxa"/>
            <w:tcBorders>
              <w:top w:val="nil"/>
              <w:bottom w:val="nil"/>
            </w:tcBorders>
          </w:tcPr>
          <w:p w14:paraId="37B67001" w14:textId="77777777" w:rsidR="00CF2CBC" w:rsidRPr="00C20E4A" w:rsidRDefault="00CF2CBC" w:rsidP="004D7AA3">
            <w:pPr>
              <w:pStyle w:val="Tabletext1"/>
              <w:tabs>
                <w:tab w:val="decimal" w:pos="654"/>
              </w:tabs>
              <w:spacing w:before="0"/>
              <w:rPr>
                <w:rFonts w:cs="Times New Roman"/>
                <w:sz w:val="22"/>
                <w:szCs w:val="20"/>
              </w:rPr>
            </w:pPr>
            <w:r w:rsidRPr="00C20E4A">
              <w:rPr>
                <w:rFonts w:cs="Times New Roman"/>
                <w:sz w:val="22"/>
                <w:szCs w:val="20"/>
              </w:rPr>
              <w:t>1,696</w:t>
            </w:r>
          </w:p>
        </w:tc>
        <w:tc>
          <w:tcPr>
            <w:tcW w:w="1080" w:type="dxa"/>
            <w:tcBorders>
              <w:top w:val="nil"/>
              <w:bottom w:val="nil"/>
              <w:right w:val="single" w:sz="2" w:space="0" w:color="auto"/>
            </w:tcBorders>
          </w:tcPr>
          <w:p w14:paraId="6CF39620" w14:textId="77777777" w:rsidR="00CF2CBC" w:rsidRPr="00C20E4A" w:rsidRDefault="00CF2CBC" w:rsidP="004D7AA3">
            <w:pPr>
              <w:pStyle w:val="Tabletext1"/>
              <w:spacing w:before="0"/>
              <w:jc w:val="center"/>
              <w:rPr>
                <w:rFonts w:cs="Times New Roman"/>
                <w:sz w:val="22"/>
                <w:szCs w:val="20"/>
              </w:rPr>
            </w:pPr>
            <w:r w:rsidRPr="00C20E4A">
              <w:rPr>
                <w:rFonts w:cs="Times New Roman"/>
                <w:sz w:val="22"/>
                <w:szCs w:val="20"/>
              </w:rPr>
              <w:t>na</w:t>
            </w:r>
          </w:p>
        </w:tc>
        <w:tc>
          <w:tcPr>
            <w:tcW w:w="900" w:type="dxa"/>
            <w:tcBorders>
              <w:top w:val="nil"/>
              <w:left w:val="single" w:sz="2" w:space="0" w:color="auto"/>
              <w:bottom w:val="nil"/>
            </w:tcBorders>
          </w:tcPr>
          <w:p w14:paraId="57D33991" w14:textId="77777777" w:rsidR="00CF2CBC" w:rsidRPr="00C20E4A" w:rsidRDefault="00CF2CBC" w:rsidP="004D7AA3">
            <w:pPr>
              <w:pStyle w:val="Tabletext1"/>
              <w:tabs>
                <w:tab w:val="decimal" w:pos="746"/>
              </w:tabs>
              <w:spacing w:before="0"/>
              <w:rPr>
                <w:rFonts w:cs="Times New Roman"/>
                <w:sz w:val="22"/>
                <w:szCs w:val="20"/>
              </w:rPr>
            </w:pPr>
            <w:r w:rsidRPr="00C20E4A">
              <w:rPr>
                <w:rFonts w:cs="Times New Roman"/>
                <w:sz w:val="22"/>
                <w:szCs w:val="20"/>
              </w:rPr>
              <w:t>80,453</w:t>
            </w:r>
          </w:p>
        </w:tc>
        <w:tc>
          <w:tcPr>
            <w:tcW w:w="1080" w:type="dxa"/>
            <w:tcBorders>
              <w:top w:val="nil"/>
              <w:bottom w:val="nil"/>
            </w:tcBorders>
          </w:tcPr>
          <w:p w14:paraId="5D5457E6" w14:textId="77777777" w:rsidR="00CF2CBC" w:rsidRPr="00C20E4A" w:rsidRDefault="00CF2CBC" w:rsidP="00DB4FE0">
            <w:pPr>
              <w:pStyle w:val="Tabletext1"/>
              <w:tabs>
                <w:tab w:val="decimal" w:pos="828"/>
              </w:tabs>
              <w:spacing w:before="0"/>
              <w:rPr>
                <w:rFonts w:cs="Times New Roman"/>
                <w:sz w:val="22"/>
                <w:szCs w:val="20"/>
              </w:rPr>
            </w:pPr>
            <w:r w:rsidRPr="00C20E4A">
              <w:rPr>
                <w:rFonts w:cs="Times New Roman"/>
                <w:sz w:val="22"/>
                <w:szCs w:val="20"/>
              </w:rPr>
              <w:t>41,567</w:t>
            </w:r>
          </w:p>
        </w:tc>
        <w:tc>
          <w:tcPr>
            <w:tcW w:w="1080" w:type="dxa"/>
            <w:tcBorders>
              <w:top w:val="nil"/>
              <w:bottom w:val="nil"/>
            </w:tcBorders>
          </w:tcPr>
          <w:p w14:paraId="07BD05CC" w14:textId="77777777" w:rsidR="00CF2CBC" w:rsidRPr="00C20E4A" w:rsidRDefault="00CF2CBC" w:rsidP="00DB4FE0">
            <w:pPr>
              <w:pStyle w:val="Tabletext1"/>
              <w:tabs>
                <w:tab w:val="decimal" w:pos="828"/>
              </w:tabs>
              <w:spacing w:before="0"/>
              <w:rPr>
                <w:rFonts w:cs="Times New Roman"/>
                <w:sz w:val="22"/>
                <w:szCs w:val="20"/>
              </w:rPr>
            </w:pPr>
            <w:r w:rsidRPr="00C20E4A">
              <w:rPr>
                <w:rFonts w:cs="Times New Roman"/>
                <w:sz w:val="22"/>
                <w:szCs w:val="20"/>
              </w:rPr>
              <w:t>38,886</w:t>
            </w:r>
          </w:p>
        </w:tc>
      </w:tr>
      <w:tr w:rsidR="005464E4" w:rsidRPr="00C20E4A" w14:paraId="4D7187D0" w14:textId="77777777" w:rsidTr="004D7AA3">
        <w:trPr>
          <w:cantSplit/>
        </w:trPr>
        <w:tc>
          <w:tcPr>
            <w:tcW w:w="1620" w:type="dxa"/>
            <w:tcBorders>
              <w:top w:val="nil"/>
              <w:bottom w:val="single" w:sz="8" w:space="0" w:color="auto"/>
            </w:tcBorders>
          </w:tcPr>
          <w:p w14:paraId="35C5B022" w14:textId="18F91106" w:rsidR="005464E4" w:rsidRPr="00C20E4A" w:rsidRDefault="005464E4" w:rsidP="004D7AA3">
            <w:pPr>
              <w:pStyle w:val="Tabletextindent1"/>
              <w:spacing w:before="0"/>
              <w:rPr>
                <w:spacing w:val="1"/>
                <w:sz w:val="22"/>
                <w:szCs w:val="20"/>
              </w:rPr>
            </w:pPr>
            <w:r w:rsidRPr="00C20E4A">
              <w:rPr>
                <w:spacing w:val="1"/>
                <w:sz w:val="22"/>
                <w:szCs w:val="20"/>
              </w:rPr>
              <w:t>2016</w:t>
            </w:r>
          </w:p>
        </w:tc>
        <w:tc>
          <w:tcPr>
            <w:tcW w:w="1260" w:type="dxa"/>
            <w:tcBorders>
              <w:top w:val="nil"/>
              <w:bottom w:val="single" w:sz="8" w:space="0" w:color="auto"/>
            </w:tcBorders>
          </w:tcPr>
          <w:p w14:paraId="7C02E5A2" w14:textId="3CBBAC09" w:rsidR="005464E4" w:rsidRPr="00C20E4A" w:rsidRDefault="003E6CF8" w:rsidP="00360DD5">
            <w:pPr>
              <w:pStyle w:val="Tabletext1"/>
              <w:tabs>
                <w:tab w:val="decimal" w:pos="735"/>
              </w:tabs>
              <w:spacing w:before="0"/>
              <w:rPr>
                <w:rFonts w:cs="Times New Roman"/>
                <w:spacing w:val="1"/>
                <w:sz w:val="22"/>
                <w:szCs w:val="20"/>
              </w:rPr>
            </w:pPr>
            <w:r>
              <w:rPr>
                <w:rFonts w:cs="Times New Roman"/>
                <w:spacing w:val="1"/>
                <w:sz w:val="22"/>
                <w:szCs w:val="20"/>
              </w:rPr>
              <w:t>299</w:t>
            </w:r>
          </w:p>
        </w:tc>
        <w:tc>
          <w:tcPr>
            <w:tcW w:w="900" w:type="dxa"/>
            <w:tcBorders>
              <w:top w:val="nil"/>
              <w:bottom w:val="single" w:sz="8" w:space="0" w:color="auto"/>
            </w:tcBorders>
          </w:tcPr>
          <w:p w14:paraId="16307D87" w14:textId="056F09D6" w:rsidR="005464E4" w:rsidRPr="00C20E4A" w:rsidRDefault="003E6CF8" w:rsidP="004D7AA3">
            <w:pPr>
              <w:pStyle w:val="Tabletext1"/>
              <w:tabs>
                <w:tab w:val="decimal" w:pos="532"/>
              </w:tabs>
              <w:spacing w:before="0"/>
              <w:rPr>
                <w:rFonts w:cs="Times New Roman"/>
                <w:spacing w:val="1"/>
                <w:sz w:val="22"/>
                <w:szCs w:val="20"/>
              </w:rPr>
            </w:pPr>
            <w:r>
              <w:rPr>
                <w:rFonts w:cs="Times New Roman"/>
                <w:spacing w:val="1"/>
                <w:sz w:val="22"/>
                <w:szCs w:val="20"/>
              </w:rPr>
              <w:t>299</w:t>
            </w:r>
          </w:p>
        </w:tc>
        <w:tc>
          <w:tcPr>
            <w:tcW w:w="900" w:type="dxa"/>
            <w:tcBorders>
              <w:top w:val="nil"/>
              <w:bottom w:val="single" w:sz="8" w:space="0" w:color="auto"/>
            </w:tcBorders>
          </w:tcPr>
          <w:p w14:paraId="5D4C5951" w14:textId="7517DCA0" w:rsidR="005464E4" w:rsidRPr="00C20E4A" w:rsidRDefault="003E6CF8" w:rsidP="004D7AA3">
            <w:pPr>
              <w:pStyle w:val="Tabletext1"/>
              <w:tabs>
                <w:tab w:val="decimal" w:pos="654"/>
              </w:tabs>
              <w:spacing w:before="0"/>
              <w:rPr>
                <w:rFonts w:cs="Times New Roman"/>
                <w:sz w:val="22"/>
                <w:szCs w:val="20"/>
              </w:rPr>
            </w:pPr>
            <w:r>
              <w:rPr>
                <w:rFonts w:cs="Times New Roman"/>
                <w:sz w:val="22"/>
                <w:szCs w:val="20"/>
              </w:rPr>
              <w:t>1,665</w:t>
            </w:r>
          </w:p>
        </w:tc>
        <w:tc>
          <w:tcPr>
            <w:tcW w:w="990" w:type="dxa"/>
            <w:tcBorders>
              <w:top w:val="nil"/>
              <w:bottom w:val="single" w:sz="8" w:space="0" w:color="auto"/>
            </w:tcBorders>
          </w:tcPr>
          <w:p w14:paraId="550B57E2" w14:textId="44C5C9AF" w:rsidR="005464E4" w:rsidRPr="00C20E4A" w:rsidRDefault="003E6CF8" w:rsidP="004D7AA3">
            <w:pPr>
              <w:pStyle w:val="Tabletext1"/>
              <w:tabs>
                <w:tab w:val="decimal" w:pos="654"/>
              </w:tabs>
              <w:spacing w:before="0"/>
              <w:rPr>
                <w:rFonts w:cs="Times New Roman"/>
                <w:sz w:val="22"/>
                <w:szCs w:val="20"/>
              </w:rPr>
            </w:pPr>
            <w:r>
              <w:rPr>
                <w:rFonts w:cs="Times New Roman"/>
                <w:sz w:val="22"/>
                <w:szCs w:val="20"/>
              </w:rPr>
              <w:t>1,665</w:t>
            </w:r>
          </w:p>
        </w:tc>
        <w:tc>
          <w:tcPr>
            <w:tcW w:w="1080" w:type="dxa"/>
            <w:tcBorders>
              <w:top w:val="nil"/>
              <w:bottom w:val="single" w:sz="8" w:space="0" w:color="auto"/>
              <w:right w:val="single" w:sz="2" w:space="0" w:color="auto"/>
            </w:tcBorders>
          </w:tcPr>
          <w:p w14:paraId="2F3762AD" w14:textId="205E3246" w:rsidR="005464E4" w:rsidRPr="00C20E4A" w:rsidRDefault="003E6CF8" w:rsidP="004D7AA3">
            <w:pPr>
              <w:pStyle w:val="Tabletext1"/>
              <w:spacing w:before="0"/>
              <w:jc w:val="center"/>
              <w:rPr>
                <w:rFonts w:cs="Times New Roman"/>
                <w:sz w:val="22"/>
                <w:szCs w:val="20"/>
              </w:rPr>
            </w:pPr>
            <w:r>
              <w:rPr>
                <w:rFonts w:cs="Times New Roman"/>
                <w:sz w:val="22"/>
                <w:szCs w:val="20"/>
              </w:rPr>
              <w:t>na</w:t>
            </w:r>
          </w:p>
        </w:tc>
        <w:tc>
          <w:tcPr>
            <w:tcW w:w="900" w:type="dxa"/>
            <w:tcBorders>
              <w:top w:val="nil"/>
              <w:left w:val="single" w:sz="2" w:space="0" w:color="auto"/>
              <w:bottom w:val="single" w:sz="8" w:space="0" w:color="auto"/>
            </w:tcBorders>
          </w:tcPr>
          <w:p w14:paraId="7AD15E10" w14:textId="1FD25856" w:rsidR="005464E4" w:rsidRPr="00C20E4A" w:rsidRDefault="003E6CF8" w:rsidP="004D7AA3">
            <w:pPr>
              <w:pStyle w:val="Tabletext1"/>
              <w:tabs>
                <w:tab w:val="decimal" w:pos="746"/>
              </w:tabs>
              <w:spacing w:before="0"/>
              <w:rPr>
                <w:rFonts w:cs="Times New Roman"/>
                <w:sz w:val="22"/>
                <w:szCs w:val="20"/>
              </w:rPr>
            </w:pPr>
            <w:r>
              <w:rPr>
                <w:rFonts w:cs="Times New Roman"/>
                <w:sz w:val="22"/>
                <w:szCs w:val="20"/>
              </w:rPr>
              <w:t>75,405</w:t>
            </w:r>
          </w:p>
        </w:tc>
        <w:tc>
          <w:tcPr>
            <w:tcW w:w="1080" w:type="dxa"/>
            <w:tcBorders>
              <w:top w:val="nil"/>
              <w:bottom w:val="single" w:sz="8" w:space="0" w:color="auto"/>
            </w:tcBorders>
          </w:tcPr>
          <w:p w14:paraId="4D127623" w14:textId="0784CC01" w:rsidR="005464E4" w:rsidRPr="00C20E4A" w:rsidRDefault="003E6CF8" w:rsidP="00DB4FE0">
            <w:pPr>
              <w:pStyle w:val="Tabletext1"/>
              <w:tabs>
                <w:tab w:val="decimal" w:pos="828"/>
              </w:tabs>
              <w:spacing w:before="0"/>
              <w:rPr>
                <w:rFonts w:cs="Times New Roman"/>
                <w:sz w:val="22"/>
                <w:szCs w:val="20"/>
              </w:rPr>
            </w:pPr>
            <w:r>
              <w:rPr>
                <w:rFonts w:cs="Times New Roman"/>
                <w:sz w:val="22"/>
                <w:szCs w:val="20"/>
              </w:rPr>
              <w:t>40,095</w:t>
            </w:r>
          </w:p>
        </w:tc>
        <w:tc>
          <w:tcPr>
            <w:tcW w:w="1080" w:type="dxa"/>
            <w:tcBorders>
              <w:top w:val="nil"/>
              <w:bottom w:val="single" w:sz="8" w:space="0" w:color="auto"/>
            </w:tcBorders>
          </w:tcPr>
          <w:p w14:paraId="584AECF6" w14:textId="0BA138CA" w:rsidR="005464E4" w:rsidRPr="00C20E4A" w:rsidRDefault="003E6CF8" w:rsidP="00DB4FE0">
            <w:pPr>
              <w:pStyle w:val="Tabletext1"/>
              <w:tabs>
                <w:tab w:val="decimal" w:pos="828"/>
              </w:tabs>
              <w:spacing w:before="0"/>
              <w:rPr>
                <w:rFonts w:cs="Times New Roman"/>
                <w:sz w:val="22"/>
                <w:szCs w:val="20"/>
              </w:rPr>
            </w:pPr>
            <w:r>
              <w:rPr>
                <w:rFonts w:cs="Times New Roman"/>
                <w:sz w:val="22"/>
                <w:szCs w:val="20"/>
              </w:rPr>
              <w:t>35,310</w:t>
            </w:r>
          </w:p>
        </w:tc>
      </w:tr>
    </w:tbl>
    <w:p w14:paraId="60E71C76" w14:textId="77777777" w:rsidR="00DE309C" w:rsidRPr="001D398B" w:rsidRDefault="00DE309C" w:rsidP="00DE309C">
      <w:pPr>
        <w:pStyle w:val="Heading3"/>
        <w:spacing w:before="0" w:after="120"/>
        <w:ind w:left="0" w:hanging="270"/>
        <w:rPr>
          <w:b w:val="0"/>
          <w:i w:val="0"/>
          <w:color w:val="auto"/>
          <w:sz w:val="20"/>
        </w:rPr>
      </w:pPr>
      <w:bookmarkStart w:id="16" w:name="_Toc490125534"/>
      <w:bookmarkStart w:id="17" w:name="_Ref476063363"/>
      <w:bookmarkStart w:id="18" w:name="_Toc488074619"/>
      <w:r w:rsidRPr="001D398B">
        <w:rPr>
          <w:b w:val="0"/>
          <w:i w:val="0"/>
          <w:color w:val="auto"/>
          <w:sz w:val="20"/>
        </w:rPr>
        <w:t>na = not applicable.</w:t>
      </w:r>
    </w:p>
    <w:p w14:paraId="136CC302" w14:textId="5509A836" w:rsidR="00DF459A" w:rsidRPr="00C20E4A" w:rsidRDefault="00DF459A" w:rsidP="003A5408">
      <w:pPr>
        <w:pStyle w:val="Heading3"/>
        <w:spacing w:before="360"/>
        <w:rPr>
          <w:bCs/>
          <w:color w:val="auto"/>
        </w:rPr>
      </w:pPr>
      <w:r w:rsidRPr="00C20E4A">
        <w:rPr>
          <w:color w:val="auto"/>
        </w:rPr>
        <w:t>B.1.2</w:t>
      </w:r>
      <w:r w:rsidRPr="00C20E4A">
        <w:rPr>
          <w:color w:val="auto"/>
        </w:rPr>
        <w:tab/>
        <w:t>Separate Reporting of Master’s and Doctoral Student Data</w:t>
      </w:r>
      <w:bookmarkEnd w:id="16"/>
    </w:p>
    <w:p w14:paraId="39E48F0B" w14:textId="4780F41C" w:rsidR="00044100" w:rsidRPr="00044100" w:rsidRDefault="00DF459A" w:rsidP="00044100">
      <w:pPr>
        <w:pStyle w:val="BodyText"/>
        <w:spacing w:after="0"/>
      </w:pPr>
      <w:r w:rsidRPr="00C20E4A">
        <w:rPr>
          <w:snapToGrid w:val="0"/>
        </w:rPr>
        <w:t>In past survey cycles, the GSS collected aggregated data on graduate students that could not be parsed</w:t>
      </w:r>
      <w:r w:rsidR="00BC5012" w:rsidRPr="00C20E4A">
        <w:rPr>
          <w:snapToGrid w:val="0"/>
        </w:rPr>
        <w:t xml:space="preserve"> by degree level. The 2017 GSS will introduce the separate reporting of enrollment and financial support data for master’s and doctoral students.</w:t>
      </w:r>
      <w:r w:rsidR="00BC5012" w:rsidRPr="00C20E4A">
        <w:t xml:space="preserve"> </w:t>
      </w:r>
      <w:r w:rsidR="00044100">
        <w:t xml:space="preserve">Increasingly over time, the </w:t>
      </w:r>
      <w:r w:rsidR="00BC5012" w:rsidRPr="00C20E4A">
        <w:t>GSS data users have been requesting separate data for master’s and doctoral students</w:t>
      </w:r>
      <w:r w:rsidR="00044100">
        <w:t xml:space="preserve"> because the f</w:t>
      </w:r>
      <w:r w:rsidR="00044100" w:rsidRPr="00044100">
        <w:t xml:space="preserve">ield concentration and funding patterns are different </w:t>
      </w:r>
      <w:r w:rsidR="00044100">
        <w:t xml:space="preserve">between the two group. </w:t>
      </w:r>
      <w:r w:rsidR="00044100" w:rsidRPr="00044100">
        <w:t>More granular data enable</w:t>
      </w:r>
      <w:r w:rsidR="00044100">
        <w:t>s</w:t>
      </w:r>
      <w:r w:rsidR="00044100" w:rsidRPr="00044100">
        <w:t xml:space="preserve"> greater precision in understanding </w:t>
      </w:r>
      <w:r w:rsidR="00D73FD5">
        <w:t xml:space="preserve">the </w:t>
      </w:r>
      <w:r w:rsidR="00044100" w:rsidRPr="00044100">
        <w:t xml:space="preserve">educational pipeline for </w:t>
      </w:r>
      <w:r w:rsidR="002D32E7">
        <w:t xml:space="preserve">the </w:t>
      </w:r>
      <w:r w:rsidR="00044100" w:rsidRPr="00044100">
        <w:t>SEH labor force</w:t>
      </w:r>
      <w:r w:rsidR="00044100">
        <w:t>.</w:t>
      </w:r>
    </w:p>
    <w:p w14:paraId="06D9F650" w14:textId="488E0A98" w:rsidR="00CF2CBC" w:rsidRPr="00C20E4A" w:rsidRDefault="00CF2CBC" w:rsidP="003A5408">
      <w:pPr>
        <w:pStyle w:val="Heading3"/>
        <w:rPr>
          <w:bCs/>
          <w:color w:val="auto"/>
        </w:rPr>
      </w:pPr>
      <w:bookmarkStart w:id="19" w:name="_Toc490125535"/>
      <w:r w:rsidRPr="00C20E4A">
        <w:rPr>
          <w:color w:val="auto"/>
        </w:rPr>
        <w:t>B.1.</w:t>
      </w:r>
      <w:r w:rsidR="00DF459A" w:rsidRPr="00C20E4A">
        <w:rPr>
          <w:color w:val="auto"/>
        </w:rPr>
        <w:t>3</w:t>
      </w:r>
      <w:r w:rsidRPr="00C20E4A">
        <w:rPr>
          <w:color w:val="auto"/>
        </w:rPr>
        <w:tab/>
        <w:t>NCSES Taxonomy of</w:t>
      </w:r>
      <w:r w:rsidRPr="00C20E4A">
        <w:rPr>
          <w:color w:val="auto"/>
          <w:spacing w:val="1"/>
        </w:rPr>
        <w:t xml:space="preserve"> </w:t>
      </w:r>
      <w:r w:rsidRPr="00C20E4A">
        <w:rPr>
          <w:color w:val="auto"/>
        </w:rPr>
        <w:t>Disciplines and Changes</w:t>
      </w:r>
      <w:r w:rsidRPr="00C20E4A">
        <w:rPr>
          <w:color w:val="auto"/>
          <w:spacing w:val="-3"/>
        </w:rPr>
        <w:t xml:space="preserve"> </w:t>
      </w:r>
      <w:r w:rsidRPr="00C20E4A">
        <w:rPr>
          <w:color w:val="auto"/>
        </w:rPr>
        <w:t>to GSS Eligible Fields</w:t>
      </w:r>
      <w:bookmarkEnd w:id="17"/>
      <w:bookmarkEnd w:id="18"/>
      <w:bookmarkEnd w:id="19"/>
    </w:p>
    <w:p w14:paraId="72CB223E" w14:textId="2155A248" w:rsidR="00CF2CBC" w:rsidRPr="00C20E4A" w:rsidRDefault="00CF2CBC" w:rsidP="001F48E3">
      <w:pPr>
        <w:pStyle w:val="BodyText"/>
        <w:spacing w:after="0"/>
        <w:rPr>
          <w:snapToGrid w:val="0"/>
        </w:rPr>
      </w:pPr>
      <w:r w:rsidRPr="00C20E4A">
        <w:rPr>
          <w:snapToGrid w:val="0"/>
        </w:rPr>
        <w:t xml:space="preserve">Starting in </w:t>
      </w:r>
      <w:r w:rsidR="0063584D" w:rsidRPr="00C20E4A">
        <w:rPr>
          <w:snapToGrid w:val="0"/>
        </w:rPr>
        <w:t xml:space="preserve">the </w:t>
      </w:r>
      <w:r w:rsidRPr="00C20E4A">
        <w:rPr>
          <w:snapToGrid w:val="0"/>
        </w:rPr>
        <w:t>2017</w:t>
      </w:r>
      <w:r w:rsidR="0063584D" w:rsidRPr="00C20E4A">
        <w:rPr>
          <w:snapToGrid w:val="0"/>
        </w:rPr>
        <w:t xml:space="preserve"> survey cycle</w:t>
      </w:r>
      <w:r w:rsidRPr="00C20E4A">
        <w:rPr>
          <w:snapToGrid w:val="0"/>
        </w:rPr>
        <w:t xml:space="preserve">, the GSS taxonomy is aligning with the </w:t>
      </w:r>
      <w:r w:rsidRPr="00C20E4A">
        <w:t>Taxonomy of Disciplines (TOD) adopted by</w:t>
      </w:r>
      <w:r w:rsidRPr="00C20E4A">
        <w:rPr>
          <w:snapToGrid w:val="0"/>
        </w:rPr>
        <w:t xml:space="preserve"> NCSES to standardize the disciplinary fields reported by all of its surveys.</w:t>
      </w:r>
      <w:r w:rsidRPr="00C20E4A">
        <w:t xml:space="preserve"> This alignment will result in the following changes in GSS: </w:t>
      </w:r>
    </w:p>
    <w:p w14:paraId="75ED93CA" w14:textId="6D344DB3" w:rsidR="00CF2CBC" w:rsidRPr="00C20E4A" w:rsidRDefault="00CF2CBC" w:rsidP="00CF2CBC">
      <w:pPr>
        <w:pStyle w:val="ListBullet"/>
        <w:rPr>
          <w:snapToGrid w:val="0"/>
        </w:rPr>
      </w:pPr>
      <w:r w:rsidRPr="00C20E4A">
        <w:rPr>
          <w:snapToGrid w:val="0"/>
        </w:rPr>
        <w:t>The number of broad fields will be reduced from 15 to 13. Two broad fields—Communication, and Family and consumer sciences and human sciences— will become ineligible; one broad field, Natural resources and conservation sciences will be split from Agricultural Sciences as a new broad field; and Neurobiology and neuroscience will become subfields under Biology and biomedical sciences.</w:t>
      </w:r>
    </w:p>
    <w:p w14:paraId="364BA28C" w14:textId="42A8C87E" w:rsidR="00CF2CBC" w:rsidRPr="00C20E4A" w:rsidRDefault="00CF2CBC" w:rsidP="00CF2CBC">
      <w:pPr>
        <w:pStyle w:val="ListBullet"/>
        <w:rPr>
          <w:snapToGrid w:val="0"/>
        </w:rPr>
      </w:pPr>
      <w:r w:rsidRPr="00C20E4A">
        <w:rPr>
          <w:snapToGrid w:val="0"/>
        </w:rPr>
        <w:t>Subfields will be reorganized, rendering some subfields ineligible, and leading to the addition of several newly eligible subfields. Ten detailed fields will be deleted,</w:t>
      </w:r>
      <w:r w:rsidRPr="00C20E4A">
        <w:rPr>
          <w:rStyle w:val="FootnoteReference"/>
          <w:snapToGrid w:val="0"/>
        </w:rPr>
        <w:footnoteReference w:id="3"/>
      </w:r>
      <w:r w:rsidRPr="00C20E4A">
        <w:rPr>
          <w:snapToGrid w:val="0"/>
        </w:rPr>
        <w:t xml:space="preserve"> nine detailed fields will be added,</w:t>
      </w:r>
      <w:r w:rsidRPr="00C20E4A">
        <w:rPr>
          <w:rStyle w:val="FootnoteReference"/>
          <w:snapToGrid w:val="0"/>
        </w:rPr>
        <w:footnoteReference w:id="4"/>
      </w:r>
      <w:r w:rsidRPr="00C20E4A">
        <w:rPr>
          <w:snapToGrid w:val="0"/>
        </w:rPr>
        <w:t xml:space="preserve"> and six detailed fields previously reported under other fields will be collected separately.</w:t>
      </w:r>
      <w:r w:rsidRPr="00C20E4A">
        <w:rPr>
          <w:rStyle w:val="FootnoteReference"/>
          <w:snapToGrid w:val="0"/>
        </w:rPr>
        <w:footnoteReference w:id="5"/>
      </w:r>
      <w:r w:rsidRPr="00C20E4A">
        <w:rPr>
          <w:snapToGrid w:val="0"/>
        </w:rPr>
        <w:t xml:space="preserve"> </w:t>
      </w:r>
      <w:r w:rsidR="0063584D" w:rsidRPr="00C20E4A">
        <w:rPr>
          <w:snapToGrid w:val="0"/>
        </w:rPr>
        <w:t>In addition, s</w:t>
      </w:r>
      <w:r w:rsidRPr="00C20E4A">
        <w:rPr>
          <w:snapToGrid w:val="0"/>
        </w:rPr>
        <w:t xml:space="preserve">ome fields will have name changes to better align with the CIP program titles. For example, Biological Sciences will become Biological and Biomedical sciences; Earth, atmospheric, and ocean sciences will become Geoscience, atmospheric, and ocean sciences; and Electrical engineering will change to Electrical, electronics, and communications engineering. </w:t>
      </w:r>
    </w:p>
    <w:p w14:paraId="0EA79992" w14:textId="1DEB5005" w:rsidR="00CF2CBC" w:rsidRPr="00C20E4A" w:rsidRDefault="00CF2CBC" w:rsidP="00D04A9F">
      <w:pPr>
        <w:pStyle w:val="ListBullet"/>
        <w:spacing w:after="0"/>
        <w:rPr>
          <w:snapToGrid w:val="0"/>
        </w:rPr>
      </w:pPr>
      <w:r w:rsidRPr="00C20E4A">
        <w:rPr>
          <w:snapToGrid w:val="0"/>
        </w:rPr>
        <w:t xml:space="preserve">Some fields will become ineligible. The newly ineligible fields are Architecture, Communications, and Public administration. Family and consumer sciences and human sciences will also become ineligible except for the Human development subfields which will be moved under the Social sciences field. See </w:t>
      </w:r>
      <w:r w:rsidRPr="00C20E4A">
        <w:t>Exhibit 9</w:t>
      </w:r>
      <w:r w:rsidRPr="00C20E4A">
        <w:rPr>
          <w:snapToGrid w:val="0"/>
        </w:rPr>
        <w:t xml:space="preserve"> for the number and percent of GSS units affected by these changes. These changes will lead to approximately 5.7% fewer graduate students counted in the GSS. </w:t>
      </w:r>
    </w:p>
    <w:p w14:paraId="4EBB3F2B" w14:textId="77777777" w:rsidR="00CF2CBC" w:rsidRPr="00C20E4A" w:rsidRDefault="00CF2CBC" w:rsidP="00D04A9F">
      <w:pPr>
        <w:pStyle w:val="TableTitle"/>
        <w:rPr>
          <w:snapToGrid w:val="0"/>
        </w:rPr>
      </w:pPr>
      <w:bookmarkStart w:id="20" w:name="_Ref476061411"/>
      <w:bookmarkStart w:id="21" w:name="_Toc488074665"/>
      <w:bookmarkStart w:id="22" w:name="_Toc490125427"/>
      <w:r w:rsidRPr="00C20E4A">
        <w:t>Exhibit 9</w:t>
      </w:r>
      <w:bookmarkEnd w:id="20"/>
      <w:r w:rsidRPr="00C20E4A">
        <w:t xml:space="preserve">. </w:t>
      </w:r>
      <w:r w:rsidRPr="00C20E4A">
        <w:rPr>
          <w:snapToGrid w:val="0"/>
        </w:rPr>
        <w:t>Number and Percent of Units Affected by Newly Ineligible Fields</w:t>
      </w:r>
      <w:bookmarkEnd w:id="21"/>
      <w:bookmarkEnd w:id="22"/>
    </w:p>
    <w:tbl>
      <w:tblPr>
        <w:tblStyle w:val="OMB"/>
        <w:tblW w:w="9360" w:type="dxa"/>
        <w:tblBorders>
          <w:top w:val="single" w:sz="2" w:space="0" w:color="auto"/>
          <w:bottom w:val="single" w:sz="2" w:space="0" w:color="auto"/>
          <w:insideV w:val="single" w:sz="2" w:space="0" w:color="auto"/>
        </w:tblBorders>
        <w:tblLayout w:type="fixed"/>
        <w:tblCellMar>
          <w:left w:w="72" w:type="dxa"/>
          <w:right w:w="72" w:type="dxa"/>
        </w:tblCellMar>
        <w:tblLook w:val="0620" w:firstRow="1" w:lastRow="0" w:firstColumn="0" w:lastColumn="0" w:noHBand="1" w:noVBand="1"/>
      </w:tblPr>
      <w:tblGrid>
        <w:gridCol w:w="3510"/>
        <w:gridCol w:w="1620"/>
        <w:gridCol w:w="1440"/>
        <w:gridCol w:w="1440"/>
        <w:gridCol w:w="1350"/>
      </w:tblGrid>
      <w:tr w:rsidR="00CF2CBC" w:rsidRPr="00C20E4A" w14:paraId="09EB8C0D" w14:textId="77777777" w:rsidTr="00AC5A4D">
        <w:trPr>
          <w:cnfStyle w:val="100000000000" w:firstRow="1" w:lastRow="0" w:firstColumn="0" w:lastColumn="0" w:oddVBand="0" w:evenVBand="0" w:oddHBand="0" w:evenHBand="0" w:firstRowFirstColumn="0" w:firstRowLastColumn="0" w:lastRowFirstColumn="0" w:lastRowLastColumn="0"/>
          <w:cantSplit/>
        </w:trPr>
        <w:tc>
          <w:tcPr>
            <w:tcW w:w="3510" w:type="dxa"/>
            <w:tcBorders>
              <w:top w:val="single" w:sz="8" w:space="0" w:color="auto"/>
              <w:bottom w:val="single" w:sz="2" w:space="0" w:color="auto"/>
              <w:right w:val="single" w:sz="2" w:space="0" w:color="auto"/>
            </w:tcBorders>
            <w:vAlign w:val="bottom"/>
            <w:hideMark/>
          </w:tcPr>
          <w:p w14:paraId="00733941" w14:textId="77777777" w:rsidR="00CF2CBC" w:rsidRPr="00C20E4A" w:rsidRDefault="00CF2CBC" w:rsidP="00AC5A4D">
            <w:pPr>
              <w:pStyle w:val="TableHeader"/>
              <w:spacing w:before="0"/>
            </w:pPr>
            <w:r w:rsidRPr="00C20E4A">
              <w:t>Newly Ineligible Fields</w:t>
            </w:r>
          </w:p>
        </w:tc>
        <w:tc>
          <w:tcPr>
            <w:tcW w:w="1620" w:type="dxa"/>
            <w:tcBorders>
              <w:top w:val="single" w:sz="8" w:space="0" w:color="auto"/>
              <w:left w:val="single" w:sz="2" w:space="0" w:color="auto"/>
              <w:bottom w:val="single" w:sz="2" w:space="0" w:color="auto"/>
              <w:right w:val="single" w:sz="2" w:space="0" w:color="auto"/>
            </w:tcBorders>
            <w:vAlign w:val="bottom"/>
            <w:hideMark/>
          </w:tcPr>
          <w:p w14:paraId="5F6823EA" w14:textId="77777777" w:rsidR="00CF2CBC" w:rsidRPr="00C20E4A" w:rsidRDefault="00CF2CBC" w:rsidP="00AC5A4D">
            <w:pPr>
              <w:pStyle w:val="TableHeader"/>
              <w:spacing w:before="0"/>
            </w:pPr>
            <w:r w:rsidRPr="00C20E4A">
              <w:t>Current Total</w:t>
            </w:r>
          </w:p>
        </w:tc>
        <w:tc>
          <w:tcPr>
            <w:tcW w:w="1440" w:type="dxa"/>
            <w:tcBorders>
              <w:top w:val="single" w:sz="8" w:space="0" w:color="auto"/>
              <w:left w:val="single" w:sz="2" w:space="0" w:color="auto"/>
              <w:bottom w:val="single" w:sz="2" w:space="0" w:color="auto"/>
              <w:right w:val="single" w:sz="2" w:space="0" w:color="auto"/>
            </w:tcBorders>
            <w:vAlign w:val="bottom"/>
            <w:hideMark/>
          </w:tcPr>
          <w:p w14:paraId="3936B5C8" w14:textId="77777777" w:rsidR="00CF2CBC" w:rsidRPr="00C20E4A" w:rsidRDefault="00CF2CBC" w:rsidP="00AC5A4D">
            <w:pPr>
              <w:pStyle w:val="TableHeader"/>
              <w:spacing w:before="0"/>
            </w:pPr>
            <w:r w:rsidRPr="00C20E4A">
              <w:t>New Total</w:t>
            </w:r>
          </w:p>
        </w:tc>
        <w:tc>
          <w:tcPr>
            <w:tcW w:w="1440" w:type="dxa"/>
            <w:tcBorders>
              <w:top w:val="single" w:sz="8" w:space="0" w:color="auto"/>
              <w:left w:val="single" w:sz="2" w:space="0" w:color="auto"/>
              <w:bottom w:val="single" w:sz="2" w:space="0" w:color="auto"/>
              <w:right w:val="single" w:sz="2" w:space="0" w:color="auto"/>
            </w:tcBorders>
            <w:vAlign w:val="bottom"/>
            <w:hideMark/>
          </w:tcPr>
          <w:p w14:paraId="02E87C92" w14:textId="77777777" w:rsidR="00CF2CBC" w:rsidRPr="00C20E4A" w:rsidRDefault="00CF2CBC" w:rsidP="00AC5A4D">
            <w:pPr>
              <w:pStyle w:val="TableHeader"/>
              <w:spacing w:before="0"/>
            </w:pPr>
            <w:r w:rsidRPr="00C20E4A">
              <w:t>N Change</w:t>
            </w:r>
          </w:p>
        </w:tc>
        <w:tc>
          <w:tcPr>
            <w:tcW w:w="1350" w:type="dxa"/>
            <w:tcBorders>
              <w:top w:val="single" w:sz="8" w:space="0" w:color="auto"/>
              <w:left w:val="single" w:sz="2" w:space="0" w:color="auto"/>
              <w:bottom w:val="single" w:sz="2" w:space="0" w:color="auto"/>
            </w:tcBorders>
            <w:vAlign w:val="bottom"/>
            <w:hideMark/>
          </w:tcPr>
          <w:p w14:paraId="2BFFA862" w14:textId="77777777" w:rsidR="00CF2CBC" w:rsidRPr="00C20E4A" w:rsidRDefault="00CF2CBC" w:rsidP="00AC5A4D">
            <w:pPr>
              <w:pStyle w:val="TableHeader"/>
              <w:spacing w:before="0"/>
            </w:pPr>
            <w:r w:rsidRPr="00C20E4A">
              <w:t>Percent Change</w:t>
            </w:r>
          </w:p>
        </w:tc>
      </w:tr>
      <w:tr w:rsidR="00CF2CBC" w:rsidRPr="00C20E4A" w14:paraId="5A813D70" w14:textId="77777777" w:rsidTr="00AC5A4D">
        <w:trPr>
          <w:cantSplit/>
        </w:trPr>
        <w:tc>
          <w:tcPr>
            <w:tcW w:w="3510" w:type="dxa"/>
            <w:tcBorders>
              <w:top w:val="single" w:sz="2" w:space="0" w:color="auto"/>
            </w:tcBorders>
            <w:noWrap/>
            <w:hideMark/>
          </w:tcPr>
          <w:p w14:paraId="2C688E0A" w14:textId="77777777" w:rsidR="00CF2CBC" w:rsidRPr="00C20E4A" w:rsidRDefault="00CF2CBC" w:rsidP="00AC5A4D">
            <w:pPr>
              <w:pStyle w:val="Tabletext1"/>
              <w:spacing w:before="40"/>
            </w:pPr>
            <w:r w:rsidRPr="00C20E4A">
              <w:t>All Units</w:t>
            </w:r>
          </w:p>
        </w:tc>
        <w:tc>
          <w:tcPr>
            <w:tcW w:w="1620" w:type="dxa"/>
            <w:tcBorders>
              <w:top w:val="single" w:sz="2" w:space="0" w:color="auto"/>
            </w:tcBorders>
            <w:noWrap/>
            <w:hideMark/>
          </w:tcPr>
          <w:p w14:paraId="421DDBC4" w14:textId="77777777" w:rsidR="00CF2CBC" w:rsidRPr="00C20E4A" w:rsidRDefault="00CF2CBC" w:rsidP="00AC5A4D">
            <w:pPr>
              <w:pStyle w:val="Tabletext1"/>
              <w:tabs>
                <w:tab w:val="decimal" w:pos="1100"/>
              </w:tabs>
              <w:spacing w:before="40"/>
            </w:pPr>
            <w:r w:rsidRPr="00C20E4A">
              <w:t>15,202</w:t>
            </w:r>
          </w:p>
        </w:tc>
        <w:tc>
          <w:tcPr>
            <w:tcW w:w="1440" w:type="dxa"/>
            <w:tcBorders>
              <w:top w:val="single" w:sz="2" w:space="0" w:color="auto"/>
            </w:tcBorders>
            <w:noWrap/>
            <w:hideMark/>
          </w:tcPr>
          <w:p w14:paraId="0E84C8A5" w14:textId="77777777" w:rsidR="00CF2CBC" w:rsidRPr="00C20E4A" w:rsidRDefault="00CF2CBC" w:rsidP="00AC5A4D">
            <w:pPr>
              <w:pStyle w:val="Tabletext1"/>
              <w:tabs>
                <w:tab w:val="decimal" w:pos="954"/>
              </w:tabs>
              <w:spacing w:before="40"/>
            </w:pPr>
            <w:r w:rsidRPr="00C20E4A">
              <w:t>14,691</w:t>
            </w:r>
          </w:p>
        </w:tc>
        <w:tc>
          <w:tcPr>
            <w:tcW w:w="1440" w:type="dxa"/>
            <w:tcBorders>
              <w:top w:val="single" w:sz="2" w:space="0" w:color="auto"/>
            </w:tcBorders>
            <w:noWrap/>
            <w:hideMark/>
          </w:tcPr>
          <w:p w14:paraId="17121EA3" w14:textId="77777777" w:rsidR="00CF2CBC" w:rsidRPr="00C20E4A" w:rsidRDefault="00CF2CBC" w:rsidP="00AC5A4D">
            <w:pPr>
              <w:pStyle w:val="Tabletext1"/>
              <w:tabs>
                <w:tab w:val="decimal" w:pos="832"/>
              </w:tabs>
              <w:spacing w:before="40"/>
            </w:pPr>
            <w:r w:rsidRPr="00C20E4A">
              <w:rPr>
                <w:rFonts w:ascii="Arial" w:hAnsi="Arial" w:cs="Arial"/>
              </w:rPr>
              <w:t>−</w:t>
            </w:r>
            <w:r w:rsidRPr="00C20E4A">
              <w:t>690</w:t>
            </w:r>
          </w:p>
        </w:tc>
        <w:tc>
          <w:tcPr>
            <w:tcW w:w="1350" w:type="dxa"/>
            <w:tcBorders>
              <w:top w:val="single" w:sz="2" w:space="0" w:color="auto"/>
              <w:bottom w:val="nil"/>
            </w:tcBorders>
            <w:noWrap/>
            <w:hideMark/>
          </w:tcPr>
          <w:p w14:paraId="2D2E0BA3" w14:textId="77777777" w:rsidR="00CF2CBC" w:rsidRPr="00C20E4A" w:rsidRDefault="00CF2CBC" w:rsidP="00AC5A4D">
            <w:pPr>
              <w:pStyle w:val="Tabletext1"/>
              <w:tabs>
                <w:tab w:val="decimal" w:pos="832"/>
              </w:tabs>
              <w:spacing w:before="40"/>
            </w:pPr>
            <w:r w:rsidRPr="00C20E4A">
              <w:rPr>
                <w:rFonts w:ascii="Arial" w:hAnsi="Arial" w:cs="Arial"/>
              </w:rPr>
              <w:t>−</w:t>
            </w:r>
            <w:r w:rsidRPr="00C20E4A">
              <w:t>4.5</w:t>
            </w:r>
          </w:p>
        </w:tc>
      </w:tr>
      <w:tr w:rsidR="00CF2CBC" w:rsidRPr="00C20E4A" w14:paraId="4E51EDDA" w14:textId="77777777" w:rsidTr="00AC5A4D">
        <w:trPr>
          <w:cantSplit/>
        </w:trPr>
        <w:tc>
          <w:tcPr>
            <w:tcW w:w="3510" w:type="dxa"/>
            <w:noWrap/>
            <w:hideMark/>
          </w:tcPr>
          <w:p w14:paraId="2B1EC7A2" w14:textId="77777777" w:rsidR="00CF2CBC" w:rsidRPr="00C20E4A" w:rsidRDefault="00CF2CBC" w:rsidP="00AC5A4D">
            <w:pPr>
              <w:pStyle w:val="Tabletext1"/>
              <w:spacing w:before="40"/>
              <w:rPr>
                <w:rFonts w:eastAsia="Times New Roman"/>
              </w:rPr>
            </w:pPr>
            <w:r w:rsidRPr="00C20E4A">
              <w:t>Fully Ineligible</w:t>
            </w:r>
          </w:p>
        </w:tc>
        <w:tc>
          <w:tcPr>
            <w:tcW w:w="1620" w:type="dxa"/>
          </w:tcPr>
          <w:p w14:paraId="56DD5270" w14:textId="77777777" w:rsidR="00CF2CBC" w:rsidRPr="00C20E4A" w:rsidRDefault="00CF2CBC" w:rsidP="00AC5A4D">
            <w:pPr>
              <w:pStyle w:val="Tabletext1"/>
              <w:tabs>
                <w:tab w:val="decimal" w:pos="1100"/>
              </w:tabs>
              <w:spacing w:before="40"/>
              <w:rPr>
                <w:rFonts w:eastAsia="Times New Roman"/>
              </w:rPr>
            </w:pPr>
          </w:p>
        </w:tc>
        <w:tc>
          <w:tcPr>
            <w:tcW w:w="1440" w:type="dxa"/>
          </w:tcPr>
          <w:p w14:paraId="03B0828F" w14:textId="77777777" w:rsidR="00CF2CBC" w:rsidRPr="00C20E4A" w:rsidRDefault="00CF2CBC" w:rsidP="00AC5A4D">
            <w:pPr>
              <w:pStyle w:val="Tabletext1"/>
              <w:spacing w:before="40"/>
              <w:rPr>
                <w:rFonts w:eastAsia="Times New Roman"/>
              </w:rPr>
            </w:pPr>
          </w:p>
        </w:tc>
        <w:tc>
          <w:tcPr>
            <w:tcW w:w="1440" w:type="dxa"/>
          </w:tcPr>
          <w:p w14:paraId="258D62B2" w14:textId="77777777" w:rsidR="00CF2CBC" w:rsidRPr="00C20E4A" w:rsidRDefault="00CF2CBC" w:rsidP="00AC5A4D">
            <w:pPr>
              <w:pStyle w:val="Tabletext1"/>
              <w:spacing w:before="40"/>
              <w:rPr>
                <w:rFonts w:eastAsia="Times New Roman"/>
              </w:rPr>
            </w:pPr>
          </w:p>
        </w:tc>
        <w:tc>
          <w:tcPr>
            <w:tcW w:w="1350" w:type="dxa"/>
            <w:tcBorders>
              <w:top w:val="nil"/>
            </w:tcBorders>
          </w:tcPr>
          <w:p w14:paraId="3C1009BA" w14:textId="77777777" w:rsidR="00CF2CBC" w:rsidRPr="00C20E4A" w:rsidRDefault="00CF2CBC" w:rsidP="00AC5A4D">
            <w:pPr>
              <w:pStyle w:val="Tabletext1"/>
              <w:spacing w:before="40"/>
              <w:rPr>
                <w:rFonts w:eastAsia="Times New Roman"/>
              </w:rPr>
            </w:pPr>
          </w:p>
        </w:tc>
      </w:tr>
      <w:tr w:rsidR="00CF2CBC" w:rsidRPr="00C20E4A" w14:paraId="082D4E5E" w14:textId="77777777" w:rsidTr="00CF2CBC">
        <w:trPr>
          <w:cantSplit/>
        </w:trPr>
        <w:tc>
          <w:tcPr>
            <w:tcW w:w="3510" w:type="dxa"/>
            <w:noWrap/>
            <w:hideMark/>
          </w:tcPr>
          <w:p w14:paraId="381E9066" w14:textId="77777777" w:rsidR="00CF2CBC" w:rsidRPr="00C20E4A" w:rsidRDefault="00CF2CBC" w:rsidP="00AC5A4D">
            <w:pPr>
              <w:pStyle w:val="Tabletextindent1"/>
              <w:spacing w:before="40"/>
            </w:pPr>
            <w:r w:rsidRPr="00C20E4A">
              <w:t>Architecture</w:t>
            </w:r>
          </w:p>
        </w:tc>
        <w:tc>
          <w:tcPr>
            <w:tcW w:w="1620" w:type="dxa"/>
            <w:noWrap/>
            <w:hideMark/>
          </w:tcPr>
          <w:p w14:paraId="0796687C" w14:textId="77777777" w:rsidR="00CF2CBC" w:rsidRPr="00C20E4A" w:rsidRDefault="00CF2CBC" w:rsidP="00AC5A4D">
            <w:pPr>
              <w:pStyle w:val="Tabletext1"/>
              <w:tabs>
                <w:tab w:val="decimal" w:pos="1100"/>
              </w:tabs>
              <w:spacing w:before="40"/>
            </w:pPr>
            <w:r w:rsidRPr="00C20E4A">
              <w:t>54</w:t>
            </w:r>
          </w:p>
        </w:tc>
        <w:tc>
          <w:tcPr>
            <w:tcW w:w="1440" w:type="dxa"/>
            <w:noWrap/>
            <w:hideMark/>
          </w:tcPr>
          <w:p w14:paraId="3032FED7" w14:textId="77777777" w:rsidR="00CF2CBC" w:rsidRPr="00C20E4A" w:rsidRDefault="00CF2CBC" w:rsidP="00AC5A4D">
            <w:pPr>
              <w:pStyle w:val="Tabletext1"/>
              <w:tabs>
                <w:tab w:val="decimal" w:pos="954"/>
              </w:tabs>
              <w:spacing w:before="40"/>
            </w:pPr>
            <w:r w:rsidRPr="00C20E4A">
              <w:t>0</w:t>
            </w:r>
          </w:p>
        </w:tc>
        <w:tc>
          <w:tcPr>
            <w:tcW w:w="1440" w:type="dxa"/>
            <w:noWrap/>
            <w:hideMark/>
          </w:tcPr>
          <w:p w14:paraId="2F6754E0" w14:textId="77777777" w:rsidR="00CF2CBC" w:rsidRPr="00C20E4A" w:rsidRDefault="00CF2CBC" w:rsidP="00AC5A4D">
            <w:pPr>
              <w:pStyle w:val="Tabletext1"/>
              <w:tabs>
                <w:tab w:val="decimal" w:pos="832"/>
              </w:tabs>
              <w:spacing w:before="40"/>
            </w:pPr>
            <w:r w:rsidRPr="00C20E4A">
              <w:rPr>
                <w:rFonts w:ascii="Arial" w:hAnsi="Arial" w:cs="Arial"/>
              </w:rPr>
              <w:t>−</w:t>
            </w:r>
            <w:r w:rsidRPr="00C20E4A">
              <w:t>54</w:t>
            </w:r>
          </w:p>
        </w:tc>
        <w:tc>
          <w:tcPr>
            <w:tcW w:w="1350" w:type="dxa"/>
            <w:noWrap/>
            <w:hideMark/>
          </w:tcPr>
          <w:p w14:paraId="2A2FD5E4" w14:textId="77777777" w:rsidR="00CF2CBC" w:rsidRPr="00C20E4A" w:rsidRDefault="00CF2CBC" w:rsidP="00AC5A4D">
            <w:pPr>
              <w:pStyle w:val="Tabletext1"/>
              <w:tabs>
                <w:tab w:val="decimal" w:pos="830"/>
              </w:tabs>
              <w:spacing w:before="40"/>
            </w:pPr>
            <w:r w:rsidRPr="00C20E4A">
              <w:rPr>
                <w:rFonts w:ascii="Arial" w:hAnsi="Arial" w:cs="Arial"/>
              </w:rPr>
              <w:t>−</w:t>
            </w:r>
            <w:r w:rsidRPr="00C20E4A">
              <w:t>100.0</w:t>
            </w:r>
          </w:p>
        </w:tc>
      </w:tr>
      <w:tr w:rsidR="00CF2CBC" w:rsidRPr="00C20E4A" w14:paraId="58C4DFCC" w14:textId="77777777" w:rsidTr="00CF2CBC">
        <w:trPr>
          <w:cantSplit/>
        </w:trPr>
        <w:tc>
          <w:tcPr>
            <w:tcW w:w="3510" w:type="dxa"/>
            <w:noWrap/>
            <w:hideMark/>
          </w:tcPr>
          <w:p w14:paraId="4D242B03" w14:textId="77777777" w:rsidR="00CF2CBC" w:rsidRPr="00C20E4A" w:rsidRDefault="00CF2CBC" w:rsidP="00AC5A4D">
            <w:pPr>
              <w:pStyle w:val="Tabletextindent1"/>
              <w:spacing w:before="40"/>
            </w:pPr>
            <w:r w:rsidRPr="00C20E4A">
              <w:t>Public Administration</w:t>
            </w:r>
          </w:p>
        </w:tc>
        <w:tc>
          <w:tcPr>
            <w:tcW w:w="1620" w:type="dxa"/>
            <w:noWrap/>
            <w:hideMark/>
          </w:tcPr>
          <w:p w14:paraId="7F92FB23" w14:textId="77777777" w:rsidR="00CF2CBC" w:rsidRPr="00C20E4A" w:rsidRDefault="00CF2CBC" w:rsidP="00AC5A4D">
            <w:pPr>
              <w:pStyle w:val="Tabletext1"/>
              <w:tabs>
                <w:tab w:val="decimal" w:pos="1100"/>
              </w:tabs>
              <w:spacing w:before="40"/>
            </w:pPr>
            <w:r w:rsidRPr="00C20E4A">
              <w:t>232</w:t>
            </w:r>
          </w:p>
        </w:tc>
        <w:tc>
          <w:tcPr>
            <w:tcW w:w="1440" w:type="dxa"/>
            <w:noWrap/>
            <w:hideMark/>
          </w:tcPr>
          <w:p w14:paraId="44B960E1" w14:textId="77777777" w:rsidR="00CF2CBC" w:rsidRPr="00C20E4A" w:rsidRDefault="00CF2CBC" w:rsidP="00AC5A4D">
            <w:pPr>
              <w:pStyle w:val="Tabletext1"/>
              <w:tabs>
                <w:tab w:val="decimal" w:pos="954"/>
              </w:tabs>
              <w:spacing w:before="40"/>
            </w:pPr>
            <w:r w:rsidRPr="00C20E4A">
              <w:t>0</w:t>
            </w:r>
          </w:p>
        </w:tc>
        <w:tc>
          <w:tcPr>
            <w:tcW w:w="1440" w:type="dxa"/>
            <w:noWrap/>
            <w:hideMark/>
          </w:tcPr>
          <w:p w14:paraId="16C678A0" w14:textId="77777777" w:rsidR="00CF2CBC" w:rsidRPr="00C20E4A" w:rsidRDefault="00CF2CBC" w:rsidP="00AC5A4D">
            <w:pPr>
              <w:pStyle w:val="Tabletext1"/>
              <w:tabs>
                <w:tab w:val="decimal" w:pos="832"/>
              </w:tabs>
              <w:spacing w:before="40"/>
            </w:pPr>
            <w:r w:rsidRPr="00C20E4A">
              <w:rPr>
                <w:rFonts w:ascii="Arial" w:hAnsi="Arial" w:cs="Arial"/>
              </w:rPr>
              <w:t>−</w:t>
            </w:r>
            <w:r w:rsidRPr="00C20E4A">
              <w:t>232</w:t>
            </w:r>
          </w:p>
        </w:tc>
        <w:tc>
          <w:tcPr>
            <w:tcW w:w="1350" w:type="dxa"/>
            <w:noWrap/>
            <w:hideMark/>
          </w:tcPr>
          <w:p w14:paraId="570E4048" w14:textId="77777777" w:rsidR="00CF2CBC" w:rsidRPr="00C20E4A" w:rsidRDefault="00CF2CBC" w:rsidP="00AC5A4D">
            <w:pPr>
              <w:pStyle w:val="Tabletext1"/>
              <w:tabs>
                <w:tab w:val="decimal" w:pos="830"/>
              </w:tabs>
              <w:spacing w:before="40"/>
            </w:pPr>
            <w:r w:rsidRPr="00C20E4A">
              <w:rPr>
                <w:rFonts w:ascii="Arial" w:hAnsi="Arial" w:cs="Arial"/>
              </w:rPr>
              <w:t>−</w:t>
            </w:r>
            <w:r w:rsidRPr="00C20E4A">
              <w:t>100.0</w:t>
            </w:r>
          </w:p>
        </w:tc>
      </w:tr>
      <w:tr w:rsidR="00CF2CBC" w:rsidRPr="00C20E4A" w14:paraId="0B3D7380" w14:textId="77777777" w:rsidTr="00CF2CBC">
        <w:trPr>
          <w:cantSplit/>
        </w:trPr>
        <w:tc>
          <w:tcPr>
            <w:tcW w:w="3510" w:type="dxa"/>
            <w:noWrap/>
            <w:hideMark/>
          </w:tcPr>
          <w:p w14:paraId="13CA868E" w14:textId="77777777" w:rsidR="00CF2CBC" w:rsidRPr="00C20E4A" w:rsidRDefault="00CF2CBC" w:rsidP="00AC5A4D">
            <w:pPr>
              <w:pStyle w:val="Tabletextindent1"/>
              <w:spacing w:before="40"/>
            </w:pPr>
            <w:r w:rsidRPr="00C20E4A">
              <w:t>Communication</w:t>
            </w:r>
          </w:p>
        </w:tc>
        <w:tc>
          <w:tcPr>
            <w:tcW w:w="1620" w:type="dxa"/>
            <w:noWrap/>
            <w:hideMark/>
          </w:tcPr>
          <w:p w14:paraId="5B98A936" w14:textId="77777777" w:rsidR="00CF2CBC" w:rsidRPr="00C20E4A" w:rsidRDefault="00CF2CBC" w:rsidP="00AC5A4D">
            <w:pPr>
              <w:pStyle w:val="Tabletext1"/>
              <w:tabs>
                <w:tab w:val="decimal" w:pos="1100"/>
              </w:tabs>
              <w:spacing w:before="40"/>
            </w:pPr>
            <w:r w:rsidRPr="00C20E4A">
              <w:t>279</w:t>
            </w:r>
          </w:p>
        </w:tc>
        <w:tc>
          <w:tcPr>
            <w:tcW w:w="1440" w:type="dxa"/>
            <w:noWrap/>
            <w:hideMark/>
          </w:tcPr>
          <w:p w14:paraId="0AA05C3B" w14:textId="77777777" w:rsidR="00CF2CBC" w:rsidRPr="00C20E4A" w:rsidRDefault="00CF2CBC" w:rsidP="00AC5A4D">
            <w:pPr>
              <w:pStyle w:val="Tabletext1"/>
              <w:tabs>
                <w:tab w:val="decimal" w:pos="954"/>
              </w:tabs>
              <w:spacing w:before="40"/>
            </w:pPr>
            <w:r w:rsidRPr="00C20E4A">
              <w:t>0</w:t>
            </w:r>
          </w:p>
        </w:tc>
        <w:tc>
          <w:tcPr>
            <w:tcW w:w="1440" w:type="dxa"/>
            <w:noWrap/>
            <w:hideMark/>
          </w:tcPr>
          <w:p w14:paraId="44FEEE38" w14:textId="77777777" w:rsidR="00CF2CBC" w:rsidRPr="00C20E4A" w:rsidRDefault="00CF2CBC" w:rsidP="00AC5A4D">
            <w:pPr>
              <w:pStyle w:val="Tabletext1"/>
              <w:tabs>
                <w:tab w:val="decimal" w:pos="832"/>
              </w:tabs>
              <w:spacing w:before="40"/>
            </w:pPr>
            <w:r w:rsidRPr="00C20E4A">
              <w:rPr>
                <w:rFonts w:ascii="Arial" w:hAnsi="Arial" w:cs="Arial"/>
              </w:rPr>
              <w:t>−</w:t>
            </w:r>
            <w:r w:rsidRPr="00C20E4A">
              <w:t>279</w:t>
            </w:r>
          </w:p>
        </w:tc>
        <w:tc>
          <w:tcPr>
            <w:tcW w:w="1350" w:type="dxa"/>
            <w:noWrap/>
            <w:hideMark/>
          </w:tcPr>
          <w:p w14:paraId="0305A952" w14:textId="77777777" w:rsidR="00CF2CBC" w:rsidRPr="00C20E4A" w:rsidRDefault="00CF2CBC" w:rsidP="00AC5A4D">
            <w:pPr>
              <w:pStyle w:val="Tabletext1"/>
              <w:tabs>
                <w:tab w:val="decimal" w:pos="830"/>
              </w:tabs>
              <w:spacing w:before="40"/>
            </w:pPr>
            <w:r w:rsidRPr="00C20E4A">
              <w:rPr>
                <w:rFonts w:ascii="Arial" w:hAnsi="Arial" w:cs="Arial"/>
              </w:rPr>
              <w:t>−</w:t>
            </w:r>
            <w:r w:rsidRPr="00C20E4A">
              <w:t>100.0</w:t>
            </w:r>
          </w:p>
        </w:tc>
      </w:tr>
      <w:tr w:rsidR="00CF2CBC" w:rsidRPr="00C20E4A" w14:paraId="177311C6" w14:textId="77777777" w:rsidTr="00CF2CBC">
        <w:trPr>
          <w:cantSplit/>
        </w:trPr>
        <w:tc>
          <w:tcPr>
            <w:tcW w:w="3510" w:type="dxa"/>
            <w:noWrap/>
            <w:hideMark/>
          </w:tcPr>
          <w:p w14:paraId="4F84BEA2" w14:textId="77777777" w:rsidR="00CF2CBC" w:rsidRPr="00C20E4A" w:rsidRDefault="00CF2CBC" w:rsidP="00AC5A4D">
            <w:pPr>
              <w:pStyle w:val="Tabletext1"/>
              <w:spacing w:before="40"/>
              <w:rPr>
                <w:rFonts w:eastAsia="Times New Roman"/>
              </w:rPr>
            </w:pPr>
            <w:r w:rsidRPr="00C20E4A">
              <w:t>Partially Ineligible (estimated)</w:t>
            </w:r>
          </w:p>
        </w:tc>
        <w:tc>
          <w:tcPr>
            <w:tcW w:w="1620" w:type="dxa"/>
          </w:tcPr>
          <w:p w14:paraId="3292221D" w14:textId="77777777" w:rsidR="00CF2CBC" w:rsidRPr="00C20E4A" w:rsidRDefault="00CF2CBC" w:rsidP="00AC5A4D">
            <w:pPr>
              <w:pStyle w:val="Tabletext1"/>
              <w:tabs>
                <w:tab w:val="decimal" w:pos="1100"/>
              </w:tabs>
              <w:spacing w:before="40"/>
              <w:rPr>
                <w:rFonts w:eastAsia="Times New Roman"/>
              </w:rPr>
            </w:pPr>
          </w:p>
        </w:tc>
        <w:tc>
          <w:tcPr>
            <w:tcW w:w="1440" w:type="dxa"/>
          </w:tcPr>
          <w:p w14:paraId="2B3371DA" w14:textId="77777777" w:rsidR="00CF2CBC" w:rsidRPr="00C20E4A" w:rsidRDefault="00CF2CBC" w:rsidP="00AC5A4D">
            <w:pPr>
              <w:pStyle w:val="Tabletext1"/>
              <w:spacing w:before="40"/>
              <w:rPr>
                <w:rFonts w:eastAsia="Times New Roman"/>
              </w:rPr>
            </w:pPr>
          </w:p>
        </w:tc>
        <w:tc>
          <w:tcPr>
            <w:tcW w:w="1440" w:type="dxa"/>
          </w:tcPr>
          <w:p w14:paraId="6FA37E53" w14:textId="77777777" w:rsidR="00CF2CBC" w:rsidRPr="00C20E4A" w:rsidRDefault="00CF2CBC" w:rsidP="00AC5A4D">
            <w:pPr>
              <w:pStyle w:val="Tabletext1"/>
              <w:spacing w:before="40"/>
              <w:rPr>
                <w:rFonts w:eastAsia="Times New Roman"/>
              </w:rPr>
            </w:pPr>
          </w:p>
        </w:tc>
        <w:tc>
          <w:tcPr>
            <w:tcW w:w="1350" w:type="dxa"/>
          </w:tcPr>
          <w:p w14:paraId="6E3236F4" w14:textId="77777777" w:rsidR="00CF2CBC" w:rsidRPr="00C20E4A" w:rsidRDefault="00CF2CBC" w:rsidP="00AC5A4D">
            <w:pPr>
              <w:pStyle w:val="Tabletext1"/>
              <w:spacing w:before="40"/>
              <w:rPr>
                <w:rFonts w:eastAsia="Times New Roman"/>
              </w:rPr>
            </w:pPr>
          </w:p>
        </w:tc>
      </w:tr>
      <w:tr w:rsidR="00CF2CBC" w:rsidRPr="00C20E4A" w14:paraId="3F4D2251" w14:textId="77777777" w:rsidTr="00CF2CBC">
        <w:trPr>
          <w:cantSplit/>
        </w:trPr>
        <w:tc>
          <w:tcPr>
            <w:tcW w:w="3510" w:type="dxa"/>
            <w:tcBorders>
              <w:bottom w:val="nil"/>
            </w:tcBorders>
            <w:noWrap/>
            <w:hideMark/>
          </w:tcPr>
          <w:p w14:paraId="347D9865" w14:textId="77777777" w:rsidR="00CF2CBC" w:rsidRPr="00C20E4A" w:rsidRDefault="00CF2CBC" w:rsidP="00AC5A4D">
            <w:pPr>
              <w:pStyle w:val="Tabletextindent1"/>
              <w:spacing w:before="40"/>
            </w:pPr>
            <w:r w:rsidRPr="00C20E4A">
              <w:t>Nutrition</w:t>
            </w:r>
          </w:p>
        </w:tc>
        <w:tc>
          <w:tcPr>
            <w:tcW w:w="1620" w:type="dxa"/>
            <w:tcBorders>
              <w:bottom w:val="nil"/>
            </w:tcBorders>
            <w:noWrap/>
            <w:hideMark/>
          </w:tcPr>
          <w:p w14:paraId="514C2EC3" w14:textId="77777777" w:rsidR="00CF2CBC" w:rsidRPr="00C20E4A" w:rsidRDefault="00CF2CBC" w:rsidP="00AC5A4D">
            <w:pPr>
              <w:pStyle w:val="Tabletext1"/>
              <w:tabs>
                <w:tab w:val="decimal" w:pos="1100"/>
              </w:tabs>
              <w:spacing w:before="40"/>
            </w:pPr>
            <w:r w:rsidRPr="00C20E4A">
              <w:t>136</w:t>
            </w:r>
          </w:p>
        </w:tc>
        <w:tc>
          <w:tcPr>
            <w:tcW w:w="1440" w:type="dxa"/>
            <w:tcBorders>
              <w:bottom w:val="nil"/>
            </w:tcBorders>
            <w:noWrap/>
            <w:hideMark/>
          </w:tcPr>
          <w:p w14:paraId="72AAC109" w14:textId="77777777" w:rsidR="00CF2CBC" w:rsidRPr="00C20E4A" w:rsidRDefault="00CF2CBC" w:rsidP="00AC5A4D">
            <w:pPr>
              <w:pStyle w:val="Tabletext1"/>
              <w:tabs>
                <w:tab w:val="decimal" w:pos="954"/>
              </w:tabs>
              <w:spacing w:before="40"/>
            </w:pPr>
            <w:r w:rsidRPr="00C20E4A">
              <w:t>69</w:t>
            </w:r>
          </w:p>
        </w:tc>
        <w:tc>
          <w:tcPr>
            <w:tcW w:w="1440" w:type="dxa"/>
            <w:tcBorders>
              <w:bottom w:val="nil"/>
            </w:tcBorders>
            <w:noWrap/>
            <w:hideMark/>
          </w:tcPr>
          <w:p w14:paraId="1BBC5A14" w14:textId="77777777" w:rsidR="00CF2CBC" w:rsidRPr="00C20E4A" w:rsidRDefault="00CF2CBC" w:rsidP="00AC5A4D">
            <w:pPr>
              <w:pStyle w:val="Tabletext1"/>
              <w:tabs>
                <w:tab w:val="decimal" w:pos="832"/>
              </w:tabs>
              <w:spacing w:before="40"/>
            </w:pPr>
            <w:r w:rsidRPr="00C20E4A">
              <w:rPr>
                <w:rFonts w:ascii="Arial" w:hAnsi="Arial" w:cs="Arial"/>
              </w:rPr>
              <w:t>−</w:t>
            </w:r>
            <w:r w:rsidRPr="00C20E4A">
              <w:t>67</w:t>
            </w:r>
          </w:p>
        </w:tc>
        <w:tc>
          <w:tcPr>
            <w:tcW w:w="1350" w:type="dxa"/>
            <w:tcBorders>
              <w:bottom w:val="nil"/>
            </w:tcBorders>
            <w:noWrap/>
            <w:hideMark/>
          </w:tcPr>
          <w:p w14:paraId="23D862A5" w14:textId="77777777" w:rsidR="00CF2CBC" w:rsidRPr="00C20E4A" w:rsidRDefault="00CF2CBC" w:rsidP="00AC5A4D">
            <w:pPr>
              <w:pStyle w:val="Tabletext1"/>
              <w:tabs>
                <w:tab w:val="decimal" w:pos="832"/>
              </w:tabs>
              <w:spacing w:before="40"/>
            </w:pPr>
            <w:r w:rsidRPr="00C20E4A">
              <w:rPr>
                <w:rFonts w:ascii="Arial" w:hAnsi="Arial" w:cs="Arial"/>
              </w:rPr>
              <w:t>−</w:t>
            </w:r>
            <w:r w:rsidRPr="00C20E4A">
              <w:t>49.1</w:t>
            </w:r>
          </w:p>
        </w:tc>
      </w:tr>
      <w:tr w:rsidR="00CF2CBC" w:rsidRPr="00C20E4A" w14:paraId="29104026" w14:textId="77777777" w:rsidTr="00CF2CBC">
        <w:trPr>
          <w:cantSplit/>
        </w:trPr>
        <w:tc>
          <w:tcPr>
            <w:tcW w:w="3510" w:type="dxa"/>
            <w:tcBorders>
              <w:top w:val="nil"/>
              <w:bottom w:val="single" w:sz="8" w:space="0" w:color="auto"/>
            </w:tcBorders>
            <w:noWrap/>
            <w:hideMark/>
          </w:tcPr>
          <w:p w14:paraId="0D2A571E" w14:textId="77777777" w:rsidR="00CF2CBC" w:rsidRPr="00C20E4A" w:rsidRDefault="00CF2CBC" w:rsidP="00AC5A4D">
            <w:pPr>
              <w:pStyle w:val="Tabletextindent1"/>
              <w:spacing w:before="40"/>
            </w:pPr>
            <w:r w:rsidRPr="00C20E4A">
              <w:t>Family and Consumer Sciences</w:t>
            </w:r>
          </w:p>
        </w:tc>
        <w:tc>
          <w:tcPr>
            <w:tcW w:w="1620" w:type="dxa"/>
            <w:tcBorders>
              <w:top w:val="nil"/>
              <w:bottom w:val="single" w:sz="8" w:space="0" w:color="auto"/>
            </w:tcBorders>
            <w:noWrap/>
            <w:hideMark/>
          </w:tcPr>
          <w:p w14:paraId="2C5CDDA3" w14:textId="77777777" w:rsidR="00CF2CBC" w:rsidRPr="00C20E4A" w:rsidRDefault="00CF2CBC" w:rsidP="00AC5A4D">
            <w:pPr>
              <w:pStyle w:val="Tabletext1"/>
              <w:tabs>
                <w:tab w:val="decimal" w:pos="1100"/>
              </w:tabs>
              <w:spacing w:before="40"/>
            </w:pPr>
            <w:r w:rsidRPr="00C20E4A">
              <w:t>123</w:t>
            </w:r>
          </w:p>
        </w:tc>
        <w:tc>
          <w:tcPr>
            <w:tcW w:w="1440" w:type="dxa"/>
            <w:tcBorders>
              <w:top w:val="nil"/>
              <w:bottom w:val="single" w:sz="8" w:space="0" w:color="auto"/>
            </w:tcBorders>
            <w:noWrap/>
            <w:hideMark/>
          </w:tcPr>
          <w:p w14:paraId="01AF717D" w14:textId="77777777" w:rsidR="00CF2CBC" w:rsidRPr="00C20E4A" w:rsidRDefault="00CF2CBC" w:rsidP="00AC5A4D">
            <w:pPr>
              <w:pStyle w:val="Tabletext1"/>
              <w:tabs>
                <w:tab w:val="decimal" w:pos="954"/>
              </w:tabs>
              <w:spacing w:before="40"/>
            </w:pPr>
            <w:r w:rsidRPr="00C20E4A">
              <w:t>65</w:t>
            </w:r>
          </w:p>
        </w:tc>
        <w:tc>
          <w:tcPr>
            <w:tcW w:w="1440" w:type="dxa"/>
            <w:tcBorders>
              <w:top w:val="nil"/>
              <w:bottom w:val="single" w:sz="8" w:space="0" w:color="auto"/>
            </w:tcBorders>
            <w:noWrap/>
            <w:hideMark/>
          </w:tcPr>
          <w:p w14:paraId="42A16F86" w14:textId="77777777" w:rsidR="00CF2CBC" w:rsidRPr="00C20E4A" w:rsidRDefault="00CF2CBC" w:rsidP="00AC5A4D">
            <w:pPr>
              <w:pStyle w:val="Tabletext1"/>
              <w:tabs>
                <w:tab w:val="decimal" w:pos="832"/>
              </w:tabs>
              <w:spacing w:before="40"/>
            </w:pPr>
            <w:r w:rsidRPr="00C20E4A">
              <w:rPr>
                <w:rFonts w:ascii="Arial" w:hAnsi="Arial" w:cs="Arial"/>
              </w:rPr>
              <w:t>−</w:t>
            </w:r>
            <w:r w:rsidRPr="00C20E4A">
              <w:t>58</w:t>
            </w:r>
          </w:p>
        </w:tc>
        <w:tc>
          <w:tcPr>
            <w:tcW w:w="1350" w:type="dxa"/>
            <w:tcBorders>
              <w:top w:val="nil"/>
              <w:bottom w:val="single" w:sz="8" w:space="0" w:color="auto"/>
            </w:tcBorders>
            <w:noWrap/>
            <w:hideMark/>
          </w:tcPr>
          <w:p w14:paraId="46403A7A" w14:textId="77777777" w:rsidR="00CF2CBC" w:rsidRPr="00C20E4A" w:rsidRDefault="00CF2CBC" w:rsidP="00AC5A4D">
            <w:pPr>
              <w:pStyle w:val="Tabletext1"/>
              <w:tabs>
                <w:tab w:val="decimal" w:pos="832"/>
              </w:tabs>
              <w:spacing w:before="40"/>
            </w:pPr>
            <w:r w:rsidRPr="00C20E4A">
              <w:rPr>
                <w:rFonts w:ascii="Arial" w:hAnsi="Arial" w:cs="Arial"/>
              </w:rPr>
              <w:t>−</w:t>
            </w:r>
            <w:r w:rsidRPr="00C20E4A">
              <w:t>47.2</w:t>
            </w:r>
          </w:p>
        </w:tc>
      </w:tr>
    </w:tbl>
    <w:p w14:paraId="6F79C5DF" w14:textId="77777777" w:rsidR="00CF2CBC" w:rsidRPr="00C20E4A" w:rsidRDefault="00CF2CBC" w:rsidP="00AC5A4D">
      <w:pPr>
        <w:pStyle w:val="TableFigureSource"/>
        <w:spacing w:before="0" w:after="0"/>
        <w:rPr>
          <w:snapToGrid w:val="0"/>
        </w:rPr>
      </w:pPr>
    </w:p>
    <w:p w14:paraId="673A249D" w14:textId="74F1D9DB" w:rsidR="00AE00A2" w:rsidRPr="00C20E4A" w:rsidRDefault="00AE00A2" w:rsidP="00DB4FE0">
      <w:pPr>
        <w:pStyle w:val="Heading3"/>
        <w:rPr>
          <w:bCs/>
          <w:color w:val="auto"/>
        </w:rPr>
      </w:pPr>
      <w:bookmarkStart w:id="23" w:name="_Toc490125536"/>
      <w:bookmarkStart w:id="24" w:name="_Toc488074620"/>
      <w:r w:rsidRPr="00C20E4A">
        <w:rPr>
          <w:color w:val="auto"/>
        </w:rPr>
        <w:t>B.1.</w:t>
      </w:r>
      <w:r w:rsidR="00272D0A" w:rsidRPr="00C20E4A">
        <w:rPr>
          <w:color w:val="auto"/>
        </w:rPr>
        <w:t>4</w:t>
      </w:r>
      <w:r w:rsidRPr="00C20E4A">
        <w:rPr>
          <w:color w:val="auto"/>
        </w:rPr>
        <w:tab/>
      </w:r>
      <w:r w:rsidR="00272D0A" w:rsidRPr="00C20E4A">
        <w:rPr>
          <w:color w:val="auto"/>
        </w:rPr>
        <w:t>Collecti</w:t>
      </w:r>
      <w:r w:rsidR="0027273A">
        <w:rPr>
          <w:color w:val="auto"/>
        </w:rPr>
        <w:t>on of</w:t>
      </w:r>
      <w:r w:rsidR="00272D0A" w:rsidRPr="00C20E4A">
        <w:rPr>
          <w:color w:val="auto"/>
        </w:rPr>
        <w:t xml:space="preserve"> Data Based on CIP Codes</w:t>
      </w:r>
      <w:bookmarkEnd w:id="23"/>
    </w:p>
    <w:p w14:paraId="734C3EE5" w14:textId="1798059F" w:rsidR="00272D0A" w:rsidRPr="00C20E4A" w:rsidRDefault="00684562" w:rsidP="00272D0A">
      <w:pPr>
        <w:pStyle w:val="BodyText"/>
      </w:pPr>
      <w:r w:rsidRPr="00C20E4A">
        <w:t xml:space="preserve">In the 2017 survey cycle, the GSS will collect disciplinary field data from institutions based on the CIP codes rather than NCSES’s GSS codes. </w:t>
      </w:r>
      <w:r w:rsidR="00272D0A" w:rsidRPr="00C20E4A">
        <w:t>The collection of</w:t>
      </w:r>
      <w:r w:rsidRPr="00C20E4A">
        <w:t xml:space="preserve"> data by CIP</w:t>
      </w:r>
      <w:r w:rsidR="00272D0A" w:rsidRPr="00C20E4A">
        <w:t xml:space="preserve"> codes can potentially reduce response burden because these codes are commonly used at institutions. CIP is the academic field taxonomy used by the NCES for the IPEDS, a mandatory reporting requirement for institutions receiving Title IV funding. The results of the GSS Coordinator Survey, conducted in July 2016, indicated respondents’ ability to provide GSS data using CIP codes for graduate student demographic and</w:t>
      </w:r>
      <w:r w:rsidRPr="00C20E4A">
        <w:t xml:space="preserve"> financial support information. </w:t>
      </w:r>
      <w:r w:rsidR="0052177D" w:rsidRPr="00C20E4A">
        <w:t xml:space="preserve">The </w:t>
      </w:r>
      <w:r w:rsidR="00272D0A" w:rsidRPr="00C20E4A">
        <w:t>schools will have the option of usin</w:t>
      </w:r>
      <w:r w:rsidR="00677440" w:rsidRPr="00C20E4A">
        <w:t>g either CIP codes or GSS codes for</w:t>
      </w:r>
      <w:r w:rsidR="00272D0A" w:rsidRPr="00C20E4A">
        <w:t xml:space="preserve"> report</w:t>
      </w:r>
      <w:r w:rsidR="00677440" w:rsidRPr="00C20E4A">
        <w:t>ing</w:t>
      </w:r>
      <w:r w:rsidR="00272D0A" w:rsidRPr="00C20E4A">
        <w:t xml:space="preserve"> </w:t>
      </w:r>
      <w:r w:rsidR="0052177D" w:rsidRPr="00C20E4A">
        <w:t>postdoc and NFR data</w:t>
      </w:r>
      <w:r w:rsidR="00677440" w:rsidRPr="00C20E4A">
        <w:t xml:space="preserve"> only</w:t>
      </w:r>
      <w:r w:rsidR="00272D0A" w:rsidRPr="00C20E4A">
        <w:t>.</w:t>
      </w:r>
      <w:r w:rsidR="00677440" w:rsidRPr="00C20E4A">
        <w:t xml:space="preserve"> To help the transition te GSS schools of using CIP codes, schools will be allowed to report the graduate student data in 2017.</w:t>
      </w:r>
    </w:p>
    <w:p w14:paraId="3731EDCF" w14:textId="679292F1" w:rsidR="00272D0A" w:rsidRPr="00C20E4A" w:rsidRDefault="00272D0A" w:rsidP="00677440">
      <w:pPr>
        <w:spacing w:after="120" w:line="360" w:lineRule="auto"/>
        <w:ind w:firstLine="720"/>
      </w:pPr>
      <w:r w:rsidRPr="00C20E4A">
        <w:t xml:space="preserve">Using CIP codes to collect GSS data will also ease the respondent burden associated with the implementation of the new NCSES TOD. The TOD is designed to improve consistency of disciplinary fields between the NCSES surveys and the CIP. However, </w:t>
      </w:r>
      <w:r w:rsidR="00BD12A2" w:rsidRPr="00C20E4A">
        <w:t xml:space="preserve">as discussed above, </w:t>
      </w:r>
      <w:r w:rsidRPr="00C20E4A">
        <w:t xml:space="preserve">implementing the TOD in the GSS will require reclassifying units at institutions to the revised GSS codes. Collecting data using CIP codes will allow automatic recoding of the units to the new NCSES TOD in the GSS web instrument, instead of manual recoding by </w:t>
      </w:r>
      <w:r w:rsidR="00DB4FE0">
        <w:t>survey coordinators (</w:t>
      </w:r>
      <w:r w:rsidRPr="00C20E4A">
        <w:t>SCs</w:t>
      </w:r>
      <w:r w:rsidR="00DB4FE0">
        <w:t>)</w:t>
      </w:r>
      <w:r w:rsidRPr="00C20E4A">
        <w:t>, thereby reducing the burden associated with the taxonomy change.</w:t>
      </w:r>
    </w:p>
    <w:p w14:paraId="2DA8F493" w14:textId="497E019D" w:rsidR="00CF2CBC" w:rsidRPr="00C20E4A" w:rsidRDefault="00CF2CBC" w:rsidP="00D1769B">
      <w:pPr>
        <w:pStyle w:val="Heading2"/>
        <w:rPr>
          <w:bCs/>
        </w:rPr>
      </w:pPr>
      <w:bookmarkStart w:id="25" w:name="_Toc490125537"/>
      <w:r w:rsidRPr="00C20E4A">
        <w:t>B.2</w:t>
      </w:r>
      <w:r w:rsidRPr="00C20E4A">
        <w:tab/>
        <w:t>Survey Methodology</w:t>
      </w:r>
      <w:bookmarkEnd w:id="24"/>
      <w:bookmarkEnd w:id="25"/>
    </w:p>
    <w:p w14:paraId="45BB68EB" w14:textId="4B49C02F" w:rsidR="00CF2CBC" w:rsidRPr="00C20E4A" w:rsidRDefault="00CF2CBC" w:rsidP="00CF2CBC">
      <w:pPr>
        <w:pStyle w:val="BodyText"/>
      </w:pPr>
      <w:r w:rsidRPr="00C20E4A">
        <w:t>The GSS has been a Web-based</w:t>
      </w:r>
      <w:r w:rsidRPr="00C20E4A">
        <w:rPr>
          <w:spacing w:val="2"/>
        </w:rPr>
        <w:t xml:space="preserve"> </w:t>
      </w:r>
      <w:r w:rsidRPr="00C20E4A">
        <w:t xml:space="preserve">survey for over ten years. Each institution has one or more </w:t>
      </w:r>
      <w:r w:rsidR="00DB4FE0">
        <w:t>SCs</w:t>
      </w:r>
      <w:r w:rsidRPr="00C20E4A">
        <w:t xml:space="preserve"> that</w:t>
      </w:r>
      <w:r w:rsidRPr="00C20E4A">
        <w:rPr>
          <w:spacing w:val="2"/>
        </w:rPr>
        <w:t xml:space="preserve"> </w:t>
      </w:r>
      <w:r w:rsidRPr="00C20E4A">
        <w:t>manage data collection activities. Some</w:t>
      </w:r>
      <w:r w:rsidR="001F48E3" w:rsidRPr="00C20E4A">
        <w:t xml:space="preserve"> </w:t>
      </w:r>
      <w:r w:rsidRPr="00C20E4A">
        <w:t>institutions have separate</w:t>
      </w:r>
      <w:r w:rsidRPr="00C20E4A">
        <w:rPr>
          <w:spacing w:val="1"/>
        </w:rPr>
        <w:t xml:space="preserve"> </w:t>
      </w:r>
      <w:r w:rsidRPr="00C20E4A">
        <w:t>coordinators for the</w:t>
      </w:r>
      <w:r w:rsidRPr="00C20E4A">
        <w:rPr>
          <w:spacing w:val="1"/>
        </w:rPr>
        <w:t xml:space="preserve"> </w:t>
      </w:r>
      <w:r w:rsidRPr="00C20E4A">
        <w:t>graduate en</w:t>
      </w:r>
      <w:r w:rsidR="001F48E3" w:rsidRPr="00C20E4A">
        <w:t xml:space="preserve">rollment section and the postdoc </w:t>
      </w:r>
      <w:r w:rsidRPr="00C20E4A">
        <w:t>section, and some have separate coordinators for the graduate and medical</w:t>
      </w:r>
      <w:r w:rsidRPr="00C20E4A">
        <w:rPr>
          <w:spacing w:val="2"/>
        </w:rPr>
        <w:t xml:space="preserve"> </w:t>
      </w:r>
      <w:r w:rsidRPr="00C20E4A">
        <w:t>schools. Each GSS survey</w:t>
      </w:r>
      <w:r w:rsidRPr="00C20E4A">
        <w:rPr>
          <w:spacing w:val="-5"/>
        </w:rPr>
        <w:t xml:space="preserve"> </w:t>
      </w:r>
      <w:r w:rsidRPr="00C20E4A">
        <w:t>cycle begins with a pre-data collection e-mail to the</w:t>
      </w:r>
      <w:r w:rsidR="00D16F1F" w:rsidRPr="00C20E4A">
        <w:t xml:space="preserve"> previous survey cycle’s</w:t>
      </w:r>
      <w:r w:rsidRPr="00C20E4A">
        <w:t xml:space="preserve"> SC</w:t>
      </w:r>
      <w:r w:rsidR="001F48E3" w:rsidRPr="00C20E4A">
        <w:t xml:space="preserve"> </w:t>
      </w:r>
      <w:r w:rsidRPr="00C20E4A">
        <w:t>to</w:t>
      </w:r>
      <w:r w:rsidRPr="00C20E4A">
        <w:rPr>
          <w:spacing w:val="2"/>
        </w:rPr>
        <w:t xml:space="preserve"> </w:t>
      </w:r>
      <w:r w:rsidRPr="00C20E4A">
        <w:t>determine if he/she is still the appropriate</w:t>
      </w:r>
      <w:r w:rsidRPr="00C20E4A">
        <w:rPr>
          <w:spacing w:val="1"/>
        </w:rPr>
        <w:t xml:space="preserve"> </w:t>
      </w:r>
      <w:r w:rsidRPr="00C20E4A">
        <w:t>contact</w:t>
      </w:r>
      <w:r w:rsidRPr="00C20E4A">
        <w:rPr>
          <w:spacing w:val="2"/>
        </w:rPr>
        <w:t xml:space="preserve"> </w:t>
      </w:r>
      <w:r w:rsidR="001F48E3" w:rsidRPr="00C20E4A">
        <w:t>for the upcoming c</w:t>
      </w:r>
      <w:r w:rsidRPr="00C20E4A">
        <w:t>ycle. The</w:t>
      </w:r>
      <w:r w:rsidRPr="00C20E4A">
        <w:rPr>
          <w:spacing w:val="1"/>
        </w:rPr>
        <w:t xml:space="preserve"> </w:t>
      </w:r>
      <w:r w:rsidRPr="00C20E4A">
        <w:t>e-mail is typically</w:t>
      </w:r>
      <w:r w:rsidRPr="00C20E4A">
        <w:rPr>
          <w:spacing w:val="-5"/>
        </w:rPr>
        <w:t xml:space="preserve"> </w:t>
      </w:r>
      <w:r w:rsidRPr="00C20E4A">
        <w:t>sent in early</w:t>
      </w:r>
      <w:r w:rsidRPr="00C20E4A">
        <w:rPr>
          <w:spacing w:val="-5"/>
        </w:rPr>
        <w:t xml:space="preserve"> </w:t>
      </w:r>
      <w:r w:rsidRPr="00C20E4A">
        <w:t>September with a telephone follow-up if confirmatio</w:t>
      </w:r>
      <w:r w:rsidR="001F48E3" w:rsidRPr="00C20E4A">
        <w:t>n is</w:t>
      </w:r>
      <w:r w:rsidRPr="00C20E4A">
        <w:t xml:space="preserve"> not received. Once the</w:t>
      </w:r>
      <w:r w:rsidRPr="00C20E4A">
        <w:rPr>
          <w:spacing w:val="1"/>
        </w:rPr>
        <w:t xml:space="preserve"> </w:t>
      </w:r>
      <w:r w:rsidRPr="00C20E4A">
        <w:t>SC is confirmed/updated, data collection commences. Data</w:t>
      </w:r>
      <w:r w:rsidRPr="00C20E4A">
        <w:rPr>
          <w:spacing w:val="1"/>
        </w:rPr>
        <w:t xml:space="preserve"> </w:t>
      </w:r>
      <w:r w:rsidR="001F48E3" w:rsidRPr="00C20E4A">
        <w:t>collection b</w:t>
      </w:r>
      <w:r w:rsidRPr="00C20E4A">
        <w:t>egins in October with an e-mail and FedEx</w:t>
      </w:r>
      <w:r w:rsidRPr="00C20E4A">
        <w:rPr>
          <w:spacing w:val="2"/>
        </w:rPr>
        <w:t xml:space="preserve"> </w:t>
      </w:r>
      <w:r w:rsidRPr="00C20E4A">
        <w:t>package providing</w:t>
      </w:r>
      <w:r w:rsidRPr="00C20E4A">
        <w:rPr>
          <w:spacing w:val="-3"/>
        </w:rPr>
        <w:t xml:space="preserve"> </w:t>
      </w:r>
      <w:r w:rsidRPr="00C20E4A">
        <w:t>the SC with Web acce</w:t>
      </w:r>
      <w:r w:rsidR="001F48E3" w:rsidRPr="00C20E4A">
        <w:t>ss i</w:t>
      </w:r>
      <w:r w:rsidRPr="00C20E4A">
        <w:t>nformation and information about the GSS-eligible degree programs.</w:t>
      </w:r>
    </w:p>
    <w:p w14:paraId="41B4DE15" w14:textId="19B6A541" w:rsidR="00CF2CBC" w:rsidRPr="00C20E4A" w:rsidRDefault="00CF2CBC" w:rsidP="00CF2CBC">
      <w:pPr>
        <w:pStyle w:val="BodyText"/>
        <w:spacing w:before="123"/>
        <w:ind w:right="40"/>
        <w:rPr>
          <w:spacing w:val="-1"/>
        </w:rPr>
      </w:pPr>
      <w:r w:rsidRPr="00C20E4A">
        <w:rPr>
          <w:spacing w:val="-1"/>
        </w:rPr>
        <w:t xml:space="preserve">For </w:t>
      </w:r>
      <w:r w:rsidR="001F48E3" w:rsidRPr="00C20E4A">
        <w:t>new i</w:t>
      </w:r>
      <w:r w:rsidRPr="00C20E4A">
        <w:t xml:space="preserve">nstitutions, </w:t>
      </w:r>
      <w:r w:rsidRPr="00C20E4A">
        <w:rPr>
          <w:spacing w:val="-1"/>
        </w:rPr>
        <w:t>NSF</w:t>
      </w:r>
      <w:r w:rsidRPr="00C20E4A">
        <w:rPr>
          <w:spacing w:val="-2"/>
        </w:rPr>
        <w:t xml:space="preserve"> </w:t>
      </w:r>
      <w:r w:rsidRPr="00C20E4A">
        <w:rPr>
          <w:spacing w:val="-1"/>
        </w:rPr>
        <w:t>mails</w:t>
      </w:r>
      <w:r w:rsidRPr="00C20E4A">
        <w:t xml:space="preserve"> </w:t>
      </w:r>
      <w:r w:rsidRPr="00C20E4A">
        <w:rPr>
          <w:spacing w:val="-1"/>
        </w:rPr>
        <w:t>the president</w:t>
      </w:r>
      <w:r w:rsidRPr="00C20E4A">
        <w:t xml:space="preserve"> a</w:t>
      </w:r>
      <w:r w:rsidRPr="00C20E4A">
        <w:rPr>
          <w:spacing w:val="-1"/>
        </w:rPr>
        <w:t xml:space="preserve"> </w:t>
      </w:r>
      <w:r w:rsidRPr="00C20E4A">
        <w:t>survey</w:t>
      </w:r>
      <w:r w:rsidRPr="00C20E4A">
        <w:rPr>
          <w:spacing w:val="-1"/>
        </w:rPr>
        <w:t xml:space="preserve"> </w:t>
      </w:r>
      <w:r w:rsidRPr="00C20E4A">
        <w:t xml:space="preserve">invitation letter </w:t>
      </w:r>
      <w:r w:rsidRPr="00C20E4A">
        <w:rPr>
          <w:spacing w:val="-1"/>
        </w:rPr>
        <w:t xml:space="preserve">that </w:t>
      </w:r>
      <w:r w:rsidRPr="00C20E4A">
        <w:t>asks the</w:t>
      </w:r>
      <w:r w:rsidRPr="00C20E4A">
        <w:rPr>
          <w:spacing w:val="-1"/>
        </w:rPr>
        <w:t xml:space="preserve"> president</w:t>
      </w:r>
      <w:r w:rsidRPr="00C20E4A">
        <w:t xml:space="preserve"> to </w:t>
      </w:r>
      <w:r w:rsidRPr="00C20E4A">
        <w:rPr>
          <w:spacing w:val="-1"/>
        </w:rPr>
        <w:t xml:space="preserve">name </w:t>
      </w:r>
      <w:r w:rsidR="001F48E3" w:rsidRPr="00C20E4A">
        <w:t xml:space="preserve">a </w:t>
      </w:r>
      <w:r w:rsidR="00BD4727" w:rsidRPr="00C20E4A">
        <w:rPr>
          <w:spacing w:val="-1"/>
        </w:rPr>
        <w:t xml:space="preserve">SC </w:t>
      </w:r>
      <w:r w:rsidRPr="00C20E4A">
        <w:rPr>
          <w:spacing w:val="-1"/>
        </w:rPr>
        <w:t xml:space="preserve">for </w:t>
      </w:r>
      <w:r w:rsidRPr="00C20E4A">
        <w:t>the</w:t>
      </w:r>
      <w:r w:rsidRPr="00C20E4A">
        <w:rPr>
          <w:spacing w:val="-1"/>
        </w:rPr>
        <w:t xml:space="preserve"> </w:t>
      </w:r>
      <w:r w:rsidRPr="00C20E4A">
        <w:t>survey</w:t>
      </w:r>
      <w:r w:rsidRPr="00C20E4A">
        <w:rPr>
          <w:spacing w:val="-5"/>
        </w:rPr>
        <w:t xml:space="preserve"> </w:t>
      </w:r>
      <w:r w:rsidRPr="00C20E4A">
        <w:rPr>
          <w:spacing w:val="-1"/>
        </w:rPr>
        <w:t>and</w:t>
      </w:r>
      <w:r w:rsidRPr="00C20E4A">
        <w:t xml:space="preserve"> to verify</w:t>
      </w:r>
      <w:r w:rsidRPr="00C20E4A">
        <w:rPr>
          <w:spacing w:val="-5"/>
        </w:rPr>
        <w:t xml:space="preserve"> </w:t>
      </w:r>
      <w:r w:rsidRPr="00C20E4A">
        <w:t>the</w:t>
      </w:r>
      <w:r w:rsidRPr="00C20E4A">
        <w:rPr>
          <w:spacing w:val="-1"/>
        </w:rPr>
        <w:t xml:space="preserve"> </w:t>
      </w:r>
      <w:r w:rsidRPr="00C20E4A">
        <w:t>institutions’</w:t>
      </w:r>
      <w:r w:rsidRPr="00C20E4A">
        <w:rPr>
          <w:spacing w:val="-1"/>
        </w:rPr>
        <w:t xml:space="preserve"> eligibility for GSS.</w:t>
      </w:r>
      <w:r w:rsidRPr="00C20E4A">
        <w:rPr>
          <w:spacing w:val="2"/>
        </w:rPr>
        <w:t xml:space="preserve"> </w:t>
      </w:r>
      <w:r w:rsidRPr="00C20E4A">
        <w:rPr>
          <w:spacing w:val="-1"/>
        </w:rPr>
        <w:t>Institution</w:t>
      </w:r>
      <w:r w:rsidR="001F48E3" w:rsidRPr="00C20E4A">
        <w:rPr>
          <w:spacing w:val="-1"/>
        </w:rPr>
        <w:t>s th</w:t>
      </w:r>
      <w:r w:rsidRPr="00C20E4A">
        <w:rPr>
          <w:spacing w:val="-1"/>
        </w:rPr>
        <w:t>at</w:t>
      </w:r>
      <w:r w:rsidRPr="00C20E4A">
        <w:t xml:space="preserve"> do not </w:t>
      </w:r>
      <w:r w:rsidRPr="00C20E4A">
        <w:rPr>
          <w:spacing w:val="-1"/>
        </w:rPr>
        <w:t>respond</w:t>
      </w:r>
      <w:r w:rsidRPr="00C20E4A">
        <w:t xml:space="preserve"> to the</w:t>
      </w:r>
      <w:r w:rsidRPr="00C20E4A">
        <w:rPr>
          <w:spacing w:val="-1"/>
        </w:rPr>
        <w:t xml:space="preserve"> letter </w:t>
      </w:r>
      <w:r w:rsidRPr="00C20E4A">
        <w:t>are</w:t>
      </w:r>
      <w:r w:rsidRPr="00C20E4A">
        <w:rPr>
          <w:spacing w:val="-1"/>
        </w:rPr>
        <w:t xml:space="preserve"> followed</w:t>
      </w:r>
      <w:r w:rsidRPr="00C20E4A">
        <w:t xml:space="preserve"> up via</w:t>
      </w:r>
      <w:r w:rsidRPr="00C20E4A">
        <w:rPr>
          <w:spacing w:val="-1"/>
        </w:rPr>
        <w:t xml:space="preserve"> </w:t>
      </w:r>
      <w:r w:rsidRPr="00C20E4A">
        <w:t>phone</w:t>
      </w:r>
      <w:r w:rsidRPr="00C20E4A">
        <w:rPr>
          <w:spacing w:val="-1"/>
        </w:rPr>
        <w:t xml:space="preserve"> </w:t>
      </w:r>
      <w:r w:rsidRPr="00C20E4A">
        <w:t xml:space="preserve">call </w:t>
      </w:r>
      <w:r w:rsidRPr="00C20E4A">
        <w:rPr>
          <w:spacing w:val="-1"/>
        </w:rPr>
        <w:t>and</w:t>
      </w:r>
      <w:r w:rsidRPr="00C20E4A">
        <w:t xml:space="preserve"> </w:t>
      </w:r>
      <w:r w:rsidRPr="00C20E4A">
        <w:rPr>
          <w:spacing w:val="-1"/>
        </w:rPr>
        <w:t>e-mail. Hard</w:t>
      </w:r>
      <w:r w:rsidRPr="00C20E4A">
        <w:t xml:space="preserve"> </w:t>
      </w:r>
      <w:r w:rsidRPr="00C20E4A">
        <w:rPr>
          <w:spacing w:val="1"/>
        </w:rPr>
        <w:t>copy GS</w:t>
      </w:r>
      <w:r w:rsidR="001F48E3" w:rsidRPr="00C20E4A">
        <w:rPr>
          <w:spacing w:val="1"/>
        </w:rPr>
        <w:t>S w</w:t>
      </w:r>
      <w:r w:rsidRPr="00C20E4A">
        <w:rPr>
          <w:spacing w:val="-1"/>
        </w:rPr>
        <w:t>orksheets</w:t>
      </w:r>
      <w:r w:rsidRPr="00C20E4A">
        <w:t xml:space="preserve"> are</w:t>
      </w:r>
      <w:r w:rsidRPr="00C20E4A">
        <w:rPr>
          <w:spacing w:val="-1"/>
        </w:rPr>
        <w:t xml:space="preserve"> </w:t>
      </w:r>
      <w:r w:rsidRPr="00C20E4A">
        <w:t>provided</w:t>
      </w:r>
      <w:r w:rsidRPr="00C20E4A">
        <w:rPr>
          <w:spacing w:val="2"/>
        </w:rPr>
        <w:t xml:space="preserve"> </w:t>
      </w:r>
      <w:r w:rsidRPr="00C20E4A">
        <w:t>to the</w:t>
      </w:r>
      <w:r w:rsidRPr="00C20E4A">
        <w:rPr>
          <w:spacing w:val="-1"/>
        </w:rPr>
        <w:t xml:space="preserve"> new </w:t>
      </w:r>
      <w:r w:rsidRPr="00C20E4A">
        <w:t xml:space="preserve">institutions to </w:t>
      </w:r>
      <w:r w:rsidRPr="00C20E4A">
        <w:rPr>
          <w:spacing w:val="-1"/>
        </w:rPr>
        <w:t>allow them</w:t>
      </w:r>
      <w:r w:rsidRPr="00C20E4A">
        <w:t xml:space="preserve"> to </w:t>
      </w:r>
      <w:r w:rsidRPr="00C20E4A">
        <w:rPr>
          <w:spacing w:val="-1"/>
        </w:rPr>
        <w:t xml:space="preserve">see </w:t>
      </w:r>
      <w:r w:rsidRPr="00C20E4A">
        <w:t>the</w:t>
      </w:r>
      <w:r w:rsidRPr="00C20E4A">
        <w:rPr>
          <w:spacing w:val="-1"/>
        </w:rPr>
        <w:t xml:space="preserve"> types</w:t>
      </w:r>
      <w:r w:rsidRPr="00C20E4A">
        <w:t xml:space="preserve"> of</w:t>
      </w:r>
      <w:r w:rsidRPr="00C20E4A">
        <w:rPr>
          <w:spacing w:val="-1"/>
        </w:rPr>
        <w:t xml:space="preserve"> information</w:t>
      </w:r>
      <w:r w:rsidRPr="00C20E4A">
        <w:t xml:space="preserve"> </w:t>
      </w:r>
      <w:r w:rsidRPr="00C20E4A">
        <w:rPr>
          <w:spacing w:val="-1"/>
        </w:rPr>
        <w:t>requested</w:t>
      </w:r>
      <w:r w:rsidRPr="00C20E4A">
        <w:t xml:space="preserve"> in</w:t>
      </w:r>
      <w:r w:rsidR="00D16F1F" w:rsidRPr="00C20E4A">
        <w:t xml:space="preserve"> </w:t>
      </w:r>
      <w:r w:rsidRPr="00C20E4A">
        <w:t>the</w:t>
      </w:r>
      <w:r w:rsidRPr="00C20E4A">
        <w:rPr>
          <w:spacing w:val="-1"/>
        </w:rPr>
        <w:t xml:space="preserve"> survey.</w:t>
      </w:r>
      <w:r w:rsidRPr="00C20E4A">
        <w:t xml:space="preserve"> </w:t>
      </w:r>
    </w:p>
    <w:p w14:paraId="52B895E2" w14:textId="66B907C8" w:rsidR="00CF2CBC" w:rsidRPr="00C20E4A" w:rsidRDefault="00CF2CBC" w:rsidP="00CF2CBC">
      <w:pPr>
        <w:pStyle w:val="BodyText"/>
      </w:pPr>
      <w:r w:rsidRPr="00C20E4A">
        <w:rPr>
          <w:spacing w:val="-1"/>
        </w:rPr>
        <w:t>The SC</w:t>
      </w:r>
      <w:r w:rsidRPr="00C20E4A">
        <w:t xml:space="preserve"> </w:t>
      </w:r>
      <w:r w:rsidRPr="00C20E4A">
        <w:rPr>
          <w:spacing w:val="-1"/>
        </w:rPr>
        <w:t>serves</w:t>
      </w:r>
      <w:r w:rsidRPr="00C20E4A">
        <w:t xml:space="preserve"> </w:t>
      </w:r>
      <w:r w:rsidRPr="00C20E4A">
        <w:rPr>
          <w:spacing w:val="-1"/>
        </w:rPr>
        <w:t>as</w:t>
      </w:r>
      <w:r w:rsidRPr="00C20E4A">
        <w:t xml:space="preserve"> the</w:t>
      </w:r>
      <w:r w:rsidRPr="00C20E4A">
        <w:rPr>
          <w:spacing w:val="-1"/>
        </w:rPr>
        <w:t xml:space="preserve"> </w:t>
      </w:r>
      <w:r w:rsidRPr="00C20E4A">
        <w:t>point of</w:t>
      </w:r>
      <w:r w:rsidRPr="00C20E4A">
        <w:rPr>
          <w:spacing w:val="-1"/>
        </w:rPr>
        <w:t xml:space="preserve"> contact</w:t>
      </w:r>
      <w:r w:rsidRPr="00C20E4A">
        <w:t xml:space="preserve"> </w:t>
      </w:r>
      <w:r w:rsidRPr="00C20E4A">
        <w:rPr>
          <w:spacing w:val="-1"/>
        </w:rPr>
        <w:t>at</w:t>
      </w:r>
      <w:r w:rsidRPr="00C20E4A">
        <w:t xml:space="preserve"> the</w:t>
      </w:r>
      <w:r w:rsidRPr="00C20E4A">
        <w:rPr>
          <w:spacing w:val="-1"/>
        </w:rPr>
        <w:t xml:space="preserve"> </w:t>
      </w:r>
      <w:r w:rsidRPr="00C20E4A">
        <w:t xml:space="preserve">institution </w:t>
      </w:r>
      <w:r w:rsidRPr="00C20E4A">
        <w:rPr>
          <w:spacing w:val="-1"/>
        </w:rPr>
        <w:t>for all</w:t>
      </w:r>
      <w:r w:rsidRPr="00C20E4A">
        <w:t xml:space="preserve"> </w:t>
      </w:r>
      <w:r w:rsidRPr="00C20E4A">
        <w:rPr>
          <w:spacing w:val="-1"/>
        </w:rPr>
        <w:t>internal</w:t>
      </w:r>
      <w:r w:rsidRPr="00C20E4A">
        <w:t xml:space="preserve"> </w:t>
      </w:r>
      <w:r w:rsidRPr="00C20E4A">
        <w:rPr>
          <w:spacing w:val="-1"/>
        </w:rPr>
        <w:t>and</w:t>
      </w:r>
      <w:r w:rsidRPr="00C20E4A">
        <w:t xml:space="preserve"> external</w:t>
      </w:r>
      <w:r w:rsidRPr="00C20E4A">
        <w:rPr>
          <w:spacing w:val="49"/>
        </w:rPr>
        <w:t xml:space="preserve"> </w:t>
      </w:r>
      <w:r w:rsidRPr="00C20E4A">
        <w:rPr>
          <w:spacing w:val="-1"/>
        </w:rPr>
        <w:t>communications</w:t>
      </w:r>
      <w:r w:rsidRPr="00C20E4A">
        <w:t xml:space="preserve"> </w:t>
      </w:r>
      <w:r w:rsidRPr="00C20E4A">
        <w:rPr>
          <w:spacing w:val="-1"/>
        </w:rPr>
        <w:t>about</w:t>
      </w:r>
      <w:r w:rsidRPr="00C20E4A">
        <w:t xml:space="preserve"> the</w:t>
      </w:r>
      <w:r w:rsidRPr="00C20E4A">
        <w:rPr>
          <w:spacing w:val="-1"/>
        </w:rPr>
        <w:t xml:space="preserve"> GSS.</w:t>
      </w:r>
      <w:r w:rsidRPr="00C20E4A">
        <w:t xml:space="preserve"> The SC may choose to delegate some reporting activity to unit respondents (URs) </w:t>
      </w:r>
      <w:r w:rsidR="00156971" w:rsidRPr="00C20E4A">
        <w:t xml:space="preserve">at their institutions </w:t>
      </w:r>
      <w:r w:rsidRPr="00C20E4A">
        <w:t>or they may report</w:t>
      </w:r>
      <w:r w:rsidR="00356A29" w:rsidRPr="00C20E4A">
        <w:t xml:space="preserve"> the</w:t>
      </w:r>
      <w:r w:rsidRPr="00C20E4A">
        <w:t xml:space="preserve"> GSS data themselves. If using URs, t</w:t>
      </w:r>
      <w:r w:rsidRPr="00C20E4A">
        <w:rPr>
          <w:spacing w:val="-1"/>
        </w:rPr>
        <w:t>he SC’s</w:t>
      </w:r>
      <w:r w:rsidRPr="00C20E4A">
        <w:t xml:space="preserve"> </w:t>
      </w:r>
      <w:r w:rsidRPr="00C20E4A">
        <w:rPr>
          <w:spacing w:val="-1"/>
        </w:rPr>
        <w:t>responsibilities</w:t>
      </w:r>
      <w:r w:rsidRPr="00C20E4A">
        <w:t xml:space="preserve"> </w:t>
      </w:r>
      <w:r w:rsidRPr="00C20E4A">
        <w:rPr>
          <w:spacing w:val="-1"/>
        </w:rPr>
        <w:t>include notifying</w:t>
      </w:r>
      <w:r w:rsidRPr="00C20E4A">
        <w:t xml:space="preserve"> the</w:t>
      </w:r>
      <w:r w:rsidRPr="00C20E4A">
        <w:rPr>
          <w:spacing w:val="-1"/>
        </w:rPr>
        <w:t xml:space="preserve"> URs</w:t>
      </w:r>
      <w:r w:rsidRPr="00C20E4A">
        <w:t xml:space="preserve"> of</w:t>
      </w:r>
      <w:r w:rsidRPr="00C20E4A">
        <w:rPr>
          <w:spacing w:val="-1"/>
        </w:rPr>
        <w:t xml:space="preserve"> their</w:t>
      </w:r>
      <w:r w:rsidR="001F48E3" w:rsidRPr="00C20E4A">
        <w:rPr>
          <w:spacing w:val="-1"/>
        </w:rPr>
        <w:t xml:space="preserve"> </w:t>
      </w:r>
      <w:r w:rsidRPr="00C20E4A">
        <w:rPr>
          <w:spacing w:val="-1"/>
        </w:rPr>
        <w:t>assignments</w:t>
      </w:r>
      <w:r w:rsidRPr="00C20E4A">
        <w:t xml:space="preserve"> </w:t>
      </w:r>
      <w:r w:rsidRPr="00C20E4A">
        <w:rPr>
          <w:spacing w:val="-1"/>
        </w:rPr>
        <w:t>and</w:t>
      </w:r>
      <w:r w:rsidRPr="00C20E4A">
        <w:rPr>
          <w:spacing w:val="2"/>
        </w:rPr>
        <w:t xml:space="preserve"> </w:t>
      </w:r>
      <w:r w:rsidRPr="00C20E4A">
        <w:t>ensuring</w:t>
      </w:r>
      <w:r w:rsidRPr="00C20E4A">
        <w:rPr>
          <w:spacing w:val="-3"/>
        </w:rPr>
        <w:t xml:space="preserve"> </w:t>
      </w:r>
      <w:r w:rsidRPr="00C20E4A">
        <w:rPr>
          <w:spacing w:val="-1"/>
        </w:rPr>
        <w:t>that</w:t>
      </w:r>
      <w:r w:rsidRPr="00C20E4A">
        <w:t xml:space="preserve"> the</w:t>
      </w:r>
      <w:r w:rsidRPr="00C20E4A">
        <w:rPr>
          <w:spacing w:val="-1"/>
        </w:rPr>
        <w:t xml:space="preserve"> UR</w:t>
      </w:r>
      <w:r w:rsidRPr="00C20E4A">
        <w:t xml:space="preserve"> submits the</w:t>
      </w:r>
      <w:r w:rsidRPr="00C20E4A">
        <w:rPr>
          <w:spacing w:val="-1"/>
        </w:rPr>
        <w:t xml:space="preserve"> completed</w:t>
      </w:r>
      <w:r w:rsidRPr="00C20E4A">
        <w:t xml:space="preserve"> </w:t>
      </w:r>
      <w:r w:rsidRPr="00C20E4A">
        <w:rPr>
          <w:spacing w:val="-1"/>
        </w:rPr>
        <w:t xml:space="preserve">data </w:t>
      </w:r>
      <w:r w:rsidRPr="00C20E4A">
        <w:rPr>
          <w:spacing w:val="2"/>
        </w:rPr>
        <w:t>by</w:t>
      </w:r>
      <w:r w:rsidRPr="00C20E4A">
        <w:rPr>
          <w:spacing w:val="-5"/>
        </w:rPr>
        <w:t xml:space="preserve"> </w:t>
      </w:r>
      <w:r w:rsidRPr="00C20E4A">
        <w:t>the</w:t>
      </w:r>
      <w:r w:rsidRPr="00C20E4A">
        <w:rPr>
          <w:spacing w:val="1"/>
        </w:rPr>
        <w:t xml:space="preserve"> </w:t>
      </w:r>
      <w:r w:rsidRPr="00C20E4A">
        <w:rPr>
          <w:spacing w:val="-1"/>
        </w:rPr>
        <w:t>established</w:t>
      </w:r>
      <w:r w:rsidRPr="00C20E4A">
        <w:t xml:space="preserve"> due</w:t>
      </w:r>
      <w:r w:rsidRPr="00C20E4A">
        <w:rPr>
          <w:spacing w:val="-1"/>
        </w:rPr>
        <w:t xml:space="preserve"> date. The 2017 data collection</w:t>
      </w:r>
      <w:r w:rsidRPr="00C20E4A">
        <w:t xml:space="preserve"> plan, including a timetable and communications with GSS stakeholders, is </w:t>
      </w:r>
      <w:r w:rsidRPr="00C20E4A">
        <w:rPr>
          <w:spacing w:val="-1"/>
        </w:rPr>
        <w:t>included</w:t>
      </w:r>
      <w:r w:rsidRPr="00C20E4A">
        <w:t xml:space="preserve"> in </w:t>
      </w:r>
      <w:r w:rsidRPr="00C20E4A">
        <w:rPr>
          <w:spacing w:val="-1"/>
        </w:rPr>
        <w:t>Attachment</w:t>
      </w:r>
      <w:r w:rsidRPr="00C20E4A">
        <w:t xml:space="preserve"> 6.</w:t>
      </w:r>
    </w:p>
    <w:p w14:paraId="0E5AD92B" w14:textId="164E7399" w:rsidR="00CF2CBC" w:rsidRPr="00C20E4A" w:rsidRDefault="00C71E32" w:rsidP="00CF2CBC">
      <w:pPr>
        <w:pStyle w:val="BodyText"/>
      </w:pPr>
      <w:r>
        <w:t>T</w:t>
      </w:r>
      <w:r w:rsidR="00CF2CBC" w:rsidRPr="00C20E4A">
        <w:t xml:space="preserve">he </w:t>
      </w:r>
      <w:r>
        <w:t xml:space="preserve">past </w:t>
      </w:r>
      <w:r w:rsidR="00CF2CBC" w:rsidRPr="00C20E4A">
        <w:t>GSS web data collection comprises two parts.</w:t>
      </w:r>
      <w:r w:rsidR="00CF2CBC" w:rsidRPr="00C20E4A">
        <w:rPr>
          <w:spacing w:val="2"/>
        </w:rPr>
        <w:t xml:space="preserve"> </w:t>
      </w:r>
      <w:r w:rsidR="00CF2CBC" w:rsidRPr="00C20E4A">
        <w:rPr>
          <w:spacing w:val="-2"/>
        </w:rPr>
        <w:t>In</w:t>
      </w:r>
      <w:r w:rsidR="00CF2CBC" w:rsidRPr="00C20E4A">
        <w:t xml:space="preserve"> Part </w:t>
      </w:r>
      <w:r w:rsidR="00CF2CBC" w:rsidRPr="00C20E4A">
        <w:rPr>
          <w:spacing w:val="1"/>
        </w:rPr>
        <w:t>1,</w:t>
      </w:r>
      <w:r w:rsidR="00CF2CBC" w:rsidRPr="00C20E4A">
        <w:t xml:space="preserve"> the </w:t>
      </w:r>
      <w:r w:rsidR="00BD4727" w:rsidRPr="00C20E4A">
        <w:t>SC</w:t>
      </w:r>
      <w:r w:rsidR="00CF2CBC" w:rsidRPr="00C20E4A">
        <w:t xml:space="preserve"> updates</w:t>
      </w:r>
      <w:r w:rsidR="00CF2CBC" w:rsidRPr="00C20E4A">
        <w:rPr>
          <w:spacing w:val="2"/>
        </w:rPr>
        <w:t xml:space="preserve"> </w:t>
      </w:r>
      <w:r w:rsidR="00CF2CBC" w:rsidRPr="00C20E4A">
        <w:t>a list of all</w:t>
      </w:r>
      <w:r w:rsidR="00D16F1F" w:rsidRPr="00C20E4A">
        <w:t xml:space="preserve"> </w:t>
      </w:r>
      <w:r w:rsidR="00CF2CBC" w:rsidRPr="00C20E4A">
        <w:t>eligible units in the schoo</w:t>
      </w:r>
      <w:r w:rsidR="001F48E3" w:rsidRPr="00C20E4A">
        <w:t>l a</w:t>
      </w:r>
      <w:r w:rsidR="00CF2CBC" w:rsidRPr="00C20E4A">
        <w:t xml:space="preserve">nd classifies each unit </w:t>
      </w:r>
      <w:r w:rsidR="00CF2CBC" w:rsidRPr="00C20E4A">
        <w:rPr>
          <w:spacing w:val="1"/>
        </w:rPr>
        <w:t>by</w:t>
      </w:r>
      <w:r w:rsidR="00CF2CBC" w:rsidRPr="00C20E4A">
        <w:rPr>
          <w:spacing w:val="-3"/>
        </w:rPr>
        <w:t xml:space="preserve"> </w:t>
      </w:r>
      <w:r w:rsidR="00DB4FE0">
        <w:t xml:space="preserve">its GSS code (field). For </w:t>
      </w:r>
      <w:r w:rsidR="00CF2CBC" w:rsidRPr="00C20E4A">
        <w:t>established GSS schools, this activity</w:t>
      </w:r>
      <w:r w:rsidR="00CF2CBC" w:rsidRPr="00C20E4A">
        <w:rPr>
          <w:spacing w:val="-8"/>
        </w:rPr>
        <w:t xml:space="preserve"> </w:t>
      </w:r>
      <w:r w:rsidR="00CF2CBC" w:rsidRPr="00C20E4A">
        <w:t>involves verifying</w:t>
      </w:r>
      <w:r w:rsidR="00CF2CBC" w:rsidRPr="00C20E4A">
        <w:rPr>
          <w:spacing w:val="-3"/>
        </w:rPr>
        <w:t xml:space="preserve"> </w:t>
      </w:r>
      <w:r w:rsidR="00CF2CBC" w:rsidRPr="00C20E4A">
        <w:t>the eligibility</w:t>
      </w:r>
      <w:r w:rsidR="00CF2CBC" w:rsidRPr="00C20E4A">
        <w:rPr>
          <w:spacing w:val="-5"/>
        </w:rPr>
        <w:t xml:space="preserve"> </w:t>
      </w:r>
      <w:r w:rsidR="00CF2CBC" w:rsidRPr="00C20E4A">
        <w:t>of units pre-populated</w:t>
      </w:r>
      <w:r w:rsidR="00DB4FE0">
        <w:t xml:space="preserve"> </w:t>
      </w:r>
      <w:r w:rsidR="00CF2CBC" w:rsidRPr="00C20E4A">
        <w:t>from the previous year, adding</w:t>
      </w:r>
      <w:r w:rsidR="00CF2CBC" w:rsidRPr="00C20E4A">
        <w:rPr>
          <w:spacing w:val="-3"/>
        </w:rPr>
        <w:t xml:space="preserve"> </w:t>
      </w:r>
      <w:r w:rsidR="00CF2CBC" w:rsidRPr="00C20E4A">
        <w:rPr>
          <w:spacing w:val="1"/>
        </w:rPr>
        <w:t>any</w:t>
      </w:r>
      <w:r w:rsidR="00CF2CBC" w:rsidRPr="00C20E4A">
        <w:rPr>
          <w:spacing w:val="-5"/>
        </w:rPr>
        <w:t xml:space="preserve"> </w:t>
      </w:r>
      <w:r w:rsidR="00CF2CBC" w:rsidRPr="00C20E4A">
        <w:rPr>
          <w:spacing w:val="1"/>
        </w:rPr>
        <w:t>newly</w:t>
      </w:r>
      <w:r w:rsidR="00CF2CBC" w:rsidRPr="00C20E4A">
        <w:rPr>
          <w:spacing w:val="-3"/>
        </w:rPr>
        <w:t xml:space="preserve"> </w:t>
      </w:r>
      <w:r w:rsidR="00CF2CBC" w:rsidRPr="00C20E4A">
        <w:t>eligible units, an</w:t>
      </w:r>
      <w:r w:rsidR="001F48E3" w:rsidRPr="00C20E4A">
        <w:t>d d</w:t>
      </w:r>
      <w:r w:rsidR="00CF2CBC" w:rsidRPr="00C20E4A">
        <w:t>eleting</w:t>
      </w:r>
      <w:r w:rsidR="00CF2CBC" w:rsidRPr="00C20E4A">
        <w:rPr>
          <w:spacing w:val="-3"/>
        </w:rPr>
        <w:t xml:space="preserve"> </w:t>
      </w:r>
      <w:r w:rsidR="00CF2CBC" w:rsidRPr="00C20E4A">
        <w:t xml:space="preserve">defunct units. All Part 1 activities are completed </w:t>
      </w:r>
      <w:r w:rsidR="00CF2CBC" w:rsidRPr="00C20E4A">
        <w:rPr>
          <w:spacing w:val="1"/>
        </w:rPr>
        <w:t>by</w:t>
      </w:r>
      <w:r w:rsidR="00CF2CBC" w:rsidRPr="00C20E4A">
        <w:rPr>
          <w:spacing w:val="-5"/>
        </w:rPr>
        <w:t xml:space="preserve"> </w:t>
      </w:r>
      <w:r w:rsidR="00CF2CBC" w:rsidRPr="00C20E4A">
        <w:t xml:space="preserve">the </w:t>
      </w:r>
      <w:r w:rsidR="006C3291">
        <w:t>SC</w:t>
      </w:r>
      <w:r w:rsidR="00CF2CBC" w:rsidRPr="00C20E4A">
        <w:t>.</w:t>
      </w:r>
    </w:p>
    <w:p w14:paraId="4E4A06D6" w14:textId="5514820F" w:rsidR="00CF2CBC" w:rsidRPr="00C20E4A" w:rsidRDefault="00CF2CBC" w:rsidP="001F48E3">
      <w:pPr>
        <w:pStyle w:val="BodyText"/>
        <w:spacing w:after="0"/>
      </w:pPr>
      <w:r w:rsidRPr="00C20E4A">
        <w:rPr>
          <w:spacing w:val="-2"/>
        </w:rPr>
        <w:t>In</w:t>
      </w:r>
      <w:r w:rsidRPr="00C20E4A">
        <w:t xml:space="preserve"> Part 2, data for each unit are provided </w:t>
      </w:r>
      <w:r w:rsidRPr="00C20E4A">
        <w:rPr>
          <w:spacing w:val="1"/>
        </w:rPr>
        <w:t>by</w:t>
      </w:r>
      <w:r w:rsidRPr="00C20E4A">
        <w:rPr>
          <w:spacing w:val="-5"/>
        </w:rPr>
        <w:t xml:space="preserve"> </w:t>
      </w:r>
      <w:r w:rsidRPr="00C20E4A">
        <w:t>the</w:t>
      </w:r>
      <w:r w:rsidRPr="00C20E4A">
        <w:rPr>
          <w:spacing w:val="1"/>
        </w:rPr>
        <w:t xml:space="preserve"> </w:t>
      </w:r>
      <w:r w:rsidR="00BD4727" w:rsidRPr="00C20E4A">
        <w:t xml:space="preserve">SC </w:t>
      </w:r>
      <w:r w:rsidRPr="00C20E4A">
        <w:t>or the URs. Part</w:t>
      </w:r>
      <w:r w:rsidRPr="00C20E4A">
        <w:rPr>
          <w:spacing w:val="2"/>
        </w:rPr>
        <w:t xml:space="preserve"> </w:t>
      </w:r>
      <w:r w:rsidRPr="00C20E4A">
        <w:t>2 data collection requests detailed information abou</w:t>
      </w:r>
      <w:r w:rsidR="00C45DDE" w:rsidRPr="00C20E4A">
        <w:t>t g</w:t>
      </w:r>
      <w:r w:rsidRPr="00C20E4A">
        <w:t>raduate students, postdocs, and NFRs in each unit. The</w:t>
      </w:r>
      <w:r w:rsidRPr="00C20E4A">
        <w:rPr>
          <w:spacing w:val="43"/>
        </w:rPr>
        <w:t xml:space="preserve"> </w:t>
      </w:r>
      <w:r w:rsidR="00BD4727" w:rsidRPr="00C20E4A">
        <w:t xml:space="preserve">SC </w:t>
      </w:r>
      <w:r w:rsidRPr="00C20E4A">
        <w:t>submits the Part 2 data to NSF once</w:t>
      </w:r>
      <w:r w:rsidRPr="00C20E4A">
        <w:rPr>
          <w:spacing w:val="1"/>
        </w:rPr>
        <w:t xml:space="preserve"> data for </w:t>
      </w:r>
      <w:r w:rsidRPr="00C20E4A">
        <w:t xml:space="preserve">all units are completed. After the data submission, the </w:t>
      </w:r>
      <w:r w:rsidR="00BD4727" w:rsidRPr="00C20E4A">
        <w:t xml:space="preserve">SC </w:t>
      </w:r>
      <w:r w:rsidRPr="00C20E4A">
        <w:t xml:space="preserve">can </w:t>
      </w:r>
      <w:r w:rsidRPr="00C20E4A">
        <w:rPr>
          <w:spacing w:val="1"/>
        </w:rPr>
        <w:t>only</w:t>
      </w:r>
      <w:r w:rsidRPr="00C20E4A">
        <w:rPr>
          <w:spacing w:val="-5"/>
        </w:rPr>
        <w:t xml:space="preserve"> </w:t>
      </w:r>
      <w:r w:rsidRPr="00C20E4A">
        <w:t>view their data. The data</w:t>
      </w:r>
      <w:r w:rsidRPr="00C20E4A">
        <w:rPr>
          <w:spacing w:val="1"/>
        </w:rPr>
        <w:t xml:space="preserve"> </w:t>
      </w:r>
      <w:r w:rsidRPr="00C20E4A">
        <w:t>are</w:t>
      </w:r>
      <w:r w:rsidRPr="00C20E4A">
        <w:rPr>
          <w:spacing w:val="1"/>
        </w:rPr>
        <w:t xml:space="preserve"> </w:t>
      </w:r>
      <w:r w:rsidRPr="00C20E4A">
        <w:t>then reviewed</w:t>
      </w:r>
      <w:r w:rsidR="00B228E7" w:rsidRPr="00C20E4A">
        <w:t>;</w:t>
      </w:r>
      <w:r w:rsidRPr="00C20E4A">
        <w:rPr>
          <w:spacing w:val="2"/>
        </w:rPr>
        <w:t xml:space="preserve"> </w:t>
      </w:r>
      <w:r w:rsidRPr="00C20E4A">
        <w:rPr>
          <w:spacing w:val="1"/>
        </w:rPr>
        <w:t>any</w:t>
      </w:r>
      <w:r w:rsidRPr="00C20E4A">
        <w:t xml:space="preserve"> questionable items are</w:t>
      </w:r>
      <w:r w:rsidRPr="00C20E4A">
        <w:rPr>
          <w:spacing w:val="1"/>
        </w:rPr>
        <w:t xml:space="preserve"> </w:t>
      </w:r>
      <w:r w:rsidRPr="00C20E4A">
        <w:t xml:space="preserve">flagged for data review and follow-up with the </w:t>
      </w:r>
      <w:r w:rsidR="00BD4727" w:rsidRPr="00C20E4A">
        <w:t xml:space="preserve">SC </w:t>
      </w:r>
      <w:r w:rsidRPr="00C20E4A">
        <w:t xml:space="preserve">as necessary. </w:t>
      </w:r>
      <w:r w:rsidRPr="00C20E4A">
        <w:rPr>
          <w:spacing w:val="-2"/>
        </w:rPr>
        <w:t>If</w:t>
      </w:r>
      <w:r w:rsidRPr="00C20E4A">
        <w:t xml:space="preserve"> the</w:t>
      </w:r>
      <w:r w:rsidRPr="00C20E4A">
        <w:rPr>
          <w:spacing w:val="1"/>
        </w:rPr>
        <w:t xml:space="preserve"> </w:t>
      </w:r>
      <w:r w:rsidR="00BD4727" w:rsidRPr="00C20E4A">
        <w:t xml:space="preserve">SC </w:t>
      </w:r>
      <w:r w:rsidRPr="00C20E4A">
        <w:t>needs to make</w:t>
      </w:r>
      <w:r w:rsidRPr="00C20E4A">
        <w:rPr>
          <w:spacing w:val="1"/>
        </w:rPr>
        <w:t xml:space="preserve"> </w:t>
      </w:r>
      <w:r w:rsidRPr="00C20E4A">
        <w:t>a revision, the web access to their data submission is restored so that the</w:t>
      </w:r>
      <w:r w:rsidRPr="00C20E4A">
        <w:rPr>
          <w:spacing w:val="-4"/>
        </w:rPr>
        <w:t xml:space="preserve"> </w:t>
      </w:r>
      <w:r w:rsidR="00BD4727" w:rsidRPr="00C20E4A">
        <w:t xml:space="preserve">SC </w:t>
      </w:r>
      <w:r w:rsidR="00C45DDE" w:rsidRPr="00C20E4A">
        <w:t>can make t</w:t>
      </w:r>
      <w:r w:rsidRPr="00C20E4A">
        <w:t>he needed</w:t>
      </w:r>
      <w:r w:rsidRPr="00C20E4A">
        <w:rPr>
          <w:spacing w:val="2"/>
        </w:rPr>
        <w:t xml:space="preserve"> </w:t>
      </w:r>
      <w:r w:rsidRPr="00C20E4A">
        <w:t>changes and resubmit data prior to the final survey</w:t>
      </w:r>
      <w:r w:rsidRPr="00C20E4A">
        <w:rPr>
          <w:spacing w:val="-5"/>
        </w:rPr>
        <w:t xml:space="preserve"> </w:t>
      </w:r>
      <w:r w:rsidRPr="00C20E4A">
        <w:t>close-out date.</w:t>
      </w:r>
    </w:p>
    <w:p w14:paraId="08F50CC6" w14:textId="2B510679" w:rsidR="00CF2CBC" w:rsidRPr="00C20E4A" w:rsidRDefault="00CF2CBC" w:rsidP="001D398B">
      <w:pPr>
        <w:pStyle w:val="Heading3"/>
        <w:spacing w:before="120"/>
        <w:rPr>
          <w:color w:val="auto"/>
        </w:rPr>
      </w:pPr>
      <w:bookmarkStart w:id="26" w:name="_Toc490125538"/>
      <w:bookmarkStart w:id="27" w:name="_Toc488074621"/>
      <w:r w:rsidRPr="00C20E4A">
        <w:rPr>
          <w:color w:val="auto"/>
        </w:rPr>
        <w:t>B.2.1</w:t>
      </w:r>
      <w:r w:rsidRPr="00C20E4A">
        <w:rPr>
          <w:color w:val="auto"/>
        </w:rPr>
        <w:tab/>
        <w:t>Data Collection</w:t>
      </w:r>
      <w:bookmarkEnd w:id="26"/>
      <w:r w:rsidRPr="00C20E4A">
        <w:rPr>
          <w:color w:val="auto"/>
        </w:rPr>
        <w:t xml:space="preserve"> </w:t>
      </w:r>
      <w:bookmarkEnd w:id="27"/>
    </w:p>
    <w:p w14:paraId="3BF7B0EB" w14:textId="53E859BB" w:rsidR="00CF2CBC" w:rsidRPr="00C20E4A" w:rsidRDefault="00CF2CBC" w:rsidP="001F48E3">
      <w:pPr>
        <w:pStyle w:val="BodyText"/>
        <w:spacing w:after="0"/>
      </w:pPr>
      <w:r w:rsidRPr="00C20E4A">
        <w:t xml:space="preserve">In </w:t>
      </w:r>
      <w:r w:rsidR="00D16F1F" w:rsidRPr="00C20E4A">
        <w:t xml:space="preserve">the </w:t>
      </w:r>
      <w:r w:rsidRPr="00C20E4A">
        <w:t>2017</w:t>
      </w:r>
      <w:r w:rsidR="00D16F1F" w:rsidRPr="00C20E4A">
        <w:t xml:space="preserve"> survey cycle</w:t>
      </w:r>
      <w:r w:rsidRPr="00C20E4A">
        <w:t xml:space="preserve">, the </w:t>
      </w:r>
      <w:r w:rsidR="00375086" w:rsidRPr="00C20E4A">
        <w:t>SC</w:t>
      </w:r>
      <w:r w:rsidRPr="00C20E4A">
        <w:t xml:space="preserve">s will be asked to prepare data files that can be uploaded directly into the GSS web survey instrument for the units that enroll graduate students, and/or employ postdocs or NFRs. The </w:t>
      </w:r>
      <w:r w:rsidR="00375086" w:rsidRPr="00C20E4A">
        <w:t>SC</w:t>
      </w:r>
      <w:r w:rsidRPr="00C20E4A">
        <w:t xml:space="preserve">s will be provided with survey variable and file specifications for each type of GSS data requested—graduate students, postdocs, and NFRs—as well as file templates (in the form of Microsoft Excel spreadsheets; see </w:t>
      </w:r>
      <w:r w:rsidR="006C4365" w:rsidRPr="00C20E4A">
        <w:t>Attachment 7</w:t>
      </w:r>
      <w:r w:rsidRPr="00C20E4A">
        <w:t>) to organize their data. T</w:t>
      </w:r>
      <w:r w:rsidR="00BE2F63">
        <w:t>wo</w:t>
      </w:r>
      <w:r w:rsidRPr="00C20E4A">
        <w:t xml:space="preserve"> options will be provided for uploading their data—these options are </w:t>
      </w:r>
      <w:r w:rsidR="006C3291">
        <w:t>described</w:t>
      </w:r>
      <w:r w:rsidR="00BE2F63">
        <w:t xml:space="preserve"> </w:t>
      </w:r>
      <w:r w:rsidRPr="00C20E4A">
        <w:t xml:space="preserve">in Section A.3. </w:t>
      </w:r>
    </w:p>
    <w:p w14:paraId="1569483F" w14:textId="6950C2EF" w:rsidR="00CF2CBC" w:rsidRPr="00C20E4A" w:rsidRDefault="00CF2CBC" w:rsidP="00D04A9F">
      <w:pPr>
        <w:pStyle w:val="BodyText"/>
        <w:spacing w:after="0"/>
      </w:pPr>
      <w:r w:rsidRPr="00C20E4A">
        <w:t xml:space="preserve">The </w:t>
      </w:r>
      <w:r w:rsidR="00375086" w:rsidRPr="00C20E4A">
        <w:t>SC</w:t>
      </w:r>
      <w:r w:rsidRPr="00C20E4A">
        <w:t xml:space="preserve">s who are not ready or unable to provide data through data upload method will be allowed to ‘opt-out’ in the </w:t>
      </w:r>
      <w:r w:rsidR="00684562" w:rsidRPr="00C20E4A">
        <w:t>the 2017 survey cycle</w:t>
      </w:r>
      <w:r w:rsidRPr="00C20E4A">
        <w:t xml:space="preserve"> and provide their data through the manual entry of requested data in a series of grids on the GSS web instrument. A hard copy of the GSS</w:t>
      </w:r>
      <w:r w:rsidRPr="00C20E4A">
        <w:rPr>
          <w:spacing w:val="1"/>
        </w:rPr>
        <w:t xml:space="preserve"> </w:t>
      </w:r>
      <w:r w:rsidR="00C45DDE" w:rsidRPr="00C20E4A">
        <w:t>worksheet t</w:t>
      </w:r>
      <w:r w:rsidRPr="00C20E4A">
        <w:t>hat corresponds</w:t>
      </w:r>
      <w:r w:rsidRPr="00C20E4A">
        <w:rPr>
          <w:spacing w:val="-3"/>
        </w:rPr>
        <w:t xml:space="preserve"> </w:t>
      </w:r>
      <w:r w:rsidRPr="00C20E4A">
        <w:t xml:space="preserve">to </w:t>
      </w:r>
      <w:r w:rsidR="00530F4E" w:rsidRPr="00C20E4A">
        <w:t>the GSS web instrument</w:t>
      </w:r>
      <w:r w:rsidRPr="00C20E4A">
        <w:t xml:space="preserve"> will be provided with the survey</w:t>
      </w:r>
      <w:r w:rsidRPr="00C20E4A">
        <w:rPr>
          <w:spacing w:val="-3"/>
        </w:rPr>
        <w:t xml:space="preserve"> </w:t>
      </w:r>
      <w:r w:rsidRPr="00C20E4A">
        <w:t xml:space="preserve">materials to the </w:t>
      </w:r>
      <w:r w:rsidR="00375086" w:rsidRPr="00C20E4A">
        <w:t>SC</w:t>
      </w:r>
      <w:r w:rsidRPr="00C20E4A">
        <w:t>s, i</w:t>
      </w:r>
      <w:r w:rsidR="00C45DDE" w:rsidRPr="00C20E4A">
        <w:t>f r</w:t>
      </w:r>
      <w:r w:rsidRPr="00C20E4A">
        <w:t xml:space="preserve">equested (See </w:t>
      </w:r>
      <w:r w:rsidR="006C4365" w:rsidRPr="00C20E4A">
        <w:t>Attachment 9</w:t>
      </w:r>
      <w:r w:rsidRPr="00C20E4A">
        <w:t>).</w:t>
      </w:r>
      <w:r w:rsidRPr="00C20E4A">
        <w:rPr>
          <w:spacing w:val="2"/>
        </w:rPr>
        <w:t xml:space="preserve"> </w:t>
      </w:r>
      <w:r w:rsidRPr="00C20E4A">
        <w:t>Information can be</w:t>
      </w:r>
      <w:r w:rsidRPr="00C20E4A">
        <w:rPr>
          <w:spacing w:val="1"/>
        </w:rPr>
        <w:t xml:space="preserve"> </w:t>
      </w:r>
      <w:r w:rsidRPr="00C20E4A">
        <w:t>compiled on this worksheet for each unit prior to data entry</w:t>
      </w:r>
      <w:r w:rsidRPr="00C20E4A">
        <w:rPr>
          <w:spacing w:val="-5"/>
        </w:rPr>
        <w:t xml:space="preserve"> </w:t>
      </w:r>
      <w:r w:rsidRPr="00C20E4A">
        <w:t>into the web instrument.</w:t>
      </w:r>
    </w:p>
    <w:p w14:paraId="03055EF3" w14:textId="5C35F4A2" w:rsidR="00CF2CBC" w:rsidRPr="00BB27CC" w:rsidRDefault="005F0264" w:rsidP="003A5408">
      <w:pPr>
        <w:pStyle w:val="Heading3"/>
        <w:spacing w:before="120"/>
        <w:rPr>
          <w:color w:val="auto"/>
        </w:rPr>
      </w:pPr>
      <w:bookmarkStart w:id="28" w:name="_Toc490125539"/>
      <w:r w:rsidRPr="00BB27CC">
        <w:rPr>
          <w:color w:val="auto"/>
        </w:rPr>
        <w:t xml:space="preserve">B.2.2 </w:t>
      </w:r>
      <w:r w:rsidRPr="00BB27CC">
        <w:rPr>
          <w:color w:val="auto"/>
        </w:rPr>
        <w:tab/>
      </w:r>
      <w:r w:rsidR="00CF2CBC" w:rsidRPr="00BB27CC">
        <w:rPr>
          <w:color w:val="auto"/>
        </w:rPr>
        <w:t>Re-classification of GSS Codes in the Taxonomy of Disciplines (TOD)</w:t>
      </w:r>
      <w:bookmarkEnd w:id="28"/>
    </w:p>
    <w:p w14:paraId="00183D63" w14:textId="464A82EC" w:rsidR="00CF2CBC" w:rsidRPr="00C20E4A" w:rsidRDefault="00CF2CBC" w:rsidP="00CF2CBC">
      <w:pPr>
        <w:pStyle w:val="BodyText"/>
        <w:spacing w:before="126" w:line="359" w:lineRule="auto"/>
        <w:ind w:right="40"/>
        <w:rPr>
          <w:spacing w:val="-1"/>
        </w:rPr>
      </w:pPr>
      <w:r w:rsidRPr="00C20E4A">
        <w:rPr>
          <w:spacing w:val="-1"/>
        </w:rPr>
        <w:t xml:space="preserve">As noted </w:t>
      </w:r>
      <w:r w:rsidR="005F0264" w:rsidRPr="00C20E4A">
        <w:rPr>
          <w:spacing w:val="-1"/>
        </w:rPr>
        <w:t>above,</w:t>
      </w:r>
      <w:r w:rsidRPr="00C20E4A">
        <w:rPr>
          <w:spacing w:val="-1"/>
        </w:rPr>
        <w:t xml:space="preserve"> the GSS field taxonomy will be revised to align to the new NCSES’ TOD starting in 2017. GSS codes will still be used for data reporting purposes, and implementing the TOD-aligned GSS codes will require reclassification of the GSS fields impacted by the taxonomy change. The GSS recoding process will vary depending on </w:t>
      </w:r>
      <w:r w:rsidR="00375086" w:rsidRPr="00C20E4A">
        <w:rPr>
          <w:spacing w:val="-1"/>
        </w:rPr>
        <w:t>SC</w:t>
      </w:r>
      <w:r w:rsidRPr="00C20E4A">
        <w:rPr>
          <w:spacing w:val="-1"/>
        </w:rPr>
        <w:t>s’ use of data uploads and availability of CIP codes associated with the units.</w:t>
      </w:r>
    </w:p>
    <w:p w14:paraId="3CF7BFC8" w14:textId="6E36F61F" w:rsidR="00CF2CBC" w:rsidRPr="00C20E4A" w:rsidRDefault="00CF2CBC" w:rsidP="00CF2CBC">
      <w:pPr>
        <w:pStyle w:val="BodyText"/>
      </w:pPr>
      <w:r w:rsidRPr="00C20E4A">
        <w:t xml:space="preserve">For </w:t>
      </w:r>
      <w:r w:rsidR="00375086" w:rsidRPr="00C20E4A">
        <w:t>SC</w:t>
      </w:r>
      <w:r w:rsidRPr="00C20E4A">
        <w:t xml:space="preserve">s uploading data with CIP codes, the recoding of GSS codes will be completed automatically as part of the data upload process, without further input from respondents. This should mitigate reporting burden for </w:t>
      </w:r>
      <w:r w:rsidR="00375086" w:rsidRPr="00C20E4A">
        <w:t>SC</w:t>
      </w:r>
      <w:r w:rsidRPr="00C20E4A">
        <w:t xml:space="preserve">s using this method. For </w:t>
      </w:r>
      <w:r w:rsidR="00375086" w:rsidRPr="00C20E4A">
        <w:t>SC</w:t>
      </w:r>
      <w:r w:rsidRPr="00C20E4A">
        <w:t xml:space="preserve">s who are unable to upload data, or have units that do not have associated CIP codes (e.g., research centers), the </w:t>
      </w:r>
      <w:r w:rsidR="00BD4727" w:rsidRPr="00C20E4A">
        <w:t xml:space="preserve">SC </w:t>
      </w:r>
      <w:r w:rsidRPr="00C20E4A">
        <w:t xml:space="preserve">will need to recode the units associated with GSS codes impacted by the taxonomy change. To assist </w:t>
      </w:r>
      <w:r w:rsidR="00375086" w:rsidRPr="00C20E4A">
        <w:t>SC</w:t>
      </w:r>
      <w:r w:rsidRPr="00C20E4A">
        <w:t>s, they will be provided with a revised GSS Code List, a GSS/CIP Crosswalk</w:t>
      </w:r>
      <w:r w:rsidR="00DB4FE0">
        <w:t xml:space="preserve"> and </w:t>
      </w:r>
      <w:r w:rsidR="00DB4FE0" w:rsidRPr="00C20E4A">
        <w:t>a</w:t>
      </w:r>
      <w:r w:rsidR="00DB4FE0">
        <w:t xml:space="preserve"> list of GSS codes with changes</w:t>
      </w:r>
      <w:r w:rsidRPr="00C20E4A">
        <w:t xml:space="preserve">. Examples of these materials are provided in Attachments </w:t>
      </w:r>
      <w:r w:rsidR="00DB4FE0">
        <w:t>5, 8,</w:t>
      </w:r>
      <w:r w:rsidRPr="00C20E4A">
        <w:t xml:space="preserve"> and </w:t>
      </w:r>
      <w:r w:rsidR="00DB4FE0">
        <w:t>10</w:t>
      </w:r>
      <w:r w:rsidRPr="00C20E4A">
        <w:t>, respectively.</w:t>
      </w:r>
    </w:p>
    <w:p w14:paraId="07852AB4" w14:textId="5E1E1DFF" w:rsidR="00CF2CBC" w:rsidRPr="00C20E4A" w:rsidRDefault="00375086" w:rsidP="00044100">
      <w:pPr>
        <w:pStyle w:val="BodyText"/>
        <w:spacing w:after="0"/>
      </w:pPr>
      <w:r w:rsidRPr="00C20E4A">
        <w:t>SC</w:t>
      </w:r>
      <w:r w:rsidR="00CF2CBC" w:rsidRPr="00C20E4A">
        <w:t xml:space="preserve">s that have units without associated CIP codes will need to use a Taxonomy Tool provided in the GSS </w:t>
      </w:r>
      <w:r w:rsidR="00F81EB2" w:rsidRPr="00C20E4A">
        <w:t>w</w:t>
      </w:r>
      <w:r w:rsidR="00CF2CBC" w:rsidRPr="00C20E4A">
        <w:t xml:space="preserve">eb instrument to identify the impacted units and recode them to revised GSS codes before either uploading or reporting the data for those units. The Taxonomy Tool is expected to be used in </w:t>
      </w:r>
      <w:r w:rsidR="005F0264" w:rsidRPr="00C20E4A">
        <w:t xml:space="preserve">the </w:t>
      </w:r>
      <w:r w:rsidR="00CF2CBC" w:rsidRPr="00C20E4A">
        <w:t xml:space="preserve">2017 </w:t>
      </w:r>
      <w:r w:rsidR="005F0264" w:rsidRPr="00C20E4A">
        <w:t xml:space="preserve">survey cycle </w:t>
      </w:r>
      <w:r w:rsidR="00CF2CBC" w:rsidRPr="00C20E4A">
        <w:t xml:space="preserve">as all the units are recoded to reflect the change in GSS Taxonomy in the first year. </w:t>
      </w:r>
      <w:r w:rsidR="005F0264" w:rsidRPr="00C20E4A">
        <w:t xml:space="preserve">After the 2017 survey cycle, </w:t>
      </w:r>
      <w:r w:rsidR="00CF2CBC" w:rsidRPr="00C20E4A">
        <w:t xml:space="preserve">the burden associated with the taxonomy change is expected to be minimal. A prototype of the Taxonomy Tool is provided in Attachment </w:t>
      </w:r>
      <w:r w:rsidR="004D6299" w:rsidRPr="00C20E4A">
        <w:t>11</w:t>
      </w:r>
      <w:r w:rsidR="00CF2CBC" w:rsidRPr="00C20E4A">
        <w:t>.</w:t>
      </w:r>
    </w:p>
    <w:p w14:paraId="1AC3F623" w14:textId="48F03A17" w:rsidR="00CF2CBC" w:rsidRPr="00C20E4A" w:rsidRDefault="00CF2CBC" w:rsidP="003A5408">
      <w:pPr>
        <w:pStyle w:val="Heading3"/>
        <w:spacing w:before="120"/>
        <w:rPr>
          <w:bCs/>
          <w:color w:val="auto"/>
        </w:rPr>
      </w:pPr>
      <w:bookmarkStart w:id="29" w:name="_Toc490125540"/>
      <w:bookmarkStart w:id="30" w:name="_Ref476061500"/>
      <w:bookmarkStart w:id="31" w:name="_Toc488074622"/>
      <w:r w:rsidRPr="00C20E4A">
        <w:rPr>
          <w:color w:val="auto"/>
        </w:rPr>
        <w:t>B.2.</w:t>
      </w:r>
      <w:r w:rsidR="0027273A">
        <w:rPr>
          <w:color w:val="auto"/>
        </w:rPr>
        <w:t>3</w:t>
      </w:r>
      <w:r w:rsidRPr="00C20E4A">
        <w:rPr>
          <w:color w:val="auto"/>
        </w:rPr>
        <w:tab/>
        <w:t>Imputation for Item</w:t>
      </w:r>
      <w:r w:rsidRPr="00C20E4A">
        <w:rPr>
          <w:color w:val="auto"/>
          <w:spacing w:val="-4"/>
        </w:rPr>
        <w:t xml:space="preserve"> </w:t>
      </w:r>
      <w:r w:rsidRPr="00C20E4A">
        <w:rPr>
          <w:color w:val="auto"/>
        </w:rPr>
        <w:t>Nonresponse</w:t>
      </w:r>
      <w:bookmarkEnd w:id="29"/>
      <w:r w:rsidRPr="00C20E4A">
        <w:rPr>
          <w:color w:val="auto"/>
        </w:rPr>
        <w:t xml:space="preserve"> </w:t>
      </w:r>
      <w:bookmarkEnd w:id="30"/>
      <w:bookmarkEnd w:id="31"/>
    </w:p>
    <w:p w14:paraId="6AC65FC6" w14:textId="1F571CCB" w:rsidR="00CF2CBC" w:rsidRPr="00C20E4A" w:rsidRDefault="0063765E" w:rsidP="00CF2CBC">
      <w:pPr>
        <w:pStyle w:val="BodyText"/>
      </w:pPr>
      <w:r w:rsidRPr="00C20E4A">
        <w:t>I</w:t>
      </w:r>
      <w:r w:rsidR="00CF2CBC" w:rsidRPr="00C20E4A">
        <w:t xml:space="preserve">mputation </w:t>
      </w:r>
      <w:r w:rsidRPr="00C20E4A">
        <w:t>is</w:t>
      </w:r>
      <w:r w:rsidR="006A7DF5" w:rsidRPr="00C20E4A">
        <w:t xml:space="preserve"> </w:t>
      </w:r>
      <w:r w:rsidRPr="00C20E4A">
        <w:t xml:space="preserve">used </w:t>
      </w:r>
      <w:r w:rsidR="006C3291">
        <w:t>for item nonresponse</w:t>
      </w:r>
      <w:r w:rsidR="00CF2CBC" w:rsidRPr="00C20E4A">
        <w:t>. The 201</w:t>
      </w:r>
      <w:r w:rsidR="00677440" w:rsidRPr="00C20E4A">
        <w:t>6</w:t>
      </w:r>
      <w:r w:rsidR="00CF2CBC" w:rsidRPr="00C20E4A">
        <w:t xml:space="preserve"> GSS collected</w:t>
      </w:r>
      <w:r w:rsidR="006A7DF5" w:rsidRPr="00C20E4A">
        <w:t xml:space="preserve"> </w:t>
      </w:r>
      <w:r w:rsidR="00CF2CBC" w:rsidRPr="00C20E4A">
        <w:t>responses for 355 items related to four</w:t>
      </w:r>
      <w:r w:rsidR="00CF2CBC" w:rsidRPr="00C20E4A">
        <w:rPr>
          <w:spacing w:val="1"/>
        </w:rPr>
        <w:t xml:space="preserve"> </w:t>
      </w:r>
      <w:r w:rsidR="00CF2CBC" w:rsidRPr="00C20E4A">
        <w:t>categories</w:t>
      </w:r>
      <w:r w:rsidR="00CF2CBC" w:rsidRPr="00C20E4A">
        <w:rPr>
          <w:spacing w:val="2"/>
        </w:rPr>
        <w:t xml:space="preserve"> </w:t>
      </w:r>
      <w:r w:rsidR="00CF2CBC" w:rsidRPr="00C20E4A">
        <w:t>of graduate students (part- and full-time) and</w:t>
      </w:r>
      <w:r w:rsidRPr="00C20E4A">
        <w:t xml:space="preserve"> </w:t>
      </w:r>
      <w:r w:rsidR="00CF2CBC" w:rsidRPr="00C20E4A">
        <w:t>personnel (postdocs</w:t>
      </w:r>
      <w:r w:rsidR="00CF2CBC" w:rsidRPr="00C20E4A">
        <w:rPr>
          <w:spacing w:val="2"/>
        </w:rPr>
        <w:t xml:space="preserve"> </w:t>
      </w:r>
      <w:r w:rsidR="00CF2CBC" w:rsidRPr="00C20E4A">
        <w:t>and</w:t>
      </w:r>
      <w:r w:rsidR="00CF2CBC" w:rsidRPr="00C20E4A">
        <w:rPr>
          <w:spacing w:val="2"/>
        </w:rPr>
        <w:t xml:space="preserve"> </w:t>
      </w:r>
      <w:r w:rsidR="00CF2CBC" w:rsidRPr="00C20E4A">
        <w:t>NFRs). All missing</w:t>
      </w:r>
      <w:r w:rsidR="00CF2CBC" w:rsidRPr="00C20E4A">
        <w:rPr>
          <w:spacing w:val="-3"/>
        </w:rPr>
        <w:t xml:space="preserve"> </w:t>
      </w:r>
      <w:r w:rsidR="00CF2CBC" w:rsidRPr="00C20E4A">
        <w:t>data</w:t>
      </w:r>
      <w:r w:rsidR="00CF2CBC" w:rsidRPr="00C20E4A">
        <w:rPr>
          <w:spacing w:val="1"/>
        </w:rPr>
        <w:t xml:space="preserve"> </w:t>
      </w:r>
      <w:r w:rsidR="00CF2CBC" w:rsidRPr="00C20E4A">
        <w:t>were imputed. The imputation rates for these</w:t>
      </w:r>
      <w:r w:rsidRPr="00C20E4A">
        <w:t xml:space="preserve"> </w:t>
      </w:r>
      <w:r w:rsidR="00CF2CBC" w:rsidRPr="00C20E4A">
        <w:t xml:space="preserve">variables ranged from </w:t>
      </w:r>
      <w:r w:rsidR="002E1002">
        <w:t>0.9</w:t>
      </w:r>
      <w:r w:rsidR="00CF2CBC" w:rsidRPr="00C20E4A">
        <w:t xml:space="preserve">% to </w:t>
      </w:r>
      <w:r w:rsidR="002E1002">
        <w:t>6.3</w:t>
      </w:r>
      <w:r w:rsidR="00CF2CBC" w:rsidRPr="00C20E4A">
        <w:t>%, with a mean</w:t>
      </w:r>
      <w:r w:rsidR="00CF2CBC" w:rsidRPr="00C20E4A">
        <w:rPr>
          <w:spacing w:val="2"/>
        </w:rPr>
        <w:t xml:space="preserve"> </w:t>
      </w:r>
      <w:r w:rsidR="0090108A" w:rsidRPr="00C20E4A">
        <w:rPr>
          <w:spacing w:val="2"/>
        </w:rPr>
        <w:t xml:space="preserve">impuration rate across all items </w:t>
      </w:r>
      <w:r w:rsidR="00CF2CBC" w:rsidRPr="00C20E4A">
        <w:t xml:space="preserve">of </w:t>
      </w:r>
      <w:r w:rsidR="002E1002">
        <w:t>3.8</w:t>
      </w:r>
      <w:r w:rsidR="00CF2CBC" w:rsidRPr="00C20E4A">
        <w:t xml:space="preserve">%. The imputation procedures </w:t>
      </w:r>
      <w:r w:rsidRPr="00C20E4A">
        <w:t xml:space="preserve">in 2017 </w:t>
      </w:r>
      <w:r w:rsidR="00CF2CBC" w:rsidRPr="00C20E4A">
        <w:t>will remain similar to those used in the past</w:t>
      </w:r>
      <w:r w:rsidR="00C20E4A" w:rsidRPr="00C20E4A">
        <w:t>, although they may be modified to accommodate changes in the availability of prior data due to the separate reporting of master’s and doctoral students</w:t>
      </w:r>
      <w:r w:rsidR="00CF2CBC" w:rsidRPr="00C20E4A">
        <w:t>. A simplified</w:t>
      </w:r>
      <w:r w:rsidR="005F0264" w:rsidRPr="00C20E4A">
        <w:t xml:space="preserve"> </w:t>
      </w:r>
      <w:r w:rsidR="00CF2CBC" w:rsidRPr="00C20E4A">
        <w:t>summary</w:t>
      </w:r>
      <w:r w:rsidR="00CF2CBC" w:rsidRPr="00C20E4A">
        <w:rPr>
          <w:spacing w:val="-5"/>
        </w:rPr>
        <w:t xml:space="preserve"> </w:t>
      </w:r>
      <w:r w:rsidR="00CF2CBC" w:rsidRPr="00C20E4A">
        <w:rPr>
          <w:spacing w:val="1"/>
        </w:rPr>
        <w:t>of</w:t>
      </w:r>
      <w:r w:rsidR="00CF2CBC" w:rsidRPr="00C20E4A">
        <w:t xml:space="preserve"> the imputation methods used in </w:t>
      </w:r>
      <w:r w:rsidR="005F0264" w:rsidRPr="00C20E4A">
        <w:t xml:space="preserve">recent GSS cycles </w:t>
      </w:r>
      <w:r w:rsidR="00CF2CBC" w:rsidRPr="00C20E4A">
        <w:t>follows.</w:t>
      </w:r>
    </w:p>
    <w:p w14:paraId="57551E92" w14:textId="77777777" w:rsidR="00CF2CBC" w:rsidRPr="00C20E4A" w:rsidRDefault="00CF2CBC" w:rsidP="00044100">
      <w:pPr>
        <w:pStyle w:val="BodyText"/>
        <w:spacing w:after="180"/>
      </w:pPr>
      <w:r w:rsidRPr="00C20E4A">
        <w:t>The imputation procedure used for</w:t>
      </w:r>
      <w:r w:rsidRPr="00C20E4A">
        <w:rPr>
          <w:spacing w:val="1"/>
        </w:rPr>
        <w:t xml:space="preserve"> </w:t>
      </w:r>
      <w:r w:rsidRPr="00C20E4A">
        <w:t>a</w:t>
      </w:r>
      <w:r w:rsidRPr="00C20E4A">
        <w:rPr>
          <w:spacing w:val="1"/>
        </w:rPr>
        <w:t xml:space="preserve"> </w:t>
      </w:r>
      <w:r w:rsidRPr="00C20E4A">
        <w:t>given question for a</w:t>
      </w:r>
      <w:r w:rsidRPr="00C20E4A">
        <w:rPr>
          <w:spacing w:val="1"/>
        </w:rPr>
        <w:t xml:space="preserve"> </w:t>
      </w:r>
      <w:r w:rsidRPr="00C20E4A">
        <w:t>given unit depended on whether</w:t>
      </w:r>
      <w:r w:rsidRPr="00C20E4A">
        <w:rPr>
          <w:spacing w:val="71"/>
        </w:rPr>
        <w:t xml:space="preserve"> </w:t>
      </w:r>
      <w:r w:rsidRPr="00C20E4A">
        <w:t>data were provided in</w:t>
      </w:r>
      <w:r w:rsidRPr="00C20E4A">
        <w:rPr>
          <w:spacing w:val="2"/>
        </w:rPr>
        <w:t xml:space="preserve"> </w:t>
      </w:r>
      <w:r w:rsidRPr="00C20E4A">
        <w:t>any</w:t>
      </w:r>
      <w:r w:rsidRPr="00C20E4A">
        <w:rPr>
          <w:spacing w:val="-3"/>
        </w:rPr>
        <w:t xml:space="preserve"> </w:t>
      </w:r>
      <w:r w:rsidRPr="00C20E4A">
        <w:t>prior survey</w:t>
      </w:r>
      <w:r w:rsidRPr="00C20E4A">
        <w:rPr>
          <w:spacing w:val="-5"/>
        </w:rPr>
        <w:t xml:space="preserve"> </w:t>
      </w:r>
      <w:r w:rsidRPr="00C20E4A">
        <w:t>cycle and</w:t>
      </w:r>
      <w:r w:rsidRPr="00C20E4A">
        <w:rPr>
          <w:spacing w:val="2"/>
        </w:rPr>
        <w:t xml:space="preserve"> </w:t>
      </w:r>
      <w:r w:rsidRPr="00C20E4A">
        <w:t>whether totals were provided in the current</w:t>
      </w:r>
      <w:r w:rsidRPr="00C20E4A">
        <w:rPr>
          <w:spacing w:val="89"/>
        </w:rPr>
        <w:t xml:space="preserve"> </w:t>
      </w:r>
      <w:r w:rsidRPr="00C20E4A">
        <w:t>cycle. The method used</w:t>
      </w:r>
      <w:r w:rsidRPr="00C20E4A">
        <w:rPr>
          <w:spacing w:val="2"/>
        </w:rPr>
        <w:t xml:space="preserve"> </w:t>
      </w:r>
      <w:r w:rsidRPr="00C20E4A">
        <w:t>under each of four conditions is shown in Exhibit 10.</w:t>
      </w:r>
    </w:p>
    <w:p w14:paraId="7782B9C0" w14:textId="621D3C1B" w:rsidR="00CF2CBC" w:rsidRPr="00C20E4A" w:rsidRDefault="00CF2CBC" w:rsidP="00044100">
      <w:pPr>
        <w:pStyle w:val="TableTitle"/>
        <w:spacing w:before="0"/>
      </w:pPr>
      <w:bookmarkStart w:id="32" w:name="_Ref476061816"/>
      <w:bookmarkStart w:id="33" w:name="_Toc488074666"/>
      <w:bookmarkStart w:id="34" w:name="_Toc490125428"/>
      <w:r w:rsidRPr="00C20E4A">
        <w:t xml:space="preserve">Exhibit </w:t>
      </w:r>
      <w:bookmarkEnd w:id="32"/>
      <w:r w:rsidRPr="00C20E4A">
        <w:t>10.</w:t>
      </w:r>
      <w:r w:rsidRPr="00C20E4A">
        <w:rPr>
          <w:spacing w:val="16"/>
        </w:rPr>
        <w:t xml:space="preserve"> </w:t>
      </w:r>
      <w:r w:rsidRPr="00C20E4A">
        <w:t>Imputation Methods Used by Condition</w:t>
      </w:r>
      <w:r w:rsidRPr="00C20E4A">
        <w:rPr>
          <w:spacing w:val="-2"/>
        </w:rPr>
        <w:t xml:space="preserve"> </w:t>
      </w:r>
      <w:r w:rsidRPr="00C20E4A">
        <w:t>for 201</w:t>
      </w:r>
      <w:r w:rsidR="00404FE1" w:rsidRPr="00C20E4A">
        <w:t>6</w:t>
      </w:r>
      <w:r w:rsidRPr="00C20E4A">
        <w:t xml:space="preserve"> GSS</w:t>
      </w:r>
      <w:bookmarkEnd w:id="33"/>
      <w:bookmarkEnd w:id="34"/>
    </w:p>
    <w:tbl>
      <w:tblPr>
        <w:tblStyle w:val="OMB"/>
        <w:tblW w:w="9540" w:type="dxa"/>
        <w:tblLayout w:type="fixed"/>
        <w:tblCellMar>
          <w:left w:w="72" w:type="dxa"/>
          <w:right w:w="72" w:type="dxa"/>
        </w:tblCellMar>
        <w:tblLook w:val="01E0" w:firstRow="1" w:lastRow="1" w:firstColumn="1" w:lastColumn="1" w:noHBand="0" w:noVBand="0"/>
      </w:tblPr>
      <w:tblGrid>
        <w:gridCol w:w="2520"/>
        <w:gridCol w:w="3330"/>
        <w:gridCol w:w="3690"/>
      </w:tblGrid>
      <w:tr w:rsidR="00CF2CBC" w:rsidRPr="00C20E4A" w14:paraId="5A7B2F8C" w14:textId="77777777" w:rsidTr="00CF2CBC">
        <w:trPr>
          <w:cnfStyle w:val="100000000000" w:firstRow="1" w:lastRow="0" w:firstColumn="0" w:lastColumn="0" w:oddVBand="0" w:evenVBand="0" w:oddHBand="0" w:evenHBand="0" w:firstRowFirstColumn="0" w:firstRowLastColumn="0" w:lastRowFirstColumn="0" w:lastRowLastColumn="0"/>
          <w:cantSplit/>
        </w:trPr>
        <w:tc>
          <w:tcPr>
            <w:tcW w:w="2520" w:type="dxa"/>
            <w:tcBorders>
              <w:right w:val="single" w:sz="4" w:space="0" w:color="auto"/>
            </w:tcBorders>
            <w:vAlign w:val="bottom"/>
          </w:tcPr>
          <w:p w14:paraId="6D1CFE79" w14:textId="77777777" w:rsidR="00CF2CBC" w:rsidRPr="00C20E4A" w:rsidRDefault="00CF2CBC" w:rsidP="00CF2CBC">
            <w:pPr>
              <w:pStyle w:val="TableHeader"/>
            </w:pPr>
          </w:p>
        </w:tc>
        <w:tc>
          <w:tcPr>
            <w:tcW w:w="3330" w:type="dxa"/>
            <w:tcBorders>
              <w:left w:val="single" w:sz="4" w:space="0" w:color="auto"/>
              <w:right w:val="single" w:sz="4" w:space="0" w:color="auto"/>
            </w:tcBorders>
            <w:vAlign w:val="bottom"/>
          </w:tcPr>
          <w:p w14:paraId="0C5B4E63" w14:textId="77777777" w:rsidR="00CF2CBC" w:rsidRPr="00C20E4A" w:rsidRDefault="00CF2CBC" w:rsidP="00CF2CBC">
            <w:pPr>
              <w:pStyle w:val="TableHeader"/>
              <w:rPr>
                <w:rFonts w:eastAsia="Times New Roman" w:cs="Times New Roman"/>
              </w:rPr>
            </w:pPr>
            <w:r w:rsidRPr="00C20E4A">
              <w:rPr>
                <w:spacing w:val="-1"/>
              </w:rPr>
              <w:t>Current</w:t>
            </w:r>
            <w:r w:rsidRPr="00C20E4A">
              <w:rPr>
                <w:spacing w:val="1"/>
              </w:rPr>
              <w:t xml:space="preserve"> </w:t>
            </w:r>
            <w:r w:rsidRPr="00C20E4A">
              <w:rPr>
                <w:spacing w:val="-1"/>
              </w:rPr>
              <w:t>Survey</w:t>
            </w:r>
            <w:r w:rsidRPr="00C20E4A">
              <w:t xml:space="preserve"> </w:t>
            </w:r>
            <w:r w:rsidRPr="00C20E4A">
              <w:rPr>
                <w:spacing w:val="-1"/>
              </w:rPr>
              <w:t>Cycle</w:t>
            </w:r>
            <w:r w:rsidRPr="00C20E4A">
              <w:rPr>
                <w:spacing w:val="-2"/>
              </w:rPr>
              <w:t xml:space="preserve"> </w:t>
            </w:r>
            <w:r w:rsidRPr="00C20E4A">
              <w:rPr>
                <w:spacing w:val="-1"/>
              </w:rPr>
              <w:t>Totals</w:t>
            </w:r>
            <w:r w:rsidRPr="00C20E4A">
              <w:rPr>
                <w:spacing w:val="21"/>
              </w:rPr>
              <w:t xml:space="preserve"> </w:t>
            </w:r>
            <w:r w:rsidRPr="00C20E4A">
              <w:rPr>
                <w:spacing w:val="-1"/>
              </w:rPr>
              <w:t>Available</w:t>
            </w:r>
          </w:p>
        </w:tc>
        <w:tc>
          <w:tcPr>
            <w:tcW w:w="3690" w:type="dxa"/>
            <w:tcBorders>
              <w:left w:val="single" w:sz="4" w:space="0" w:color="auto"/>
            </w:tcBorders>
            <w:vAlign w:val="bottom"/>
          </w:tcPr>
          <w:p w14:paraId="25DAEB22" w14:textId="77777777" w:rsidR="00CF2CBC" w:rsidRPr="00C20E4A" w:rsidRDefault="00CF2CBC" w:rsidP="00CF2CBC">
            <w:pPr>
              <w:pStyle w:val="TableHeader"/>
              <w:rPr>
                <w:rFonts w:eastAsia="Times New Roman" w:cs="Times New Roman"/>
              </w:rPr>
            </w:pPr>
            <w:r w:rsidRPr="00C20E4A">
              <w:rPr>
                <w:spacing w:val="-1"/>
              </w:rPr>
              <w:t>No</w:t>
            </w:r>
            <w:r w:rsidRPr="00C20E4A">
              <w:t xml:space="preserve"> </w:t>
            </w:r>
            <w:r w:rsidRPr="00C20E4A">
              <w:rPr>
                <w:spacing w:val="-1"/>
              </w:rPr>
              <w:t>Current</w:t>
            </w:r>
            <w:r w:rsidRPr="00C20E4A">
              <w:rPr>
                <w:spacing w:val="1"/>
              </w:rPr>
              <w:t xml:space="preserve"> </w:t>
            </w:r>
            <w:r w:rsidRPr="00C20E4A">
              <w:rPr>
                <w:spacing w:val="-1"/>
              </w:rPr>
              <w:t>Survey</w:t>
            </w:r>
            <w:r w:rsidRPr="00C20E4A">
              <w:t xml:space="preserve"> </w:t>
            </w:r>
            <w:r w:rsidRPr="00C20E4A">
              <w:rPr>
                <w:spacing w:val="-2"/>
              </w:rPr>
              <w:t xml:space="preserve">Cycle </w:t>
            </w:r>
            <w:r w:rsidRPr="00C20E4A">
              <w:rPr>
                <w:spacing w:val="-1"/>
              </w:rPr>
              <w:t>Totals</w:t>
            </w:r>
            <w:r w:rsidRPr="00C20E4A">
              <w:rPr>
                <w:spacing w:val="23"/>
              </w:rPr>
              <w:t xml:space="preserve"> </w:t>
            </w:r>
            <w:r w:rsidRPr="00C20E4A">
              <w:rPr>
                <w:spacing w:val="-1"/>
              </w:rPr>
              <w:t>Available</w:t>
            </w:r>
          </w:p>
        </w:tc>
      </w:tr>
      <w:tr w:rsidR="00CF2CBC" w:rsidRPr="00C20E4A" w14:paraId="53329206" w14:textId="77777777" w:rsidTr="00CF2CBC">
        <w:trPr>
          <w:cantSplit/>
        </w:trPr>
        <w:tc>
          <w:tcPr>
            <w:tcW w:w="2520" w:type="dxa"/>
            <w:tcBorders>
              <w:right w:val="single" w:sz="4" w:space="0" w:color="auto"/>
            </w:tcBorders>
          </w:tcPr>
          <w:p w14:paraId="42DBF08A" w14:textId="77777777" w:rsidR="00CF2CBC" w:rsidRPr="00C20E4A" w:rsidRDefault="00CF2CBC" w:rsidP="00D1769B">
            <w:pPr>
              <w:pStyle w:val="Tabletext1"/>
              <w:spacing w:before="120"/>
              <w:rPr>
                <w:rFonts w:eastAsia="Times New Roman" w:cs="Times New Roman"/>
              </w:rPr>
            </w:pPr>
            <w:r w:rsidRPr="00C20E4A">
              <w:t xml:space="preserve">Prior Survey </w:t>
            </w:r>
            <w:r w:rsidRPr="00C20E4A">
              <w:rPr>
                <w:spacing w:val="-2"/>
              </w:rPr>
              <w:t>Cycle</w:t>
            </w:r>
            <w:r w:rsidRPr="00C20E4A">
              <w:t xml:space="preserve"> Data</w:t>
            </w:r>
            <w:r w:rsidRPr="00C20E4A">
              <w:rPr>
                <w:spacing w:val="29"/>
              </w:rPr>
              <w:t xml:space="preserve"> </w:t>
            </w:r>
            <w:r w:rsidRPr="00C20E4A">
              <w:t>Available</w:t>
            </w:r>
          </w:p>
        </w:tc>
        <w:tc>
          <w:tcPr>
            <w:tcW w:w="3330" w:type="dxa"/>
            <w:tcBorders>
              <w:left w:val="single" w:sz="4" w:space="0" w:color="auto"/>
              <w:right w:val="single" w:sz="4" w:space="0" w:color="auto"/>
            </w:tcBorders>
          </w:tcPr>
          <w:p w14:paraId="0AA7C071" w14:textId="77777777" w:rsidR="00CF2CBC" w:rsidRPr="00C20E4A" w:rsidRDefault="00CF2CBC" w:rsidP="00D1769B">
            <w:pPr>
              <w:pStyle w:val="Tabletext1"/>
              <w:spacing w:before="120"/>
              <w:rPr>
                <w:rFonts w:eastAsia="Times New Roman" w:cs="Times New Roman"/>
              </w:rPr>
            </w:pPr>
            <w:r w:rsidRPr="00C20E4A">
              <w:t>1.</w:t>
            </w:r>
            <w:r w:rsidRPr="00C20E4A">
              <w:rPr>
                <w:spacing w:val="-22"/>
              </w:rPr>
              <w:t xml:space="preserve"> </w:t>
            </w:r>
            <w:r w:rsidRPr="00C20E4A">
              <w:t>Carry</w:t>
            </w:r>
            <w:r w:rsidRPr="00C20E4A">
              <w:rPr>
                <w:spacing w:val="-3"/>
              </w:rPr>
              <w:t xml:space="preserve"> </w:t>
            </w:r>
            <w:r w:rsidRPr="00C20E4A">
              <w:t>forward</w:t>
            </w:r>
            <w:r w:rsidRPr="00C20E4A">
              <w:rPr>
                <w:spacing w:val="-3"/>
              </w:rPr>
              <w:t xml:space="preserve"> </w:t>
            </w:r>
            <w:r w:rsidRPr="00C20E4A">
              <w:t>(details</w:t>
            </w:r>
            <w:r w:rsidRPr="00C20E4A">
              <w:rPr>
                <w:spacing w:val="-2"/>
              </w:rPr>
              <w:t xml:space="preserve"> </w:t>
            </w:r>
            <w:r w:rsidRPr="00C20E4A">
              <w:t>only)</w:t>
            </w:r>
          </w:p>
        </w:tc>
        <w:tc>
          <w:tcPr>
            <w:tcW w:w="3690" w:type="dxa"/>
            <w:tcBorders>
              <w:left w:val="single" w:sz="4" w:space="0" w:color="auto"/>
            </w:tcBorders>
          </w:tcPr>
          <w:p w14:paraId="608E6E83" w14:textId="77777777" w:rsidR="00CF2CBC" w:rsidRPr="00C20E4A" w:rsidRDefault="00CF2CBC" w:rsidP="00D1769B">
            <w:pPr>
              <w:pStyle w:val="Tabletext1"/>
              <w:spacing w:before="120"/>
              <w:rPr>
                <w:rFonts w:eastAsia="Times New Roman" w:cs="Times New Roman"/>
              </w:rPr>
            </w:pPr>
            <w:r w:rsidRPr="00C20E4A">
              <w:t>2.</w:t>
            </w:r>
            <w:r w:rsidRPr="00C20E4A">
              <w:rPr>
                <w:spacing w:val="-22"/>
              </w:rPr>
              <w:t xml:space="preserve"> </w:t>
            </w:r>
            <w:r w:rsidRPr="00C20E4A">
              <w:t>Carry</w:t>
            </w:r>
            <w:r w:rsidRPr="00C20E4A">
              <w:rPr>
                <w:spacing w:val="-3"/>
              </w:rPr>
              <w:t xml:space="preserve"> </w:t>
            </w:r>
            <w:r w:rsidRPr="00C20E4A">
              <w:t>forward</w:t>
            </w:r>
            <w:r w:rsidRPr="00C20E4A">
              <w:rPr>
                <w:spacing w:val="-3"/>
              </w:rPr>
              <w:t xml:space="preserve"> </w:t>
            </w:r>
            <w:r w:rsidRPr="00C20E4A">
              <w:t>(totals</w:t>
            </w:r>
            <w:r w:rsidRPr="00C20E4A">
              <w:rPr>
                <w:spacing w:val="-2"/>
              </w:rPr>
              <w:t xml:space="preserve"> </w:t>
            </w:r>
            <w:r w:rsidRPr="00C20E4A">
              <w:t>and details)</w:t>
            </w:r>
          </w:p>
        </w:tc>
      </w:tr>
      <w:tr w:rsidR="00CF2CBC" w:rsidRPr="00C20E4A" w14:paraId="50342104" w14:textId="77777777" w:rsidTr="00CF2CBC">
        <w:trPr>
          <w:cantSplit/>
        </w:trPr>
        <w:tc>
          <w:tcPr>
            <w:tcW w:w="2520" w:type="dxa"/>
            <w:tcBorders>
              <w:bottom w:val="single" w:sz="12" w:space="0" w:color="auto"/>
              <w:right w:val="single" w:sz="4" w:space="0" w:color="auto"/>
            </w:tcBorders>
          </w:tcPr>
          <w:p w14:paraId="5618C260" w14:textId="77777777" w:rsidR="00CF2CBC" w:rsidRPr="00C20E4A" w:rsidRDefault="00CF2CBC" w:rsidP="00CF2CBC">
            <w:pPr>
              <w:pStyle w:val="Tabletext1"/>
              <w:rPr>
                <w:rFonts w:eastAsia="Times New Roman" w:cs="Times New Roman"/>
              </w:rPr>
            </w:pPr>
            <w:r w:rsidRPr="00C20E4A">
              <w:t xml:space="preserve">Prior Survey </w:t>
            </w:r>
            <w:r w:rsidRPr="00C20E4A">
              <w:rPr>
                <w:spacing w:val="-2"/>
              </w:rPr>
              <w:t>Cycle</w:t>
            </w:r>
            <w:r w:rsidRPr="00C20E4A">
              <w:t xml:space="preserve"> Data</w:t>
            </w:r>
            <w:r w:rsidRPr="00C20E4A">
              <w:rPr>
                <w:spacing w:val="29"/>
              </w:rPr>
              <w:t xml:space="preserve"> </w:t>
            </w:r>
            <w:r w:rsidRPr="00C20E4A">
              <w:t>Unavailable</w:t>
            </w:r>
          </w:p>
        </w:tc>
        <w:tc>
          <w:tcPr>
            <w:tcW w:w="3330" w:type="dxa"/>
            <w:tcBorders>
              <w:left w:val="single" w:sz="4" w:space="0" w:color="auto"/>
              <w:bottom w:val="single" w:sz="12" w:space="0" w:color="auto"/>
              <w:right w:val="single" w:sz="4" w:space="0" w:color="auto"/>
            </w:tcBorders>
          </w:tcPr>
          <w:p w14:paraId="0EE5C0AF" w14:textId="77777777" w:rsidR="00CF2CBC" w:rsidRPr="00C20E4A" w:rsidRDefault="00CF2CBC" w:rsidP="00CF2CBC">
            <w:pPr>
              <w:pStyle w:val="Tabletext1"/>
              <w:rPr>
                <w:rFonts w:eastAsia="Times New Roman" w:cs="Times New Roman"/>
              </w:rPr>
            </w:pPr>
            <w:r w:rsidRPr="00C20E4A">
              <w:t>3.</w:t>
            </w:r>
            <w:r w:rsidRPr="00C20E4A">
              <w:rPr>
                <w:spacing w:val="-22"/>
              </w:rPr>
              <w:t xml:space="preserve"> </w:t>
            </w:r>
            <w:r w:rsidRPr="00C20E4A">
              <w:t>Nearest</w:t>
            </w:r>
            <w:r w:rsidRPr="00C20E4A">
              <w:rPr>
                <w:spacing w:val="1"/>
              </w:rPr>
              <w:t xml:space="preserve"> </w:t>
            </w:r>
            <w:r w:rsidRPr="00C20E4A">
              <w:t>neighbor</w:t>
            </w:r>
            <w:r w:rsidRPr="00C20E4A">
              <w:rPr>
                <w:spacing w:val="-2"/>
              </w:rPr>
              <w:t xml:space="preserve"> </w:t>
            </w:r>
            <w:r w:rsidRPr="00C20E4A">
              <w:t>(details only)</w:t>
            </w:r>
          </w:p>
        </w:tc>
        <w:tc>
          <w:tcPr>
            <w:tcW w:w="3690" w:type="dxa"/>
            <w:tcBorders>
              <w:left w:val="single" w:sz="4" w:space="0" w:color="auto"/>
              <w:bottom w:val="single" w:sz="12" w:space="0" w:color="auto"/>
            </w:tcBorders>
          </w:tcPr>
          <w:p w14:paraId="1F1DAAF4" w14:textId="77777777" w:rsidR="00CF2CBC" w:rsidRPr="00C20E4A" w:rsidRDefault="00CF2CBC" w:rsidP="00CF2CBC">
            <w:pPr>
              <w:pStyle w:val="Tabletext1"/>
              <w:rPr>
                <w:rFonts w:eastAsia="Times New Roman" w:cs="Times New Roman"/>
              </w:rPr>
            </w:pPr>
            <w:r w:rsidRPr="00C20E4A">
              <w:t>4.</w:t>
            </w:r>
            <w:r w:rsidRPr="00C20E4A">
              <w:rPr>
                <w:spacing w:val="-22"/>
              </w:rPr>
              <w:t xml:space="preserve"> </w:t>
            </w:r>
            <w:r w:rsidRPr="00C20E4A">
              <w:t>Adjusted Enrollment</w:t>
            </w:r>
            <w:r w:rsidRPr="00C20E4A">
              <w:rPr>
                <w:spacing w:val="1"/>
              </w:rPr>
              <w:t xml:space="preserve"> </w:t>
            </w:r>
            <w:r w:rsidRPr="00C20E4A">
              <w:t>for</w:t>
            </w:r>
            <w:r w:rsidRPr="00C20E4A">
              <w:rPr>
                <w:spacing w:val="1"/>
              </w:rPr>
              <w:t xml:space="preserve"> </w:t>
            </w:r>
            <w:r w:rsidRPr="00C20E4A">
              <w:t>graduate</w:t>
            </w:r>
            <w:r w:rsidRPr="00C20E4A">
              <w:rPr>
                <w:spacing w:val="29"/>
              </w:rPr>
              <w:t xml:space="preserve"> </w:t>
            </w:r>
            <w:r w:rsidRPr="00C20E4A">
              <w:t>student</w:t>
            </w:r>
            <w:r w:rsidRPr="00C20E4A">
              <w:rPr>
                <w:spacing w:val="-2"/>
              </w:rPr>
              <w:t xml:space="preserve"> </w:t>
            </w:r>
            <w:r w:rsidRPr="00C20E4A">
              <w:t>totals;</w:t>
            </w:r>
            <w:r w:rsidRPr="00C20E4A">
              <w:rPr>
                <w:spacing w:val="1"/>
              </w:rPr>
              <w:t xml:space="preserve"> </w:t>
            </w:r>
            <w:r w:rsidRPr="00C20E4A">
              <w:t>Nearest</w:t>
            </w:r>
            <w:r w:rsidRPr="00C20E4A">
              <w:rPr>
                <w:spacing w:val="-2"/>
              </w:rPr>
              <w:t xml:space="preserve"> </w:t>
            </w:r>
            <w:r w:rsidRPr="00C20E4A">
              <w:t>neighbor</w:t>
            </w:r>
            <w:r w:rsidRPr="00C20E4A">
              <w:rPr>
                <w:spacing w:val="-2"/>
              </w:rPr>
              <w:t xml:space="preserve"> </w:t>
            </w:r>
            <w:r w:rsidRPr="00C20E4A">
              <w:t>for</w:t>
            </w:r>
            <w:r w:rsidRPr="00C20E4A">
              <w:rPr>
                <w:spacing w:val="31"/>
              </w:rPr>
              <w:t xml:space="preserve"> </w:t>
            </w:r>
            <w:r w:rsidRPr="00C20E4A">
              <w:t>other</w:t>
            </w:r>
            <w:r w:rsidRPr="00C20E4A">
              <w:rPr>
                <w:spacing w:val="1"/>
              </w:rPr>
              <w:t xml:space="preserve"> </w:t>
            </w:r>
            <w:r w:rsidRPr="00C20E4A">
              <w:t>totals</w:t>
            </w:r>
            <w:r w:rsidRPr="00C20E4A">
              <w:rPr>
                <w:spacing w:val="-2"/>
              </w:rPr>
              <w:t xml:space="preserve"> </w:t>
            </w:r>
            <w:r w:rsidRPr="00C20E4A">
              <w:t>and all</w:t>
            </w:r>
            <w:r w:rsidRPr="00C20E4A">
              <w:rPr>
                <w:spacing w:val="-2"/>
              </w:rPr>
              <w:t xml:space="preserve"> </w:t>
            </w:r>
            <w:r w:rsidRPr="00C20E4A">
              <w:t>details</w:t>
            </w:r>
          </w:p>
        </w:tc>
      </w:tr>
    </w:tbl>
    <w:p w14:paraId="7AE37024" w14:textId="77777777" w:rsidR="00CF2CBC" w:rsidRPr="00C20E4A" w:rsidRDefault="00CF2CBC" w:rsidP="00D04A9F">
      <w:pPr>
        <w:pStyle w:val="TableFigureSource"/>
        <w:spacing w:before="0" w:after="0"/>
      </w:pPr>
    </w:p>
    <w:p w14:paraId="0251FF2E" w14:textId="30F552CC" w:rsidR="00CF2CBC" w:rsidRPr="00C20E4A" w:rsidRDefault="00CF2CBC" w:rsidP="003A5408">
      <w:pPr>
        <w:pStyle w:val="BodyText"/>
        <w:spacing w:before="120"/>
      </w:pPr>
      <w:r w:rsidRPr="00C20E4A">
        <w:t>When the 201</w:t>
      </w:r>
      <w:r w:rsidR="00404FE1" w:rsidRPr="00C20E4A">
        <w:t>6</w:t>
      </w:r>
      <w:r w:rsidRPr="00C20E4A">
        <w:t xml:space="preserve"> total was reported without complete </w:t>
      </w:r>
      <w:r w:rsidR="0090108A" w:rsidRPr="00C20E4A">
        <w:t xml:space="preserve">detailed </w:t>
      </w:r>
      <w:r w:rsidRPr="00C20E4A">
        <w:t>data, but the</w:t>
      </w:r>
      <w:r w:rsidRPr="00C20E4A">
        <w:rPr>
          <w:spacing w:val="1"/>
        </w:rPr>
        <w:t xml:space="preserve"> </w:t>
      </w:r>
      <w:r w:rsidRPr="00C20E4A">
        <w:t>details were</w:t>
      </w:r>
      <w:r w:rsidR="0090108A" w:rsidRPr="00C20E4A">
        <w:t xml:space="preserve"> </w:t>
      </w:r>
      <w:r w:rsidRPr="00C20E4A">
        <w:t xml:space="preserve">reported </w:t>
      </w:r>
      <w:r w:rsidRPr="00C20E4A">
        <w:rPr>
          <w:spacing w:val="2"/>
        </w:rPr>
        <w:t>by</w:t>
      </w:r>
      <w:r w:rsidRPr="00C20E4A">
        <w:rPr>
          <w:spacing w:val="-5"/>
        </w:rPr>
        <w:t xml:space="preserve"> </w:t>
      </w:r>
      <w:r w:rsidRPr="00C20E4A">
        <w:t>the unit in a</w:t>
      </w:r>
      <w:r w:rsidRPr="00C20E4A">
        <w:rPr>
          <w:spacing w:val="1"/>
        </w:rPr>
        <w:t xml:space="preserve"> </w:t>
      </w:r>
      <w:r w:rsidRPr="00C20E4A">
        <w:t>previous survey</w:t>
      </w:r>
      <w:r w:rsidRPr="00C20E4A">
        <w:rPr>
          <w:spacing w:val="-5"/>
        </w:rPr>
        <w:t xml:space="preserve"> </w:t>
      </w:r>
      <w:r w:rsidRPr="00C20E4A">
        <w:t>cycle, the details were imputed using</w:t>
      </w:r>
      <w:r w:rsidRPr="00C20E4A">
        <w:rPr>
          <w:spacing w:val="-3"/>
        </w:rPr>
        <w:t xml:space="preserve"> </w:t>
      </w:r>
      <w:r w:rsidRPr="00C20E4A">
        <w:t>a</w:t>
      </w:r>
      <w:r w:rsidRPr="00C20E4A">
        <w:rPr>
          <w:spacing w:val="1"/>
        </w:rPr>
        <w:t xml:space="preserve"> </w:t>
      </w:r>
      <w:r w:rsidRPr="00C20E4A">
        <w:t>carry-forward</w:t>
      </w:r>
      <w:r w:rsidRPr="00C20E4A">
        <w:rPr>
          <w:spacing w:val="75"/>
        </w:rPr>
        <w:t xml:space="preserve"> </w:t>
      </w:r>
      <w:r w:rsidRPr="00C20E4A">
        <w:t>(CF) method</w:t>
      </w:r>
      <w:r w:rsidR="0090108A" w:rsidRPr="00C20E4A">
        <w:t xml:space="preserve">. Under the CF method, </w:t>
      </w:r>
      <w:r w:rsidRPr="00C20E4A">
        <w:rPr>
          <w:spacing w:val="-5"/>
        </w:rPr>
        <w:t xml:space="preserve"> </w:t>
      </w:r>
      <w:r w:rsidRPr="00C20E4A">
        <w:t>the prior</w:t>
      </w:r>
      <w:r w:rsidRPr="00C20E4A">
        <w:rPr>
          <w:spacing w:val="4"/>
        </w:rPr>
        <w:t xml:space="preserve"> </w:t>
      </w:r>
      <w:r w:rsidRPr="00C20E4A">
        <w:rPr>
          <w:spacing w:val="-2"/>
        </w:rPr>
        <w:t>year’s</w:t>
      </w:r>
      <w:r w:rsidRPr="00C20E4A">
        <w:t xml:space="preserve"> distribution of the total over the details was applied to the</w:t>
      </w:r>
      <w:r w:rsidR="0090108A" w:rsidRPr="00C20E4A">
        <w:t xml:space="preserve"> </w:t>
      </w:r>
      <w:r w:rsidRPr="00C20E4A">
        <w:t>201</w:t>
      </w:r>
      <w:r w:rsidR="00404FE1" w:rsidRPr="00C20E4A">
        <w:t>6</w:t>
      </w:r>
      <w:r w:rsidRPr="00C20E4A">
        <w:t xml:space="preserve"> total.</w:t>
      </w:r>
    </w:p>
    <w:p w14:paraId="1EB742FB" w14:textId="276E22D3" w:rsidR="00CF2CBC" w:rsidRPr="00C20E4A" w:rsidRDefault="0090108A" w:rsidP="00CF2CBC">
      <w:pPr>
        <w:pStyle w:val="BodyText"/>
        <w:rPr>
          <w:rFonts w:cs="Times New Roman"/>
          <w:sz w:val="2"/>
          <w:szCs w:val="2"/>
        </w:rPr>
      </w:pPr>
      <w:r w:rsidRPr="00C20E4A">
        <w:t>When the 201</w:t>
      </w:r>
      <w:r w:rsidR="00404FE1" w:rsidRPr="00C20E4A">
        <w:t>6</w:t>
      </w:r>
      <w:r w:rsidRPr="00C20E4A">
        <w:t xml:space="preserve"> total was reported without complete detailed data, </w:t>
      </w:r>
      <w:r w:rsidR="00CF2CBC" w:rsidRPr="00C20E4A">
        <w:t>but a prior</w:t>
      </w:r>
      <w:r w:rsidR="00CF2CBC" w:rsidRPr="00C20E4A">
        <w:rPr>
          <w:spacing w:val="4"/>
        </w:rPr>
        <w:t xml:space="preserve"> </w:t>
      </w:r>
      <w:r w:rsidR="00CF2CBC" w:rsidRPr="00C20E4A">
        <w:t>year’s data were not</w:t>
      </w:r>
      <w:r w:rsidR="00CF2CBC" w:rsidRPr="00C20E4A">
        <w:rPr>
          <w:spacing w:val="2"/>
        </w:rPr>
        <w:t xml:space="preserve"> </w:t>
      </w:r>
      <w:r w:rsidR="00CF2CBC" w:rsidRPr="00C20E4A">
        <w:t xml:space="preserve">available, </w:t>
      </w:r>
      <w:r w:rsidRPr="00C20E4A">
        <w:t xml:space="preserve">the details were impuated using </w:t>
      </w:r>
      <w:r w:rsidR="00CF2CBC" w:rsidRPr="00C20E4A">
        <w:t>a nearest</w:t>
      </w:r>
      <w:r w:rsidRPr="00C20E4A">
        <w:t xml:space="preserve"> </w:t>
      </w:r>
      <w:r w:rsidR="00CF2CBC" w:rsidRPr="00C20E4A">
        <w:t>neighbor</w:t>
      </w:r>
      <w:r w:rsidR="00CF2CBC" w:rsidRPr="00C20E4A">
        <w:rPr>
          <w:spacing w:val="1"/>
        </w:rPr>
        <w:t xml:space="preserve"> </w:t>
      </w:r>
      <w:r w:rsidR="00CF2CBC" w:rsidRPr="00C20E4A">
        <w:t>(NN)</w:t>
      </w:r>
      <w:r w:rsidRPr="00C20E4A">
        <w:t xml:space="preserve"> method.</w:t>
      </w:r>
      <w:r w:rsidR="00BE2F63">
        <w:t xml:space="preserve"> </w:t>
      </w:r>
      <w:r w:rsidR="00F95EE3" w:rsidRPr="00C20E4A">
        <w:t>The NN selected for the imputation was dependent on the type of detail requiring imputation (e.g., graduate enrollments, postdocs, or NFRs details).</w:t>
      </w:r>
      <w:bookmarkStart w:id="35" w:name="_bookmark0"/>
      <w:bookmarkEnd w:id="35"/>
      <w:r w:rsidR="00CF2CBC" w:rsidRPr="00C20E4A">
        <w:rPr>
          <w:spacing w:val="4"/>
        </w:rPr>
        <w:t xml:space="preserve"> </w:t>
      </w:r>
      <w:r w:rsidR="00CF2CBC" w:rsidRPr="00C20E4A">
        <w:rPr>
          <w:spacing w:val="-2"/>
        </w:rPr>
        <w:t>In</w:t>
      </w:r>
      <w:r w:rsidR="00CF2CBC" w:rsidRPr="00C20E4A">
        <w:t xml:space="preserve"> </w:t>
      </w:r>
      <w:r w:rsidR="00F95EE3" w:rsidRPr="00C20E4A">
        <w:t>all cases</w:t>
      </w:r>
      <w:r w:rsidR="00CF2CBC" w:rsidRPr="00C20E4A">
        <w:t xml:space="preserve">, the details were imputed </w:t>
      </w:r>
      <w:r w:rsidR="00CF2CBC" w:rsidRPr="00C20E4A">
        <w:rPr>
          <w:spacing w:val="1"/>
        </w:rPr>
        <w:t>by</w:t>
      </w:r>
      <w:r w:rsidR="00CF2CBC" w:rsidRPr="00C20E4A">
        <w:rPr>
          <w:spacing w:val="-5"/>
        </w:rPr>
        <w:t xml:space="preserve"> </w:t>
      </w:r>
      <w:r w:rsidR="00CF2CBC" w:rsidRPr="00C20E4A">
        <w:t>distributin</w:t>
      </w:r>
      <w:r w:rsidR="00C45DDE" w:rsidRPr="00C20E4A">
        <w:t>g t</w:t>
      </w:r>
      <w:r w:rsidR="00CF2CBC" w:rsidRPr="00C20E4A">
        <w:t>he total according</w:t>
      </w:r>
      <w:r w:rsidR="00CF2CBC" w:rsidRPr="00C20E4A">
        <w:rPr>
          <w:spacing w:val="-3"/>
        </w:rPr>
        <w:t xml:space="preserve"> </w:t>
      </w:r>
      <w:r w:rsidR="00CF2CBC" w:rsidRPr="00C20E4A">
        <w:t>to the</w:t>
      </w:r>
      <w:r w:rsidR="00CF2CBC" w:rsidRPr="00C20E4A">
        <w:rPr>
          <w:spacing w:val="1"/>
        </w:rPr>
        <w:t xml:space="preserve"> </w:t>
      </w:r>
      <w:r w:rsidR="00CF2CBC" w:rsidRPr="00C20E4A">
        <w:t>nearest neighbor’s distribution.</w:t>
      </w:r>
    </w:p>
    <w:p w14:paraId="779164A9" w14:textId="01494EF6" w:rsidR="00CF2CBC" w:rsidRPr="00C20E4A" w:rsidRDefault="00CF2CBC" w:rsidP="00CF2CBC">
      <w:pPr>
        <w:pStyle w:val="BodyText"/>
      </w:pPr>
      <w:r w:rsidRPr="00C20E4A">
        <w:t xml:space="preserve">When data </w:t>
      </w:r>
      <w:r w:rsidR="00F95EE3" w:rsidRPr="00C20E4A">
        <w:t>wa</w:t>
      </w:r>
      <w:r w:rsidRPr="00C20E4A">
        <w:t>s missing</w:t>
      </w:r>
      <w:r w:rsidRPr="00C20E4A">
        <w:rPr>
          <w:spacing w:val="-3"/>
        </w:rPr>
        <w:t xml:space="preserve"> </w:t>
      </w:r>
      <w:r w:rsidRPr="00C20E4A">
        <w:t>for</w:t>
      </w:r>
      <w:r w:rsidRPr="00C20E4A">
        <w:rPr>
          <w:spacing w:val="1"/>
        </w:rPr>
        <w:t xml:space="preserve"> </w:t>
      </w:r>
      <w:r w:rsidRPr="00C20E4A">
        <w:t>an item in 201</w:t>
      </w:r>
      <w:r w:rsidR="00404FE1" w:rsidRPr="00C20E4A">
        <w:t>6</w:t>
      </w:r>
      <w:r w:rsidRPr="00C20E4A">
        <w:t xml:space="preserve">, total imputation </w:t>
      </w:r>
      <w:r w:rsidRPr="00C20E4A">
        <w:rPr>
          <w:spacing w:val="1"/>
        </w:rPr>
        <w:t>by</w:t>
      </w:r>
      <w:r w:rsidRPr="00C20E4A">
        <w:rPr>
          <w:spacing w:val="-5"/>
        </w:rPr>
        <w:t xml:space="preserve"> </w:t>
      </w:r>
      <w:r w:rsidRPr="00C20E4A">
        <w:t>a CF</w:t>
      </w:r>
      <w:r w:rsidRPr="00C20E4A">
        <w:rPr>
          <w:spacing w:val="-2"/>
        </w:rPr>
        <w:t xml:space="preserve"> </w:t>
      </w:r>
      <w:r w:rsidRPr="00C20E4A">
        <w:t>method was employed</w:t>
      </w:r>
      <w:r w:rsidRPr="00C20E4A">
        <w:rPr>
          <w:spacing w:val="55"/>
        </w:rPr>
        <w:t xml:space="preserve"> </w:t>
      </w:r>
      <w:r w:rsidRPr="00C20E4A">
        <w:t>if data from a prior survey</w:t>
      </w:r>
      <w:r w:rsidRPr="00C20E4A">
        <w:rPr>
          <w:spacing w:val="-3"/>
        </w:rPr>
        <w:t xml:space="preserve"> </w:t>
      </w:r>
      <w:r w:rsidRPr="00C20E4A">
        <w:t>cycle was available.</w:t>
      </w:r>
      <w:r w:rsidRPr="00C20E4A">
        <w:rPr>
          <w:spacing w:val="2"/>
        </w:rPr>
        <w:t xml:space="preserve"> </w:t>
      </w:r>
      <w:r w:rsidRPr="00C20E4A">
        <w:t xml:space="preserve">First, the total was imputed </w:t>
      </w:r>
      <w:r w:rsidRPr="00C20E4A">
        <w:rPr>
          <w:spacing w:val="1"/>
        </w:rPr>
        <w:t>by</w:t>
      </w:r>
      <w:r w:rsidRPr="00C20E4A">
        <w:rPr>
          <w:spacing w:val="-5"/>
        </w:rPr>
        <w:t xml:space="preserve"> </w:t>
      </w:r>
      <w:r w:rsidRPr="00C20E4A">
        <w:t>multiplying</w:t>
      </w:r>
      <w:r w:rsidRPr="00C20E4A">
        <w:rPr>
          <w:spacing w:val="-3"/>
        </w:rPr>
        <w:t xml:space="preserve"> </w:t>
      </w:r>
      <w:r w:rsidRPr="00C20E4A">
        <w:t>the</w:t>
      </w:r>
      <w:r w:rsidR="00F95EE3" w:rsidRPr="00C20E4A">
        <w:t xml:space="preserve"> </w:t>
      </w:r>
      <w:r w:rsidRPr="00C20E4A">
        <w:t>prior</w:t>
      </w:r>
      <w:r w:rsidRPr="00C20E4A">
        <w:rPr>
          <w:spacing w:val="1"/>
        </w:rPr>
        <w:t xml:space="preserve"> </w:t>
      </w:r>
      <w:r w:rsidRPr="00C20E4A">
        <w:t xml:space="preserve">year’s total </w:t>
      </w:r>
      <w:r w:rsidRPr="00C20E4A">
        <w:rPr>
          <w:spacing w:val="1"/>
        </w:rPr>
        <w:t>by</w:t>
      </w:r>
      <w:r w:rsidRPr="00C20E4A">
        <w:rPr>
          <w:spacing w:val="-3"/>
        </w:rPr>
        <w:t xml:space="preserve"> </w:t>
      </w:r>
      <w:r w:rsidRPr="00C20E4A">
        <w:t>an inflation factor to account for</w:t>
      </w:r>
      <w:r w:rsidRPr="00C20E4A">
        <w:rPr>
          <w:spacing w:val="1"/>
        </w:rPr>
        <w:t xml:space="preserve"> </w:t>
      </w:r>
      <w:r w:rsidRPr="00C20E4A">
        <w:t>year-to-year change. The details were then</w:t>
      </w:r>
      <w:r w:rsidR="00F95EE3" w:rsidRPr="00C20E4A">
        <w:t xml:space="preserve"> </w:t>
      </w:r>
      <w:r w:rsidRPr="00C20E4A">
        <w:t xml:space="preserve">imputed </w:t>
      </w:r>
      <w:r w:rsidRPr="00C20E4A">
        <w:rPr>
          <w:spacing w:val="1"/>
        </w:rPr>
        <w:t>by</w:t>
      </w:r>
      <w:r w:rsidRPr="00C20E4A">
        <w:rPr>
          <w:spacing w:val="-5"/>
        </w:rPr>
        <w:t xml:space="preserve"> </w:t>
      </w:r>
      <w:r w:rsidRPr="00C20E4A">
        <w:t>applying</w:t>
      </w:r>
      <w:r w:rsidRPr="00C20E4A">
        <w:rPr>
          <w:spacing w:val="-3"/>
        </w:rPr>
        <w:t xml:space="preserve"> </w:t>
      </w:r>
      <w:r w:rsidRPr="00C20E4A">
        <w:t>the</w:t>
      </w:r>
      <w:r w:rsidRPr="00C20E4A">
        <w:rPr>
          <w:spacing w:val="1"/>
        </w:rPr>
        <w:t xml:space="preserve"> </w:t>
      </w:r>
      <w:r w:rsidRPr="00C20E4A">
        <w:t>prior</w:t>
      </w:r>
      <w:r w:rsidRPr="00C20E4A">
        <w:rPr>
          <w:spacing w:val="1"/>
        </w:rPr>
        <w:t xml:space="preserve"> </w:t>
      </w:r>
      <w:r w:rsidRPr="00C20E4A">
        <w:t xml:space="preserve">year’s distribution to the imputed total. </w:t>
      </w:r>
    </w:p>
    <w:p w14:paraId="1FCF9132" w14:textId="53DCF70D" w:rsidR="00CF2CBC" w:rsidRPr="00C20E4A" w:rsidRDefault="00CF2CBC" w:rsidP="00CF2CBC">
      <w:pPr>
        <w:pStyle w:val="BodyText"/>
      </w:pPr>
      <w:r w:rsidRPr="00C20E4A">
        <w:rPr>
          <w:spacing w:val="-2"/>
        </w:rPr>
        <w:t>In</w:t>
      </w:r>
      <w:r w:rsidRPr="00C20E4A">
        <w:rPr>
          <w:spacing w:val="2"/>
        </w:rPr>
        <w:t xml:space="preserve"> </w:t>
      </w:r>
      <w:r w:rsidRPr="00C20E4A">
        <w:t>rare instances</w:t>
      </w:r>
      <w:r w:rsidRPr="00C20E4A">
        <w:rPr>
          <w:spacing w:val="2"/>
        </w:rPr>
        <w:t xml:space="preserve"> </w:t>
      </w:r>
      <w:r w:rsidRPr="00C20E4A">
        <w:t>where neither current</w:t>
      </w:r>
      <w:r w:rsidRPr="00C20E4A">
        <w:rPr>
          <w:spacing w:val="5"/>
        </w:rPr>
        <w:t xml:space="preserve"> </w:t>
      </w:r>
      <w:r w:rsidRPr="00C20E4A">
        <w:rPr>
          <w:spacing w:val="-2"/>
        </w:rPr>
        <w:t>year</w:t>
      </w:r>
      <w:r w:rsidRPr="00C20E4A">
        <w:t xml:space="preserve"> totals</w:t>
      </w:r>
      <w:r w:rsidRPr="00C20E4A">
        <w:rPr>
          <w:spacing w:val="2"/>
        </w:rPr>
        <w:t xml:space="preserve"> </w:t>
      </w:r>
      <w:r w:rsidRPr="00C20E4A">
        <w:t>nor data from</w:t>
      </w:r>
      <w:r w:rsidRPr="00C20E4A">
        <w:rPr>
          <w:spacing w:val="2"/>
        </w:rPr>
        <w:t xml:space="preserve"> </w:t>
      </w:r>
      <w:r w:rsidRPr="00C20E4A">
        <w:t>a prior</w:t>
      </w:r>
      <w:r w:rsidRPr="00C20E4A">
        <w:rPr>
          <w:spacing w:val="4"/>
        </w:rPr>
        <w:t xml:space="preserve"> </w:t>
      </w:r>
      <w:r w:rsidRPr="00C20E4A">
        <w:t>year were</w:t>
      </w:r>
      <w:r w:rsidRPr="00C20E4A">
        <w:rPr>
          <w:spacing w:val="79"/>
        </w:rPr>
        <w:t xml:space="preserve"> </w:t>
      </w:r>
      <w:r w:rsidRPr="00C20E4A">
        <w:t>available, a method</w:t>
      </w:r>
      <w:r w:rsidRPr="00C20E4A">
        <w:rPr>
          <w:spacing w:val="2"/>
        </w:rPr>
        <w:t xml:space="preserve"> </w:t>
      </w:r>
      <w:r w:rsidRPr="00C20E4A">
        <w:t>called adjusted enrollment (AE) was used</w:t>
      </w:r>
      <w:r w:rsidRPr="00C20E4A">
        <w:rPr>
          <w:spacing w:val="2"/>
        </w:rPr>
        <w:t xml:space="preserve"> </w:t>
      </w:r>
      <w:r w:rsidRPr="00C20E4A">
        <w:t>for imputation of graduate student</w:t>
      </w:r>
      <w:r w:rsidRPr="00C20E4A">
        <w:rPr>
          <w:spacing w:val="121"/>
        </w:rPr>
        <w:t xml:space="preserve"> </w:t>
      </w:r>
      <w:r w:rsidRPr="00C20E4A">
        <w:t>data. Unlike the CF and</w:t>
      </w:r>
      <w:r w:rsidRPr="00C20E4A">
        <w:rPr>
          <w:spacing w:val="2"/>
        </w:rPr>
        <w:t xml:space="preserve"> </w:t>
      </w:r>
      <w:r w:rsidRPr="00C20E4A">
        <w:t>NN methods, which use</w:t>
      </w:r>
      <w:r w:rsidRPr="00C20E4A">
        <w:rPr>
          <w:spacing w:val="1"/>
        </w:rPr>
        <w:t xml:space="preserve"> </w:t>
      </w:r>
      <w:r w:rsidRPr="00C20E4A">
        <w:t>only</w:t>
      </w:r>
      <w:r w:rsidRPr="00C20E4A">
        <w:rPr>
          <w:spacing w:val="-5"/>
        </w:rPr>
        <w:t xml:space="preserve"> </w:t>
      </w:r>
      <w:r w:rsidRPr="00C20E4A">
        <w:t>GSS data, the AE method uses</w:t>
      </w:r>
      <w:r w:rsidRPr="00C20E4A">
        <w:rPr>
          <w:spacing w:val="2"/>
        </w:rPr>
        <w:t xml:space="preserve"> </w:t>
      </w:r>
      <w:r w:rsidRPr="00C20E4A">
        <w:t>IPEDS data</w:t>
      </w:r>
      <w:r w:rsidRPr="00C20E4A">
        <w:rPr>
          <w:spacing w:val="73"/>
        </w:rPr>
        <w:t xml:space="preserve"> </w:t>
      </w:r>
      <w:r w:rsidRPr="00C20E4A">
        <w:t xml:space="preserve">to estimate the graduate student totals </w:t>
      </w:r>
      <w:r w:rsidRPr="00C20E4A">
        <w:rPr>
          <w:spacing w:val="1"/>
        </w:rPr>
        <w:t>by</w:t>
      </w:r>
      <w:r w:rsidRPr="00C20E4A">
        <w:rPr>
          <w:spacing w:val="-3"/>
        </w:rPr>
        <w:t xml:space="preserve"> </w:t>
      </w:r>
      <w:r w:rsidRPr="00C20E4A">
        <w:t>gender.</w:t>
      </w:r>
      <w:r w:rsidRPr="00C20E4A">
        <w:rPr>
          <w:spacing w:val="2"/>
        </w:rPr>
        <w:t xml:space="preserve"> </w:t>
      </w:r>
      <w:r w:rsidRPr="00C20E4A">
        <w:t>In this method, for each</w:t>
      </w:r>
      <w:r w:rsidRPr="00C20E4A">
        <w:rPr>
          <w:spacing w:val="2"/>
        </w:rPr>
        <w:t xml:space="preserve"> </w:t>
      </w:r>
      <w:r w:rsidRPr="00C20E4A">
        <w:t>gender category, the</w:t>
      </w:r>
      <w:r w:rsidRPr="00C20E4A">
        <w:rPr>
          <w:spacing w:val="85"/>
        </w:rPr>
        <w:t xml:space="preserve"> </w:t>
      </w:r>
      <w:r w:rsidRPr="00C20E4A">
        <w:t>institutional graduate enrollment totals were obtained from the</w:t>
      </w:r>
      <w:r w:rsidRPr="00C20E4A">
        <w:rPr>
          <w:spacing w:val="1"/>
        </w:rPr>
        <w:t xml:space="preserve"> </w:t>
      </w:r>
      <w:r w:rsidRPr="00C20E4A">
        <w:rPr>
          <w:spacing w:val="-2"/>
        </w:rPr>
        <w:t>IPEDS</w:t>
      </w:r>
      <w:r w:rsidRPr="00C20E4A">
        <w:t xml:space="preserve"> Fall Enrollment survey. These totals were then distributed respectively</w:t>
      </w:r>
      <w:r w:rsidRPr="00C20E4A">
        <w:rPr>
          <w:spacing w:val="-5"/>
        </w:rPr>
        <w:t xml:space="preserve"> </w:t>
      </w:r>
      <w:r w:rsidRPr="00C20E4A">
        <w:t>to the totals of missing</w:t>
      </w:r>
      <w:r w:rsidRPr="00C20E4A">
        <w:rPr>
          <w:spacing w:val="-3"/>
        </w:rPr>
        <w:t xml:space="preserve"> </w:t>
      </w:r>
      <w:r w:rsidRPr="00C20E4A">
        <w:t>and</w:t>
      </w:r>
      <w:r w:rsidRPr="00C20E4A">
        <w:rPr>
          <w:spacing w:val="2"/>
        </w:rPr>
        <w:t xml:space="preserve"> </w:t>
      </w:r>
      <w:r w:rsidRPr="00C20E4A">
        <w:t>nonmissing</w:t>
      </w:r>
      <w:r w:rsidRPr="00C20E4A">
        <w:rPr>
          <w:spacing w:val="-3"/>
        </w:rPr>
        <w:t xml:space="preserve"> </w:t>
      </w:r>
      <w:r w:rsidRPr="00C20E4A">
        <w:t>units,</w:t>
      </w:r>
      <w:r w:rsidRPr="00C20E4A">
        <w:rPr>
          <w:spacing w:val="47"/>
        </w:rPr>
        <w:t xml:space="preserve"> </w:t>
      </w:r>
      <w:r w:rsidRPr="00C20E4A">
        <w:t>according</w:t>
      </w:r>
      <w:r w:rsidRPr="00C20E4A">
        <w:rPr>
          <w:spacing w:val="-3"/>
        </w:rPr>
        <w:t xml:space="preserve"> </w:t>
      </w:r>
      <w:r w:rsidRPr="00C20E4A">
        <w:t>to the</w:t>
      </w:r>
      <w:r w:rsidRPr="00C20E4A">
        <w:rPr>
          <w:spacing w:val="3"/>
        </w:rPr>
        <w:t xml:space="preserve"> </w:t>
      </w:r>
      <w:r w:rsidRPr="00C20E4A">
        <w:rPr>
          <w:spacing w:val="-2"/>
        </w:rPr>
        <w:t>IPEDS</w:t>
      </w:r>
      <w:r w:rsidRPr="00C20E4A">
        <w:t xml:space="preserve"> distributions over the CIP</w:t>
      </w:r>
      <w:r w:rsidRPr="00C20E4A">
        <w:rPr>
          <w:spacing w:val="3"/>
        </w:rPr>
        <w:t xml:space="preserve"> </w:t>
      </w:r>
      <w:r w:rsidRPr="00C20E4A">
        <w:t>codes in the</w:t>
      </w:r>
      <w:r w:rsidRPr="00C20E4A">
        <w:rPr>
          <w:spacing w:val="1"/>
        </w:rPr>
        <w:t xml:space="preserve"> </w:t>
      </w:r>
      <w:r w:rsidRPr="00C20E4A">
        <w:rPr>
          <w:spacing w:val="-2"/>
        </w:rPr>
        <w:t>IPEDS</w:t>
      </w:r>
      <w:r w:rsidRPr="00C20E4A">
        <w:t xml:space="preserve"> completion survey,</w:t>
      </w:r>
      <w:r w:rsidRPr="00C20E4A">
        <w:rPr>
          <w:spacing w:val="-3"/>
        </w:rPr>
        <w:t xml:space="preserve"> </w:t>
      </w:r>
      <w:r w:rsidRPr="00C20E4A">
        <w:t>within</w:t>
      </w:r>
      <w:r w:rsidRPr="00C20E4A">
        <w:rPr>
          <w:spacing w:val="51"/>
        </w:rPr>
        <w:t xml:space="preserve"> </w:t>
      </w:r>
      <w:r w:rsidRPr="00C20E4A">
        <w:t>gender category</w:t>
      </w:r>
      <w:r w:rsidRPr="00C20E4A">
        <w:rPr>
          <w:spacing w:val="-5"/>
        </w:rPr>
        <w:t xml:space="preserve"> </w:t>
      </w:r>
      <w:r w:rsidRPr="00C20E4A">
        <w:rPr>
          <w:spacing w:val="2"/>
        </w:rPr>
        <w:t>by</w:t>
      </w:r>
      <w:r w:rsidRPr="00C20E4A">
        <w:rPr>
          <w:spacing w:val="-3"/>
        </w:rPr>
        <w:t xml:space="preserve"> </w:t>
      </w:r>
      <w:r w:rsidRPr="00C20E4A">
        <w:t>following</w:t>
      </w:r>
      <w:r w:rsidRPr="00C20E4A">
        <w:rPr>
          <w:spacing w:val="-3"/>
        </w:rPr>
        <w:t xml:space="preserve"> </w:t>
      </w:r>
      <w:r w:rsidRPr="00C20E4A">
        <w:t>a</w:t>
      </w:r>
      <w:r w:rsidRPr="00C20E4A">
        <w:rPr>
          <w:spacing w:val="1"/>
        </w:rPr>
        <w:t xml:space="preserve"> </w:t>
      </w:r>
      <w:r w:rsidRPr="00C20E4A">
        <w:t>crosswalk between the GSS and CIP</w:t>
      </w:r>
      <w:r w:rsidRPr="00C20E4A">
        <w:rPr>
          <w:spacing w:val="3"/>
        </w:rPr>
        <w:t xml:space="preserve"> </w:t>
      </w:r>
      <w:r w:rsidRPr="00C20E4A">
        <w:t xml:space="preserve">codes (see Attachment </w:t>
      </w:r>
      <w:r w:rsidR="00AC5A4D" w:rsidRPr="00C20E4A">
        <w:t>8</w:t>
      </w:r>
      <w:r w:rsidRPr="00C20E4A">
        <w:t>).</w:t>
      </w:r>
      <w:r w:rsidRPr="00C20E4A">
        <w:rPr>
          <w:spacing w:val="1"/>
        </w:rPr>
        <w:t xml:space="preserve"> </w:t>
      </w:r>
      <w:r w:rsidRPr="00C20E4A">
        <w:rPr>
          <w:spacing w:val="-2"/>
        </w:rPr>
        <w:t>If</w:t>
      </w:r>
      <w:r w:rsidRPr="00C20E4A">
        <w:t xml:space="preserve"> there</w:t>
      </w:r>
      <w:r w:rsidRPr="00C20E4A">
        <w:rPr>
          <w:spacing w:val="1"/>
        </w:rPr>
        <w:t xml:space="preserve"> </w:t>
      </w:r>
      <w:r w:rsidRPr="00C20E4A">
        <w:t>were multiple GSS codes</w:t>
      </w:r>
      <w:r w:rsidRPr="00C20E4A">
        <w:rPr>
          <w:spacing w:val="2"/>
        </w:rPr>
        <w:t xml:space="preserve"> </w:t>
      </w:r>
      <w:r w:rsidRPr="00C20E4A">
        <w:t>matched with one CIP code in the same</w:t>
      </w:r>
      <w:r w:rsidRPr="00C20E4A">
        <w:rPr>
          <w:spacing w:val="55"/>
        </w:rPr>
        <w:t xml:space="preserve"> </w:t>
      </w:r>
      <w:r w:rsidRPr="00C20E4A">
        <w:t>institution,</w:t>
      </w:r>
      <w:r w:rsidRPr="00C20E4A">
        <w:rPr>
          <w:spacing w:val="-3"/>
        </w:rPr>
        <w:t xml:space="preserve"> </w:t>
      </w:r>
      <w:r w:rsidRPr="00C20E4A">
        <w:t>the total for all missing</w:t>
      </w:r>
      <w:r w:rsidRPr="00C20E4A">
        <w:rPr>
          <w:spacing w:val="-3"/>
        </w:rPr>
        <w:t xml:space="preserve"> </w:t>
      </w:r>
      <w:r w:rsidRPr="00C20E4A">
        <w:t>units was evenly</w:t>
      </w:r>
      <w:r w:rsidRPr="00C20E4A">
        <w:rPr>
          <w:spacing w:val="-3"/>
        </w:rPr>
        <w:t xml:space="preserve"> </w:t>
      </w:r>
      <w:r w:rsidRPr="00C20E4A">
        <w:t>distributed to each of the missing</w:t>
      </w:r>
      <w:r w:rsidRPr="00C20E4A">
        <w:rPr>
          <w:spacing w:val="-3"/>
        </w:rPr>
        <w:t xml:space="preserve"> </w:t>
      </w:r>
      <w:r w:rsidRPr="00C20E4A">
        <w:t>units. These totals were further</w:t>
      </w:r>
      <w:r w:rsidRPr="00C20E4A">
        <w:rPr>
          <w:spacing w:val="1"/>
        </w:rPr>
        <w:t xml:space="preserve"> </w:t>
      </w:r>
      <w:r w:rsidRPr="00C20E4A">
        <w:t>distributed to detailed cells using</w:t>
      </w:r>
      <w:r w:rsidRPr="00C20E4A">
        <w:rPr>
          <w:spacing w:val="-3"/>
        </w:rPr>
        <w:t xml:space="preserve"> </w:t>
      </w:r>
      <w:r w:rsidRPr="00C20E4A">
        <w:t>the NN method.</w:t>
      </w:r>
    </w:p>
    <w:p w14:paraId="7901F0EB" w14:textId="488CB00F" w:rsidR="00CF2CBC" w:rsidRPr="00C20E4A" w:rsidRDefault="00CF2CBC" w:rsidP="00CF2CBC">
      <w:pPr>
        <w:pStyle w:val="BodyText"/>
      </w:pPr>
      <w:r w:rsidRPr="00C20E4A">
        <w:t>Since the</w:t>
      </w:r>
      <w:r w:rsidRPr="00C20E4A">
        <w:rPr>
          <w:spacing w:val="1"/>
        </w:rPr>
        <w:t xml:space="preserve"> </w:t>
      </w:r>
      <w:r w:rsidRPr="00C20E4A">
        <w:t>IPEDS data do</w:t>
      </w:r>
      <w:r w:rsidRPr="00C20E4A">
        <w:rPr>
          <w:spacing w:val="2"/>
        </w:rPr>
        <w:t xml:space="preserve"> </w:t>
      </w:r>
      <w:r w:rsidRPr="00C20E4A">
        <w:t>not include counts of postdocs or NFRs, the GSS required a</w:t>
      </w:r>
      <w:r w:rsidRPr="00C20E4A">
        <w:rPr>
          <w:spacing w:val="71"/>
        </w:rPr>
        <w:t xml:space="preserve"> </w:t>
      </w:r>
      <w:r w:rsidRPr="00C20E4A">
        <w:t>different method when these data were missing</w:t>
      </w:r>
      <w:r w:rsidRPr="00C20E4A">
        <w:rPr>
          <w:spacing w:val="-3"/>
        </w:rPr>
        <w:t xml:space="preserve"> </w:t>
      </w:r>
      <w:r w:rsidRPr="00C20E4A">
        <w:t>and no prior data were</w:t>
      </w:r>
      <w:r w:rsidRPr="00C20E4A">
        <w:rPr>
          <w:spacing w:val="1"/>
        </w:rPr>
        <w:t xml:space="preserve"> </w:t>
      </w:r>
      <w:r w:rsidRPr="00C20E4A">
        <w:t>available. The unit’s full-</w:t>
      </w:r>
      <w:r w:rsidRPr="00C20E4A">
        <w:rPr>
          <w:spacing w:val="89"/>
        </w:rPr>
        <w:t xml:space="preserve"> </w:t>
      </w:r>
      <w:r w:rsidRPr="00C20E4A">
        <w:t>time and part-time</w:t>
      </w:r>
      <w:r w:rsidRPr="00C20E4A">
        <w:rPr>
          <w:spacing w:val="1"/>
        </w:rPr>
        <w:t xml:space="preserve"> </w:t>
      </w:r>
      <w:r w:rsidRPr="00C20E4A">
        <w:t xml:space="preserve">graduate student enrollment figures, as </w:t>
      </w:r>
      <w:r w:rsidR="00D1769B" w:rsidRPr="00C20E4A">
        <w:t>reported or imputed for the 2016</w:t>
      </w:r>
      <w:r w:rsidRPr="00C20E4A">
        <w:t xml:space="preserve"> GSS,</w:t>
      </w:r>
      <w:r w:rsidRPr="00C20E4A">
        <w:rPr>
          <w:spacing w:val="89"/>
        </w:rPr>
        <w:t xml:space="preserve"> </w:t>
      </w:r>
      <w:r w:rsidRPr="00C20E4A">
        <w:t>were used to identify</w:t>
      </w:r>
      <w:r w:rsidRPr="00C20E4A">
        <w:rPr>
          <w:spacing w:val="-3"/>
        </w:rPr>
        <w:t xml:space="preserve"> </w:t>
      </w:r>
      <w:r w:rsidRPr="00C20E4A">
        <w:t>a NN donor from the pool of</w:t>
      </w:r>
      <w:r w:rsidRPr="00C20E4A">
        <w:rPr>
          <w:spacing w:val="1"/>
        </w:rPr>
        <w:t xml:space="preserve"> </w:t>
      </w:r>
      <w:r w:rsidRPr="00C20E4A">
        <w:t>GSS units. The donor’s postdoc and NFR data</w:t>
      </w:r>
      <w:r w:rsidRPr="00C20E4A">
        <w:rPr>
          <w:spacing w:val="35"/>
        </w:rPr>
        <w:t xml:space="preserve"> </w:t>
      </w:r>
      <w:r w:rsidRPr="00C20E4A">
        <w:t>were then used to impute the missing</w:t>
      </w:r>
      <w:r w:rsidRPr="00C20E4A">
        <w:rPr>
          <w:spacing w:val="-3"/>
        </w:rPr>
        <w:t xml:space="preserve"> </w:t>
      </w:r>
      <w:r w:rsidRPr="00C20E4A">
        <w:t>data.</w:t>
      </w:r>
    </w:p>
    <w:p w14:paraId="5A846BB1" w14:textId="248C1C78" w:rsidR="00CF2CBC" w:rsidRPr="00C20E4A" w:rsidRDefault="00CF2CBC" w:rsidP="001F48E3">
      <w:pPr>
        <w:pStyle w:val="BodyText"/>
        <w:spacing w:after="0"/>
      </w:pPr>
      <w:r w:rsidRPr="00C20E4A">
        <w:t>There</w:t>
      </w:r>
      <w:r w:rsidRPr="00C20E4A">
        <w:rPr>
          <w:spacing w:val="1"/>
        </w:rPr>
        <w:t xml:space="preserve"> </w:t>
      </w:r>
      <w:r w:rsidRPr="00C20E4A">
        <w:t>are</w:t>
      </w:r>
      <w:r w:rsidRPr="00C20E4A">
        <w:rPr>
          <w:spacing w:val="1"/>
        </w:rPr>
        <w:t xml:space="preserve"> </w:t>
      </w:r>
      <w:r w:rsidRPr="00C20E4A">
        <w:t>exceptions to these procedures.</w:t>
      </w:r>
      <w:r w:rsidRPr="00C20E4A">
        <w:rPr>
          <w:spacing w:val="60"/>
        </w:rPr>
        <w:t xml:space="preserve"> </w:t>
      </w:r>
      <w:r w:rsidRPr="00C20E4A">
        <w:t>Some institutions report counts at the institutio</w:t>
      </w:r>
      <w:r w:rsidR="00C45DDE" w:rsidRPr="00C20E4A">
        <w:t>n l</w:t>
      </w:r>
      <w:r w:rsidRPr="00C20E4A">
        <w:t>evel or school level without allocating</w:t>
      </w:r>
      <w:r w:rsidRPr="00C20E4A">
        <w:rPr>
          <w:spacing w:val="-3"/>
        </w:rPr>
        <w:t xml:space="preserve"> </w:t>
      </w:r>
      <w:r w:rsidRPr="00C20E4A">
        <w:t>the</w:t>
      </w:r>
      <w:r w:rsidRPr="00C20E4A">
        <w:rPr>
          <w:spacing w:val="1"/>
        </w:rPr>
        <w:t xml:space="preserve"> </w:t>
      </w:r>
      <w:r w:rsidRPr="00C20E4A">
        <w:t>counts to the individual units. For these special cases</w:t>
      </w:r>
      <w:r w:rsidR="00C45DDE" w:rsidRPr="00C20E4A">
        <w:t>, t</w:t>
      </w:r>
      <w:r w:rsidRPr="00C20E4A">
        <w:t>he institution or school totals are allocated to the</w:t>
      </w:r>
      <w:r w:rsidRPr="00C20E4A">
        <w:rPr>
          <w:spacing w:val="1"/>
        </w:rPr>
        <w:t xml:space="preserve"> </w:t>
      </w:r>
      <w:r w:rsidRPr="00C20E4A">
        <w:t>units according</w:t>
      </w:r>
      <w:r w:rsidRPr="00C20E4A">
        <w:rPr>
          <w:spacing w:val="-3"/>
        </w:rPr>
        <w:t xml:space="preserve"> </w:t>
      </w:r>
      <w:r w:rsidRPr="00C20E4A">
        <w:t>to historical proportions, and</w:t>
      </w:r>
      <w:r w:rsidR="00C45DDE" w:rsidRPr="00C20E4A">
        <w:t xml:space="preserve"> t</w:t>
      </w:r>
      <w:r w:rsidRPr="00C20E4A">
        <w:t>he unit totals are allocated to the details according</w:t>
      </w:r>
      <w:r w:rsidRPr="00C20E4A">
        <w:rPr>
          <w:spacing w:val="-3"/>
        </w:rPr>
        <w:t xml:space="preserve"> </w:t>
      </w:r>
      <w:r w:rsidRPr="00C20E4A">
        <w:t>to the methods described above.</w:t>
      </w:r>
    </w:p>
    <w:p w14:paraId="25245D1D" w14:textId="53B676DD" w:rsidR="00CF2CBC" w:rsidRPr="00C20E4A" w:rsidRDefault="00CF2CBC" w:rsidP="00CF2CBC">
      <w:pPr>
        <w:pStyle w:val="BodyText"/>
      </w:pPr>
      <w:r w:rsidRPr="00C20E4A">
        <w:t>The 201</w:t>
      </w:r>
      <w:r w:rsidR="00404FE1" w:rsidRPr="00C20E4A">
        <w:t>6</w:t>
      </w:r>
      <w:r w:rsidRPr="00C20E4A">
        <w:t xml:space="preserve"> GSS survey frame contains </w:t>
      </w:r>
      <w:r w:rsidR="00C20E4A" w:rsidRPr="00C20E4A">
        <w:t>15,853</w:t>
      </w:r>
      <w:r w:rsidRPr="00C20E4A">
        <w:t xml:space="preserve"> units. Of the 15,</w:t>
      </w:r>
      <w:r w:rsidR="00C20E4A" w:rsidRPr="00C20E4A">
        <w:t>853</w:t>
      </w:r>
      <w:r w:rsidRPr="00C20E4A">
        <w:t xml:space="preserve"> eligible organizational units for 201</w:t>
      </w:r>
      <w:r w:rsidR="00404FE1" w:rsidRPr="00C20E4A">
        <w:t>6</w:t>
      </w:r>
      <w:r w:rsidRPr="00C20E4A">
        <w:t>, a total of 1</w:t>
      </w:r>
      <w:r w:rsidR="00C20E4A" w:rsidRPr="00C20E4A">
        <w:t>3</w:t>
      </w:r>
      <w:r w:rsidRPr="00C20E4A">
        <w:t>,</w:t>
      </w:r>
      <w:r w:rsidR="00C20E4A" w:rsidRPr="00C20E4A">
        <w:t>617</w:t>
      </w:r>
      <w:r w:rsidRPr="00C20E4A">
        <w:t xml:space="preserve"> </w:t>
      </w:r>
      <w:r w:rsidR="0063765E" w:rsidRPr="00C20E4A">
        <w:t>(8</w:t>
      </w:r>
      <w:r w:rsidR="00C20E4A" w:rsidRPr="00C20E4A">
        <w:t>5</w:t>
      </w:r>
      <w:r w:rsidR="0063765E" w:rsidRPr="00C20E4A">
        <w:t>.</w:t>
      </w:r>
      <w:r w:rsidR="00C20E4A" w:rsidRPr="00C20E4A">
        <w:t>9</w:t>
      </w:r>
      <w:r w:rsidR="0063765E" w:rsidRPr="00C20E4A">
        <w:t xml:space="preserve">%) </w:t>
      </w:r>
      <w:r w:rsidRPr="00C20E4A">
        <w:t xml:space="preserve">units were </w:t>
      </w:r>
      <w:r w:rsidR="006C3291">
        <w:t xml:space="preserve">classified as complete </w:t>
      </w:r>
      <w:r w:rsidRPr="00C20E4A">
        <w:t xml:space="preserve"> respondents, 2,</w:t>
      </w:r>
      <w:r w:rsidR="00C20E4A" w:rsidRPr="00C20E4A">
        <w:t>157</w:t>
      </w:r>
      <w:r w:rsidRPr="00C20E4A">
        <w:t xml:space="preserve"> </w:t>
      </w:r>
      <w:r w:rsidR="0063765E" w:rsidRPr="00C20E4A">
        <w:t>(1</w:t>
      </w:r>
      <w:r w:rsidR="00C20E4A" w:rsidRPr="00C20E4A">
        <w:t>3.6</w:t>
      </w:r>
      <w:r w:rsidR="0063765E" w:rsidRPr="00C20E4A">
        <w:t xml:space="preserve">%) </w:t>
      </w:r>
      <w:r w:rsidRPr="00C20E4A">
        <w:t xml:space="preserve">units were partial respondents, and </w:t>
      </w:r>
      <w:r w:rsidR="00C20E4A" w:rsidRPr="00C20E4A">
        <w:t>79</w:t>
      </w:r>
      <w:r w:rsidRPr="00C20E4A">
        <w:t xml:space="preserve"> </w:t>
      </w:r>
      <w:r w:rsidR="0063765E" w:rsidRPr="00C20E4A">
        <w:t xml:space="preserve">(0.5%) </w:t>
      </w:r>
      <w:r w:rsidRPr="00C20E4A">
        <w:t xml:space="preserve">units were total non-respondents for which key totals and details were imputed for all graduate students, postdocs, and NFRs data. Exhibit 11 summarizes the number of units imputed for the 4 key totals (total </w:t>
      </w:r>
      <w:r w:rsidR="00F95EE3" w:rsidRPr="00C20E4A">
        <w:t>full-time graduate students, part-time graduate students</w:t>
      </w:r>
      <w:r w:rsidRPr="00C20E4A">
        <w:t>, total postdocs, and total NFRs) by each imputation method. Over 9</w:t>
      </w:r>
      <w:r w:rsidR="00C20E4A" w:rsidRPr="00C20E4A">
        <w:t>9</w:t>
      </w:r>
      <w:r w:rsidRPr="00C20E4A">
        <w:t xml:space="preserve"> percent of full-time and part-time graduate student key totals did not require imputation. Key totals for postdocs and NFRs required slightly more imputation, where 2.</w:t>
      </w:r>
      <w:r w:rsidR="00C20E4A" w:rsidRPr="00C20E4A">
        <w:t>5</w:t>
      </w:r>
      <w:r w:rsidRPr="00C20E4A">
        <w:t xml:space="preserve"> and </w:t>
      </w:r>
      <w:r w:rsidR="00C20E4A" w:rsidRPr="00C20E4A">
        <w:t>5.5</w:t>
      </w:r>
      <w:r w:rsidRPr="00C20E4A">
        <w:t xml:space="preserve"> percent of totals needed imputation, respectively. Among the key totals for postdocs and NFRs, the CF method was the most frequent imputation method used for key totals, followed by NN. Less than 0.2 percent of the cases required special imputation procedures.</w:t>
      </w:r>
    </w:p>
    <w:p w14:paraId="7F14E604" w14:textId="46884A81" w:rsidR="00CF2CBC" w:rsidRPr="00C20E4A" w:rsidRDefault="00CF2CBC" w:rsidP="00CF2CBC">
      <w:pPr>
        <w:pStyle w:val="TableTitle"/>
      </w:pPr>
      <w:bookmarkStart w:id="36" w:name="_Ref476063542"/>
      <w:bookmarkStart w:id="37" w:name="_Toc488074667"/>
      <w:bookmarkStart w:id="38" w:name="_Toc490125429"/>
      <w:r w:rsidRPr="00C20E4A">
        <w:t xml:space="preserve">Exhibit </w:t>
      </w:r>
      <w:bookmarkEnd w:id="36"/>
      <w:r w:rsidRPr="00C20E4A">
        <w:t>11.</w:t>
      </w:r>
      <w:r w:rsidRPr="00C20E4A">
        <w:rPr>
          <w:spacing w:val="16"/>
        </w:rPr>
        <w:t xml:space="preserve"> </w:t>
      </w:r>
      <w:r w:rsidRPr="00C20E4A">
        <w:t>Imputation Methods for 201</w:t>
      </w:r>
      <w:r w:rsidR="00404FE1" w:rsidRPr="00C20E4A">
        <w:t>6</w:t>
      </w:r>
      <w:r w:rsidRPr="00C20E4A">
        <w:t xml:space="preserve"> GSS Key Totals, Counts and Percentage</w:t>
      </w:r>
      <w:r w:rsidRPr="00C20E4A">
        <w:rPr>
          <w:spacing w:val="1"/>
        </w:rPr>
        <w:t xml:space="preserve"> </w:t>
      </w:r>
      <w:r w:rsidRPr="00C20E4A">
        <w:t>of</w:t>
      </w:r>
      <w:r w:rsidRPr="00C20E4A">
        <w:rPr>
          <w:spacing w:val="1"/>
        </w:rPr>
        <w:t xml:space="preserve"> </w:t>
      </w:r>
      <w:r w:rsidRPr="00C20E4A">
        <w:t>Total Cases</w:t>
      </w:r>
      <w:bookmarkEnd w:id="37"/>
      <w:bookmarkEnd w:id="38"/>
      <w:r w:rsidRPr="00C20E4A">
        <w:rPr>
          <w:spacing w:val="65"/>
        </w:rPr>
        <w:t xml:space="preserve"> </w:t>
      </w:r>
    </w:p>
    <w:tbl>
      <w:tblPr>
        <w:tblStyle w:val="OMB"/>
        <w:tblW w:w="9360" w:type="dxa"/>
        <w:tblLayout w:type="fixed"/>
        <w:tblCellMar>
          <w:left w:w="72" w:type="dxa"/>
          <w:right w:w="72" w:type="dxa"/>
        </w:tblCellMar>
        <w:tblLook w:val="0620" w:firstRow="1" w:lastRow="0" w:firstColumn="0" w:lastColumn="0" w:noHBand="1" w:noVBand="1"/>
      </w:tblPr>
      <w:tblGrid>
        <w:gridCol w:w="1862"/>
        <w:gridCol w:w="937"/>
        <w:gridCol w:w="937"/>
        <w:gridCol w:w="937"/>
        <w:gridCol w:w="938"/>
        <w:gridCol w:w="937"/>
        <w:gridCol w:w="937"/>
        <w:gridCol w:w="937"/>
        <w:gridCol w:w="938"/>
      </w:tblGrid>
      <w:tr w:rsidR="00CF2CBC" w:rsidRPr="00C20E4A" w14:paraId="3A84801F" w14:textId="77777777" w:rsidTr="00CF2CBC">
        <w:trPr>
          <w:cnfStyle w:val="100000000000" w:firstRow="1" w:lastRow="0" w:firstColumn="0" w:lastColumn="0" w:oddVBand="0" w:evenVBand="0" w:oddHBand="0" w:evenHBand="0" w:firstRowFirstColumn="0" w:firstRowLastColumn="0" w:lastRowFirstColumn="0" w:lastRowLastColumn="0"/>
          <w:cantSplit/>
          <w:tblHeader/>
        </w:trPr>
        <w:tc>
          <w:tcPr>
            <w:tcW w:w="1862" w:type="dxa"/>
            <w:vMerge w:val="restart"/>
            <w:tcBorders>
              <w:right w:val="single" w:sz="4" w:space="0" w:color="auto"/>
            </w:tcBorders>
            <w:vAlign w:val="bottom"/>
          </w:tcPr>
          <w:p w14:paraId="5FC92867" w14:textId="77777777" w:rsidR="00CF2CBC" w:rsidRPr="00C20E4A" w:rsidRDefault="00CF2CBC" w:rsidP="00CF2CBC">
            <w:pPr>
              <w:pStyle w:val="TableHeader"/>
              <w:rPr>
                <w:rFonts w:eastAsia="Times New Roman" w:cs="Times New Roman"/>
                <w:sz w:val="22"/>
              </w:rPr>
            </w:pPr>
            <w:r w:rsidRPr="00C20E4A">
              <w:rPr>
                <w:sz w:val="22"/>
              </w:rPr>
              <w:t>Imputation</w:t>
            </w:r>
            <w:r w:rsidRPr="00C20E4A">
              <w:rPr>
                <w:spacing w:val="-20"/>
                <w:sz w:val="22"/>
              </w:rPr>
              <w:t xml:space="preserve"> </w:t>
            </w:r>
            <w:r w:rsidRPr="00C20E4A">
              <w:rPr>
                <w:sz w:val="22"/>
              </w:rPr>
              <w:t>Method</w:t>
            </w:r>
          </w:p>
        </w:tc>
        <w:tc>
          <w:tcPr>
            <w:tcW w:w="1874" w:type="dxa"/>
            <w:gridSpan w:val="2"/>
            <w:tcBorders>
              <w:left w:val="single" w:sz="4" w:space="0" w:color="auto"/>
              <w:right w:val="single" w:sz="4" w:space="0" w:color="auto"/>
            </w:tcBorders>
            <w:vAlign w:val="bottom"/>
          </w:tcPr>
          <w:p w14:paraId="431FE87C" w14:textId="77777777" w:rsidR="00CF2CBC" w:rsidRPr="00C20E4A" w:rsidRDefault="00CF2CBC" w:rsidP="00CF2CBC">
            <w:pPr>
              <w:pStyle w:val="TableHeader"/>
              <w:rPr>
                <w:rFonts w:eastAsia="Times New Roman" w:cs="Times New Roman"/>
                <w:sz w:val="22"/>
              </w:rPr>
            </w:pPr>
            <w:r w:rsidRPr="00C20E4A">
              <w:rPr>
                <w:spacing w:val="-1"/>
                <w:sz w:val="22"/>
              </w:rPr>
              <w:t>Graduate</w:t>
            </w:r>
            <w:r w:rsidRPr="00C20E4A">
              <w:rPr>
                <w:spacing w:val="-15"/>
                <w:sz w:val="22"/>
              </w:rPr>
              <w:t xml:space="preserve"> </w:t>
            </w:r>
            <w:r w:rsidRPr="00C20E4A">
              <w:rPr>
                <w:spacing w:val="-1"/>
                <w:sz w:val="22"/>
              </w:rPr>
              <w:t>Student</w:t>
            </w:r>
            <w:r w:rsidRPr="00C20E4A">
              <w:rPr>
                <w:spacing w:val="20"/>
                <w:w w:val="99"/>
                <w:sz w:val="22"/>
              </w:rPr>
              <w:t xml:space="preserve"> </w:t>
            </w:r>
            <w:r w:rsidRPr="00C20E4A">
              <w:rPr>
                <w:spacing w:val="-1"/>
                <w:sz w:val="22"/>
              </w:rPr>
              <w:t>Full-time</w:t>
            </w:r>
          </w:p>
        </w:tc>
        <w:tc>
          <w:tcPr>
            <w:tcW w:w="1875" w:type="dxa"/>
            <w:gridSpan w:val="2"/>
            <w:tcBorders>
              <w:left w:val="single" w:sz="4" w:space="0" w:color="auto"/>
              <w:right w:val="single" w:sz="4" w:space="0" w:color="auto"/>
            </w:tcBorders>
            <w:vAlign w:val="bottom"/>
          </w:tcPr>
          <w:p w14:paraId="3A26BA8F" w14:textId="77777777" w:rsidR="00CF2CBC" w:rsidRPr="00C20E4A" w:rsidRDefault="00CF2CBC" w:rsidP="00CF2CBC">
            <w:pPr>
              <w:pStyle w:val="TableHeader"/>
              <w:rPr>
                <w:rFonts w:eastAsia="Times New Roman" w:cs="Times New Roman"/>
                <w:sz w:val="22"/>
              </w:rPr>
            </w:pPr>
            <w:r w:rsidRPr="00C20E4A">
              <w:rPr>
                <w:spacing w:val="-1"/>
                <w:sz w:val="22"/>
              </w:rPr>
              <w:t>Graduate</w:t>
            </w:r>
            <w:r w:rsidRPr="00C20E4A">
              <w:rPr>
                <w:spacing w:val="-15"/>
                <w:sz w:val="22"/>
              </w:rPr>
              <w:t xml:space="preserve"> </w:t>
            </w:r>
            <w:r w:rsidRPr="00C20E4A">
              <w:rPr>
                <w:spacing w:val="-1"/>
                <w:sz w:val="22"/>
              </w:rPr>
              <w:t>Student</w:t>
            </w:r>
            <w:r w:rsidRPr="00C20E4A">
              <w:rPr>
                <w:spacing w:val="20"/>
                <w:w w:val="99"/>
                <w:sz w:val="22"/>
              </w:rPr>
              <w:t xml:space="preserve"> </w:t>
            </w:r>
            <w:r w:rsidRPr="00C20E4A">
              <w:rPr>
                <w:spacing w:val="-2"/>
                <w:sz w:val="22"/>
              </w:rPr>
              <w:t>Part-time</w:t>
            </w:r>
          </w:p>
        </w:tc>
        <w:tc>
          <w:tcPr>
            <w:tcW w:w="1874" w:type="dxa"/>
            <w:gridSpan w:val="2"/>
            <w:tcBorders>
              <w:left w:val="single" w:sz="4" w:space="0" w:color="auto"/>
              <w:right w:val="single" w:sz="4" w:space="0" w:color="auto"/>
            </w:tcBorders>
            <w:vAlign w:val="bottom"/>
          </w:tcPr>
          <w:p w14:paraId="7ACFCDCC" w14:textId="77777777" w:rsidR="00CF2CBC" w:rsidRPr="00C20E4A" w:rsidRDefault="00CF2CBC" w:rsidP="00CF2CBC">
            <w:pPr>
              <w:pStyle w:val="TableHeader"/>
              <w:rPr>
                <w:rFonts w:eastAsia="Times New Roman" w:cs="Times New Roman"/>
                <w:sz w:val="22"/>
              </w:rPr>
            </w:pPr>
            <w:r w:rsidRPr="00C20E4A">
              <w:rPr>
                <w:sz w:val="22"/>
              </w:rPr>
              <w:t>Postdoc</w:t>
            </w:r>
            <w:r w:rsidRPr="00C20E4A">
              <w:rPr>
                <w:w w:val="99"/>
                <w:sz w:val="22"/>
              </w:rPr>
              <w:t xml:space="preserve"> </w:t>
            </w:r>
          </w:p>
        </w:tc>
        <w:tc>
          <w:tcPr>
            <w:tcW w:w="1875" w:type="dxa"/>
            <w:gridSpan w:val="2"/>
            <w:tcBorders>
              <w:left w:val="single" w:sz="4" w:space="0" w:color="auto"/>
            </w:tcBorders>
            <w:vAlign w:val="bottom"/>
          </w:tcPr>
          <w:p w14:paraId="111700C0" w14:textId="77777777" w:rsidR="00CF2CBC" w:rsidRPr="00C20E4A" w:rsidRDefault="00CF2CBC" w:rsidP="00CF2CBC">
            <w:pPr>
              <w:pStyle w:val="TableHeader"/>
              <w:rPr>
                <w:rFonts w:eastAsia="Times New Roman" w:cs="Times New Roman"/>
                <w:sz w:val="22"/>
              </w:rPr>
            </w:pPr>
            <w:r w:rsidRPr="00C20E4A">
              <w:rPr>
                <w:sz w:val="22"/>
              </w:rPr>
              <w:t>NFR</w:t>
            </w:r>
          </w:p>
        </w:tc>
      </w:tr>
      <w:tr w:rsidR="00CF2CBC" w:rsidRPr="00C20E4A" w14:paraId="1481C849" w14:textId="77777777" w:rsidTr="00CF2CBC">
        <w:trPr>
          <w:cnfStyle w:val="100000000000" w:firstRow="1" w:lastRow="0" w:firstColumn="0" w:lastColumn="0" w:oddVBand="0" w:evenVBand="0" w:oddHBand="0" w:evenHBand="0" w:firstRowFirstColumn="0" w:firstRowLastColumn="0" w:lastRowFirstColumn="0" w:lastRowLastColumn="0"/>
          <w:cantSplit/>
          <w:tblHeader/>
        </w:trPr>
        <w:tc>
          <w:tcPr>
            <w:tcW w:w="1862" w:type="dxa"/>
            <w:vMerge/>
            <w:tcBorders>
              <w:right w:val="single" w:sz="4" w:space="0" w:color="auto"/>
            </w:tcBorders>
            <w:vAlign w:val="bottom"/>
          </w:tcPr>
          <w:p w14:paraId="0833EBD9" w14:textId="77777777" w:rsidR="00CF2CBC" w:rsidRPr="00C20E4A" w:rsidRDefault="00CF2CBC" w:rsidP="00CF2CBC">
            <w:pPr>
              <w:pStyle w:val="TableHeader"/>
              <w:rPr>
                <w:sz w:val="22"/>
              </w:rPr>
            </w:pPr>
          </w:p>
        </w:tc>
        <w:tc>
          <w:tcPr>
            <w:tcW w:w="937" w:type="dxa"/>
            <w:tcBorders>
              <w:top w:val="single" w:sz="4" w:space="0" w:color="auto"/>
              <w:left w:val="single" w:sz="4" w:space="0" w:color="auto"/>
              <w:right w:val="single" w:sz="4" w:space="0" w:color="auto"/>
            </w:tcBorders>
            <w:vAlign w:val="bottom"/>
          </w:tcPr>
          <w:p w14:paraId="4AEB9B5B" w14:textId="77777777" w:rsidR="00CF2CBC" w:rsidRPr="00C20E4A" w:rsidRDefault="00CF2CBC" w:rsidP="00CF2CBC">
            <w:pPr>
              <w:pStyle w:val="TableHeader"/>
              <w:rPr>
                <w:spacing w:val="-1"/>
                <w:sz w:val="22"/>
              </w:rPr>
            </w:pPr>
            <w:r w:rsidRPr="00C20E4A">
              <w:rPr>
                <w:spacing w:val="-1"/>
                <w:sz w:val="22"/>
              </w:rPr>
              <w:t>Number</w:t>
            </w:r>
          </w:p>
        </w:tc>
        <w:tc>
          <w:tcPr>
            <w:tcW w:w="937" w:type="dxa"/>
            <w:tcBorders>
              <w:top w:val="single" w:sz="4" w:space="0" w:color="auto"/>
              <w:left w:val="single" w:sz="4" w:space="0" w:color="auto"/>
              <w:right w:val="single" w:sz="4" w:space="0" w:color="auto"/>
            </w:tcBorders>
            <w:vAlign w:val="bottom"/>
          </w:tcPr>
          <w:p w14:paraId="4BB3BC63" w14:textId="77777777" w:rsidR="00CF2CBC" w:rsidRPr="00C20E4A" w:rsidRDefault="00CF2CBC" w:rsidP="00CF2CBC">
            <w:pPr>
              <w:pStyle w:val="TableHeader"/>
              <w:rPr>
                <w:spacing w:val="-1"/>
                <w:sz w:val="22"/>
              </w:rPr>
            </w:pPr>
            <w:r w:rsidRPr="00C20E4A">
              <w:rPr>
                <w:spacing w:val="-1"/>
                <w:sz w:val="22"/>
              </w:rPr>
              <w:t>Percent</w:t>
            </w:r>
          </w:p>
        </w:tc>
        <w:tc>
          <w:tcPr>
            <w:tcW w:w="937" w:type="dxa"/>
            <w:tcBorders>
              <w:top w:val="single" w:sz="4" w:space="0" w:color="auto"/>
              <w:left w:val="single" w:sz="4" w:space="0" w:color="auto"/>
              <w:right w:val="single" w:sz="4" w:space="0" w:color="auto"/>
            </w:tcBorders>
            <w:vAlign w:val="bottom"/>
          </w:tcPr>
          <w:p w14:paraId="494F02FF" w14:textId="77777777" w:rsidR="00CF2CBC" w:rsidRPr="00C20E4A" w:rsidRDefault="00CF2CBC" w:rsidP="00CF2CBC">
            <w:pPr>
              <w:pStyle w:val="TableHeader"/>
              <w:rPr>
                <w:spacing w:val="-1"/>
                <w:sz w:val="22"/>
              </w:rPr>
            </w:pPr>
            <w:r w:rsidRPr="00C20E4A">
              <w:rPr>
                <w:spacing w:val="-1"/>
                <w:sz w:val="22"/>
              </w:rPr>
              <w:t>Number</w:t>
            </w:r>
          </w:p>
        </w:tc>
        <w:tc>
          <w:tcPr>
            <w:tcW w:w="938" w:type="dxa"/>
            <w:tcBorders>
              <w:top w:val="single" w:sz="4" w:space="0" w:color="auto"/>
              <w:left w:val="single" w:sz="4" w:space="0" w:color="auto"/>
              <w:right w:val="single" w:sz="4" w:space="0" w:color="auto"/>
            </w:tcBorders>
            <w:vAlign w:val="bottom"/>
          </w:tcPr>
          <w:p w14:paraId="7732D317" w14:textId="77777777" w:rsidR="00CF2CBC" w:rsidRPr="00C20E4A" w:rsidRDefault="00CF2CBC" w:rsidP="00CF2CBC">
            <w:pPr>
              <w:pStyle w:val="TableHeader"/>
              <w:rPr>
                <w:spacing w:val="-1"/>
                <w:sz w:val="22"/>
              </w:rPr>
            </w:pPr>
            <w:r w:rsidRPr="00C20E4A">
              <w:rPr>
                <w:spacing w:val="-1"/>
                <w:sz w:val="22"/>
              </w:rPr>
              <w:t>Percent</w:t>
            </w:r>
          </w:p>
        </w:tc>
        <w:tc>
          <w:tcPr>
            <w:tcW w:w="937" w:type="dxa"/>
            <w:tcBorders>
              <w:top w:val="single" w:sz="4" w:space="0" w:color="auto"/>
              <w:left w:val="single" w:sz="4" w:space="0" w:color="auto"/>
              <w:right w:val="single" w:sz="4" w:space="0" w:color="auto"/>
            </w:tcBorders>
            <w:vAlign w:val="bottom"/>
          </w:tcPr>
          <w:p w14:paraId="73D90D1E" w14:textId="77777777" w:rsidR="00CF2CBC" w:rsidRPr="00C20E4A" w:rsidRDefault="00CF2CBC" w:rsidP="00CF2CBC">
            <w:pPr>
              <w:pStyle w:val="TableHeader"/>
              <w:rPr>
                <w:sz w:val="22"/>
              </w:rPr>
            </w:pPr>
            <w:r w:rsidRPr="00C20E4A">
              <w:rPr>
                <w:spacing w:val="-1"/>
                <w:sz w:val="22"/>
              </w:rPr>
              <w:t>Number</w:t>
            </w:r>
          </w:p>
        </w:tc>
        <w:tc>
          <w:tcPr>
            <w:tcW w:w="937" w:type="dxa"/>
            <w:tcBorders>
              <w:top w:val="single" w:sz="4" w:space="0" w:color="auto"/>
              <w:left w:val="single" w:sz="4" w:space="0" w:color="auto"/>
              <w:right w:val="single" w:sz="4" w:space="0" w:color="auto"/>
            </w:tcBorders>
            <w:vAlign w:val="bottom"/>
          </w:tcPr>
          <w:p w14:paraId="68D92A29" w14:textId="77777777" w:rsidR="00CF2CBC" w:rsidRPr="00C20E4A" w:rsidRDefault="00CF2CBC" w:rsidP="00CF2CBC">
            <w:pPr>
              <w:pStyle w:val="TableHeader"/>
              <w:rPr>
                <w:sz w:val="22"/>
              </w:rPr>
            </w:pPr>
            <w:r w:rsidRPr="00C20E4A">
              <w:rPr>
                <w:spacing w:val="-1"/>
                <w:sz w:val="22"/>
              </w:rPr>
              <w:t>Percent</w:t>
            </w:r>
          </w:p>
        </w:tc>
        <w:tc>
          <w:tcPr>
            <w:tcW w:w="937" w:type="dxa"/>
            <w:tcBorders>
              <w:top w:val="single" w:sz="4" w:space="0" w:color="auto"/>
              <w:left w:val="single" w:sz="4" w:space="0" w:color="auto"/>
              <w:right w:val="single" w:sz="4" w:space="0" w:color="auto"/>
            </w:tcBorders>
            <w:vAlign w:val="bottom"/>
          </w:tcPr>
          <w:p w14:paraId="6E33673F" w14:textId="77777777" w:rsidR="00CF2CBC" w:rsidRPr="00C20E4A" w:rsidRDefault="00CF2CBC" w:rsidP="00CF2CBC">
            <w:pPr>
              <w:pStyle w:val="TableHeader"/>
              <w:rPr>
                <w:sz w:val="22"/>
              </w:rPr>
            </w:pPr>
            <w:r w:rsidRPr="00C20E4A">
              <w:rPr>
                <w:spacing w:val="-1"/>
                <w:sz w:val="22"/>
              </w:rPr>
              <w:t>Number</w:t>
            </w:r>
          </w:p>
        </w:tc>
        <w:tc>
          <w:tcPr>
            <w:tcW w:w="938" w:type="dxa"/>
            <w:tcBorders>
              <w:top w:val="single" w:sz="4" w:space="0" w:color="auto"/>
              <w:left w:val="single" w:sz="4" w:space="0" w:color="auto"/>
            </w:tcBorders>
            <w:vAlign w:val="bottom"/>
          </w:tcPr>
          <w:p w14:paraId="450CBB7F" w14:textId="77777777" w:rsidR="00CF2CBC" w:rsidRPr="00C20E4A" w:rsidRDefault="00CF2CBC" w:rsidP="00CF2CBC">
            <w:pPr>
              <w:pStyle w:val="TableHeader"/>
              <w:rPr>
                <w:sz w:val="22"/>
              </w:rPr>
            </w:pPr>
            <w:r w:rsidRPr="00C20E4A">
              <w:rPr>
                <w:spacing w:val="-1"/>
                <w:sz w:val="22"/>
              </w:rPr>
              <w:t>Percent</w:t>
            </w:r>
          </w:p>
        </w:tc>
      </w:tr>
      <w:tr w:rsidR="00CF2CBC" w:rsidRPr="00C20E4A" w14:paraId="066AFAAB" w14:textId="77777777" w:rsidTr="00CF2CBC">
        <w:trPr>
          <w:cantSplit/>
        </w:trPr>
        <w:tc>
          <w:tcPr>
            <w:tcW w:w="1862" w:type="dxa"/>
            <w:tcBorders>
              <w:right w:val="single" w:sz="4" w:space="0" w:color="auto"/>
            </w:tcBorders>
          </w:tcPr>
          <w:p w14:paraId="51ED677E" w14:textId="77777777" w:rsidR="00CF2CBC" w:rsidRPr="00C20E4A" w:rsidRDefault="00CF2CBC" w:rsidP="00CF2CBC">
            <w:pPr>
              <w:pStyle w:val="Tabletext1"/>
              <w:rPr>
                <w:rFonts w:eastAsia="Times New Roman" w:cs="Times New Roman"/>
                <w:sz w:val="22"/>
              </w:rPr>
            </w:pPr>
            <w:r w:rsidRPr="00C20E4A">
              <w:rPr>
                <w:sz w:val="22"/>
              </w:rPr>
              <w:t>Total</w:t>
            </w:r>
          </w:p>
        </w:tc>
        <w:tc>
          <w:tcPr>
            <w:tcW w:w="937" w:type="dxa"/>
            <w:tcBorders>
              <w:left w:val="single" w:sz="4" w:space="0" w:color="auto"/>
              <w:right w:val="single" w:sz="4" w:space="0" w:color="auto"/>
            </w:tcBorders>
          </w:tcPr>
          <w:p w14:paraId="1BA837D9" w14:textId="3057BFB0" w:rsidR="00CF2CBC" w:rsidRPr="00C20E4A" w:rsidRDefault="00CF2CBC" w:rsidP="00CF2CBC">
            <w:pPr>
              <w:pStyle w:val="Tabletext1"/>
              <w:tabs>
                <w:tab w:val="decimal" w:pos="676"/>
              </w:tabs>
              <w:rPr>
                <w:rFonts w:eastAsia="Times New Roman" w:cs="Times New Roman"/>
                <w:sz w:val="22"/>
              </w:rPr>
            </w:pPr>
            <w:r w:rsidRPr="00C20E4A">
              <w:rPr>
                <w:sz w:val="22"/>
              </w:rPr>
              <w:t>15,</w:t>
            </w:r>
            <w:r w:rsidR="00C20E4A" w:rsidRPr="00C20E4A">
              <w:rPr>
                <w:sz w:val="22"/>
              </w:rPr>
              <w:t>853</w:t>
            </w:r>
          </w:p>
        </w:tc>
        <w:tc>
          <w:tcPr>
            <w:tcW w:w="937" w:type="dxa"/>
            <w:tcBorders>
              <w:left w:val="single" w:sz="4" w:space="0" w:color="auto"/>
              <w:right w:val="single" w:sz="4" w:space="0" w:color="auto"/>
            </w:tcBorders>
          </w:tcPr>
          <w:p w14:paraId="1F7348F7" w14:textId="559B160A" w:rsidR="00CF2CBC" w:rsidRPr="00C20E4A" w:rsidRDefault="00CF2CBC" w:rsidP="00CF2CBC">
            <w:pPr>
              <w:pStyle w:val="Tabletext1"/>
              <w:tabs>
                <w:tab w:val="decimal" w:pos="506"/>
              </w:tabs>
              <w:rPr>
                <w:sz w:val="22"/>
              </w:rPr>
            </w:pPr>
            <w:r w:rsidRPr="00C20E4A">
              <w:rPr>
                <w:sz w:val="22"/>
              </w:rPr>
              <w:t>100</w:t>
            </w:r>
            <w:r w:rsidR="001C7178" w:rsidRPr="00C20E4A">
              <w:rPr>
                <w:sz w:val="22"/>
              </w:rPr>
              <w:t>.0</w:t>
            </w:r>
          </w:p>
        </w:tc>
        <w:tc>
          <w:tcPr>
            <w:tcW w:w="937" w:type="dxa"/>
            <w:tcBorders>
              <w:left w:val="single" w:sz="4" w:space="0" w:color="auto"/>
              <w:right w:val="single" w:sz="4" w:space="0" w:color="auto"/>
            </w:tcBorders>
          </w:tcPr>
          <w:p w14:paraId="24C2E9FF" w14:textId="70813084" w:rsidR="00CF2CBC" w:rsidRPr="00C20E4A" w:rsidRDefault="00CF2CBC" w:rsidP="00CF2CBC">
            <w:pPr>
              <w:pStyle w:val="Tabletext1"/>
              <w:tabs>
                <w:tab w:val="decimal" w:pos="676"/>
              </w:tabs>
              <w:rPr>
                <w:sz w:val="22"/>
              </w:rPr>
            </w:pPr>
            <w:r w:rsidRPr="00C20E4A">
              <w:rPr>
                <w:sz w:val="22"/>
              </w:rPr>
              <w:t>15,</w:t>
            </w:r>
            <w:r w:rsidR="00C20E4A" w:rsidRPr="00C20E4A">
              <w:rPr>
                <w:sz w:val="22"/>
              </w:rPr>
              <w:t>853</w:t>
            </w:r>
          </w:p>
        </w:tc>
        <w:tc>
          <w:tcPr>
            <w:tcW w:w="938" w:type="dxa"/>
            <w:tcBorders>
              <w:left w:val="single" w:sz="4" w:space="0" w:color="auto"/>
              <w:right w:val="single" w:sz="4" w:space="0" w:color="auto"/>
            </w:tcBorders>
          </w:tcPr>
          <w:p w14:paraId="6497B34D" w14:textId="5C0EA8C2" w:rsidR="00CF2CBC" w:rsidRPr="00C20E4A" w:rsidRDefault="00CF2CBC" w:rsidP="00CF2CBC">
            <w:pPr>
              <w:pStyle w:val="Tabletext1"/>
              <w:tabs>
                <w:tab w:val="decimal" w:pos="506"/>
              </w:tabs>
              <w:rPr>
                <w:sz w:val="22"/>
              </w:rPr>
            </w:pPr>
            <w:r w:rsidRPr="00C20E4A">
              <w:rPr>
                <w:sz w:val="22"/>
              </w:rPr>
              <w:t>100</w:t>
            </w:r>
            <w:r w:rsidR="001C7178" w:rsidRPr="00C20E4A">
              <w:rPr>
                <w:sz w:val="22"/>
              </w:rPr>
              <w:t>.0</w:t>
            </w:r>
          </w:p>
        </w:tc>
        <w:tc>
          <w:tcPr>
            <w:tcW w:w="937" w:type="dxa"/>
            <w:tcBorders>
              <w:left w:val="single" w:sz="4" w:space="0" w:color="auto"/>
              <w:right w:val="single" w:sz="4" w:space="0" w:color="auto"/>
            </w:tcBorders>
          </w:tcPr>
          <w:p w14:paraId="2AC67EBF" w14:textId="31CA7B66" w:rsidR="00CF2CBC" w:rsidRPr="00C20E4A" w:rsidRDefault="00C20E4A" w:rsidP="00CF2CBC">
            <w:pPr>
              <w:pStyle w:val="Tabletext1"/>
              <w:tabs>
                <w:tab w:val="decimal" w:pos="676"/>
              </w:tabs>
              <w:rPr>
                <w:sz w:val="22"/>
              </w:rPr>
            </w:pPr>
            <w:r w:rsidRPr="00C20E4A">
              <w:rPr>
                <w:sz w:val="22"/>
              </w:rPr>
              <w:t>15,853</w:t>
            </w:r>
          </w:p>
        </w:tc>
        <w:tc>
          <w:tcPr>
            <w:tcW w:w="937" w:type="dxa"/>
            <w:tcBorders>
              <w:left w:val="single" w:sz="4" w:space="0" w:color="auto"/>
              <w:right w:val="single" w:sz="4" w:space="0" w:color="auto"/>
            </w:tcBorders>
          </w:tcPr>
          <w:p w14:paraId="1BF91CD6" w14:textId="7520161A" w:rsidR="00CF2CBC" w:rsidRPr="00C20E4A" w:rsidRDefault="00CF2CBC" w:rsidP="00CF2CBC">
            <w:pPr>
              <w:pStyle w:val="Tabletext1"/>
              <w:tabs>
                <w:tab w:val="decimal" w:pos="506"/>
              </w:tabs>
              <w:rPr>
                <w:sz w:val="22"/>
              </w:rPr>
            </w:pPr>
            <w:r w:rsidRPr="00C20E4A">
              <w:rPr>
                <w:sz w:val="22"/>
              </w:rPr>
              <w:t>100</w:t>
            </w:r>
            <w:r w:rsidR="001C7178" w:rsidRPr="00C20E4A">
              <w:rPr>
                <w:sz w:val="22"/>
              </w:rPr>
              <w:t>.0</w:t>
            </w:r>
          </w:p>
        </w:tc>
        <w:tc>
          <w:tcPr>
            <w:tcW w:w="937" w:type="dxa"/>
            <w:tcBorders>
              <w:left w:val="single" w:sz="4" w:space="0" w:color="auto"/>
              <w:right w:val="single" w:sz="4" w:space="0" w:color="auto"/>
            </w:tcBorders>
          </w:tcPr>
          <w:p w14:paraId="3ED4011A" w14:textId="66D6135F" w:rsidR="00CF2CBC" w:rsidRPr="00C20E4A" w:rsidRDefault="00C20E4A" w:rsidP="00CF2CBC">
            <w:pPr>
              <w:pStyle w:val="Tabletext1"/>
              <w:tabs>
                <w:tab w:val="decimal" w:pos="676"/>
              </w:tabs>
              <w:rPr>
                <w:sz w:val="22"/>
              </w:rPr>
            </w:pPr>
            <w:r w:rsidRPr="00C20E4A">
              <w:rPr>
                <w:sz w:val="22"/>
              </w:rPr>
              <w:t>15,853</w:t>
            </w:r>
          </w:p>
        </w:tc>
        <w:tc>
          <w:tcPr>
            <w:tcW w:w="938" w:type="dxa"/>
            <w:tcBorders>
              <w:left w:val="single" w:sz="4" w:space="0" w:color="auto"/>
            </w:tcBorders>
          </w:tcPr>
          <w:p w14:paraId="663B2799" w14:textId="4DEAB1F1" w:rsidR="00CF2CBC" w:rsidRPr="00C20E4A" w:rsidRDefault="00CF2CBC" w:rsidP="00CF2CBC">
            <w:pPr>
              <w:pStyle w:val="Tabletext1"/>
              <w:tabs>
                <w:tab w:val="decimal" w:pos="506"/>
              </w:tabs>
              <w:rPr>
                <w:sz w:val="22"/>
              </w:rPr>
            </w:pPr>
            <w:r w:rsidRPr="00C20E4A">
              <w:rPr>
                <w:sz w:val="22"/>
              </w:rPr>
              <w:t>100</w:t>
            </w:r>
            <w:r w:rsidR="001C7178" w:rsidRPr="00C20E4A">
              <w:rPr>
                <w:sz w:val="22"/>
              </w:rPr>
              <w:t>.0</w:t>
            </w:r>
          </w:p>
        </w:tc>
      </w:tr>
      <w:tr w:rsidR="00CF2CBC" w:rsidRPr="00C20E4A" w14:paraId="7ECD7BCE" w14:textId="77777777" w:rsidTr="00CF2CBC">
        <w:trPr>
          <w:cantSplit/>
        </w:trPr>
        <w:tc>
          <w:tcPr>
            <w:tcW w:w="1862" w:type="dxa"/>
            <w:tcBorders>
              <w:right w:val="single" w:sz="4" w:space="0" w:color="auto"/>
            </w:tcBorders>
          </w:tcPr>
          <w:p w14:paraId="511F1CAE" w14:textId="77777777" w:rsidR="00CF2CBC" w:rsidRPr="00C20E4A" w:rsidRDefault="00CF2CBC" w:rsidP="00CF2CBC">
            <w:pPr>
              <w:pStyle w:val="Tabletext1"/>
              <w:rPr>
                <w:rFonts w:eastAsia="Times New Roman" w:cs="Times New Roman"/>
                <w:sz w:val="22"/>
              </w:rPr>
            </w:pPr>
            <w:r w:rsidRPr="00C20E4A">
              <w:rPr>
                <w:sz w:val="22"/>
              </w:rPr>
              <w:t>No</w:t>
            </w:r>
            <w:r w:rsidRPr="00C20E4A">
              <w:rPr>
                <w:spacing w:val="-11"/>
                <w:sz w:val="22"/>
              </w:rPr>
              <w:t xml:space="preserve"> </w:t>
            </w:r>
            <w:r w:rsidRPr="00C20E4A">
              <w:rPr>
                <w:sz w:val="22"/>
              </w:rPr>
              <w:t>Imputation</w:t>
            </w:r>
          </w:p>
        </w:tc>
        <w:tc>
          <w:tcPr>
            <w:tcW w:w="937" w:type="dxa"/>
            <w:tcBorders>
              <w:left w:val="single" w:sz="4" w:space="0" w:color="auto"/>
              <w:right w:val="single" w:sz="4" w:space="0" w:color="auto"/>
            </w:tcBorders>
          </w:tcPr>
          <w:p w14:paraId="319C1FA5" w14:textId="09CA973E" w:rsidR="00CF2CBC" w:rsidRPr="00C20E4A" w:rsidRDefault="00CF2CBC" w:rsidP="00CF2CBC">
            <w:pPr>
              <w:pStyle w:val="Tabletext1"/>
              <w:tabs>
                <w:tab w:val="decimal" w:pos="676"/>
              </w:tabs>
              <w:rPr>
                <w:rFonts w:eastAsia="Times New Roman" w:cs="Times New Roman"/>
                <w:sz w:val="22"/>
              </w:rPr>
            </w:pPr>
            <w:r w:rsidRPr="00C20E4A">
              <w:rPr>
                <w:sz w:val="22"/>
              </w:rPr>
              <w:t>1</w:t>
            </w:r>
            <w:r w:rsidR="00C20E4A" w:rsidRPr="00C20E4A">
              <w:rPr>
                <w:sz w:val="22"/>
              </w:rPr>
              <w:t>5</w:t>
            </w:r>
            <w:r w:rsidRPr="00C20E4A">
              <w:rPr>
                <w:sz w:val="22"/>
              </w:rPr>
              <w:t>,</w:t>
            </w:r>
            <w:r w:rsidR="00C20E4A" w:rsidRPr="00C20E4A">
              <w:rPr>
                <w:sz w:val="22"/>
              </w:rPr>
              <w:t>718</w:t>
            </w:r>
          </w:p>
        </w:tc>
        <w:tc>
          <w:tcPr>
            <w:tcW w:w="937" w:type="dxa"/>
            <w:tcBorders>
              <w:left w:val="single" w:sz="4" w:space="0" w:color="auto"/>
              <w:right w:val="single" w:sz="4" w:space="0" w:color="auto"/>
            </w:tcBorders>
          </w:tcPr>
          <w:p w14:paraId="4D76CE03" w14:textId="658EB311" w:rsidR="00CF2CBC" w:rsidRPr="00C20E4A" w:rsidRDefault="00C20E4A" w:rsidP="00CF2CBC">
            <w:pPr>
              <w:pStyle w:val="Tabletext1"/>
              <w:tabs>
                <w:tab w:val="decimal" w:pos="506"/>
              </w:tabs>
              <w:rPr>
                <w:sz w:val="22"/>
              </w:rPr>
            </w:pPr>
            <w:r w:rsidRPr="00C20E4A">
              <w:rPr>
                <w:sz w:val="22"/>
              </w:rPr>
              <w:t>99.1</w:t>
            </w:r>
          </w:p>
        </w:tc>
        <w:tc>
          <w:tcPr>
            <w:tcW w:w="937" w:type="dxa"/>
            <w:tcBorders>
              <w:left w:val="single" w:sz="4" w:space="0" w:color="auto"/>
              <w:right w:val="single" w:sz="4" w:space="0" w:color="auto"/>
            </w:tcBorders>
          </w:tcPr>
          <w:p w14:paraId="61CA3775" w14:textId="79BD6647" w:rsidR="00CF2CBC" w:rsidRPr="00C20E4A" w:rsidRDefault="00C20E4A" w:rsidP="00CF2CBC">
            <w:pPr>
              <w:pStyle w:val="Tabletext1"/>
              <w:tabs>
                <w:tab w:val="decimal" w:pos="676"/>
              </w:tabs>
              <w:rPr>
                <w:sz w:val="22"/>
              </w:rPr>
            </w:pPr>
            <w:r w:rsidRPr="00C20E4A">
              <w:rPr>
                <w:sz w:val="22"/>
              </w:rPr>
              <w:t>15,703</w:t>
            </w:r>
          </w:p>
        </w:tc>
        <w:tc>
          <w:tcPr>
            <w:tcW w:w="938" w:type="dxa"/>
            <w:tcBorders>
              <w:left w:val="single" w:sz="4" w:space="0" w:color="auto"/>
              <w:right w:val="single" w:sz="4" w:space="0" w:color="auto"/>
            </w:tcBorders>
          </w:tcPr>
          <w:p w14:paraId="25BE72B3" w14:textId="265AC06E" w:rsidR="00CF2CBC" w:rsidRPr="00C20E4A" w:rsidRDefault="00CF2CBC" w:rsidP="00CF2CBC">
            <w:pPr>
              <w:pStyle w:val="Tabletext1"/>
              <w:tabs>
                <w:tab w:val="decimal" w:pos="506"/>
              </w:tabs>
              <w:rPr>
                <w:sz w:val="22"/>
              </w:rPr>
            </w:pPr>
            <w:r w:rsidRPr="00C20E4A">
              <w:rPr>
                <w:sz w:val="22"/>
              </w:rPr>
              <w:t>9</w:t>
            </w:r>
            <w:r w:rsidR="00C20E4A" w:rsidRPr="00C20E4A">
              <w:rPr>
                <w:sz w:val="22"/>
              </w:rPr>
              <w:t>9</w:t>
            </w:r>
            <w:r w:rsidRPr="00C20E4A">
              <w:rPr>
                <w:sz w:val="22"/>
              </w:rPr>
              <w:t>.</w:t>
            </w:r>
            <w:r w:rsidR="00C20E4A" w:rsidRPr="00C20E4A">
              <w:rPr>
                <w:sz w:val="22"/>
              </w:rPr>
              <w:t>1</w:t>
            </w:r>
          </w:p>
        </w:tc>
        <w:tc>
          <w:tcPr>
            <w:tcW w:w="937" w:type="dxa"/>
            <w:tcBorders>
              <w:left w:val="single" w:sz="4" w:space="0" w:color="auto"/>
              <w:right w:val="single" w:sz="4" w:space="0" w:color="auto"/>
            </w:tcBorders>
          </w:tcPr>
          <w:p w14:paraId="164305C9" w14:textId="39908E9C" w:rsidR="00CF2CBC" w:rsidRPr="00C20E4A" w:rsidRDefault="00C20E4A" w:rsidP="00CF2CBC">
            <w:pPr>
              <w:pStyle w:val="Tabletext1"/>
              <w:tabs>
                <w:tab w:val="decimal" w:pos="676"/>
              </w:tabs>
              <w:rPr>
                <w:sz w:val="22"/>
              </w:rPr>
            </w:pPr>
            <w:r w:rsidRPr="00C20E4A">
              <w:rPr>
                <w:sz w:val="22"/>
              </w:rPr>
              <w:t>15,464</w:t>
            </w:r>
          </w:p>
        </w:tc>
        <w:tc>
          <w:tcPr>
            <w:tcW w:w="937" w:type="dxa"/>
            <w:tcBorders>
              <w:left w:val="single" w:sz="4" w:space="0" w:color="auto"/>
              <w:right w:val="single" w:sz="4" w:space="0" w:color="auto"/>
            </w:tcBorders>
          </w:tcPr>
          <w:p w14:paraId="2441B1CF" w14:textId="0AF7B6B4" w:rsidR="00CF2CBC" w:rsidRPr="00C20E4A" w:rsidRDefault="00CF2CBC" w:rsidP="00CF2CBC">
            <w:pPr>
              <w:pStyle w:val="Tabletext1"/>
              <w:tabs>
                <w:tab w:val="decimal" w:pos="506"/>
              </w:tabs>
              <w:rPr>
                <w:sz w:val="22"/>
              </w:rPr>
            </w:pPr>
            <w:r w:rsidRPr="00C20E4A">
              <w:rPr>
                <w:sz w:val="22"/>
              </w:rPr>
              <w:t>97.</w:t>
            </w:r>
            <w:r w:rsidR="00C20E4A" w:rsidRPr="00C20E4A">
              <w:rPr>
                <w:sz w:val="22"/>
              </w:rPr>
              <w:t>5</w:t>
            </w:r>
          </w:p>
        </w:tc>
        <w:tc>
          <w:tcPr>
            <w:tcW w:w="937" w:type="dxa"/>
            <w:tcBorders>
              <w:left w:val="single" w:sz="4" w:space="0" w:color="auto"/>
              <w:right w:val="single" w:sz="4" w:space="0" w:color="auto"/>
            </w:tcBorders>
          </w:tcPr>
          <w:p w14:paraId="074F181C" w14:textId="194BB13A" w:rsidR="00CF2CBC" w:rsidRPr="00C20E4A" w:rsidRDefault="00CF2CBC" w:rsidP="00CF2CBC">
            <w:pPr>
              <w:pStyle w:val="Tabletext1"/>
              <w:tabs>
                <w:tab w:val="decimal" w:pos="676"/>
              </w:tabs>
              <w:rPr>
                <w:sz w:val="22"/>
              </w:rPr>
            </w:pPr>
            <w:r w:rsidRPr="00C20E4A">
              <w:rPr>
                <w:sz w:val="22"/>
              </w:rPr>
              <w:t>14,</w:t>
            </w:r>
            <w:r w:rsidR="00C20E4A" w:rsidRPr="00C20E4A">
              <w:rPr>
                <w:sz w:val="22"/>
              </w:rPr>
              <w:t>988</w:t>
            </w:r>
          </w:p>
        </w:tc>
        <w:tc>
          <w:tcPr>
            <w:tcW w:w="938" w:type="dxa"/>
            <w:tcBorders>
              <w:left w:val="single" w:sz="4" w:space="0" w:color="auto"/>
            </w:tcBorders>
          </w:tcPr>
          <w:p w14:paraId="005CAFB6" w14:textId="1513AC0E" w:rsidR="00CF2CBC" w:rsidRPr="00C20E4A" w:rsidRDefault="00CF2CBC" w:rsidP="00CF2CBC">
            <w:pPr>
              <w:pStyle w:val="Tabletext1"/>
              <w:tabs>
                <w:tab w:val="decimal" w:pos="506"/>
              </w:tabs>
              <w:rPr>
                <w:sz w:val="22"/>
              </w:rPr>
            </w:pPr>
            <w:r w:rsidRPr="00C20E4A">
              <w:rPr>
                <w:sz w:val="22"/>
              </w:rPr>
              <w:t>9</w:t>
            </w:r>
            <w:r w:rsidR="00C20E4A" w:rsidRPr="00C20E4A">
              <w:rPr>
                <w:sz w:val="22"/>
              </w:rPr>
              <w:t>4.5</w:t>
            </w:r>
          </w:p>
        </w:tc>
      </w:tr>
      <w:tr w:rsidR="00CF2CBC" w:rsidRPr="00C20E4A" w14:paraId="1B6BB147" w14:textId="77777777" w:rsidTr="00CF2CBC">
        <w:trPr>
          <w:cantSplit/>
        </w:trPr>
        <w:tc>
          <w:tcPr>
            <w:tcW w:w="1862" w:type="dxa"/>
            <w:tcBorders>
              <w:right w:val="single" w:sz="4" w:space="0" w:color="auto"/>
            </w:tcBorders>
          </w:tcPr>
          <w:p w14:paraId="2C1391DD" w14:textId="77777777" w:rsidR="00CF2CBC" w:rsidRPr="00C20E4A" w:rsidRDefault="00CF2CBC" w:rsidP="00CF2CBC">
            <w:pPr>
              <w:pStyle w:val="Tabletext1"/>
              <w:rPr>
                <w:rFonts w:eastAsia="Times New Roman" w:cs="Times New Roman"/>
                <w:sz w:val="22"/>
              </w:rPr>
            </w:pPr>
            <w:r w:rsidRPr="00C20E4A">
              <w:rPr>
                <w:sz w:val="22"/>
              </w:rPr>
              <w:t>Carry</w:t>
            </w:r>
            <w:r w:rsidRPr="00C20E4A">
              <w:rPr>
                <w:spacing w:val="-16"/>
                <w:sz w:val="22"/>
              </w:rPr>
              <w:t xml:space="preserve"> </w:t>
            </w:r>
            <w:r w:rsidRPr="00C20E4A">
              <w:rPr>
                <w:sz w:val="22"/>
              </w:rPr>
              <w:t>Forward</w:t>
            </w:r>
          </w:p>
        </w:tc>
        <w:tc>
          <w:tcPr>
            <w:tcW w:w="937" w:type="dxa"/>
            <w:tcBorders>
              <w:left w:val="single" w:sz="4" w:space="0" w:color="auto"/>
              <w:right w:val="single" w:sz="4" w:space="0" w:color="auto"/>
            </w:tcBorders>
          </w:tcPr>
          <w:p w14:paraId="05CF8F19" w14:textId="027560E2" w:rsidR="00CF2CBC" w:rsidRPr="00C20E4A" w:rsidRDefault="00C20E4A" w:rsidP="00CF2CBC">
            <w:pPr>
              <w:pStyle w:val="Tabletext1"/>
              <w:tabs>
                <w:tab w:val="decimal" w:pos="676"/>
              </w:tabs>
              <w:rPr>
                <w:rFonts w:eastAsia="Times New Roman" w:cs="Times New Roman"/>
                <w:sz w:val="22"/>
              </w:rPr>
            </w:pPr>
            <w:r w:rsidRPr="00C20E4A">
              <w:rPr>
                <w:sz w:val="22"/>
              </w:rPr>
              <w:t>93</w:t>
            </w:r>
          </w:p>
        </w:tc>
        <w:tc>
          <w:tcPr>
            <w:tcW w:w="937" w:type="dxa"/>
            <w:tcBorders>
              <w:left w:val="single" w:sz="4" w:space="0" w:color="auto"/>
              <w:right w:val="single" w:sz="4" w:space="0" w:color="auto"/>
            </w:tcBorders>
          </w:tcPr>
          <w:p w14:paraId="06B17453" w14:textId="5E9D9944" w:rsidR="00CF2CBC" w:rsidRPr="00C20E4A" w:rsidRDefault="00C20E4A" w:rsidP="00CF2CBC">
            <w:pPr>
              <w:pStyle w:val="Tabletext1"/>
              <w:tabs>
                <w:tab w:val="decimal" w:pos="506"/>
              </w:tabs>
              <w:rPr>
                <w:sz w:val="22"/>
              </w:rPr>
            </w:pPr>
            <w:r w:rsidRPr="00C20E4A">
              <w:rPr>
                <w:sz w:val="22"/>
              </w:rPr>
              <w:t>0</w:t>
            </w:r>
            <w:r w:rsidR="00CF2CBC" w:rsidRPr="00C20E4A">
              <w:rPr>
                <w:sz w:val="22"/>
              </w:rPr>
              <w:t>.</w:t>
            </w:r>
            <w:r w:rsidRPr="00C20E4A">
              <w:rPr>
                <w:sz w:val="22"/>
              </w:rPr>
              <w:t>6</w:t>
            </w:r>
          </w:p>
        </w:tc>
        <w:tc>
          <w:tcPr>
            <w:tcW w:w="937" w:type="dxa"/>
            <w:tcBorders>
              <w:left w:val="single" w:sz="4" w:space="0" w:color="auto"/>
              <w:right w:val="single" w:sz="4" w:space="0" w:color="auto"/>
            </w:tcBorders>
          </w:tcPr>
          <w:p w14:paraId="60C83724" w14:textId="316D0D44" w:rsidR="00CF2CBC" w:rsidRPr="00C20E4A" w:rsidRDefault="00C20E4A" w:rsidP="00CF2CBC">
            <w:pPr>
              <w:pStyle w:val="Tabletext1"/>
              <w:tabs>
                <w:tab w:val="decimal" w:pos="676"/>
              </w:tabs>
              <w:rPr>
                <w:sz w:val="22"/>
              </w:rPr>
            </w:pPr>
            <w:r w:rsidRPr="00C20E4A">
              <w:rPr>
                <w:sz w:val="22"/>
              </w:rPr>
              <w:t>108</w:t>
            </w:r>
          </w:p>
        </w:tc>
        <w:tc>
          <w:tcPr>
            <w:tcW w:w="938" w:type="dxa"/>
            <w:tcBorders>
              <w:left w:val="single" w:sz="4" w:space="0" w:color="auto"/>
              <w:right w:val="single" w:sz="4" w:space="0" w:color="auto"/>
            </w:tcBorders>
          </w:tcPr>
          <w:p w14:paraId="7BF8599C" w14:textId="4EDB7876" w:rsidR="00CF2CBC" w:rsidRPr="00C20E4A" w:rsidRDefault="00C20E4A" w:rsidP="00CF2CBC">
            <w:pPr>
              <w:pStyle w:val="Tabletext1"/>
              <w:tabs>
                <w:tab w:val="decimal" w:pos="506"/>
              </w:tabs>
              <w:rPr>
                <w:sz w:val="22"/>
              </w:rPr>
            </w:pPr>
            <w:r w:rsidRPr="00C20E4A">
              <w:rPr>
                <w:sz w:val="22"/>
              </w:rPr>
              <w:t>0.7</w:t>
            </w:r>
          </w:p>
        </w:tc>
        <w:tc>
          <w:tcPr>
            <w:tcW w:w="937" w:type="dxa"/>
            <w:tcBorders>
              <w:left w:val="single" w:sz="4" w:space="0" w:color="auto"/>
              <w:right w:val="single" w:sz="4" w:space="0" w:color="auto"/>
            </w:tcBorders>
          </w:tcPr>
          <w:p w14:paraId="0192A758" w14:textId="49A52915" w:rsidR="00CF2CBC" w:rsidRPr="00C20E4A" w:rsidRDefault="00C20E4A" w:rsidP="00CF2CBC">
            <w:pPr>
              <w:pStyle w:val="Tabletext1"/>
              <w:tabs>
                <w:tab w:val="decimal" w:pos="676"/>
              </w:tabs>
              <w:rPr>
                <w:sz w:val="22"/>
              </w:rPr>
            </w:pPr>
            <w:r w:rsidRPr="00C20E4A">
              <w:rPr>
                <w:sz w:val="22"/>
              </w:rPr>
              <w:t>318</w:t>
            </w:r>
          </w:p>
        </w:tc>
        <w:tc>
          <w:tcPr>
            <w:tcW w:w="937" w:type="dxa"/>
            <w:tcBorders>
              <w:left w:val="single" w:sz="4" w:space="0" w:color="auto"/>
              <w:right w:val="single" w:sz="4" w:space="0" w:color="auto"/>
            </w:tcBorders>
          </w:tcPr>
          <w:p w14:paraId="722A7D35" w14:textId="0AF7E9DF" w:rsidR="00CF2CBC" w:rsidRPr="00C20E4A" w:rsidRDefault="00C20E4A" w:rsidP="00CF2CBC">
            <w:pPr>
              <w:pStyle w:val="Tabletext1"/>
              <w:tabs>
                <w:tab w:val="decimal" w:pos="506"/>
              </w:tabs>
              <w:rPr>
                <w:sz w:val="22"/>
              </w:rPr>
            </w:pPr>
            <w:r w:rsidRPr="00C20E4A">
              <w:rPr>
                <w:sz w:val="22"/>
              </w:rPr>
              <w:t>2.0</w:t>
            </w:r>
          </w:p>
        </w:tc>
        <w:tc>
          <w:tcPr>
            <w:tcW w:w="937" w:type="dxa"/>
            <w:tcBorders>
              <w:left w:val="single" w:sz="4" w:space="0" w:color="auto"/>
              <w:right w:val="single" w:sz="4" w:space="0" w:color="auto"/>
            </w:tcBorders>
          </w:tcPr>
          <w:p w14:paraId="63125AD5" w14:textId="44719496" w:rsidR="00CF2CBC" w:rsidRPr="00C20E4A" w:rsidRDefault="00C20E4A" w:rsidP="00CF2CBC">
            <w:pPr>
              <w:pStyle w:val="Tabletext1"/>
              <w:tabs>
                <w:tab w:val="decimal" w:pos="676"/>
              </w:tabs>
              <w:rPr>
                <w:sz w:val="22"/>
              </w:rPr>
            </w:pPr>
            <w:r w:rsidRPr="00C20E4A">
              <w:rPr>
                <w:sz w:val="22"/>
              </w:rPr>
              <w:t>752</w:t>
            </w:r>
          </w:p>
        </w:tc>
        <w:tc>
          <w:tcPr>
            <w:tcW w:w="938" w:type="dxa"/>
            <w:tcBorders>
              <w:left w:val="single" w:sz="4" w:space="0" w:color="auto"/>
            </w:tcBorders>
          </w:tcPr>
          <w:p w14:paraId="52337711" w14:textId="5BF837C1" w:rsidR="00CF2CBC" w:rsidRPr="00C20E4A" w:rsidRDefault="00C20E4A" w:rsidP="00CF2CBC">
            <w:pPr>
              <w:pStyle w:val="Tabletext1"/>
              <w:tabs>
                <w:tab w:val="decimal" w:pos="506"/>
              </w:tabs>
              <w:rPr>
                <w:sz w:val="22"/>
              </w:rPr>
            </w:pPr>
            <w:r w:rsidRPr="00C20E4A">
              <w:rPr>
                <w:sz w:val="22"/>
              </w:rPr>
              <w:t>4.7</w:t>
            </w:r>
          </w:p>
        </w:tc>
      </w:tr>
      <w:tr w:rsidR="00CF2CBC" w:rsidRPr="00C20E4A" w14:paraId="32F652C2" w14:textId="77777777" w:rsidTr="00CF2CBC">
        <w:trPr>
          <w:cantSplit/>
        </w:trPr>
        <w:tc>
          <w:tcPr>
            <w:tcW w:w="1862" w:type="dxa"/>
            <w:tcBorders>
              <w:right w:val="single" w:sz="4" w:space="0" w:color="auto"/>
            </w:tcBorders>
          </w:tcPr>
          <w:p w14:paraId="0D7CAC11" w14:textId="77777777" w:rsidR="00CF2CBC" w:rsidRPr="00C20E4A" w:rsidRDefault="00CF2CBC" w:rsidP="00CF2CBC">
            <w:pPr>
              <w:pStyle w:val="Tabletext1"/>
              <w:rPr>
                <w:rFonts w:eastAsia="Times New Roman" w:cs="Times New Roman"/>
                <w:sz w:val="22"/>
              </w:rPr>
            </w:pPr>
            <w:r w:rsidRPr="00C20E4A">
              <w:rPr>
                <w:sz w:val="22"/>
              </w:rPr>
              <w:t>Nearest</w:t>
            </w:r>
            <w:r w:rsidRPr="00C20E4A">
              <w:rPr>
                <w:spacing w:val="-14"/>
                <w:sz w:val="22"/>
              </w:rPr>
              <w:t xml:space="preserve"> </w:t>
            </w:r>
            <w:r w:rsidRPr="00C20E4A">
              <w:rPr>
                <w:sz w:val="22"/>
              </w:rPr>
              <w:t>Neighbor</w:t>
            </w:r>
          </w:p>
        </w:tc>
        <w:tc>
          <w:tcPr>
            <w:tcW w:w="937" w:type="dxa"/>
            <w:tcBorders>
              <w:left w:val="single" w:sz="4" w:space="0" w:color="auto"/>
              <w:right w:val="single" w:sz="4" w:space="0" w:color="auto"/>
            </w:tcBorders>
          </w:tcPr>
          <w:p w14:paraId="02E1AF4B" w14:textId="77777777" w:rsidR="00CF2CBC" w:rsidRPr="00C20E4A" w:rsidRDefault="00CF2CBC" w:rsidP="00CF2CBC">
            <w:pPr>
              <w:pStyle w:val="Tabletext1"/>
              <w:tabs>
                <w:tab w:val="decimal" w:pos="676"/>
              </w:tabs>
              <w:rPr>
                <w:rFonts w:eastAsia="Times New Roman" w:cs="Times New Roman"/>
                <w:sz w:val="22"/>
              </w:rPr>
            </w:pPr>
            <w:r w:rsidRPr="00C20E4A">
              <w:rPr>
                <w:w w:val="95"/>
                <w:sz w:val="22"/>
              </w:rPr>
              <w:t>0</w:t>
            </w:r>
          </w:p>
        </w:tc>
        <w:tc>
          <w:tcPr>
            <w:tcW w:w="937" w:type="dxa"/>
            <w:tcBorders>
              <w:left w:val="single" w:sz="4" w:space="0" w:color="auto"/>
              <w:right w:val="single" w:sz="4" w:space="0" w:color="auto"/>
            </w:tcBorders>
          </w:tcPr>
          <w:p w14:paraId="270E7CAE" w14:textId="77777777" w:rsidR="00CF2CBC" w:rsidRPr="00C20E4A" w:rsidRDefault="00CF2CBC" w:rsidP="00CF2CBC">
            <w:pPr>
              <w:pStyle w:val="Tabletext1"/>
              <w:tabs>
                <w:tab w:val="decimal" w:pos="506"/>
              </w:tabs>
              <w:rPr>
                <w:sz w:val="22"/>
              </w:rPr>
            </w:pPr>
            <w:r w:rsidRPr="00C20E4A">
              <w:rPr>
                <w:sz w:val="22"/>
              </w:rPr>
              <w:t>0.0</w:t>
            </w:r>
          </w:p>
        </w:tc>
        <w:tc>
          <w:tcPr>
            <w:tcW w:w="937" w:type="dxa"/>
            <w:tcBorders>
              <w:left w:val="single" w:sz="4" w:space="0" w:color="auto"/>
              <w:right w:val="single" w:sz="4" w:space="0" w:color="auto"/>
            </w:tcBorders>
          </w:tcPr>
          <w:p w14:paraId="71D1EE09" w14:textId="54D0A159" w:rsidR="00CF2CBC" w:rsidRPr="00C20E4A" w:rsidRDefault="00C20E4A" w:rsidP="00CF2CBC">
            <w:pPr>
              <w:pStyle w:val="Tabletext1"/>
              <w:tabs>
                <w:tab w:val="decimal" w:pos="676"/>
              </w:tabs>
              <w:rPr>
                <w:sz w:val="22"/>
              </w:rPr>
            </w:pPr>
            <w:r w:rsidRPr="00C20E4A">
              <w:rPr>
                <w:sz w:val="22"/>
              </w:rPr>
              <w:t>2</w:t>
            </w:r>
          </w:p>
        </w:tc>
        <w:tc>
          <w:tcPr>
            <w:tcW w:w="938" w:type="dxa"/>
            <w:tcBorders>
              <w:left w:val="single" w:sz="4" w:space="0" w:color="auto"/>
              <w:right w:val="single" w:sz="4" w:space="0" w:color="auto"/>
            </w:tcBorders>
          </w:tcPr>
          <w:p w14:paraId="1DA5C369" w14:textId="77777777" w:rsidR="00CF2CBC" w:rsidRPr="00C20E4A" w:rsidRDefault="00CF2CBC" w:rsidP="00CF2CBC">
            <w:pPr>
              <w:pStyle w:val="Tabletext1"/>
              <w:tabs>
                <w:tab w:val="decimal" w:pos="506"/>
              </w:tabs>
              <w:rPr>
                <w:sz w:val="22"/>
              </w:rPr>
            </w:pPr>
            <w:r w:rsidRPr="00C20E4A">
              <w:rPr>
                <w:sz w:val="22"/>
              </w:rPr>
              <w:t>0.0</w:t>
            </w:r>
          </w:p>
        </w:tc>
        <w:tc>
          <w:tcPr>
            <w:tcW w:w="937" w:type="dxa"/>
            <w:tcBorders>
              <w:left w:val="single" w:sz="4" w:space="0" w:color="auto"/>
              <w:right w:val="single" w:sz="4" w:space="0" w:color="auto"/>
            </w:tcBorders>
          </w:tcPr>
          <w:p w14:paraId="7B465B99" w14:textId="660A7AE5" w:rsidR="00CF2CBC" w:rsidRPr="00C20E4A" w:rsidRDefault="00C20E4A" w:rsidP="00CF2CBC">
            <w:pPr>
              <w:pStyle w:val="Tabletext1"/>
              <w:tabs>
                <w:tab w:val="decimal" w:pos="676"/>
              </w:tabs>
              <w:rPr>
                <w:sz w:val="22"/>
              </w:rPr>
            </w:pPr>
            <w:r w:rsidRPr="00C20E4A">
              <w:rPr>
                <w:sz w:val="22"/>
              </w:rPr>
              <w:t xml:space="preserve">  62</w:t>
            </w:r>
          </w:p>
        </w:tc>
        <w:tc>
          <w:tcPr>
            <w:tcW w:w="937" w:type="dxa"/>
            <w:tcBorders>
              <w:left w:val="single" w:sz="4" w:space="0" w:color="auto"/>
              <w:right w:val="single" w:sz="4" w:space="0" w:color="auto"/>
            </w:tcBorders>
          </w:tcPr>
          <w:p w14:paraId="5534EF39" w14:textId="618DFC00" w:rsidR="00CF2CBC" w:rsidRPr="00C20E4A" w:rsidRDefault="00C20E4A" w:rsidP="00CF2CBC">
            <w:pPr>
              <w:pStyle w:val="Tabletext1"/>
              <w:tabs>
                <w:tab w:val="decimal" w:pos="506"/>
              </w:tabs>
              <w:rPr>
                <w:sz w:val="22"/>
              </w:rPr>
            </w:pPr>
            <w:r w:rsidRPr="00C20E4A">
              <w:rPr>
                <w:sz w:val="22"/>
              </w:rPr>
              <w:t>0.4</w:t>
            </w:r>
          </w:p>
        </w:tc>
        <w:tc>
          <w:tcPr>
            <w:tcW w:w="937" w:type="dxa"/>
            <w:tcBorders>
              <w:left w:val="single" w:sz="4" w:space="0" w:color="auto"/>
              <w:right w:val="single" w:sz="4" w:space="0" w:color="auto"/>
            </w:tcBorders>
          </w:tcPr>
          <w:p w14:paraId="6ACA343F" w14:textId="24FD2EBE" w:rsidR="00CF2CBC" w:rsidRPr="00C20E4A" w:rsidRDefault="00C20E4A" w:rsidP="00CF2CBC">
            <w:pPr>
              <w:pStyle w:val="Tabletext1"/>
              <w:tabs>
                <w:tab w:val="decimal" w:pos="676"/>
              </w:tabs>
              <w:rPr>
                <w:sz w:val="22"/>
              </w:rPr>
            </w:pPr>
            <w:r w:rsidRPr="00C20E4A">
              <w:rPr>
                <w:sz w:val="22"/>
              </w:rPr>
              <w:t xml:space="preserve">  104</w:t>
            </w:r>
          </w:p>
        </w:tc>
        <w:tc>
          <w:tcPr>
            <w:tcW w:w="938" w:type="dxa"/>
            <w:tcBorders>
              <w:left w:val="single" w:sz="4" w:space="0" w:color="auto"/>
            </w:tcBorders>
          </w:tcPr>
          <w:p w14:paraId="6A434D38" w14:textId="4C49FB05" w:rsidR="00CF2CBC" w:rsidRPr="00C20E4A" w:rsidRDefault="00C20E4A" w:rsidP="00CF2CBC">
            <w:pPr>
              <w:pStyle w:val="Tabletext1"/>
              <w:tabs>
                <w:tab w:val="decimal" w:pos="506"/>
              </w:tabs>
              <w:rPr>
                <w:sz w:val="22"/>
              </w:rPr>
            </w:pPr>
            <w:r w:rsidRPr="00C20E4A">
              <w:rPr>
                <w:sz w:val="22"/>
              </w:rPr>
              <w:t>0.7</w:t>
            </w:r>
          </w:p>
        </w:tc>
      </w:tr>
      <w:tr w:rsidR="00CF2CBC" w:rsidRPr="00C20E4A" w14:paraId="30B97C60" w14:textId="77777777" w:rsidTr="00CF2CBC">
        <w:trPr>
          <w:cantSplit/>
        </w:trPr>
        <w:tc>
          <w:tcPr>
            <w:tcW w:w="1862" w:type="dxa"/>
            <w:tcBorders>
              <w:right w:val="single" w:sz="4" w:space="0" w:color="auto"/>
            </w:tcBorders>
          </w:tcPr>
          <w:p w14:paraId="2ED1A828" w14:textId="77777777" w:rsidR="00CF2CBC" w:rsidRPr="00C20E4A" w:rsidRDefault="00CF2CBC" w:rsidP="00CF2CBC">
            <w:pPr>
              <w:pStyle w:val="Tabletext1"/>
              <w:rPr>
                <w:rFonts w:eastAsia="Times New Roman" w:cs="Times New Roman"/>
                <w:sz w:val="22"/>
              </w:rPr>
            </w:pPr>
            <w:r w:rsidRPr="00C20E4A">
              <w:rPr>
                <w:sz w:val="22"/>
              </w:rPr>
              <w:t>Adjusted</w:t>
            </w:r>
            <w:r w:rsidRPr="00C20E4A">
              <w:rPr>
                <w:spacing w:val="-16"/>
                <w:sz w:val="22"/>
              </w:rPr>
              <w:t xml:space="preserve"> </w:t>
            </w:r>
            <w:r w:rsidRPr="00C20E4A">
              <w:rPr>
                <w:sz w:val="22"/>
              </w:rPr>
              <w:t>Enrollment</w:t>
            </w:r>
          </w:p>
        </w:tc>
        <w:tc>
          <w:tcPr>
            <w:tcW w:w="937" w:type="dxa"/>
            <w:tcBorders>
              <w:left w:val="single" w:sz="4" w:space="0" w:color="auto"/>
              <w:right w:val="single" w:sz="4" w:space="0" w:color="auto"/>
            </w:tcBorders>
          </w:tcPr>
          <w:p w14:paraId="3C2CCB8A" w14:textId="51E5EC45" w:rsidR="00CF2CBC" w:rsidRPr="00C20E4A" w:rsidRDefault="00C20E4A" w:rsidP="00CF2CBC">
            <w:pPr>
              <w:pStyle w:val="Tabletext1"/>
              <w:tabs>
                <w:tab w:val="decimal" w:pos="676"/>
              </w:tabs>
              <w:rPr>
                <w:rFonts w:eastAsia="Times New Roman" w:cs="Times New Roman"/>
                <w:sz w:val="22"/>
              </w:rPr>
            </w:pPr>
            <w:r w:rsidRPr="00C20E4A">
              <w:rPr>
                <w:w w:val="95"/>
                <w:sz w:val="22"/>
              </w:rPr>
              <w:t>4</w:t>
            </w:r>
          </w:p>
        </w:tc>
        <w:tc>
          <w:tcPr>
            <w:tcW w:w="937" w:type="dxa"/>
            <w:tcBorders>
              <w:left w:val="single" w:sz="4" w:space="0" w:color="auto"/>
              <w:right w:val="single" w:sz="4" w:space="0" w:color="auto"/>
            </w:tcBorders>
          </w:tcPr>
          <w:p w14:paraId="1D895223" w14:textId="77777777" w:rsidR="00CF2CBC" w:rsidRPr="00C20E4A" w:rsidRDefault="00CF2CBC" w:rsidP="00CF2CBC">
            <w:pPr>
              <w:pStyle w:val="Tabletext1"/>
              <w:tabs>
                <w:tab w:val="decimal" w:pos="506"/>
              </w:tabs>
              <w:rPr>
                <w:sz w:val="22"/>
              </w:rPr>
            </w:pPr>
            <w:r w:rsidRPr="00C20E4A">
              <w:rPr>
                <w:sz w:val="22"/>
              </w:rPr>
              <w:t>0.0</w:t>
            </w:r>
          </w:p>
        </w:tc>
        <w:tc>
          <w:tcPr>
            <w:tcW w:w="937" w:type="dxa"/>
            <w:tcBorders>
              <w:left w:val="single" w:sz="4" w:space="0" w:color="auto"/>
              <w:right w:val="single" w:sz="4" w:space="0" w:color="auto"/>
            </w:tcBorders>
          </w:tcPr>
          <w:p w14:paraId="3820DCDC" w14:textId="0F585606" w:rsidR="00CF2CBC" w:rsidRPr="00C20E4A" w:rsidRDefault="00C20E4A" w:rsidP="00CF2CBC">
            <w:pPr>
              <w:pStyle w:val="Tabletext1"/>
              <w:tabs>
                <w:tab w:val="decimal" w:pos="676"/>
              </w:tabs>
              <w:rPr>
                <w:sz w:val="22"/>
              </w:rPr>
            </w:pPr>
            <w:r w:rsidRPr="00C20E4A">
              <w:rPr>
                <w:sz w:val="22"/>
              </w:rPr>
              <w:t>4</w:t>
            </w:r>
          </w:p>
        </w:tc>
        <w:tc>
          <w:tcPr>
            <w:tcW w:w="938" w:type="dxa"/>
            <w:tcBorders>
              <w:left w:val="single" w:sz="4" w:space="0" w:color="auto"/>
              <w:right w:val="single" w:sz="4" w:space="0" w:color="auto"/>
            </w:tcBorders>
          </w:tcPr>
          <w:p w14:paraId="5FC5BD16" w14:textId="77777777" w:rsidR="00CF2CBC" w:rsidRPr="00C20E4A" w:rsidRDefault="00CF2CBC" w:rsidP="00CF2CBC">
            <w:pPr>
              <w:pStyle w:val="Tabletext1"/>
              <w:tabs>
                <w:tab w:val="decimal" w:pos="506"/>
              </w:tabs>
              <w:rPr>
                <w:sz w:val="22"/>
              </w:rPr>
            </w:pPr>
            <w:r w:rsidRPr="00C20E4A">
              <w:rPr>
                <w:sz w:val="22"/>
              </w:rPr>
              <w:t>0.0</w:t>
            </w:r>
          </w:p>
        </w:tc>
        <w:tc>
          <w:tcPr>
            <w:tcW w:w="937" w:type="dxa"/>
            <w:tcBorders>
              <w:left w:val="single" w:sz="4" w:space="0" w:color="auto"/>
              <w:right w:val="single" w:sz="4" w:space="0" w:color="auto"/>
            </w:tcBorders>
          </w:tcPr>
          <w:p w14:paraId="3FF3D4AD" w14:textId="39D41B71" w:rsidR="00CF2CBC" w:rsidRPr="00C20E4A" w:rsidRDefault="00C20E4A" w:rsidP="00CF2CBC">
            <w:pPr>
              <w:pStyle w:val="Tabletext1"/>
              <w:tabs>
                <w:tab w:val="decimal" w:pos="676"/>
              </w:tabs>
              <w:rPr>
                <w:sz w:val="22"/>
              </w:rPr>
            </w:pPr>
            <w:r w:rsidRPr="00C20E4A">
              <w:rPr>
                <w:sz w:val="22"/>
              </w:rPr>
              <w:t>3</w:t>
            </w:r>
          </w:p>
        </w:tc>
        <w:tc>
          <w:tcPr>
            <w:tcW w:w="937" w:type="dxa"/>
            <w:tcBorders>
              <w:left w:val="single" w:sz="4" w:space="0" w:color="auto"/>
              <w:right w:val="single" w:sz="4" w:space="0" w:color="auto"/>
            </w:tcBorders>
          </w:tcPr>
          <w:p w14:paraId="0832C8F8" w14:textId="77777777" w:rsidR="00CF2CBC" w:rsidRPr="00C20E4A" w:rsidRDefault="00CF2CBC" w:rsidP="00CF2CBC">
            <w:pPr>
              <w:pStyle w:val="Tabletext1"/>
              <w:tabs>
                <w:tab w:val="decimal" w:pos="506"/>
              </w:tabs>
              <w:rPr>
                <w:sz w:val="22"/>
              </w:rPr>
            </w:pPr>
            <w:r w:rsidRPr="00C20E4A">
              <w:rPr>
                <w:sz w:val="22"/>
              </w:rPr>
              <w:t>0.0</w:t>
            </w:r>
          </w:p>
        </w:tc>
        <w:tc>
          <w:tcPr>
            <w:tcW w:w="937" w:type="dxa"/>
            <w:tcBorders>
              <w:left w:val="single" w:sz="4" w:space="0" w:color="auto"/>
              <w:right w:val="single" w:sz="4" w:space="0" w:color="auto"/>
            </w:tcBorders>
          </w:tcPr>
          <w:p w14:paraId="1F547696" w14:textId="0CAE3EE0" w:rsidR="00CF2CBC" w:rsidRPr="00C20E4A" w:rsidRDefault="00C20E4A" w:rsidP="00CF2CBC">
            <w:pPr>
              <w:pStyle w:val="Tabletext1"/>
              <w:tabs>
                <w:tab w:val="decimal" w:pos="676"/>
              </w:tabs>
              <w:rPr>
                <w:sz w:val="22"/>
              </w:rPr>
            </w:pPr>
            <w:r w:rsidRPr="00C20E4A">
              <w:rPr>
                <w:sz w:val="22"/>
              </w:rPr>
              <w:t>3</w:t>
            </w:r>
          </w:p>
        </w:tc>
        <w:tc>
          <w:tcPr>
            <w:tcW w:w="938" w:type="dxa"/>
            <w:tcBorders>
              <w:left w:val="single" w:sz="4" w:space="0" w:color="auto"/>
            </w:tcBorders>
          </w:tcPr>
          <w:p w14:paraId="06561D94" w14:textId="77777777" w:rsidR="00CF2CBC" w:rsidRPr="00C20E4A" w:rsidRDefault="00CF2CBC" w:rsidP="00CF2CBC">
            <w:pPr>
              <w:pStyle w:val="Tabletext1"/>
              <w:tabs>
                <w:tab w:val="decimal" w:pos="506"/>
              </w:tabs>
              <w:rPr>
                <w:sz w:val="22"/>
              </w:rPr>
            </w:pPr>
            <w:r w:rsidRPr="00C20E4A">
              <w:rPr>
                <w:sz w:val="22"/>
              </w:rPr>
              <w:t>0.0</w:t>
            </w:r>
          </w:p>
        </w:tc>
      </w:tr>
      <w:tr w:rsidR="00CF2CBC" w:rsidRPr="00C20E4A" w14:paraId="4DE2DBC1" w14:textId="77777777" w:rsidTr="00CF2CBC">
        <w:trPr>
          <w:cantSplit/>
        </w:trPr>
        <w:tc>
          <w:tcPr>
            <w:tcW w:w="1862" w:type="dxa"/>
            <w:tcBorders>
              <w:bottom w:val="single" w:sz="12" w:space="0" w:color="auto"/>
              <w:right w:val="single" w:sz="4" w:space="0" w:color="auto"/>
            </w:tcBorders>
          </w:tcPr>
          <w:p w14:paraId="56E53EE6" w14:textId="77777777" w:rsidR="00CF2CBC" w:rsidRPr="00C20E4A" w:rsidRDefault="00CF2CBC" w:rsidP="00CF2CBC">
            <w:pPr>
              <w:pStyle w:val="Tabletext1"/>
              <w:rPr>
                <w:rFonts w:eastAsia="Times New Roman" w:cs="Times New Roman"/>
                <w:sz w:val="22"/>
              </w:rPr>
            </w:pPr>
            <w:r w:rsidRPr="00C20E4A">
              <w:rPr>
                <w:sz w:val="22"/>
              </w:rPr>
              <w:t>Special</w:t>
            </w:r>
            <w:r w:rsidRPr="00C20E4A">
              <w:rPr>
                <w:spacing w:val="-10"/>
                <w:sz w:val="22"/>
              </w:rPr>
              <w:t xml:space="preserve"> </w:t>
            </w:r>
            <w:r w:rsidRPr="00C20E4A">
              <w:rPr>
                <w:sz w:val="22"/>
              </w:rPr>
              <w:t>Case</w:t>
            </w:r>
          </w:p>
        </w:tc>
        <w:tc>
          <w:tcPr>
            <w:tcW w:w="937" w:type="dxa"/>
            <w:tcBorders>
              <w:left w:val="single" w:sz="4" w:space="0" w:color="auto"/>
              <w:bottom w:val="single" w:sz="12" w:space="0" w:color="auto"/>
              <w:right w:val="single" w:sz="4" w:space="0" w:color="auto"/>
            </w:tcBorders>
          </w:tcPr>
          <w:p w14:paraId="33AAD718" w14:textId="47245F94" w:rsidR="00CF2CBC" w:rsidRPr="00C20E4A" w:rsidRDefault="00C20E4A" w:rsidP="00CF2CBC">
            <w:pPr>
              <w:pStyle w:val="Tabletext1"/>
              <w:tabs>
                <w:tab w:val="decimal" w:pos="676"/>
              </w:tabs>
              <w:rPr>
                <w:rFonts w:eastAsia="Times New Roman" w:cs="Times New Roman"/>
                <w:sz w:val="22"/>
              </w:rPr>
            </w:pPr>
            <w:r w:rsidRPr="00C20E4A">
              <w:rPr>
                <w:sz w:val="22"/>
              </w:rPr>
              <w:t>32</w:t>
            </w:r>
          </w:p>
        </w:tc>
        <w:tc>
          <w:tcPr>
            <w:tcW w:w="937" w:type="dxa"/>
            <w:tcBorders>
              <w:left w:val="single" w:sz="4" w:space="0" w:color="auto"/>
              <w:bottom w:val="single" w:sz="12" w:space="0" w:color="auto"/>
              <w:right w:val="single" w:sz="4" w:space="0" w:color="auto"/>
            </w:tcBorders>
          </w:tcPr>
          <w:p w14:paraId="3C0A8FE2" w14:textId="77777777" w:rsidR="00CF2CBC" w:rsidRPr="00C20E4A" w:rsidRDefault="00CF2CBC" w:rsidP="00CF2CBC">
            <w:pPr>
              <w:pStyle w:val="Tabletext1"/>
              <w:tabs>
                <w:tab w:val="decimal" w:pos="506"/>
              </w:tabs>
              <w:rPr>
                <w:sz w:val="22"/>
              </w:rPr>
            </w:pPr>
            <w:r w:rsidRPr="00C20E4A">
              <w:rPr>
                <w:sz w:val="22"/>
              </w:rPr>
              <w:t>0.2</w:t>
            </w:r>
          </w:p>
        </w:tc>
        <w:tc>
          <w:tcPr>
            <w:tcW w:w="937" w:type="dxa"/>
            <w:tcBorders>
              <w:left w:val="single" w:sz="4" w:space="0" w:color="auto"/>
              <w:bottom w:val="single" w:sz="12" w:space="0" w:color="auto"/>
              <w:right w:val="single" w:sz="4" w:space="0" w:color="auto"/>
            </w:tcBorders>
          </w:tcPr>
          <w:p w14:paraId="7C3E949C" w14:textId="232487E2" w:rsidR="00CF2CBC" w:rsidRPr="00C20E4A" w:rsidRDefault="00CF2CBC" w:rsidP="00CF2CBC">
            <w:pPr>
              <w:pStyle w:val="Tabletext1"/>
              <w:tabs>
                <w:tab w:val="decimal" w:pos="676"/>
              </w:tabs>
              <w:rPr>
                <w:sz w:val="22"/>
              </w:rPr>
            </w:pPr>
            <w:r w:rsidRPr="00C20E4A">
              <w:rPr>
                <w:sz w:val="22"/>
              </w:rPr>
              <w:t>3</w:t>
            </w:r>
            <w:r w:rsidR="00C20E4A" w:rsidRPr="00C20E4A">
              <w:rPr>
                <w:sz w:val="22"/>
              </w:rPr>
              <w:t>0</w:t>
            </w:r>
          </w:p>
        </w:tc>
        <w:tc>
          <w:tcPr>
            <w:tcW w:w="938" w:type="dxa"/>
            <w:tcBorders>
              <w:left w:val="single" w:sz="4" w:space="0" w:color="auto"/>
              <w:bottom w:val="single" w:sz="12" w:space="0" w:color="auto"/>
              <w:right w:val="single" w:sz="4" w:space="0" w:color="auto"/>
            </w:tcBorders>
          </w:tcPr>
          <w:p w14:paraId="07D817C4" w14:textId="77777777" w:rsidR="00CF2CBC" w:rsidRPr="00C20E4A" w:rsidRDefault="00CF2CBC" w:rsidP="00CF2CBC">
            <w:pPr>
              <w:pStyle w:val="Tabletext1"/>
              <w:tabs>
                <w:tab w:val="decimal" w:pos="506"/>
              </w:tabs>
              <w:rPr>
                <w:sz w:val="22"/>
              </w:rPr>
            </w:pPr>
            <w:r w:rsidRPr="00C20E4A">
              <w:rPr>
                <w:sz w:val="22"/>
              </w:rPr>
              <w:t>0.2</w:t>
            </w:r>
          </w:p>
        </w:tc>
        <w:tc>
          <w:tcPr>
            <w:tcW w:w="937" w:type="dxa"/>
            <w:tcBorders>
              <w:left w:val="single" w:sz="4" w:space="0" w:color="auto"/>
              <w:bottom w:val="single" w:sz="12" w:space="0" w:color="auto"/>
              <w:right w:val="single" w:sz="4" w:space="0" w:color="auto"/>
            </w:tcBorders>
          </w:tcPr>
          <w:p w14:paraId="08146DAF" w14:textId="4E4A71A1" w:rsidR="00CF2CBC" w:rsidRPr="00C20E4A" w:rsidRDefault="00C20E4A" w:rsidP="00CF2CBC">
            <w:pPr>
              <w:pStyle w:val="Tabletext1"/>
              <w:tabs>
                <w:tab w:val="decimal" w:pos="676"/>
              </w:tabs>
              <w:rPr>
                <w:sz w:val="22"/>
              </w:rPr>
            </w:pPr>
            <w:r w:rsidRPr="00C20E4A">
              <w:rPr>
                <w:sz w:val="22"/>
              </w:rPr>
              <w:t>0</w:t>
            </w:r>
          </w:p>
        </w:tc>
        <w:tc>
          <w:tcPr>
            <w:tcW w:w="937" w:type="dxa"/>
            <w:tcBorders>
              <w:left w:val="single" w:sz="4" w:space="0" w:color="auto"/>
              <w:bottom w:val="single" w:sz="12" w:space="0" w:color="auto"/>
              <w:right w:val="single" w:sz="4" w:space="0" w:color="auto"/>
            </w:tcBorders>
          </w:tcPr>
          <w:p w14:paraId="12C07DE3" w14:textId="77777777" w:rsidR="00CF2CBC" w:rsidRPr="00C20E4A" w:rsidRDefault="00CF2CBC" w:rsidP="00CF2CBC">
            <w:pPr>
              <w:pStyle w:val="Tabletext1"/>
              <w:tabs>
                <w:tab w:val="decimal" w:pos="506"/>
              </w:tabs>
              <w:rPr>
                <w:sz w:val="22"/>
              </w:rPr>
            </w:pPr>
            <w:r w:rsidRPr="00C20E4A">
              <w:rPr>
                <w:sz w:val="22"/>
              </w:rPr>
              <w:t>0.1</w:t>
            </w:r>
          </w:p>
        </w:tc>
        <w:tc>
          <w:tcPr>
            <w:tcW w:w="937" w:type="dxa"/>
            <w:tcBorders>
              <w:left w:val="single" w:sz="4" w:space="0" w:color="auto"/>
              <w:bottom w:val="single" w:sz="12" w:space="0" w:color="auto"/>
              <w:right w:val="single" w:sz="4" w:space="0" w:color="auto"/>
            </w:tcBorders>
          </w:tcPr>
          <w:p w14:paraId="7DAA207D" w14:textId="77777777" w:rsidR="00CF2CBC" w:rsidRPr="00C20E4A" w:rsidRDefault="00CF2CBC" w:rsidP="00CF2CBC">
            <w:pPr>
              <w:pStyle w:val="Tabletext1"/>
              <w:tabs>
                <w:tab w:val="decimal" w:pos="676"/>
              </w:tabs>
              <w:rPr>
                <w:sz w:val="22"/>
              </w:rPr>
            </w:pPr>
            <w:r w:rsidRPr="00C20E4A">
              <w:rPr>
                <w:sz w:val="22"/>
              </w:rPr>
              <w:t xml:space="preserve">  0</w:t>
            </w:r>
          </w:p>
        </w:tc>
        <w:tc>
          <w:tcPr>
            <w:tcW w:w="938" w:type="dxa"/>
            <w:tcBorders>
              <w:left w:val="single" w:sz="4" w:space="0" w:color="auto"/>
              <w:bottom w:val="single" w:sz="12" w:space="0" w:color="auto"/>
            </w:tcBorders>
          </w:tcPr>
          <w:p w14:paraId="02AD5001" w14:textId="77777777" w:rsidR="00CF2CBC" w:rsidRPr="00C20E4A" w:rsidRDefault="00CF2CBC" w:rsidP="00CF2CBC">
            <w:pPr>
              <w:pStyle w:val="Tabletext1"/>
              <w:tabs>
                <w:tab w:val="decimal" w:pos="506"/>
              </w:tabs>
              <w:rPr>
                <w:sz w:val="22"/>
              </w:rPr>
            </w:pPr>
            <w:r w:rsidRPr="00C20E4A">
              <w:rPr>
                <w:sz w:val="22"/>
              </w:rPr>
              <w:t>0.0</w:t>
            </w:r>
          </w:p>
        </w:tc>
      </w:tr>
    </w:tbl>
    <w:p w14:paraId="3255353E" w14:textId="72C09716" w:rsidR="00CF2CBC" w:rsidRPr="00C20E4A" w:rsidRDefault="00CF2CBC" w:rsidP="00D04A9F">
      <w:pPr>
        <w:pStyle w:val="Heading2"/>
        <w:spacing w:before="360"/>
        <w:rPr>
          <w:bCs/>
        </w:rPr>
      </w:pPr>
      <w:bookmarkStart w:id="39" w:name="_Toc488074623"/>
      <w:bookmarkStart w:id="40" w:name="_Toc490125541"/>
      <w:r w:rsidRPr="00C20E4A">
        <w:t>B.3</w:t>
      </w:r>
      <w:r w:rsidRPr="00C20E4A">
        <w:tab/>
        <w:t>Methods Used to Maximize Response Rate</w:t>
      </w:r>
      <w:bookmarkEnd w:id="39"/>
      <w:bookmarkEnd w:id="40"/>
    </w:p>
    <w:p w14:paraId="09E856FB" w14:textId="390BF17F" w:rsidR="00CF2CBC" w:rsidRPr="00C20E4A" w:rsidRDefault="00CF2CBC" w:rsidP="00CF2CBC">
      <w:pPr>
        <w:pStyle w:val="BodyText"/>
      </w:pPr>
      <w:r w:rsidRPr="00C20E4A">
        <w:t>Because the</w:t>
      </w:r>
      <w:r w:rsidRPr="00C20E4A">
        <w:rPr>
          <w:spacing w:val="1"/>
        </w:rPr>
        <w:t xml:space="preserve"> </w:t>
      </w:r>
      <w:r w:rsidRPr="00C20E4A">
        <w:t>GSS is designed to produce</w:t>
      </w:r>
      <w:r w:rsidRPr="00C20E4A">
        <w:rPr>
          <w:spacing w:val="1"/>
        </w:rPr>
        <w:t xml:space="preserve"> </w:t>
      </w:r>
      <w:r w:rsidRPr="00C20E4A">
        <w:t>estimates for all U.S. postsecondary institutions that offe</w:t>
      </w:r>
      <w:r w:rsidR="00C45DDE" w:rsidRPr="00C20E4A">
        <w:t>r g</w:t>
      </w:r>
      <w:r w:rsidRPr="00C20E4A">
        <w:t>raduate degree programs in SEH fields, care is made to maximize response rates</w:t>
      </w:r>
      <w:r w:rsidR="006C3291">
        <w:t xml:space="preserve"> and thus reduce the likelihood of biased estimates</w:t>
      </w:r>
      <w:r w:rsidRPr="00C20E4A">
        <w:t xml:space="preserve">. The </w:t>
      </w:r>
      <w:r w:rsidR="0063765E" w:rsidRPr="00C20E4A">
        <w:t>survey staff</w:t>
      </w:r>
      <w:r w:rsidRPr="00C20E4A">
        <w:t xml:space="preserve"> work closely</w:t>
      </w:r>
      <w:r w:rsidRPr="00C20E4A">
        <w:rPr>
          <w:spacing w:val="-5"/>
        </w:rPr>
        <w:t xml:space="preserve"> </w:t>
      </w:r>
      <w:r w:rsidRPr="00C20E4A">
        <w:t>with the SCs to build strong</w:t>
      </w:r>
      <w:r w:rsidRPr="00C20E4A">
        <w:rPr>
          <w:spacing w:val="-3"/>
        </w:rPr>
        <w:t xml:space="preserve"> </w:t>
      </w:r>
      <w:r w:rsidR="0063765E" w:rsidRPr="00C20E4A">
        <w:t>working relationships with all pa</w:t>
      </w:r>
      <w:r w:rsidRPr="00C20E4A">
        <w:t>rticipating</w:t>
      </w:r>
      <w:r w:rsidRPr="00C20E4A">
        <w:rPr>
          <w:spacing w:val="-3"/>
        </w:rPr>
        <w:t xml:space="preserve"> </w:t>
      </w:r>
      <w:r w:rsidRPr="00C20E4A">
        <w:t>institutions and try</w:t>
      </w:r>
      <w:r w:rsidRPr="00C20E4A">
        <w:rPr>
          <w:spacing w:val="-5"/>
        </w:rPr>
        <w:t xml:space="preserve"> </w:t>
      </w:r>
      <w:r w:rsidRPr="00C20E4A">
        <w:t>to</w:t>
      </w:r>
      <w:r w:rsidRPr="00C20E4A">
        <w:rPr>
          <w:spacing w:val="2"/>
        </w:rPr>
        <w:t xml:space="preserve"> </w:t>
      </w:r>
      <w:r w:rsidRPr="00C20E4A">
        <w:t>ensure that</w:t>
      </w:r>
      <w:r w:rsidRPr="00C20E4A">
        <w:rPr>
          <w:spacing w:val="2"/>
        </w:rPr>
        <w:t xml:space="preserve"> </w:t>
      </w:r>
      <w:r w:rsidRPr="00C20E4A">
        <w:t>all contacts are positive.</w:t>
      </w:r>
    </w:p>
    <w:p w14:paraId="315D8B4A" w14:textId="77777777" w:rsidR="00CF2CBC" w:rsidRPr="00C20E4A" w:rsidRDefault="00CF2CBC" w:rsidP="001F48E3">
      <w:pPr>
        <w:pStyle w:val="BodyText"/>
        <w:spacing w:after="0"/>
        <w:ind w:right="-90"/>
      </w:pPr>
      <w:r w:rsidRPr="00C20E4A">
        <w:t>Survey</w:t>
      </w:r>
      <w:r w:rsidRPr="00C20E4A">
        <w:rPr>
          <w:spacing w:val="-5"/>
        </w:rPr>
        <w:t xml:space="preserve"> </w:t>
      </w:r>
      <w:r w:rsidRPr="00C20E4A">
        <w:t>techniques proven successful in past surveys</w:t>
      </w:r>
      <w:r w:rsidRPr="00C20E4A">
        <w:rPr>
          <w:spacing w:val="2"/>
        </w:rPr>
        <w:t xml:space="preserve"> </w:t>
      </w:r>
      <w:r w:rsidRPr="00C20E4A">
        <w:t>will again be used to</w:t>
      </w:r>
      <w:r w:rsidRPr="00C20E4A">
        <w:rPr>
          <w:spacing w:val="2"/>
        </w:rPr>
        <w:t xml:space="preserve"> </w:t>
      </w:r>
      <w:r w:rsidRPr="00C20E4A">
        <w:t>maximize the</w:t>
      </w:r>
      <w:r w:rsidRPr="00C20E4A">
        <w:rPr>
          <w:spacing w:val="61"/>
        </w:rPr>
        <w:t xml:space="preserve"> </w:t>
      </w:r>
      <w:r w:rsidRPr="00C20E4A">
        <w:t>GSS response rate. These</w:t>
      </w:r>
      <w:r w:rsidRPr="00C20E4A">
        <w:rPr>
          <w:spacing w:val="1"/>
        </w:rPr>
        <w:t xml:space="preserve"> </w:t>
      </w:r>
      <w:r w:rsidRPr="00C20E4A">
        <w:t>techniques include:</w:t>
      </w:r>
    </w:p>
    <w:p w14:paraId="6CB560E2" w14:textId="77777777" w:rsidR="00CF2CBC" w:rsidRPr="00C20E4A" w:rsidRDefault="00CF2CBC" w:rsidP="00BE2F63">
      <w:pPr>
        <w:pStyle w:val="ListBullet"/>
        <w:ind w:right="180"/>
      </w:pPr>
      <w:r w:rsidRPr="00C20E4A">
        <w:t>Early</w:t>
      </w:r>
      <w:r w:rsidRPr="00C20E4A">
        <w:rPr>
          <w:spacing w:val="-5"/>
        </w:rPr>
        <w:t xml:space="preserve"> </w:t>
      </w:r>
      <w:r w:rsidRPr="00C20E4A">
        <w:rPr>
          <w:spacing w:val="-1"/>
        </w:rPr>
        <w:t>pre-data</w:t>
      </w:r>
      <w:r w:rsidRPr="00C20E4A">
        <w:rPr>
          <w:spacing w:val="1"/>
        </w:rPr>
        <w:t xml:space="preserve"> </w:t>
      </w:r>
      <w:r w:rsidRPr="00C20E4A">
        <w:rPr>
          <w:spacing w:val="-1"/>
        </w:rPr>
        <w:t>collection</w:t>
      </w:r>
      <w:r w:rsidRPr="00C20E4A">
        <w:t xml:space="preserve"> </w:t>
      </w:r>
      <w:r w:rsidRPr="00C20E4A">
        <w:rPr>
          <w:spacing w:val="-1"/>
        </w:rPr>
        <w:t>confirmation</w:t>
      </w:r>
      <w:r w:rsidRPr="00C20E4A">
        <w:t xml:space="preserve"> of</w:t>
      </w:r>
      <w:r w:rsidRPr="00C20E4A">
        <w:rPr>
          <w:spacing w:val="-1"/>
        </w:rPr>
        <w:t xml:space="preserve"> </w:t>
      </w:r>
      <w:r w:rsidRPr="00C20E4A">
        <w:t>the</w:t>
      </w:r>
      <w:r w:rsidRPr="00C20E4A">
        <w:rPr>
          <w:spacing w:val="-1"/>
        </w:rPr>
        <w:t xml:space="preserve"> </w:t>
      </w:r>
      <w:r w:rsidRPr="00C20E4A">
        <w:t>SC and their contact information</w:t>
      </w:r>
    </w:p>
    <w:p w14:paraId="0552B77D" w14:textId="77777777" w:rsidR="00CF2CBC" w:rsidRPr="00C20E4A" w:rsidRDefault="00CF2CBC" w:rsidP="00BE2F63">
      <w:pPr>
        <w:pStyle w:val="ListBullet"/>
        <w:ind w:right="180"/>
      </w:pPr>
      <w:r w:rsidRPr="00C20E4A">
        <w:rPr>
          <w:spacing w:val="-1"/>
        </w:rPr>
        <w:t>Targeted</w:t>
      </w:r>
      <w:r w:rsidRPr="00C20E4A">
        <w:rPr>
          <w:spacing w:val="2"/>
        </w:rPr>
        <w:t xml:space="preserve"> </w:t>
      </w:r>
      <w:r w:rsidRPr="00C20E4A">
        <w:rPr>
          <w:spacing w:val="-1"/>
        </w:rPr>
        <w:t>e-mails</w:t>
      </w:r>
      <w:r w:rsidRPr="00C20E4A">
        <w:t xml:space="preserve"> </w:t>
      </w:r>
      <w:r w:rsidRPr="00C20E4A">
        <w:rPr>
          <w:spacing w:val="-1"/>
        </w:rPr>
        <w:t>and</w:t>
      </w:r>
      <w:r w:rsidRPr="00C20E4A">
        <w:t xml:space="preserve"> telephone</w:t>
      </w:r>
      <w:r w:rsidRPr="00C20E4A">
        <w:rPr>
          <w:spacing w:val="-1"/>
        </w:rPr>
        <w:t xml:space="preserve"> follow-up</w:t>
      </w:r>
      <w:r w:rsidRPr="00C20E4A">
        <w:t xml:space="preserve"> based </w:t>
      </w:r>
      <w:r w:rsidRPr="00C20E4A">
        <w:rPr>
          <w:spacing w:val="1"/>
        </w:rPr>
        <w:t>on</w:t>
      </w:r>
      <w:r w:rsidRPr="00C20E4A">
        <w:t xml:space="preserve"> </w:t>
      </w:r>
      <w:r w:rsidRPr="00C20E4A">
        <w:rPr>
          <w:spacing w:val="-1"/>
        </w:rPr>
        <w:t>response status</w:t>
      </w:r>
    </w:p>
    <w:p w14:paraId="5155F3C7" w14:textId="181386A6" w:rsidR="00CF2CBC" w:rsidRPr="00C20E4A" w:rsidRDefault="00CF2CBC" w:rsidP="00BE2F63">
      <w:pPr>
        <w:pStyle w:val="ListBullet"/>
        <w:ind w:right="180"/>
      </w:pPr>
      <w:r w:rsidRPr="00C20E4A">
        <w:rPr>
          <w:spacing w:val="-1"/>
        </w:rPr>
        <w:t>Availability</w:t>
      </w:r>
      <w:r w:rsidRPr="00C20E4A">
        <w:rPr>
          <w:spacing w:val="-5"/>
        </w:rPr>
        <w:t xml:space="preserve"> </w:t>
      </w:r>
      <w:r w:rsidRPr="00C20E4A">
        <w:t>of</w:t>
      </w:r>
      <w:r w:rsidRPr="00C20E4A">
        <w:rPr>
          <w:spacing w:val="-1"/>
        </w:rPr>
        <w:t xml:space="preserve"> </w:t>
      </w:r>
      <w:r w:rsidR="0063765E" w:rsidRPr="00C20E4A">
        <w:rPr>
          <w:spacing w:val="-1"/>
        </w:rPr>
        <w:t xml:space="preserve">knowledgeable survey staff and GSS Help Desk </w:t>
      </w:r>
      <w:r w:rsidRPr="00C20E4A">
        <w:rPr>
          <w:spacing w:val="-1"/>
        </w:rPr>
        <w:t xml:space="preserve">provide </w:t>
      </w:r>
      <w:r w:rsidR="0063765E" w:rsidRPr="00C20E4A">
        <w:rPr>
          <w:spacing w:val="-1"/>
        </w:rPr>
        <w:t xml:space="preserve">respond to questions, concerns and </w:t>
      </w:r>
      <w:r w:rsidRPr="00C20E4A">
        <w:rPr>
          <w:spacing w:val="-1"/>
        </w:rPr>
        <w:t xml:space="preserve">assistance </w:t>
      </w:r>
      <w:r w:rsidRPr="00C20E4A">
        <w:t>to</w:t>
      </w:r>
      <w:r w:rsidRPr="00C20E4A">
        <w:rPr>
          <w:spacing w:val="2"/>
        </w:rPr>
        <w:t xml:space="preserve"> </w:t>
      </w:r>
      <w:r w:rsidRPr="00C20E4A">
        <w:t>the</w:t>
      </w:r>
      <w:r w:rsidR="0063765E" w:rsidRPr="00C20E4A">
        <w:t xml:space="preserve"> </w:t>
      </w:r>
      <w:r w:rsidR="00375086" w:rsidRPr="00C20E4A">
        <w:rPr>
          <w:spacing w:val="-1"/>
        </w:rPr>
        <w:t>SC</w:t>
      </w:r>
      <w:r w:rsidRPr="00C20E4A">
        <w:rPr>
          <w:spacing w:val="-1"/>
        </w:rPr>
        <w:t>s</w:t>
      </w:r>
      <w:r w:rsidRPr="00C20E4A">
        <w:t xml:space="preserve"> </w:t>
      </w:r>
      <w:r w:rsidRPr="00C20E4A">
        <w:rPr>
          <w:spacing w:val="-1"/>
        </w:rPr>
        <w:t>and</w:t>
      </w:r>
      <w:r w:rsidRPr="00C20E4A">
        <w:t xml:space="preserve"> unit </w:t>
      </w:r>
      <w:r w:rsidRPr="00C20E4A">
        <w:rPr>
          <w:spacing w:val="-1"/>
        </w:rPr>
        <w:t>respondents</w:t>
      </w:r>
      <w:r w:rsidR="0063765E" w:rsidRPr="00C20E4A">
        <w:rPr>
          <w:spacing w:val="-1"/>
        </w:rPr>
        <w:t xml:space="preserve"> via telephone and emails.</w:t>
      </w:r>
    </w:p>
    <w:p w14:paraId="6975EA10" w14:textId="799724F8" w:rsidR="00CF2CBC" w:rsidRPr="00C20E4A" w:rsidRDefault="00CF2CBC" w:rsidP="00BE2F63">
      <w:pPr>
        <w:pStyle w:val="ListBullet"/>
        <w:ind w:right="180"/>
      </w:pPr>
      <w:r w:rsidRPr="00C20E4A">
        <w:t>Multiple</w:t>
      </w:r>
      <w:r w:rsidRPr="00C20E4A">
        <w:rPr>
          <w:spacing w:val="-1"/>
        </w:rPr>
        <w:t xml:space="preserve"> modes</w:t>
      </w:r>
      <w:r w:rsidRPr="00C20E4A">
        <w:t xml:space="preserve"> of</w:t>
      </w:r>
      <w:r w:rsidRPr="00C20E4A">
        <w:rPr>
          <w:spacing w:val="-1"/>
        </w:rPr>
        <w:t xml:space="preserve"> data collection</w:t>
      </w:r>
      <w:r w:rsidRPr="00C20E4A">
        <w:t xml:space="preserve"> </w:t>
      </w:r>
      <w:r w:rsidRPr="00C20E4A">
        <w:rPr>
          <w:spacing w:val="-1"/>
        </w:rPr>
        <w:t>allowed</w:t>
      </w:r>
      <w:r w:rsidRPr="00C20E4A">
        <w:t xml:space="preserve"> </w:t>
      </w:r>
      <w:r w:rsidRPr="00C20E4A">
        <w:rPr>
          <w:spacing w:val="-1"/>
        </w:rPr>
        <w:t>(</w:t>
      </w:r>
      <w:r w:rsidR="00F81EB2" w:rsidRPr="00C20E4A">
        <w:rPr>
          <w:spacing w:val="-1"/>
        </w:rPr>
        <w:t>w</w:t>
      </w:r>
      <w:r w:rsidRPr="00C20E4A">
        <w:rPr>
          <w:spacing w:val="-1"/>
        </w:rPr>
        <w:t>eb instrument,</w:t>
      </w:r>
      <w:r w:rsidRPr="00C20E4A">
        <w:rPr>
          <w:spacing w:val="2"/>
        </w:rPr>
        <w:t xml:space="preserve"> t</w:t>
      </w:r>
      <w:r w:rsidR="00BE2F63">
        <w:rPr>
          <w:spacing w:val="2"/>
        </w:rPr>
        <w:t>wo</w:t>
      </w:r>
      <w:r w:rsidRPr="00C20E4A">
        <w:rPr>
          <w:spacing w:val="2"/>
        </w:rPr>
        <w:t xml:space="preserve"> </w:t>
      </w:r>
      <w:r w:rsidRPr="00C20E4A">
        <w:rPr>
          <w:spacing w:val="-1"/>
        </w:rPr>
        <w:t>data upload options</w:t>
      </w:r>
      <w:r w:rsidRPr="00C20E4A">
        <w:t>)</w:t>
      </w:r>
    </w:p>
    <w:p w14:paraId="29067FCD" w14:textId="77777777" w:rsidR="00CF2CBC" w:rsidRPr="00C20E4A" w:rsidRDefault="00CF2CBC" w:rsidP="00BE2F63">
      <w:pPr>
        <w:pStyle w:val="ListBullet"/>
        <w:ind w:right="180"/>
      </w:pPr>
      <w:r w:rsidRPr="00C20E4A">
        <w:rPr>
          <w:spacing w:val="-1"/>
        </w:rPr>
        <w:t>The inclusion</w:t>
      </w:r>
      <w:r w:rsidRPr="00C20E4A">
        <w:t xml:space="preserve"> of</w:t>
      </w:r>
      <w:r w:rsidRPr="00C20E4A">
        <w:rPr>
          <w:spacing w:val="-1"/>
        </w:rPr>
        <w:t xml:space="preserve"> </w:t>
      </w:r>
      <w:r w:rsidRPr="00C20E4A">
        <w:t>cover</w:t>
      </w:r>
      <w:r w:rsidRPr="00C20E4A">
        <w:rPr>
          <w:spacing w:val="-1"/>
        </w:rPr>
        <w:t xml:space="preserve"> letters</w:t>
      </w:r>
      <w:r w:rsidRPr="00C20E4A">
        <w:t xml:space="preserve"> explaining</w:t>
      </w:r>
      <w:r w:rsidRPr="00C20E4A">
        <w:rPr>
          <w:spacing w:val="-3"/>
        </w:rPr>
        <w:t xml:space="preserve"> </w:t>
      </w:r>
      <w:r w:rsidRPr="00C20E4A">
        <w:t>how</w:t>
      </w:r>
      <w:r w:rsidRPr="00C20E4A">
        <w:rPr>
          <w:spacing w:val="-1"/>
        </w:rPr>
        <w:t xml:space="preserve"> </w:t>
      </w:r>
      <w:r w:rsidRPr="00C20E4A">
        <w:t>the</w:t>
      </w:r>
      <w:r w:rsidRPr="00C20E4A">
        <w:rPr>
          <w:spacing w:val="1"/>
        </w:rPr>
        <w:t xml:space="preserve"> </w:t>
      </w:r>
      <w:r w:rsidRPr="00C20E4A">
        <w:rPr>
          <w:spacing w:val="-1"/>
        </w:rPr>
        <w:t>provided</w:t>
      </w:r>
      <w:r w:rsidRPr="00C20E4A">
        <w:t xml:space="preserve"> </w:t>
      </w:r>
      <w:r w:rsidRPr="00C20E4A">
        <w:rPr>
          <w:spacing w:val="-1"/>
        </w:rPr>
        <w:t xml:space="preserve">data </w:t>
      </w:r>
      <w:r w:rsidRPr="00C20E4A">
        <w:t>are</w:t>
      </w:r>
      <w:r w:rsidRPr="00C20E4A">
        <w:rPr>
          <w:spacing w:val="-1"/>
        </w:rPr>
        <w:t xml:space="preserve"> used</w:t>
      </w:r>
    </w:p>
    <w:p w14:paraId="7961A2BA" w14:textId="48223D05" w:rsidR="00CF2CBC" w:rsidRPr="00C20E4A" w:rsidRDefault="00CF2CBC" w:rsidP="00BE2F63">
      <w:pPr>
        <w:pStyle w:val="ListBullet"/>
        <w:ind w:right="180"/>
      </w:pPr>
      <w:r w:rsidRPr="00C20E4A">
        <w:rPr>
          <w:spacing w:val="-1"/>
        </w:rPr>
        <w:t>The inclusion</w:t>
      </w:r>
      <w:r w:rsidRPr="00C20E4A">
        <w:t xml:space="preserve"> </w:t>
      </w:r>
      <w:r w:rsidR="0063765E" w:rsidRPr="00C20E4A">
        <w:t xml:space="preserve">of </w:t>
      </w:r>
      <w:r w:rsidRPr="00C20E4A">
        <w:t>a</w:t>
      </w:r>
      <w:r w:rsidRPr="00C20E4A">
        <w:rPr>
          <w:spacing w:val="-1"/>
        </w:rPr>
        <w:t xml:space="preserve"> “crosswalk”</w:t>
      </w:r>
      <w:r w:rsidRPr="00C20E4A">
        <w:rPr>
          <w:spacing w:val="49"/>
        </w:rPr>
        <w:t xml:space="preserve"> </w:t>
      </w:r>
      <w:r w:rsidRPr="00C20E4A">
        <w:t>listing</w:t>
      </w:r>
      <w:r w:rsidRPr="00C20E4A">
        <w:rPr>
          <w:spacing w:val="-3"/>
        </w:rPr>
        <w:t xml:space="preserve"> </w:t>
      </w:r>
      <w:r w:rsidRPr="00C20E4A">
        <w:t>the</w:t>
      </w:r>
      <w:r w:rsidRPr="00C20E4A">
        <w:rPr>
          <w:spacing w:val="-1"/>
        </w:rPr>
        <w:t xml:space="preserve"> fields</w:t>
      </w:r>
      <w:r w:rsidRPr="00C20E4A">
        <w:t xml:space="preserve"> of</w:t>
      </w:r>
      <w:r w:rsidRPr="00C20E4A">
        <w:rPr>
          <w:spacing w:val="-1"/>
        </w:rPr>
        <w:t xml:space="preserve"> </w:t>
      </w:r>
      <w:r w:rsidRPr="00C20E4A">
        <w:t>study</w:t>
      </w:r>
      <w:r w:rsidRPr="00C20E4A">
        <w:rPr>
          <w:spacing w:val="-3"/>
        </w:rPr>
        <w:t xml:space="preserve"> </w:t>
      </w:r>
      <w:r w:rsidRPr="00C20E4A">
        <w:rPr>
          <w:spacing w:val="-1"/>
        </w:rPr>
        <w:t>for which</w:t>
      </w:r>
      <w:r w:rsidRPr="00C20E4A">
        <w:t xml:space="preserve"> data</w:t>
      </w:r>
      <w:r w:rsidRPr="00C20E4A">
        <w:rPr>
          <w:spacing w:val="-1"/>
        </w:rPr>
        <w:t xml:space="preserve"> </w:t>
      </w:r>
      <w:r w:rsidRPr="00C20E4A">
        <w:t>are</w:t>
      </w:r>
      <w:r w:rsidRPr="00C20E4A">
        <w:rPr>
          <w:spacing w:val="-1"/>
        </w:rPr>
        <w:t xml:space="preserve"> </w:t>
      </w:r>
      <w:r w:rsidRPr="00C20E4A">
        <w:t>requested along</w:t>
      </w:r>
      <w:r w:rsidRPr="00C20E4A">
        <w:rPr>
          <w:spacing w:val="-3"/>
        </w:rPr>
        <w:t xml:space="preserve"> </w:t>
      </w:r>
      <w:r w:rsidRPr="00C20E4A">
        <w:rPr>
          <w:spacing w:val="-1"/>
        </w:rPr>
        <w:t>with</w:t>
      </w:r>
      <w:r w:rsidRPr="00C20E4A">
        <w:t xml:space="preserve"> </w:t>
      </w:r>
      <w:r w:rsidRPr="00C20E4A">
        <w:rPr>
          <w:spacing w:val="-1"/>
        </w:rPr>
        <w:t>CIP</w:t>
      </w:r>
      <w:r w:rsidRPr="00C20E4A">
        <w:t xml:space="preserve"> </w:t>
      </w:r>
      <w:r w:rsidRPr="00C20E4A">
        <w:rPr>
          <w:spacing w:val="-1"/>
        </w:rPr>
        <w:t>codes</w:t>
      </w:r>
      <w:r w:rsidRPr="00C20E4A">
        <w:t xml:space="preserve"> for</w:t>
      </w:r>
      <w:r w:rsidRPr="00C20E4A">
        <w:rPr>
          <w:spacing w:val="-1"/>
        </w:rPr>
        <w:t xml:space="preserve"> </w:t>
      </w:r>
      <w:r w:rsidRPr="00C20E4A">
        <w:t>these</w:t>
      </w:r>
      <w:r w:rsidRPr="00C20E4A">
        <w:rPr>
          <w:spacing w:val="-1"/>
        </w:rPr>
        <w:t xml:space="preserve"> fields.</w:t>
      </w:r>
      <w:r w:rsidRPr="00C20E4A">
        <w:t xml:space="preserve"> </w:t>
      </w:r>
      <w:r w:rsidRPr="00C20E4A">
        <w:rPr>
          <w:spacing w:val="-1"/>
        </w:rPr>
        <w:t>This</w:t>
      </w:r>
      <w:r w:rsidRPr="00C20E4A">
        <w:t xml:space="preserve"> </w:t>
      </w:r>
      <w:r w:rsidRPr="00C20E4A">
        <w:rPr>
          <w:spacing w:val="-1"/>
        </w:rPr>
        <w:t>crosswalk</w:t>
      </w:r>
      <w:r w:rsidRPr="00C20E4A">
        <w:t xml:space="preserve"> is </w:t>
      </w:r>
      <w:r w:rsidRPr="00C20E4A">
        <w:rPr>
          <w:spacing w:val="-1"/>
        </w:rPr>
        <w:t xml:space="preserve">for </w:t>
      </w:r>
      <w:r w:rsidRPr="00C20E4A">
        <w:t>the</w:t>
      </w:r>
      <w:r w:rsidRPr="00C20E4A">
        <w:rPr>
          <w:spacing w:val="-1"/>
        </w:rPr>
        <w:t xml:space="preserve"> convenience</w:t>
      </w:r>
      <w:r w:rsidRPr="00C20E4A">
        <w:rPr>
          <w:spacing w:val="1"/>
        </w:rPr>
        <w:t xml:space="preserve"> </w:t>
      </w:r>
      <w:r w:rsidRPr="00C20E4A">
        <w:t>of</w:t>
      </w:r>
      <w:r w:rsidRPr="00C20E4A">
        <w:rPr>
          <w:spacing w:val="-1"/>
        </w:rPr>
        <w:t xml:space="preserve"> </w:t>
      </w:r>
      <w:r w:rsidRPr="00C20E4A">
        <w:t>the</w:t>
      </w:r>
      <w:r w:rsidRPr="00C20E4A">
        <w:rPr>
          <w:spacing w:val="-1"/>
        </w:rPr>
        <w:t xml:space="preserve"> </w:t>
      </w:r>
      <w:r w:rsidRPr="00C20E4A">
        <w:t xml:space="preserve">institutions </w:t>
      </w:r>
      <w:r w:rsidRPr="00C20E4A">
        <w:rPr>
          <w:spacing w:val="-1"/>
        </w:rPr>
        <w:t>using</w:t>
      </w:r>
      <w:r w:rsidRPr="00C20E4A">
        <w:rPr>
          <w:spacing w:val="-3"/>
        </w:rPr>
        <w:t xml:space="preserve"> </w:t>
      </w:r>
      <w:r w:rsidRPr="00C20E4A">
        <w:rPr>
          <w:spacing w:val="-1"/>
        </w:rPr>
        <w:t>CIP</w:t>
      </w:r>
      <w:r w:rsidRPr="00C20E4A">
        <w:t xml:space="preserve"> </w:t>
      </w:r>
      <w:r w:rsidRPr="00C20E4A">
        <w:rPr>
          <w:spacing w:val="-1"/>
        </w:rPr>
        <w:t>codes</w:t>
      </w:r>
      <w:r w:rsidR="006C4365" w:rsidRPr="00C20E4A">
        <w:rPr>
          <w:spacing w:val="-1"/>
        </w:rPr>
        <w:t xml:space="preserve"> </w:t>
      </w:r>
      <w:r w:rsidRPr="00C20E4A">
        <w:t xml:space="preserve">in </w:t>
      </w:r>
      <w:r w:rsidRPr="00C20E4A">
        <w:rPr>
          <w:spacing w:val="-1"/>
        </w:rPr>
        <w:t>reporting</w:t>
      </w:r>
      <w:r w:rsidRPr="00C20E4A">
        <w:rPr>
          <w:spacing w:val="-3"/>
        </w:rPr>
        <w:t xml:space="preserve"> </w:t>
      </w:r>
      <w:r w:rsidRPr="00C20E4A">
        <w:t>their</w:t>
      </w:r>
      <w:r w:rsidRPr="00C20E4A">
        <w:rPr>
          <w:spacing w:val="-1"/>
        </w:rPr>
        <w:t xml:space="preserve"> enrollment</w:t>
      </w:r>
      <w:r w:rsidRPr="00C20E4A">
        <w:t xml:space="preserve"> </w:t>
      </w:r>
      <w:r w:rsidRPr="00C20E4A">
        <w:rPr>
          <w:spacing w:val="-1"/>
        </w:rPr>
        <w:t>and</w:t>
      </w:r>
      <w:r w:rsidRPr="00C20E4A">
        <w:t xml:space="preserve"> </w:t>
      </w:r>
      <w:r w:rsidRPr="00C20E4A">
        <w:rPr>
          <w:spacing w:val="-1"/>
        </w:rPr>
        <w:t>degree award data</w:t>
      </w:r>
      <w:r w:rsidRPr="00C20E4A">
        <w:t xml:space="preserve"> to the</w:t>
      </w:r>
      <w:r w:rsidRPr="00C20E4A">
        <w:rPr>
          <w:spacing w:val="1"/>
        </w:rPr>
        <w:t xml:space="preserve"> NCES’ </w:t>
      </w:r>
      <w:r w:rsidRPr="00C20E4A">
        <w:rPr>
          <w:spacing w:val="-1"/>
        </w:rPr>
        <w:t>IPEDS</w:t>
      </w:r>
      <w:r w:rsidRPr="00C20E4A">
        <w:t xml:space="preserve"> data collection </w:t>
      </w:r>
      <w:r w:rsidR="00BA1A0D">
        <w:rPr>
          <w:spacing w:val="-1"/>
        </w:rPr>
        <w:t>(s</w:t>
      </w:r>
      <w:r w:rsidRPr="00C20E4A">
        <w:rPr>
          <w:spacing w:val="-1"/>
        </w:rPr>
        <w:t>ee</w:t>
      </w:r>
      <w:r w:rsidRPr="00C20E4A">
        <w:rPr>
          <w:spacing w:val="1"/>
        </w:rPr>
        <w:t xml:space="preserve"> </w:t>
      </w:r>
      <w:r w:rsidRPr="00C20E4A">
        <w:rPr>
          <w:spacing w:val="-1"/>
        </w:rPr>
        <w:t>Attachment</w:t>
      </w:r>
      <w:r w:rsidRPr="00C20E4A">
        <w:t xml:space="preserve"> </w:t>
      </w:r>
      <w:r w:rsidR="004D6299" w:rsidRPr="00C20E4A">
        <w:t>8</w:t>
      </w:r>
      <w:r w:rsidRPr="00C20E4A">
        <w:t>)</w:t>
      </w:r>
    </w:p>
    <w:p w14:paraId="31ACAFCF" w14:textId="77777777" w:rsidR="00CF2CBC" w:rsidRPr="00C20E4A" w:rsidRDefault="00CF2CBC" w:rsidP="00BE2F63">
      <w:pPr>
        <w:pStyle w:val="ListBullet"/>
        <w:spacing w:after="0"/>
        <w:ind w:right="180"/>
      </w:pPr>
      <w:r w:rsidRPr="00C20E4A">
        <w:rPr>
          <w:spacing w:val="-1"/>
        </w:rPr>
        <w:t>Enlistment</w:t>
      </w:r>
      <w:r w:rsidRPr="00C20E4A">
        <w:t xml:space="preserve"> of</w:t>
      </w:r>
      <w:r w:rsidRPr="00C20E4A">
        <w:rPr>
          <w:spacing w:val="-1"/>
        </w:rPr>
        <w:t xml:space="preserve"> others</w:t>
      </w:r>
      <w:r w:rsidRPr="00C20E4A">
        <w:t xml:space="preserve"> </w:t>
      </w:r>
      <w:r w:rsidRPr="00C20E4A">
        <w:rPr>
          <w:spacing w:val="-1"/>
        </w:rPr>
        <w:t>at</w:t>
      </w:r>
      <w:r w:rsidRPr="00C20E4A">
        <w:t xml:space="preserve"> the</w:t>
      </w:r>
      <w:r w:rsidRPr="00C20E4A">
        <w:rPr>
          <w:spacing w:val="-1"/>
        </w:rPr>
        <w:t xml:space="preserve"> </w:t>
      </w:r>
      <w:r w:rsidRPr="00C20E4A">
        <w:t xml:space="preserve">institution, </w:t>
      </w:r>
      <w:r w:rsidRPr="00C20E4A">
        <w:rPr>
          <w:spacing w:val="-1"/>
        </w:rPr>
        <w:t>as</w:t>
      </w:r>
      <w:r w:rsidRPr="00C20E4A">
        <w:t xml:space="preserve"> </w:t>
      </w:r>
      <w:r w:rsidRPr="00C20E4A">
        <w:rPr>
          <w:spacing w:val="-1"/>
        </w:rPr>
        <w:t>appropriate,</w:t>
      </w:r>
      <w:r w:rsidRPr="00C20E4A">
        <w:t xml:space="preserve"> to </w:t>
      </w:r>
      <w:r w:rsidRPr="00C20E4A">
        <w:rPr>
          <w:spacing w:val="-1"/>
        </w:rPr>
        <w:t>gain</w:t>
      </w:r>
      <w:r w:rsidRPr="00C20E4A">
        <w:rPr>
          <w:spacing w:val="2"/>
        </w:rPr>
        <w:t xml:space="preserve"> </w:t>
      </w:r>
      <w:r w:rsidRPr="00C20E4A">
        <w:rPr>
          <w:spacing w:val="-1"/>
        </w:rPr>
        <w:t>cooperation</w:t>
      </w:r>
    </w:p>
    <w:p w14:paraId="48E163F4" w14:textId="27541BDD" w:rsidR="00CF2CBC" w:rsidRPr="00C20E4A" w:rsidRDefault="00CF2CBC" w:rsidP="00343CB6">
      <w:pPr>
        <w:pStyle w:val="BodyText"/>
        <w:spacing w:before="240"/>
      </w:pPr>
      <w:r w:rsidRPr="00C20E4A">
        <w:t xml:space="preserve">These methods have proven successful in the past, as evidenced </w:t>
      </w:r>
      <w:r w:rsidRPr="00C20E4A">
        <w:rPr>
          <w:spacing w:val="2"/>
        </w:rPr>
        <w:t>by</w:t>
      </w:r>
      <w:r w:rsidRPr="00C20E4A">
        <w:rPr>
          <w:spacing w:val="-5"/>
        </w:rPr>
        <w:t xml:space="preserve"> high </w:t>
      </w:r>
      <w:r w:rsidRPr="00C20E4A">
        <w:t>response rates. Exhibit 12</w:t>
      </w:r>
      <w:r w:rsidRPr="00C20E4A">
        <w:rPr>
          <w:spacing w:val="-1"/>
        </w:rPr>
        <w:t xml:space="preserve"> displays</w:t>
      </w:r>
      <w:r w:rsidRPr="00C20E4A">
        <w:t xml:space="preserve"> unit, school, </w:t>
      </w:r>
      <w:r w:rsidRPr="00C20E4A">
        <w:rPr>
          <w:spacing w:val="-1"/>
        </w:rPr>
        <w:t>and</w:t>
      </w:r>
      <w:r w:rsidRPr="00C20E4A">
        <w:t xml:space="preserve"> </w:t>
      </w:r>
      <w:r w:rsidRPr="00C20E4A">
        <w:rPr>
          <w:spacing w:val="-1"/>
        </w:rPr>
        <w:t>institutional</w:t>
      </w:r>
      <w:r w:rsidRPr="00C20E4A">
        <w:t xml:space="preserve"> </w:t>
      </w:r>
      <w:r w:rsidRPr="00C20E4A">
        <w:rPr>
          <w:spacing w:val="-1"/>
        </w:rPr>
        <w:t>response rates</w:t>
      </w:r>
      <w:r w:rsidRPr="00C20E4A">
        <w:t xml:space="preserve"> for</w:t>
      </w:r>
      <w:r w:rsidRPr="00C20E4A">
        <w:rPr>
          <w:spacing w:val="-1"/>
        </w:rPr>
        <w:t xml:space="preserve"> </w:t>
      </w:r>
      <w:r w:rsidRPr="00C20E4A">
        <w:t>the</w:t>
      </w:r>
      <w:r w:rsidRPr="00C20E4A">
        <w:rPr>
          <w:spacing w:val="-1"/>
        </w:rPr>
        <w:t xml:space="preserve"> </w:t>
      </w:r>
      <w:r w:rsidRPr="00C20E4A">
        <w:t>201</w:t>
      </w:r>
      <w:r w:rsidR="00677440" w:rsidRPr="00C20E4A">
        <w:t>4</w:t>
      </w:r>
      <w:r w:rsidRPr="00C20E4A">
        <w:t>-201</w:t>
      </w:r>
      <w:r w:rsidR="00677440" w:rsidRPr="00C20E4A">
        <w:t>6</w:t>
      </w:r>
      <w:r w:rsidRPr="00C20E4A">
        <w:t xml:space="preserve"> survey</w:t>
      </w:r>
      <w:r w:rsidRPr="00C20E4A">
        <w:rPr>
          <w:spacing w:val="-5"/>
        </w:rPr>
        <w:t xml:space="preserve"> </w:t>
      </w:r>
      <w:r w:rsidRPr="00C20E4A">
        <w:rPr>
          <w:spacing w:val="-1"/>
        </w:rPr>
        <w:t>cycles.</w:t>
      </w:r>
    </w:p>
    <w:p w14:paraId="09C4539F" w14:textId="792F2055" w:rsidR="00CF2CBC" w:rsidRPr="00C20E4A" w:rsidRDefault="00CF2CBC" w:rsidP="00D04A9F">
      <w:pPr>
        <w:pStyle w:val="TableTitle"/>
        <w:spacing w:before="0"/>
      </w:pPr>
      <w:bookmarkStart w:id="41" w:name="_Ref476062077"/>
      <w:bookmarkStart w:id="42" w:name="_Toc488074668"/>
      <w:bookmarkStart w:id="43" w:name="_Toc490125430"/>
      <w:r w:rsidRPr="00C20E4A">
        <w:t xml:space="preserve">Exhibit </w:t>
      </w:r>
      <w:bookmarkEnd w:id="41"/>
      <w:r w:rsidRPr="00C20E4A">
        <w:t xml:space="preserve">12. GSS </w:t>
      </w:r>
      <w:r w:rsidRPr="00C20E4A">
        <w:rPr>
          <w:spacing w:val="-1"/>
        </w:rPr>
        <w:t>Institution,</w:t>
      </w:r>
      <w:r w:rsidRPr="00C20E4A">
        <w:t xml:space="preserve"> </w:t>
      </w:r>
      <w:r w:rsidRPr="00C20E4A">
        <w:rPr>
          <w:spacing w:val="-1"/>
        </w:rPr>
        <w:t>School,</w:t>
      </w:r>
      <w:r w:rsidRPr="00C20E4A">
        <w:t xml:space="preserve"> </w:t>
      </w:r>
      <w:r w:rsidRPr="00C20E4A">
        <w:rPr>
          <w:spacing w:val="-1"/>
        </w:rPr>
        <w:t>and</w:t>
      </w:r>
      <w:r w:rsidRPr="00C20E4A">
        <w:rPr>
          <w:spacing w:val="-2"/>
        </w:rPr>
        <w:t xml:space="preserve"> </w:t>
      </w:r>
      <w:r w:rsidRPr="00C20E4A">
        <w:rPr>
          <w:spacing w:val="-1"/>
        </w:rPr>
        <w:t xml:space="preserve">Unit Response Rates: </w:t>
      </w:r>
      <w:r w:rsidRPr="00C20E4A">
        <w:t>201</w:t>
      </w:r>
      <w:r w:rsidR="00677440" w:rsidRPr="00C20E4A">
        <w:t>4</w:t>
      </w:r>
      <w:r w:rsidRPr="00C20E4A">
        <w:t>–1</w:t>
      </w:r>
      <w:bookmarkEnd w:id="42"/>
      <w:r w:rsidR="00677440" w:rsidRPr="00C20E4A">
        <w:t>6</w:t>
      </w:r>
      <w:bookmarkEnd w:id="43"/>
    </w:p>
    <w:tbl>
      <w:tblPr>
        <w:tblStyle w:val="OMB"/>
        <w:tblW w:w="9540" w:type="dxa"/>
        <w:tblLayout w:type="fixed"/>
        <w:tblCellMar>
          <w:left w:w="72" w:type="dxa"/>
          <w:right w:w="72" w:type="dxa"/>
        </w:tblCellMar>
        <w:tblLook w:val="0620" w:firstRow="1" w:lastRow="0" w:firstColumn="0" w:lastColumn="0" w:noHBand="1" w:noVBand="1"/>
      </w:tblPr>
      <w:tblGrid>
        <w:gridCol w:w="1080"/>
        <w:gridCol w:w="990"/>
        <w:gridCol w:w="990"/>
        <w:gridCol w:w="990"/>
        <w:gridCol w:w="900"/>
        <w:gridCol w:w="900"/>
        <w:gridCol w:w="982"/>
        <w:gridCol w:w="866"/>
        <w:gridCol w:w="866"/>
        <w:gridCol w:w="976"/>
      </w:tblGrid>
      <w:tr w:rsidR="00CF2CBC" w:rsidRPr="00C20E4A" w14:paraId="4A770E0E" w14:textId="77777777" w:rsidTr="00C20E4A">
        <w:trPr>
          <w:cnfStyle w:val="100000000000" w:firstRow="1" w:lastRow="0" w:firstColumn="0" w:lastColumn="0" w:oddVBand="0" w:evenVBand="0" w:oddHBand="0" w:evenHBand="0" w:firstRowFirstColumn="0" w:firstRowLastColumn="0" w:lastRowFirstColumn="0" w:lastRowLastColumn="0"/>
          <w:cantSplit/>
          <w:tblHeader/>
        </w:trPr>
        <w:tc>
          <w:tcPr>
            <w:tcW w:w="1080" w:type="dxa"/>
            <w:vMerge w:val="restart"/>
            <w:tcBorders>
              <w:right w:val="single" w:sz="4" w:space="0" w:color="auto"/>
            </w:tcBorders>
            <w:vAlign w:val="bottom"/>
          </w:tcPr>
          <w:p w14:paraId="4BC8B548" w14:textId="77777777" w:rsidR="00CF2CBC" w:rsidRPr="00C20E4A" w:rsidRDefault="00CF2CBC" w:rsidP="00CF2CBC">
            <w:pPr>
              <w:pStyle w:val="TableHeader"/>
              <w:rPr>
                <w:sz w:val="22"/>
                <w:szCs w:val="20"/>
              </w:rPr>
            </w:pPr>
          </w:p>
        </w:tc>
        <w:tc>
          <w:tcPr>
            <w:tcW w:w="2970" w:type="dxa"/>
            <w:gridSpan w:val="3"/>
            <w:tcBorders>
              <w:left w:val="single" w:sz="4" w:space="0" w:color="auto"/>
              <w:right w:val="single" w:sz="4" w:space="0" w:color="auto"/>
            </w:tcBorders>
            <w:vAlign w:val="bottom"/>
          </w:tcPr>
          <w:p w14:paraId="6DDF5FAC" w14:textId="77777777" w:rsidR="00CF2CBC" w:rsidRPr="00C20E4A" w:rsidRDefault="00CF2CBC" w:rsidP="00D04A9F">
            <w:pPr>
              <w:pStyle w:val="TableHeader"/>
              <w:spacing w:before="40" w:after="40"/>
              <w:rPr>
                <w:rFonts w:eastAsia="Times New Roman" w:cs="Times New Roman"/>
                <w:sz w:val="22"/>
                <w:szCs w:val="20"/>
              </w:rPr>
            </w:pPr>
            <w:r w:rsidRPr="00C20E4A">
              <w:rPr>
                <w:spacing w:val="-1"/>
                <w:sz w:val="22"/>
                <w:szCs w:val="20"/>
              </w:rPr>
              <w:t>Complete Respondents</w:t>
            </w:r>
          </w:p>
        </w:tc>
        <w:tc>
          <w:tcPr>
            <w:tcW w:w="2782" w:type="dxa"/>
            <w:gridSpan w:val="3"/>
            <w:tcBorders>
              <w:left w:val="single" w:sz="4" w:space="0" w:color="auto"/>
              <w:right w:val="single" w:sz="4" w:space="0" w:color="auto"/>
            </w:tcBorders>
            <w:vAlign w:val="bottom"/>
          </w:tcPr>
          <w:p w14:paraId="2D66457E" w14:textId="77777777" w:rsidR="00CF2CBC" w:rsidRPr="00C20E4A" w:rsidRDefault="00CF2CBC" w:rsidP="00D04A9F">
            <w:pPr>
              <w:pStyle w:val="TableHeader"/>
              <w:spacing w:before="40" w:after="40"/>
              <w:rPr>
                <w:rFonts w:eastAsia="Times New Roman" w:cs="Times New Roman"/>
                <w:sz w:val="22"/>
                <w:szCs w:val="20"/>
              </w:rPr>
            </w:pPr>
            <w:r w:rsidRPr="00C20E4A">
              <w:rPr>
                <w:spacing w:val="-1"/>
                <w:sz w:val="22"/>
                <w:szCs w:val="20"/>
              </w:rPr>
              <w:t>Partial</w:t>
            </w:r>
            <w:r w:rsidRPr="00C20E4A">
              <w:rPr>
                <w:sz w:val="22"/>
                <w:szCs w:val="20"/>
              </w:rPr>
              <w:t xml:space="preserve"> </w:t>
            </w:r>
            <w:r w:rsidRPr="00C20E4A">
              <w:rPr>
                <w:spacing w:val="-1"/>
                <w:sz w:val="22"/>
                <w:szCs w:val="20"/>
              </w:rPr>
              <w:t>Respondents</w:t>
            </w:r>
          </w:p>
        </w:tc>
        <w:tc>
          <w:tcPr>
            <w:tcW w:w="2708" w:type="dxa"/>
            <w:gridSpan w:val="3"/>
            <w:tcBorders>
              <w:left w:val="single" w:sz="4" w:space="0" w:color="auto"/>
            </w:tcBorders>
            <w:vAlign w:val="bottom"/>
          </w:tcPr>
          <w:p w14:paraId="4784BDED" w14:textId="77777777" w:rsidR="00CF2CBC" w:rsidRPr="00C20E4A" w:rsidRDefault="00CF2CBC" w:rsidP="00D04A9F">
            <w:pPr>
              <w:pStyle w:val="TableHeader"/>
              <w:spacing w:before="40" w:after="40"/>
              <w:rPr>
                <w:rFonts w:eastAsia="Times New Roman" w:cs="Times New Roman"/>
                <w:sz w:val="22"/>
                <w:szCs w:val="20"/>
              </w:rPr>
            </w:pPr>
            <w:r w:rsidRPr="00C20E4A">
              <w:rPr>
                <w:spacing w:val="-1"/>
                <w:sz w:val="22"/>
                <w:szCs w:val="20"/>
              </w:rPr>
              <w:t>Nonrespondents</w:t>
            </w:r>
          </w:p>
        </w:tc>
      </w:tr>
      <w:tr w:rsidR="00C20E4A" w:rsidRPr="00C20E4A" w14:paraId="5700FE41" w14:textId="77777777" w:rsidTr="00C20E4A">
        <w:trPr>
          <w:cnfStyle w:val="100000000000" w:firstRow="1" w:lastRow="0" w:firstColumn="0" w:lastColumn="0" w:oddVBand="0" w:evenVBand="0" w:oddHBand="0" w:evenHBand="0" w:firstRowFirstColumn="0" w:firstRowLastColumn="0" w:lastRowFirstColumn="0" w:lastRowLastColumn="0"/>
          <w:cantSplit/>
          <w:tblHeader/>
        </w:trPr>
        <w:tc>
          <w:tcPr>
            <w:tcW w:w="1080" w:type="dxa"/>
            <w:vMerge/>
            <w:tcBorders>
              <w:right w:val="single" w:sz="4" w:space="0" w:color="auto"/>
            </w:tcBorders>
            <w:vAlign w:val="bottom"/>
          </w:tcPr>
          <w:p w14:paraId="54630A93" w14:textId="77777777" w:rsidR="00C20E4A" w:rsidRPr="00C20E4A" w:rsidRDefault="00C20E4A" w:rsidP="00C20E4A">
            <w:pPr>
              <w:pStyle w:val="TableHeader"/>
              <w:rPr>
                <w:sz w:val="22"/>
                <w:szCs w:val="20"/>
              </w:rPr>
            </w:pPr>
          </w:p>
        </w:tc>
        <w:tc>
          <w:tcPr>
            <w:tcW w:w="990" w:type="dxa"/>
            <w:tcBorders>
              <w:top w:val="single" w:sz="4" w:space="0" w:color="auto"/>
              <w:left w:val="single" w:sz="4" w:space="0" w:color="auto"/>
              <w:right w:val="single" w:sz="4" w:space="0" w:color="auto"/>
            </w:tcBorders>
            <w:vAlign w:val="bottom"/>
          </w:tcPr>
          <w:p w14:paraId="76997AEC" w14:textId="44DAB3D7" w:rsidR="00C20E4A" w:rsidRPr="00C20E4A" w:rsidRDefault="00C20E4A" w:rsidP="00D04A9F">
            <w:pPr>
              <w:pStyle w:val="TableHeader"/>
              <w:spacing w:before="40" w:after="40"/>
              <w:rPr>
                <w:rFonts w:eastAsia="Times New Roman" w:cs="Times New Roman"/>
                <w:sz w:val="22"/>
                <w:szCs w:val="20"/>
              </w:rPr>
            </w:pPr>
            <w:r w:rsidRPr="00C20E4A">
              <w:rPr>
                <w:sz w:val="22"/>
                <w:szCs w:val="20"/>
              </w:rPr>
              <w:t>2014</w:t>
            </w:r>
            <w:r w:rsidRPr="00C20E4A">
              <w:rPr>
                <w:sz w:val="22"/>
                <w:szCs w:val="20"/>
                <w:vertAlign w:val="superscript"/>
              </w:rPr>
              <w:t>a</w:t>
            </w:r>
          </w:p>
        </w:tc>
        <w:tc>
          <w:tcPr>
            <w:tcW w:w="990" w:type="dxa"/>
            <w:tcBorders>
              <w:top w:val="single" w:sz="4" w:space="0" w:color="auto"/>
              <w:left w:val="single" w:sz="4" w:space="0" w:color="auto"/>
              <w:right w:val="single" w:sz="4" w:space="0" w:color="auto"/>
            </w:tcBorders>
            <w:vAlign w:val="bottom"/>
          </w:tcPr>
          <w:p w14:paraId="790DA18C" w14:textId="32601A67" w:rsidR="00C20E4A" w:rsidRPr="00C20E4A" w:rsidRDefault="00C20E4A" w:rsidP="00D04A9F">
            <w:pPr>
              <w:pStyle w:val="TableHeader"/>
              <w:spacing w:before="40" w:after="40"/>
              <w:rPr>
                <w:rFonts w:eastAsia="Times New Roman" w:cs="Times New Roman"/>
                <w:sz w:val="22"/>
                <w:szCs w:val="20"/>
              </w:rPr>
            </w:pPr>
            <w:r w:rsidRPr="00C20E4A">
              <w:rPr>
                <w:sz w:val="22"/>
                <w:szCs w:val="20"/>
              </w:rPr>
              <w:t>2015</w:t>
            </w:r>
          </w:p>
        </w:tc>
        <w:tc>
          <w:tcPr>
            <w:tcW w:w="990" w:type="dxa"/>
            <w:tcBorders>
              <w:top w:val="single" w:sz="4" w:space="0" w:color="auto"/>
              <w:left w:val="single" w:sz="4" w:space="0" w:color="auto"/>
              <w:right w:val="single" w:sz="4" w:space="0" w:color="auto"/>
            </w:tcBorders>
            <w:vAlign w:val="bottom"/>
          </w:tcPr>
          <w:p w14:paraId="1AFB74C4" w14:textId="25E3045E" w:rsidR="00C20E4A" w:rsidRPr="00C20E4A" w:rsidRDefault="00C20E4A" w:rsidP="00D04A9F">
            <w:pPr>
              <w:pStyle w:val="TableHeader"/>
              <w:spacing w:before="40" w:after="40"/>
              <w:rPr>
                <w:rFonts w:eastAsia="Times New Roman" w:cs="Times New Roman"/>
                <w:sz w:val="22"/>
                <w:szCs w:val="20"/>
              </w:rPr>
            </w:pPr>
            <w:r w:rsidRPr="00C20E4A">
              <w:rPr>
                <w:sz w:val="22"/>
                <w:szCs w:val="20"/>
              </w:rPr>
              <w:t>2016</w:t>
            </w:r>
          </w:p>
        </w:tc>
        <w:tc>
          <w:tcPr>
            <w:tcW w:w="900" w:type="dxa"/>
            <w:tcBorders>
              <w:top w:val="single" w:sz="4" w:space="0" w:color="auto"/>
              <w:left w:val="single" w:sz="4" w:space="0" w:color="auto"/>
              <w:right w:val="single" w:sz="4" w:space="0" w:color="auto"/>
            </w:tcBorders>
            <w:vAlign w:val="bottom"/>
          </w:tcPr>
          <w:p w14:paraId="3BBB5540" w14:textId="13DA40C4" w:rsidR="00C20E4A" w:rsidRPr="00C20E4A" w:rsidRDefault="00C20E4A" w:rsidP="00D04A9F">
            <w:pPr>
              <w:pStyle w:val="TableHeader"/>
              <w:spacing w:before="40" w:after="40"/>
              <w:rPr>
                <w:rFonts w:eastAsia="Times New Roman" w:cs="Times New Roman"/>
                <w:sz w:val="22"/>
                <w:szCs w:val="20"/>
              </w:rPr>
            </w:pPr>
            <w:r w:rsidRPr="00C20E4A">
              <w:rPr>
                <w:sz w:val="22"/>
                <w:szCs w:val="20"/>
              </w:rPr>
              <w:t>2014</w:t>
            </w:r>
            <w:r w:rsidRPr="00C20E4A">
              <w:rPr>
                <w:sz w:val="22"/>
                <w:szCs w:val="20"/>
                <w:vertAlign w:val="superscript"/>
              </w:rPr>
              <w:t>a</w:t>
            </w:r>
          </w:p>
        </w:tc>
        <w:tc>
          <w:tcPr>
            <w:tcW w:w="900" w:type="dxa"/>
            <w:tcBorders>
              <w:top w:val="single" w:sz="4" w:space="0" w:color="auto"/>
              <w:left w:val="single" w:sz="4" w:space="0" w:color="auto"/>
              <w:right w:val="single" w:sz="4" w:space="0" w:color="auto"/>
            </w:tcBorders>
            <w:vAlign w:val="bottom"/>
          </w:tcPr>
          <w:p w14:paraId="1CC24E1F" w14:textId="2E22781F" w:rsidR="00C20E4A" w:rsidRPr="00C20E4A" w:rsidRDefault="00C20E4A" w:rsidP="00D04A9F">
            <w:pPr>
              <w:pStyle w:val="TableHeader"/>
              <w:spacing w:before="40" w:after="40"/>
              <w:rPr>
                <w:rFonts w:eastAsia="Times New Roman" w:cs="Times New Roman"/>
                <w:sz w:val="22"/>
                <w:szCs w:val="20"/>
              </w:rPr>
            </w:pPr>
            <w:r w:rsidRPr="00C20E4A">
              <w:rPr>
                <w:sz w:val="22"/>
                <w:szCs w:val="20"/>
              </w:rPr>
              <w:t>2015</w:t>
            </w:r>
          </w:p>
        </w:tc>
        <w:tc>
          <w:tcPr>
            <w:tcW w:w="982" w:type="dxa"/>
            <w:tcBorders>
              <w:top w:val="single" w:sz="4" w:space="0" w:color="auto"/>
              <w:left w:val="single" w:sz="4" w:space="0" w:color="auto"/>
              <w:right w:val="single" w:sz="4" w:space="0" w:color="auto"/>
            </w:tcBorders>
            <w:vAlign w:val="bottom"/>
          </w:tcPr>
          <w:p w14:paraId="653BB4E1" w14:textId="3C5898D8" w:rsidR="00C20E4A" w:rsidRPr="00C20E4A" w:rsidRDefault="00C20E4A" w:rsidP="00D04A9F">
            <w:pPr>
              <w:pStyle w:val="TableHeader"/>
              <w:spacing w:before="40" w:after="40"/>
              <w:rPr>
                <w:rFonts w:eastAsia="Times New Roman" w:cs="Times New Roman"/>
                <w:sz w:val="22"/>
                <w:szCs w:val="20"/>
              </w:rPr>
            </w:pPr>
            <w:r w:rsidRPr="00C20E4A">
              <w:rPr>
                <w:sz w:val="22"/>
                <w:szCs w:val="20"/>
              </w:rPr>
              <w:t>2016</w:t>
            </w:r>
          </w:p>
        </w:tc>
        <w:tc>
          <w:tcPr>
            <w:tcW w:w="866" w:type="dxa"/>
            <w:tcBorders>
              <w:top w:val="single" w:sz="4" w:space="0" w:color="auto"/>
              <w:left w:val="single" w:sz="4" w:space="0" w:color="auto"/>
              <w:right w:val="single" w:sz="4" w:space="0" w:color="auto"/>
            </w:tcBorders>
            <w:vAlign w:val="bottom"/>
          </w:tcPr>
          <w:p w14:paraId="3E970FBA" w14:textId="7F0AF0C9" w:rsidR="00C20E4A" w:rsidRPr="00C20E4A" w:rsidRDefault="00C20E4A" w:rsidP="00D04A9F">
            <w:pPr>
              <w:pStyle w:val="TableHeader"/>
              <w:spacing w:before="40" w:after="40"/>
              <w:rPr>
                <w:rFonts w:eastAsia="Times New Roman" w:cs="Times New Roman"/>
                <w:sz w:val="22"/>
                <w:szCs w:val="20"/>
              </w:rPr>
            </w:pPr>
            <w:r w:rsidRPr="00C20E4A">
              <w:rPr>
                <w:sz w:val="22"/>
                <w:szCs w:val="20"/>
              </w:rPr>
              <w:t>2014</w:t>
            </w:r>
            <w:r w:rsidRPr="00C20E4A">
              <w:rPr>
                <w:sz w:val="22"/>
                <w:szCs w:val="20"/>
                <w:vertAlign w:val="superscript"/>
              </w:rPr>
              <w:t>a</w:t>
            </w:r>
          </w:p>
        </w:tc>
        <w:tc>
          <w:tcPr>
            <w:tcW w:w="866" w:type="dxa"/>
            <w:tcBorders>
              <w:top w:val="single" w:sz="4" w:space="0" w:color="auto"/>
              <w:left w:val="single" w:sz="4" w:space="0" w:color="auto"/>
              <w:right w:val="single" w:sz="4" w:space="0" w:color="auto"/>
            </w:tcBorders>
            <w:vAlign w:val="bottom"/>
          </w:tcPr>
          <w:p w14:paraId="4443334E" w14:textId="41E6C904" w:rsidR="00C20E4A" w:rsidRPr="00C20E4A" w:rsidRDefault="00C20E4A" w:rsidP="00D04A9F">
            <w:pPr>
              <w:pStyle w:val="TableHeader"/>
              <w:spacing w:before="40" w:after="40"/>
              <w:rPr>
                <w:rFonts w:eastAsia="Times New Roman" w:cs="Times New Roman"/>
                <w:sz w:val="22"/>
                <w:szCs w:val="20"/>
              </w:rPr>
            </w:pPr>
            <w:r w:rsidRPr="00C20E4A">
              <w:rPr>
                <w:sz w:val="22"/>
                <w:szCs w:val="20"/>
              </w:rPr>
              <w:t>2015</w:t>
            </w:r>
          </w:p>
        </w:tc>
        <w:tc>
          <w:tcPr>
            <w:tcW w:w="976" w:type="dxa"/>
            <w:tcBorders>
              <w:top w:val="single" w:sz="4" w:space="0" w:color="auto"/>
              <w:left w:val="single" w:sz="4" w:space="0" w:color="auto"/>
            </w:tcBorders>
            <w:vAlign w:val="bottom"/>
          </w:tcPr>
          <w:p w14:paraId="6113FDEB" w14:textId="03BFDCC7" w:rsidR="00C20E4A" w:rsidRPr="00C20E4A" w:rsidRDefault="00C20E4A" w:rsidP="00D04A9F">
            <w:pPr>
              <w:pStyle w:val="TableHeader"/>
              <w:spacing w:before="40" w:after="40"/>
              <w:rPr>
                <w:rFonts w:eastAsia="Times New Roman" w:cs="Times New Roman"/>
                <w:sz w:val="22"/>
                <w:szCs w:val="20"/>
              </w:rPr>
            </w:pPr>
            <w:r w:rsidRPr="00C20E4A">
              <w:rPr>
                <w:sz w:val="22"/>
                <w:szCs w:val="20"/>
              </w:rPr>
              <w:t>2016</w:t>
            </w:r>
          </w:p>
        </w:tc>
      </w:tr>
      <w:tr w:rsidR="00C20E4A" w:rsidRPr="00C20E4A" w14:paraId="306EE6B2" w14:textId="77777777" w:rsidTr="00C20E4A">
        <w:trPr>
          <w:cantSplit/>
        </w:trPr>
        <w:tc>
          <w:tcPr>
            <w:tcW w:w="1080" w:type="dxa"/>
            <w:tcBorders>
              <w:bottom w:val="nil"/>
              <w:right w:val="single" w:sz="4" w:space="0" w:color="auto"/>
            </w:tcBorders>
          </w:tcPr>
          <w:p w14:paraId="5C26F44E" w14:textId="77777777" w:rsidR="00C20E4A" w:rsidRPr="00C20E4A" w:rsidRDefault="00C20E4A" w:rsidP="00D04A9F">
            <w:pPr>
              <w:pStyle w:val="Tabletext1"/>
              <w:spacing w:after="0"/>
              <w:rPr>
                <w:rFonts w:eastAsia="Times New Roman" w:cs="Times New Roman"/>
                <w:sz w:val="22"/>
                <w:szCs w:val="20"/>
              </w:rPr>
            </w:pPr>
            <w:r w:rsidRPr="00C20E4A">
              <w:rPr>
                <w:sz w:val="22"/>
                <w:szCs w:val="20"/>
              </w:rPr>
              <w:t>Institution</w:t>
            </w:r>
          </w:p>
        </w:tc>
        <w:tc>
          <w:tcPr>
            <w:tcW w:w="990" w:type="dxa"/>
            <w:tcBorders>
              <w:left w:val="single" w:sz="4" w:space="0" w:color="auto"/>
              <w:bottom w:val="nil"/>
              <w:right w:val="single" w:sz="4" w:space="0" w:color="auto"/>
            </w:tcBorders>
          </w:tcPr>
          <w:p w14:paraId="5D77355E" w14:textId="64A8CB1F" w:rsidR="00C20E4A" w:rsidRPr="00C20E4A" w:rsidRDefault="00C20E4A" w:rsidP="00D04A9F">
            <w:pPr>
              <w:pStyle w:val="Tabletext1"/>
              <w:spacing w:after="0"/>
              <w:jc w:val="center"/>
              <w:rPr>
                <w:rFonts w:eastAsia="Times New Roman" w:cs="Times New Roman"/>
                <w:sz w:val="22"/>
                <w:szCs w:val="20"/>
              </w:rPr>
            </w:pPr>
            <w:r w:rsidRPr="00C20E4A">
              <w:rPr>
                <w:sz w:val="22"/>
                <w:szCs w:val="20"/>
              </w:rPr>
              <w:t>98.7%</w:t>
            </w:r>
          </w:p>
        </w:tc>
        <w:tc>
          <w:tcPr>
            <w:tcW w:w="990" w:type="dxa"/>
            <w:tcBorders>
              <w:left w:val="single" w:sz="4" w:space="0" w:color="auto"/>
              <w:bottom w:val="nil"/>
              <w:right w:val="single" w:sz="4" w:space="0" w:color="auto"/>
            </w:tcBorders>
          </w:tcPr>
          <w:p w14:paraId="4147399B" w14:textId="29B1234F" w:rsidR="00C20E4A" w:rsidRPr="00C20E4A" w:rsidRDefault="00C20E4A" w:rsidP="00D04A9F">
            <w:pPr>
              <w:pStyle w:val="Tabletext1"/>
              <w:spacing w:after="0"/>
              <w:jc w:val="center"/>
              <w:rPr>
                <w:rFonts w:eastAsia="Times New Roman" w:cs="Times New Roman"/>
                <w:sz w:val="22"/>
                <w:szCs w:val="20"/>
              </w:rPr>
            </w:pPr>
            <w:r w:rsidRPr="00C20E4A">
              <w:rPr>
                <w:sz w:val="22"/>
                <w:szCs w:val="20"/>
              </w:rPr>
              <w:t>98.0%</w:t>
            </w:r>
          </w:p>
        </w:tc>
        <w:tc>
          <w:tcPr>
            <w:tcW w:w="990" w:type="dxa"/>
            <w:tcBorders>
              <w:left w:val="single" w:sz="4" w:space="0" w:color="auto"/>
              <w:bottom w:val="nil"/>
              <w:right w:val="single" w:sz="4" w:space="0" w:color="auto"/>
            </w:tcBorders>
          </w:tcPr>
          <w:p w14:paraId="6479BCB5" w14:textId="3CF9CCBF" w:rsidR="00C20E4A" w:rsidRPr="00C20E4A" w:rsidRDefault="00C20E4A" w:rsidP="00D04A9F">
            <w:pPr>
              <w:pStyle w:val="Tabletext1"/>
              <w:spacing w:after="0"/>
              <w:jc w:val="center"/>
              <w:rPr>
                <w:rFonts w:eastAsia="Times New Roman" w:cs="Times New Roman"/>
                <w:sz w:val="22"/>
                <w:szCs w:val="20"/>
              </w:rPr>
            </w:pPr>
            <w:r w:rsidRPr="00C20E4A">
              <w:rPr>
                <w:sz w:val="22"/>
                <w:szCs w:val="20"/>
              </w:rPr>
              <w:t>98.0%</w:t>
            </w:r>
          </w:p>
        </w:tc>
        <w:tc>
          <w:tcPr>
            <w:tcW w:w="900" w:type="dxa"/>
            <w:tcBorders>
              <w:left w:val="single" w:sz="4" w:space="0" w:color="auto"/>
              <w:bottom w:val="nil"/>
              <w:right w:val="single" w:sz="4" w:space="0" w:color="auto"/>
            </w:tcBorders>
          </w:tcPr>
          <w:p w14:paraId="2D495DF2" w14:textId="1E8C5E42" w:rsidR="00C20E4A" w:rsidRPr="00C20E4A" w:rsidRDefault="00C20E4A" w:rsidP="00D04A9F">
            <w:pPr>
              <w:pStyle w:val="Tabletext1"/>
              <w:spacing w:after="0"/>
              <w:jc w:val="center"/>
              <w:rPr>
                <w:rFonts w:eastAsia="Times New Roman" w:cs="Times New Roman"/>
                <w:sz w:val="22"/>
                <w:szCs w:val="20"/>
              </w:rPr>
            </w:pPr>
            <w:r w:rsidRPr="00C20E4A">
              <w:rPr>
                <w:sz w:val="22"/>
                <w:szCs w:val="20"/>
              </w:rPr>
              <w:t>0.3%</w:t>
            </w:r>
          </w:p>
        </w:tc>
        <w:tc>
          <w:tcPr>
            <w:tcW w:w="900" w:type="dxa"/>
            <w:tcBorders>
              <w:left w:val="single" w:sz="4" w:space="0" w:color="auto"/>
              <w:bottom w:val="nil"/>
              <w:right w:val="single" w:sz="4" w:space="0" w:color="auto"/>
            </w:tcBorders>
          </w:tcPr>
          <w:p w14:paraId="72A5DFDB" w14:textId="0C673C2B" w:rsidR="00C20E4A" w:rsidRPr="00C20E4A" w:rsidRDefault="00C20E4A" w:rsidP="00D04A9F">
            <w:pPr>
              <w:pStyle w:val="Tabletext1"/>
              <w:spacing w:after="0"/>
              <w:jc w:val="center"/>
              <w:rPr>
                <w:rFonts w:eastAsia="Times New Roman" w:cs="Times New Roman"/>
                <w:sz w:val="22"/>
                <w:szCs w:val="20"/>
              </w:rPr>
            </w:pPr>
            <w:r w:rsidRPr="00C20E4A">
              <w:rPr>
                <w:sz w:val="22"/>
                <w:szCs w:val="20"/>
              </w:rPr>
              <w:t>0.6%</w:t>
            </w:r>
          </w:p>
        </w:tc>
        <w:tc>
          <w:tcPr>
            <w:tcW w:w="982" w:type="dxa"/>
            <w:tcBorders>
              <w:left w:val="single" w:sz="4" w:space="0" w:color="auto"/>
              <w:bottom w:val="nil"/>
              <w:right w:val="single" w:sz="4" w:space="0" w:color="auto"/>
            </w:tcBorders>
          </w:tcPr>
          <w:p w14:paraId="6089D7AE" w14:textId="03751FE2" w:rsidR="00C20E4A" w:rsidRPr="00C20E4A" w:rsidRDefault="00C20E4A" w:rsidP="00D04A9F">
            <w:pPr>
              <w:pStyle w:val="Tabletext1"/>
              <w:spacing w:after="0"/>
              <w:jc w:val="center"/>
              <w:rPr>
                <w:rFonts w:eastAsia="Times New Roman" w:cs="Times New Roman"/>
                <w:sz w:val="22"/>
                <w:szCs w:val="20"/>
              </w:rPr>
            </w:pPr>
            <w:r w:rsidRPr="00C20E4A">
              <w:rPr>
                <w:sz w:val="22"/>
                <w:szCs w:val="20"/>
              </w:rPr>
              <w:t>0.4%</w:t>
            </w:r>
          </w:p>
        </w:tc>
        <w:tc>
          <w:tcPr>
            <w:tcW w:w="866" w:type="dxa"/>
            <w:tcBorders>
              <w:left w:val="single" w:sz="4" w:space="0" w:color="auto"/>
              <w:bottom w:val="nil"/>
              <w:right w:val="single" w:sz="4" w:space="0" w:color="auto"/>
            </w:tcBorders>
          </w:tcPr>
          <w:p w14:paraId="2324299F" w14:textId="356EB7CD" w:rsidR="00C20E4A" w:rsidRPr="00C20E4A" w:rsidRDefault="00C20E4A" w:rsidP="00D04A9F">
            <w:pPr>
              <w:pStyle w:val="Tabletext1"/>
              <w:spacing w:after="0"/>
              <w:jc w:val="center"/>
              <w:rPr>
                <w:rFonts w:eastAsia="Times New Roman" w:cs="Times New Roman"/>
                <w:sz w:val="22"/>
                <w:szCs w:val="20"/>
              </w:rPr>
            </w:pPr>
            <w:r w:rsidRPr="00C20E4A">
              <w:rPr>
                <w:sz w:val="22"/>
                <w:szCs w:val="20"/>
              </w:rPr>
              <w:t>1.0%</w:t>
            </w:r>
          </w:p>
        </w:tc>
        <w:tc>
          <w:tcPr>
            <w:tcW w:w="866" w:type="dxa"/>
            <w:tcBorders>
              <w:left w:val="single" w:sz="4" w:space="0" w:color="auto"/>
              <w:bottom w:val="nil"/>
              <w:right w:val="single" w:sz="4" w:space="0" w:color="auto"/>
            </w:tcBorders>
          </w:tcPr>
          <w:p w14:paraId="3D5D7275" w14:textId="27B934BE" w:rsidR="00C20E4A" w:rsidRPr="00C20E4A" w:rsidRDefault="00C20E4A" w:rsidP="00D04A9F">
            <w:pPr>
              <w:pStyle w:val="Tabletext1"/>
              <w:spacing w:after="0"/>
              <w:jc w:val="center"/>
              <w:rPr>
                <w:rFonts w:eastAsia="Times New Roman" w:cs="Times New Roman"/>
                <w:sz w:val="22"/>
                <w:szCs w:val="20"/>
              </w:rPr>
            </w:pPr>
            <w:r w:rsidRPr="00C20E4A">
              <w:rPr>
                <w:sz w:val="22"/>
                <w:szCs w:val="20"/>
              </w:rPr>
              <w:t>1.4%</w:t>
            </w:r>
          </w:p>
        </w:tc>
        <w:tc>
          <w:tcPr>
            <w:tcW w:w="976" w:type="dxa"/>
            <w:tcBorders>
              <w:left w:val="single" w:sz="4" w:space="0" w:color="auto"/>
              <w:bottom w:val="nil"/>
            </w:tcBorders>
          </w:tcPr>
          <w:p w14:paraId="44FCC719" w14:textId="4F92B757" w:rsidR="00C20E4A" w:rsidRPr="00C20E4A" w:rsidRDefault="00C20E4A" w:rsidP="00D04A9F">
            <w:pPr>
              <w:pStyle w:val="Tabletext1"/>
              <w:spacing w:after="0"/>
              <w:jc w:val="center"/>
              <w:rPr>
                <w:rFonts w:eastAsia="Times New Roman" w:cs="Times New Roman"/>
                <w:sz w:val="22"/>
                <w:szCs w:val="20"/>
              </w:rPr>
            </w:pPr>
            <w:r w:rsidRPr="00C20E4A">
              <w:rPr>
                <w:sz w:val="22"/>
                <w:szCs w:val="20"/>
              </w:rPr>
              <w:t>1.5%</w:t>
            </w:r>
          </w:p>
        </w:tc>
      </w:tr>
      <w:tr w:rsidR="00C20E4A" w:rsidRPr="00C20E4A" w14:paraId="478D37F0" w14:textId="77777777" w:rsidTr="00C20E4A">
        <w:trPr>
          <w:cantSplit/>
        </w:trPr>
        <w:tc>
          <w:tcPr>
            <w:tcW w:w="1080" w:type="dxa"/>
            <w:tcBorders>
              <w:top w:val="nil"/>
              <w:bottom w:val="single" w:sz="4" w:space="0" w:color="auto"/>
              <w:right w:val="single" w:sz="4" w:space="0" w:color="auto"/>
            </w:tcBorders>
          </w:tcPr>
          <w:p w14:paraId="2995019F" w14:textId="77777777" w:rsidR="00C20E4A" w:rsidRPr="00C20E4A" w:rsidRDefault="00C20E4A" w:rsidP="00C20E4A">
            <w:pPr>
              <w:pStyle w:val="Tabletext1"/>
              <w:rPr>
                <w:sz w:val="22"/>
                <w:szCs w:val="20"/>
              </w:rPr>
            </w:pPr>
          </w:p>
        </w:tc>
        <w:tc>
          <w:tcPr>
            <w:tcW w:w="990" w:type="dxa"/>
            <w:tcBorders>
              <w:top w:val="nil"/>
              <w:left w:val="single" w:sz="4" w:space="0" w:color="auto"/>
              <w:bottom w:val="single" w:sz="4" w:space="0" w:color="auto"/>
              <w:right w:val="single" w:sz="4" w:space="0" w:color="auto"/>
            </w:tcBorders>
          </w:tcPr>
          <w:p w14:paraId="546C0B20" w14:textId="219AB509"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=697</w:t>
            </w:r>
          </w:p>
        </w:tc>
        <w:tc>
          <w:tcPr>
            <w:tcW w:w="990" w:type="dxa"/>
            <w:tcBorders>
              <w:top w:val="nil"/>
              <w:left w:val="single" w:sz="4" w:space="0" w:color="auto"/>
              <w:bottom w:val="single" w:sz="4" w:space="0" w:color="auto"/>
              <w:right w:val="single" w:sz="4" w:space="0" w:color="auto"/>
            </w:tcBorders>
          </w:tcPr>
          <w:p w14:paraId="4FF3A6B6" w14:textId="2A30698B"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=697</w:t>
            </w:r>
          </w:p>
        </w:tc>
        <w:tc>
          <w:tcPr>
            <w:tcW w:w="990" w:type="dxa"/>
            <w:tcBorders>
              <w:top w:val="nil"/>
              <w:left w:val="single" w:sz="4" w:space="0" w:color="auto"/>
              <w:bottom w:val="single" w:sz="4" w:space="0" w:color="auto"/>
              <w:right w:val="single" w:sz="4" w:space="0" w:color="auto"/>
            </w:tcBorders>
          </w:tcPr>
          <w:p w14:paraId="514F7706" w14:textId="2827B925"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=700</w:t>
            </w:r>
          </w:p>
        </w:tc>
        <w:tc>
          <w:tcPr>
            <w:tcW w:w="900" w:type="dxa"/>
            <w:tcBorders>
              <w:top w:val="nil"/>
              <w:left w:val="single" w:sz="4" w:space="0" w:color="auto"/>
              <w:bottom w:val="single" w:sz="4" w:space="0" w:color="auto"/>
              <w:right w:val="single" w:sz="4" w:space="0" w:color="auto"/>
            </w:tcBorders>
          </w:tcPr>
          <w:p w14:paraId="7095F206" w14:textId="0950BE75"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=2</w:t>
            </w:r>
          </w:p>
        </w:tc>
        <w:tc>
          <w:tcPr>
            <w:tcW w:w="900" w:type="dxa"/>
            <w:tcBorders>
              <w:top w:val="nil"/>
              <w:left w:val="single" w:sz="4" w:space="0" w:color="auto"/>
              <w:bottom w:val="single" w:sz="4" w:space="0" w:color="auto"/>
              <w:right w:val="single" w:sz="4" w:space="0" w:color="auto"/>
            </w:tcBorders>
          </w:tcPr>
          <w:p w14:paraId="4372D002" w14:textId="22C8B2C5"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=4</w:t>
            </w:r>
          </w:p>
        </w:tc>
        <w:tc>
          <w:tcPr>
            <w:tcW w:w="982" w:type="dxa"/>
            <w:tcBorders>
              <w:top w:val="nil"/>
              <w:left w:val="single" w:sz="4" w:space="0" w:color="auto"/>
              <w:bottom w:val="single" w:sz="4" w:space="0" w:color="auto"/>
              <w:right w:val="single" w:sz="4" w:space="0" w:color="auto"/>
            </w:tcBorders>
          </w:tcPr>
          <w:p w14:paraId="26A2B212" w14:textId="07B364D8"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=3</w:t>
            </w:r>
          </w:p>
        </w:tc>
        <w:tc>
          <w:tcPr>
            <w:tcW w:w="866" w:type="dxa"/>
            <w:tcBorders>
              <w:top w:val="nil"/>
              <w:left w:val="single" w:sz="4" w:space="0" w:color="auto"/>
              <w:bottom w:val="single" w:sz="4" w:space="0" w:color="auto"/>
              <w:right w:val="single" w:sz="4" w:space="0" w:color="auto"/>
            </w:tcBorders>
          </w:tcPr>
          <w:p w14:paraId="4A96321B" w14:textId="42C1123A"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=7</w:t>
            </w:r>
          </w:p>
        </w:tc>
        <w:tc>
          <w:tcPr>
            <w:tcW w:w="866" w:type="dxa"/>
            <w:tcBorders>
              <w:top w:val="nil"/>
              <w:left w:val="single" w:sz="4" w:space="0" w:color="auto"/>
              <w:bottom w:val="single" w:sz="4" w:space="0" w:color="auto"/>
              <w:right w:val="single" w:sz="4" w:space="0" w:color="auto"/>
            </w:tcBorders>
          </w:tcPr>
          <w:p w14:paraId="7F0D2047" w14:textId="04661715"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=10</w:t>
            </w:r>
          </w:p>
        </w:tc>
        <w:tc>
          <w:tcPr>
            <w:tcW w:w="976" w:type="dxa"/>
            <w:tcBorders>
              <w:top w:val="nil"/>
              <w:left w:val="single" w:sz="4" w:space="0" w:color="auto"/>
              <w:bottom w:val="single" w:sz="4" w:space="0" w:color="auto"/>
            </w:tcBorders>
          </w:tcPr>
          <w:p w14:paraId="359C4844" w14:textId="45908877"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=11</w:t>
            </w:r>
          </w:p>
        </w:tc>
      </w:tr>
      <w:tr w:rsidR="00C20E4A" w:rsidRPr="00C20E4A" w14:paraId="11B80B2D" w14:textId="77777777" w:rsidTr="00C20E4A">
        <w:trPr>
          <w:cantSplit/>
        </w:trPr>
        <w:tc>
          <w:tcPr>
            <w:tcW w:w="1080" w:type="dxa"/>
            <w:tcBorders>
              <w:top w:val="single" w:sz="4" w:space="0" w:color="auto"/>
              <w:bottom w:val="nil"/>
              <w:right w:val="single" w:sz="4" w:space="0" w:color="auto"/>
            </w:tcBorders>
          </w:tcPr>
          <w:p w14:paraId="0FA7C6DC" w14:textId="77777777" w:rsidR="00C20E4A" w:rsidRPr="00C20E4A" w:rsidRDefault="00C20E4A" w:rsidP="00D04A9F">
            <w:pPr>
              <w:pStyle w:val="Tabletext1"/>
              <w:spacing w:after="0"/>
              <w:rPr>
                <w:rFonts w:eastAsia="Times New Roman" w:cs="Times New Roman"/>
                <w:sz w:val="22"/>
                <w:szCs w:val="20"/>
              </w:rPr>
            </w:pPr>
            <w:r w:rsidRPr="00C20E4A">
              <w:rPr>
                <w:sz w:val="22"/>
                <w:szCs w:val="20"/>
              </w:rPr>
              <w:t>School</w:t>
            </w:r>
          </w:p>
        </w:tc>
        <w:tc>
          <w:tcPr>
            <w:tcW w:w="990" w:type="dxa"/>
            <w:tcBorders>
              <w:top w:val="single" w:sz="4" w:space="0" w:color="auto"/>
              <w:left w:val="single" w:sz="4" w:space="0" w:color="auto"/>
              <w:bottom w:val="nil"/>
              <w:right w:val="single" w:sz="4" w:space="0" w:color="auto"/>
            </w:tcBorders>
          </w:tcPr>
          <w:p w14:paraId="3284A324" w14:textId="4CDB6D2D" w:rsidR="00C20E4A" w:rsidRPr="00C20E4A" w:rsidRDefault="00C20E4A" w:rsidP="00D04A9F">
            <w:pPr>
              <w:pStyle w:val="Tabletext1"/>
              <w:spacing w:after="0"/>
              <w:jc w:val="center"/>
              <w:rPr>
                <w:rFonts w:eastAsia="Times New Roman" w:cs="Times New Roman"/>
                <w:sz w:val="22"/>
                <w:szCs w:val="20"/>
              </w:rPr>
            </w:pPr>
            <w:r w:rsidRPr="00C20E4A">
              <w:rPr>
                <w:sz w:val="22"/>
                <w:szCs w:val="20"/>
              </w:rPr>
              <w:t>98.9%</w:t>
            </w:r>
          </w:p>
        </w:tc>
        <w:tc>
          <w:tcPr>
            <w:tcW w:w="990" w:type="dxa"/>
            <w:tcBorders>
              <w:top w:val="single" w:sz="4" w:space="0" w:color="auto"/>
              <w:left w:val="single" w:sz="4" w:space="0" w:color="auto"/>
              <w:bottom w:val="nil"/>
              <w:right w:val="single" w:sz="4" w:space="0" w:color="auto"/>
            </w:tcBorders>
          </w:tcPr>
          <w:p w14:paraId="25735EEB" w14:textId="07E7E90F" w:rsidR="00C20E4A" w:rsidRPr="00C20E4A" w:rsidRDefault="00C20E4A" w:rsidP="00D04A9F">
            <w:pPr>
              <w:pStyle w:val="Tabletext1"/>
              <w:spacing w:after="0"/>
              <w:jc w:val="center"/>
              <w:rPr>
                <w:rFonts w:eastAsia="Times New Roman" w:cs="Times New Roman"/>
                <w:sz w:val="22"/>
                <w:szCs w:val="20"/>
              </w:rPr>
            </w:pPr>
            <w:r w:rsidRPr="00C20E4A">
              <w:rPr>
                <w:sz w:val="22"/>
                <w:szCs w:val="20"/>
              </w:rPr>
              <w:t>98.3%</w:t>
            </w:r>
          </w:p>
        </w:tc>
        <w:tc>
          <w:tcPr>
            <w:tcW w:w="990" w:type="dxa"/>
            <w:tcBorders>
              <w:top w:val="single" w:sz="4" w:space="0" w:color="auto"/>
              <w:left w:val="single" w:sz="4" w:space="0" w:color="auto"/>
              <w:bottom w:val="nil"/>
              <w:right w:val="single" w:sz="4" w:space="0" w:color="auto"/>
            </w:tcBorders>
          </w:tcPr>
          <w:p w14:paraId="560D11BF" w14:textId="680A4EC5" w:rsidR="00C20E4A" w:rsidRPr="00C20E4A" w:rsidRDefault="00C20E4A" w:rsidP="00D04A9F">
            <w:pPr>
              <w:pStyle w:val="Tabletext1"/>
              <w:spacing w:after="0"/>
              <w:jc w:val="center"/>
              <w:rPr>
                <w:rFonts w:eastAsia="Times New Roman" w:cs="Times New Roman"/>
                <w:sz w:val="22"/>
                <w:szCs w:val="20"/>
              </w:rPr>
            </w:pPr>
            <w:r w:rsidRPr="00C20E4A">
              <w:rPr>
                <w:sz w:val="22"/>
                <w:szCs w:val="20"/>
              </w:rPr>
              <w:t>98.3%</w:t>
            </w:r>
          </w:p>
        </w:tc>
        <w:tc>
          <w:tcPr>
            <w:tcW w:w="900" w:type="dxa"/>
            <w:tcBorders>
              <w:top w:val="single" w:sz="4" w:space="0" w:color="auto"/>
              <w:left w:val="single" w:sz="4" w:space="0" w:color="auto"/>
              <w:bottom w:val="nil"/>
              <w:right w:val="single" w:sz="4" w:space="0" w:color="auto"/>
            </w:tcBorders>
          </w:tcPr>
          <w:p w14:paraId="4E6EA4F4" w14:textId="4683AC30" w:rsidR="00C20E4A" w:rsidRPr="00C20E4A" w:rsidRDefault="00C20E4A" w:rsidP="00D04A9F">
            <w:pPr>
              <w:pStyle w:val="Tabletext1"/>
              <w:spacing w:after="0"/>
              <w:jc w:val="center"/>
              <w:rPr>
                <w:rFonts w:eastAsia="Times New Roman" w:cs="Times New Roman"/>
                <w:sz w:val="22"/>
                <w:szCs w:val="20"/>
              </w:rPr>
            </w:pPr>
            <w:r w:rsidRPr="00C20E4A">
              <w:rPr>
                <w:sz w:val="22"/>
                <w:szCs w:val="20"/>
              </w:rPr>
              <w:t>0.2%</w:t>
            </w:r>
          </w:p>
        </w:tc>
        <w:tc>
          <w:tcPr>
            <w:tcW w:w="900" w:type="dxa"/>
            <w:tcBorders>
              <w:top w:val="single" w:sz="4" w:space="0" w:color="auto"/>
              <w:left w:val="single" w:sz="4" w:space="0" w:color="auto"/>
              <w:bottom w:val="nil"/>
              <w:right w:val="single" w:sz="4" w:space="0" w:color="auto"/>
            </w:tcBorders>
          </w:tcPr>
          <w:p w14:paraId="05BAF2F2" w14:textId="51F8051F" w:rsidR="00C20E4A" w:rsidRPr="00C20E4A" w:rsidRDefault="00C20E4A" w:rsidP="00D04A9F">
            <w:pPr>
              <w:pStyle w:val="Tabletext1"/>
              <w:spacing w:after="0"/>
              <w:jc w:val="center"/>
              <w:rPr>
                <w:rFonts w:eastAsia="Times New Roman" w:cs="Times New Roman"/>
                <w:sz w:val="22"/>
                <w:szCs w:val="20"/>
              </w:rPr>
            </w:pPr>
            <w:r w:rsidRPr="00C20E4A">
              <w:rPr>
                <w:sz w:val="22"/>
                <w:szCs w:val="20"/>
              </w:rPr>
              <w:t>0.4%</w:t>
            </w:r>
          </w:p>
        </w:tc>
        <w:tc>
          <w:tcPr>
            <w:tcW w:w="982" w:type="dxa"/>
            <w:tcBorders>
              <w:top w:val="single" w:sz="4" w:space="0" w:color="auto"/>
              <w:left w:val="single" w:sz="4" w:space="0" w:color="auto"/>
              <w:bottom w:val="nil"/>
              <w:right w:val="single" w:sz="4" w:space="0" w:color="auto"/>
            </w:tcBorders>
          </w:tcPr>
          <w:p w14:paraId="7006DA45" w14:textId="3ADE10B0" w:rsidR="00C20E4A" w:rsidRPr="00C20E4A" w:rsidRDefault="00C20E4A" w:rsidP="00D04A9F">
            <w:pPr>
              <w:pStyle w:val="Tabletext1"/>
              <w:spacing w:after="0"/>
              <w:jc w:val="center"/>
              <w:rPr>
                <w:rFonts w:eastAsia="Times New Roman" w:cs="Times New Roman"/>
                <w:sz w:val="22"/>
                <w:szCs w:val="20"/>
              </w:rPr>
            </w:pPr>
            <w:r w:rsidRPr="00C20E4A">
              <w:rPr>
                <w:sz w:val="22"/>
                <w:szCs w:val="20"/>
              </w:rPr>
              <w:t>0.4%</w:t>
            </w:r>
          </w:p>
        </w:tc>
        <w:tc>
          <w:tcPr>
            <w:tcW w:w="866" w:type="dxa"/>
            <w:tcBorders>
              <w:top w:val="single" w:sz="4" w:space="0" w:color="auto"/>
              <w:left w:val="single" w:sz="4" w:space="0" w:color="auto"/>
              <w:bottom w:val="nil"/>
              <w:right w:val="single" w:sz="4" w:space="0" w:color="auto"/>
            </w:tcBorders>
          </w:tcPr>
          <w:p w14:paraId="51F07749" w14:textId="64AEED1A" w:rsidR="00C20E4A" w:rsidRPr="00C20E4A" w:rsidRDefault="00C20E4A" w:rsidP="00D04A9F">
            <w:pPr>
              <w:pStyle w:val="Tabletext1"/>
              <w:spacing w:after="0"/>
              <w:jc w:val="center"/>
              <w:rPr>
                <w:rFonts w:eastAsia="Times New Roman" w:cs="Times New Roman"/>
                <w:sz w:val="22"/>
                <w:szCs w:val="20"/>
              </w:rPr>
            </w:pPr>
            <w:r w:rsidRPr="00C20E4A">
              <w:rPr>
                <w:sz w:val="22"/>
                <w:szCs w:val="20"/>
              </w:rPr>
              <w:t>0.9%</w:t>
            </w:r>
          </w:p>
        </w:tc>
        <w:tc>
          <w:tcPr>
            <w:tcW w:w="866" w:type="dxa"/>
            <w:tcBorders>
              <w:top w:val="single" w:sz="4" w:space="0" w:color="auto"/>
              <w:left w:val="single" w:sz="4" w:space="0" w:color="auto"/>
              <w:bottom w:val="nil"/>
              <w:right w:val="single" w:sz="4" w:space="0" w:color="auto"/>
            </w:tcBorders>
          </w:tcPr>
          <w:p w14:paraId="111D0CDB" w14:textId="74509DBD" w:rsidR="00C20E4A" w:rsidRPr="00C20E4A" w:rsidRDefault="00C20E4A" w:rsidP="00D04A9F">
            <w:pPr>
              <w:pStyle w:val="Tabletext1"/>
              <w:spacing w:after="0"/>
              <w:jc w:val="center"/>
              <w:rPr>
                <w:rFonts w:eastAsia="Times New Roman" w:cs="Times New Roman"/>
                <w:sz w:val="22"/>
                <w:szCs w:val="20"/>
              </w:rPr>
            </w:pPr>
            <w:r w:rsidRPr="00C20E4A">
              <w:rPr>
                <w:sz w:val="22"/>
                <w:szCs w:val="20"/>
              </w:rPr>
              <w:t>1.3%</w:t>
            </w:r>
          </w:p>
        </w:tc>
        <w:tc>
          <w:tcPr>
            <w:tcW w:w="976" w:type="dxa"/>
            <w:tcBorders>
              <w:top w:val="single" w:sz="4" w:space="0" w:color="auto"/>
              <w:left w:val="single" w:sz="4" w:space="0" w:color="auto"/>
              <w:bottom w:val="nil"/>
            </w:tcBorders>
          </w:tcPr>
          <w:p w14:paraId="2282DF2A" w14:textId="11DC69B6" w:rsidR="00C20E4A" w:rsidRPr="00C20E4A" w:rsidRDefault="00C20E4A" w:rsidP="00D04A9F">
            <w:pPr>
              <w:pStyle w:val="Tabletext1"/>
              <w:spacing w:after="0"/>
              <w:jc w:val="center"/>
              <w:rPr>
                <w:rFonts w:eastAsia="Times New Roman" w:cs="Times New Roman"/>
                <w:sz w:val="22"/>
                <w:szCs w:val="20"/>
              </w:rPr>
            </w:pPr>
            <w:r w:rsidRPr="00C20E4A">
              <w:rPr>
                <w:sz w:val="22"/>
                <w:szCs w:val="20"/>
              </w:rPr>
              <w:t>1.3%</w:t>
            </w:r>
          </w:p>
        </w:tc>
      </w:tr>
      <w:tr w:rsidR="00C20E4A" w:rsidRPr="00C20E4A" w14:paraId="12F11D2B" w14:textId="77777777" w:rsidTr="00C20E4A">
        <w:trPr>
          <w:cantSplit/>
        </w:trPr>
        <w:tc>
          <w:tcPr>
            <w:tcW w:w="1080" w:type="dxa"/>
            <w:tcBorders>
              <w:top w:val="nil"/>
              <w:bottom w:val="single" w:sz="4" w:space="0" w:color="auto"/>
              <w:right w:val="single" w:sz="4" w:space="0" w:color="auto"/>
            </w:tcBorders>
          </w:tcPr>
          <w:p w14:paraId="5C918AAC" w14:textId="77777777" w:rsidR="00C20E4A" w:rsidRPr="00C20E4A" w:rsidRDefault="00C20E4A" w:rsidP="00C20E4A">
            <w:pPr>
              <w:pStyle w:val="Tabletext1"/>
              <w:rPr>
                <w:sz w:val="22"/>
                <w:szCs w:val="20"/>
              </w:rPr>
            </w:pPr>
          </w:p>
        </w:tc>
        <w:tc>
          <w:tcPr>
            <w:tcW w:w="990" w:type="dxa"/>
            <w:tcBorders>
              <w:top w:val="nil"/>
              <w:left w:val="single" w:sz="4" w:space="0" w:color="auto"/>
              <w:bottom w:val="single" w:sz="4" w:space="0" w:color="auto"/>
              <w:right w:val="single" w:sz="4" w:space="0" w:color="auto"/>
            </w:tcBorders>
          </w:tcPr>
          <w:p w14:paraId="5681D3B5" w14:textId="01C1B5E6"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=812</w:t>
            </w:r>
          </w:p>
        </w:tc>
        <w:tc>
          <w:tcPr>
            <w:tcW w:w="990" w:type="dxa"/>
            <w:tcBorders>
              <w:top w:val="nil"/>
              <w:left w:val="single" w:sz="4" w:space="0" w:color="auto"/>
              <w:bottom w:val="single" w:sz="4" w:space="0" w:color="auto"/>
              <w:right w:val="single" w:sz="4" w:space="0" w:color="auto"/>
            </w:tcBorders>
          </w:tcPr>
          <w:p w14:paraId="4DA39DD2" w14:textId="69EBE4D9"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=810</w:t>
            </w:r>
          </w:p>
        </w:tc>
        <w:tc>
          <w:tcPr>
            <w:tcW w:w="990" w:type="dxa"/>
            <w:tcBorders>
              <w:top w:val="nil"/>
              <w:left w:val="single" w:sz="4" w:space="0" w:color="auto"/>
              <w:bottom w:val="single" w:sz="4" w:space="0" w:color="auto"/>
              <w:right w:val="single" w:sz="4" w:space="0" w:color="auto"/>
            </w:tcBorders>
          </w:tcPr>
          <w:p w14:paraId="18EA5DAE" w14:textId="24E3395D"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=814</w:t>
            </w:r>
          </w:p>
        </w:tc>
        <w:tc>
          <w:tcPr>
            <w:tcW w:w="900" w:type="dxa"/>
            <w:tcBorders>
              <w:top w:val="nil"/>
              <w:left w:val="single" w:sz="4" w:space="0" w:color="auto"/>
              <w:bottom w:val="single" w:sz="4" w:space="0" w:color="auto"/>
              <w:right w:val="single" w:sz="4" w:space="0" w:color="auto"/>
            </w:tcBorders>
          </w:tcPr>
          <w:p w14:paraId="72188E43" w14:textId="2A60E6C0"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=2</w:t>
            </w:r>
          </w:p>
        </w:tc>
        <w:tc>
          <w:tcPr>
            <w:tcW w:w="900" w:type="dxa"/>
            <w:tcBorders>
              <w:top w:val="nil"/>
              <w:left w:val="single" w:sz="4" w:space="0" w:color="auto"/>
              <w:bottom w:val="single" w:sz="4" w:space="0" w:color="auto"/>
              <w:right w:val="single" w:sz="4" w:space="0" w:color="auto"/>
            </w:tcBorders>
          </w:tcPr>
          <w:p w14:paraId="33168711" w14:textId="0D3DF3E1"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=3</w:t>
            </w:r>
          </w:p>
        </w:tc>
        <w:tc>
          <w:tcPr>
            <w:tcW w:w="982" w:type="dxa"/>
            <w:tcBorders>
              <w:top w:val="nil"/>
              <w:left w:val="single" w:sz="4" w:space="0" w:color="auto"/>
              <w:bottom w:val="single" w:sz="4" w:space="0" w:color="auto"/>
              <w:right w:val="single" w:sz="4" w:space="0" w:color="auto"/>
            </w:tcBorders>
          </w:tcPr>
          <w:p w14:paraId="02487238" w14:textId="50C45849"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=3</w:t>
            </w:r>
          </w:p>
        </w:tc>
        <w:tc>
          <w:tcPr>
            <w:tcW w:w="866" w:type="dxa"/>
            <w:tcBorders>
              <w:top w:val="nil"/>
              <w:left w:val="single" w:sz="4" w:space="0" w:color="auto"/>
              <w:bottom w:val="single" w:sz="4" w:space="0" w:color="auto"/>
              <w:right w:val="single" w:sz="4" w:space="0" w:color="auto"/>
            </w:tcBorders>
          </w:tcPr>
          <w:p w14:paraId="3052760F" w14:textId="036E82FE"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=7</w:t>
            </w:r>
          </w:p>
        </w:tc>
        <w:tc>
          <w:tcPr>
            <w:tcW w:w="866" w:type="dxa"/>
            <w:tcBorders>
              <w:top w:val="nil"/>
              <w:left w:val="single" w:sz="4" w:space="0" w:color="auto"/>
              <w:bottom w:val="single" w:sz="4" w:space="0" w:color="auto"/>
              <w:right w:val="single" w:sz="4" w:space="0" w:color="auto"/>
            </w:tcBorders>
          </w:tcPr>
          <w:p w14:paraId="6687DB44" w14:textId="4AFFC3C9"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=11</w:t>
            </w:r>
          </w:p>
        </w:tc>
        <w:tc>
          <w:tcPr>
            <w:tcW w:w="976" w:type="dxa"/>
            <w:tcBorders>
              <w:top w:val="nil"/>
              <w:left w:val="single" w:sz="4" w:space="0" w:color="auto"/>
              <w:bottom w:val="single" w:sz="4" w:space="0" w:color="auto"/>
            </w:tcBorders>
          </w:tcPr>
          <w:p w14:paraId="04F3AAEE" w14:textId="0C1F0B15"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=11</w:t>
            </w:r>
          </w:p>
        </w:tc>
      </w:tr>
      <w:tr w:rsidR="00C20E4A" w:rsidRPr="00C20E4A" w14:paraId="7BE0503D" w14:textId="77777777" w:rsidTr="00C20E4A">
        <w:trPr>
          <w:cantSplit/>
        </w:trPr>
        <w:tc>
          <w:tcPr>
            <w:tcW w:w="1080" w:type="dxa"/>
            <w:vMerge w:val="restart"/>
            <w:tcBorders>
              <w:top w:val="single" w:sz="4" w:space="0" w:color="auto"/>
              <w:right w:val="single" w:sz="4" w:space="0" w:color="auto"/>
            </w:tcBorders>
          </w:tcPr>
          <w:p w14:paraId="46F8B0A5" w14:textId="77777777" w:rsidR="00C20E4A" w:rsidRPr="00C20E4A" w:rsidRDefault="00C20E4A" w:rsidP="00D04A9F">
            <w:pPr>
              <w:pStyle w:val="Tabletext1"/>
              <w:spacing w:after="0"/>
              <w:rPr>
                <w:rFonts w:eastAsia="Times New Roman" w:cs="Times New Roman"/>
                <w:sz w:val="22"/>
                <w:szCs w:val="20"/>
              </w:rPr>
            </w:pPr>
            <w:r w:rsidRPr="00C20E4A">
              <w:rPr>
                <w:sz w:val="22"/>
                <w:szCs w:val="20"/>
              </w:rPr>
              <w:t>Unit</w:t>
            </w:r>
          </w:p>
        </w:tc>
        <w:tc>
          <w:tcPr>
            <w:tcW w:w="990" w:type="dxa"/>
            <w:tcBorders>
              <w:top w:val="single" w:sz="4" w:space="0" w:color="auto"/>
              <w:left w:val="single" w:sz="4" w:space="0" w:color="auto"/>
              <w:right w:val="single" w:sz="4" w:space="0" w:color="auto"/>
            </w:tcBorders>
          </w:tcPr>
          <w:p w14:paraId="4D9D825B" w14:textId="6EA4142F" w:rsidR="00C20E4A" w:rsidRPr="00C20E4A" w:rsidRDefault="00C20E4A" w:rsidP="00D04A9F">
            <w:pPr>
              <w:pStyle w:val="Tabletext1"/>
              <w:spacing w:after="0"/>
              <w:jc w:val="center"/>
              <w:rPr>
                <w:rFonts w:eastAsia="Times New Roman" w:cs="Times New Roman"/>
                <w:sz w:val="22"/>
                <w:szCs w:val="20"/>
              </w:rPr>
            </w:pPr>
            <w:r w:rsidRPr="00C20E4A">
              <w:rPr>
                <w:sz w:val="22"/>
                <w:szCs w:val="20"/>
              </w:rPr>
              <w:t>86.4%</w:t>
            </w:r>
          </w:p>
        </w:tc>
        <w:tc>
          <w:tcPr>
            <w:tcW w:w="990" w:type="dxa"/>
            <w:tcBorders>
              <w:top w:val="single" w:sz="4" w:space="0" w:color="auto"/>
              <w:left w:val="single" w:sz="4" w:space="0" w:color="auto"/>
              <w:right w:val="single" w:sz="4" w:space="0" w:color="auto"/>
            </w:tcBorders>
          </w:tcPr>
          <w:p w14:paraId="2E9EC3C9" w14:textId="581AAE3B" w:rsidR="00C20E4A" w:rsidRPr="00C20E4A" w:rsidRDefault="00C20E4A" w:rsidP="00D04A9F">
            <w:pPr>
              <w:pStyle w:val="Tabletext1"/>
              <w:spacing w:after="0"/>
              <w:jc w:val="center"/>
              <w:rPr>
                <w:rFonts w:eastAsia="Times New Roman" w:cs="Times New Roman"/>
                <w:sz w:val="22"/>
                <w:szCs w:val="20"/>
              </w:rPr>
            </w:pPr>
            <w:r w:rsidRPr="00C20E4A">
              <w:rPr>
                <w:sz w:val="22"/>
                <w:szCs w:val="20"/>
              </w:rPr>
              <w:t>83.6%</w:t>
            </w:r>
          </w:p>
        </w:tc>
        <w:tc>
          <w:tcPr>
            <w:tcW w:w="990" w:type="dxa"/>
            <w:tcBorders>
              <w:top w:val="single" w:sz="4" w:space="0" w:color="auto"/>
              <w:left w:val="single" w:sz="4" w:space="0" w:color="auto"/>
              <w:right w:val="single" w:sz="4" w:space="0" w:color="auto"/>
            </w:tcBorders>
          </w:tcPr>
          <w:p w14:paraId="1BC9D0FC" w14:textId="5B0EE0F4" w:rsidR="00C20E4A" w:rsidRPr="00C20E4A" w:rsidRDefault="00C20E4A" w:rsidP="00D04A9F">
            <w:pPr>
              <w:pStyle w:val="Tabletext1"/>
              <w:spacing w:after="0"/>
              <w:jc w:val="center"/>
              <w:rPr>
                <w:rFonts w:eastAsia="Times New Roman" w:cs="Times New Roman"/>
                <w:sz w:val="22"/>
                <w:szCs w:val="20"/>
              </w:rPr>
            </w:pPr>
            <w:r w:rsidRPr="00C20E4A">
              <w:rPr>
                <w:sz w:val="22"/>
                <w:szCs w:val="20"/>
              </w:rPr>
              <w:t>85.9%</w:t>
            </w:r>
          </w:p>
        </w:tc>
        <w:tc>
          <w:tcPr>
            <w:tcW w:w="900" w:type="dxa"/>
            <w:tcBorders>
              <w:top w:val="single" w:sz="4" w:space="0" w:color="auto"/>
              <w:left w:val="single" w:sz="4" w:space="0" w:color="auto"/>
              <w:right w:val="single" w:sz="4" w:space="0" w:color="auto"/>
            </w:tcBorders>
          </w:tcPr>
          <w:p w14:paraId="28631AA8" w14:textId="6FC7D538" w:rsidR="00C20E4A" w:rsidRPr="00C20E4A" w:rsidRDefault="00C20E4A" w:rsidP="00D04A9F">
            <w:pPr>
              <w:pStyle w:val="Tabletext1"/>
              <w:spacing w:after="0"/>
              <w:jc w:val="center"/>
              <w:rPr>
                <w:rFonts w:eastAsia="Times New Roman" w:cs="Times New Roman"/>
                <w:sz w:val="22"/>
                <w:szCs w:val="20"/>
              </w:rPr>
            </w:pPr>
            <w:r w:rsidRPr="00C20E4A">
              <w:rPr>
                <w:sz w:val="22"/>
                <w:szCs w:val="20"/>
              </w:rPr>
              <w:t>13.2%</w:t>
            </w:r>
          </w:p>
        </w:tc>
        <w:tc>
          <w:tcPr>
            <w:tcW w:w="900" w:type="dxa"/>
            <w:tcBorders>
              <w:top w:val="single" w:sz="4" w:space="0" w:color="auto"/>
              <w:left w:val="single" w:sz="4" w:space="0" w:color="auto"/>
              <w:right w:val="single" w:sz="4" w:space="0" w:color="auto"/>
            </w:tcBorders>
          </w:tcPr>
          <w:p w14:paraId="7D0260F7" w14:textId="53039EEB" w:rsidR="00C20E4A" w:rsidRPr="00C20E4A" w:rsidRDefault="00C20E4A" w:rsidP="00D04A9F">
            <w:pPr>
              <w:pStyle w:val="Tabletext1"/>
              <w:spacing w:after="0"/>
              <w:jc w:val="center"/>
              <w:rPr>
                <w:rFonts w:eastAsia="Times New Roman" w:cs="Times New Roman"/>
                <w:sz w:val="22"/>
                <w:szCs w:val="20"/>
              </w:rPr>
            </w:pPr>
            <w:r w:rsidRPr="00C20E4A">
              <w:rPr>
                <w:sz w:val="22"/>
                <w:szCs w:val="20"/>
              </w:rPr>
              <w:t>15.8%</w:t>
            </w:r>
          </w:p>
        </w:tc>
        <w:tc>
          <w:tcPr>
            <w:tcW w:w="982" w:type="dxa"/>
            <w:tcBorders>
              <w:top w:val="single" w:sz="4" w:space="0" w:color="auto"/>
              <w:left w:val="single" w:sz="4" w:space="0" w:color="auto"/>
              <w:right w:val="single" w:sz="4" w:space="0" w:color="auto"/>
            </w:tcBorders>
          </w:tcPr>
          <w:p w14:paraId="5F4EDDF0" w14:textId="5951C701" w:rsidR="00C20E4A" w:rsidRPr="00C20E4A" w:rsidRDefault="00C20E4A" w:rsidP="00D04A9F">
            <w:pPr>
              <w:pStyle w:val="Tabletext1"/>
              <w:spacing w:after="0"/>
              <w:jc w:val="center"/>
              <w:rPr>
                <w:rFonts w:eastAsia="Times New Roman" w:cs="Times New Roman"/>
                <w:sz w:val="22"/>
                <w:szCs w:val="20"/>
              </w:rPr>
            </w:pPr>
            <w:r w:rsidRPr="00C20E4A">
              <w:rPr>
                <w:sz w:val="22"/>
                <w:szCs w:val="20"/>
              </w:rPr>
              <w:t>13.6%</w:t>
            </w:r>
          </w:p>
        </w:tc>
        <w:tc>
          <w:tcPr>
            <w:tcW w:w="866" w:type="dxa"/>
            <w:tcBorders>
              <w:top w:val="single" w:sz="4" w:space="0" w:color="auto"/>
              <w:left w:val="single" w:sz="4" w:space="0" w:color="auto"/>
              <w:right w:val="single" w:sz="4" w:space="0" w:color="auto"/>
            </w:tcBorders>
          </w:tcPr>
          <w:p w14:paraId="6FA523EA" w14:textId="58552B65" w:rsidR="00C20E4A" w:rsidRPr="00C20E4A" w:rsidRDefault="00C20E4A" w:rsidP="00D04A9F">
            <w:pPr>
              <w:pStyle w:val="Tabletext1"/>
              <w:spacing w:after="0"/>
              <w:jc w:val="center"/>
              <w:rPr>
                <w:rFonts w:eastAsia="Times New Roman" w:cs="Times New Roman"/>
                <w:sz w:val="22"/>
                <w:szCs w:val="20"/>
              </w:rPr>
            </w:pPr>
            <w:r w:rsidRPr="00C20E4A">
              <w:rPr>
                <w:sz w:val="22"/>
                <w:szCs w:val="20"/>
              </w:rPr>
              <w:t>0.3%</w:t>
            </w:r>
          </w:p>
        </w:tc>
        <w:tc>
          <w:tcPr>
            <w:tcW w:w="866" w:type="dxa"/>
            <w:tcBorders>
              <w:top w:val="single" w:sz="4" w:space="0" w:color="auto"/>
              <w:left w:val="single" w:sz="4" w:space="0" w:color="auto"/>
              <w:right w:val="single" w:sz="4" w:space="0" w:color="auto"/>
            </w:tcBorders>
          </w:tcPr>
          <w:p w14:paraId="2D5FBF25" w14:textId="6F8A7CF6" w:rsidR="00C20E4A" w:rsidRPr="00C20E4A" w:rsidRDefault="00C20E4A" w:rsidP="00D04A9F">
            <w:pPr>
              <w:pStyle w:val="Tabletext1"/>
              <w:spacing w:after="0"/>
              <w:jc w:val="center"/>
              <w:rPr>
                <w:rFonts w:eastAsia="Times New Roman" w:cs="Times New Roman"/>
                <w:sz w:val="22"/>
                <w:szCs w:val="20"/>
              </w:rPr>
            </w:pPr>
            <w:r w:rsidRPr="00C20E4A">
              <w:rPr>
                <w:sz w:val="22"/>
                <w:szCs w:val="20"/>
              </w:rPr>
              <w:t>0.5%</w:t>
            </w:r>
          </w:p>
        </w:tc>
        <w:tc>
          <w:tcPr>
            <w:tcW w:w="976" w:type="dxa"/>
            <w:tcBorders>
              <w:top w:val="single" w:sz="4" w:space="0" w:color="auto"/>
              <w:left w:val="single" w:sz="4" w:space="0" w:color="auto"/>
            </w:tcBorders>
          </w:tcPr>
          <w:p w14:paraId="4D34C116" w14:textId="337E6F74" w:rsidR="00C20E4A" w:rsidRPr="00C20E4A" w:rsidRDefault="00C20E4A" w:rsidP="00D04A9F">
            <w:pPr>
              <w:pStyle w:val="Tabletext1"/>
              <w:spacing w:after="0"/>
              <w:jc w:val="center"/>
              <w:rPr>
                <w:rFonts w:eastAsia="Times New Roman" w:cs="Times New Roman"/>
                <w:sz w:val="22"/>
                <w:szCs w:val="20"/>
              </w:rPr>
            </w:pPr>
            <w:r w:rsidRPr="00C20E4A">
              <w:rPr>
                <w:sz w:val="22"/>
                <w:szCs w:val="20"/>
              </w:rPr>
              <w:t>0.5%</w:t>
            </w:r>
          </w:p>
        </w:tc>
      </w:tr>
      <w:tr w:rsidR="00C20E4A" w:rsidRPr="00C20E4A" w14:paraId="708F6366" w14:textId="77777777" w:rsidTr="00C20E4A">
        <w:trPr>
          <w:cantSplit/>
        </w:trPr>
        <w:tc>
          <w:tcPr>
            <w:tcW w:w="1080" w:type="dxa"/>
            <w:vMerge/>
            <w:tcBorders>
              <w:bottom w:val="single" w:sz="12" w:space="0" w:color="auto"/>
              <w:right w:val="single" w:sz="4" w:space="0" w:color="auto"/>
            </w:tcBorders>
          </w:tcPr>
          <w:p w14:paraId="67733FE6" w14:textId="77777777" w:rsidR="00C20E4A" w:rsidRPr="00C20E4A" w:rsidRDefault="00C20E4A" w:rsidP="00C20E4A">
            <w:pPr>
              <w:pStyle w:val="Tabletext1"/>
              <w:rPr>
                <w:sz w:val="22"/>
                <w:szCs w:val="20"/>
              </w:rPr>
            </w:pPr>
          </w:p>
        </w:tc>
        <w:tc>
          <w:tcPr>
            <w:tcW w:w="990" w:type="dxa"/>
            <w:tcBorders>
              <w:left w:val="single" w:sz="4" w:space="0" w:color="auto"/>
              <w:bottom w:val="single" w:sz="12" w:space="0" w:color="auto"/>
              <w:right w:val="single" w:sz="4" w:space="0" w:color="auto"/>
            </w:tcBorders>
          </w:tcPr>
          <w:p w14:paraId="4B67519E" w14:textId="050ED410"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=12,832</w:t>
            </w:r>
          </w:p>
        </w:tc>
        <w:tc>
          <w:tcPr>
            <w:tcW w:w="990" w:type="dxa"/>
            <w:tcBorders>
              <w:left w:val="single" w:sz="4" w:space="0" w:color="auto"/>
              <w:bottom w:val="single" w:sz="12" w:space="0" w:color="auto"/>
              <w:right w:val="single" w:sz="4" w:space="0" w:color="auto"/>
            </w:tcBorders>
          </w:tcPr>
          <w:p w14:paraId="55B2E5ED" w14:textId="4594C47E"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=12,714</w:t>
            </w:r>
          </w:p>
        </w:tc>
        <w:tc>
          <w:tcPr>
            <w:tcW w:w="990" w:type="dxa"/>
            <w:tcBorders>
              <w:left w:val="single" w:sz="4" w:space="0" w:color="auto"/>
              <w:bottom w:val="single" w:sz="12" w:space="0" w:color="auto"/>
              <w:right w:val="single" w:sz="4" w:space="0" w:color="auto"/>
            </w:tcBorders>
          </w:tcPr>
          <w:p w14:paraId="4B2B9288" w14:textId="5EBB4286"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=13,617</w:t>
            </w:r>
          </w:p>
        </w:tc>
        <w:tc>
          <w:tcPr>
            <w:tcW w:w="900" w:type="dxa"/>
            <w:tcBorders>
              <w:left w:val="single" w:sz="4" w:space="0" w:color="auto"/>
              <w:bottom w:val="single" w:sz="12" w:space="0" w:color="auto"/>
              <w:right w:val="single" w:sz="4" w:space="0" w:color="auto"/>
            </w:tcBorders>
          </w:tcPr>
          <w:p w14:paraId="61A158A6" w14:textId="3A42AFEF"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=1,966</w:t>
            </w:r>
          </w:p>
        </w:tc>
        <w:tc>
          <w:tcPr>
            <w:tcW w:w="900" w:type="dxa"/>
            <w:tcBorders>
              <w:left w:val="single" w:sz="4" w:space="0" w:color="auto"/>
              <w:bottom w:val="single" w:sz="12" w:space="0" w:color="auto"/>
              <w:right w:val="single" w:sz="4" w:space="0" w:color="auto"/>
            </w:tcBorders>
          </w:tcPr>
          <w:p w14:paraId="05D2D211" w14:textId="3FA9F3EA"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=2,405</w:t>
            </w:r>
          </w:p>
        </w:tc>
        <w:tc>
          <w:tcPr>
            <w:tcW w:w="982" w:type="dxa"/>
            <w:tcBorders>
              <w:left w:val="single" w:sz="4" w:space="0" w:color="auto"/>
              <w:bottom w:val="single" w:sz="12" w:space="0" w:color="auto"/>
              <w:right w:val="single" w:sz="4" w:space="0" w:color="auto"/>
            </w:tcBorders>
          </w:tcPr>
          <w:p w14:paraId="03D19006" w14:textId="579E80BB"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=2,157</w:t>
            </w:r>
          </w:p>
        </w:tc>
        <w:tc>
          <w:tcPr>
            <w:tcW w:w="866" w:type="dxa"/>
            <w:tcBorders>
              <w:left w:val="single" w:sz="4" w:space="0" w:color="auto"/>
              <w:bottom w:val="single" w:sz="12" w:space="0" w:color="auto"/>
              <w:right w:val="single" w:sz="4" w:space="0" w:color="auto"/>
            </w:tcBorders>
          </w:tcPr>
          <w:p w14:paraId="198EF25A" w14:textId="5B96EF03"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=47</w:t>
            </w:r>
          </w:p>
        </w:tc>
        <w:tc>
          <w:tcPr>
            <w:tcW w:w="866" w:type="dxa"/>
            <w:tcBorders>
              <w:left w:val="single" w:sz="4" w:space="0" w:color="auto"/>
              <w:bottom w:val="single" w:sz="12" w:space="0" w:color="auto"/>
              <w:right w:val="single" w:sz="4" w:space="0" w:color="auto"/>
            </w:tcBorders>
          </w:tcPr>
          <w:p w14:paraId="1BF414B4" w14:textId="137525CA"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=83</w:t>
            </w:r>
          </w:p>
        </w:tc>
        <w:tc>
          <w:tcPr>
            <w:tcW w:w="976" w:type="dxa"/>
            <w:tcBorders>
              <w:left w:val="single" w:sz="4" w:space="0" w:color="auto"/>
              <w:bottom w:val="single" w:sz="12" w:space="0" w:color="auto"/>
            </w:tcBorders>
          </w:tcPr>
          <w:p w14:paraId="7DCB0518" w14:textId="388332FE" w:rsidR="00C20E4A" w:rsidRPr="00C20E4A" w:rsidRDefault="00C20E4A" w:rsidP="00C20E4A">
            <w:pPr>
              <w:pStyle w:val="Tabletext1"/>
              <w:jc w:val="center"/>
              <w:rPr>
                <w:rFonts w:eastAsia="Times New Roman" w:cs="Times New Roman"/>
                <w:sz w:val="22"/>
                <w:szCs w:val="20"/>
              </w:rPr>
            </w:pPr>
            <w:r w:rsidRPr="00C20E4A">
              <w:rPr>
                <w:i/>
                <w:sz w:val="22"/>
                <w:szCs w:val="20"/>
              </w:rPr>
              <w:t>n</w:t>
            </w:r>
            <w:r w:rsidRPr="00C20E4A">
              <w:rPr>
                <w:sz w:val="22"/>
                <w:szCs w:val="20"/>
              </w:rPr>
              <w:t>=79</w:t>
            </w:r>
          </w:p>
        </w:tc>
      </w:tr>
    </w:tbl>
    <w:p w14:paraId="430462B9" w14:textId="77777777" w:rsidR="00C20E4A" w:rsidRPr="00C20E4A" w:rsidRDefault="00C20E4A" w:rsidP="00D04A9F">
      <w:pPr>
        <w:pStyle w:val="TableFigureSource"/>
        <w:spacing w:before="0" w:after="120"/>
        <w:ind w:left="90" w:hanging="90"/>
        <w:rPr>
          <w:spacing w:val="-1"/>
          <w:sz w:val="20"/>
        </w:rPr>
      </w:pPr>
      <w:r w:rsidRPr="00C20E4A">
        <w:rPr>
          <w:sz w:val="20"/>
          <w:vertAlign w:val="superscript"/>
        </w:rPr>
        <w:t>a</w:t>
      </w:r>
      <w:r w:rsidRPr="00C20E4A">
        <w:rPr>
          <w:sz w:val="20"/>
        </w:rPr>
        <w:t xml:space="preserve"> In previous reports, these data were referred to as “2014new.” They include newly-eligible institutions that were added as a result of the 2014 frame evaluation study and do not include schools deemed ineligible as a result of that study.</w:t>
      </w:r>
    </w:p>
    <w:p w14:paraId="52524B70" w14:textId="275B9D6C" w:rsidR="00CF2CBC" w:rsidRPr="00CA1752" w:rsidRDefault="00CF2CBC" w:rsidP="001D398B">
      <w:pPr>
        <w:pStyle w:val="BodyText"/>
        <w:spacing w:before="240" w:after="0"/>
      </w:pPr>
      <w:r w:rsidRPr="00C20E4A">
        <w:t>In addition to the methods listed above, a series of workshops and presentations w</w:t>
      </w:r>
      <w:r w:rsidR="00145C52">
        <w:t>ere</w:t>
      </w:r>
      <w:r w:rsidRPr="00C20E4A">
        <w:t xml:space="preserve">offered at professional conferences that GSS </w:t>
      </w:r>
      <w:r w:rsidR="00375086" w:rsidRPr="00C20E4A">
        <w:t>SC</w:t>
      </w:r>
      <w:r w:rsidRPr="00C20E4A">
        <w:t xml:space="preserve">s frequently attend to introduce institutions to the </w:t>
      </w:r>
      <w:r w:rsidR="003010C1" w:rsidRPr="00C20E4A">
        <w:t>changes planned as part of the 2017 data collection</w:t>
      </w:r>
      <w:r w:rsidRPr="00C20E4A">
        <w:t xml:space="preserve">. </w:t>
      </w:r>
      <w:r w:rsidR="003010C1" w:rsidRPr="00C20E4A">
        <w:t>To date, p</w:t>
      </w:r>
      <w:r w:rsidRPr="00C20E4A">
        <w:t xml:space="preserve">resentations and workshops </w:t>
      </w:r>
      <w:r w:rsidR="003010C1" w:rsidRPr="00C20E4A">
        <w:t xml:space="preserve">have been offered </w:t>
      </w:r>
      <w:r w:rsidRPr="00C20E4A">
        <w:t xml:space="preserve">at the Association for Institutional Research Annual Forum (AIR), regional AIR conferences, and the Council on Graduate Schools. Additionally, GSS will conduct a series of webinars to provide specific instructions and support for </w:t>
      </w:r>
      <w:r w:rsidR="00375086" w:rsidRPr="00C20E4A">
        <w:t>SC</w:t>
      </w:r>
      <w:r w:rsidRPr="00C20E4A">
        <w:t xml:space="preserve">s navigating the changes in </w:t>
      </w:r>
      <w:r w:rsidR="003010C1" w:rsidRPr="00C20E4A">
        <w:t xml:space="preserve">GSS </w:t>
      </w:r>
      <w:r w:rsidRPr="00C20E4A">
        <w:t>data collection.</w:t>
      </w:r>
    </w:p>
    <w:p w14:paraId="3A24F529" w14:textId="0706D14F" w:rsidR="00CF2CBC" w:rsidRPr="00CA1752" w:rsidRDefault="00CF2CBC" w:rsidP="001D398B">
      <w:pPr>
        <w:pStyle w:val="Heading2"/>
        <w:rPr>
          <w:bCs/>
        </w:rPr>
      </w:pPr>
      <w:bookmarkStart w:id="44" w:name="_Toc488074624"/>
      <w:bookmarkStart w:id="45" w:name="_Toc490125542"/>
      <w:r w:rsidRPr="00CA1752">
        <w:t>B.4</w:t>
      </w:r>
      <w:r w:rsidRPr="00CA1752">
        <w:tab/>
        <w:t>Testing of</w:t>
      </w:r>
      <w:r w:rsidRPr="00CA1752">
        <w:rPr>
          <w:spacing w:val="1"/>
        </w:rPr>
        <w:t xml:space="preserve"> </w:t>
      </w:r>
      <w:r w:rsidRPr="00CA1752">
        <w:t>Procedures</w:t>
      </w:r>
      <w:bookmarkEnd w:id="44"/>
      <w:bookmarkEnd w:id="45"/>
    </w:p>
    <w:p w14:paraId="74F51996" w14:textId="78604262" w:rsidR="00CF2CBC" w:rsidRPr="00CA1752" w:rsidRDefault="00CF2CBC" w:rsidP="00D04A9F">
      <w:pPr>
        <w:pStyle w:val="BodyText"/>
        <w:spacing w:after="0"/>
      </w:pPr>
      <w:r w:rsidRPr="00CA1752">
        <w:t>NSF</w:t>
      </w:r>
      <w:r w:rsidRPr="00CA1752">
        <w:rPr>
          <w:spacing w:val="-2"/>
        </w:rPr>
        <w:t xml:space="preserve"> </w:t>
      </w:r>
      <w:r w:rsidRPr="00CA1752">
        <w:t>has sponsored methodological research</w:t>
      </w:r>
      <w:r w:rsidRPr="00CA1752">
        <w:rPr>
          <w:spacing w:val="2"/>
        </w:rPr>
        <w:t xml:space="preserve"> </w:t>
      </w:r>
      <w:r w:rsidRPr="00CA1752">
        <w:t>for every</w:t>
      </w:r>
      <w:r w:rsidRPr="00CA1752">
        <w:rPr>
          <w:spacing w:val="-5"/>
        </w:rPr>
        <w:t xml:space="preserve"> </w:t>
      </w:r>
      <w:r w:rsidRPr="00CA1752">
        <w:t>survey</w:t>
      </w:r>
      <w:r w:rsidRPr="00CA1752">
        <w:rPr>
          <w:spacing w:val="-3"/>
        </w:rPr>
        <w:t xml:space="preserve"> </w:t>
      </w:r>
      <w:r w:rsidRPr="00CA1752">
        <w:t>cycle to improve the</w:t>
      </w:r>
      <w:r w:rsidRPr="00CA1752">
        <w:rPr>
          <w:spacing w:val="93"/>
        </w:rPr>
        <w:t xml:space="preserve"> </w:t>
      </w:r>
      <w:r w:rsidRPr="00CA1752">
        <w:t>survey.</w:t>
      </w:r>
      <w:r w:rsidRPr="00CA1752">
        <w:rPr>
          <w:spacing w:val="2"/>
        </w:rPr>
        <w:t xml:space="preserve"> </w:t>
      </w:r>
      <w:r w:rsidRPr="00CA1752">
        <w:t xml:space="preserve">With the changes being made to the 2017 GSS, </w:t>
      </w:r>
      <w:r w:rsidR="00055502">
        <w:t>NCSES</w:t>
      </w:r>
      <w:r w:rsidRPr="00CA1752">
        <w:t xml:space="preserve"> anticipate</w:t>
      </w:r>
      <w:r w:rsidR="00055502">
        <w:t>s</w:t>
      </w:r>
      <w:r w:rsidRPr="00CA1752">
        <w:t xml:space="preserve"> several methodological studies to determine the efficacy of the revised data collection and reporting procedures. Among the activities envisioned over the next three years:</w:t>
      </w:r>
    </w:p>
    <w:p w14:paraId="79E39623" w14:textId="77777777" w:rsidR="00CF2CBC" w:rsidRPr="00CA1752" w:rsidRDefault="00CF2CBC" w:rsidP="00BE2F63">
      <w:pPr>
        <w:pStyle w:val="ListBullet"/>
        <w:ind w:right="270"/>
      </w:pPr>
      <w:r w:rsidRPr="00CA1752">
        <w:t>Site visits to selected institutions to explore issues related to GSS response burden, ability to provide specific data elements, and the ability to provide data based on CIP codes instead of GSS codes.</w:t>
      </w:r>
    </w:p>
    <w:p w14:paraId="2B03A64A" w14:textId="77777777" w:rsidR="00CF2CBC" w:rsidRPr="00CA1752" w:rsidRDefault="00CF2CBC" w:rsidP="00CF2CBC">
      <w:pPr>
        <w:pStyle w:val="ListBullet"/>
      </w:pPr>
      <w:r w:rsidRPr="00CA1752">
        <w:t>Exploration of the feasibility of alternative methods of collecting and reporting financial support data on graduate students and postdoctoral researchers through the use of user group meetings, site visits, and pilot testing of revised data elements.</w:t>
      </w:r>
    </w:p>
    <w:p w14:paraId="460F3C2D" w14:textId="77777777" w:rsidR="00CF2CBC" w:rsidRPr="00CA1752" w:rsidRDefault="00CF2CBC" w:rsidP="00CF2CBC">
      <w:pPr>
        <w:pStyle w:val="ListBullet"/>
      </w:pPr>
      <w:r w:rsidRPr="00CA1752">
        <w:t>Impact study of revised Taxonomy of Disciplines on longitudinal data trends and GSS data quality.</w:t>
      </w:r>
    </w:p>
    <w:p w14:paraId="51845546" w14:textId="20EAFA96" w:rsidR="00CF2CBC" w:rsidRDefault="00CF2CBC" w:rsidP="00CF2CBC">
      <w:pPr>
        <w:pStyle w:val="ListBullet"/>
      </w:pPr>
      <w:r w:rsidRPr="00CA1752">
        <w:t xml:space="preserve">A special report highlighting the split masters and doctoral data. This report would serve to examine the utility of the new GSS data and highlight the availability of these data for users. </w:t>
      </w:r>
    </w:p>
    <w:p w14:paraId="7E8B400D" w14:textId="77777777" w:rsidR="00055502" w:rsidRPr="00CA6A6E" w:rsidRDefault="00055502" w:rsidP="00D04A9F">
      <w:pPr>
        <w:pStyle w:val="ListBullet"/>
        <w:numPr>
          <w:ilvl w:val="0"/>
          <w:numId w:val="0"/>
        </w:numPr>
        <w:spacing w:line="360" w:lineRule="auto"/>
        <w:ind w:firstLine="720"/>
      </w:pPr>
      <w:r>
        <w:t>NCSES will submit plans informing OMB of its intention to use methodological research burden hours before any applicable studies are undertaken.</w:t>
      </w:r>
    </w:p>
    <w:p w14:paraId="5CC850D8" w14:textId="4C908278" w:rsidR="00CF2CBC" w:rsidRPr="00CA1752" w:rsidRDefault="00CF2CBC" w:rsidP="00BA650B">
      <w:pPr>
        <w:pStyle w:val="Heading2"/>
        <w:spacing w:before="120" w:after="80"/>
      </w:pPr>
      <w:bookmarkStart w:id="46" w:name="_Toc488074630"/>
      <w:bookmarkStart w:id="47" w:name="_Toc490125543"/>
      <w:r w:rsidRPr="00CA1752">
        <w:t>B.5</w:t>
      </w:r>
      <w:r w:rsidRPr="00CA1752">
        <w:tab/>
        <w:t>Individuals</w:t>
      </w:r>
      <w:r w:rsidRPr="00CA1752">
        <w:rPr>
          <w:spacing w:val="-3"/>
        </w:rPr>
        <w:t xml:space="preserve"> </w:t>
      </w:r>
      <w:r w:rsidRPr="00CA1752">
        <w:t>Consulted</w:t>
      </w:r>
      <w:bookmarkEnd w:id="46"/>
      <w:bookmarkEnd w:id="47"/>
    </w:p>
    <w:p w14:paraId="12B819AC" w14:textId="77777777" w:rsidR="00D04A9F" w:rsidRDefault="00CF2CBC" w:rsidP="003A5408">
      <w:pPr>
        <w:pStyle w:val="BodyText"/>
        <w:spacing w:after="60"/>
      </w:pPr>
      <w:r w:rsidRPr="00CA1752">
        <w:t>The individuals consulted on GSS technical and statistical issues are listed in Exhibit 13.</w:t>
      </w:r>
      <w:bookmarkStart w:id="48" w:name="_Ref476062999"/>
      <w:bookmarkStart w:id="49" w:name="_Ref476062991"/>
      <w:bookmarkStart w:id="50" w:name="_Toc488074669"/>
    </w:p>
    <w:p w14:paraId="68B1FF74" w14:textId="2296EABD" w:rsidR="00CF2CBC" w:rsidRPr="00D04A9F" w:rsidRDefault="00CF2CBC" w:rsidP="003A5408">
      <w:pPr>
        <w:pStyle w:val="TableTitle"/>
        <w:spacing w:before="0"/>
        <w:rPr>
          <w:rFonts w:cs="Times New Roman"/>
          <w:bCs/>
          <w:sz w:val="25"/>
          <w:szCs w:val="25"/>
          <w:highlight w:val="yellow"/>
        </w:rPr>
      </w:pPr>
      <w:bookmarkStart w:id="51" w:name="_Toc490125431"/>
      <w:r w:rsidRPr="00D04A9F">
        <w:t xml:space="preserve">Exhibit </w:t>
      </w:r>
      <w:bookmarkEnd w:id="48"/>
      <w:r w:rsidRPr="00D04A9F">
        <w:t xml:space="preserve">13. Individuals Consulted </w:t>
      </w:r>
      <w:r w:rsidRPr="00D04A9F">
        <w:rPr>
          <w:spacing w:val="-2"/>
        </w:rPr>
        <w:t>on</w:t>
      </w:r>
      <w:r w:rsidRPr="00D04A9F">
        <w:t xml:space="preserve"> GSS Technical and</w:t>
      </w:r>
      <w:r w:rsidRPr="00D04A9F">
        <w:rPr>
          <w:spacing w:val="-2"/>
        </w:rPr>
        <w:t xml:space="preserve"> </w:t>
      </w:r>
      <w:r w:rsidRPr="00D04A9F">
        <w:t>Statistical Issues</w:t>
      </w:r>
      <w:bookmarkEnd w:id="49"/>
      <w:bookmarkEnd w:id="50"/>
      <w:bookmarkEnd w:id="51"/>
    </w:p>
    <w:tbl>
      <w:tblPr>
        <w:tblStyle w:val="OMB"/>
        <w:tblW w:w="9360" w:type="dxa"/>
        <w:tblLayout w:type="fixed"/>
        <w:tblCellMar>
          <w:left w:w="86" w:type="dxa"/>
          <w:right w:w="86" w:type="dxa"/>
        </w:tblCellMar>
        <w:tblLook w:val="0620" w:firstRow="1" w:lastRow="0" w:firstColumn="0" w:lastColumn="0" w:noHBand="1" w:noVBand="1"/>
      </w:tblPr>
      <w:tblGrid>
        <w:gridCol w:w="3764"/>
        <w:gridCol w:w="3338"/>
        <w:gridCol w:w="2258"/>
      </w:tblGrid>
      <w:tr w:rsidR="00CF2CBC" w:rsidRPr="00CA1752" w14:paraId="1B4FA4D9" w14:textId="77777777" w:rsidTr="00CF2CBC">
        <w:trPr>
          <w:cnfStyle w:val="100000000000" w:firstRow="1" w:lastRow="0" w:firstColumn="0" w:lastColumn="0" w:oddVBand="0" w:evenVBand="0" w:oddHBand="0" w:evenHBand="0" w:firstRowFirstColumn="0" w:firstRowLastColumn="0" w:lastRowFirstColumn="0" w:lastRowLastColumn="0"/>
          <w:cantSplit/>
        </w:trPr>
        <w:tc>
          <w:tcPr>
            <w:tcW w:w="3858" w:type="dxa"/>
            <w:tcBorders>
              <w:right w:val="single" w:sz="4" w:space="0" w:color="auto"/>
            </w:tcBorders>
            <w:vAlign w:val="bottom"/>
          </w:tcPr>
          <w:p w14:paraId="0FA1F310" w14:textId="77777777" w:rsidR="00CF2CBC" w:rsidRPr="00CA1752" w:rsidRDefault="00CF2CBC" w:rsidP="00D04A9F">
            <w:pPr>
              <w:pStyle w:val="TableHeader"/>
              <w:spacing w:before="60" w:after="40"/>
              <w:ind w:right="705"/>
              <w:rPr>
                <w:rFonts w:eastAsia="Times New Roman"/>
                <w:szCs w:val="24"/>
              </w:rPr>
            </w:pPr>
            <w:r w:rsidRPr="00CA1752">
              <w:t>Name</w:t>
            </w:r>
          </w:p>
        </w:tc>
        <w:tc>
          <w:tcPr>
            <w:tcW w:w="3420" w:type="dxa"/>
            <w:tcBorders>
              <w:left w:val="single" w:sz="4" w:space="0" w:color="auto"/>
              <w:right w:val="single" w:sz="4" w:space="0" w:color="auto"/>
            </w:tcBorders>
            <w:vAlign w:val="bottom"/>
          </w:tcPr>
          <w:p w14:paraId="52F67232" w14:textId="77777777" w:rsidR="00CF2CBC" w:rsidRPr="00CA1752" w:rsidRDefault="00CF2CBC" w:rsidP="00D04A9F">
            <w:pPr>
              <w:pStyle w:val="TableHeader"/>
              <w:spacing w:before="60" w:after="40"/>
              <w:ind w:right="630"/>
              <w:rPr>
                <w:rFonts w:eastAsia="Times New Roman"/>
                <w:szCs w:val="24"/>
              </w:rPr>
            </w:pPr>
            <w:r w:rsidRPr="00CA1752">
              <w:t>Affiliation</w:t>
            </w:r>
          </w:p>
        </w:tc>
        <w:tc>
          <w:tcPr>
            <w:tcW w:w="2312" w:type="dxa"/>
            <w:tcBorders>
              <w:left w:val="single" w:sz="4" w:space="0" w:color="auto"/>
            </w:tcBorders>
            <w:vAlign w:val="bottom"/>
          </w:tcPr>
          <w:p w14:paraId="5387C9A5" w14:textId="77777777" w:rsidR="00CF2CBC" w:rsidRPr="00CA1752" w:rsidRDefault="00CF2CBC" w:rsidP="00D04A9F">
            <w:pPr>
              <w:pStyle w:val="TableHeader"/>
              <w:spacing w:before="60" w:after="40"/>
              <w:rPr>
                <w:rFonts w:eastAsia="Times New Roman"/>
                <w:szCs w:val="24"/>
              </w:rPr>
            </w:pPr>
            <w:r w:rsidRPr="00CA1752">
              <w:t>Telephone Number</w:t>
            </w:r>
          </w:p>
        </w:tc>
      </w:tr>
      <w:tr w:rsidR="00CF2CBC" w:rsidRPr="00CA1752" w14:paraId="5AEFF463" w14:textId="77777777" w:rsidTr="00CF2CBC">
        <w:trPr>
          <w:cantSplit/>
        </w:trPr>
        <w:tc>
          <w:tcPr>
            <w:tcW w:w="3858" w:type="dxa"/>
            <w:tcBorders>
              <w:right w:val="single" w:sz="4" w:space="0" w:color="auto"/>
            </w:tcBorders>
          </w:tcPr>
          <w:p w14:paraId="5973CD81" w14:textId="0C255D3F" w:rsidR="00CF2CBC" w:rsidRPr="00CA1752" w:rsidRDefault="00CF2CBC" w:rsidP="00D04A9F">
            <w:pPr>
              <w:pStyle w:val="Tabletext1"/>
              <w:spacing w:before="100"/>
              <w:rPr>
                <w:rFonts w:eastAsia="Times New Roman"/>
                <w:szCs w:val="24"/>
              </w:rPr>
            </w:pPr>
            <w:r w:rsidRPr="00CA1752">
              <w:t>Mr. Michael Yamaner</w:t>
            </w:r>
            <w:r w:rsidRPr="00CA1752">
              <w:rPr>
                <w:rFonts w:eastAsia="Times New Roman"/>
                <w:szCs w:val="24"/>
              </w:rPr>
              <w:br/>
            </w:r>
            <w:r w:rsidR="00993CDC">
              <w:t>Current</w:t>
            </w:r>
            <w:r w:rsidR="00993CDC" w:rsidRPr="00CA1752">
              <w:t xml:space="preserve"> </w:t>
            </w:r>
            <w:r w:rsidRPr="00CA1752">
              <w:t>GSS Project Officer</w:t>
            </w:r>
          </w:p>
        </w:tc>
        <w:tc>
          <w:tcPr>
            <w:tcW w:w="3420" w:type="dxa"/>
            <w:tcBorders>
              <w:left w:val="single" w:sz="4" w:space="0" w:color="auto"/>
              <w:right w:val="single" w:sz="4" w:space="0" w:color="auto"/>
            </w:tcBorders>
          </w:tcPr>
          <w:p w14:paraId="4A9FC24D" w14:textId="77777777" w:rsidR="00CF2CBC" w:rsidRPr="00CA1752" w:rsidRDefault="00CF2CBC" w:rsidP="00D04A9F">
            <w:pPr>
              <w:pStyle w:val="Tabletext1"/>
              <w:spacing w:before="100"/>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NCSES, Arlington, VA</w:t>
            </w:r>
          </w:p>
        </w:tc>
        <w:tc>
          <w:tcPr>
            <w:tcW w:w="2312" w:type="dxa"/>
            <w:tcBorders>
              <w:left w:val="single" w:sz="4" w:space="0" w:color="auto"/>
            </w:tcBorders>
          </w:tcPr>
          <w:p w14:paraId="6DEDE826" w14:textId="77777777" w:rsidR="00CF2CBC" w:rsidRPr="00CA1752" w:rsidRDefault="00CF2CBC" w:rsidP="00D04A9F">
            <w:pPr>
              <w:pStyle w:val="Tabletext1"/>
              <w:spacing w:before="100"/>
              <w:rPr>
                <w:rFonts w:eastAsia="Times New Roman"/>
                <w:szCs w:val="24"/>
              </w:rPr>
            </w:pPr>
            <w:r w:rsidRPr="00CA1752">
              <w:t>703-292-7815</w:t>
            </w:r>
          </w:p>
        </w:tc>
      </w:tr>
      <w:tr w:rsidR="00CF2CBC" w:rsidRPr="00CA1752" w14:paraId="6BF71FA7" w14:textId="77777777" w:rsidTr="00CF2CBC">
        <w:trPr>
          <w:cantSplit/>
        </w:trPr>
        <w:tc>
          <w:tcPr>
            <w:tcW w:w="3858" w:type="dxa"/>
            <w:tcBorders>
              <w:right w:val="single" w:sz="4" w:space="0" w:color="auto"/>
            </w:tcBorders>
          </w:tcPr>
          <w:p w14:paraId="427F5A19" w14:textId="7D1F2EF1" w:rsidR="00CF2CBC" w:rsidRPr="00CA1752" w:rsidRDefault="00CF2CBC" w:rsidP="00D04A9F">
            <w:pPr>
              <w:pStyle w:val="Tabletext1"/>
              <w:spacing w:before="100"/>
            </w:pPr>
            <w:r w:rsidRPr="00CA1752">
              <w:t>Ms. Kelly</w:t>
            </w:r>
            <w:r w:rsidRPr="00CA1752">
              <w:rPr>
                <w:spacing w:val="-5"/>
              </w:rPr>
              <w:t xml:space="preserve"> </w:t>
            </w:r>
            <w:r w:rsidR="00116B8C">
              <w:rPr>
                <w:spacing w:val="-5"/>
              </w:rPr>
              <w:t xml:space="preserve">H. </w:t>
            </w:r>
            <w:r w:rsidRPr="00CA1752">
              <w:t>Kang</w:t>
            </w:r>
            <w:r w:rsidRPr="00CA1752">
              <w:rPr>
                <w:rFonts w:eastAsia="Times New Roman"/>
                <w:szCs w:val="24"/>
              </w:rPr>
              <w:br/>
            </w:r>
            <w:r w:rsidRPr="00CA1752">
              <w:t>Former GSS Project Officer</w:t>
            </w:r>
          </w:p>
        </w:tc>
        <w:tc>
          <w:tcPr>
            <w:tcW w:w="3420" w:type="dxa"/>
            <w:tcBorders>
              <w:left w:val="single" w:sz="4" w:space="0" w:color="auto"/>
              <w:right w:val="single" w:sz="4" w:space="0" w:color="auto"/>
            </w:tcBorders>
          </w:tcPr>
          <w:p w14:paraId="2AB04CA5" w14:textId="77777777" w:rsidR="00CF2CBC" w:rsidRPr="00CA1752" w:rsidRDefault="00CF2CBC" w:rsidP="00D04A9F">
            <w:pPr>
              <w:pStyle w:val="Tabletext1"/>
              <w:spacing w:before="100"/>
            </w:pPr>
            <w:r w:rsidRPr="00CA1752">
              <w:t>National Science</w:t>
            </w:r>
            <w:r w:rsidRPr="00CA1752">
              <w:rPr>
                <w:spacing w:val="1"/>
              </w:rPr>
              <w:t xml:space="preserve"> </w:t>
            </w:r>
            <w:r w:rsidRPr="00CA1752">
              <w:t>Foundation,</w:t>
            </w:r>
            <w:r w:rsidRPr="00CA1752">
              <w:rPr>
                <w:spacing w:val="39"/>
              </w:rPr>
              <w:t xml:space="preserve"> </w:t>
            </w:r>
            <w:r w:rsidRPr="00CA1752">
              <w:t>NCSES, Arlington, VA</w:t>
            </w:r>
          </w:p>
        </w:tc>
        <w:tc>
          <w:tcPr>
            <w:tcW w:w="2312" w:type="dxa"/>
            <w:tcBorders>
              <w:left w:val="single" w:sz="4" w:space="0" w:color="auto"/>
            </w:tcBorders>
          </w:tcPr>
          <w:p w14:paraId="48792E6E" w14:textId="77777777" w:rsidR="00CF2CBC" w:rsidRPr="00CA1752" w:rsidRDefault="00CF2CBC" w:rsidP="00D04A9F">
            <w:pPr>
              <w:pStyle w:val="Tabletext1"/>
              <w:spacing w:before="100"/>
            </w:pPr>
            <w:r w:rsidRPr="00CA1752">
              <w:t>703-292-7796</w:t>
            </w:r>
          </w:p>
        </w:tc>
      </w:tr>
      <w:tr w:rsidR="00CF2CBC" w:rsidRPr="00CA1752" w14:paraId="0DA9DDD1" w14:textId="77777777" w:rsidTr="00CF2CBC">
        <w:trPr>
          <w:cantSplit/>
        </w:trPr>
        <w:tc>
          <w:tcPr>
            <w:tcW w:w="3858" w:type="dxa"/>
            <w:tcBorders>
              <w:right w:val="single" w:sz="4" w:space="0" w:color="auto"/>
            </w:tcBorders>
          </w:tcPr>
          <w:p w14:paraId="028646E1" w14:textId="77777777" w:rsidR="00CF2CBC" w:rsidRPr="00CA1752" w:rsidRDefault="00CF2CBC" w:rsidP="00D04A9F">
            <w:pPr>
              <w:pStyle w:val="Tabletext1"/>
              <w:spacing w:before="100"/>
              <w:rPr>
                <w:rFonts w:eastAsia="Times New Roman"/>
                <w:szCs w:val="24"/>
              </w:rPr>
            </w:pPr>
            <w:r w:rsidRPr="00CA1752">
              <w:t>Mr. John Finamore</w:t>
            </w:r>
            <w:r w:rsidRPr="00CA1752">
              <w:rPr>
                <w:spacing w:val="29"/>
              </w:rPr>
              <w:br/>
            </w:r>
            <w:r w:rsidRPr="00CA1752">
              <w:t>HRS Program Director</w:t>
            </w:r>
          </w:p>
        </w:tc>
        <w:tc>
          <w:tcPr>
            <w:tcW w:w="3420" w:type="dxa"/>
            <w:tcBorders>
              <w:left w:val="single" w:sz="4" w:space="0" w:color="auto"/>
              <w:right w:val="single" w:sz="4" w:space="0" w:color="auto"/>
            </w:tcBorders>
          </w:tcPr>
          <w:p w14:paraId="7459C6EE" w14:textId="77777777" w:rsidR="00CF2CBC" w:rsidRPr="00CA1752" w:rsidRDefault="00CF2CBC" w:rsidP="00D04A9F">
            <w:pPr>
              <w:pStyle w:val="Tabletext1"/>
              <w:spacing w:before="100"/>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NCSES, Arlington, VA</w:t>
            </w:r>
          </w:p>
        </w:tc>
        <w:tc>
          <w:tcPr>
            <w:tcW w:w="2312" w:type="dxa"/>
            <w:tcBorders>
              <w:left w:val="single" w:sz="4" w:space="0" w:color="auto"/>
            </w:tcBorders>
          </w:tcPr>
          <w:p w14:paraId="33318436" w14:textId="77777777" w:rsidR="00CF2CBC" w:rsidRPr="00CA1752" w:rsidRDefault="00CF2CBC" w:rsidP="00D04A9F">
            <w:pPr>
              <w:pStyle w:val="Tabletext1"/>
              <w:spacing w:before="100"/>
              <w:rPr>
                <w:rFonts w:eastAsia="Times New Roman"/>
                <w:szCs w:val="24"/>
              </w:rPr>
            </w:pPr>
            <w:r w:rsidRPr="00CA1752">
              <w:t>703-292-2258</w:t>
            </w:r>
          </w:p>
        </w:tc>
      </w:tr>
      <w:tr w:rsidR="00CF2CBC" w:rsidRPr="00CA1752" w14:paraId="6064E694" w14:textId="77777777" w:rsidTr="00CF2CBC">
        <w:trPr>
          <w:cantSplit/>
        </w:trPr>
        <w:tc>
          <w:tcPr>
            <w:tcW w:w="3858" w:type="dxa"/>
            <w:tcBorders>
              <w:right w:val="single" w:sz="4" w:space="0" w:color="auto"/>
            </w:tcBorders>
          </w:tcPr>
          <w:p w14:paraId="48AF585E" w14:textId="15CC32B6" w:rsidR="00CF2CBC" w:rsidRPr="00CA1752" w:rsidRDefault="00993CDC" w:rsidP="00D04A9F">
            <w:pPr>
              <w:pStyle w:val="Tabletext1"/>
              <w:spacing w:before="100"/>
              <w:rPr>
                <w:rFonts w:eastAsia="Times New Roman"/>
                <w:szCs w:val="24"/>
              </w:rPr>
            </w:pPr>
            <w:r>
              <w:t>Dr</w:t>
            </w:r>
            <w:r w:rsidR="00CF2CBC" w:rsidRPr="00CA1752">
              <w:t>. Wan-Ying</w:t>
            </w:r>
            <w:r w:rsidR="00CF2CBC" w:rsidRPr="00CA1752">
              <w:rPr>
                <w:spacing w:val="-3"/>
              </w:rPr>
              <w:t xml:space="preserve"> </w:t>
            </w:r>
            <w:r w:rsidR="00CF2CBC" w:rsidRPr="00CA1752">
              <w:t>Chang</w:t>
            </w:r>
            <w:r w:rsidR="00CF2CBC" w:rsidRPr="00CA1752">
              <w:rPr>
                <w:spacing w:val="27"/>
              </w:rPr>
              <w:t xml:space="preserve"> </w:t>
            </w:r>
            <w:r w:rsidR="00CF2CBC" w:rsidRPr="00CA1752">
              <w:rPr>
                <w:spacing w:val="27"/>
              </w:rPr>
              <w:br/>
            </w:r>
            <w:r w:rsidR="00CF2CBC" w:rsidRPr="00CA1752">
              <w:t>Mathematical Statistician</w:t>
            </w:r>
          </w:p>
        </w:tc>
        <w:tc>
          <w:tcPr>
            <w:tcW w:w="3420" w:type="dxa"/>
            <w:tcBorders>
              <w:left w:val="single" w:sz="4" w:space="0" w:color="auto"/>
              <w:right w:val="single" w:sz="4" w:space="0" w:color="auto"/>
            </w:tcBorders>
          </w:tcPr>
          <w:p w14:paraId="09DDE5E5" w14:textId="77777777" w:rsidR="00CF2CBC" w:rsidRPr="00CA1752" w:rsidRDefault="00CF2CBC" w:rsidP="00D04A9F">
            <w:pPr>
              <w:pStyle w:val="Tabletext1"/>
              <w:spacing w:before="100"/>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NCSES, Arlington, VA</w:t>
            </w:r>
          </w:p>
        </w:tc>
        <w:tc>
          <w:tcPr>
            <w:tcW w:w="2312" w:type="dxa"/>
            <w:tcBorders>
              <w:left w:val="single" w:sz="4" w:space="0" w:color="auto"/>
            </w:tcBorders>
          </w:tcPr>
          <w:p w14:paraId="20C92A35" w14:textId="77777777" w:rsidR="00CF2CBC" w:rsidRPr="00CA1752" w:rsidRDefault="00CF2CBC" w:rsidP="00D04A9F">
            <w:pPr>
              <w:pStyle w:val="Tabletext1"/>
              <w:spacing w:before="100"/>
              <w:rPr>
                <w:rFonts w:eastAsia="Times New Roman"/>
                <w:szCs w:val="24"/>
              </w:rPr>
            </w:pPr>
            <w:r w:rsidRPr="00CA1752">
              <w:t>703 292-2310</w:t>
            </w:r>
          </w:p>
        </w:tc>
      </w:tr>
      <w:tr w:rsidR="00CF2CBC" w:rsidRPr="00CA1752" w14:paraId="1B283BC8" w14:textId="77777777" w:rsidTr="00CF2CBC">
        <w:trPr>
          <w:cantSplit/>
        </w:trPr>
        <w:tc>
          <w:tcPr>
            <w:tcW w:w="3858" w:type="dxa"/>
            <w:tcBorders>
              <w:right w:val="single" w:sz="4" w:space="0" w:color="auto"/>
            </w:tcBorders>
          </w:tcPr>
          <w:p w14:paraId="19EEA5DE" w14:textId="500BDC92" w:rsidR="00CF2CBC" w:rsidRPr="00CA1752" w:rsidRDefault="00CF2CBC" w:rsidP="00D04A9F">
            <w:pPr>
              <w:pStyle w:val="Tabletext1"/>
              <w:spacing w:before="100"/>
              <w:rPr>
                <w:rFonts w:eastAsia="Times New Roman"/>
                <w:szCs w:val="24"/>
              </w:rPr>
            </w:pPr>
            <w:r w:rsidRPr="00CA1752">
              <w:t xml:space="preserve">Ms. Rebecca </w:t>
            </w:r>
            <w:r w:rsidR="00116B8C">
              <w:t xml:space="preserve">L. </w:t>
            </w:r>
            <w:r w:rsidRPr="00CA1752">
              <w:t>Morrison</w:t>
            </w:r>
            <w:r w:rsidRPr="00CA1752">
              <w:rPr>
                <w:spacing w:val="23"/>
              </w:rPr>
              <w:t xml:space="preserve"> </w:t>
            </w:r>
            <w:r w:rsidRPr="00CA1752">
              <w:rPr>
                <w:spacing w:val="23"/>
              </w:rPr>
              <w:br/>
            </w:r>
            <w:r w:rsidRPr="00CA1752">
              <w:t>Survey</w:t>
            </w:r>
            <w:r w:rsidRPr="00CA1752">
              <w:rPr>
                <w:spacing w:val="-5"/>
              </w:rPr>
              <w:t xml:space="preserve"> Methodologist</w:t>
            </w:r>
          </w:p>
        </w:tc>
        <w:tc>
          <w:tcPr>
            <w:tcW w:w="3420" w:type="dxa"/>
            <w:tcBorders>
              <w:left w:val="single" w:sz="4" w:space="0" w:color="auto"/>
              <w:right w:val="single" w:sz="4" w:space="0" w:color="auto"/>
            </w:tcBorders>
          </w:tcPr>
          <w:p w14:paraId="735DF0EA" w14:textId="77777777" w:rsidR="00CF2CBC" w:rsidRPr="00CA1752" w:rsidRDefault="00CF2CBC" w:rsidP="00D04A9F">
            <w:pPr>
              <w:pStyle w:val="Tabletext1"/>
              <w:spacing w:before="100"/>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NCSES, Arlington, VA</w:t>
            </w:r>
          </w:p>
        </w:tc>
        <w:tc>
          <w:tcPr>
            <w:tcW w:w="2312" w:type="dxa"/>
            <w:tcBorders>
              <w:left w:val="single" w:sz="4" w:space="0" w:color="auto"/>
            </w:tcBorders>
          </w:tcPr>
          <w:p w14:paraId="75F034D8" w14:textId="77777777" w:rsidR="00CF2CBC" w:rsidRPr="00CA1752" w:rsidRDefault="00CF2CBC" w:rsidP="00D04A9F">
            <w:pPr>
              <w:pStyle w:val="Tabletext1"/>
              <w:spacing w:before="100"/>
              <w:rPr>
                <w:rFonts w:eastAsia="Times New Roman"/>
                <w:szCs w:val="24"/>
              </w:rPr>
            </w:pPr>
            <w:r w:rsidRPr="00CA1752">
              <w:t>703 292-7794</w:t>
            </w:r>
          </w:p>
        </w:tc>
      </w:tr>
      <w:tr w:rsidR="00CF2CBC" w:rsidRPr="00CA1752" w14:paraId="6C0A9B1D" w14:textId="77777777" w:rsidTr="00CF2CBC">
        <w:trPr>
          <w:cantSplit/>
        </w:trPr>
        <w:tc>
          <w:tcPr>
            <w:tcW w:w="3858" w:type="dxa"/>
            <w:tcBorders>
              <w:right w:val="single" w:sz="4" w:space="0" w:color="auto"/>
            </w:tcBorders>
          </w:tcPr>
          <w:p w14:paraId="718A1E20" w14:textId="77777777" w:rsidR="00CF2CBC" w:rsidRPr="00CA1752" w:rsidRDefault="00CF2CBC" w:rsidP="00D04A9F">
            <w:pPr>
              <w:pStyle w:val="Tabletext1"/>
              <w:spacing w:before="100"/>
              <w:rPr>
                <w:rFonts w:eastAsia="Times New Roman"/>
                <w:szCs w:val="24"/>
              </w:rPr>
            </w:pPr>
            <w:r w:rsidRPr="00CA1752">
              <w:t>Dr. Patricia Green</w:t>
            </w:r>
            <w:r w:rsidRPr="00CA1752">
              <w:rPr>
                <w:spacing w:val="28"/>
              </w:rPr>
              <w:t xml:space="preserve"> </w:t>
            </w:r>
            <w:r w:rsidRPr="00CA1752">
              <w:rPr>
                <w:spacing w:val="28"/>
              </w:rPr>
              <w:br/>
            </w:r>
            <w:r w:rsidRPr="00CA1752">
              <w:t>Project Director</w:t>
            </w:r>
          </w:p>
        </w:tc>
        <w:tc>
          <w:tcPr>
            <w:tcW w:w="3420" w:type="dxa"/>
            <w:tcBorders>
              <w:left w:val="single" w:sz="4" w:space="0" w:color="auto"/>
              <w:right w:val="single" w:sz="4" w:space="0" w:color="auto"/>
            </w:tcBorders>
          </w:tcPr>
          <w:p w14:paraId="5AB2B3D9" w14:textId="77777777" w:rsidR="00CF2CBC" w:rsidRPr="00CA1752" w:rsidRDefault="00CF2CBC" w:rsidP="00D04A9F">
            <w:pPr>
              <w:pStyle w:val="Tabletext1"/>
              <w:spacing w:before="100"/>
              <w:rPr>
                <w:rFonts w:eastAsia="Times New Roman"/>
                <w:szCs w:val="24"/>
              </w:rPr>
            </w:pPr>
            <w:r w:rsidRPr="00CA1752">
              <w:t>RTI</w:t>
            </w:r>
            <w:r w:rsidRPr="00CA1752">
              <w:rPr>
                <w:spacing w:val="-4"/>
              </w:rPr>
              <w:t xml:space="preserve"> </w:t>
            </w:r>
            <w:r w:rsidRPr="00CA1752">
              <w:t>International</w:t>
            </w:r>
            <w:r w:rsidRPr="00CA1752">
              <w:rPr>
                <w:spacing w:val="29"/>
              </w:rPr>
              <w:t xml:space="preserve"> </w:t>
            </w:r>
            <w:r w:rsidRPr="00CA1752">
              <w:rPr>
                <w:spacing w:val="29"/>
              </w:rPr>
              <w:br/>
            </w:r>
            <w:r w:rsidRPr="00CA1752">
              <w:t>Chicago,</w:t>
            </w:r>
            <w:r w:rsidRPr="00CA1752">
              <w:rPr>
                <w:spacing w:val="4"/>
              </w:rPr>
              <w:t xml:space="preserve"> </w:t>
            </w:r>
            <w:r w:rsidRPr="00CA1752">
              <w:t>IL</w:t>
            </w:r>
          </w:p>
        </w:tc>
        <w:tc>
          <w:tcPr>
            <w:tcW w:w="2312" w:type="dxa"/>
            <w:tcBorders>
              <w:left w:val="single" w:sz="4" w:space="0" w:color="auto"/>
            </w:tcBorders>
          </w:tcPr>
          <w:p w14:paraId="14AA8059" w14:textId="77777777" w:rsidR="00CF2CBC" w:rsidRPr="00CA1752" w:rsidRDefault="00CF2CBC" w:rsidP="00D04A9F">
            <w:pPr>
              <w:pStyle w:val="Tabletext1"/>
              <w:spacing w:before="100"/>
              <w:rPr>
                <w:rFonts w:eastAsia="Times New Roman"/>
                <w:szCs w:val="24"/>
              </w:rPr>
            </w:pPr>
            <w:r w:rsidRPr="00CA1752">
              <w:t>312-456-5260</w:t>
            </w:r>
          </w:p>
        </w:tc>
      </w:tr>
      <w:tr w:rsidR="00CF2CBC" w:rsidRPr="00CA1752" w14:paraId="052CB9B2" w14:textId="77777777" w:rsidTr="00CF2CBC">
        <w:trPr>
          <w:cantSplit/>
        </w:trPr>
        <w:tc>
          <w:tcPr>
            <w:tcW w:w="3858" w:type="dxa"/>
            <w:tcBorders>
              <w:right w:val="single" w:sz="4" w:space="0" w:color="auto"/>
            </w:tcBorders>
          </w:tcPr>
          <w:p w14:paraId="6DED9DFF" w14:textId="77777777" w:rsidR="00CF2CBC" w:rsidRPr="00CA1752" w:rsidRDefault="00CF2CBC" w:rsidP="00D04A9F">
            <w:pPr>
              <w:pStyle w:val="Tabletext1"/>
              <w:spacing w:before="100"/>
            </w:pPr>
            <w:r w:rsidRPr="00CA1752">
              <w:t>Dr. Jonathan Gordon</w:t>
            </w:r>
            <w:r w:rsidRPr="00CA1752">
              <w:br/>
              <w:t>Redesign Task Leader</w:t>
            </w:r>
          </w:p>
        </w:tc>
        <w:tc>
          <w:tcPr>
            <w:tcW w:w="3420" w:type="dxa"/>
            <w:tcBorders>
              <w:left w:val="single" w:sz="4" w:space="0" w:color="auto"/>
              <w:right w:val="single" w:sz="4" w:space="0" w:color="auto"/>
            </w:tcBorders>
          </w:tcPr>
          <w:p w14:paraId="4FD32038" w14:textId="77777777" w:rsidR="00CF2CBC" w:rsidRPr="00CA1752" w:rsidRDefault="00CF2CBC" w:rsidP="00D04A9F">
            <w:pPr>
              <w:pStyle w:val="Tabletext1"/>
              <w:spacing w:before="100"/>
            </w:pPr>
            <w:r w:rsidRPr="00CA1752">
              <w:t>RTI International</w:t>
            </w:r>
            <w:r w:rsidRPr="00CA1752">
              <w:br/>
              <w:t>Atlanta, GA</w:t>
            </w:r>
          </w:p>
        </w:tc>
        <w:tc>
          <w:tcPr>
            <w:tcW w:w="2312" w:type="dxa"/>
            <w:tcBorders>
              <w:left w:val="single" w:sz="4" w:space="0" w:color="auto"/>
            </w:tcBorders>
          </w:tcPr>
          <w:p w14:paraId="7187E36D" w14:textId="77777777" w:rsidR="00CF2CBC" w:rsidRPr="00CA1752" w:rsidRDefault="00CF2CBC" w:rsidP="00D04A9F">
            <w:pPr>
              <w:pStyle w:val="Tabletext1"/>
              <w:spacing w:before="100"/>
            </w:pPr>
            <w:r w:rsidRPr="00CA1752">
              <w:t>770-407-4952</w:t>
            </w:r>
          </w:p>
        </w:tc>
      </w:tr>
      <w:tr w:rsidR="00CF2CBC" w:rsidRPr="00CA1752" w14:paraId="7E37760A" w14:textId="77777777" w:rsidTr="00CF2CBC">
        <w:trPr>
          <w:cantSplit/>
        </w:trPr>
        <w:tc>
          <w:tcPr>
            <w:tcW w:w="3858" w:type="dxa"/>
            <w:tcBorders>
              <w:right w:val="single" w:sz="4" w:space="0" w:color="auto"/>
            </w:tcBorders>
          </w:tcPr>
          <w:p w14:paraId="1FDCA720" w14:textId="77777777" w:rsidR="00CF2CBC" w:rsidRPr="00CA1752" w:rsidRDefault="00CF2CBC" w:rsidP="00D04A9F">
            <w:pPr>
              <w:pStyle w:val="Tabletext1"/>
              <w:spacing w:before="100"/>
              <w:rPr>
                <w:rFonts w:eastAsia="Times New Roman"/>
                <w:szCs w:val="24"/>
              </w:rPr>
            </w:pPr>
            <w:r w:rsidRPr="00CA1752">
              <w:t>Mr. Peter Einaudi</w:t>
            </w:r>
            <w:r w:rsidRPr="00CA1752">
              <w:rPr>
                <w:rFonts w:eastAsia="Times New Roman"/>
                <w:szCs w:val="24"/>
              </w:rPr>
              <w:br/>
            </w:r>
            <w:r w:rsidRPr="00CA1752">
              <w:t>Data Analysis Task</w:t>
            </w:r>
            <w:r w:rsidRPr="00CA1752">
              <w:rPr>
                <w:spacing w:val="2"/>
              </w:rPr>
              <w:t xml:space="preserve"> </w:t>
            </w:r>
            <w:r w:rsidRPr="00CA1752">
              <w:t>Leader</w:t>
            </w:r>
          </w:p>
        </w:tc>
        <w:tc>
          <w:tcPr>
            <w:tcW w:w="3420" w:type="dxa"/>
            <w:tcBorders>
              <w:left w:val="single" w:sz="4" w:space="0" w:color="auto"/>
              <w:right w:val="single" w:sz="4" w:space="0" w:color="auto"/>
            </w:tcBorders>
          </w:tcPr>
          <w:p w14:paraId="6F0438B6" w14:textId="77777777" w:rsidR="00CF2CBC" w:rsidRPr="00CA1752" w:rsidRDefault="00CF2CBC" w:rsidP="00D04A9F">
            <w:pPr>
              <w:pStyle w:val="Tabletext1"/>
              <w:spacing w:before="100"/>
              <w:rPr>
                <w:rFonts w:eastAsia="Times New Roman"/>
                <w:szCs w:val="24"/>
              </w:rPr>
            </w:pPr>
            <w:r w:rsidRPr="00CA1752">
              <w:t>RTI</w:t>
            </w:r>
            <w:r w:rsidRPr="00CA1752">
              <w:rPr>
                <w:spacing w:val="-4"/>
              </w:rPr>
              <w:t xml:space="preserve"> </w:t>
            </w:r>
            <w:r w:rsidRPr="00CA1752">
              <w:t>International</w:t>
            </w:r>
            <w:r w:rsidRPr="00CA1752">
              <w:rPr>
                <w:rFonts w:eastAsia="Times New Roman"/>
                <w:szCs w:val="24"/>
              </w:rPr>
              <w:br/>
            </w:r>
            <w:r w:rsidRPr="00CA1752">
              <w:t>Research</w:t>
            </w:r>
            <w:r w:rsidRPr="00CA1752">
              <w:rPr>
                <w:spacing w:val="2"/>
              </w:rPr>
              <w:t xml:space="preserve"> </w:t>
            </w:r>
            <w:r w:rsidRPr="00CA1752">
              <w:t>Triangle Park,</w:t>
            </w:r>
            <w:r w:rsidRPr="00CA1752">
              <w:rPr>
                <w:spacing w:val="2"/>
              </w:rPr>
              <w:t xml:space="preserve"> </w:t>
            </w:r>
            <w:r w:rsidRPr="00CA1752">
              <w:t>NC</w:t>
            </w:r>
          </w:p>
        </w:tc>
        <w:tc>
          <w:tcPr>
            <w:tcW w:w="2312" w:type="dxa"/>
            <w:tcBorders>
              <w:left w:val="single" w:sz="4" w:space="0" w:color="auto"/>
            </w:tcBorders>
          </w:tcPr>
          <w:p w14:paraId="10007FE7" w14:textId="77777777" w:rsidR="00CF2CBC" w:rsidRPr="00CA1752" w:rsidRDefault="00CF2CBC" w:rsidP="00D04A9F">
            <w:pPr>
              <w:pStyle w:val="Tabletext1"/>
              <w:spacing w:before="100"/>
              <w:rPr>
                <w:rFonts w:eastAsia="Times New Roman"/>
                <w:szCs w:val="24"/>
              </w:rPr>
            </w:pPr>
            <w:r w:rsidRPr="00CA1752">
              <w:t>919-541-8765</w:t>
            </w:r>
          </w:p>
        </w:tc>
      </w:tr>
      <w:tr w:rsidR="00CF2CBC" w:rsidRPr="00CA1752" w14:paraId="44617A46" w14:textId="77777777" w:rsidTr="00CF2CBC">
        <w:trPr>
          <w:cantSplit/>
        </w:trPr>
        <w:tc>
          <w:tcPr>
            <w:tcW w:w="3858" w:type="dxa"/>
            <w:tcBorders>
              <w:right w:val="single" w:sz="4" w:space="0" w:color="auto"/>
            </w:tcBorders>
          </w:tcPr>
          <w:p w14:paraId="30B85585" w14:textId="77777777" w:rsidR="00CF2CBC" w:rsidRPr="00CA1752" w:rsidRDefault="00CF2CBC" w:rsidP="00D04A9F">
            <w:pPr>
              <w:pStyle w:val="Tabletext1"/>
              <w:spacing w:before="100"/>
              <w:rPr>
                <w:rFonts w:eastAsia="Times New Roman"/>
                <w:szCs w:val="24"/>
              </w:rPr>
            </w:pPr>
            <w:r w:rsidRPr="00CA1752">
              <w:t>Ms. Jennifer Pauli</w:t>
            </w:r>
            <w:r w:rsidRPr="00CA1752">
              <w:rPr>
                <w:rFonts w:eastAsia="Times New Roman"/>
                <w:szCs w:val="24"/>
              </w:rPr>
              <w:br/>
            </w:r>
            <w:r w:rsidRPr="00CA1752">
              <w:t>Data Collection Task</w:t>
            </w:r>
            <w:r w:rsidRPr="00CA1752">
              <w:rPr>
                <w:spacing w:val="2"/>
              </w:rPr>
              <w:t xml:space="preserve"> </w:t>
            </w:r>
            <w:r w:rsidRPr="00CA1752">
              <w:t>Leader</w:t>
            </w:r>
          </w:p>
        </w:tc>
        <w:tc>
          <w:tcPr>
            <w:tcW w:w="3420" w:type="dxa"/>
            <w:tcBorders>
              <w:left w:val="single" w:sz="4" w:space="0" w:color="auto"/>
              <w:right w:val="single" w:sz="4" w:space="0" w:color="auto"/>
            </w:tcBorders>
          </w:tcPr>
          <w:p w14:paraId="2AB59AC5" w14:textId="77777777" w:rsidR="00CF2CBC" w:rsidRPr="00CA1752" w:rsidRDefault="00CF2CBC" w:rsidP="00D04A9F">
            <w:pPr>
              <w:pStyle w:val="Tabletext1"/>
              <w:spacing w:before="100"/>
            </w:pPr>
            <w:r w:rsidRPr="00CA1752">
              <w:t xml:space="preserve">RTI International </w:t>
            </w:r>
            <w:r w:rsidRPr="00CA1752">
              <w:br/>
              <w:t>Research Triangle Park, NC</w:t>
            </w:r>
          </w:p>
        </w:tc>
        <w:tc>
          <w:tcPr>
            <w:tcW w:w="2312" w:type="dxa"/>
            <w:tcBorders>
              <w:left w:val="single" w:sz="4" w:space="0" w:color="auto"/>
            </w:tcBorders>
          </w:tcPr>
          <w:p w14:paraId="13FF4E09" w14:textId="77777777" w:rsidR="00CF2CBC" w:rsidRPr="00CA1752" w:rsidRDefault="00CF2CBC" w:rsidP="00D04A9F">
            <w:pPr>
              <w:pStyle w:val="Tabletext1"/>
              <w:spacing w:before="100"/>
              <w:rPr>
                <w:rFonts w:eastAsia="Times New Roman"/>
                <w:szCs w:val="24"/>
              </w:rPr>
            </w:pPr>
            <w:r w:rsidRPr="00CA1752">
              <w:t>919-485-5598</w:t>
            </w:r>
          </w:p>
        </w:tc>
      </w:tr>
      <w:tr w:rsidR="00CF2CBC" w:rsidRPr="00CA1752" w14:paraId="6338EF7F" w14:textId="77777777" w:rsidTr="00CF2CBC">
        <w:trPr>
          <w:cantSplit/>
        </w:trPr>
        <w:tc>
          <w:tcPr>
            <w:tcW w:w="3858" w:type="dxa"/>
            <w:tcBorders>
              <w:right w:val="single" w:sz="4" w:space="0" w:color="auto"/>
            </w:tcBorders>
          </w:tcPr>
          <w:p w14:paraId="6A9CA273" w14:textId="77777777" w:rsidR="00CF2CBC" w:rsidRPr="00CA1752" w:rsidRDefault="00CF2CBC" w:rsidP="00D04A9F">
            <w:pPr>
              <w:pStyle w:val="Tabletext1"/>
              <w:spacing w:before="100"/>
              <w:rPr>
                <w:rFonts w:eastAsia="Times New Roman"/>
                <w:szCs w:val="24"/>
              </w:rPr>
            </w:pPr>
            <w:r w:rsidRPr="00CA1752">
              <w:t>Ms. Jamie Friedman</w:t>
            </w:r>
            <w:r w:rsidRPr="00CA1752">
              <w:rPr>
                <w:rFonts w:eastAsia="Times New Roman"/>
                <w:szCs w:val="24"/>
              </w:rPr>
              <w:br/>
            </w:r>
            <w:r w:rsidRPr="00CA1752">
              <w:t>FFRDC Postdoc Survey</w:t>
            </w:r>
            <w:r w:rsidRPr="00CA1752">
              <w:rPr>
                <w:spacing w:val="-3"/>
              </w:rPr>
              <w:t xml:space="preserve"> </w:t>
            </w:r>
            <w:r w:rsidRPr="00CA1752">
              <w:t>Task</w:t>
            </w:r>
            <w:r w:rsidRPr="00CA1752">
              <w:rPr>
                <w:spacing w:val="2"/>
              </w:rPr>
              <w:t xml:space="preserve"> </w:t>
            </w:r>
            <w:r w:rsidRPr="00CA1752">
              <w:t>Leader</w:t>
            </w:r>
          </w:p>
        </w:tc>
        <w:tc>
          <w:tcPr>
            <w:tcW w:w="3420" w:type="dxa"/>
            <w:tcBorders>
              <w:left w:val="single" w:sz="4" w:space="0" w:color="auto"/>
              <w:right w:val="single" w:sz="4" w:space="0" w:color="auto"/>
            </w:tcBorders>
          </w:tcPr>
          <w:p w14:paraId="1610F983" w14:textId="77777777" w:rsidR="00CF2CBC" w:rsidRPr="00CA1752" w:rsidRDefault="00CF2CBC" w:rsidP="00D04A9F">
            <w:pPr>
              <w:pStyle w:val="Tabletext1"/>
              <w:spacing w:before="100"/>
              <w:rPr>
                <w:rFonts w:eastAsia="Times New Roman"/>
                <w:szCs w:val="24"/>
              </w:rPr>
            </w:pPr>
            <w:r w:rsidRPr="00CA1752">
              <w:t>RTI</w:t>
            </w:r>
            <w:r w:rsidRPr="00CA1752">
              <w:rPr>
                <w:spacing w:val="-4"/>
              </w:rPr>
              <w:t xml:space="preserve"> </w:t>
            </w:r>
            <w:r w:rsidRPr="00CA1752">
              <w:t>International</w:t>
            </w:r>
            <w:r w:rsidRPr="00CA1752">
              <w:rPr>
                <w:rFonts w:eastAsia="Times New Roman"/>
                <w:szCs w:val="24"/>
              </w:rPr>
              <w:br/>
            </w:r>
            <w:r w:rsidRPr="00CA1752">
              <w:t>Chicago,</w:t>
            </w:r>
            <w:r w:rsidRPr="00CA1752">
              <w:rPr>
                <w:spacing w:val="4"/>
              </w:rPr>
              <w:t xml:space="preserve"> </w:t>
            </w:r>
            <w:r w:rsidRPr="00CA1752">
              <w:t>IL</w:t>
            </w:r>
          </w:p>
        </w:tc>
        <w:tc>
          <w:tcPr>
            <w:tcW w:w="2312" w:type="dxa"/>
            <w:tcBorders>
              <w:left w:val="single" w:sz="4" w:space="0" w:color="auto"/>
            </w:tcBorders>
          </w:tcPr>
          <w:p w14:paraId="2440C100" w14:textId="77777777" w:rsidR="00CF2CBC" w:rsidRPr="00CA1752" w:rsidRDefault="00CF2CBC" w:rsidP="00D04A9F">
            <w:pPr>
              <w:pStyle w:val="Tabletext1"/>
              <w:spacing w:before="100"/>
              <w:rPr>
                <w:rFonts w:eastAsia="Times New Roman"/>
                <w:szCs w:val="24"/>
              </w:rPr>
            </w:pPr>
            <w:r w:rsidRPr="00CA1752">
              <w:t>312-456-5262</w:t>
            </w:r>
          </w:p>
        </w:tc>
      </w:tr>
      <w:tr w:rsidR="00CF2CBC" w:rsidRPr="00CA1752" w14:paraId="71F3E336" w14:textId="77777777" w:rsidTr="00CF2CBC">
        <w:trPr>
          <w:cantSplit/>
        </w:trPr>
        <w:tc>
          <w:tcPr>
            <w:tcW w:w="3858" w:type="dxa"/>
            <w:tcBorders>
              <w:right w:val="single" w:sz="4" w:space="0" w:color="auto"/>
            </w:tcBorders>
          </w:tcPr>
          <w:p w14:paraId="1A48B474" w14:textId="77777777" w:rsidR="00CF2CBC" w:rsidRPr="00CA1752" w:rsidRDefault="00CF2CBC" w:rsidP="00D04A9F">
            <w:pPr>
              <w:pStyle w:val="Tabletext1"/>
              <w:spacing w:before="100"/>
              <w:rPr>
                <w:rFonts w:eastAsia="Times New Roman"/>
                <w:szCs w:val="24"/>
              </w:rPr>
            </w:pPr>
            <w:r w:rsidRPr="00CA1752">
              <w:t>Mr. Jim</w:t>
            </w:r>
            <w:r w:rsidRPr="00CA1752">
              <w:rPr>
                <w:spacing w:val="-2"/>
              </w:rPr>
              <w:t xml:space="preserve"> </w:t>
            </w:r>
            <w:r w:rsidRPr="00CA1752">
              <w:t>Rogers</w:t>
            </w:r>
            <w:r w:rsidRPr="00CA1752">
              <w:rPr>
                <w:rFonts w:eastAsia="Times New Roman"/>
                <w:szCs w:val="24"/>
              </w:rPr>
              <w:br/>
            </w:r>
            <w:r w:rsidRPr="00CA1752">
              <w:t>Data Delivery</w:t>
            </w:r>
            <w:r w:rsidRPr="00CA1752">
              <w:rPr>
                <w:spacing w:val="-5"/>
              </w:rPr>
              <w:t xml:space="preserve"> </w:t>
            </w:r>
            <w:r w:rsidRPr="00CA1752">
              <w:t>Task</w:t>
            </w:r>
            <w:r w:rsidRPr="00CA1752">
              <w:rPr>
                <w:spacing w:val="2"/>
              </w:rPr>
              <w:t xml:space="preserve"> </w:t>
            </w:r>
            <w:r w:rsidRPr="00CA1752">
              <w:t>Leader</w:t>
            </w:r>
          </w:p>
        </w:tc>
        <w:tc>
          <w:tcPr>
            <w:tcW w:w="3420" w:type="dxa"/>
            <w:tcBorders>
              <w:left w:val="single" w:sz="4" w:space="0" w:color="auto"/>
              <w:right w:val="single" w:sz="4" w:space="0" w:color="auto"/>
            </w:tcBorders>
          </w:tcPr>
          <w:p w14:paraId="723F8D65" w14:textId="77777777" w:rsidR="00CF2CBC" w:rsidRPr="00CA1752" w:rsidRDefault="00CF2CBC" w:rsidP="00D04A9F">
            <w:pPr>
              <w:pStyle w:val="Tabletext1"/>
              <w:spacing w:before="100"/>
              <w:rPr>
                <w:rFonts w:eastAsia="Times New Roman"/>
                <w:szCs w:val="24"/>
              </w:rPr>
            </w:pPr>
            <w:r w:rsidRPr="00CA1752">
              <w:t>RTI</w:t>
            </w:r>
            <w:r w:rsidRPr="00CA1752">
              <w:rPr>
                <w:spacing w:val="-4"/>
              </w:rPr>
              <w:t xml:space="preserve"> </w:t>
            </w:r>
            <w:r w:rsidRPr="00CA1752">
              <w:t>International</w:t>
            </w:r>
            <w:r w:rsidRPr="00CA1752">
              <w:rPr>
                <w:rFonts w:eastAsia="Times New Roman"/>
                <w:szCs w:val="24"/>
              </w:rPr>
              <w:br/>
            </w:r>
            <w:r w:rsidRPr="00CA1752">
              <w:t>Research</w:t>
            </w:r>
            <w:r w:rsidRPr="00CA1752">
              <w:rPr>
                <w:spacing w:val="2"/>
              </w:rPr>
              <w:t xml:space="preserve"> </w:t>
            </w:r>
            <w:r w:rsidRPr="00CA1752">
              <w:t>Triangle Park,</w:t>
            </w:r>
            <w:r w:rsidRPr="00CA1752">
              <w:rPr>
                <w:spacing w:val="2"/>
              </w:rPr>
              <w:t xml:space="preserve"> </w:t>
            </w:r>
            <w:r w:rsidRPr="00CA1752">
              <w:t>NC</w:t>
            </w:r>
          </w:p>
        </w:tc>
        <w:tc>
          <w:tcPr>
            <w:tcW w:w="2312" w:type="dxa"/>
            <w:tcBorders>
              <w:left w:val="single" w:sz="4" w:space="0" w:color="auto"/>
            </w:tcBorders>
          </w:tcPr>
          <w:p w14:paraId="0B2051EF" w14:textId="77777777" w:rsidR="00CF2CBC" w:rsidRPr="00CA1752" w:rsidRDefault="00CF2CBC" w:rsidP="00D04A9F">
            <w:pPr>
              <w:pStyle w:val="Tabletext1"/>
              <w:spacing w:before="100"/>
              <w:rPr>
                <w:rFonts w:eastAsia="Times New Roman"/>
                <w:szCs w:val="24"/>
              </w:rPr>
            </w:pPr>
            <w:r w:rsidRPr="00CA1752">
              <w:t>919-541-7291</w:t>
            </w:r>
          </w:p>
        </w:tc>
      </w:tr>
      <w:tr w:rsidR="00CF2CBC" w:rsidRPr="00CA1752" w14:paraId="5520F41F" w14:textId="77777777" w:rsidTr="00CF2CBC">
        <w:trPr>
          <w:cantSplit/>
        </w:trPr>
        <w:tc>
          <w:tcPr>
            <w:tcW w:w="3858" w:type="dxa"/>
            <w:tcBorders>
              <w:right w:val="single" w:sz="4" w:space="0" w:color="auto"/>
            </w:tcBorders>
          </w:tcPr>
          <w:p w14:paraId="346080F5" w14:textId="77777777" w:rsidR="00CF2CBC" w:rsidRPr="00CA1752" w:rsidRDefault="00CF2CBC" w:rsidP="00D04A9F">
            <w:pPr>
              <w:pStyle w:val="Tabletext1"/>
              <w:spacing w:before="100"/>
              <w:rPr>
                <w:rFonts w:eastAsia="Times New Roman"/>
                <w:szCs w:val="24"/>
              </w:rPr>
            </w:pPr>
            <w:r w:rsidRPr="00CA1752">
              <w:t>Mr. Bob Steele</w:t>
            </w:r>
            <w:r w:rsidRPr="00CA1752">
              <w:rPr>
                <w:rFonts w:eastAsia="Times New Roman"/>
                <w:szCs w:val="24"/>
              </w:rPr>
              <w:br/>
            </w:r>
            <w:r w:rsidRPr="00CA1752">
              <w:t>Systems Development Task</w:t>
            </w:r>
            <w:r w:rsidRPr="00CA1752">
              <w:rPr>
                <w:spacing w:val="2"/>
              </w:rPr>
              <w:t xml:space="preserve"> </w:t>
            </w:r>
            <w:r w:rsidRPr="00CA1752">
              <w:t>Leader</w:t>
            </w:r>
          </w:p>
        </w:tc>
        <w:tc>
          <w:tcPr>
            <w:tcW w:w="3420" w:type="dxa"/>
            <w:tcBorders>
              <w:left w:val="single" w:sz="4" w:space="0" w:color="auto"/>
              <w:right w:val="single" w:sz="4" w:space="0" w:color="auto"/>
            </w:tcBorders>
          </w:tcPr>
          <w:p w14:paraId="75401808" w14:textId="77777777" w:rsidR="00CF2CBC" w:rsidRPr="00CA1752" w:rsidRDefault="00CF2CBC" w:rsidP="00D04A9F">
            <w:pPr>
              <w:pStyle w:val="Tabletext1"/>
              <w:spacing w:before="100"/>
              <w:rPr>
                <w:rFonts w:eastAsia="Times New Roman"/>
                <w:szCs w:val="24"/>
              </w:rPr>
            </w:pPr>
            <w:r w:rsidRPr="00CA1752">
              <w:t>RTI</w:t>
            </w:r>
            <w:r w:rsidRPr="00CA1752">
              <w:rPr>
                <w:spacing w:val="-4"/>
              </w:rPr>
              <w:t xml:space="preserve"> </w:t>
            </w:r>
            <w:r w:rsidRPr="00CA1752">
              <w:t>International</w:t>
            </w:r>
            <w:r w:rsidRPr="00CA1752">
              <w:rPr>
                <w:rFonts w:eastAsia="Times New Roman"/>
                <w:szCs w:val="24"/>
              </w:rPr>
              <w:br/>
            </w:r>
            <w:r w:rsidRPr="00CA1752">
              <w:t>Research</w:t>
            </w:r>
            <w:r w:rsidRPr="00CA1752">
              <w:rPr>
                <w:spacing w:val="2"/>
              </w:rPr>
              <w:t xml:space="preserve"> </w:t>
            </w:r>
            <w:r w:rsidRPr="00CA1752">
              <w:t>Triangle Park,</w:t>
            </w:r>
            <w:r w:rsidRPr="00CA1752">
              <w:rPr>
                <w:spacing w:val="2"/>
              </w:rPr>
              <w:t xml:space="preserve"> </w:t>
            </w:r>
            <w:r w:rsidRPr="00CA1752">
              <w:t>NC</w:t>
            </w:r>
          </w:p>
        </w:tc>
        <w:tc>
          <w:tcPr>
            <w:tcW w:w="2312" w:type="dxa"/>
            <w:tcBorders>
              <w:left w:val="single" w:sz="4" w:space="0" w:color="auto"/>
            </w:tcBorders>
          </w:tcPr>
          <w:p w14:paraId="36E6F3BA" w14:textId="77777777" w:rsidR="00CF2CBC" w:rsidRPr="00CA1752" w:rsidRDefault="00CF2CBC" w:rsidP="00D04A9F">
            <w:pPr>
              <w:pStyle w:val="Tabletext1"/>
              <w:spacing w:before="100"/>
              <w:rPr>
                <w:rFonts w:eastAsia="Times New Roman"/>
                <w:szCs w:val="24"/>
              </w:rPr>
            </w:pPr>
            <w:r w:rsidRPr="00CA1752">
              <w:t>919-316-3836</w:t>
            </w:r>
          </w:p>
        </w:tc>
      </w:tr>
      <w:tr w:rsidR="00CF2CBC" w:rsidRPr="00CA1752" w14:paraId="4208CAC7" w14:textId="77777777" w:rsidTr="00CF2CBC">
        <w:trPr>
          <w:cantSplit/>
        </w:trPr>
        <w:tc>
          <w:tcPr>
            <w:tcW w:w="3858" w:type="dxa"/>
            <w:tcBorders>
              <w:bottom w:val="single" w:sz="12" w:space="0" w:color="auto"/>
              <w:right w:val="single" w:sz="4" w:space="0" w:color="auto"/>
            </w:tcBorders>
          </w:tcPr>
          <w:p w14:paraId="6C422306" w14:textId="77777777" w:rsidR="00CF2CBC" w:rsidRPr="00CA1752" w:rsidRDefault="00CF2CBC" w:rsidP="00BA650B">
            <w:pPr>
              <w:pStyle w:val="Tabletext1"/>
              <w:spacing w:before="100" w:after="0"/>
              <w:rPr>
                <w:rFonts w:eastAsia="Times New Roman"/>
                <w:szCs w:val="24"/>
              </w:rPr>
            </w:pPr>
            <w:r w:rsidRPr="00CA1752">
              <w:t>Dr. Kimberly Ault</w:t>
            </w:r>
            <w:r w:rsidRPr="00CA1752">
              <w:rPr>
                <w:rFonts w:eastAsia="Times New Roman"/>
                <w:szCs w:val="24"/>
              </w:rPr>
              <w:br/>
            </w:r>
            <w:r w:rsidRPr="00CA1752">
              <w:t>Mathematical Statistical Task</w:t>
            </w:r>
            <w:r w:rsidRPr="00CA1752">
              <w:rPr>
                <w:spacing w:val="2"/>
              </w:rPr>
              <w:t xml:space="preserve"> </w:t>
            </w:r>
            <w:r w:rsidRPr="00CA1752">
              <w:t>Leader</w:t>
            </w:r>
          </w:p>
        </w:tc>
        <w:tc>
          <w:tcPr>
            <w:tcW w:w="3420" w:type="dxa"/>
            <w:tcBorders>
              <w:left w:val="single" w:sz="4" w:space="0" w:color="auto"/>
              <w:bottom w:val="single" w:sz="12" w:space="0" w:color="auto"/>
              <w:right w:val="single" w:sz="4" w:space="0" w:color="auto"/>
            </w:tcBorders>
          </w:tcPr>
          <w:p w14:paraId="40468E3F" w14:textId="77777777" w:rsidR="00CF2CBC" w:rsidRPr="00CA1752" w:rsidRDefault="00CF2CBC" w:rsidP="00D04A9F">
            <w:pPr>
              <w:pStyle w:val="Tabletext1"/>
              <w:spacing w:before="100"/>
              <w:rPr>
                <w:rFonts w:eastAsia="Times New Roman"/>
                <w:szCs w:val="24"/>
              </w:rPr>
            </w:pPr>
            <w:r w:rsidRPr="00CA1752">
              <w:t>RTI</w:t>
            </w:r>
            <w:r w:rsidRPr="00CA1752">
              <w:rPr>
                <w:spacing w:val="-4"/>
              </w:rPr>
              <w:t xml:space="preserve"> </w:t>
            </w:r>
            <w:r w:rsidRPr="00CA1752">
              <w:t>International</w:t>
            </w:r>
            <w:r w:rsidRPr="00CA1752">
              <w:rPr>
                <w:rFonts w:eastAsia="Times New Roman"/>
                <w:szCs w:val="24"/>
              </w:rPr>
              <w:br/>
            </w:r>
            <w:r w:rsidRPr="00CA1752">
              <w:t>Research</w:t>
            </w:r>
            <w:r w:rsidRPr="00CA1752">
              <w:rPr>
                <w:spacing w:val="2"/>
              </w:rPr>
              <w:t xml:space="preserve"> </w:t>
            </w:r>
            <w:r w:rsidRPr="00CA1752">
              <w:t>Triangle Park,</w:t>
            </w:r>
            <w:r w:rsidRPr="00CA1752">
              <w:rPr>
                <w:spacing w:val="2"/>
              </w:rPr>
              <w:t xml:space="preserve"> </w:t>
            </w:r>
            <w:r w:rsidRPr="00CA1752">
              <w:t>NC</w:t>
            </w:r>
          </w:p>
        </w:tc>
        <w:tc>
          <w:tcPr>
            <w:tcW w:w="2312" w:type="dxa"/>
            <w:tcBorders>
              <w:left w:val="single" w:sz="4" w:space="0" w:color="auto"/>
              <w:bottom w:val="single" w:sz="12" w:space="0" w:color="auto"/>
            </w:tcBorders>
          </w:tcPr>
          <w:p w14:paraId="6DCBE478" w14:textId="77777777" w:rsidR="00CF2CBC" w:rsidRPr="00CA1752" w:rsidRDefault="00CF2CBC" w:rsidP="00D04A9F">
            <w:pPr>
              <w:pStyle w:val="Tabletext1"/>
              <w:spacing w:before="100"/>
              <w:rPr>
                <w:rFonts w:eastAsia="Times New Roman"/>
                <w:szCs w:val="24"/>
              </w:rPr>
            </w:pPr>
            <w:r w:rsidRPr="00CA1752">
              <w:t>919-541-7455</w:t>
            </w:r>
          </w:p>
        </w:tc>
      </w:tr>
    </w:tbl>
    <w:p w14:paraId="6E4E4898" w14:textId="77777777" w:rsidR="00CF2CBC" w:rsidRPr="00CA1752" w:rsidRDefault="00CF2CBC" w:rsidP="00CF2CBC">
      <w:pPr>
        <w:pStyle w:val="BodyText"/>
        <w:ind w:firstLine="0"/>
      </w:pPr>
    </w:p>
    <w:sectPr w:rsidR="00CF2CBC" w:rsidRPr="00CA1752" w:rsidSect="001D398B">
      <w:pgSz w:w="12240" w:h="15840" w:code="1"/>
      <w:pgMar w:top="1440" w:right="1440" w:bottom="126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3E16A" w14:textId="77777777" w:rsidR="00F3270F" w:rsidRDefault="00F3270F">
      <w:r>
        <w:separator/>
      </w:r>
    </w:p>
  </w:endnote>
  <w:endnote w:type="continuationSeparator" w:id="0">
    <w:p w14:paraId="620C476C" w14:textId="77777777" w:rsidR="00F3270F" w:rsidRDefault="00F3270F">
      <w:r>
        <w:continuationSeparator/>
      </w:r>
    </w:p>
  </w:endnote>
  <w:endnote w:type="continuationNotice" w:id="1">
    <w:p w14:paraId="4A485FD5" w14:textId="77777777" w:rsidR="00F3270F" w:rsidRDefault="00F32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2AF" w:usb1="09D77CFB" w:usb2="00000012" w:usb3="00000000" w:csb0="00080001"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E799C" w14:textId="77777777" w:rsidR="00F3270F" w:rsidRDefault="00F327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32EFB" w14:textId="77777777" w:rsidR="00F3270F" w:rsidRDefault="00F3270F">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7D4E9005" wp14:editId="49F80FDE">
              <wp:simplePos x="0" y="0"/>
              <wp:positionH relativeFrom="page">
                <wp:posOffset>3757295</wp:posOffset>
              </wp:positionH>
              <wp:positionV relativeFrom="page">
                <wp:posOffset>9427845</wp:posOffset>
              </wp:positionV>
              <wp:extent cx="203200" cy="177800"/>
              <wp:effectExtent l="444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5A1D2" w14:textId="7AF6FA2E" w:rsidR="00F3270F" w:rsidRDefault="00F3270F">
                          <w:pPr>
                            <w:pStyle w:val="BodyText"/>
                            <w:spacing w:line="265" w:lineRule="exact"/>
                            <w:ind w:left="40" w:firstLine="0"/>
                          </w:pPr>
                          <w:r>
                            <w:fldChar w:fldCharType="begin"/>
                          </w:r>
                          <w:r>
                            <w:instrText xml:space="preserve"> PAGE </w:instrText>
                          </w:r>
                          <w:r>
                            <w:fldChar w:fldCharType="separate"/>
                          </w:r>
                          <w:r w:rsidR="005D5904">
                            <w:rPr>
                              <w:noProof/>
                            </w:rP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85pt;margin-top:742.3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" filled="f" stroked="f">
              <v:textbox inset="0,0,0,0">
                <w:txbxContent>
                  <w:p w14:paraId="4C85A1D2" w14:textId="7AF6FA2E" w:rsidR="00F3270F" w:rsidRDefault="00F3270F">
                    <w:pPr>
                      <w:pStyle w:val="BodyText"/>
                      <w:spacing w:line="265" w:lineRule="exact"/>
                      <w:ind w:left="40" w:firstLine="0"/>
                    </w:pPr>
                    <w:r>
                      <w:fldChar w:fldCharType="begin"/>
                    </w:r>
                    <w:r>
                      <w:instrText xml:space="preserve"> PAGE </w:instrText>
                    </w:r>
                    <w:r>
                      <w:fldChar w:fldCharType="separate"/>
                    </w:r>
                    <w:r w:rsidR="005D5904">
                      <w:rPr>
                        <w:noProof/>
                      </w:rPr>
                      <w:t>iii</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05389" w14:textId="77777777" w:rsidR="00F3270F" w:rsidRDefault="00F3270F">
      <w:r>
        <w:separator/>
      </w:r>
    </w:p>
  </w:footnote>
  <w:footnote w:type="continuationSeparator" w:id="0">
    <w:p w14:paraId="54838ED9" w14:textId="77777777" w:rsidR="00F3270F" w:rsidRDefault="00F3270F">
      <w:r>
        <w:continuationSeparator/>
      </w:r>
    </w:p>
  </w:footnote>
  <w:footnote w:type="continuationNotice" w:id="1">
    <w:p w14:paraId="272B9453" w14:textId="77777777" w:rsidR="00F3270F" w:rsidRDefault="00F3270F"/>
  </w:footnote>
  <w:footnote w:id="2">
    <w:p w14:paraId="5888AA85" w14:textId="068F1B97" w:rsidR="00F3270F" w:rsidRDefault="00F3270F" w:rsidP="00CF2CBC">
      <w:pPr>
        <w:pStyle w:val="FootnoteText"/>
      </w:pPr>
      <w:r>
        <w:rPr>
          <w:rStyle w:val="FootnoteReference"/>
        </w:rPr>
        <w:footnoteRef/>
      </w:r>
      <w:r>
        <w:t xml:space="preserve"> </w:t>
      </w:r>
      <w:r w:rsidRPr="003035DA">
        <w:t xml:space="preserve">Arbeit CA, Einaudi P, Green P, Kang KH. 2016. </w:t>
      </w:r>
      <w:r w:rsidRPr="001F1011">
        <w:t>Assessing the Impact of Frame Changes on Trend Data from the Survey of Graduate Students and Postdoctorates in Science and Engineering</w:t>
      </w:r>
      <w:r w:rsidRPr="003035DA">
        <w:t xml:space="preserve">. </w:t>
      </w:r>
      <w:r w:rsidRPr="00CF2CBC">
        <w:t>Special Report NSF 16-314</w:t>
      </w:r>
      <w:r>
        <w:t xml:space="preserve"> (</w:t>
      </w:r>
      <w:r w:rsidRPr="00CF2CBC">
        <w:t>https://nsf.gov/statistics/2016/nsf16314/</w:t>
      </w:r>
      <w:r>
        <w:t>)</w:t>
      </w:r>
      <w:r w:rsidRPr="003035DA">
        <w:t>.</w:t>
      </w:r>
    </w:p>
  </w:footnote>
  <w:footnote w:id="3">
    <w:p w14:paraId="0E02A223" w14:textId="77777777" w:rsidR="00F3270F" w:rsidRDefault="00F3270F" w:rsidP="00CF2CBC">
      <w:pPr>
        <w:pStyle w:val="FootnoteText"/>
      </w:pPr>
      <w:r>
        <w:rPr>
          <w:rStyle w:val="FootnoteReference"/>
        </w:rPr>
        <w:footnoteRef/>
      </w:r>
      <w:r>
        <w:t xml:space="preserve"> </w:t>
      </w:r>
      <w:r w:rsidRPr="00D21EDA">
        <w:t>The 10 detailed fields are: Anatomy 601; Biometry and epidemiology 604; Cell and</w:t>
      </w:r>
      <w:r>
        <w:t xml:space="preserve"> molecular biology 607; Ecology </w:t>
      </w:r>
      <w:r w:rsidRPr="00D21EDA">
        <w:t xml:space="preserve">608; Entomology and parasitology 609; Sociology and anthropology 909; Public administration 913; Family and consumer sciences and </w:t>
      </w:r>
      <w:r>
        <w:t>h</w:t>
      </w:r>
      <w:r w:rsidRPr="00D21EDA">
        <w:t>uman sciences 920; Communication 930; and Architecture 940.</w:t>
      </w:r>
    </w:p>
  </w:footnote>
  <w:footnote w:id="4">
    <w:p w14:paraId="1612C8D2" w14:textId="77777777" w:rsidR="00F3270F" w:rsidRDefault="00F3270F" w:rsidP="00CF2CBC">
      <w:pPr>
        <w:pStyle w:val="FootnoteText"/>
      </w:pPr>
      <w:r>
        <w:rPr>
          <w:rStyle w:val="FootnoteReference"/>
        </w:rPr>
        <w:footnoteRef/>
      </w:r>
      <w:r>
        <w:t xml:space="preserve"> </w:t>
      </w:r>
      <w:r w:rsidRPr="00D21EDA">
        <w:t>The 9 new detailed fields are: Environmental science and studies 510; Forestry, natural resources, and conservation 511; Biostatistics and bioinformatics 618; Cell, cellular biology, and anatomical sciences 619; Ecology and population biology 620; Epidemiology 621; Molecular biology 622; Biomedical sciences 623; and Human development 915.</w:t>
      </w:r>
    </w:p>
  </w:footnote>
  <w:footnote w:id="5">
    <w:p w14:paraId="69AEEB4A" w14:textId="77777777" w:rsidR="00F3270F" w:rsidRDefault="00F3270F" w:rsidP="00CF2CBC">
      <w:pPr>
        <w:pStyle w:val="FootnoteText"/>
      </w:pPr>
      <w:r>
        <w:rPr>
          <w:rStyle w:val="FootnoteReference"/>
        </w:rPr>
        <w:footnoteRef/>
      </w:r>
      <w:r>
        <w:t xml:space="preserve"> </w:t>
      </w:r>
      <w:r w:rsidRPr="00D21EDA">
        <w:t>The 6 detailed fields that are currently reported under other detailed fields are Biological and biosystems engineering 115; Nanotechnology 116; Materials sciences 205; Criminal justice - safety studies 911; International relations and national security studies 912; and Public policy analysis 914.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CDB73" w14:textId="77777777" w:rsidR="00F3270F" w:rsidRDefault="00F32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16BB2C"/>
    <w:lvl w:ilvl="0">
      <w:start w:val="1"/>
      <w:numFmt w:val="decimal"/>
      <w:lvlText w:val="%1."/>
      <w:lvlJc w:val="left"/>
      <w:pPr>
        <w:tabs>
          <w:tab w:val="num" w:pos="1800"/>
        </w:tabs>
        <w:ind w:left="1800" w:hanging="360"/>
      </w:pPr>
    </w:lvl>
  </w:abstractNum>
  <w:abstractNum w:abstractNumId="1">
    <w:nsid w:val="FFFFFF7D"/>
    <w:multiLevelType w:val="singleLevel"/>
    <w:tmpl w:val="4A32ED52"/>
    <w:lvl w:ilvl="0">
      <w:start w:val="1"/>
      <w:numFmt w:val="decimal"/>
      <w:lvlText w:val="%1."/>
      <w:lvlJc w:val="left"/>
      <w:pPr>
        <w:tabs>
          <w:tab w:val="num" w:pos="1440"/>
        </w:tabs>
        <w:ind w:left="1440" w:hanging="360"/>
      </w:pPr>
    </w:lvl>
  </w:abstractNum>
  <w:abstractNum w:abstractNumId="2">
    <w:nsid w:val="FFFFFF7E"/>
    <w:multiLevelType w:val="singleLevel"/>
    <w:tmpl w:val="38A442A0"/>
    <w:lvl w:ilvl="0">
      <w:start w:val="1"/>
      <w:numFmt w:val="decimal"/>
      <w:lvlText w:val="%1."/>
      <w:lvlJc w:val="left"/>
      <w:pPr>
        <w:tabs>
          <w:tab w:val="num" w:pos="1080"/>
        </w:tabs>
        <w:ind w:left="1080" w:hanging="360"/>
      </w:pPr>
    </w:lvl>
  </w:abstractNum>
  <w:abstractNum w:abstractNumId="3">
    <w:nsid w:val="FFFFFF7F"/>
    <w:multiLevelType w:val="singleLevel"/>
    <w:tmpl w:val="AB1615A8"/>
    <w:lvl w:ilvl="0">
      <w:start w:val="1"/>
      <w:numFmt w:val="decimal"/>
      <w:lvlText w:val="%1."/>
      <w:lvlJc w:val="left"/>
      <w:pPr>
        <w:tabs>
          <w:tab w:val="num" w:pos="720"/>
        </w:tabs>
        <w:ind w:left="720" w:hanging="360"/>
      </w:pPr>
    </w:lvl>
  </w:abstractNum>
  <w:abstractNum w:abstractNumId="4">
    <w:nsid w:val="FFFFFF80"/>
    <w:multiLevelType w:val="singleLevel"/>
    <w:tmpl w:val="0BD2CE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45456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C01A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70E61A"/>
    <w:lvl w:ilvl="0">
      <w:start w:val="1"/>
      <w:numFmt w:val="bullet"/>
      <w:pStyle w:val="ListBullet2"/>
      <w:lvlText w:val="–"/>
      <w:lvlJc w:val="left"/>
      <w:pPr>
        <w:ind w:left="720" w:hanging="360"/>
      </w:pPr>
      <w:rPr>
        <w:rFonts w:ascii="Times New Roman" w:eastAsia="Times New Roman" w:hAnsi="Times New Roman" w:hint="default"/>
        <w:sz w:val="24"/>
        <w:szCs w:val="24"/>
      </w:rPr>
    </w:lvl>
  </w:abstractNum>
  <w:abstractNum w:abstractNumId="8">
    <w:nsid w:val="FFFFFF88"/>
    <w:multiLevelType w:val="singleLevel"/>
    <w:tmpl w:val="2E06EADA"/>
    <w:lvl w:ilvl="0">
      <w:start w:val="1"/>
      <w:numFmt w:val="decimal"/>
      <w:lvlText w:val="%1."/>
      <w:lvlJc w:val="left"/>
      <w:pPr>
        <w:tabs>
          <w:tab w:val="num" w:pos="360"/>
        </w:tabs>
        <w:ind w:left="360" w:hanging="360"/>
      </w:pPr>
    </w:lvl>
  </w:abstractNum>
  <w:abstractNum w:abstractNumId="9">
    <w:nsid w:val="FFFFFF89"/>
    <w:multiLevelType w:val="singleLevel"/>
    <w:tmpl w:val="3AD44A68"/>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002718A5"/>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11">
    <w:nsid w:val="006B3CCA"/>
    <w:multiLevelType w:val="hybridMultilevel"/>
    <w:tmpl w:val="81B46D00"/>
    <w:lvl w:ilvl="0" w:tplc="FBE88A06">
      <w:start w:val="1"/>
      <w:numFmt w:val="bullet"/>
      <w:lvlText w:val=""/>
      <w:lvlJc w:val="left"/>
      <w:pPr>
        <w:ind w:left="1102" w:hanging="272"/>
      </w:pPr>
      <w:rPr>
        <w:rFonts w:ascii="Symbol" w:eastAsia="Symbol" w:hAnsi="Symbol" w:hint="default"/>
        <w:sz w:val="16"/>
        <w:szCs w:val="16"/>
      </w:rPr>
    </w:lvl>
    <w:lvl w:ilvl="1" w:tplc="7FEC12E0">
      <w:start w:val="1"/>
      <w:numFmt w:val="bullet"/>
      <w:lvlText w:val="•"/>
      <w:lvlJc w:val="left"/>
      <w:pPr>
        <w:ind w:left="1958" w:hanging="272"/>
      </w:pPr>
      <w:rPr>
        <w:rFonts w:hint="default"/>
      </w:rPr>
    </w:lvl>
    <w:lvl w:ilvl="2" w:tplc="631A3082">
      <w:start w:val="1"/>
      <w:numFmt w:val="bullet"/>
      <w:lvlText w:val="•"/>
      <w:lvlJc w:val="left"/>
      <w:pPr>
        <w:ind w:left="2813" w:hanging="272"/>
      </w:pPr>
      <w:rPr>
        <w:rFonts w:hint="default"/>
      </w:rPr>
    </w:lvl>
    <w:lvl w:ilvl="3" w:tplc="3BACA186">
      <w:start w:val="1"/>
      <w:numFmt w:val="bullet"/>
      <w:lvlText w:val="•"/>
      <w:lvlJc w:val="left"/>
      <w:pPr>
        <w:ind w:left="3669" w:hanging="272"/>
      </w:pPr>
      <w:rPr>
        <w:rFonts w:hint="default"/>
      </w:rPr>
    </w:lvl>
    <w:lvl w:ilvl="4" w:tplc="2ED4E2D4">
      <w:start w:val="1"/>
      <w:numFmt w:val="bullet"/>
      <w:lvlText w:val="•"/>
      <w:lvlJc w:val="left"/>
      <w:pPr>
        <w:ind w:left="4525" w:hanging="272"/>
      </w:pPr>
      <w:rPr>
        <w:rFonts w:hint="default"/>
      </w:rPr>
    </w:lvl>
    <w:lvl w:ilvl="5" w:tplc="7DEE9F9E">
      <w:start w:val="1"/>
      <w:numFmt w:val="bullet"/>
      <w:lvlText w:val="•"/>
      <w:lvlJc w:val="left"/>
      <w:pPr>
        <w:ind w:left="5381" w:hanging="272"/>
      </w:pPr>
      <w:rPr>
        <w:rFonts w:hint="default"/>
      </w:rPr>
    </w:lvl>
    <w:lvl w:ilvl="6" w:tplc="046872AA">
      <w:start w:val="1"/>
      <w:numFmt w:val="bullet"/>
      <w:lvlText w:val="•"/>
      <w:lvlJc w:val="left"/>
      <w:pPr>
        <w:ind w:left="6236" w:hanging="272"/>
      </w:pPr>
      <w:rPr>
        <w:rFonts w:hint="default"/>
      </w:rPr>
    </w:lvl>
    <w:lvl w:ilvl="7" w:tplc="4A54C5DA">
      <w:start w:val="1"/>
      <w:numFmt w:val="bullet"/>
      <w:lvlText w:val="•"/>
      <w:lvlJc w:val="left"/>
      <w:pPr>
        <w:ind w:left="7092" w:hanging="272"/>
      </w:pPr>
      <w:rPr>
        <w:rFonts w:hint="default"/>
      </w:rPr>
    </w:lvl>
    <w:lvl w:ilvl="8" w:tplc="E3D61136">
      <w:start w:val="1"/>
      <w:numFmt w:val="bullet"/>
      <w:lvlText w:val="•"/>
      <w:lvlJc w:val="left"/>
      <w:pPr>
        <w:ind w:left="7948" w:hanging="272"/>
      </w:pPr>
      <w:rPr>
        <w:rFonts w:hint="default"/>
      </w:rPr>
    </w:lvl>
  </w:abstractNum>
  <w:abstractNum w:abstractNumId="12">
    <w:nsid w:val="0A466379"/>
    <w:multiLevelType w:val="hybridMultilevel"/>
    <w:tmpl w:val="BEE85B8A"/>
    <w:lvl w:ilvl="0" w:tplc="8BC6BD0A">
      <w:start w:val="1"/>
      <w:numFmt w:val="decimal"/>
      <w:lvlText w:val="(%1)"/>
      <w:lvlJc w:val="left"/>
      <w:pPr>
        <w:ind w:left="191" w:hanging="339"/>
      </w:pPr>
      <w:rPr>
        <w:rFonts w:ascii="Times New Roman" w:eastAsia="Times New Roman" w:hAnsi="Times New Roman" w:hint="default"/>
        <w:spacing w:val="-1"/>
        <w:sz w:val="24"/>
        <w:szCs w:val="24"/>
      </w:rPr>
    </w:lvl>
    <w:lvl w:ilvl="1" w:tplc="04090001">
      <w:start w:val="1"/>
      <w:numFmt w:val="bullet"/>
      <w:lvlText w:val=""/>
      <w:lvlJc w:val="left"/>
      <w:pPr>
        <w:ind w:left="1271" w:hanging="360"/>
      </w:pPr>
      <w:rPr>
        <w:rFonts w:ascii="Symbol" w:hAnsi="Symbol" w:hint="default"/>
        <w:sz w:val="22"/>
        <w:szCs w:val="22"/>
      </w:rPr>
    </w:lvl>
    <w:lvl w:ilvl="2" w:tplc="6FD6C2B4">
      <w:start w:val="1"/>
      <w:numFmt w:val="bullet"/>
      <w:lvlText w:val="•"/>
      <w:lvlJc w:val="left"/>
      <w:pPr>
        <w:ind w:left="2212" w:hanging="360"/>
      </w:pPr>
      <w:rPr>
        <w:rFonts w:hint="default"/>
      </w:rPr>
    </w:lvl>
    <w:lvl w:ilvl="3" w:tplc="27D22590">
      <w:start w:val="1"/>
      <w:numFmt w:val="bullet"/>
      <w:lvlText w:val="•"/>
      <w:lvlJc w:val="left"/>
      <w:pPr>
        <w:ind w:left="3153" w:hanging="360"/>
      </w:pPr>
      <w:rPr>
        <w:rFonts w:hint="default"/>
      </w:rPr>
    </w:lvl>
    <w:lvl w:ilvl="4" w:tplc="5C6857D2">
      <w:start w:val="1"/>
      <w:numFmt w:val="bullet"/>
      <w:lvlText w:val="•"/>
      <w:lvlJc w:val="left"/>
      <w:pPr>
        <w:ind w:left="4094" w:hanging="360"/>
      </w:pPr>
      <w:rPr>
        <w:rFonts w:hint="default"/>
      </w:rPr>
    </w:lvl>
    <w:lvl w:ilvl="5" w:tplc="7A92D396">
      <w:start w:val="1"/>
      <w:numFmt w:val="bullet"/>
      <w:lvlText w:val="•"/>
      <w:lvlJc w:val="left"/>
      <w:pPr>
        <w:ind w:left="5035" w:hanging="360"/>
      </w:pPr>
      <w:rPr>
        <w:rFonts w:hint="default"/>
      </w:rPr>
    </w:lvl>
    <w:lvl w:ilvl="6" w:tplc="C70A4748">
      <w:start w:val="1"/>
      <w:numFmt w:val="bullet"/>
      <w:lvlText w:val="•"/>
      <w:lvlJc w:val="left"/>
      <w:pPr>
        <w:ind w:left="5976" w:hanging="360"/>
      </w:pPr>
      <w:rPr>
        <w:rFonts w:hint="default"/>
      </w:rPr>
    </w:lvl>
    <w:lvl w:ilvl="7" w:tplc="0AC0D34E">
      <w:start w:val="1"/>
      <w:numFmt w:val="bullet"/>
      <w:lvlText w:val="•"/>
      <w:lvlJc w:val="left"/>
      <w:pPr>
        <w:ind w:left="6917" w:hanging="360"/>
      </w:pPr>
      <w:rPr>
        <w:rFonts w:hint="default"/>
      </w:rPr>
    </w:lvl>
    <w:lvl w:ilvl="8" w:tplc="E376C8BA">
      <w:start w:val="1"/>
      <w:numFmt w:val="bullet"/>
      <w:lvlText w:val="•"/>
      <w:lvlJc w:val="left"/>
      <w:pPr>
        <w:ind w:left="7858" w:hanging="360"/>
      </w:pPr>
      <w:rPr>
        <w:rFonts w:hint="default"/>
      </w:rPr>
    </w:lvl>
  </w:abstractNum>
  <w:abstractNum w:abstractNumId="13">
    <w:nsid w:val="0DC20F94"/>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4">
    <w:nsid w:val="0E0037C5"/>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5">
    <w:nsid w:val="0F747B30"/>
    <w:multiLevelType w:val="hybridMultilevel"/>
    <w:tmpl w:val="737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93027E"/>
    <w:multiLevelType w:val="hybridMultilevel"/>
    <w:tmpl w:val="784C81EC"/>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7">
    <w:nsid w:val="149D0679"/>
    <w:multiLevelType w:val="hybridMultilevel"/>
    <w:tmpl w:val="AB9ABE50"/>
    <w:lvl w:ilvl="0" w:tplc="04090001">
      <w:start w:val="1"/>
      <w:numFmt w:val="bullet"/>
      <w:lvlText w:val=""/>
      <w:lvlJc w:val="left"/>
      <w:pPr>
        <w:ind w:left="459" w:hanging="360"/>
      </w:pPr>
      <w:rPr>
        <w:rFonts w:ascii="Symbol" w:hAnsi="Symbol" w:hint="default"/>
        <w:sz w:val="22"/>
        <w:szCs w:val="22"/>
      </w:rPr>
    </w:lvl>
    <w:lvl w:ilvl="1" w:tplc="2C96DF52">
      <w:start w:val="1"/>
      <w:numFmt w:val="bullet"/>
      <w:lvlText w:val="–"/>
      <w:lvlJc w:val="left"/>
      <w:pPr>
        <w:ind w:left="819" w:hanging="360"/>
      </w:pPr>
      <w:rPr>
        <w:rFonts w:ascii="Times New Roman" w:eastAsia="Times New Roman" w:hAnsi="Times New Roman" w:hint="default"/>
        <w:sz w:val="24"/>
        <w:szCs w:val="24"/>
      </w:rPr>
    </w:lvl>
    <w:lvl w:ilvl="2" w:tplc="D618116C">
      <w:start w:val="1"/>
      <w:numFmt w:val="bullet"/>
      <w:lvlText w:val="•"/>
      <w:lvlJc w:val="left"/>
      <w:pPr>
        <w:ind w:left="1720" w:hanging="360"/>
      </w:pPr>
      <w:rPr>
        <w:rFonts w:hint="default"/>
      </w:rPr>
    </w:lvl>
    <w:lvl w:ilvl="3" w:tplc="CE2C1336">
      <w:start w:val="1"/>
      <w:numFmt w:val="bullet"/>
      <w:lvlText w:val="•"/>
      <w:lvlJc w:val="left"/>
      <w:pPr>
        <w:ind w:left="2621" w:hanging="360"/>
      </w:pPr>
      <w:rPr>
        <w:rFonts w:hint="default"/>
      </w:rPr>
    </w:lvl>
    <w:lvl w:ilvl="4" w:tplc="6B90CBAE">
      <w:start w:val="1"/>
      <w:numFmt w:val="bullet"/>
      <w:lvlText w:val="•"/>
      <w:lvlJc w:val="left"/>
      <w:pPr>
        <w:ind w:left="3522" w:hanging="360"/>
      </w:pPr>
      <w:rPr>
        <w:rFonts w:hint="default"/>
      </w:rPr>
    </w:lvl>
    <w:lvl w:ilvl="5" w:tplc="5D12F40C">
      <w:start w:val="1"/>
      <w:numFmt w:val="bullet"/>
      <w:lvlText w:val="•"/>
      <w:lvlJc w:val="left"/>
      <w:pPr>
        <w:ind w:left="4423" w:hanging="360"/>
      </w:pPr>
      <w:rPr>
        <w:rFonts w:hint="default"/>
      </w:rPr>
    </w:lvl>
    <w:lvl w:ilvl="6" w:tplc="09DEE948">
      <w:start w:val="1"/>
      <w:numFmt w:val="bullet"/>
      <w:lvlText w:val="•"/>
      <w:lvlJc w:val="left"/>
      <w:pPr>
        <w:ind w:left="5324" w:hanging="360"/>
      </w:pPr>
      <w:rPr>
        <w:rFonts w:hint="default"/>
      </w:rPr>
    </w:lvl>
    <w:lvl w:ilvl="7" w:tplc="0DEEC8E6">
      <w:start w:val="1"/>
      <w:numFmt w:val="bullet"/>
      <w:lvlText w:val="•"/>
      <w:lvlJc w:val="left"/>
      <w:pPr>
        <w:ind w:left="6225" w:hanging="360"/>
      </w:pPr>
      <w:rPr>
        <w:rFonts w:hint="default"/>
      </w:rPr>
    </w:lvl>
    <w:lvl w:ilvl="8" w:tplc="A5427F6A">
      <w:start w:val="1"/>
      <w:numFmt w:val="bullet"/>
      <w:lvlText w:val="•"/>
      <w:lvlJc w:val="left"/>
      <w:pPr>
        <w:ind w:left="7126" w:hanging="360"/>
      </w:pPr>
      <w:rPr>
        <w:rFonts w:hint="default"/>
      </w:rPr>
    </w:lvl>
  </w:abstractNum>
  <w:abstractNum w:abstractNumId="18">
    <w:nsid w:val="19E22497"/>
    <w:multiLevelType w:val="multilevel"/>
    <w:tmpl w:val="5FEEAF80"/>
    <w:numStyleLink w:val="Exhibits"/>
  </w:abstractNum>
  <w:abstractNum w:abstractNumId="19">
    <w:nsid w:val="1BC748A9"/>
    <w:multiLevelType w:val="hybridMultilevel"/>
    <w:tmpl w:val="8384E982"/>
    <w:lvl w:ilvl="0" w:tplc="5724942E">
      <w:start w:val="1"/>
      <w:numFmt w:val="bullet"/>
      <w:lvlText w:val="•"/>
      <w:lvlJc w:val="left"/>
      <w:pPr>
        <w:ind w:left="540" w:hanging="360"/>
      </w:pPr>
      <w:rPr>
        <w:rFonts w:ascii="Times New Roman" w:eastAsia="Times New Roman" w:hAnsi="Times New Roman" w:hint="default"/>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1D615C1D"/>
    <w:multiLevelType w:val="hybridMultilevel"/>
    <w:tmpl w:val="09F4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3C14E2"/>
    <w:multiLevelType w:val="hybridMultilevel"/>
    <w:tmpl w:val="F8DCD4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ECB61F5"/>
    <w:multiLevelType w:val="multilevel"/>
    <w:tmpl w:val="5FEEAF80"/>
    <w:styleLink w:val="Exhibits"/>
    <w:lvl w:ilvl="0">
      <w:start w:val="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F075CD2"/>
    <w:multiLevelType w:val="hybridMultilevel"/>
    <w:tmpl w:val="6A34E4A6"/>
    <w:lvl w:ilvl="0" w:tplc="5724942E">
      <w:start w:val="1"/>
      <w:numFmt w:val="bullet"/>
      <w:lvlText w:val="•"/>
      <w:lvlJc w:val="left"/>
      <w:pPr>
        <w:ind w:left="1291" w:hanging="360"/>
      </w:pPr>
      <w:rPr>
        <w:rFonts w:ascii="Times New Roman" w:eastAsia="Times New Roman" w:hAnsi="Times New Roman" w:hint="default"/>
        <w:sz w:val="22"/>
        <w:szCs w:val="22"/>
      </w:rPr>
    </w:lvl>
    <w:lvl w:ilvl="1" w:tplc="162034E2">
      <w:start w:val="1"/>
      <w:numFmt w:val="bullet"/>
      <w:lvlText w:val="•"/>
      <w:lvlJc w:val="left"/>
      <w:pPr>
        <w:ind w:left="2150" w:hanging="360"/>
      </w:pPr>
      <w:rPr>
        <w:rFonts w:hint="default"/>
      </w:rPr>
    </w:lvl>
    <w:lvl w:ilvl="2" w:tplc="1E32B40A">
      <w:start w:val="1"/>
      <w:numFmt w:val="bullet"/>
      <w:lvlText w:val="•"/>
      <w:lvlJc w:val="left"/>
      <w:pPr>
        <w:ind w:left="3008" w:hanging="360"/>
      </w:pPr>
      <w:rPr>
        <w:rFonts w:hint="default"/>
      </w:rPr>
    </w:lvl>
    <w:lvl w:ilvl="3" w:tplc="8494B024">
      <w:start w:val="1"/>
      <w:numFmt w:val="bullet"/>
      <w:lvlText w:val="•"/>
      <w:lvlJc w:val="left"/>
      <w:pPr>
        <w:ind w:left="3867" w:hanging="360"/>
      </w:pPr>
      <w:rPr>
        <w:rFonts w:hint="default"/>
      </w:rPr>
    </w:lvl>
    <w:lvl w:ilvl="4" w:tplc="01545E16">
      <w:start w:val="1"/>
      <w:numFmt w:val="bullet"/>
      <w:lvlText w:val="•"/>
      <w:lvlJc w:val="left"/>
      <w:pPr>
        <w:ind w:left="4726" w:hanging="360"/>
      </w:pPr>
      <w:rPr>
        <w:rFonts w:hint="default"/>
      </w:rPr>
    </w:lvl>
    <w:lvl w:ilvl="5" w:tplc="D49C0090">
      <w:start w:val="1"/>
      <w:numFmt w:val="bullet"/>
      <w:lvlText w:val="•"/>
      <w:lvlJc w:val="left"/>
      <w:pPr>
        <w:ind w:left="5585" w:hanging="360"/>
      </w:pPr>
      <w:rPr>
        <w:rFonts w:hint="default"/>
      </w:rPr>
    </w:lvl>
    <w:lvl w:ilvl="6" w:tplc="059CA90A">
      <w:start w:val="1"/>
      <w:numFmt w:val="bullet"/>
      <w:lvlText w:val="•"/>
      <w:lvlJc w:val="left"/>
      <w:pPr>
        <w:ind w:left="6444" w:hanging="360"/>
      </w:pPr>
      <w:rPr>
        <w:rFonts w:hint="default"/>
      </w:rPr>
    </w:lvl>
    <w:lvl w:ilvl="7" w:tplc="998C2DA2">
      <w:start w:val="1"/>
      <w:numFmt w:val="bullet"/>
      <w:lvlText w:val="•"/>
      <w:lvlJc w:val="left"/>
      <w:pPr>
        <w:ind w:left="7303" w:hanging="360"/>
      </w:pPr>
      <w:rPr>
        <w:rFonts w:hint="default"/>
      </w:rPr>
    </w:lvl>
    <w:lvl w:ilvl="8" w:tplc="04022FE6">
      <w:start w:val="1"/>
      <w:numFmt w:val="bullet"/>
      <w:lvlText w:val="•"/>
      <w:lvlJc w:val="left"/>
      <w:pPr>
        <w:ind w:left="8162" w:hanging="360"/>
      </w:pPr>
      <w:rPr>
        <w:rFonts w:hint="default"/>
      </w:rPr>
    </w:lvl>
  </w:abstractNum>
  <w:abstractNum w:abstractNumId="24">
    <w:nsid w:val="2F3E2715"/>
    <w:multiLevelType w:val="multilevel"/>
    <w:tmpl w:val="484E3414"/>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31"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25">
    <w:nsid w:val="31036FD4"/>
    <w:multiLevelType w:val="hybridMultilevel"/>
    <w:tmpl w:val="57083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5055214"/>
    <w:multiLevelType w:val="hybridMultilevel"/>
    <w:tmpl w:val="2B70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4938C8"/>
    <w:multiLevelType w:val="multilevel"/>
    <w:tmpl w:val="04744EFE"/>
    <w:lvl w:ilvl="0">
      <w:start w:val="1"/>
      <w:numFmt w:val="upperLetter"/>
      <w:lvlText w:val="%1."/>
      <w:lvlJc w:val="left"/>
      <w:pPr>
        <w:ind w:left="742" w:hanging="452"/>
      </w:pPr>
      <w:rPr>
        <w:rFonts w:ascii="Times New Roman" w:eastAsia="Times New Roman" w:hAnsi="Times New Roman" w:hint="default"/>
        <w:spacing w:val="-1"/>
        <w:sz w:val="24"/>
        <w:szCs w:val="24"/>
      </w:rPr>
    </w:lvl>
    <w:lvl w:ilvl="1">
      <w:start w:val="1"/>
      <w:numFmt w:val="decimal"/>
      <w:lvlText w:val="%1.%2"/>
      <w:lvlJc w:val="left"/>
      <w:pPr>
        <w:ind w:left="1371" w:hanging="629"/>
      </w:pPr>
      <w:rPr>
        <w:rFonts w:ascii="Times New Roman" w:eastAsia="Times New Roman" w:hAnsi="Times New Roman" w:hint="default"/>
        <w:spacing w:val="-1"/>
        <w:sz w:val="24"/>
        <w:szCs w:val="24"/>
      </w:rPr>
    </w:lvl>
    <w:lvl w:ilvl="2">
      <w:start w:val="1"/>
      <w:numFmt w:val="decimal"/>
      <w:lvlText w:val="%1.%2.%3"/>
      <w:lvlJc w:val="left"/>
      <w:pPr>
        <w:ind w:left="2091" w:hanging="720"/>
      </w:pPr>
      <w:rPr>
        <w:rFonts w:ascii="Times New Roman" w:eastAsia="Times New Roman" w:hAnsi="Times New Roman" w:hint="default"/>
        <w:spacing w:val="-1"/>
        <w:sz w:val="24"/>
        <w:szCs w:val="24"/>
      </w:rPr>
    </w:lvl>
    <w:lvl w:ilvl="3">
      <w:start w:val="1"/>
      <w:numFmt w:val="bullet"/>
      <w:lvlText w:val="•"/>
      <w:lvlJc w:val="left"/>
      <w:pPr>
        <w:ind w:left="2091" w:hanging="720"/>
      </w:pPr>
      <w:rPr>
        <w:rFonts w:hint="default"/>
      </w:rPr>
    </w:lvl>
    <w:lvl w:ilvl="4">
      <w:start w:val="1"/>
      <w:numFmt w:val="bullet"/>
      <w:lvlText w:val="•"/>
      <w:lvlJc w:val="left"/>
      <w:pPr>
        <w:ind w:left="3135" w:hanging="720"/>
      </w:pPr>
      <w:rPr>
        <w:rFonts w:hint="default"/>
      </w:rPr>
    </w:lvl>
    <w:lvl w:ilvl="5">
      <w:start w:val="1"/>
      <w:numFmt w:val="bullet"/>
      <w:lvlText w:val="•"/>
      <w:lvlJc w:val="left"/>
      <w:pPr>
        <w:ind w:left="4179" w:hanging="720"/>
      </w:pPr>
      <w:rPr>
        <w:rFonts w:hint="default"/>
      </w:rPr>
    </w:lvl>
    <w:lvl w:ilvl="6">
      <w:start w:val="1"/>
      <w:numFmt w:val="bullet"/>
      <w:lvlText w:val="•"/>
      <w:lvlJc w:val="left"/>
      <w:pPr>
        <w:ind w:left="5223" w:hanging="720"/>
      </w:pPr>
      <w:rPr>
        <w:rFonts w:hint="default"/>
      </w:rPr>
    </w:lvl>
    <w:lvl w:ilvl="7">
      <w:start w:val="1"/>
      <w:numFmt w:val="bullet"/>
      <w:lvlText w:val="•"/>
      <w:lvlJc w:val="left"/>
      <w:pPr>
        <w:ind w:left="6267" w:hanging="720"/>
      </w:pPr>
      <w:rPr>
        <w:rFonts w:hint="default"/>
      </w:rPr>
    </w:lvl>
    <w:lvl w:ilvl="8">
      <w:start w:val="1"/>
      <w:numFmt w:val="bullet"/>
      <w:lvlText w:val="•"/>
      <w:lvlJc w:val="left"/>
      <w:pPr>
        <w:ind w:left="7311" w:hanging="720"/>
      </w:pPr>
      <w:rPr>
        <w:rFonts w:hint="default"/>
      </w:rPr>
    </w:lvl>
  </w:abstractNum>
  <w:abstractNum w:abstractNumId="28">
    <w:nsid w:val="3E0A4A2D"/>
    <w:multiLevelType w:val="hybridMultilevel"/>
    <w:tmpl w:val="A98E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855F05"/>
    <w:multiLevelType w:val="multilevel"/>
    <w:tmpl w:val="E53E2A0A"/>
    <w:lvl w:ilvl="0">
      <w:start w:val="1"/>
      <w:numFmt w:val="upperLetter"/>
      <w:lvlText w:val="%1"/>
      <w:lvlJc w:val="left"/>
      <w:pPr>
        <w:ind w:left="851" w:hanging="720"/>
      </w:pPr>
      <w:rPr>
        <w:rFonts w:hint="default"/>
      </w:rPr>
    </w:lvl>
    <w:lvl w:ilvl="1">
      <w:start w:val="13"/>
      <w:numFmt w:val="decimal"/>
      <w:lvlText w:val="%1.%2"/>
      <w:lvlJc w:val="left"/>
      <w:pPr>
        <w:ind w:left="851" w:hanging="720"/>
      </w:pPr>
      <w:rPr>
        <w:rFonts w:ascii="Times New Roman" w:eastAsia="Times New Roman" w:hAnsi="Times New Roman" w:hint="default"/>
        <w:b/>
        <w:bCs/>
        <w:spacing w:val="-1"/>
        <w:sz w:val="24"/>
        <w:szCs w:val="24"/>
      </w:rPr>
    </w:lvl>
    <w:lvl w:ilvl="2">
      <w:start w:val="1"/>
      <w:numFmt w:val="bullet"/>
      <w:lvlText w:val="•"/>
      <w:lvlJc w:val="left"/>
      <w:pPr>
        <w:ind w:left="2608" w:hanging="720"/>
      </w:pPr>
      <w:rPr>
        <w:rFonts w:hint="default"/>
      </w:rPr>
    </w:lvl>
    <w:lvl w:ilvl="3">
      <w:start w:val="1"/>
      <w:numFmt w:val="bullet"/>
      <w:lvlText w:val="•"/>
      <w:lvlJc w:val="left"/>
      <w:pPr>
        <w:ind w:left="3487" w:hanging="720"/>
      </w:pPr>
      <w:rPr>
        <w:rFonts w:hint="default"/>
      </w:rPr>
    </w:lvl>
    <w:lvl w:ilvl="4">
      <w:start w:val="1"/>
      <w:numFmt w:val="bullet"/>
      <w:lvlText w:val="•"/>
      <w:lvlJc w:val="left"/>
      <w:pPr>
        <w:ind w:left="4366"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7003" w:hanging="720"/>
      </w:pPr>
      <w:rPr>
        <w:rFonts w:hint="default"/>
      </w:rPr>
    </w:lvl>
    <w:lvl w:ilvl="8">
      <w:start w:val="1"/>
      <w:numFmt w:val="bullet"/>
      <w:lvlText w:val="•"/>
      <w:lvlJc w:val="left"/>
      <w:pPr>
        <w:ind w:left="7882" w:hanging="720"/>
      </w:pPr>
      <w:rPr>
        <w:rFonts w:hint="default"/>
      </w:rPr>
    </w:lvl>
  </w:abstractNum>
  <w:abstractNum w:abstractNumId="30">
    <w:nsid w:val="41F64013"/>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31">
    <w:nsid w:val="426A2E01"/>
    <w:multiLevelType w:val="hybridMultilevel"/>
    <w:tmpl w:val="4DEA592C"/>
    <w:lvl w:ilvl="0" w:tplc="04090001">
      <w:start w:val="1"/>
      <w:numFmt w:val="bullet"/>
      <w:lvlText w:val=""/>
      <w:lvlJc w:val="left"/>
      <w:pPr>
        <w:ind w:left="459" w:hanging="360"/>
      </w:pPr>
      <w:rPr>
        <w:rFonts w:ascii="Symbol" w:hAnsi="Symbol" w:hint="default"/>
        <w:sz w:val="22"/>
        <w:szCs w:val="22"/>
      </w:rPr>
    </w:lvl>
    <w:lvl w:ilvl="1" w:tplc="E2660530">
      <w:start w:val="1"/>
      <w:numFmt w:val="bullet"/>
      <w:lvlText w:val="–"/>
      <w:lvlJc w:val="left"/>
      <w:pPr>
        <w:ind w:left="819" w:hanging="360"/>
      </w:pPr>
      <w:rPr>
        <w:rFonts w:ascii="Times New Roman" w:eastAsia="Times New Roman" w:hAnsi="Times New Roman" w:hint="default"/>
        <w:sz w:val="24"/>
        <w:szCs w:val="24"/>
      </w:rPr>
    </w:lvl>
    <w:lvl w:ilvl="2" w:tplc="45006EF6">
      <w:start w:val="1"/>
      <w:numFmt w:val="bullet"/>
      <w:lvlText w:val="•"/>
      <w:lvlJc w:val="left"/>
      <w:pPr>
        <w:ind w:left="1720" w:hanging="360"/>
      </w:pPr>
      <w:rPr>
        <w:rFonts w:hint="default"/>
      </w:rPr>
    </w:lvl>
    <w:lvl w:ilvl="3" w:tplc="301AE61A">
      <w:start w:val="1"/>
      <w:numFmt w:val="bullet"/>
      <w:lvlText w:val="•"/>
      <w:lvlJc w:val="left"/>
      <w:pPr>
        <w:ind w:left="2621" w:hanging="360"/>
      </w:pPr>
      <w:rPr>
        <w:rFonts w:hint="default"/>
      </w:rPr>
    </w:lvl>
    <w:lvl w:ilvl="4" w:tplc="286C39D2">
      <w:start w:val="1"/>
      <w:numFmt w:val="bullet"/>
      <w:lvlText w:val="•"/>
      <w:lvlJc w:val="left"/>
      <w:pPr>
        <w:ind w:left="3522" w:hanging="360"/>
      </w:pPr>
      <w:rPr>
        <w:rFonts w:hint="default"/>
      </w:rPr>
    </w:lvl>
    <w:lvl w:ilvl="5" w:tplc="91ACFC3E">
      <w:start w:val="1"/>
      <w:numFmt w:val="bullet"/>
      <w:lvlText w:val="•"/>
      <w:lvlJc w:val="left"/>
      <w:pPr>
        <w:ind w:left="4423" w:hanging="360"/>
      </w:pPr>
      <w:rPr>
        <w:rFonts w:hint="default"/>
      </w:rPr>
    </w:lvl>
    <w:lvl w:ilvl="6" w:tplc="86001248">
      <w:start w:val="1"/>
      <w:numFmt w:val="bullet"/>
      <w:lvlText w:val="•"/>
      <w:lvlJc w:val="left"/>
      <w:pPr>
        <w:ind w:left="5324" w:hanging="360"/>
      </w:pPr>
      <w:rPr>
        <w:rFonts w:hint="default"/>
      </w:rPr>
    </w:lvl>
    <w:lvl w:ilvl="7" w:tplc="CE34350C">
      <w:start w:val="1"/>
      <w:numFmt w:val="bullet"/>
      <w:lvlText w:val="•"/>
      <w:lvlJc w:val="left"/>
      <w:pPr>
        <w:ind w:left="6225" w:hanging="360"/>
      </w:pPr>
      <w:rPr>
        <w:rFonts w:hint="default"/>
      </w:rPr>
    </w:lvl>
    <w:lvl w:ilvl="8" w:tplc="749E2DD0">
      <w:start w:val="1"/>
      <w:numFmt w:val="bullet"/>
      <w:lvlText w:val="•"/>
      <w:lvlJc w:val="left"/>
      <w:pPr>
        <w:ind w:left="7126" w:hanging="360"/>
      </w:pPr>
      <w:rPr>
        <w:rFonts w:hint="default"/>
      </w:rPr>
    </w:lvl>
  </w:abstractNum>
  <w:abstractNum w:abstractNumId="32">
    <w:nsid w:val="42D94DD0"/>
    <w:multiLevelType w:val="hybridMultilevel"/>
    <w:tmpl w:val="65BC5FC2"/>
    <w:lvl w:ilvl="0" w:tplc="519EB3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54B7FD4"/>
    <w:multiLevelType w:val="hybridMultilevel"/>
    <w:tmpl w:val="8448661A"/>
    <w:lvl w:ilvl="0" w:tplc="8BC6BD0A">
      <w:start w:val="1"/>
      <w:numFmt w:val="decimal"/>
      <w:lvlText w:val="(%1)"/>
      <w:lvlJc w:val="left"/>
      <w:pPr>
        <w:ind w:left="191" w:hanging="339"/>
      </w:pPr>
      <w:rPr>
        <w:rFonts w:ascii="Times New Roman" w:eastAsia="Times New Roman" w:hAnsi="Times New Roman" w:hint="default"/>
        <w:spacing w:val="-1"/>
        <w:sz w:val="24"/>
        <w:szCs w:val="24"/>
      </w:rPr>
    </w:lvl>
    <w:lvl w:ilvl="1" w:tplc="BD028784">
      <w:start w:val="1"/>
      <w:numFmt w:val="bullet"/>
      <w:lvlText w:val="•"/>
      <w:lvlJc w:val="left"/>
      <w:pPr>
        <w:ind w:left="1271" w:hanging="360"/>
      </w:pPr>
      <w:rPr>
        <w:rFonts w:ascii="Times New Roman" w:eastAsia="Times New Roman" w:hAnsi="Times New Roman" w:hint="default"/>
        <w:sz w:val="22"/>
        <w:szCs w:val="22"/>
      </w:rPr>
    </w:lvl>
    <w:lvl w:ilvl="2" w:tplc="6FD6C2B4">
      <w:start w:val="1"/>
      <w:numFmt w:val="bullet"/>
      <w:lvlText w:val="•"/>
      <w:lvlJc w:val="left"/>
      <w:pPr>
        <w:ind w:left="2212" w:hanging="360"/>
      </w:pPr>
      <w:rPr>
        <w:rFonts w:hint="default"/>
      </w:rPr>
    </w:lvl>
    <w:lvl w:ilvl="3" w:tplc="27D22590">
      <w:start w:val="1"/>
      <w:numFmt w:val="bullet"/>
      <w:lvlText w:val="•"/>
      <w:lvlJc w:val="left"/>
      <w:pPr>
        <w:ind w:left="3153" w:hanging="360"/>
      </w:pPr>
      <w:rPr>
        <w:rFonts w:hint="default"/>
      </w:rPr>
    </w:lvl>
    <w:lvl w:ilvl="4" w:tplc="5C6857D2">
      <w:start w:val="1"/>
      <w:numFmt w:val="bullet"/>
      <w:lvlText w:val="•"/>
      <w:lvlJc w:val="left"/>
      <w:pPr>
        <w:ind w:left="4094" w:hanging="360"/>
      </w:pPr>
      <w:rPr>
        <w:rFonts w:hint="default"/>
      </w:rPr>
    </w:lvl>
    <w:lvl w:ilvl="5" w:tplc="7A92D396">
      <w:start w:val="1"/>
      <w:numFmt w:val="bullet"/>
      <w:lvlText w:val="•"/>
      <w:lvlJc w:val="left"/>
      <w:pPr>
        <w:ind w:left="5035" w:hanging="360"/>
      </w:pPr>
      <w:rPr>
        <w:rFonts w:hint="default"/>
      </w:rPr>
    </w:lvl>
    <w:lvl w:ilvl="6" w:tplc="C70A4748">
      <w:start w:val="1"/>
      <w:numFmt w:val="bullet"/>
      <w:lvlText w:val="•"/>
      <w:lvlJc w:val="left"/>
      <w:pPr>
        <w:ind w:left="5976" w:hanging="360"/>
      </w:pPr>
      <w:rPr>
        <w:rFonts w:hint="default"/>
      </w:rPr>
    </w:lvl>
    <w:lvl w:ilvl="7" w:tplc="0AC0D34E">
      <w:start w:val="1"/>
      <w:numFmt w:val="bullet"/>
      <w:lvlText w:val="•"/>
      <w:lvlJc w:val="left"/>
      <w:pPr>
        <w:ind w:left="6917" w:hanging="360"/>
      </w:pPr>
      <w:rPr>
        <w:rFonts w:hint="default"/>
      </w:rPr>
    </w:lvl>
    <w:lvl w:ilvl="8" w:tplc="E376C8BA">
      <w:start w:val="1"/>
      <w:numFmt w:val="bullet"/>
      <w:lvlText w:val="•"/>
      <w:lvlJc w:val="left"/>
      <w:pPr>
        <w:ind w:left="7858" w:hanging="360"/>
      </w:pPr>
      <w:rPr>
        <w:rFonts w:hint="default"/>
      </w:rPr>
    </w:lvl>
  </w:abstractNum>
  <w:abstractNum w:abstractNumId="34">
    <w:nsid w:val="46B54E4E"/>
    <w:multiLevelType w:val="hybridMultilevel"/>
    <w:tmpl w:val="A4D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5C1E73"/>
    <w:multiLevelType w:val="hybridMultilevel"/>
    <w:tmpl w:val="CBB2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9A0673"/>
    <w:multiLevelType w:val="hybridMultilevel"/>
    <w:tmpl w:val="80AA791E"/>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37">
    <w:nsid w:val="4CA63229"/>
    <w:multiLevelType w:val="hybridMultilevel"/>
    <w:tmpl w:val="1ECE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080E33"/>
    <w:multiLevelType w:val="multilevel"/>
    <w:tmpl w:val="50424FF4"/>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6"/>
      <w:numFmt w:val="decimal"/>
      <w:lvlText w:val="%1.%2.%3"/>
      <w:lvlJc w:val="left"/>
      <w:pPr>
        <w:ind w:left="1350" w:hanging="720"/>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abstractNum w:abstractNumId="39">
    <w:nsid w:val="54A87662"/>
    <w:multiLevelType w:val="multilevel"/>
    <w:tmpl w:val="BA143146"/>
    <w:lvl w:ilvl="0">
      <w:start w:val="2"/>
      <w:numFmt w:val="upperLetter"/>
      <w:lvlText w:val="%1."/>
      <w:lvlJc w:val="left"/>
      <w:pPr>
        <w:ind w:left="831" w:hanging="720"/>
      </w:pPr>
      <w:rPr>
        <w:rFonts w:ascii="Times New Roman" w:eastAsia="Times New Roman" w:hAnsi="Times New Roman" w:hint="default"/>
        <w:b/>
        <w:bCs/>
        <w:sz w:val="24"/>
        <w:szCs w:val="24"/>
      </w:rPr>
    </w:lvl>
    <w:lvl w:ilvl="1">
      <w:start w:val="2"/>
      <w:numFmt w:val="decimal"/>
      <w:lvlText w:val="%1.%2"/>
      <w:lvlJc w:val="left"/>
      <w:pPr>
        <w:ind w:left="831" w:hanging="720"/>
      </w:pPr>
      <w:rPr>
        <w:rFonts w:ascii="Times New Roman" w:eastAsia="Times New Roman" w:hAnsi="Times New Roman" w:hint="default"/>
        <w:b/>
        <w:bCs/>
        <w:sz w:val="24"/>
        <w:szCs w:val="24"/>
      </w:rPr>
    </w:lvl>
    <w:lvl w:ilvl="2">
      <w:start w:val="2"/>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40">
    <w:nsid w:val="54C41EB5"/>
    <w:multiLevelType w:val="multilevel"/>
    <w:tmpl w:val="5FEEAF80"/>
    <w:numStyleLink w:val="Exhibits"/>
  </w:abstractNum>
  <w:abstractNum w:abstractNumId="41">
    <w:nsid w:val="584B7792"/>
    <w:multiLevelType w:val="hybridMultilevel"/>
    <w:tmpl w:val="1A14C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545DEF"/>
    <w:multiLevelType w:val="hybridMultilevel"/>
    <w:tmpl w:val="AE26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F03DF7"/>
    <w:multiLevelType w:val="hybridMultilevel"/>
    <w:tmpl w:val="C142A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27E576A"/>
    <w:multiLevelType w:val="hybridMultilevel"/>
    <w:tmpl w:val="746C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FE2D0B"/>
    <w:multiLevelType w:val="multilevel"/>
    <w:tmpl w:val="AABC6532"/>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10"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46">
    <w:nsid w:val="6640024E"/>
    <w:multiLevelType w:val="hybridMultilevel"/>
    <w:tmpl w:val="2E1C354A"/>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47">
    <w:nsid w:val="76C778DF"/>
    <w:multiLevelType w:val="multilevel"/>
    <w:tmpl w:val="3216CB7E"/>
    <w:lvl w:ilvl="0">
      <w:start w:val="1"/>
      <w:numFmt w:val="upperLetter"/>
      <w:lvlText w:val="%1"/>
      <w:lvlJc w:val="left"/>
      <w:pPr>
        <w:ind w:left="831" w:hanging="720"/>
      </w:pPr>
      <w:rPr>
        <w:rFonts w:hint="default"/>
      </w:rPr>
    </w:lvl>
    <w:lvl w:ilvl="1">
      <w:start w:val="3"/>
      <w:numFmt w:val="decimal"/>
      <w:lvlText w:val="%1.%2"/>
      <w:lvlJc w:val="left"/>
      <w:pPr>
        <w:ind w:left="831" w:hanging="720"/>
      </w:pPr>
      <w:rPr>
        <w:rFonts w:ascii="Times New Roman" w:eastAsia="Times New Roman" w:hAnsi="Times New Roman" w:hint="default"/>
        <w:b/>
        <w:bCs/>
        <w:spacing w:val="-1"/>
        <w:sz w:val="24"/>
        <w:szCs w:val="24"/>
      </w:rPr>
    </w:lvl>
    <w:lvl w:ilvl="2">
      <w:start w:val="1"/>
      <w:numFmt w:val="bullet"/>
      <w:lvlText w:val="•"/>
      <w:lvlJc w:val="left"/>
      <w:pPr>
        <w:ind w:left="2596" w:hanging="720"/>
      </w:pPr>
      <w:rPr>
        <w:rFonts w:hint="default"/>
      </w:rPr>
    </w:lvl>
    <w:lvl w:ilvl="3">
      <w:start w:val="1"/>
      <w:numFmt w:val="bullet"/>
      <w:lvlText w:val="•"/>
      <w:lvlJc w:val="left"/>
      <w:pPr>
        <w:ind w:left="3479" w:hanging="720"/>
      </w:pPr>
      <w:rPr>
        <w:rFonts w:hint="default"/>
      </w:rPr>
    </w:lvl>
    <w:lvl w:ilvl="4">
      <w:start w:val="1"/>
      <w:numFmt w:val="bullet"/>
      <w:lvlText w:val="•"/>
      <w:lvlJc w:val="left"/>
      <w:pPr>
        <w:ind w:left="4362"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94" w:hanging="720"/>
      </w:pPr>
      <w:rPr>
        <w:rFonts w:hint="default"/>
      </w:rPr>
    </w:lvl>
  </w:abstractNum>
  <w:abstractNum w:abstractNumId="48">
    <w:nsid w:val="778A4A77"/>
    <w:multiLevelType w:val="hybridMultilevel"/>
    <w:tmpl w:val="E3F4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B34316"/>
    <w:multiLevelType w:val="multilevel"/>
    <w:tmpl w:val="45EAA21E"/>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1"/>
      <w:numFmt w:val="decimal"/>
      <w:lvlText w:val="%1.%2.%3"/>
      <w:lvlJc w:val="left"/>
      <w:pPr>
        <w:ind w:left="1350" w:hanging="720"/>
        <w:jc w:val="right"/>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num w:numId="1">
    <w:abstractNumId w:val="29"/>
  </w:num>
  <w:num w:numId="2">
    <w:abstractNumId w:val="17"/>
  </w:num>
  <w:num w:numId="3">
    <w:abstractNumId w:val="31"/>
  </w:num>
  <w:num w:numId="4">
    <w:abstractNumId w:val="47"/>
  </w:num>
  <w:num w:numId="5">
    <w:abstractNumId w:val="33"/>
  </w:num>
  <w:num w:numId="6">
    <w:abstractNumId w:val="49"/>
  </w:num>
  <w:num w:numId="7">
    <w:abstractNumId w:val="13"/>
  </w:num>
  <w:num w:numId="8">
    <w:abstractNumId w:val="27"/>
  </w:num>
  <w:num w:numId="9">
    <w:abstractNumId w:val="38"/>
  </w:num>
  <w:num w:numId="10">
    <w:abstractNumId w:val="41"/>
  </w:num>
  <w:num w:numId="11">
    <w:abstractNumId w:val="26"/>
  </w:num>
  <w:num w:numId="12">
    <w:abstractNumId w:val="42"/>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9"/>
    <w:lvlOverride w:ilvl="0">
      <w:startOverride w:val="1"/>
    </w:lvlOverride>
  </w:num>
  <w:num w:numId="25">
    <w:abstractNumId w:val="14"/>
  </w:num>
  <w:num w:numId="26">
    <w:abstractNumId w:val="23"/>
  </w:num>
  <w:num w:numId="27">
    <w:abstractNumId w:val="11"/>
  </w:num>
  <w:num w:numId="28">
    <w:abstractNumId w:val="30"/>
  </w:num>
  <w:num w:numId="29">
    <w:abstractNumId w:val="44"/>
  </w:num>
  <w:num w:numId="30">
    <w:abstractNumId w:val="19"/>
  </w:num>
  <w:num w:numId="31">
    <w:abstractNumId w:val="48"/>
  </w:num>
  <w:num w:numId="32">
    <w:abstractNumId w:val="20"/>
  </w:num>
  <w:num w:numId="33">
    <w:abstractNumId w:val="46"/>
  </w:num>
  <w:num w:numId="34">
    <w:abstractNumId w:val="36"/>
  </w:num>
  <w:num w:numId="35">
    <w:abstractNumId w:val="35"/>
  </w:num>
  <w:num w:numId="36">
    <w:abstractNumId w:val="34"/>
  </w:num>
  <w:num w:numId="37">
    <w:abstractNumId w:val="16"/>
  </w:num>
  <w:num w:numId="38">
    <w:abstractNumId w:val="10"/>
  </w:num>
  <w:num w:numId="39">
    <w:abstractNumId w:val="25"/>
  </w:num>
  <w:num w:numId="40">
    <w:abstractNumId w:val="45"/>
  </w:num>
  <w:num w:numId="41">
    <w:abstractNumId w:val="28"/>
  </w:num>
  <w:num w:numId="42">
    <w:abstractNumId w:val="39"/>
  </w:num>
  <w:num w:numId="43">
    <w:abstractNumId w:val="37"/>
  </w:num>
  <w:num w:numId="44">
    <w:abstractNumId w:val="22"/>
  </w:num>
  <w:num w:numId="45">
    <w:abstractNumId w:val="18"/>
  </w:num>
  <w:num w:numId="46">
    <w:abstractNumId w:val="40"/>
  </w:num>
  <w:num w:numId="47">
    <w:abstractNumId w:val="24"/>
  </w:num>
  <w:num w:numId="48">
    <w:abstractNumId w:val="43"/>
  </w:num>
  <w:num w:numId="49">
    <w:abstractNumId w:val="32"/>
  </w:num>
  <w:num w:numId="50">
    <w:abstractNumId w:val="15"/>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activeWritingStyle w:appName="MSWord" w:lang="en-US" w:vendorID="64" w:dllVersion="0" w:nlCheck="1" w:checkStyle="1"/>
  <w:activeWritingStyle w:appName="MSWord" w:lang="en-US" w:vendorID="64" w:dllVersion="4096"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62"/>
    <w:rsid w:val="0000250A"/>
    <w:rsid w:val="000029E8"/>
    <w:rsid w:val="00002F3C"/>
    <w:rsid w:val="00027572"/>
    <w:rsid w:val="00037820"/>
    <w:rsid w:val="0004040B"/>
    <w:rsid w:val="00044100"/>
    <w:rsid w:val="00046CA0"/>
    <w:rsid w:val="00055502"/>
    <w:rsid w:val="00064321"/>
    <w:rsid w:val="00064FE4"/>
    <w:rsid w:val="000664E3"/>
    <w:rsid w:val="00076237"/>
    <w:rsid w:val="00087D22"/>
    <w:rsid w:val="00091742"/>
    <w:rsid w:val="000942FC"/>
    <w:rsid w:val="000A2521"/>
    <w:rsid w:val="000A65EE"/>
    <w:rsid w:val="000B2101"/>
    <w:rsid w:val="000B3961"/>
    <w:rsid w:val="000C04CA"/>
    <w:rsid w:val="000C14FD"/>
    <w:rsid w:val="000D0385"/>
    <w:rsid w:val="000D3F18"/>
    <w:rsid w:val="000E142B"/>
    <w:rsid w:val="000E352A"/>
    <w:rsid w:val="000F08AD"/>
    <w:rsid w:val="000F1814"/>
    <w:rsid w:val="00112681"/>
    <w:rsid w:val="00116B15"/>
    <w:rsid w:val="00116B8C"/>
    <w:rsid w:val="00117FA8"/>
    <w:rsid w:val="00131AA0"/>
    <w:rsid w:val="001368E6"/>
    <w:rsid w:val="00136A1D"/>
    <w:rsid w:val="00137E7A"/>
    <w:rsid w:val="001403E5"/>
    <w:rsid w:val="00144811"/>
    <w:rsid w:val="00145C52"/>
    <w:rsid w:val="00150F75"/>
    <w:rsid w:val="001563CF"/>
    <w:rsid w:val="00156971"/>
    <w:rsid w:val="00161A69"/>
    <w:rsid w:val="00166A7C"/>
    <w:rsid w:val="00171B29"/>
    <w:rsid w:val="00172663"/>
    <w:rsid w:val="0017639B"/>
    <w:rsid w:val="001772B8"/>
    <w:rsid w:val="001A6466"/>
    <w:rsid w:val="001B30CA"/>
    <w:rsid w:val="001C0BD0"/>
    <w:rsid w:val="001C0F11"/>
    <w:rsid w:val="001C1EAC"/>
    <w:rsid w:val="001C3F80"/>
    <w:rsid w:val="001C7178"/>
    <w:rsid w:val="001D398B"/>
    <w:rsid w:val="001E7C0C"/>
    <w:rsid w:val="001F2DE8"/>
    <w:rsid w:val="001F4117"/>
    <w:rsid w:val="001F48E3"/>
    <w:rsid w:val="001F5A82"/>
    <w:rsid w:val="001F5E5E"/>
    <w:rsid w:val="00201FFA"/>
    <w:rsid w:val="00205907"/>
    <w:rsid w:val="00216D35"/>
    <w:rsid w:val="00222F3C"/>
    <w:rsid w:val="0022580F"/>
    <w:rsid w:val="00225895"/>
    <w:rsid w:val="00231F7E"/>
    <w:rsid w:val="00234805"/>
    <w:rsid w:val="0024247E"/>
    <w:rsid w:val="002451C9"/>
    <w:rsid w:val="00251BE0"/>
    <w:rsid w:val="00254E18"/>
    <w:rsid w:val="00265597"/>
    <w:rsid w:val="0026593B"/>
    <w:rsid w:val="0027273A"/>
    <w:rsid w:val="00272D0A"/>
    <w:rsid w:val="00292251"/>
    <w:rsid w:val="002944F4"/>
    <w:rsid w:val="002A36D8"/>
    <w:rsid w:val="002A54E2"/>
    <w:rsid w:val="002C1698"/>
    <w:rsid w:val="002C53E8"/>
    <w:rsid w:val="002C74FC"/>
    <w:rsid w:val="002D32E7"/>
    <w:rsid w:val="002D4A7C"/>
    <w:rsid w:val="002E0958"/>
    <w:rsid w:val="002E1002"/>
    <w:rsid w:val="003010C1"/>
    <w:rsid w:val="00306664"/>
    <w:rsid w:val="00306B83"/>
    <w:rsid w:val="00311AEB"/>
    <w:rsid w:val="00312068"/>
    <w:rsid w:val="003165CB"/>
    <w:rsid w:val="00316B58"/>
    <w:rsid w:val="00317EE0"/>
    <w:rsid w:val="00342B07"/>
    <w:rsid w:val="00343CB6"/>
    <w:rsid w:val="00350B3A"/>
    <w:rsid w:val="0035375F"/>
    <w:rsid w:val="00356A29"/>
    <w:rsid w:val="00360DD5"/>
    <w:rsid w:val="00362D12"/>
    <w:rsid w:val="00364871"/>
    <w:rsid w:val="00375086"/>
    <w:rsid w:val="00375DA7"/>
    <w:rsid w:val="00385BC9"/>
    <w:rsid w:val="003A5408"/>
    <w:rsid w:val="003A72CA"/>
    <w:rsid w:val="003A78E4"/>
    <w:rsid w:val="003B209C"/>
    <w:rsid w:val="003B54C8"/>
    <w:rsid w:val="003C649F"/>
    <w:rsid w:val="003C7A47"/>
    <w:rsid w:val="003D78DE"/>
    <w:rsid w:val="003E0C1D"/>
    <w:rsid w:val="003E1A2A"/>
    <w:rsid w:val="003E5565"/>
    <w:rsid w:val="003E6CF8"/>
    <w:rsid w:val="00404FE1"/>
    <w:rsid w:val="00410F0C"/>
    <w:rsid w:val="00415B85"/>
    <w:rsid w:val="0042073B"/>
    <w:rsid w:val="0042122A"/>
    <w:rsid w:val="004249AF"/>
    <w:rsid w:val="00431287"/>
    <w:rsid w:val="004332FC"/>
    <w:rsid w:val="004424A8"/>
    <w:rsid w:val="00442D7B"/>
    <w:rsid w:val="00444A2A"/>
    <w:rsid w:val="004459B7"/>
    <w:rsid w:val="004570D7"/>
    <w:rsid w:val="0046398D"/>
    <w:rsid w:val="00471944"/>
    <w:rsid w:val="00471C38"/>
    <w:rsid w:val="00471EF7"/>
    <w:rsid w:val="00477B2C"/>
    <w:rsid w:val="004829CE"/>
    <w:rsid w:val="00482DB4"/>
    <w:rsid w:val="004929CE"/>
    <w:rsid w:val="004956E0"/>
    <w:rsid w:val="00497223"/>
    <w:rsid w:val="004A5A52"/>
    <w:rsid w:val="004B41E9"/>
    <w:rsid w:val="004B749C"/>
    <w:rsid w:val="004C0F5F"/>
    <w:rsid w:val="004C1AD2"/>
    <w:rsid w:val="004C5D86"/>
    <w:rsid w:val="004C6402"/>
    <w:rsid w:val="004D6299"/>
    <w:rsid w:val="004D7AA3"/>
    <w:rsid w:val="004E4274"/>
    <w:rsid w:val="004E5EC1"/>
    <w:rsid w:val="004E618B"/>
    <w:rsid w:val="004F4517"/>
    <w:rsid w:val="004F5736"/>
    <w:rsid w:val="00507DAD"/>
    <w:rsid w:val="00510E99"/>
    <w:rsid w:val="0051155A"/>
    <w:rsid w:val="005158DA"/>
    <w:rsid w:val="0051759E"/>
    <w:rsid w:val="0052177D"/>
    <w:rsid w:val="00530F4E"/>
    <w:rsid w:val="0054470E"/>
    <w:rsid w:val="005464E4"/>
    <w:rsid w:val="00547C8C"/>
    <w:rsid w:val="00552A35"/>
    <w:rsid w:val="005576BA"/>
    <w:rsid w:val="0057193A"/>
    <w:rsid w:val="005734B7"/>
    <w:rsid w:val="00584879"/>
    <w:rsid w:val="00587AAE"/>
    <w:rsid w:val="00596937"/>
    <w:rsid w:val="005B31E4"/>
    <w:rsid w:val="005B3D40"/>
    <w:rsid w:val="005B4C3C"/>
    <w:rsid w:val="005B54D0"/>
    <w:rsid w:val="005C0523"/>
    <w:rsid w:val="005C241E"/>
    <w:rsid w:val="005D5904"/>
    <w:rsid w:val="005D64E0"/>
    <w:rsid w:val="005E6445"/>
    <w:rsid w:val="005F006B"/>
    <w:rsid w:val="005F0264"/>
    <w:rsid w:val="005F7C62"/>
    <w:rsid w:val="006106DD"/>
    <w:rsid w:val="0061211F"/>
    <w:rsid w:val="00620BCC"/>
    <w:rsid w:val="00633641"/>
    <w:rsid w:val="0063584D"/>
    <w:rsid w:val="0063765E"/>
    <w:rsid w:val="00637CE2"/>
    <w:rsid w:val="0064288C"/>
    <w:rsid w:val="006525B7"/>
    <w:rsid w:val="00660515"/>
    <w:rsid w:val="00662DD8"/>
    <w:rsid w:val="006659A4"/>
    <w:rsid w:val="0067400A"/>
    <w:rsid w:val="006745A7"/>
    <w:rsid w:val="00675621"/>
    <w:rsid w:val="00677440"/>
    <w:rsid w:val="006837C7"/>
    <w:rsid w:val="00684562"/>
    <w:rsid w:val="006851CA"/>
    <w:rsid w:val="006A1418"/>
    <w:rsid w:val="006A744C"/>
    <w:rsid w:val="006A791E"/>
    <w:rsid w:val="006A7DF5"/>
    <w:rsid w:val="006B6EC4"/>
    <w:rsid w:val="006C3291"/>
    <w:rsid w:val="006C4365"/>
    <w:rsid w:val="006D1A0F"/>
    <w:rsid w:val="006E5F6A"/>
    <w:rsid w:val="006F3877"/>
    <w:rsid w:val="006F6B9C"/>
    <w:rsid w:val="006F71AC"/>
    <w:rsid w:val="007044A5"/>
    <w:rsid w:val="00712438"/>
    <w:rsid w:val="00714B8B"/>
    <w:rsid w:val="00716059"/>
    <w:rsid w:val="00721C79"/>
    <w:rsid w:val="00725E47"/>
    <w:rsid w:val="00740CC5"/>
    <w:rsid w:val="007446C2"/>
    <w:rsid w:val="007575DB"/>
    <w:rsid w:val="00757B12"/>
    <w:rsid w:val="0076410B"/>
    <w:rsid w:val="007660DA"/>
    <w:rsid w:val="00771CF4"/>
    <w:rsid w:val="0079061E"/>
    <w:rsid w:val="00792CDF"/>
    <w:rsid w:val="007A0EF3"/>
    <w:rsid w:val="007A1926"/>
    <w:rsid w:val="007C3DAD"/>
    <w:rsid w:val="007C41DC"/>
    <w:rsid w:val="007D250B"/>
    <w:rsid w:val="007D2BCB"/>
    <w:rsid w:val="007D7E1C"/>
    <w:rsid w:val="007E0467"/>
    <w:rsid w:val="007E6373"/>
    <w:rsid w:val="007F11A7"/>
    <w:rsid w:val="00800A48"/>
    <w:rsid w:val="008020E0"/>
    <w:rsid w:val="008058E8"/>
    <w:rsid w:val="00815F28"/>
    <w:rsid w:val="008164C1"/>
    <w:rsid w:val="0082338B"/>
    <w:rsid w:val="00833985"/>
    <w:rsid w:val="0083451D"/>
    <w:rsid w:val="00835A81"/>
    <w:rsid w:val="00847B4C"/>
    <w:rsid w:val="00855F5B"/>
    <w:rsid w:val="008605CE"/>
    <w:rsid w:val="00861657"/>
    <w:rsid w:val="008637A9"/>
    <w:rsid w:val="00864C2D"/>
    <w:rsid w:val="008762D3"/>
    <w:rsid w:val="00883345"/>
    <w:rsid w:val="00890EEB"/>
    <w:rsid w:val="00894A54"/>
    <w:rsid w:val="008A3D4D"/>
    <w:rsid w:val="008B082F"/>
    <w:rsid w:val="008B2E43"/>
    <w:rsid w:val="008B4060"/>
    <w:rsid w:val="008B5C12"/>
    <w:rsid w:val="008C7340"/>
    <w:rsid w:val="008C752D"/>
    <w:rsid w:val="008E022C"/>
    <w:rsid w:val="008E0CB6"/>
    <w:rsid w:val="008E7FDA"/>
    <w:rsid w:val="0090108A"/>
    <w:rsid w:val="009079F0"/>
    <w:rsid w:val="009114EA"/>
    <w:rsid w:val="009132B6"/>
    <w:rsid w:val="0091605A"/>
    <w:rsid w:val="00925638"/>
    <w:rsid w:val="009452FB"/>
    <w:rsid w:val="00954360"/>
    <w:rsid w:val="00961F42"/>
    <w:rsid w:val="00963206"/>
    <w:rsid w:val="0097032C"/>
    <w:rsid w:val="0097374A"/>
    <w:rsid w:val="00993CDC"/>
    <w:rsid w:val="00994D5F"/>
    <w:rsid w:val="009A3E60"/>
    <w:rsid w:val="009C08E1"/>
    <w:rsid w:val="009C1E93"/>
    <w:rsid w:val="009C34CC"/>
    <w:rsid w:val="009C4D98"/>
    <w:rsid w:val="009D254F"/>
    <w:rsid w:val="009E318F"/>
    <w:rsid w:val="009E697B"/>
    <w:rsid w:val="009F7A6C"/>
    <w:rsid w:val="00A023FE"/>
    <w:rsid w:val="00A13A20"/>
    <w:rsid w:val="00A21684"/>
    <w:rsid w:val="00A54505"/>
    <w:rsid w:val="00A571A6"/>
    <w:rsid w:val="00A62CFB"/>
    <w:rsid w:val="00A65414"/>
    <w:rsid w:val="00A75EE4"/>
    <w:rsid w:val="00A766D4"/>
    <w:rsid w:val="00A768DA"/>
    <w:rsid w:val="00A77014"/>
    <w:rsid w:val="00A84C0E"/>
    <w:rsid w:val="00A851BB"/>
    <w:rsid w:val="00A97321"/>
    <w:rsid w:val="00A97C5A"/>
    <w:rsid w:val="00AA1470"/>
    <w:rsid w:val="00AA2131"/>
    <w:rsid w:val="00AA7262"/>
    <w:rsid w:val="00AA7CF0"/>
    <w:rsid w:val="00AB54A1"/>
    <w:rsid w:val="00AC0BC4"/>
    <w:rsid w:val="00AC164E"/>
    <w:rsid w:val="00AC5A4D"/>
    <w:rsid w:val="00AC6703"/>
    <w:rsid w:val="00AD2005"/>
    <w:rsid w:val="00AD424C"/>
    <w:rsid w:val="00AE00A2"/>
    <w:rsid w:val="00AF30C6"/>
    <w:rsid w:val="00AF6A56"/>
    <w:rsid w:val="00AF6F8A"/>
    <w:rsid w:val="00B05394"/>
    <w:rsid w:val="00B07C35"/>
    <w:rsid w:val="00B10FAF"/>
    <w:rsid w:val="00B165EA"/>
    <w:rsid w:val="00B228E7"/>
    <w:rsid w:val="00B22ECD"/>
    <w:rsid w:val="00B25E73"/>
    <w:rsid w:val="00B27628"/>
    <w:rsid w:val="00B42920"/>
    <w:rsid w:val="00B44820"/>
    <w:rsid w:val="00B45A35"/>
    <w:rsid w:val="00B5255A"/>
    <w:rsid w:val="00B5495D"/>
    <w:rsid w:val="00B565A3"/>
    <w:rsid w:val="00B56936"/>
    <w:rsid w:val="00B6434C"/>
    <w:rsid w:val="00B65F06"/>
    <w:rsid w:val="00B74BF6"/>
    <w:rsid w:val="00BA1A0D"/>
    <w:rsid w:val="00BA650B"/>
    <w:rsid w:val="00BB27CC"/>
    <w:rsid w:val="00BB4FD6"/>
    <w:rsid w:val="00BB6687"/>
    <w:rsid w:val="00BB670B"/>
    <w:rsid w:val="00BB6BD2"/>
    <w:rsid w:val="00BC5012"/>
    <w:rsid w:val="00BD12A2"/>
    <w:rsid w:val="00BD18CA"/>
    <w:rsid w:val="00BD4727"/>
    <w:rsid w:val="00BD77E3"/>
    <w:rsid w:val="00BE2258"/>
    <w:rsid w:val="00BE2F63"/>
    <w:rsid w:val="00C051EE"/>
    <w:rsid w:val="00C11C4D"/>
    <w:rsid w:val="00C20E4A"/>
    <w:rsid w:val="00C42509"/>
    <w:rsid w:val="00C44203"/>
    <w:rsid w:val="00C45A91"/>
    <w:rsid w:val="00C45DDE"/>
    <w:rsid w:val="00C477C6"/>
    <w:rsid w:val="00C477F1"/>
    <w:rsid w:val="00C71E32"/>
    <w:rsid w:val="00C75A66"/>
    <w:rsid w:val="00C80534"/>
    <w:rsid w:val="00CA0C5D"/>
    <w:rsid w:val="00CA1752"/>
    <w:rsid w:val="00CA6A6E"/>
    <w:rsid w:val="00CC2CFE"/>
    <w:rsid w:val="00CC7F21"/>
    <w:rsid w:val="00CD065F"/>
    <w:rsid w:val="00CD7B4A"/>
    <w:rsid w:val="00CE0C6A"/>
    <w:rsid w:val="00CE2DB6"/>
    <w:rsid w:val="00CE7F0B"/>
    <w:rsid w:val="00CF2CBC"/>
    <w:rsid w:val="00CF400B"/>
    <w:rsid w:val="00D028C1"/>
    <w:rsid w:val="00D04A9F"/>
    <w:rsid w:val="00D04F40"/>
    <w:rsid w:val="00D16F1F"/>
    <w:rsid w:val="00D1769B"/>
    <w:rsid w:val="00D228B7"/>
    <w:rsid w:val="00D254EE"/>
    <w:rsid w:val="00D478A8"/>
    <w:rsid w:val="00D47AE8"/>
    <w:rsid w:val="00D545F3"/>
    <w:rsid w:val="00D60196"/>
    <w:rsid w:val="00D60583"/>
    <w:rsid w:val="00D7134C"/>
    <w:rsid w:val="00D73FD5"/>
    <w:rsid w:val="00D85E24"/>
    <w:rsid w:val="00D97C87"/>
    <w:rsid w:val="00DA115A"/>
    <w:rsid w:val="00DA162B"/>
    <w:rsid w:val="00DA35D8"/>
    <w:rsid w:val="00DB4EC1"/>
    <w:rsid w:val="00DB4FE0"/>
    <w:rsid w:val="00DC3D23"/>
    <w:rsid w:val="00DC455B"/>
    <w:rsid w:val="00DC695A"/>
    <w:rsid w:val="00DD0BD3"/>
    <w:rsid w:val="00DD594E"/>
    <w:rsid w:val="00DD697E"/>
    <w:rsid w:val="00DE274B"/>
    <w:rsid w:val="00DE309C"/>
    <w:rsid w:val="00DE5FD4"/>
    <w:rsid w:val="00DF0BB5"/>
    <w:rsid w:val="00DF459A"/>
    <w:rsid w:val="00DF681C"/>
    <w:rsid w:val="00E042FA"/>
    <w:rsid w:val="00E10963"/>
    <w:rsid w:val="00E170C6"/>
    <w:rsid w:val="00E206CF"/>
    <w:rsid w:val="00E515C6"/>
    <w:rsid w:val="00E551F5"/>
    <w:rsid w:val="00E563AB"/>
    <w:rsid w:val="00E60674"/>
    <w:rsid w:val="00E623E5"/>
    <w:rsid w:val="00E668D4"/>
    <w:rsid w:val="00E70F4E"/>
    <w:rsid w:val="00E738BA"/>
    <w:rsid w:val="00E76881"/>
    <w:rsid w:val="00E829AB"/>
    <w:rsid w:val="00E84D52"/>
    <w:rsid w:val="00E92358"/>
    <w:rsid w:val="00EA2953"/>
    <w:rsid w:val="00EA65F2"/>
    <w:rsid w:val="00EA6682"/>
    <w:rsid w:val="00EA6941"/>
    <w:rsid w:val="00EB1571"/>
    <w:rsid w:val="00EB3A35"/>
    <w:rsid w:val="00EB45B8"/>
    <w:rsid w:val="00EC15F5"/>
    <w:rsid w:val="00EC4312"/>
    <w:rsid w:val="00ED010C"/>
    <w:rsid w:val="00ED3B99"/>
    <w:rsid w:val="00ED56C2"/>
    <w:rsid w:val="00EE2674"/>
    <w:rsid w:val="00EE2FC0"/>
    <w:rsid w:val="00EF0696"/>
    <w:rsid w:val="00EF1A29"/>
    <w:rsid w:val="00EF6D40"/>
    <w:rsid w:val="00F06D44"/>
    <w:rsid w:val="00F07079"/>
    <w:rsid w:val="00F2262F"/>
    <w:rsid w:val="00F22C36"/>
    <w:rsid w:val="00F2446E"/>
    <w:rsid w:val="00F24484"/>
    <w:rsid w:val="00F305C3"/>
    <w:rsid w:val="00F31DD9"/>
    <w:rsid w:val="00F3270F"/>
    <w:rsid w:val="00F32C6E"/>
    <w:rsid w:val="00F3429E"/>
    <w:rsid w:val="00F4319F"/>
    <w:rsid w:val="00F53AD1"/>
    <w:rsid w:val="00F571B9"/>
    <w:rsid w:val="00F61AB5"/>
    <w:rsid w:val="00F62C3D"/>
    <w:rsid w:val="00F64691"/>
    <w:rsid w:val="00F674DE"/>
    <w:rsid w:val="00F71705"/>
    <w:rsid w:val="00F743C3"/>
    <w:rsid w:val="00F77F72"/>
    <w:rsid w:val="00F80856"/>
    <w:rsid w:val="00F81EB2"/>
    <w:rsid w:val="00F905DA"/>
    <w:rsid w:val="00F92193"/>
    <w:rsid w:val="00F95C17"/>
    <w:rsid w:val="00F95EE3"/>
    <w:rsid w:val="00FB694C"/>
    <w:rsid w:val="00FB6BC3"/>
    <w:rsid w:val="00FB7EF1"/>
    <w:rsid w:val="00FC2B29"/>
    <w:rsid w:val="00FC790A"/>
    <w:rsid w:val="00FC7D56"/>
    <w:rsid w:val="00FD7C77"/>
    <w:rsid w:val="00FE0287"/>
    <w:rsid w:val="00FE1F34"/>
    <w:rsid w:val="00FE5549"/>
    <w:rsid w:val="00FE5EC1"/>
    <w:rsid w:val="00FE62A2"/>
    <w:rsid w:val="00FF1049"/>
    <w:rsid w:val="00FF1C43"/>
    <w:rsid w:val="00FF1CE2"/>
    <w:rsid w:val="00FF2E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0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70C6"/>
    <w:pPr>
      <w:widowControl/>
    </w:pPr>
    <w:rPr>
      <w:rFonts w:ascii="Times New Roman" w:hAnsi="Times New Roman"/>
      <w:sz w:val="24"/>
    </w:rPr>
  </w:style>
  <w:style w:type="paragraph" w:styleId="Heading1">
    <w:name w:val="heading 1"/>
    <w:basedOn w:val="Normal"/>
    <w:link w:val="Heading1Char"/>
    <w:uiPriority w:val="1"/>
    <w:qFormat/>
    <w:rsid w:val="00E170C6"/>
    <w:pPr>
      <w:keepNext/>
      <w:spacing w:after="240"/>
      <w:ind w:left="720" w:hanging="720"/>
      <w:outlineLvl w:val="0"/>
    </w:pPr>
    <w:rPr>
      <w:rFonts w:ascii="Times New Roman Bold" w:eastAsia="Times New Roman" w:hAnsi="Times New Roman Bold"/>
      <w:b/>
      <w:bCs/>
      <w:caps/>
      <w:szCs w:val="24"/>
    </w:rPr>
  </w:style>
  <w:style w:type="paragraph" w:styleId="Heading2">
    <w:name w:val="heading 2"/>
    <w:basedOn w:val="Normal"/>
    <w:next w:val="Normal"/>
    <w:link w:val="Heading2Char"/>
    <w:uiPriority w:val="9"/>
    <w:unhideWhenUsed/>
    <w:qFormat/>
    <w:rsid w:val="00E170C6"/>
    <w:pPr>
      <w:keepNext/>
      <w:keepLines/>
      <w:spacing w:before="240" w:after="240"/>
      <w:ind w:left="720" w:hanging="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0E99"/>
    <w:pPr>
      <w:keepNext/>
      <w:keepLines/>
      <w:spacing w:before="240" w:after="240"/>
      <w:ind w:left="720" w:hanging="720"/>
      <w:outlineLvl w:val="2"/>
    </w:pPr>
    <w:rPr>
      <w:rFonts w:eastAsiaTheme="majorEastAsia" w:cstheme="majorBidi"/>
      <w:b/>
      <w:i/>
      <w:color w:val="243F60" w:themeColor="accent1" w:themeShade="7F"/>
      <w:szCs w:val="24"/>
    </w:rPr>
  </w:style>
  <w:style w:type="paragraph" w:styleId="Heading4">
    <w:name w:val="heading 4"/>
    <w:basedOn w:val="Normal"/>
    <w:next w:val="Normal"/>
    <w:link w:val="Heading4Char"/>
    <w:uiPriority w:val="9"/>
    <w:unhideWhenUsed/>
    <w:qFormat/>
    <w:rsid w:val="00E170C6"/>
    <w:pPr>
      <w:keepNext/>
      <w:keepLines/>
      <w:spacing w:before="120" w:after="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A162B"/>
    <w:pPr>
      <w:spacing w:before="120" w:after="120"/>
      <w:ind w:left="742" w:hanging="451"/>
    </w:pPr>
    <w:rPr>
      <w:rFonts w:eastAsia="Times New Roman"/>
      <w:b/>
      <w:szCs w:val="24"/>
    </w:rPr>
  </w:style>
  <w:style w:type="paragraph" w:styleId="TOC2">
    <w:name w:val="toc 2"/>
    <w:basedOn w:val="Normal"/>
    <w:uiPriority w:val="39"/>
    <w:qFormat/>
    <w:rsid w:val="00DA162B"/>
    <w:pPr>
      <w:ind w:left="1371" w:hanging="629"/>
    </w:pPr>
    <w:rPr>
      <w:rFonts w:eastAsia="Times New Roman"/>
      <w:szCs w:val="24"/>
    </w:rPr>
  </w:style>
  <w:style w:type="paragraph" w:styleId="TOC3">
    <w:name w:val="toc 3"/>
    <w:basedOn w:val="Normal"/>
    <w:uiPriority w:val="39"/>
    <w:qFormat/>
    <w:rsid w:val="00DA162B"/>
    <w:pPr>
      <w:ind w:left="2091" w:hanging="720"/>
    </w:pPr>
    <w:rPr>
      <w:rFonts w:eastAsia="Times New Roman"/>
      <w:szCs w:val="24"/>
    </w:rPr>
  </w:style>
  <w:style w:type="paragraph" w:styleId="BodyText">
    <w:name w:val="Body Text"/>
    <w:basedOn w:val="Normal"/>
    <w:link w:val="BodyTextChar"/>
    <w:uiPriority w:val="1"/>
    <w:qFormat/>
    <w:rsid w:val="00172663"/>
    <w:pPr>
      <w:spacing w:after="120" w:line="360" w:lineRule="auto"/>
      <w:ind w:firstLine="720"/>
    </w:pPr>
    <w:rPr>
      <w:rFonts w:eastAsia="Times New Roman"/>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0196"/>
    <w:rPr>
      <w:color w:val="0000FF" w:themeColor="hyperlink"/>
      <w:u w:val="single"/>
    </w:rPr>
  </w:style>
  <w:style w:type="character" w:styleId="CommentReference">
    <w:name w:val="annotation reference"/>
    <w:basedOn w:val="DefaultParagraphFont"/>
    <w:uiPriority w:val="99"/>
    <w:semiHidden/>
    <w:unhideWhenUsed/>
    <w:rsid w:val="008C752D"/>
    <w:rPr>
      <w:sz w:val="16"/>
      <w:szCs w:val="16"/>
    </w:rPr>
  </w:style>
  <w:style w:type="paragraph" w:styleId="CommentText">
    <w:name w:val="annotation text"/>
    <w:basedOn w:val="Normal"/>
    <w:link w:val="CommentTextChar"/>
    <w:uiPriority w:val="99"/>
    <w:unhideWhenUsed/>
    <w:rsid w:val="008C752D"/>
    <w:rPr>
      <w:sz w:val="20"/>
      <w:szCs w:val="20"/>
    </w:rPr>
  </w:style>
  <w:style w:type="character" w:customStyle="1" w:styleId="CommentTextChar">
    <w:name w:val="Comment Text Char"/>
    <w:basedOn w:val="DefaultParagraphFont"/>
    <w:link w:val="CommentText"/>
    <w:uiPriority w:val="99"/>
    <w:rsid w:val="008C752D"/>
    <w:rPr>
      <w:sz w:val="20"/>
      <w:szCs w:val="20"/>
    </w:rPr>
  </w:style>
  <w:style w:type="paragraph" w:styleId="CommentSubject">
    <w:name w:val="annotation subject"/>
    <w:basedOn w:val="CommentText"/>
    <w:next w:val="CommentText"/>
    <w:link w:val="CommentSubjectChar"/>
    <w:uiPriority w:val="99"/>
    <w:semiHidden/>
    <w:unhideWhenUsed/>
    <w:rsid w:val="008C752D"/>
    <w:rPr>
      <w:b/>
      <w:bCs/>
    </w:rPr>
  </w:style>
  <w:style w:type="character" w:customStyle="1" w:styleId="CommentSubjectChar">
    <w:name w:val="Comment Subject Char"/>
    <w:basedOn w:val="CommentTextChar"/>
    <w:link w:val="CommentSubject"/>
    <w:uiPriority w:val="99"/>
    <w:semiHidden/>
    <w:rsid w:val="008C752D"/>
    <w:rPr>
      <w:b/>
      <w:bCs/>
      <w:sz w:val="20"/>
      <w:szCs w:val="20"/>
    </w:rPr>
  </w:style>
  <w:style w:type="paragraph" w:styleId="BalloonText">
    <w:name w:val="Balloon Text"/>
    <w:basedOn w:val="Normal"/>
    <w:link w:val="BalloonTextChar"/>
    <w:uiPriority w:val="99"/>
    <w:semiHidden/>
    <w:unhideWhenUsed/>
    <w:rsid w:val="008C7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2D"/>
    <w:rPr>
      <w:rFonts w:ascii="Segoe UI" w:hAnsi="Segoe UI" w:cs="Segoe UI"/>
      <w:sz w:val="18"/>
      <w:szCs w:val="18"/>
    </w:rPr>
  </w:style>
  <w:style w:type="character" w:styleId="FollowedHyperlink">
    <w:name w:val="FollowedHyperlink"/>
    <w:basedOn w:val="DefaultParagraphFont"/>
    <w:uiPriority w:val="99"/>
    <w:semiHidden/>
    <w:unhideWhenUsed/>
    <w:rsid w:val="00A571A6"/>
    <w:rPr>
      <w:color w:val="800080" w:themeColor="followedHyperlink"/>
      <w:u w:val="single"/>
    </w:rPr>
  </w:style>
  <w:style w:type="paragraph" w:styleId="HTMLPreformatted">
    <w:name w:val="HTML Preformatted"/>
    <w:basedOn w:val="Normal"/>
    <w:link w:val="HTMLPreformattedChar"/>
    <w:uiPriority w:val="99"/>
    <w:semiHidden/>
    <w:unhideWhenUsed/>
    <w:rsid w:val="00A57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71A6"/>
    <w:rPr>
      <w:rFonts w:ascii="Courier New" w:eastAsia="Times New Roman" w:hAnsi="Courier New" w:cs="Courier New"/>
      <w:sz w:val="20"/>
      <w:szCs w:val="20"/>
    </w:rPr>
  </w:style>
  <w:style w:type="paragraph" w:customStyle="1" w:styleId="statutory-body-1em">
    <w:name w:val="statutory-body-1em"/>
    <w:basedOn w:val="Normal"/>
    <w:rsid w:val="009A3E60"/>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rsid w:val="00510E99"/>
    <w:pPr>
      <w:ind w:left="187" w:hanging="187"/>
    </w:pPr>
    <w:rPr>
      <w:sz w:val="20"/>
      <w:szCs w:val="20"/>
    </w:rPr>
  </w:style>
  <w:style w:type="character" w:customStyle="1" w:styleId="FootnoteTextChar">
    <w:name w:val="Footnote Text Char"/>
    <w:basedOn w:val="DefaultParagraphFont"/>
    <w:link w:val="FootnoteText"/>
    <w:uiPriority w:val="99"/>
    <w:rsid w:val="00510E99"/>
    <w:rPr>
      <w:rFonts w:ascii="Times New Roman" w:hAnsi="Times New Roman"/>
      <w:sz w:val="20"/>
      <w:szCs w:val="20"/>
    </w:rPr>
  </w:style>
  <w:style w:type="character" w:styleId="FootnoteReference">
    <w:name w:val="footnote reference"/>
    <w:basedOn w:val="DefaultParagraphFont"/>
    <w:uiPriority w:val="99"/>
    <w:unhideWhenUsed/>
    <w:rsid w:val="000F08AD"/>
    <w:rPr>
      <w:vertAlign w:val="superscript"/>
    </w:rPr>
  </w:style>
  <w:style w:type="paragraph" w:styleId="Caption">
    <w:name w:val="caption"/>
    <w:basedOn w:val="Normal"/>
    <w:next w:val="Normal"/>
    <w:uiPriority w:val="35"/>
    <w:unhideWhenUsed/>
    <w:qFormat/>
    <w:rsid w:val="00B10FAF"/>
    <w:pPr>
      <w:keepNext/>
      <w:spacing w:before="240" w:after="120"/>
    </w:pPr>
    <w:rPr>
      <w:b/>
      <w:iCs/>
      <w:color w:val="1F497D" w:themeColor="text2"/>
      <w:szCs w:val="18"/>
    </w:rPr>
  </w:style>
  <w:style w:type="character" w:customStyle="1" w:styleId="Heading1Char">
    <w:name w:val="Heading 1 Char"/>
    <w:basedOn w:val="DefaultParagraphFont"/>
    <w:link w:val="Heading1"/>
    <w:uiPriority w:val="1"/>
    <w:rsid w:val="00E170C6"/>
    <w:rPr>
      <w:rFonts w:ascii="Times New Roman Bold" w:eastAsia="Times New Roman" w:hAnsi="Times New Roman Bold"/>
      <w:b/>
      <w:bCs/>
      <w:caps/>
      <w:sz w:val="24"/>
      <w:szCs w:val="24"/>
    </w:rPr>
  </w:style>
  <w:style w:type="character" w:customStyle="1" w:styleId="BodyTextChar">
    <w:name w:val="Body Text Char"/>
    <w:basedOn w:val="DefaultParagraphFont"/>
    <w:link w:val="BodyText"/>
    <w:uiPriority w:val="1"/>
    <w:rsid w:val="00172663"/>
    <w:rPr>
      <w:rFonts w:ascii="Times New Roman" w:eastAsia="Times New Roman" w:hAnsi="Times New Roman"/>
      <w:sz w:val="24"/>
      <w:szCs w:val="24"/>
    </w:rPr>
  </w:style>
  <w:style w:type="paragraph" w:styleId="Revision">
    <w:name w:val="Revision"/>
    <w:hidden/>
    <w:uiPriority w:val="99"/>
    <w:semiHidden/>
    <w:rsid w:val="00ED010C"/>
    <w:pPr>
      <w:widowControl/>
    </w:pPr>
  </w:style>
  <w:style w:type="character" w:customStyle="1" w:styleId="Mention1">
    <w:name w:val="Mention1"/>
    <w:basedOn w:val="DefaultParagraphFont"/>
    <w:uiPriority w:val="99"/>
    <w:semiHidden/>
    <w:unhideWhenUsed/>
    <w:rsid w:val="00E206CF"/>
    <w:rPr>
      <w:color w:val="2B579A"/>
      <w:shd w:val="clear" w:color="auto" w:fill="E6E6E6"/>
    </w:rPr>
  </w:style>
  <w:style w:type="paragraph" w:styleId="Header">
    <w:name w:val="header"/>
    <w:basedOn w:val="Normal"/>
    <w:link w:val="HeaderChar"/>
    <w:uiPriority w:val="99"/>
    <w:unhideWhenUsed/>
    <w:rsid w:val="00E206CF"/>
    <w:pPr>
      <w:tabs>
        <w:tab w:val="center" w:pos="4680"/>
        <w:tab w:val="right" w:pos="9360"/>
      </w:tabs>
    </w:pPr>
  </w:style>
  <w:style w:type="character" w:customStyle="1" w:styleId="HeaderChar">
    <w:name w:val="Header Char"/>
    <w:basedOn w:val="DefaultParagraphFont"/>
    <w:link w:val="Header"/>
    <w:uiPriority w:val="99"/>
    <w:rsid w:val="00E206CF"/>
  </w:style>
  <w:style w:type="paragraph" w:styleId="Footer">
    <w:name w:val="footer"/>
    <w:basedOn w:val="Normal"/>
    <w:link w:val="FooterChar"/>
    <w:uiPriority w:val="99"/>
    <w:unhideWhenUsed/>
    <w:rsid w:val="00E206CF"/>
    <w:pPr>
      <w:tabs>
        <w:tab w:val="center" w:pos="4680"/>
        <w:tab w:val="right" w:pos="9360"/>
      </w:tabs>
    </w:pPr>
  </w:style>
  <w:style w:type="character" w:customStyle="1" w:styleId="FooterChar">
    <w:name w:val="Footer Char"/>
    <w:basedOn w:val="DefaultParagraphFont"/>
    <w:link w:val="Footer"/>
    <w:uiPriority w:val="99"/>
    <w:rsid w:val="00E206CF"/>
  </w:style>
  <w:style w:type="character" w:customStyle="1" w:styleId="Heading2Char">
    <w:name w:val="Heading 2 Char"/>
    <w:basedOn w:val="DefaultParagraphFont"/>
    <w:link w:val="Heading2"/>
    <w:uiPriority w:val="9"/>
    <w:rsid w:val="00E170C6"/>
    <w:rPr>
      <w:rFonts w:ascii="Times New Roman" w:eastAsiaTheme="majorEastAsia" w:hAnsi="Times New Roman" w:cstheme="majorBidi"/>
      <w:b/>
      <w:sz w:val="24"/>
      <w:szCs w:val="26"/>
    </w:rPr>
  </w:style>
  <w:style w:type="paragraph" w:styleId="ListBullet">
    <w:name w:val="List Bullet"/>
    <w:basedOn w:val="Normal"/>
    <w:uiPriority w:val="99"/>
    <w:unhideWhenUsed/>
    <w:rsid w:val="00E170C6"/>
    <w:pPr>
      <w:numPr>
        <w:numId w:val="14"/>
      </w:numPr>
      <w:spacing w:after="120"/>
    </w:pPr>
  </w:style>
  <w:style w:type="paragraph" w:styleId="BodyTextIndent">
    <w:name w:val="Body Text Indent"/>
    <w:basedOn w:val="Normal"/>
    <w:link w:val="BodyTextIndentChar"/>
    <w:uiPriority w:val="99"/>
    <w:unhideWhenUsed/>
    <w:rsid w:val="00510E99"/>
    <w:pPr>
      <w:spacing w:after="120"/>
      <w:ind w:left="720"/>
    </w:pPr>
  </w:style>
  <w:style w:type="character" w:customStyle="1" w:styleId="BodyTextIndentChar">
    <w:name w:val="Body Text Indent Char"/>
    <w:basedOn w:val="DefaultParagraphFont"/>
    <w:link w:val="BodyTextIndent"/>
    <w:uiPriority w:val="99"/>
    <w:rsid w:val="00510E99"/>
    <w:rPr>
      <w:rFonts w:ascii="Times New Roman" w:hAnsi="Times New Roman"/>
      <w:sz w:val="24"/>
    </w:rPr>
  </w:style>
  <w:style w:type="paragraph" w:styleId="BodyTextIndent2">
    <w:name w:val="Body Text Indent 2"/>
    <w:basedOn w:val="Normal"/>
    <w:link w:val="BodyTextIndent2Char"/>
    <w:uiPriority w:val="99"/>
    <w:unhideWhenUsed/>
    <w:rsid w:val="00510E99"/>
    <w:pPr>
      <w:spacing w:after="120"/>
      <w:ind w:left="1080"/>
    </w:pPr>
  </w:style>
  <w:style w:type="character" w:customStyle="1" w:styleId="BodyTextIndent2Char">
    <w:name w:val="Body Text Indent 2 Char"/>
    <w:basedOn w:val="DefaultParagraphFont"/>
    <w:link w:val="BodyTextIndent2"/>
    <w:uiPriority w:val="99"/>
    <w:rsid w:val="00510E99"/>
    <w:rPr>
      <w:rFonts w:ascii="Times New Roman" w:hAnsi="Times New Roman"/>
      <w:sz w:val="24"/>
    </w:rPr>
  </w:style>
  <w:style w:type="paragraph" w:styleId="BodyTextIndent3">
    <w:name w:val="Body Text Indent 3"/>
    <w:basedOn w:val="Normal"/>
    <w:link w:val="BodyTextIndent3Char"/>
    <w:uiPriority w:val="99"/>
    <w:unhideWhenUsed/>
    <w:rsid w:val="00510E99"/>
    <w:pPr>
      <w:spacing w:after="120"/>
      <w:ind w:left="1440"/>
    </w:pPr>
    <w:rPr>
      <w:szCs w:val="16"/>
    </w:rPr>
  </w:style>
  <w:style w:type="character" w:customStyle="1" w:styleId="BodyTextIndent3Char">
    <w:name w:val="Body Text Indent 3 Char"/>
    <w:basedOn w:val="DefaultParagraphFont"/>
    <w:link w:val="BodyTextIndent3"/>
    <w:uiPriority w:val="99"/>
    <w:rsid w:val="00510E99"/>
    <w:rPr>
      <w:rFonts w:ascii="Times New Roman" w:hAnsi="Times New Roman"/>
      <w:sz w:val="24"/>
      <w:szCs w:val="16"/>
    </w:rPr>
  </w:style>
  <w:style w:type="character" w:customStyle="1" w:styleId="Heading3Char">
    <w:name w:val="Heading 3 Char"/>
    <w:basedOn w:val="DefaultParagraphFont"/>
    <w:link w:val="Heading3"/>
    <w:uiPriority w:val="9"/>
    <w:rsid w:val="00510E99"/>
    <w:rPr>
      <w:rFonts w:ascii="Times New Roman" w:eastAsiaTheme="majorEastAsia" w:hAnsi="Times New Roman" w:cstheme="majorBidi"/>
      <w:b/>
      <w:i/>
      <w:color w:val="243F60" w:themeColor="accent1" w:themeShade="7F"/>
      <w:sz w:val="24"/>
      <w:szCs w:val="24"/>
    </w:rPr>
  </w:style>
  <w:style w:type="character" w:customStyle="1" w:styleId="Heading4Char">
    <w:name w:val="Heading 4 Char"/>
    <w:basedOn w:val="DefaultParagraphFont"/>
    <w:link w:val="Heading4"/>
    <w:uiPriority w:val="9"/>
    <w:rsid w:val="00E170C6"/>
    <w:rPr>
      <w:rFonts w:ascii="Times New Roman" w:eastAsiaTheme="majorEastAsia" w:hAnsi="Times New Roman" w:cstheme="majorBidi"/>
      <w:i/>
      <w:iCs/>
      <w:sz w:val="24"/>
    </w:rPr>
  </w:style>
  <w:style w:type="paragraph" w:styleId="ListBullet2">
    <w:name w:val="List Bullet 2"/>
    <w:basedOn w:val="Normal"/>
    <w:uiPriority w:val="99"/>
    <w:unhideWhenUsed/>
    <w:rsid w:val="00E170C6"/>
    <w:pPr>
      <w:numPr>
        <w:numId w:val="15"/>
      </w:numPr>
      <w:spacing w:after="120"/>
      <w:ind w:left="1440"/>
    </w:pPr>
  </w:style>
  <w:style w:type="paragraph" w:customStyle="1" w:styleId="TableTitle">
    <w:name w:val="Table Title"/>
    <w:basedOn w:val="Caption"/>
    <w:uiPriority w:val="1"/>
    <w:qFormat/>
    <w:rsid w:val="00675621"/>
    <w:rPr>
      <w:color w:val="auto"/>
    </w:rPr>
  </w:style>
  <w:style w:type="paragraph" w:customStyle="1" w:styleId="TableFigureSource">
    <w:name w:val="Table/Figure Source"/>
    <w:basedOn w:val="Normal"/>
    <w:uiPriority w:val="1"/>
    <w:qFormat/>
    <w:rsid w:val="00675621"/>
    <w:pPr>
      <w:spacing w:before="120" w:after="240"/>
      <w:ind w:left="216" w:hanging="216"/>
      <w:contextualSpacing/>
    </w:pPr>
  </w:style>
  <w:style w:type="table" w:customStyle="1" w:styleId="PlainTable2">
    <w:name w:val="Plain Table 2"/>
    <w:basedOn w:val="TableNormal"/>
    <w:uiPriority w:val="42"/>
    <w:rsid w:val="00B10F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1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
    <w:name w:val="OMB"/>
    <w:basedOn w:val="TableNormal"/>
    <w:uiPriority w:val="99"/>
    <w:rsid w:val="00477B2C"/>
    <w:pPr>
      <w:widowControl/>
    </w:pPr>
    <w:rPr>
      <w:rFonts w:ascii="Times New Roman" w:hAnsi="Times New Roman"/>
      <w:sz w:val="24"/>
    </w:rPr>
    <w:tblPr>
      <w:tblBorders>
        <w:top w:val="single" w:sz="12" w:space="0" w:color="auto"/>
        <w:bottom w:val="single" w:sz="12" w:space="0" w:color="auto"/>
      </w:tblBorders>
    </w:tbl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Header">
    <w:name w:val="Table Header"/>
    <w:basedOn w:val="TableParagraph"/>
    <w:uiPriority w:val="1"/>
    <w:qFormat/>
    <w:rsid w:val="00477B2C"/>
    <w:pPr>
      <w:keepNext/>
      <w:keepLines/>
      <w:spacing w:before="80" w:after="80"/>
      <w:jc w:val="center"/>
    </w:pPr>
    <w:rPr>
      <w:b/>
      <w:bCs/>
    </w:rPr>
  </w:style>
  <w:style w:type="paragraph" w:customStyle="1" w:styleId="Tabletext1">
    <w:name w:val="Table text1"/>
    <w:basedOn w:val="TableParagraph"/>
    <w:uiPriority w:val="1"/>
    <w:qFormat/>
    <w:rsid w:val="00675621"/>
    <w:pPr>
      <w:spacing w:before="60" w:after="60"/>
    </w:pPr>
    <w:rPr>
      <w:spacing w:val="-1"/>
    </w:rPr>
  </w:style>
  <w:style w:type="paragraph" w:customStyle="1" w:styleId="Tabletextindent1">
    <w:name w:val="Table text indent1"/>
    <w:basedOn w:val="Tabletext1"/>
    <w:uiPriority w:val="1"/>
    <w:qFormat/>
    <w:rsid w:val="00675621"/>
    <w:pPr>
      <w:ind w:left="216"/>
    </w:pPr>
  </w:style>
  <w:style w:type="paragraph" w:customStyle="1" w:styleId="AppHeading1">
    <w:name w:val="App Heading 1"/>
    <w:basedOn w:val="Heading1"/>
    <w:uiPriority w:val="1"/>
    <w:qFormat/>
    <w:rsid w:val="00E170C6"/>
    <w:pPr>
      <w:spacing w:before="240"/>
      <w:ind w:left="0" w:firstLine="0"/>
      <w:jc w:val="center"/>
    </w:pPr>
    <w:rPr>
      <w:spacing w:val="-1"/>
    </w:rPr>
  </w:style>
  <w:style w:type="paragraph" w:customStyle="1" w:styleId="TOCHead">
    <w:name w:val="TOC Head"/>
    <w:basedOn w:val="Normal"/>
    <w:uiPriority w:val="1"/>
    <w:qFormat/>
    <w:rsid w:val="00E170C6"/>
    <w:pPr>
      <w:keepNext/>
      <w:tabs>
        <w:tab w:val="left" w:pos="8868"/>
      </w:tabs>
      <w:spacing w:before="120" w:after="240"/>
      <w:jc w:val="center"/>
    </w:pPr>
    <w:rPr>
      <w:b/>
      <w:spacing w:val="-1"/>
    </w:rPr>
  </w:style>
  <w:style w:type="paragraph" w:customStyle="1" w:styleId="TOC0">
    <w:name w:val="TOC 0"/>
    <w:basedOn w:val="AppHeading1"/>
    <w:uiPriority w:val="1"/>
    <w:qFormat/>
    <w:rsid w:val="00E170C6"/>
  </w:style>
  <w:style w:type="paragraph" w:styleId="TableofFigures">
    <w:name w:val="table of figures"/>
    <w:basedOn w:val="Normal"/>
    <w:next w:val="Normal"/>
    <w:uiPriority w:val="99"/>
    <w:unhideWhenUsed/>
    <w:rsid w:val="00471C38"/>
    <w:pPr>
      <w:tabs>
        <w:tab w:val="right" w:leader="dot" w:pos="9360"/>
      </w:tabs>
      <w:spacing w:after="120"/>
      <w:ind w:left="504" w:right="720" w:hanging="288"/>
    </w:pPr>
  </w:style>
  <w:style w:type="numbering" w:customStyle="1" w:styleId="Exhibits">
    <w:name w:val="Exhibits"/>
    <w:uiPriority w:val="99"/>
    <w:rsid w:val="00CF2CBC"/>
    <w:pPr>
      <w:numPr>
        <w:numId w:val="44"/>
      </w:numPr>
    </w:pPr>
  </w:style>
  <w:style w:type="paragraph" w:customStyle="1" w:styleId="NormalSS">
    <w:name w:val="NormalSS"/>
    <w:basedOn w:val="Normal"/>
    <w:qFormat/>
    <w:rsid w:val="00FF1049"/>
    <w:pPr>
      <w:tabs>
        <w:tab w:val="left" w:pos="432"/>
      </w:tabs>
      <w:ind w:firstLine="432"/>
      <w:jc w:val="both"/>
    </w:pPr>
    <w:rPr>
      <w:rFonts w:eastAsia="Times New Roman" w:cs="Times New Roman"/>
      <w:szCs w:val="20"/>
    </w:rPr>
  </w:style>
  <w:style w:type="character" w:customStyle="1" w:styleId="Mention">
    <w:name w:val="Mention"/>
    <w:basedOn w:val="DefaultParagraphFont"/>
    <w:uiPriority w:val="99"/>
    <w:semiHidden/>
    <w:unhideWhenUsed/>
    <w:rsid w:val="00B228E7"/>
    <w:rPr>
      <w:color w:val="2B579A"/>
      <w:shd w:val="clear" w:color="auto" w:fill="E6E6E6"/>
    </w:rPr>
  </w:style>
  <w:style w:type="paragraph" w:styleId="TOCHeading">
    <w:name w:val="TOC Heading"/>
    <w:basedOn w:val="Heading1"/>
    <w:next w:val="Normal"/>
    <w:uiPriority w:val="39"/>
    <w:unhideWhenUsed/>
    <w:qFormat/>
    <w:rsid w:val="00AB54A1"/>
    <w:pPr>
      <w:keepLines/>
      <w:spacing w:before="240" w:after="0" w:line="259" w:lineRule="auto"/>
      <w:ind w:left="0" w:firstLine="0"/>
      <w:outlineLvl w:val="9"/>
    </w:pPr>
    <w:rPr>
      <w:rFonts w:asciiTheme="majorHAnsi" w:eastAsiaTheme="majorEastAsia" w:hAnsiTheme="majorHAnsi" w:cstheme="majorBidi"/>
      <w:b w:val="0"/>
      <w:bCs w:val="0"/>
      <w:caps w:val="0"/>
      <w:color w:val="365F91" w:themeColor="accent1" w:themeShade="BF"/>
      <w:sz w:val="32"/>
      <w:szCs w:val="32"/>
    </w:rPr>
  </w:style>
  <w:style w:type="paragraph" w:styleId="TOC4">
    <w:name w:val="toc 4"/>
    <w:basedOn w:val="Normal"/>
    <w:next w:val="Normal"/>
    <w:autoRedefine/>
    <w:uiPriority w:val="39"/>
    <w:unhideWhenUsed/>
    <w:rsid w:val="00DA162B"/>
    <w:pPr>
      <w:spacing w:after="10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70C6"/>
    <w:pPr>
      <w:widowControl/>
    </w:pPr>
    <w:rPr>
      <w:rFonts w:ascii="Times New Roman" w:hAnsi="Times New Roman"/>
      <w:sz w:val="24"/>
    </w:rPr>
  </w:style>
  <w:style w:type="paragraph" w:styleId="Heading1">
    <w:name w:val="heading 1"/>
    <w:basedOn w:val="Normal"/>
    <w:link w:val="Heading1Char"/>
    <w:uiPriority w:val="1"/>
    <w:qFormat/>
    <w:rsid w:val="00E170C6"/>
    <w:pPr>
      <w:keepNext/>
      <w:spacing w:after="240"/>
      <w:ind w:left="720" w:hanging="720"/>
      <w:outlineLvl w:val="0"/>
    </w:pPr>
    <w:rPr>
      <w:rFonts w:ascii="Times New Roman Bold" w:eastAsia="Times New Roman" w:hAnsi="Times New Roman Bold"/>
      <w:b/>
      <w:bCs/>
      <w:caps/>
      <w:szCs w:val="24"/>
    </w:rPr>
  </w:style>
  <w:style w:type="paragraph" w:styleId="Heading2">
    <w:name w:val="heading 2"/>
    <w:basedOn w:val="Normal"/>
    <w:next w:val="Normal"/>
    <w:link w:val="Heading2Char"/>
    <w:uiPriority w:val="9"/>
    <w:unhideWhenUsed/>
    <w:qFormat/>
    <w:rsid w:val="00E170C6"/>
    <w:pPr>
      <w:keepNext/>
      <w:keepLines/>
      <w:spacing w:before="240" w:after="240"/>
      <w:ind w:left="720" w:hanging="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0E99"/>
    <w:pPr>
      <w:keepNext/>
      <w:keepLines/>
      <w:spacing w:before="240" w:after="240"/>
      <w:ind w:left="720" w:hanging="720"/>
      <w:outlineLvl w:val="2"/>
    </w:pPr>
    <w:rPr>
      <w:rFonts w:eastAsiaTheme="majorEastAsia" w:cstheme="majorBidi"/>
      <w:b/>
      <w:i/>
      <w:color w:val="243F60" w:themeColor="accent1" w:themeShade="7F"/>
      <w:szCs w:val="24"/>
    </w:rPr>
  </w:style>
  <w:style w:type="paragraph" w:styleId="Heading4">
    <w:name w:val="heading 4"/>
    <w:basedOn w:val="Normal"/>
    <w:next w:val="Normal"/>
    <w:link w:val="Heading4Char"/>
    <w:uiPriority w:val="9"/>
    <w:unhideWhenUsed/>
    <w:qFormat/>
    <w:rsid w:val="00E170C6"/>
    <w:pPr>
      <w:keepNext/>
      <w:keepLines/>
      <w:spacing w:before="120" w:after="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A162B"/>
    <w:pPr>
      <w:spacing w:before="120" w:after="120"/>
      <w:ind w:left="742" w:hanging="451"/>
    </w:pPr>
    <w:rPr>
      <w:rFonts w:eastAsia="Times New Roman"/>
      <w:b/>
      <w:szCs w:val="24"/>
    </w:rPr>
  </w:style>
  <w:style w:type="paragraph" w:styleId="TOC2">
    <w:name w:val="toc 2"/>
    <w:basedOn w:val="Normal"/>
    <w:uiPriority w:val="39"/>
    <w:qFormat/>
    <w:rsid w:val="00DA162B"/>
    <w:pPr>
      <w:ind w:left="1371" w:hanging="629"/>
    </w:pPr>
    <w:rPr>
      <w:rFonts w:eastAsia="Times New Roman"/>
      <w:szCs w:val="24"/>
    </w:rPr>
  </w:style>
  <w:style w:type="paragraph" w:styleId="TOC3">
    <w:name w:val="toc 3"/>
    <w:basedOn w:val="Normal"/>
    <w:uiPriority w:val="39"/>
    <w:qFormat/>
    <w:rsid w:val="00DA162B"/>
    <w:pPr>
      <w:ind w:left="2091" w:hanging="720"/>
    </w:pPr>
    <w:rPr>
      <w:rFonts w:eastAsia="Times New Roman"/>
      <w:szCs w:val="24"/>
    </w:rPr>
  </w:style>
  <w:style w:type="paragraph" w:styleId="BodyText">
    <w:name w:val="Body Text"/>
    <w:basedOn w:val="Normal"/>
    <w:link w:val="BodyTextChar"/>
    <w:uiPriority w:val="1"/>
    <w:qFormat/>
    <w:rsid w:val="00172663"/>
    <w:pPr>
      <w:spacing w:after="120" w:line="360" w:lineRule="auto"/>
      <w:ind w:firstLine="720"/>
    </w:pPr>
    <w:rPr>
      <w:rFonts w:eastAsia="Times New Roman"/>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0196"/>
    <w:rPr>
      <w:color w:val="0000FF" w:themeColor="hyperlink"/>
      <w:u w:val="single"/>
    </w:rPr>
  </w:style>
  <w:style w:type="character" w:styleId="CommentReference">
    <w:name w:val="annotation reference"/>
    <w:basedOn w:val="DefaultParagraphFont"/>
    <w:uiPriority w:val="99"/>
    <w:semiHidden/>
    <w:unhideWhenUsed/>
    <w:rsid w:val="008C752D"/>
    <w:rPr>
      <w:sz w:val="16"/>
      <w:szCs w:val="16"/>
    </w:rPr>
  </w:style>
  <w:style w:type="paragraph" w:styleId="CommentText">
    <w:name w:val="annotation text"/>
    <w:basedOn w:val="Normal"/>
    <w:link w:val="CommentTextChar"/>
    <w:uiPriority w:val="99"/>
    <w:unhideWhenUsed/>
    <w:rsid w:val="008C752D"/>
    <w:rPr>
      <w:sz w:val="20"/>
      <w:szCs w:val="20"/>
    </w:rPr>
  </w:style>
  <w:style w:type="character" w:customStyle="1" w:styleId="CommentTextChar">
    <w:name w:val="Comment Text Char"/>
    <w:basedOn w:val="DefaultParagraphFont"/>
    <w:link w:val="CommentText"/>
    <w:uiPriority w:val="99"/>
    <w:rsid w:val="008C752D"/>
    <w:rPr>
      <w:sz w:val="20"/>
      <w:szCs w:val="20"/>
    </w:rPr>
  </w:style>
  <w:style w:type="paragraph" w:styleId="CommentSubject">
    <w:name w:val="annotation subject"/>
    <w:basedOn w:val="CommentText"/>
    <w:next w:val="CommentText"/>
    <w:link w:val="CommentSubjectChar"/>
    <w:uiPriority w:val="99"/>
    <w:semiHidden/>
    <w:unhideWhenUsed/>
    <w:rsid w:val="008C752D"/>
    <w:rPr>
      <w:b/>
      <w:bCs/>
    </w:rPr>
  </w:style>
  <w:style w:type="character" w:customStyle="1" w:styleId="CommentSubjectChar">
    <w:name w:val="Comment Subject Char"/>
    <w:basedOn w:val="CommentTextChar"/>
    <w:link w:val="CommentSubject"/>
    <w:uiPriority w:val="99"/>
    <w:semiHidden/>
    <w:rsid w:val="008C752D"/>
    <w:rPr>
      <w:b/>
      <w:bCs/>
      <w:sz w:val="20"/>
      <w:szCs w:val="20"/>
    </w:rPr>
  </w:style>
  <w:style w:type="paragraph" w:styleId="BalloonText">
    <w:name w:val="Balloon Text"/>
    <w:basedOn w:val="Normal"/>
    <w:link w:val="BalloonTextChar"/>
    <w:uiPriority w:val="99"/>
    <w:semiHidden/>
    <w:unhideWhenUsed/>
    <w:rsid w:val="008C7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2D"/>
    <w:rPr>
      <w:rFonts w:ascii="Segoe UI" w:hAnsi="Segoe UI" w:cs="Segoe UI"/>
      <w:sz w:val="18"/>
      <w:szCs w:val="18"/>
    </w:rPr>
  </w:style>
  <w:style w:type="character" w:styleId="FollowedHyperlink">
    <w:name w:val="FollowedHyperlink"/>
    <w:basedOn w:val="DefaultParagraphFont"/>
    <w:uiPriority w:val="99"/>
    <w:semiHidden/>
    <w:unhideWhenUsed/>
    <w:rsid w:val="00A571A6"/>
    <w:rPr>
      <w:color w:val="800080" w:themeColor="followedHyperlink"/>
      <w:u w:val="single"/>
    </w:rPr>
  </w:style>
  <w:style w:type="paragraph" w:styleId="HTMLPreformatted">
    <w:name w:val="HTML Preformatted"/>
    <w:basedOn w:val="Normal"/>
    <w:link w:val="HTMLPreformattedChar"/>
    <w:uiPriority w:val="99"/>
    <w:semiHidden/>
    <w:unhideWhenUsed/>
    <w:rsid w:val="00A57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71A6"/>
    <w:rPr>
      <w:rFonts w:ascii="Courier New" w:eastAsia="Times New Roman" w:hAnsi="Courier New" w:cs="Courier New"/>
      <w:sz w:val="20"/>
      <w:szCs w:val="20"/>
    </w:rPr>
  </w:style>
  <w:style w:type="paragraph" w:customStyle="1" w:styleId="statutory-body-1em">
    <w:name w:val="statutory-body-1em"/>
    <w:basedOn w:val="Normal"/>
    <w:rsid w:val="009A3E60"/>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rsid w:val="00510E99"/>
    <w:pPr>
      <w:ind w:left="187" w:hanging="187"/>
    </w:pPr>
    <w:rPr>
      <w:sz w:val="20"/>
      <w:szCs w:val="20"/>
    </w:rPr>
  </w:style>
  <w:style w:type="character" w:customStyle="1" w:styleId="FootnoteTextChar">
    <w:name w:val="Footnote Text Char"/>
    <w:basedOn w:val="DefaultParagraphFont"/>
    <w:link w:val="FootnoteText"/>
    <w:uiPriority w:val="99"/>
    <w:rsid w:val="00510E99"/>
    <w:rPr>
      <w:rFonts w:ascii="Times New Roman" w:hAnsi="Times New Roman"/>
      <w:sz w:val="20"/>
      <w:szCs w:val="20"/>
    </w:rPr>
  </w:style>
  <w:style w:type="character" w:styleId="FootnoteReference">
    <w:name w:val="footnote reference"/>
    <w:basedOn w:val="DefaultParagraphFont"/>
    <w:uiPriority w:val="99"/>
    <w:unhideWhenUsed/>
    <w:rsid w:val="000F08AD"/>
    <w:rPr>
      <w:vertAlign w:val="superscript"/>
    </w:rPr>
  </w:style>
  <w:style w:type="paragraph" w:styleId="Caption">
    <w:name w:val="caption"/>
    <w:basedOn w:val="Normal"/>
    <w:next w:val="Normal"/>
    <w:uiPriority w:val="35"/>
    <w:unhideWhenUsed/>
    <w:qFormat/>
    <w:rsid w:val="00B10FAF"/>
    <w:pPr>
      <w:keepNext/>
      <w:spacing w:before="240" w:after="120"/>
    </w:pPr>
    <w:rPr>
      <w:b/>
      <w:iCs/>
      <w:color w:val="1F497D" w:themeColor="text2"/>
      <w:szCs w:val="18"/>
    </w:rPr>
  </w:style>
  <w:style w:type="character" w:customStyle="1" w:styleId="Heading1Char">
    <w:name w:val="Heading 1 Char"/>
    <w:basedOn w:val="DefaultParagraphFont"/>
    <w:link w:val="Heading1"/>
    <w:uiPriority w:val="1"/>
    <w:rsid w:val="00E170C6"/>
    <w:rPr>
      <w:rFonts w:ascii="Times New Roman Bold" w:eastAsia="Times New Roman" w:hAnsi="Times New Roman Bold"/>
      <w:b/>
      <w:bCs/>
      <w:caps/>
      <w:sz w:val="24"/>
      <w:szCs w:val="24"/>
    </w:rPr>
  </w:style>
  <w:style w:type="character" w:customStyle="1" w:styleId="BodyTextChar">
    <w:name w:val="Body Text Char"/>
    <w:basedOn w:val="DefaultParagraphFont"/>
    <w:link w:val="BodyText"/>
    <w:uiPriority w:val="1"/>
    <w:rsid w:val="00172663"/>
    <w:rPr>
      <w:rFonts w:ascii="Times New Roman" w:eastAsia="Times New Roman" w:hAnsi="Times New Roman"/>
      <w:sz w:val="24"/>
      <w:szCs w:val="24"/>
    </w:rPr>
  </w:style>
  <w:style w:type="paragraph" w:styleId="Revision">
    <w:name w:val="Revision"/>
    <w:hidden/>
    <w:uiPriority w:val="99"/>
    <w:semiHidden/>
    <w:rsid w:val="00ED010C"/>
    <w:pPr>
      <w:widowControl/>
    </w:pPr>
  </w:style>
  <w:style w:type="character" w:customStyle="1" w:styleId="Mention1">
    <w:name w:val="Mention1"/>
    <w:basedOn w:val="DefaultParagraphFont"/>
    <w:uiPriority w:val="99"/>
    <w:semiHidden/>
    <w:unhideWhenUsed/>
    <w:rsid w:val="00E206CF"/>
    <w:rPr>
      <w:color w:val="2B579A"/>
      <w:shd w:val="clear" w:color="auto" w:fill="E6E6E6"/>
    </w:rPr>
  </w:style>
  <w:style w:type="paragraph" w:styleId="Header">
    <w:name w:val="header"/>
    <w:basedOn w:val="Normal"/>
    <w:link w:val="HeaderChar"/>
    <w:uiPriority w:val="99"/>
    <w:unhideWhenUsed/>
    <w:rsid w:val="00E206CF"/>
    <w:pPr>
      <w:tabs>
        <w:tab w:val="center" w:pos="4680"/>
        <w:tab w:val="right" w:pos="9360"/>
      </w:tabs>
    </w:pPr>
  </w:style>
  <w:style w:type="character" w:customStyle="1" w:styleId="HeaderChar">
    <w:name w:val="Header Char"/>
    <w:basedOn w:val="DefaultParagraphFont"/>
    <w:link w:val="Header"/>
    <w:uiPriority w:val="99"/>
    <w:rsid w:val="00E206CF"/>
  </w:style>
  <w:style w:type="paragraph" w:styleId="Footer">
    <w:name w:val="footer"/>
    <w:basedOn w:val="Normal"/>
    <w:link w:val="FooterChar"/>
    <w:uiPriority w:val="99"/>
    <w:unhideWhenUsed/>
    <w:rsid w:val="00E206CF"/>
    <w:pPr>
      <w:tabs>
        <w:tab w:val="center" w:pos="4680"/>
        <w:tab w:val="right" w:pos="9360"/>
      </w:tabs>
    </w:pPr>
  </w:style>
  <w:style w:type="character" w:customStyle="1" w:styleId="FooterChar">
    <w:name w:val="Footer Char"/>
    <w:basedOn w:val="DefaultParagraphFont"/>
    <w:link w:val="Footer"/>
    <w:uiPriority w:val="99"/>
    <w:rsid w:val="00E206CF"/>
  </w:style>
  <w:style w:type="character" w:customStyle="1" w:styleId="Heading2Char">
    <w:name w:val="Heading 2 Char"/>
    <w:basedOn w:val="DefaultParagraphFont"/>
    <w:link w:val="Heading2"/>
    <w:uiPriority w:val="9"/>
    <w:rsid w:val="00E170C6"/>
    <w:rPr>
      <w:rFonts w:ascii="Times New Roman" w:eastAsiaTheme="majorEastAsia" w:hAnsi="Times New Roman" w:cstheme="majorBidi"/>
      <w:b/>
      <w:sz w:val="24"/>
      <w:szCs w:val="26"/>
    </w:rPr>
  </w:style>
  <w:style w:type="paragraph" w:styleId="ListBullet">
    <w:name w:val="List Bullet"/>
    <w:basedOn w:val="Normal"/>
    <w:uiPriority w:val="99"/>
    <w:unhideWhenUsed/>
    <w:rsid w:val="00E170C6"/>
    <w:pPr>
      <w:numPr>
        <w:numId w:val="14"/>
      </w:numPr>
      <w:spacing w:after="120"/>
    </w:pPr>
  </w:style>
  <w:style w:type="paragraph" w:styleId="BodyTextIndent">
    <w:name w:val="Body Text Indent"/>
    <w:basedOn w:val="Normal"/>
    <w:link w:val="BodyTextIndentChar"/>
    <w:uiPriority w:val="99"/>
    <w:unhideWhenUsed/>
    <w:rsid w:val="00510E99"/>
    <w:pPr>
      <w:spacing w:after="120"/>
      <w:ind w:left="720"/>
    </w:pPr>
  </w:style>
  <w:style w:type="character" w:customStyle="1" w:styleId="BodyTextIndentChar">
    <w:name w:val="Body Text Indent Char"/>
    <w:basedOn w:val="DefaultParagraphFont"/>
    <w:link w:val="BodyTextIndent"/>
    <w:uiPriority w:val="99"/>
    <w:rsid w:val="00510E99"/>
    <w:rPr>
      <w:rFonts w:ascii="Times New Roman" w:hAnsi="Times New Roman"/>
      <w:sz w:val="24"/>
    </w:rPr>
  </w:style>
  <w:style w:type="paragraph" w:styleId="BodyTextIndent2">
    <w:name w:val="Body Text Indent 2"/>
    <w:basedOn w:val="Normal"/>
    <w:link w:val="BodyTextIndent2Char"/>
    <w:uiPriority w:val="99"/>
    <w:unhideWhenUsed/>
    <w:rsid w:val="00510E99"/>
    <w:pPr>
      <w:spacing w:after="120"/>
      <w:ind w:left="1080"/>
    </w:pPr>
  </w:style>
  <w:style w:type="character" w:customStyle="1" w:styleId="BodyTextIndent2Char">
    <w:name w:val="Body Text Indent 2 Char"/>
    <w:basedOn w:val="DefaultParagraphFont"/>
    <w:link w:val="BodyTextIndent2"/>
    <w:uiPriority w:val="99"/>
    <w:rsid w:val="00510E99"/>
    <w:rPr>
      <w:rFonts w:ascii="Times New Roman" w:hAnsi="Times New Roman"/>
      <w:sz w:val="24"/>
    </w:rPr>
  </w:style>
  <w:style w:type="paragraph" w:styleId="BodyTextIndent3">
    <w:name w:val="Body Text Indent 3"/>
    <w:basedOn w:val="Normal"/>
    <w:link w:val="BodyTextIndent3Char"/>
    <w:uiPriority w:val="99"/>
    <w:unhideWhenUsed/>
    <w:rsid w:val="00510E99"/>
    <w:pPr>
      <w:spacing w:after="120"/>
      <w:ind w:left="1440"/>
    </w:pPr>
    <w:rPr>
      <w:szCs w:val="16"/>
    </w:rPr>
  </w:style>
  <w:style w:type="character" w:customStyle="1" w:styleId="BodyTextIndent3Char">
    <w:name w:val="Body Text Indent 3 Char"/>
    <w:basedOn w:val="DefaultParagraphFont"/>
    <w:link w:val="BodyTextIndent3"/>
    <w:uiPriority w:val="99"/>
    <w:rsid w:val="00510E99"/>
    <w:rPr>
      <w:rFonts w:ascii="Times New Roman" w:hAnsi="Times New Roman"/>
      <w:sz w:val="24"/>
      <w:szCs w:val="16"/>
    </w:rPr>
  </w:style>
  <w:style w:type="character" w:customStyle="1" w:styleId="Heading3Char">
    <w:name w:val="Heading 3 Char"/>
    <w:basedOn w:val="DefaultParagraphFont"/>
    <w:link w:val="Heading3"/>
    <w:uiPriority w:val="9"/>
    <w:rsid w:val="00510E99"/>
    <w:rPr>
      <w:rFonts w:ascii="Times New Roman" w:eastAsiaTheme="majorEastAsia" w:hAnsi="Times New Roman" w:cstheme="majorBidi"/>
      <w:b/>
      <w:i/>
      <w:color w:val="243F60" w:themeColor="accent1" w:themeShade="7F"/>
      <w:sz w:val="24"/>
      <w:szCs w:val="24"/>
    </w:rPr>
  </w:style>
  <w:style w:type="character" w:customStyle="1" w:styleId="Heading4Char">
    <w:name w:val="Heading 4 Char"/>
    <w:basedOn w:val="DefaultParagraphFont"/>
    <w:link w:val="Heading4"/>
    <w:uiPriority w:val="9"/>
    <w:rsid w:val="00E170C6"/>
    <w:rPr>
      <w:rFonts w:ascii="Times New Roman" w:eastAsiaTheme="majorEastAsia" w:hAnsi="Times New Roman" w:cstheme="majorBidi"/>
      <w:i/>
      <w:iCs/>
      <w:sz w:val="24"/>
    </w:rPr>
  </w:style>
  <w:style w:type="paragraph" w:styleId="ListBullet2">
    <w:name w:val="List Bullet 2"/>
    <w:basedOn w:val="Normal"/>
    <w:uiPriority w:val="99"/>
    <w:unhideWhenUsed/>
    <w:rsid w:val="00E170C6"/>
    <w:pPr>
      <w:numPr>
        <w:numId w:val="15"/>
      </w:numPr>
      <w:spacing w:after="120"/>
      <w:ind w:left="1440"/>
    </w:pPr>
  </w:style>
  <w:style w:type="paragraph" w:customStyle="1" w:styleId="TableTitle">
    <w:name w:val="Table Title"/>
    <w:basedOn w:val="Caption"/>
    <w:uiPriority w:val="1"/>
    <w:qFormat/>
    <w:rsid w:val="00675621"/>
    <w:rPr>
      <w:color w:val="auto"/>
    </w:rPr>
  </w:style>
  <w:style w:type="paragraph" w:customStyle="1" w:styleId="TableFigureSource">
    <w:name w:val="Table/Figure Source"/>
    <w:basedOn w:val="Normal"/>
    <w:uiPriority w:val="1"/>
    <w:qFormat/>
    <w:rsid w:val="00675621"/>
    <w:pPr>
      <w:spacing w:before="120" w:after="240"/>
      <w:ind w:left="216" w:hanging="216"/>
      <w:contextualSpacing/>
    </w:pPr>
  </w:style>
  <w:style w:type="table" w:customStyle="1" w:styleId="PlainTable2">
    <w:name w:val="Plain Table 2"/>
    <w:basedOn w:val="TableNormal"/>
    <w:uiPriority w:val="42"/>
    <w:rsid w:val="00B10F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1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
    <w:name w:val="OMB"/>
    <w:basedOn w:val="TableNormal"/>
    <w:uiPriority w:val="99"/>
    <w:rsid w:val="00477B2C"/>
    <w:pPr>
      <w:widowControl/>
    </w:pPr>
    <w:rPr>
      <w:rFonts w:ascii="Times New Roman" w:hAnsi="Times New Roman"/>
      <w:sz w:val="24"/>
    </w:rPr>
    <w:tblPr>
      <w:tblBorders>
        <w:top w:val="single" w:sz="12" w:space="0" w:color="auto"/>
        <w:bottom w:val="single" w:sz="12" w:space="0" w:color="auto"/>
      </w:tblBorders>
    </w:tbl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Header">
    <w:name w:val="Table Header"/>
    <w:basedOn w:val="TableParagraph"/>
    <w:uiPriority w:val="1"/>
    <w:qFormat/>
    <w:rsid w:val="00477B2C"/>
    <w:pPr>
      <w:keepNext/>
      <w:keepLines/>
      <w:spacing w:before="80" w:after="80"/>
      <w:jc w:val="center"/>
    </w:pPr>
    <w:rPr>
      <w:b/>
      <w:bCs/>
    </w:rPr>
  </w:style>
  <w:style w:type="paragraph" w:customStyle="1" w:styleId="Tabletext1">
    <w:name w:val="Table text1"/>
    <w:basedOn w:val="TableParagraph"/>
    <w:uiPriority w:val="1"/>
    <w:qFormat/>
    <w:rsid w:val="00675621"/>
    <w:pPr>
      <w:spacing w:before="60" w:after="60"/>
    </w:pPr>
    <w:rPr>
      <w:spacing w:val="-1"/>
    </w:rPr>
  </w:style>
  <w:style w:type="paragraph" w:customStyle="1" w:styleId="Tabletextindent1">
    <w:name w:val="Table text indent1"/>
    <w:basedOn w:val="Tabletext1"/>
    <w:uiPriority w:val="1"/>
    <w:qFormat/>
    <w:rsid w:val="00675621"/>
    <w:pPr>
      <w:ind w:left="216"/>
    </w:pPr>
  </w:style>
  <w:style w:type="paragraph" w:customStyle="1" w:styleId="AppHeading1">
    <w:name w:val="App Heading 1"/>
    <w:basedOn w:val="Heading1"/>
    <w:uiPriority w:val="1"/>
    <w:qFormat/>
    <w:rsid w:val="00E170C6"/>
    <w:pPr>
      <w:spacing w:before="240"/>
      <w:ind w:left="0" w:firstLine="0"/>
      <w:jc w:val="center"/>
    </w:pPr>
    <w:rPr>
      <w:spacing w:val="-1"/>
    </w:rPr>
  </w:style>
  <w:style w:type="paragraph" w:customStyle="1" w:styleId="TOCHead">
    <w:name w:val="TOC Head"/>
    <w:basedOn w:val="Normal"/>
    <w:uiPriority w:val="1"/>
    <w:qFormat/>
    <w:rsid w:val="00E170C6"/>
    <w:pPr>
      <w:keepNext/>
      <w:tabs>
        <w:tab w:val="left" w:pos="8868"/>
      </w:tabs>
      <w:spacing w:before="120" w:after="240"/>
      <w:jc w:val="center"/>
    </w:pPr>
    <w:rPr>
      <w:b/>
      <w:spacing w:val="-1"/>
    </w:rPr>
  </w:style>
  <w:style w:type="paragraph" w:customStyle="1" w:styleId="TOC0">
    <w:name w:val="TOC 0"/>
    <w:basedOn w:val="AppHeading1"/>
    <w:uiPriority w:val="1"/>
    <w:qFormat/>
    <w:rsid w:val="00E170C6"/>
  </w:style>
  <w:style w:type="paragraph" w:styleId="TableofFigures">
    <w:name w:val="table of figures"/>
    <w:basedOn w:val="Normal"/>
    <w:next w:val="Normal"/>
    <w:uiPriority w:val="99"/>
    <w:unhideWhenUsed/>
    <w:rsid w:val="00471C38"/>
    <w:pPr>
      <w:tabs>
        <w:tab w:val="right" w:leader="dot" w:pos="9360"/>
      </w:tabs>
      <w:spacing w:after="120"/>
      <w:ind w:left="504" w:right="720" w:hanging="288"/>
    </w:pPr>
  </w:style>
  <w:style w:type="numbering" w:customStyle="1" w:styleId="Exhibits">
    <w:name w:val="Exhibits"/>
    <w:uiPriority w:val="99"/>
    <w:rsid w:val="00CF2CBC"/>
    <w:pPr>
      <w:numPr>
        <w:numId w:val="44"/>
      </w:numPr>
    </w:pPr>
  </w:style>
  <w:style w:type="paragraph" w:customStyle="1" w:styleId="NormalSS">
    <w:name w:val="NormalSS"/>
    <w:basedOn w:val="Normal"/>
    <w:qFormat/>
    <w:rsid w:val="00FF1049"/>
    <w:pPr>
      <w:tabs>
        <w:tab w:val="left" w:pos="432"/>
      </w:tabs>
      <w:ind w:firstLine="432"/>
      <w:jc w:val="both"/>
    </w:pPr>
    <w:rPr>
      <w:rFonts w:eastAsia="Times New Roman" w:cs="Times New Roman"/>
      <w:szCs w:val="20"/>
    </w:rPr>
  </w:style>
  <w:style w:type="character" w:customStyle="1" w:styleId="Mention">
    <w:name w:val="Mention"/>
    <w:basedOn w:val="DefaultParagraphFont"/>
    <w:uiPriority w:val="99"/>
    <w:semiHidden/>
    <w:unhideWhenUsed/>
    <w:rsid w:val="00B228E7"/>
    <w:rPr>
      <w:color w:val="2B579A"/>
      <w:shd w:val="clear" w:color="auto" w:fill="E6E6E6"/>
    </w:rPr>
  </w:style>
  <w:style w:type="paragraph" w:styleId="TOCHeading">
    <w:name w:val="TOC Heading"/>
    <w:basedOn w:val="Heading1"/>
    <w:next w:val="Normal"/>
    <w:uiPriority w:val="39"/>
    <w:unhideWhenUsed/>
    <w:qFormat/>
    <w:rsid w:val="00AB54A1"/>
    <w:pPr>
      <w:keepLines/>
      <w:spacing w:before="240" w:after="0" w:line="259" w:lineRule="auto"/>
      <w:ind w:left="0" w:firstLine="0"/>
      <w:outlineLvl w:val="9"/>
    </w:pPr>
    <w:rPr>
      <w:rFonts w:asciiTheme="majorHAnsi" w:eastAsiaTheme="majorEastAsia" w:hAnsiTheme="majorHAnsi" w:cstheme="majorBidi"/>
      <w:b w:val="0"/>
      <w:bCs w:val="0"/>
      <w:caps w:val="0"/>
      <w:color w:val="365F91" w:themeColor="accent1" w:themeShade="BF"/>
      <w:sz w:val="32"/>
      <w:szCs w:val="32"/>
    </w:rPr>
  </w:style>
  <w:style w:type="paragraph" w:styleId="TOC4">
    <w:name w:val="toc 4"/>
    <w:basedOn w:val="Normal"/>
    <w:next w:val="Normal"/>
    <w:autoRedefine/>
    <w:uiPriority w:val="39"/>
    <w:unhideWhenUsed/>
    <w:rsid w:val="00DA162B"/>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9427">
      <w:bodyDiv w:val="1"/>
      <w:marLeft w:val="0"/>
      <w:marRight w:val="0"/>
      <w:marTop w:val="0"/>
      <w:marBottom w:val="0"/>
      <w:divBdr>
        <w:top w:val="none" w:sz="0" w:space="0" w:color="auto"/>
        <w:left w:val="none" w:sz="0" w:space="0" w:color="auto"/>
        <w:bottom w:val="none" w:sz="0" w:space="0" w:color="auto"/>
        <w:right w:val="none" w:sz="0" w:space="0" w:color="auto"/>
      </w:divBdr>
    </w:div>
    <w:div w:id="458301291">
      <w:bodyDiv w:val="1"/>
      <w:marLeft w:val="0"/>
      <w:marRight w:val="0"/>
      <w:marTop w:val="0"/>
      <w:marBottom w:val="0"/>
      <w:divBdr>
        <w:top w:val="none" w:sz="0" w:space="0" w:color="auto"/>
        <w:left w:val="none" w:sz="0" w:space="0" w:color="auto"/>
        <w:bottom w:val="none" w:sz="0" w:space="0" w:color="auto"/>
        <w:right w:val="none" w:sz="0" w:space="0" w:color="auto"/>
      </w:divBdr>
    </w:div>
    <w:div w:id="874922355">
      <w:bodyDiv w:val="1"/>
      <w:marLeft w:val="0"/>
      <w:marRight w:val="0"/>
      <w:marTop w:val="0"/>
      <w:marBottom w:val="0"/>
      <w:divBdr>
        <w:top w:val="none" w:sz="0" w:space="0" w:color="auto"/>
        <w:left w:val="none" w:sz="0" w:space="0" w:color="auto"/>
        <w:bottom w:val="none" w:sz="0" w:space="0" w:color="auto"/>
        <w:right w:val="none" w:sz="0" w:space="0" w:color="auto"/>
      </w:divBdr>
    </w:div>
    <w:div w:id="1002397899">
      <w:bodyDiv w:val="1"/>
      <w:marLeft w:val="0"/>
      <w:marRight w:val="0"/>
      <w:marTop w:val="0"/>
      <w:marBottom w:val="0"/>
      <w:divBdr>
        <w:top w:val="none" w:sz="0" w:space="0" w:color="auto"/>
        <w:left w:val="none" w:sz="0" w:space="0" w:color="auto"/>
        <w:bottom w:val="none" w:sz="0" w:space="0" w:color="auto"/>
        <w:right w:val="none" w:sz="0" w:space="0" w:color="auto"/>
      </w:divBdr>
    </w:div>
    <w:div w:id="1491478800">
      <w:bodyDiv w:val="1"/>
      <w:marLeft w:val="0"/>
      <w:marRight w:val="0"/>
      <w:marTop w:val="0"/>
      <w:marBottom w:val="0"/>
      <w:divBdr>
        <w:top w:val="none" w:sz="0" w:space="0" w:color="auto"/>
        <w:left w:val="none" w:sz="0" w:space="0" w:color="auto"/>
        <w:bottom w:val="none" w:sz="0" w:space="0" w:color="auto"/>
        <w:right w:val="none" w:sz="0" w:space="0" w:color="auto"/>
      </w:divBdr>
    </w:div>
    <w:div w:id="1676299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F7407-0973-4893-8116-17C119B6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4081</Words>
  <Characters>23264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Yamaner, Michael I</dc:creator>
  <cp:lastModifiedBy>SYSTEM</cp:lastModifiedBy>
  <cp:revision>2</cp:revision>
  <cp:lastPrinted>2017-08-10T14:30:00Z</cp:lastPrinted>
  <dcterms:created xsi:type="dcterms:W3CDTF">2017-09-14T17:58:00Z</dcterms:created>
  <dcterms:modified xsi:type="dcterms:W3CDTF">2017-09-14T17:58:00Z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2014-08-01T00:00:00Z</vt:filetime>
  </property>
  <property fmtid="{D5CDD505-2E9C-101B-9397-08002B2CF9AE}" pid="3" name="LastSaved">
    <vt:filetime>2017-01-05T00:00:00Z</vt:filetime>
  </property>
</Properties>
</file>