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1B7" w:rsidRDefault="005D51B7">
      <w:pPr>
        <w:tabs>
          <w:tab w:val="center" w:pos="4680"/>
        </w:tabs>
        <w:rPr>
          <w:sz w:val="24"/>
        </w:rPr>
      </w:pPr>
      <w:bookmarkStart w:id="0" w:name="_GoBack"/>
      <w:bookmarkEnd w:id="0"/>
      <w:r>
        <w:rPr>
          <w:sz w:val="24"/>
        </w:rPr>
        <w:t xml:space="preserve">   </w:t>
      </w:r>
      <w:r>
        <w:rPr>
          <w:sz w:val="24"/>
        </w:rPr>
        <w:tab/>
      </w:r>
      <w:r w:rsidR="00E60859">
        <w:rPr>
          <w:sz w:val="24"/>
        </w:rPr>
        <w:t xml:space="preserve">2017 </w:t>
      </w:r>
      <w:r>
        <w:rPr>
          <w:sz w:val="24"/>
        </w:rPr>
        <w:t>SUPPORTING STATEMENT</w:t>
      </w:r>
      <w:r w:rsidR="00A925A4">
        <w:rPr>
          <w:sz w:val="24"/>
        </w:rPr>
        <w:t>’</w:t>
      </w:r>
    </w:p>
    <w:p w:rsidR="005A5043" w:rsidRDefault="005A5043" w:rsidP="00A925A4">
      <w:pPr>
        <w:tabs>
          <w:tab w:val="center" w:pos="4680"/>
        </w:tabs>
        <w:jc w:val="center"/>
        <w:rPr>
          <w:sz w:val="24"/>
        </w:rPr>
      </w:pPr>
    </w:p>
    <w:p w:rsidR="00A925A4" w:rsidRDefault="005A5043" w:rsidP="00A925A4">
      <w:pPr>
        <w:tabs>
          <w:tab w:val="center" w:pos="4680"/>
        </w:tabs>
        <w:jc w:val="center"/>
        <w:rPr>
          <w:sz w:val="24"/>
        </w:rPr>
      </w:pPr>
      <w:r>
        <w:rPr>
          <w:sz w:val="24"/>
        </w:rPr>
        <w:t>CCC</w:t>
      </w:r>
      <w:r w:rsidR="00A925A4">
        <w:rPr>
          <w:sz w:val="24"/>
        </w:rPr>
        <w:t xml:space="preserve"> EXPORT CREDIT GUARANTEE PROGRAM</w:t>
      </w:r>
    </w:p>
    <w:p w:rsidR="00E60859" w:rsidRDefault="00E60859" w:rsidP="00A925A4">
      <w:pPr>
        <w:tabs>
          <w:tab w:val="center" w:pos="4680"/>
        </w:tabs>
        <w:jc w:val="center"/>
        <w:rPr>
          <w:sz w:val="24"/>
        </w:rPr>
      </w:pPr>
      <w:r>
        <w:rPr>
          <w:sz w:val="24"/>
        </w:rPr>
        <w:t>OMB #0551-0004</w:t>
      </w:r>
    </w:p>
    <w:p w:rsidR="005A5043" w:rsidRDefault="005A5043" w:rsidP="00A925A4">
      <w:pPr>
        <w:tabs>
          <w:tab w:val="center" w:pos="4680"/>
        </w:tabs>
        <w:jc w:val="center"/>
        <w:rPr>
          <w:sz w:val="24"/>
        </w:rPr>
      </w:pPr>
    </w:p>
    <w:p w:rsidR="005D51B7" w:rsidRDefault="005D51B7">
      <w:pPr>
        <w:rPr>
          <w:sz w:val="24"/>
        </w:rPr>
      </w:pPr>
      <w:r>
        <w:rPr>
          <w:b/>
          <w:bCs/>
          <w:sz w:val="24"/>
        </w:rPr>
        <w:t>A.</w:t>
      </w:r>
      <w:r>
        <w:rPr>
          <w:sz w:val="24"/>
        </w:rPr>
        <w:t xml:space="preserve">  </w:t>
      </w:r>
      <w:r>
        <w:rPr>
          <w:b/>
          <w:bCs/>
          <w:sz w:val="24"/>
          <w:u w:val="single"/>
        </w:rPr>
        <w:t>JUSTIFICATION</w:t>
      </w:r>
    </w:p>
    <w:p w:rsidR="005D51B7" w:rsidRDefault="005D51B7">
      <w:pPr>
        <w:rPr>
          <w:sz w:val="24"/>
        </w:rPr>
      </w:pPr>
    </w:p>
    <w:p w:rsidR="00C435CF" w:rsidRDefault="005D51B7">
      <w:pPr>
        <w:rPr>
          <w:sz w:val="24"/>
        </w:rPr>
      </w:pPr>
      <w:r>
        <w:rPr>
          <w:sz w:val="24"/>
          <w:u w:val="single"/>
        </w:rPr>
        <w:t>Summary</w:t>
      </w:r>
    </w:p>
    <w:p w:rsidR="005D51B7" w:rsidRDefault="005D51B7" w:rsidP="00883405">
      <w:pPr>
        <w:rPr>
          <w:sz w:val="24"/>
        </w:rPr>
      </w:pPr>
      <w:r>
        <w:rPr>
          <w:sz w:val="24"/>
        </w:rPr>
        <w:t>The GSM-102 Export Credit Guarantee Program (GSM-102</w:t>
      </w:r>
      <w:r w:rsidR="002D408B">
        <w:rPr>
          <w:sz w:val="24"/>
        </w:rPr>
        <w:t>)</w:t>
      </w:r>
      <w:r w:rsidR="00277F97" w:rsidRPr="00277F97">
        <w:rPr>
          <w:b/>
          <w:color w:val="FF0000"/>
          <w:sz w:val="24"/>
        </w:rPr>
        <w:t xml:space="preserve"> </w:t>
      </w:r>
      <w:r w:rsidR="00277F97" w:rsidRPr="000D05D0">
        <w:rPr>
          <w:sz w:val="24"/>
        </w:rPr>
        <w:t>is</w:t>
      </w:r>
      <w:r w:rsidR="00277F97">
        <w:rPr>
          <w:sz w:val="24"/>
        </w:rPr>
        <w:t xml:space="preserve"> </w:t>
      </w:r>
      <w:r>
        <w:rPr>
          <w:sz w:val="24"/>
        </w:rPr>
        <w:t>administered by the Commodity Credit Corporation (CCC) of the U.S. D</w:t>
      </w:r>
      <w:r w:rsidR="002D408B">
        <w:rPr>
          <w:sz w:val="24"/>
        </w:rPr>
        <w:t>epartment of Agriculture (USDA).</w:t>
      </w:r>
      <w:r>
        <w:rPr>
          <w:sz w:val="24"/>
        </w:rPr>
        <w:t xml:space="preserve"> </w:t>
      </w:r>
      <w:r w:rsidRPr="00277F97">
        <w:rPr>
          <w:color w:val="FF0000"/>
          <w:sz w:val="24"/>
        </w:rPr>
        <w:t xml:space="preserve"> </w:t>
      </w:r>
      <w:r w:rsidR="00891DFD" w:rsidRPr="00B003B4">
        <w:rPr>
          <w:sz w:val="24"/>
        </w:rPr>
        <w:t>This</w:t>
      </w:r>
      <w:r w:rsidR="00891DFD">
        <w:rPr>
          <w:b/>
          <w:color w:val="FF0000"/>
          <w:sz w:val="24"/>
        </w:rPr>
        <w:t xml:space="preserve"> </w:t>
      </w:r>
      <w:r w:rsidR="00891DFD">
        <w:rPr>
          <w:sz w:val="24"/>
        </w:rPr>
        <w:t>program</w:t>
      </w:r>
      <w:r>
        <w:rPr>
          <w:sz w:val="24"/>
        </w:rPr>
        <w:t xml:space="preserve"> provide</w:t>
      </w:r>
      <w:r w:rsidR="00277F97">
        <w:rPr>
          <w:sz w:val="24"/>
        </w:rPr>
        <w:t>s</w:t>
      </w:r>
      <w:r>
        <w:rPr>
          <w:sz w:val="24"/>
        </w:rPr>
        <w:t xml:space="preserve"> guarantees to exporters in order to maintain and increase overseas importers</w:t>
      </w:r>
      <w:r w:rsidR="002975A2">
        <w:rPr>
          <w:rFonts w:ascii="WP TypographicSymbols" w:hAnsi="WP TypographicSymbols"/>
          <w:sz w:val="24"/>
        </w:rPr>
        <w:t>’</w:t>
      </w:r>
      <w:r>
        <w:rPr>
          <w:sz w:val="24"/>
        </w:rPr>
        <w:t xml:space="preserve"> ability to purchase </w:t>
      </w:r>
      <w:smartTag w:uri="urn:schemas-microsoft-com:office:smarttags" w:element="country-region">
        <w:smartTag w:uri="urn:schemas-microsoft-com:office:smarttags" w:element="place">
          <w:r>
            <w:rPr>
              <w:sz w:val="24"/>
            </w:rPr>
            <w:t>U.S.</w:t>
          </w:r>
        </w:smartTag>
      </w:smartTag>
      <w:r>
        <w:rPr>
          <w:sz w:val="24"/>
        </w:rPr>
        <w:t xml:space="preserve"> agricultural goods.  The GSM-102 underwrite</w:t>
      </w:r>
      <w:r w:rsidR="002D408B">
        <w:rPr>
          <w:sz w:val="24"/>
        </w:rPr>
        <w:t>s</w:t>
      </w:r>
      <w:r>
        <w:rPr>
          <w:sz w:val="24"/>
        </w:rPr>
        <w:t xml:space="preserve"> credit extended by </w:t>
      </w:r>
      <w:smartTag w:uri="urn:schemas-microsoft-com:office:smarttags" w:element="place">
        <w:smartTag w:uri="urn:schemas-microsoft-com:office:smarttags" w:element="country-region">
          <w:r>
            <w:rPr>
              <w:sz w:val="24"/>
            </w:rPr>
            <w:t>U.S.</w:t>
          </w:r>
        </w:smartTag>
      </w:smartTag>
      <w:r>
        <w:rPr>
          <w:sz w:val="24"/>
        </w:rPr>
        <w:t xml:space="preserve"> private banks to approved foreign banks using dollar-denominated, irrevocable letters of credit.  The GSM-102 program covers credit terms up to </w:t>
      </w:r>
      <w:r w:rsidR="00A40C75">
        <w:rPr>
          <w:sz w:val="24"/>
        </w:rPr>
        <w:t>18</w:t>
      </w:r>
      <w:r w:rsidR="00A04086">
        <w:rPr>
          <w:sz w:val="24"/>
        </w:rPr>
        <w:t xml:space="preserve"> </w:t>
      </w:r>
      <w:r w:rsidR="00A40C75">
        <w:rPr>
          <w:sz w:val="24"/>
        </w:rPr>
        <w:t>months</w:t>
      </w:r>
      <w:r>
        <w:rPr>
          <w:sz w:val="24"/>
        </w:rPr>
        <w:t xml:space="preserve">.  </w:t>
      </w:r>
      <w:r w:rsidR="005F43B9">
        <w:rPr>
          <w:sz w:val="24"/>
        </w:rPr>
        <w:t xml:space="preserve"> </w:t>
      </w:r>
    </w:p>
    <w:p w:rsidR="005D51B7" w:rsidRDefault="005D51B7">
      <w:pPr>
        <w:rPr>
          <w:sz w:val="24"/>
        </w:rPr>
      </w:pPr>
    </w:p>
    <w:p w:rsidR="00CB1E78" w:rsidRDefault="005D51B7" w:rsidP="00883405">
      <w:pPr>
        <w:rPr>
          <w:rFonts w:ascii="Arial" w:hAnsi="Arial" w:cs="Arial"/>
          <w:color w:val="000080"/>
          <w:szCs w:val="20"/>
        </w:rPr>
      </w:pPr>
      <w:r>
        <w:rPr>
          <w:sz w:val="24"/>
        </w:rPr>
        <w:t>Sales under th</w:t>
      </w:r>
      <w:r w:rsidR="00277F97">
        <w:rPr>
          <w:sz w:val="24"/>
        </w:rPr>
        <w:t>is</w:t>
      </w:r>
      <w:r>
        <w:rPr>
          <w:sz w:val="24"/>
        </w:rPr>
        <w:t xml:space="preserve"> program are considered normal commercial sales.  Thus, the majority of the information required for program participation, including the guarantee application, evidence of export report, assignment notice, and filing of notices of default, is information that would already be in the possession of the participant.  The only information not normally available, or additionally required, would be:  (1) the amount of the guaranteed value and (2) the amount of the guarantee fee, </w:t>
      </w:r>
      <w:r w:rsidR="00552329">
        <w:rPr>
          <w:sz w:val="24"/>
        </w:rPr>
        <w:t xml:space="preserve">which are </w:t>
      </w:r>
      <w:r>
        <w:rPr>
          <w:sz w:val="24"/>
        </w:rPr>
        <w:t>both derived from simple mathematical calculations.  The CCC</w:t>
      </w:r>
      <w:r w:rsidR="002975A2" w:rsidRPr="003F1F32">
        <w:rPr>
          <w:sz w:val="24"/>
        </w:rPr>
        <w:t>’</w:t>
      </w:r>
      <w:r w:rsidR="00127072">
        <w:rPr>
          <w:sz w:val="24"/>
        </w:rPr>
        <w:t xml:space="preserve">s requirement that an </w:t>
      </w:r>
      <w:r>
        <w:rPr>
          <w:sz w:val="24"/>
        </w:rPr>
        <w:t xml:space="preserve">exporter </w:t>
      </w:r>
      <w:r w:rsidR="00127072">
        <w:rPr>
          <w:sz w:val="24"/>
        </w:rPr>
        <w:t xml:space="preserve">must </w:t>
      </w:r>
      <w:r>
        <w:rPr>
          <w:sz w:val="24"/>
        </w:rPr>
        <w:t>maintain or provide information which would normally be necessary to conduct export transactions or maintain records for accounting or tax purposes is not overly burdensome</w:t>
      </w:r>
      <w:r w:rsidR="00883405">
        <w:rPr>
          <w:sz w:val="24"/>
        </w:rPr>
        <w:t>.</w:t>
      </w:r>
      <w:r w:rsidR="00883405" w:rsidRPr="00883405">
        <w:rPr>
          <w:rFonts w:ascii="Arial" w:hAnsi="Arial" w:cs="Arial"/>
          <w:color w:val="000080"/>
          <w:szCs w:val="20"/>
        </w:rPr>
        <w:t xml:space="preserve"> </w:t>
      </w:r>
    </w:p>
    <w:p w:rsidR="00CB1E78" w:rsidRDefault="00CB1E78" w:rsidP="00883405">
      <w:pPr>
        <w:rPr>
          <w:rFonts w:ascii="Arial" w:hAnsi="Arial" w:cs="Arial"/>
          <w:color w:val="000080"/>
          <w:szCs w:val="20"/>
        </w:rPr>
      </w:pPr>
    </w:p>
    <w:p w:rsidR="00E60859" w:rsidRDefault="00E60859" w:rsidP="00E60859">
      <w:pPr>
        <w:ind w:left="360" w:hanging="360"/>
        <w:rPr>
          <w:b/>
          <w:sz w:val="24"/>
        </w:rPr>
      </w:pPr>
      <w:r>
        <w:rPr>
          <w:b/>
          <w:sz w:val="24"/>
        </w:rPr>
        <w:t xml:space="preserve">1. </w:t>
      </w:r>
      <w:r>
        <w:rPr>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5D51B7" w:rsidRDefault="005D51B7">
      <w:pPr>
        <w:rPr>
          <w:sz w:val="24"/>
        </w:rPr>
      </w:pPr>
    </w:p>
    <w:p w:rsidR="005C3E05" w:rsidRDefault="00D07735" w:rsidP="006113F3">
      <w:pPr>
        <w:ind w:left="360"/>
        <w:rPr>
          <w:sz w:val="24"/>
        </w:rPr>
      </w:pPr>
      <w:r>
        <w:rPr>
          <w:sz w:val="24"/>
        </w:rPr>
        <w:t xml:space="preserve">This is a revision of a currently approved information collection.  </w:t>
      </w:r>
      <w:r w:rsidR="005C3E05" w:rsidRPr="004E64BB">
        <w:rPr>
          <w:sz w:val="24"/>
        </w:rPr>
        <w:t>The information collection is necessary to enable exporters, U.S. banks and foreign banks to receive the benefits of the program and to allow CCC to comply with the Federal Funding Accountability and Transparency Act (FFATA), the Debt Collection Improvement Act (DCIA), and non</w:t>
      </w:r>
      <w:r w:rsidR="00D1286D">
        <w:rPr>
          <w:sz w:val="24"/>
        </w:rPr>
        <w:t>-</w:t>
      </w:r>
      <w:r w:rsidR="005C3E05" w:rsidRPr="004E64BB">
        <w:rPr>
          <w:sz w:val="24"/>
        </w:rPr>
        <w:t>procurement suspension and debarment regulations found at 2 CFR Parts 180 and 417.</w:t>
      </w:r>
    </w:p>
    <w:p w:rsidR="00480CC0" w:rsidRDefault="00480CC0" w:rsidP="005C3E05">
      <w:pPr>
        <w:rPr>
          <w:color w:val="1F497D"/>
        </w:rPr>
      </w:pPr>
    </w:p>
    <w:p w:rsidR="005D51B7" w:rsidRPr="004E64BB" w:rsidRDefault="005C3E05" w:rsidP="006113F3">
      <w:pPr>
        <w:ind w:left="360"/>
        <w:rPr>
          <w:sz w:val="24"/>
        </w:rPr>
      </w:pPr>
      <w:r w:rsidRPr="004E64BB">
        <w:rPr>
          <w:sz w:val="24"/>
        </w:rPr>
        <w:t xml:space="preserve">Summarized below are the </w:t>
      </w:r>
      <w:r w:rsidR="00B51D83">
        <w:rPr>
          <w:sz w:val="24"/>
        </w:rPr>
        <w:t xml:space="preserve">requirements for </w:t>
      </w:r>
      <w:r w:rsidRPr="004E64BB">
        <w:rPr>
          <w:sz w:val="24"/>
        </w:rPr>
        <w:t>the information collection associated with the rule at 7 CFR 1493 Subpart B.</w:t>
      </w:r>
    </w:p>
    <w:p w:rsidR="00E94A58" w:rsidRDefault="00E94A58">
      <w:pPr>
        <w:rPr>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4320"/>
        <w:gridCol w:w="1980"/>
      </w:tblGrid>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1410"/>
              </w:tabs>
              <w:rPr>
                <w:b/>
                <w:bCs/>
                <w:sz w:val="24"/>
              </w:rPr>
            </w:pPr>
            <w:r>
              <w:rPr>
                <w:b/>
                <w:bCs/>
                <w:sz w:val="24"/>
              </w:rPr>
              <w:tab/>
              <w:t>Information Required for</w:t>
            </w:r>
          </w:p>
          <w:p w:rsidR="005D51B7" w:rsidRDefault="005D51B7">
            <w:pPr>
              <w:tabs>
                <w:tab w:val="center" w:pos="1410"/>
              </w:tabs>
              <w:spacing w:after="58"/>
              <w:rPr>
                <w:sz w:val="24"/>
              </w:rPr>
            </w:pPr>
            <w:r>
              <w:rPr>
                <w:b/>
                <w:bCs/>
                <w:sz w:val="24"/>
              </w:rPr>
              <w:tab/>
              <w:t>Collection</w:t>
            </w:r>
          </w:p>
        </w:tc>
        <w:tc>
          <w:tcPr>
            <w:tcW w:w="432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2040"/>
              </w:tabs>
              <w:spacing w:after="58"/>
              <w:rPr>
                <w:sz w:val="24"/>
              </w:rPr>
            </w:pPr>
            <w:r>
              <w:rPr>
                <w:sz w:val="24"/>
              </w:rPr>
              <w:tab/>
            </w:r>
            <w:r>
              <w:rPr>
                <w:b/>
                <w:bCs/>
                <w:sz w:val="24"/>
              </w:rPr>
              <w:t>Reason for Information Collection</w:t>
            </w:r>
          </w:p>
        </w:tc>
        <w:tc>
          <w:tcPr>
            <w:tcW w:w="198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tabs>
                <w:tab w:val="center" w:pos="870"/>
              </w:tabs>
              <w:spacing w:after="58"/>
              <w:rPr>
                <w:sz w:val="24"/>
              </w:rPr>
            </w:pPr>
            <w:r>
              <w:rPr>
                <w:b/>
                <w:bCs/>
                <w:sz w:val="24"/>
              </w:rPr>
              <w:tab/>
              <w:t>Legal Requirement</w:t>
            </w:r>
          </w:p>
        </w:tc>
      </w:tr>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 xml:space="preserve">Qualification Requirements for Exporters - Evidence of </w:t>
            </w:r>
            <w:r>
              <w:rPr>
                <w:sz w:val="24"/>
              </w:rPr>
              <w:lastRenderedPageBreak/>
              <w:t>an organized business, citiz</w:t>
            </w:r>
            <w:r w:rsidR="005B1A27">
              <w:rPr>
                <w:sz w:val="24"/>
              </w:rPr>
              <w:t xml:space="preserve">en or legal resident of the </w:t>
            </w:r>
            <w:smartTag w:uri="urn:schemas-microsoft-com:office:smarttags" w:element="country-region">
              <w:smartTag w:uri="urn:schemas-microsoft-com:office:smarttags" w:element="place">
                <w:r w:rsidR="005B1A27">
                  <w:rPr>
                    <w:sz w:val="24"/>
                  </w:rPr>
                  <w:t>U.S.</w:t>
                </w:r>
              </w:smartTag>
            </w:smartTag>
          </w:p>
          <w:p w:rsidR="005D51B7" w:rsidRDefault="005D51B7">
            <w:pPr>
              <w:spacing w:after="58"/>
              <w:rPr>
                <w:sz w:val="24"/>
              </w:rPr>
            </w:pPr>
          </w:p>
        </w:tc>
        <w:tc>
          <w:tcPr>
            <w:tcW w:w="432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 xml:space="preserve">Permits CCC to determine if an applicant is legally registered to conduct business in </w:t>
            </w:r>
            <w:r>
              <w:rPr>
                <w:sz w:val="24"/>
              </w:rPr>
              <w:lastRenderedPageBreak/>
              <w:t>the U.S.</w:t>
            </w:r>
            <w:r w:rsidR="00924513">
              <w:rPr>
                <w:sz w:val="24"/>
              </w:rPr>
              <w:t xml:space="preserve"> and provides small business information</w:t>
            </w:r>
            <w:r w:rsidR="00430E7A">
              <w:rPr>
                <w:sz w:val="24"/>
              </w:rPr>
              <w:t>.</w:t>
            </w:r>
          </w:p>
          <w:p w:rsidR="005D51B7" w:rsidRDefault="005D51B7" w:rsidP="00956A38">
            <w:pPr>
              <w:rPr>
                <w:sz w:val="24"/>
              </w:rPr>
            </w:pPr>
          </w:p>
          <w:p w:rsidR="0096528A" w:rsidRDefault="0096528A" w:rsidP="0096528A">
            <w:pPr>
              <w:rPr>
                <w:sz w:val="24"/>
              </w:rPr>
            </w:pPr>
            <w:r>
              <w:rPr>
                <w:sz w:val="24"/>
              </w:rPr>
              <w:t xml:space="preserve">Protects the U.S. government from contracting Exporters that are debarred or suspended, in violation of Federal or State antitrust statutes, presently charged by a government entity, or in delinquent status on nontax debt to the United States. </w:t>
            </w:r>
          </w:p>
        </w:tc>
        <w:tc>
          <w:tcPr>
            <w:tcW w:w="1980" w:type="dxa"/>
            <w:tcBorders>
              <w:top w:val="single" w:sz="7" w:space="0" w:color="000000"/>
              <w:left w:val="single" w:sz="7" w:space="0" w:color="000000"/>
              <w:bottom w:val="single" w:sz="7" w:space="0" w:color="000000"/>
              <w:right w:val="single" w:sz="7" w:space="0" w:color="000000"/>
            </w:tcBorders>
          </w:tcPr>
          <w:p w:rsidR="005D51B7" w:rsidRDefault="005D51B7">
            <w:pPr>
              <w:spacing w:line="120" w:lineRule="exact"/>
              <w:rPr>
                <w:sz w:val="24"/>
              </w:rPr>
            </w:pPr>
          </w:p>
          <w:p w:rsidR="005D51B7" w:rsidRDefault="005D51B7">
            <w:pPr>
              <w:rPr>
                <w:sz w:val="24"/>
              </w:rPr>
            </w:pPr>
            <w:r>
              <w:rPr>
                <w:sz w:val="24"/>
              </w:rPr>
              <w:t>1493.30</w:t>
            </w:r>
          </w:p>
          <w:p w:rsidR="005D51B7" w:rsidRDefault="005D51B7">
            <w:pPr>
              <w:spacing w:after="58"/>
              <w:rPr>
                <w:sz w:val="24"/>
              </w:rPr>
            </w:pPr>
          </w:p>
        </w:tc>
      </w:tr>
      <w:tr w:rsidR="00EF1D25" w:rsidTr="00EF1D25">
        <w:trPr>
          <w:trHeight w:val="1036"/>
        </w:trPr>
        <w:tc>
          <w:tcPr>
            <w:tcW w:w="3060" w:type="dxa"/>
            <w:tcBorders>
              <w:top w:val="single" w:sz="7" w:space="0" w:color="000000"/>
              <w:left w:val="single" w:sz="7" w:space="0" w:color="000000"/>
              <w:bottom w:val="single" w:sz="7" w:space="0" w:color="000000"/>
              <w:right w:val="single" w:sz="7" w:space="0" w:color="000000"/>
            </w:tcBorders>
          </w:tcPr>
          <w:p w:rsidR="00EF1D25" w:rsidRDefault="00EF1D25" w:rsidP="00EF1D25">
            <w:pPr>
              <w:rPr>
                <w:sz w:val="24"/>
              </w:rPr>
            </w:pPr>
            <w:r>
              <w:rPr>
                <w:sz w:val="24"/>
              </w:rPr>
              <w:lastRenderedPageBreak/>
              <w:t>U.S. and Foreign Financial Institution qualification</w:t>
            </w:r>
          </w:p>
        </w:tc>
        <w:tc>
          <w:tcPr>
            <w:tcW w:w="4320" w:type="dxa"/>
            <w:tcBorders>
              <w:top w:val="single" w:sz="7" w:space="0" w:color="000000"/>
              <w:left w:val="single" w:sz="7" w:space="0" w:color="000000"/>
              <w:bottom w:val="single" w:sz="7" w:space="0" w:color="000000"/>
              <w:right w:val="single" w:sz="7" w:space="0" w:color="000000"/>
            </w:tcBorders>
          </w:tcPr>
          <w:p w:rsidR="00EF1D25" w:rsidRDefault="00E17957" w:rsidP="002F0D9D">
            <w:pPr>
              <w:spacing w:after="58"/>
              <w:rPr>
                <w:sz w:val="24"/>
              </w:rPr>
            </w:pPr>
            <w:r>
              <w:rPr>
                <w:sz w:val="24"/>
              </w:rPr>
              <w:t xml:space="preserve">Enables CCC to determine if the U.S. and Foreign Financial Institution </w:t>
            </w:r>
            <w:r w:rsidR="002F0D9D">
              <w:rPr>
                <w:sz w:val="24"/>
              </w:rPr>
              <w:t>is eligible</w:t>
            </w:r>
            <w:r w:rsidR="00A04086">
              <w:rPr>
                <w:sz w:val="24"/>
              </w:rPr>
              <w:t xml:space="preserve"> to </w:t>
            </w:r>
            <w:r>
              <w:rPr>
                <w:sz w:val="24"/>
              </w:rPr>
              <w:t>be approved for participation in the program.</w:t>
            </w:r>
          </w:p>
        </w:tc>
        <w:tc>
          <w:tcPr>
            <w:tcW w:w="1980" w:type="dxa"/>
            <w:tcBorders>
              <w:top w:val="single" w:sz="7" w:space="0" w:color="000000"/>
              <w:left w:val="single" w:sz="7" w:space="0" w:color="000000"/>
              <w:bottom w:val="single" w:sz="7" w:space="0" w:color="000000"/>
              <w:right w:val="single" w:sz="7" w:space="0" w:color="000000"/>
            </w:tcBorders>
          </w:tcPr>
          <w:p w:rsidR="00EF1D25" w:rsidRDefault="00EF1D25" w:rsidP="00EF1D25">
            <w:pPr>
              <w:rPr>
                <w:sz w:val="24"/>
              </w:rPr>
            </w:pPr>
            <w:r>
              <w:rPr>
                <w:sz w:val="24"/>
              </w:rPr>
              <w:t>1493.40</w:t>
            </w:r>
            <w:r w:rsidR="00E17957">
              <w:rPr>
                <w:sz w:val="24"/>
              </w:rPr>
              <w:t>; 1493.50</w:t>
            </w:r>
          </w:p>
        </w:tc>
      </w:tr>
      <w:tr w:rsidR="005D51B7">
        <w:tc>
          <w:tcPr>
            <w:tcW w:w="3060" w:type="dxa"/>
            <w:tcBorders>
              <w:top w:val="single" w:sz="7" w:space="0" w:color="000000"/>
              <w:left w:val="single" w:sz="7" w:space="0" w:color="000000"/>
              <w:bottom w:val="single" w:sz="7" w:space="0" w:color="000000"/>
              <w:right w:val="single" w:sz="7" w:space="0" w:color="000000"/>
            </w:tcBorders>
          </w:tcPr>
          <w:p w:rsidR="005D51B7" w:rsidRDefault="001732A9" w:rsidP="00EF1D25">
            <w:pPr>
              <w:spacing w:after="58"/>
              <w:rPr>
                <w:sz w:val="24"/>
              </w:rPr>
            </w:pPr>
            <w:r>
              <w:rPr>
                <w:sz w:val="24"/>
              </w:rPr>
              <w:t>Certification of business regarding participation in U.S. government administered programs</w:t>
            </w:r>
          </w:p>
        </w:tc>
        <w:tc>
          <w:tcPr>
            <w:tcW w:w="4320" w:type="dxa"/>
            <w:tcBorders>
              <w:top w:val="single" w:sz="7" w:space="0" w:color="000000"/>
              <w:left w:val="single" w:sz="7" w:space="0" w:color="000000"/>
              <w:bottom w:val="single" w:sz="7" w:space="0" w:color="000000"/>
              <w:right w:val="single" w:sz="7" w:space="0" w:color="000000"/>
            </w:tcBorders>
          </w:tcPr>
          <w:p w:rsidR="00EF1D25" w:rsidRDefault="00E17957" w:rsidP="00025EA2">
            <w:pPr>
              <w:spacing w:after="58"/>
              <w:rPr>
                <w:sz w:val="24"/>
              </w:rPr>
            </w:pPr>
            <w:r>
              <w:rPr>
                <w:sz w:val="24"/>
              </w:rPr>
              <w:t xml:space="preserve">Protects the U.S. government from contracting with </w:t>
            </w:r>
            <w:r w:rsidR="00025EA2">
              <w:rPr>
                <w:sz w:val="24"/>
              </w:rPr>
              <w:t xml:space="preserve">Exporters and U.S. and Foreign Financial Institutions that are </w:t>
            </w:r>
            <w:r>
              <w:rPr>
                <w:sz w:val="24"/>
              </w:rPr>
              <w:t>debarred or suspended</w:t>
            </w:r>
            <w:r w:rsidR="00025EA2">
              <w:rPr>
                <w:sz w:val="24"/>
              </w:rPr>
              <w:t>,</w:t>
            </w:r>
            <w:r w:rsidR="00956A38">
              <w:rPr>
                <w:sz w:val="24"/>
              </w:rPr>
              <w:t xml:space="preserve"> </w:t>
            </w:r>
            <w:r w:rsidR="00025EA2">
              <w:rPr>
                <w:sz w:val="24"/>
              </w:rPr>
              <w:t>in violation of Federal or State antitrust statutes, presently charged by a government entity, in delinquent status on nontax debt to the United States</w:t>
            </w:r>
            <w:r w:rsidR="00956A38">
              <w:rPr>
                <w:sz w:val="24"/>
              </w:rPr>
              <w:t xml:space="preserve">, </w:t>
            </w:r>
            <w:r w:rsidR="00745DDC">
              <w:rPr>
                <w:sz w:val="24"/>
              </w:rPr>
              <w:t>and ensures that all applicants are in compliance with the Foreign Corrupt Practices Act of 1977</w:t>
            </w:r>
            <w:r w:rsidR="00956A38">
              <w:rPr>
                <w:sz w:val="24"/>
              </w:rPr>
              <w:t>.</w:t>
            </w:r>
          </w:p>
        </w:tc>
        <w:tc>
          <w:tcPr>
            <w:tcW w:w="1980" w:type="dxa"/>
            <w:tcBorders>
              <w:top w:val="single" w:sz="7" w:space="0" w:color="000000"/>
              <w:left w:val="single" w:sz="7" w:space="0" w:color="000000"/>
              <w:bottom w:val="single" w:sz="7" w:space="0" w:color="000000"/>
              <w:right w:val="single" w:sz="7" w:space="0" w:color="000000"/>
            </w:tcBorders>
          </w:tcPr>
          <w:p w:rsidR="005D51B7" w:rsidRDefault="001732A9" w:rsidP="00EF1D25">
            <w:pPr>
              <w:spacing w:after="58"/>
              <w:rPr>
                <w:sz w:val="24"/>
              </w:rPr>
            </w:pPr>
            <w:r>
              <w:rPr>
                <w:sz w:val="24"/>
              </w:rPr>
              <w:t>1493.60</w:t>
            </w:r>
          </w:p>
        </w:tc>
      </w:tr>
      <w:tr w:rsidR="00E17957" w:rsidTr="00E17957">
        <w:trPr>
          <w:trHeight w:val="775"/>
        </w:trPr>
        <w:tc>
          <w:tcPr>
            <w:tcW w:w="3060" w:type="dxa"/>
            <w:tcBorders>
              <w:top w:val="single" w:sz="7" w:space="0" w:color="000000"/>
              <w:left w:val="single" w:sz="7" w:space="0" w:color="000000"/>
              <w:bottom w:val="single" w:sz="7" w:space="0" w:color="000000"/>
              <w:right w:val="single" w:sz="7" w:space="0" w:color="000000"/>
            </w:tcBorders>
          </w:tcPr>
          <w:p w:rsidR="00E17957" w:rsidRDefault="00E17957" w:rsidP="00F24671">
            <w:pPr>
              <w:spacing w:after="58"/>
              <w:rPr>
                <w:sz w:val="24"/>
              </w:rPr>
            </w:pPr>
            <w:r>
              <w:rPr>
                <w:sz w:val="24"/>
              </w:rPr>
              <w:t>Application for a Payment Guarantee</w:t>
            </w:r>
          </w:p>
        </w:tc>
        <w:tc>
          <w:tcPr>
            <w:tcW w:w="4320" w:type="dxa"/>
            <w:tcBorders>
              <w:top w:val="single" w:sz="7" w:space="0" w:color="000000"/>
              <w:left w:val="single" w:sz="7" w:space="0" w:color="000000"/>
              <w:bottom w:val="single" w:sz="7" w:space="0" w:color="000000"/>
              <w:right w:val="single" w:sz="7" w:space="0" w:color="000000"/>
            </w:tcBorders>
          </w:tcPr>
          <w:p w:rsidR="00E17957" w:rsidRDefault="00E17957" w:rsidP="00F24671">
            <w:pPr>
              <w:spacing w:after="58"/>
              <w:rPr>
                <w:sz w:val="24"/>
              </w:rPr>
            </w:pPr>
            <w:r>
              <w:rPr>
                <w:sz w:val="24"/>
              </w:rPr>
              <w:t>Enables CCC to determine if the export sales contract can be approved for coverage.</w:t>
            </w:r>
          </w:p>
          <w:p w:rsidR="00E17957" w:rsidRDefault="00E17957" w:rsidP="00F24671">
            <w:pPr>
              <w:spacing w:after="58"/>
              <w:rPr>
                <w:sz w:val="24"/>
              </w:rPr>
            </w:pPr>
          </w:p>
          <w:p w:rsidR="00E17957" w:rsidRDefault="00E17957" w:rsidP="00A04086">
            <w:pPr>
              <w:spacing w:after="58"/>
              <w:rPr>
                <w:sz w:val="24"/>
              </w:rPr>
            </w:pPr>
            <w:r>
              <w:rPr>
                <w:sz w:val="24"/>
              </w:rPr>
              <w:t xml:space="preserve">Protects the U.S. government from </w:t>
            </w:r>
            <w:r w:rsidR="00A04086">
              <w:rPr>
                <w:sz w:val="24"/>
              </w:rPr>
              <w:t xml:space="preserve">doing business </w:t>
            </w:r>
            <w:r>
              <w:rPr>
                <w:sz w:val="24"/>
              </w:rPr>
              <w:t>with debarred or suspended companies or individuals.</w:t>
            </w:r>
          </w:p>
        </w:tc>
        <w:tc>
          <w:tcPr>
            <w:tcW w:w="1980" w:type="dxa"/>
            <w:tcBorders>
              <w:top w:val="single" w:sz="7" w:space="0" w:color="000000"/>
              <w:left w:val="single" w:sz="7" w:space="0" w:color="000000"/>
              <w:bottom w:val="single" w:sz="7" w:space="0" w:color="000000"/>
              <w:right w:val="single" w:sz="7" w:space="0" w:color="000000"/>
            </w:tcBorders>
          </w:tcPr>
          <w:p w:rsidR="00E17957" w:rsidRDefault="00E17957" w:rsidP="00F24671">
            <w:pPr>
              <w:rPr>
                <w:sz w:val="24"/>
              </w:rPr>
            </w:pPr>
            <w:r>
              <w:rPr>
                <w:sz w:val="24"/>
              </w:rPr>
              <w:t xml:space="preserve">1493.70 </w:t>
            </w:r>
          </w:p>
          <w:p w:rsidR="00E17957" w:rsidRDefault="00E17957" w:rsidP="00F24671">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spacing w:after="58"/>
              <w:rPr>
                <w:sz w:val="24"/>
              </w:rPr>
            </w:pPr>
            <w:r>
              <w:rPr>
                <w:sz w:val="24"/>
              </w:rPr>
              <w:t>Participant</w:t>
            </w:r>
            <w:r>
              <w:rPr>
                <w:rFonts w:ascii="WP TypographicSymbols" w:hAnsi="WP TypographicSymbols"/>
                <w:sz w:val="24"/>
              </w:rPr>
              <w:t>’</w:t>
            </w:r>
            <w:r>
              <w:rPr>
                <w:sz w:val="24"/>
              </w:rPr>
              <w:t>s signature and certifying statements as to the accuracy of the information submitted</w:t>
            </w:r>
            <w:r w:rsidR="007E7B85">
              <w:rPr>
                <w:sz w:val="24"/>
              </w:rPr>
              <w:t xml:space="preserve"> and compliance with CCC regulations and U.S. laws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rPr>
                <w:sz w:val="24"/>
              </w:rPr>
            </w:pPr>
            <w:r>
              <w:rPr>
                <w:sz w:val="24"/>
              </w:rPr>
              <w:t xml:space="preserve">In order for the payment guarantee to be valid through the length of the agreement, </w:t>
            </w:r>
          </w:p>
          <w:p w:rsidR="00924513" w:rsidRDefault="00924513" w:rsidP="00F35C90">
            <w:pPr>
              <w:spacing w:after="58"/>
              <w:rPr>
                <w:sz w:val="24"/>
              </w:rPr>
            </w:pPr>
            <w:r>
              <w:rPr>
                <w:sz w:val="24"/>
              </w:rPr>
              <w:t>all submitted information must be accurate. CCC will assume this to be the case if the program participant certifies this to the U.S. Government.  Falsified information submitted may subject the participant to suspension, debarment, civil or criminal action by the U.S. government.</w:t>
            </w:r>
            <w:r w:rsidR="000C4725">
              <w:rPr>
                <w:sz w:val="24"/>
              </w:rPr>
              <w:t xml:space="preserve">  The exporter also certifies that he has checked the importer on SAM.</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rsidP="00F35C90">
            <w:pPr>
              <w:spacing w:line="120" w:lineRule="exact"/>
              <w:rPr>
                <w:sz w:val="24"/>
              </w:rPr>
            </w:pPr>
          </w:p>
          <w:p w:rsidR="00924513" w:rsidRDefault="00924513" w:rsidP="00F35C90">
            <w:pPr>
              <w:rPr>
                <w:sz w:val="24"/>
              </w:rPr>
            </w:pPr>
            <w:r>
              <w:rPr>
                <w:sz w:val="24"/>
              </w:rPr>
              <w:t>1493.80</w:t>
            </w:r>
            <w:r w:rsidR="000C4725">
              <w:rPr>
                <w:sz w:val="24"/>
              </w:rPr>
              <w:t>; 2 CFR 180</w:t>
            </w:r>
          </w:p>
          <w:p w:rsidR="00924513" w:rsidRDefault="00924513" w:rsidP="00F35C90">
            <w:pPr>
              <w:rPr>
                <w:sz w:val="24"/>
              </w:rPr>
            </w:pPr>
          </w:p>
          <w:p w:rsidR="00924513" w:rsidRDefault="00924513" w:rsidP="00F35C90">
            <w:pPr>
              <w:rPr>
                <w:sz w:val="24"/>
              </w:rPr>
            </w:pPr>
          </w:p>
          <w:p w:rsidR="00924513" w:rsidRDefault="00924513" w:rsidP="00F35C90">
            <w:pPr>
              <w:rPr>
                <w:sz w:val="24"/>
              </w:rPr>
            </w:pPr>
          </w:p>
          <w:p w:rsidR="00924513" w:rsidRDefault="00924513" w:rsidP="00F35C90">
            <w:pPr>
              <w:spacing w:after="58"/>
              <w:rPr>
                <w:sz w:val="24"/>
              </w:rPr>
            </w:pPr>
          </w:p>
          <w:p w:rsidR="00924513" w:rsidRDefault="00924513" w:rsidP="00F35C90">
            <w:pPr>
              <w:spacing w:after="58"/>
              <w:rPr>
                <w:sz w:val="24"/>
              </w:rPr>
            </w:pPr>
          </w:p>
          <w:p w:rsidR="00924513" w:rsidRDefault="00924513" w:rsidP="00F35C90">
            <w:pPr>
              <w:spacing w:after="58"/>
              <w:rPr>
                <w:sz w:val="24"/>
              </w:rPr>
            </w:pPr>
            <w:r>
              <w:rPr>
                <w:sz w:val="24"/>
              </w:rPr>
              <w:t>Foreign Corrupt Practices Act of 1977, as amended</w:t>
            </w: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Amendments to the application for a payment guarantee</w:t>
            </w:r>
          </w:p>
        </w:tc>
        <w:tc>
          <w:tcPr>
            <w:tcW w:w="432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Alerts CCC to any proposed changes under the original contract to ensure that the payment guarantee originally issued is still valid.  In evaluating proposed changes, CCC must determine the validity of sales under the current program announcements and regulations.</w:t>
            </w:r>
          </w:p>
        </w:tc>
        <w:tc>
          <w:tcPr>
            <w:tcW w:w="198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rPr>
                <w:sz w:val="24"/>
              </w:rPr>
            </w:pPr>
            <w:r w:rsidRPr="00924513">
              <w:rPr>
                <w:sz w:val="24"/>
              </w:rPr>
              <w:t>1493.100</w:t>
            </w:r>
          </w:p>
          <w:p w:rsidR="00924513" w:rsidRP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Guarantee fees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 xml:space="preserve">1) To recover a portion </w:t>
            </w:r>
            <w:r w:rsidR="002F0D9D">
              <w:rPr>
                <w:sz w:val="24"/>
              </w:rPr>
              <w:t>of the costs of any claims paid and offset administrative costs.</w:t>
            </w:r>
          </w:p>
          <w:p w:rsidR="00924513" w:rsidRDefault="00924513">
            <w:pPr>
              <w:spacing w:after="58"/>
              <w:rPr>
                <w:sz w:val="24"/>
              </w:rPr>
            </w:pPr>
            <w:r>
              <w:rPr>
                <w:sz w:val="24"/>
              </w:rPr>
              <w:t>2) To reduce speculative sales.</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1493.110</w:t>
            </w:r>
          </w:p>
          <w:p w:rsid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spacing w:after="58"/>
              <w:rPr>
                <w:sz w:val="24"/>
              </w:rPr>
            </w:pPr>
            <w:r>
              <w:rPr>
                <w:sz w:val="24"/>
              </w:rPr>
              <w:t>Assignment notification of the payment guarantee</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spacing w:after="58"/>
              <w:rPr>
                <w:sz w:val="24"/>
              </w:rPr>
            </w:pPr>
            <w:r>
              <w:rPr>
                <w:sz w:val="24"/>
              </w:rPr>
              <w:t>Enables CCC to determine to whom the guarantee has been assigned</w:t>
            </w:r>
            <w:r w:rsidR="002F0D9D">
              <w:rPr>
                <w:sz w:val="24"/>
              </w:rPr>
              <w:t>, determine the eligibility of the entity receiving the assignment,</w:t>
            </w:r>
            <w:r>
              <w:rPr>
                <w:sz w:val="24"/>
              </w:rPr>
              <w:t xml:space="preserve"> and to assure that the rights of the new guarantee holder are protected.</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rsidP="008F0C71">
            <w:pPr>
              <w:spacing w:line="120" w:lineRule="exact"/>
              <w:rPr>
                <w:sz w:val="24"/>
              </w:rPr>
            </w:pPr>
          </w:p>
          <w:p w:rsidR="00924513" w:rsidRDefault="00924513" w:rsidP="008F0C71">
            <w:pPr>
              <w:rPr>
                <w:sz w:val="24"/>
              </w:rPr>
            </w:pPr>
            <w:r>
              <w:rPr>
                <w:sz w:val="24"/>
              </w:rPr>
              <w:t>1493.120</w:t>
            </w:r>
          </w:p>
          <w:p w:rsidR="00924513" w:rsidRDefault="00924513" w:rsidP="008F0C71">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Evidence of Export</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Demonstrates actual performance under the sales contract.  Also establishes the amount CCC is liable for in the case of default.</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1493.130</w:t>
            </w:r>
          </w:p>
          <w:p w:rsidR="00924513" w:rsidRDefault="00924513">
            <w:pPr>
              <w:spacing w:after="58"/>
              <w:rPr>
                <w:sz w:val="24"/>
              </w:rPr>
            </w:pPr>
          </w:p>
        </w:tc>
      </w:tr>
      <w:tr w:rsidR="007E7B85" w:rsidTr="007E7B85">
        <w:trPr>
          <w:trHeight w:val="685"/>
        </w:trPr>
        <w:tc>
          <w:tcPr>
            <w:tcW w:w="3060" w:type="dxa"/>
            <w:tcBorders>
              <w:top w:val="single" w:sz="7" w:space="0" w:color="000000"/>
              <w:left w:val="single" w:sz="7" w:space="0" w:color="000000"/>
              <w:bottom w:val="single" w:sz="7" w:space="0" w:color="000000"/>
              <w:right w:val="single" w:sz="7" w:space="0" w:color="000000"/>
            </w:tcBorders>
          </w:tcPr>
          <w:p w:rsidR="007E7B85" w:rsidRDefault="007E7B85" w:rsidP="007E7B85">
            <w:pPr>
              <w:rPr>
                <w:sz w:val="24"/>
              </w:rPr>
            </w:pPr>
            <w:r>
              <w:rPr>
                <w:sz w:val="24"/>
              </w:rPr>
              <w:t>Proof of Entry</w:t>
            </w:r>
          </w:p>
        </w:tc>
        <w:tc>
          <w:tcPr>
            <w:tcW w:w="4320" w:type="dxa"/>
            <w:tcBorders>
              <w:top w:val="single" w:sz="7" w:space="0" w:color="000000"/>
              <w:left w:val="single" w:sz="7" w:space="0" w:color="000000"/>
              <w:bottom w:val="single" w:sz="7" w:space="0" w:color="000000"/>
              <w:right w:val="single" w:sz="7" w:space="0" w:color="000000"/>
            </w:tcBorders>
          </w:tcPr>
          <w:p w:rsidR="007A6BD8" w:rsidRDefault="007A6BD8" w:rsidP="000C4725">
            <w:pPr>
              <w:rPr>
                <w:sz w:val="24"/>
              </w:rPr>
            </w:pPr>
            <w:r>
              <w:rPr>
                <w:sz w:val="24"/>
              </w:rPr>
              <w:t xml:space="preserve">Demonstrates to CCC that the U.S. Agricultural Commodities covered by a Payment Guarantee arrived in the country or region shown on the Payment Guarantee. </w:t>
            </w:r>
          </w:p>
        </w:tc>
        <w:tc>
          <w:tcPr>
            <w:tcW w:w="1980" w:type="dxa"/>
            <w:tcBorders>
              <w:top w:val="single" w:sz="7" w:space="0" w:color="000000"/>
              <w:left w:val="single" w:sz="7" w:space="0" w:color="000000"/>
              <w:bottom w:val="single" w:sz="7" w:space="0" w:color="000000"/>
              <w:right w:val="single" w:sz="7" w:space="0" w:color="000000"/>
            </w:tcBorders>
          </w:tcPr>
          <w:p w:rsidR="007E7B85" w:rsidRDefault="007E7B85" w:rsidP="007E7B85">
            <w:pPr>
              <w:rPr>
                <w:sz w:val="24"/>
              </w:rPr>
            </w:pPr>
            <w:r>
              <w:rPr>
                <w:sz w:val="24"/>
              </w:rPr>
              <w:t>1493.150</w:t>
            </w:r>
            <w:r w:rsidR="000C4725">
              <w:rPr>
                <w:sz w:val="24"/>
              </w:rPr>
              <w:t>;</w:t>
            </w:r>
          </w:p>
          <w:p w:rsidR="000C4725" w:rsidRDefault="000C4725" w:rsidP="007E7B85">
            <w:pPr>
              <w:rPr>
                <w:sz w:val="24"/>
              </w:rPr>
            </w:pPr>
            <w:r>
              <w:rPr>
                <w:sz w:val="24"/>
              </w:rPr>
              <w:t>Ag Trade Act of 1978</w:t>
            </w:r>
            <w:r w:rsidR="00113057">
              <w:rPr>
                <w:sz w:val="24"/>
              </w:rPr>
              <w:t>, as amended</w:t>
            </w: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Notice of default</w:t>
            </w:r>
          </w:p>
          <w:p w:rsidR="00924513" w:rsidRDefault="00924513">
            <w:pPr>
              <w:spacing w:after="58"/>
              <w:rPr>
                <w:sz w:val="24"/>
              </w:rPr>
            </w:pP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 xml:space="preserve">Alerts CCC that a default has occurred and a claim for loss may be filed in the near future.  Prevents CCC from providing additional coverage on sales involving defaulting party. </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1493.160</w:t>
            </w:r>
          </w:p>
          <w:p w:rsidR="00924513" w:rsidRDefault="00924513">
            <w:pPr>
              <w:spacing w:after="58"/>
              <w:rPr>
                <w:sz w:val="24"/>
              </w:rPr>
            </w:pPr>
          </w:p>
        </w:tc>
      </w:tr>
      <w:tr w:rsidR="00924513">
        <w:tc>
          <w:tcPr>
            <w:tcW w:w="306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Claim for loss with a copy of all documents relating to that guarantee</w:t>
            </w:r>
            <w:r w:rsidRPr="003F1F32">
              <w:rPr>
                <w:sz w:val="24"/>
              </w:rPr>
              <w:t>’</w:t>
            </w:r>
            <w:r>
              <w:rPr>
                <w:sz w:val="24"/>
              </w:rPr>
              <w:t>s transactions</w:t>
            </w:r>
          </w:p>
        </w:tc>
        <w:tc>
          <w:tcPr>
            <w:tcW w:w="432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spacing w:after="58"/>
              <w:rPr>
                <w:sz w:val="24"/>
              </w:rPr>
            </w:pPr>
            <w:r>
              <w:rPr>
                <w:sz w:val="24"/>
              </w:rPr>
              <w:t>CCC becomes liable for payment under the payment guarantee upon submission of these documents</w:t>
            </w:r>
            <w:r w:rsidR="002F0D9D">
              <w:rPr>
                <w:sz w:val="24"/>
              </w:rPr>
              <w:t xml:space="preserve"> in good order</w:t>
            </w:r>
            <w:r>
              <w:rPr>
                <w:sz w:val="24"/>
              </w:rPr>
              <w:t>.   Provides evidence to CCC that sale and shipment of goods occurred in conformity with the guarantee.  All documentation must be in order before CCC will pay a claim.  Enables CCC to obtain the right to collect from the party obligated to make payment.</w:t>
            </w:r>
          </w:p>
        </w:tc>
        <w:tc>
          <w:tcPr>
            <w:tcW w:w="1980" w:type="dxa"/>
            <w:tcBorders>
              <w:top w:val="single" w:sz="7" w:space="0" w:color="000000"/>
              <w:left w:val="single" w:sz="7" w:space="0" w:color="000000"/>
              <w:bottom w:val="single" w:sz="7" w:space="0" w:color="000000"/>
              <w:right w:val="single" w:sz="7" w:space="0" w:color="000000"/>
            </w:tcBorders>
          </w:tcPr>
          <w:p w:rsidR="00924513" w:rsidRDefault="00924513">
            <w:pPr>
              <w:spacing w:line="120" w:lineRule="exact"/>
              <w:rPr>
                <w:sz w:val="24"/>
              </w:rPr>
            </w:pPr>
          </w:p>
          <w:p w:rsidR="00924513" w:rsidRDefault="00924513">
            <w:pPr>
              <w:rPr>
                <w:sz w:val="24"/>
              </w:rPr>
            </w:pPr>
            <w:r>
              <w:rPr>
                <w:sz w:val="24"/>
              </w:rPr>
              <w:t>1493.170</w:t>
            </w:r>
          </w:p>
          <w:p w:rsidR="00924513" w:rsidRDefault="00924513">
            <w:pPr>
              <w:spacing w:after="58"/>
              <w:rPr>
                <w:sz w:val="24"/>
              </w:rPr>
            </w:pPr>
          </w:p>
        </w:tc>
      </w:tr>
      <w:tr w:rsidR="00924513" w:rsidRPr="00F10ED5">
        <w:tc>
          <w:tcPr>
            <w:tcW w:w="306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Maintenance of Records</w:t>
            </w:r>
          </w:p>
        </w:tc>
        <w:tc>
          <w:tcPr>
            <w:tcW w:w="432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spacing w:after="58"/>
              <w:rPr>
                <w:sz w:val="24"/>
              </w:rPr>
            </w:pPr>
            <w:r w:rsidRPr="00924513">
              <w:rPr>
                <w:sz w:val="24"/>
              </w:rPr>
              <w:t>Enables CCC to review exporter documentation related to program participation.</w:t>
            </w:r>
          </w:p>
        </w:tc>
        <w:tc>
          <w:tcPr>
            <w:tcW w:w="1980" w:type="dxa"/>
            <w:tcBorders>
              <w:top w:val="single" w:sz="7" w:space="0" w:color="000000"/>
              <w:left w:val="single" w:sz="7" w:space="0" w:color="000000"/>
              <w:bottom w:val="single" w:sz="7" w:space="0" w:color="000000"/>
              <w:right w:val="single" w:sz="7" w:space="0" w:color="000000"/>
            </w:tcBorders>
          </w:tcPr>
          <w:p w:rsidR="00924513" w:rsidRPr="00924513" w:rsidRDefault="00924513">
            <w:pPr>
              <w:spacing w:line="120" w:lineRule="exact"/>
              <w:rPr>
                <w:sz w:val="24"/>
              </w:rPr>
            </w:pPr>
          </w:p>
          <w:p w:rsidR="00924513" w:rsidRPr="00924513" w:rsidRDefault="00924513">
            <w:pPr>
              <w:rPr>
                <w:sz w:val="24"/>
              </w:rPr>
            </w:pPr>
            <w:r w:rsidRPr="00924513">
              <w:rPr>
                <w:sz w:val="24"/>
              </w:rPr>
              <w:t>1493.191(</w:t>
            </w:r>
            <w:r w:rsidR="007A6BD8">
              <w:rPr>
                <w:sz w:val="24"/>
              </w:rPr>
              <w:t>a</w:t>
            </w:r>
            <w:r w:rsidRPr="00924513">
              <w:rPr>
                <w:sz w:val="24"/>
              </w:rPr>
              <w:t>)</w:t>
            </w:r>
          </w:p>
          <w:p w:rsidR="00924513" w:rsidRPr="00924513" w:rsidRDefault="00924513">
            <w:pPr>
              <w:spacing w:after="58"/>
              <w:rPr>
                <w:sz w:val="24"/>
              </w:rPr>
            </w:pPr>
          </w:p>
        </w:tc>
      </w:tr>
    </w:tbl>
    <w:p w:rsidR="005D51B7" w:rsidRPr="00F10ED5" w:rsidRDefault="005D51B7">
      <w:pPr>
        <w:rPr>
          <w:color w:val="FF0000"/>
          <w:sz w:val="24"/>
        </w:rPr>
      </w:pPr>
    </w:p>
    <w:p w:rsidR="00E60859" w:rsidRDefault="00E60859" w:rsidP="00E60859">
      <w:pPr>
        <w:ind w:left="360" w:hanging="360"/>
        <w:rPr>
          <w:b/>
          <w:sz w:val="24"/>
        </w:rPr>
      </w:pPr>
      <w:r>
        <w:rPr>
          <w:b/>
          <w:sz w:val="24"/>
        </w:rPr>
        <w:t>2.</w:t>
      </w:r>
      <w:r>
        <w:rPr>
          <w:b/>
          <w:sz w:val="24"/>
        </w:rPr>
        <w:tab/>
        <w:t>Indicate how, by whom, how frequently, and for what purpose the information is to be used.  Except for a new collection, indicate the actual use the agency has made of the information received from the current collection.</w:t>
      </w:r>
    </w:p>
    <w:p w:rsidR="005D51B7" w:rsidRDefault="005D51B7">
      <w:pPr>
        <w:rPr>
          <w:sz w:val="24"/>
        </w:rPr>
      </w:pPr>
    </w:p>
    <w:p w:rsidR="005D51B7" w:rsidRDefault="005D51B7" w:rsidP="006113F3">
      <w:pPr>
        <w:ind w:left="360"/>
        <w:rPr>
          <w:sz w:val="24"/>
        </w:rPr>
      </w:pPr>
      <w:r>
        <w:rPr>
          <w:sz w:val="24"/>
        </w:rPr>
        <w:t xml:space="preserve">Information is collected from participating U.S. exporters </w:t>
      </w:r>
      <w:r w:rsidR="006210B3">
        <w:rPr>
          <w:sz w:val="24"/>
        </w:rPr>
        <w:t xml:space="preserve">and U.S. </w:t>
      </w:r>
      <w:r w:rsidR="00E57E02">
        <w:rPr>
          <w:sz w:val="24"/>
        </w:rPr>
        <w:t xml:space="preserve">and </w:t>
      </w:r>
      <w:r w:rsidR="006210B3">
        <w:rPr>
          <w:sz w:val="24"/>
        </w:rPr>
        <w:t xml:space="preserve">Foreign Financial Institutions </w:t>
      </w:r>
      <w:r>
        <w:rPr>
          <w:sz w:val="24"/>
        </w:rPr>
        <w:t xml:space="preserve">in order to determine </w:t>
      </w:r>
      <w:r w:rsidR="006210B3">
        <w:rPr>
          <w:sz w:val="24"/>
        </w:rPr>
        <w:t>their</w:t>
      </w:r>
      <w:r>
        <w:rPr>
          <w:sz w:val="24"/>
        </w:rPr>
        <w:t xml:space="preserve"> eligibility for program benefits.  The information is also utilized in fulfilling the CCC</w:t>
      </w:r>
      <w:r w:rsidR="0074089A" w:rsidRPr="003F1F32">
        <w:rPr>
          <w:sz w:val="24"/>
        </w:rPr>
        <w:t>’</w:t>
      </w:r>
      <w:r>
        <w:rPr>
          <w:sz w:val="24"/>
        </w:rPr>
        <w:t xml:space="preserve">s obligation under the issued payment guarantee.  Information may be provided in writing </w:t>
      </w:r>
      <w:r w:rsidR="005F43B9">
        <w:rPr>
          <w:sz w:val="24"/>
        </w:rPr>
        <w:t xml:space="preserve">(via fax or email) </w:t>
      </w:r>
      <w:r>
        <w:rPr>
          <w:sz w:val="24"/>
        </w:rPr>
        <w:t>or via the internet.  There are no specific forms</w:t>
      </w:r>
      <w:r w:rsidR="005F43B9">
        <w:rPr>
          <w:sz w:val="24"/>
        </w:rPr>
        <w:t xml:space="preserve"> for information provided via fax or email; however, the Internet system is form-based, and participants are prompted for all required information</w:t>
      </w:r>
      <w:r>
        <w:rPr>
          <w:sz w:val="24"/>
        </w:rPr>
        <w:t>.  Information is collected whenever an exporter desires to participate in the programs.  This information is not shared with organizations outside of USDA</w:t>
      </w:r>
      <w:r w:rsidR="00E57E02">
        <w:rPr>
          <w:sz w:val="24"/>
        </w:rPr>
        <w:t xml:space="preserve"> (unless provided as required under FOIA)</w:t>
      </w:r>
      <w:r>
        <w:rPr>
          <w:sz w:val="24"/>
        </w:rPr>
        <w:t xml:space="preserve">.  </w:t>
      </w:r>
    </w:p>
    <w:p w:rsidR="005D51B7" w:rsidRDefault="005D51B7">
      <w:pPr>
        <w:rPr>
          <w:sz w:val="24"/>
        </w:rPr>
      </w:pPr>
    </w:p>
    <w:p w:rsidR="005D51B7" w:rsidRDefault="005D51B7" w:rsidP="006113F3">
      <w:pPr>
        <w:ind w:left="360"/>
        <w:rPr>
          <w:sz w:val="24"/>
        </w:rPr>
      </w:pPr>
      <w:r>
        <w:rPr>
          <w:sz w:val="24"/>
          <w:u w:val="single"/>
        </w:rPr>
        <w:t>Qualification Requirements</w:t>
      </w:r>
      <w:r>
        <w:rPr>
          <w:sz w:val="24"/>
        </w:rPr>
        <w:t xml:space="preserve"> - This information ensures CCC that all participants have a business office in the </w:t>
      </w:r>
      <w:smartTag w:uri="urn:schemas-microsoft-com:office:smarttags" w:element="country-region">
        <w:smartTag w:uri="urn:schemas-microsoft-com:office:smarttags" w:element="place">
          <w:r>
            <w:rPr>
              <w:sz w:val="24"/>
            </w:rPr>
            <w:t>United States</w:t>
          </w:r>
        </w:smartTag>
      </w:smartTag>
      <w:r>
        <w:rPr>
          <w:sz w:val="24"/>
        </w:rPr>
        <w:t xml:space="preserve"> and are not debarred or suspended from participating in government programs.  </w:t>
      </w:r>
      <w:r w:rsidR="00DE025A">
        <w:rPr>
          <w:sz w:val="24"/>
        </w:rPr>
        <w:t xml:space="preserve">CCC also collects a description of the applicant’s business, including whether it is a small or medium enterprise, and information on any related companies currently qualified to participate in the program.  </w:t>
      </w:r>
      <w:r w:rsidR="005F43B9">
        <w:rPr>
          <w:sz w:val="24"/>
        </w:rPr>
        <w:t xml:space="preserve">This information is provided by exporters.  There is a form on the FAS website that an exporter can </w:t>
      </w:r>
      <w:r w:rsidR="004337C5">
        <w:rPr>
          <w:sz w:val="24"/>
        </w:rPr>
        <w:t xml:space="preserve">complete </w:t>
      </w:r>
      <w:r w:rsidR="005F43B9">
        <w:rPr>
          <w:sz w:val="24"/>
        </w:rPr>
        <w:t>and either submit to CCC electronically or print and fax.</w:t>
      </w:r>
      <w:r w:rsidR="00563F01">
        <w:rPr>
          <w:sz w:val="24"/>
        </w:rPr>
        <w:t xml:space="preserve"> </w:t>
      </w:r>
    </w:p>
    <w:p w:rsidR="005D51B7" w:rsidRDefault="005D51B7">
      <w:pPr>
        <w:rPr>
          <w:sz w:val="24"/>
        </w:rPr>
      </w:pPr>
    </w:p>
    <w:p w:rsidR="006210B3" w:rsidRPr="006210B3" w:rsidRDefault="006210B3" w:rsidP="006113F3">
      <w:pPr>
        <w:tabs>
          <w:tab w:val="left" w:pos="-1080"/>
          <w:tab w:val="left" w:pos="-720"/>
        </w:tabs>
        <w:ind w:left="360"/>
        <w:rPr>
          <w:sz w:val="24"/>
        </w:rPr>
      </w:pPr>
      <w:r>
        <w:rPr>
          <w:sz w:val="24"/>
          <w:u w:val="single"/>
        </w:rPr>
        <w:t xml:space="preserve">U.S. and Foreign Financial Institution Qualification </w:t>
      </w:r>
      <w:r>
        <w:rPr>
          <w:sz w:val="24"/>
        </w:rPr>
        <w:t>–</w:t>
      </w:r>
      <w:r w:rsidRPr="006210B3">
        <w:rPr>
          <w:sz w:val="24"/>
        </w:rPr>
        <w:t xml:space="preserve"> </w:t>
      </w:r>
      <w:r>
        <w:rPr>
          <w:sz w:val="24"/>
        </w:rPr>
        <w:t>This information e</w:t>
      </w:r>
      <w:r w:rsidR="00E10623">
        <w:rPr>
          <w:sz w:val="24"/>
        </w:rPr>
        <w:t xml:space="preserve">nsures CCC that all participating financial institutions </w:t>
      </w:r>
      <w:r w:rsidR="00F90727">
        <w:rPr>
          <w:sz w:val="24"/>
        </w:rPr>
        <w:t xml:space="preserve">comply with regulatory laws, </w:t>
      </w:r>
      <w:r>
        <w:rPr>
          <w:sz w:val="24"/>
        </w:rPr>
        <w:t>are not debarred or suspended from participating in government programs</w:t>
      </w:r>
      <w:r w:rsidR="00F90727">
        <w:rPr>
          <w:sz w:val="24"/>
        </w:rPr>
        <w:t>, and provides CCC with adequate information to determine appropriate levels of risk</w:t>
      </w:r>
      <w:r>
        <w:rPr>
          <w:sz w:val="24"/>
        </w:rPr>
        <w:t xml:space="preserve">.  This information is provided by </w:t>
      </w:r>
      <w:r w:rsidR="00F90727">
        <w:rPr>
          <w:sz w:val="24"/>
        </w:rPr>
        <w:t>the financial institutions</w:t>
      </w:r>
      <w:r>
        <w:rPr>
          <w:sz w:val="24"/>
        </w:rPr>
        <w:t xml:space="preserve">.  </w:t>
      </w:r>
    </w:p>
    <w:p w:rsidR="006210B3" w:rsidRDefault="006210B3">
      <w:pPr>
        <w:tabs>
          <w:tab w:val="left" w:pos="-1080"/>
          <w:tab w:val="left" w:pos="-720"/>
          <w:tab w:val="left" w:pos="720"/>
        </w:tabs>
        <w:rPr>
          <w:sz w:val="24"/>
          <w:u w:val="single"/>
        </w:rPr>
      </w:pPr>
    </w:p>
    <w:p w:rsidR="00745DDC" w:rsidRDefault="00690D5F" w:rsidP="006113F3">
      <w:pPr>
        <w:tabs>
          <w:tab w:val="left" w:pos="-1080"/>
          <w:tab w:val="left" w:pos="-720"/>
        </w:tabs>
        <w:ind w:left="360"/>
        <w:rPr>
          <w:sz w:val="24"/>
        </w:rPr>
      </w:pPr>
      <w:r>
        <w:rPr>
          <w:sz w:val="24"/>
          <w:u w:val="single"/>
        </w:rPr>
        <w:t>Certification of Business</w:t>
      </w:r>
      <w:r>
        <w:rPr>
          <w:sz w:val="24"/>
        </w:rPr>
        <w:t xml:space="preserve"> – This certification protects the U.S. government from contracting with debarred or suspended </w:t>
      </w:r>
      <w:r w:rsidR="0063138D">
        <w:rPr>
          <w:sz w:val="24"/>
        </w:rPr>
        <w:t xml:space="preserve">Exporters and </w:t>
      </w:r>
      <w:r>
        <w:rPr>
          <w:sz w:val="24"/>
        </w:rPr>
        <w:t>U.S. and Foreign Financial Institutions</w:t>
      </w:r>
      <w:r w:rsidR="00C70CF6">
        <w:rPr>
          <w:sz w:val="24"/>
        </w:rPr>
        <w:t>.  It further ensures that all applicants are in compliance with the Foreig</w:t>
      </w:r>
      <w:r w:rsidR="0063138D">
        <w:rPr>
          <w:sz w:val="24"/>
        </w:rPr>
        <w:t xml:space="preserve">n Corrupt Practices Act of 1977, are not being charged by a government entity, do not have </w:t>
      </w:r>
      <w:r w:rsidR="00E24637">
        <w:rPr>
          <w:sz w:val="24"/>
        </w:rPr>
        <w:t>any delinquent nontax debt to the United States, or is not controlled or owned by someone with delinquent nontax debt to the United States.</w:t>
      </w:r>
    </w:p>
    <w:p w:rsidR="00C70CF6" w:rsidRPr="00056904" w:rsidRDefault="00C70CF6">
      <w:pPr>
        <w:tabs>
          <w:tab w:val="left" w:pos="-1080"/>
          <w:tab w:val="left" w:pos="-720"/>
          <w:tab w:val="left" w:pos="720"/>
        </w:tabs>
        <w:rPr>
          <w:sz w:val="24"/>
        </w:rPr>
      </w:pPr>
    </w:p>
    <w:p w:rsidR="005D51B7" w:rsidRDefault="005D51B7" w:rsidP="006113F3">
      <w:pPr>
        <w:tabs>
          <w:tab w:val="left" w:pos="-1080"/>
          <w:tab w:val="left" w:pos="-720"/>
        </w:tabs>
        <w:ind w:left="360"/>
        <w:rPr>
          <w:sz w:val="24"/>
        </w:rPr>
      </w:pPr>
      <w:r>
        <w:rPr>
          <w:sz w:val="24"/>
          <w:u w:val="single"/>
        </w:rPr>
        <w:t>Application for Payment Guarantee</w:t>
      </w:r>
      <w:r>
        <w:rPr>
          <w:sz w:val="24"/>
        </w:rPr>
        <w:t xml:space="preserve"> - The application is used to determine </w:t>
      </w:r>
      <w:r w:rsidR="003F1F32">
        <w:rPr>
          <w:sz w:val="24"/>
        </w:rPr>
        <w:t>sale</w:t>
      </w:r>
      <w:r w:rsidR="00277F97">
        <w:rPr>
          <w:sz w:val="24"/>
        </w:rPr>
        <w:t>(s)</w:t>
      </w:r>
      <w:r>
        <w:rPr>
          <w:sz w:val="24"/>
        </w:rPr>
        <w:t xml:space="preserve"> eligibility for program coverage.  The information requested in the application also provides CCC with adequate information to meet program goals and statutory requirements.</w:t>
      </w:r>
      <w:r w:rsidR="005F43B9">
        <w:rPr>
          <w:sz w:val="24"/>
        </w:rPr>
        <w:t xml:space="preserve">  This information is provided by exporters.</w:t>
      </w:r>
    </w:p>
    <w:p w:rsidR="00C70CF6" w:rsidRDefault="00C70CF6">
      <w:pPr>
        <w:tabs>
          <w:tab w:val="left" w:pos="-1080"/>
          <w:tab w:val="left" w:pos="-720"/>
          <w:tab w:val="left" w:pos="720"/>
        </w:tabs>
        <w:rPr>
          <w:sz w:val="24"/>
        </w:rPr>
      </w:pPr>
    </w:p>
    <w:p w:rsidR="00C70CF6" w:rsidRDefault="00C70CF6" w:rsidP="006113F3">
      <w:pPr>
        <w:tabs>
          <w:tab w:val="left" w:pos="-1080"/>
          <w:tab w:val="left" w:pos="-720"/>
        </w:tabs>
        <w:ind w:left="360"/>
        <w:rPr>
          <w:sz w:val="24"/>
        </w:rPr>
      </w:pPr>
      <w:r>
        <w:rPr>
          <w:sz w:val="24"/>
          <w:u w:val="single"/>
        </w:rPr>
        <w:t>Signature and Certifying Statements</w:t>
      </w:r>
      <w:r>
        <w:rPr>
          <w:sz w:val="24"/>
        </w:rPr>
        <w:t xml:space="preserve"> - Certifications are made when the exporter signs the application for the payment guarantee.  These certifications are necessary for program integrity and to ensure exporter compliance with regulatory requirements. </w:t>
      </w:r>
    </w:p>
    <w:p w:rsidR="005D51B7" w:rsidRDefault="005D51B7" w:rsidP="006113F3">
      <w:pPr>
        <w:tabs>
          <w:tab w:val="left" w:pos="-1080"/>
          <w:tab w:val="left" w:pos="-720"/>
        </w:tabs>
        <w:ind w:left="360"/>
        <w:rPr>
          <w:sz w:val="24"/>
        </w:rPr>
      </w:pPr>
    </w:p>
    <w:p w:rsidR="005D51B7" w:rsidRDefault="005D51B7" w:rsidP="006113F3">
      <w:pPr>
        <w:tabs>
          <w:tab w:val="left" w:pos="-1080"/>
          <w:tab w:val="left" w:pos="-720"/>
        </w:tabs>
        <w:ind w:left="360"/>
        <w:rPr>
          <w:sz w:val="24"/>
        </w:rPr>
      </w:pPr>
      <w:r>
        <w:rPr>
          <w:sz w:val="24"/>
          <w:u w:val="single"/>
        </w:rPr>
        <w:t>Amendments</w:t>
      </w:r>
      <w:r>
        <w:rPr>
          <w:sz w:val="24"/>
        </w:rPr>
        <w:t xml:space="preserve"> - Amendments to the payment guarantee are submitted in the same method as the application and reviewed to ensure that any changes to the initial application will not adversely impact </w:t>
      </w:r>
      <w:r w:rsidR="00563F01">
        <w:rPr>
          <w:sz w:val="24"/>
        </w:rPr>
        <w:t xml:space="preserve">a </w:t>
      </w:r>
      <w:r>
        <w:rPr>
          <w:sz w:val="24"/>
        </w:rPr>
        <w:t>sale</w:t>
      </w:r>
      <w:r w:rsidR="00563F01">
        <w:rPr>
          <w:rFonts w:ascii="WP TypographicSymbols" w:hAnsi="WP TypographicSymbols"/>
          <w:sz w:val="24"/>
        </w:rPr>
        <w:t>’</w:t>
      </w:r>
      <w:r>
        <w:rPr>
          <w:sz w:val="24"/>
        </w:rPr>
        <w:t>s eligibility for coverage.</w:t>
      </w:r>
      <w:r w:rsidR="005F43B9">
        <w:rPr>
          <w:sz w:val="24"/>
        </w:rPr>
        <w:t xml:space="preserve">  This information is submitted by exporters.</w:t>
      </w:r>
      <w:r>
        <w:rPr>
          <w:sz w:val="24"/>
        </w:rPr>
        <w:t xml:space="preserve"> </w:t>
      </w:r>
    </w:p>
    <w:p w:rsidR="00C70CF6" w:rsidRDefault="00C70CF6" w:rsidP="006113F3">
      <w:pPr>
        <w:tabs>
          <w:tab w:val="left" w:pos="-1080"/>
          <w:tab w:val="left" w:pos="-720"/>
        </w:tabs>
        <w:ind w:left="360"/>
        <w:rPr>
          <w:sz w:val="24"/>
        </w:rPr>
      </w:pPr>
    </w:p>
    <w:p w:rsidR="00C70CF6" w:rsidRPr="00C70CF6" w:rsidRDefault="00C70CF6" w:rsidP="006113F3">
      <w:pPr>
        <w:tabs>
          <w:tab w:val="left" w:pos="-1080"/>
          <w:tab w:val="left" w:pos="-720"/>
        </w:tabs>
        <w:ind w:left="360"/>
        <w:rPr>
          <w:sz w:val="24"/>
        </w:rPr>
      </w:pPr>
      <w:r>
        <w:rPr>
          <w:sz w:val="24"/>
          <w:u w:val="single"/>
        </w:rPr>
        <w:t>Guarantee Fees</w:t>
      </w:r>
      <w:r>
        <w:rPr>
          <w:sz w:val="24"/>
        </w:rPr>
        <w:t xml:space="preserve"> – The guarantee fee is submitted by the exporter.  The exporter may submit the fee in the form of a check payable to CCC, via the mail or courier service, or through a wire transfer.  The payment guarantee will not be approved until the fee has been received.</w:t>
      </w:r>
    </w:p>
    <w:p w:rsidR="00C70CF6" w:rsidRDefault="00C70CF6" w:rsidP="006113F3">
      <w:pPr>
        <w:tabs>
          <w:tab w:val="left" w:pos="-1080"/>
          <w:tab w:val="left" w:pos="-720"/>
        </w:tabs>
        <w:ind w:left="360"/>
        <w:rPr>
          <w:sz w:val="24"/>
        </w:rPr>
      </w:pPr>
    </w:p>
    <w:p w:rsidR="00C70CF6" w:rsidRDefault="00C70CF6" w:rsidP="006113F3">
      <w:pPr>
        <w:tabs>
          <w:tab w:val="left" w:pos="-1080"/>
          <w:tab w:val="left" w:pos="-720"/>
        </w:tabs>
        <w:ind w:left="360"/>
        <w:rPr>
          <w:sz w:val="24"/>
        </w:rPr>
      </w:pPr>
      <w:r>
        <w:rPr>
          <w:sz w:val="24"/>
          <w:u w:val="single"/>
        </w:rPr>
        <w:t>Assignment</w:t>
      </w:r>
      <w:r>
        <w:rPr>
          <w:sz w:val="24"/>
        </w:rPr>
        <w:t xml:space="preserve"> - A notice of assignment of the payment guarantee to a financial institution must be submitted if the exporter wants to secure payment at the time of export.  Exporters submit notices of assignment to the assignee (</w:t>
      </w:r>
      <w:smartTag w:uri="urn:schemas-microsoft-com:office:smarttags" w:element="country-region">
        <w:smartTag w:uri="urn:schemas-microsoft-com:office:smarttags" w:element="place">
          <w:r>
            <w:rPr>
              <w:sz w:val="24"/>
            </w:rPr>
            <w:t>U.S.</w:t>
          </w:r>
        </w:smartTag>
      </w:smartTag>
      <w:r>
        <w:rPr>
          <w:sz w:val="24"/>
        </w:rPr>
        <w:t xml:space="preserve"> financial institution) for approval and signature, and then the notices of assignment are forwarded to CCC.</w:t>
      </w:r>
    </w:p>
    <w:p w:rsidR="00C70CF6" w:rsidRDefault="00C70CF6" w:rsidP="006113F3">
      <w:pPr>
        <w:tabs>
          <w:tab w:val="left" w:pos="-1080"/>
          <w:tab w:val="left" w:pos="-720"/>
        </w:tabs>
        <w:ind w:left="360"/>
        <w:rPr>
          <w:sz w:val="24"/>
        </w:rPr>
      </w:pPr>
    </w:p>
    <w:p w:rsidR="005D51B7" w:rsidRDefault="005D51B7" w:rsidP="006113F3">
      <w:pPr>
        <w:tabs>
          <w:tab w:val="left" w:pos="-1080"/>
          <w:tab w:val="left" w:pos="-720"/>
        </w:tabs>
        <w:ind w:left="360"/>
        <w:rPr>
          <w:sz w:val="24"/>
        </w:rPr>
      </w:pPr>
      <w:r>
        <w:rPr>
          <w:sz w:val="24"/>
          <w:u w:val="single"/>
        </w:rPr>
        <w:t>Evidence of Export</w:t>
      </w:r>
      <w:r>
        <w:rPr>
          <w:sz w:val="24"/>
        </w:rPr>
        <w:t xml:space="preserve"> </w:t>
      </w:r>
      <w:r w:rsidR="00277F97">
        <w:rPr>
          <w:sz w:val="24"/>
        </w:rPr>
        <w:t>- Evidence</w:t>
      </w:r>
      <w:r>
        <w:rPr>
          <w:sz w:val="24"/>
        </w:rPr>
        <w:t xml:space="preserve"> of export reports are required for each shipment made under the program and used to accurately determine CCC</w:t>
      </w:r>
      <w:r w:rsidR="00277F97">
        <w:rPr>
          <w:sz w:val="24"/>
        </w:rPr>
        <w:t>’</w:t>
      </w:r>
      <w:r>
        <w:rPr>
          <w:sz w:val="24"/>
        </w:rPr>
        <w:t xml:space="preserve">s liability, consistent with Credit Reform legislation.  The evidence of export reports also contain certifications that ensure the </w:t>
      </w:r>
      <w:r w:rsidR="00BE0C1E" w:rsidRPr="00277F97">
        <w:rPr>
          <w:sz w:val="24"/>
        </w:rPr>
        <w:t>exporter</w:t>
      </w:r>
      <w:r w:rsidR="00277F97" w:rsidRPr="00277F97">
        <w:rPr>
          <w:sz w:val="24"/>
        </w:rPr>
        <w:t>’s</w:t>
      </w:r>
      <w:r w:rsidR="00277F97">
        <w:rPr>
          <w:sz w:val="24"/>
        </w:rPr>
        <w:t xml:space="preserve"> </w:t>
      </w:r>
      <w:r w:rsidRPr="00277F97">
        <w:rPr>
          <w:sz w:val="24"/>
        </w:rPr>
        <w:t>compliance</w:t>
      </w:r>
      <w:r>
        <w:rPr>
          <w:sz w:val="24"/>
        </w:rPr>
        <w:t xml:space="preserve"> with program provisions. </w:t>
      </w:r>
      <w:r w:rsidR="005F43B9">
        <w:rPr>
          <w:sz w:val="24"/>
        </w:rPr>
        <w:t xml:space="preserve"> </w:t>
      </w:r>
      <w:r w:rsidR="00B77AFF">
        <w:rPr>
          <w:sz w:val="24"/>
        </w:rPr>
        <w:t>(</w:t>
      </w:r>
      <w:r w:rsidR="005F43B9">
        <w:rPr>
          <w:sz w:val="24"/>
        </w:rPr>
        <w:t xml:space="preserve">Proof of entry documents are necessary to ensure the commodity/product exported under </w:t>
      </w:r>
      <w:r w:rsidR="00563F01">
        <w:rPr>
          <w:sz w:val="24"/>
        </w:rPr>
        <w:t>the</w:t>
      </w:r>
      <w:r w:rsidR="005F43B9">
        <w:rPr>
          <w:sz w:val="24"/>
        </w:rPr>
        <w:t xml:space="preserve"> programs arrived in the </w:t>
      </w:r>
      <w:r w:rsidR="00B77AFF">
        <w:rPr>
          <w:sz w:val="24"/>
        </w:rPr>
        <w:t xml:space="preserve">stated country of destination. </w:t>
      </w:r>
      <w:r w:rsidR="005F43B9">
        <w:rPr>
          <w:sz w:val="24"/>
        </w:rPr>
        <w:t xml:space="preserve">Exporters are required to obtain proof of entry documentation for each shipment, but are not required to submit these documents to CCC unless specifically requested.  </w:t>
      </w:r>
      <w:r w:rsidR="00B77AFF">
        <w:rPr>
          <w:sz w:val="24"/>
        </w:rPr>
        <w:t>Any request for such documents would be to ensure there had been no diversion of the commodity, which is prohibited by the program regulations</w:t>
      </w:r>
      <w:r w:rsidR="00E57E02">
        <w:rPr>
          <w:sz w:val="24"/>
        </w:rPr>
        <w:t xml:space="preserve"> and by statute</w:t>
      </w:r>
      <w:r w:rsidR="00B77AFF">
        <w:rPr>
          <w:sz w:val="24"/>
        </w:rPr>
        <w:t>.)</w:t>
      </w:r>
    </w:p>
    <w:p w:rsidR="005D51B7" w:rsidRDefault="005D51B7" w:rsidP="006113F3">
      <w:pPr>
        <w:tabs>
          <w:tab w:val="left" w:pos="-1080"/>
          <w:tab w:val="left" w:pos="-720"/>
        </w:tabs>
        <w:ind w:left="360"/>
        <w:rPr>
          <w:sz w:val="24"/>
        </w:rPr>
      </w:pPr>
    </w:p>
    <w:p w:rsidR="005D51B7" w:rsidRDefault="005D51B7" w:rsidP="006113F3">
      <w:pPr>
        <w:tabs>
          <w:tab w:val="left" w:pos="-1080"/>
          <w:tab w:val="left" w:pos="-720"/>
        </w:tabs>
        <w:ind w:left="360"/>
        <w:rPr>
          <w:sz w:val="24"/>
        </w:rPr>
      </w:pPr>
      <w:r>
        <w:rPr>
          <w:sz w:val="24"/>
          <w:u w:val="single"/>
        </w:rPr>
        <w:t>Notice of Default</w:t>
      </w:r>
      <w:r>
        <w:rPr>
          <w:sz w:val="24"/>
        </w:rPr>
        <w:t xml:space="preserve"> - Notice of default information must be filed in writing with CCC by the exporter or exporter</w:t>
      </w:r>
      <w:r w:rsidR="00563F01">
        <w:rPr>
          <w:rFonts w:ascii="WP TypographicSymbols" w:hAnsi="WP TypographicSymbols"/>
          <w:sz w:val="24"/>
        </w:rPr>
        <w:t>’</w:t>
      </w:r>
      <w:r>
        <w:rPr>
          <w:sz w:val="24"/>
        </w:rPr>
        <w:t xml:space="preserve">s assignee within </w:t>
      </w:r>
      <w:r w:rsidR="00EC1861">
        <w:rPr>
          <w:sz w:val="24"/>
        </w:rPr>
        <w:t xml:space="preserve">5 business </w:t>
      </w:r>
      <w:r>
        <w:rPr>
          <w:sz w:val="24"/>
        </w:rPr>
        <w:t xml:space="preserve">days after the date that payment was due from the </w:t>
      </w:r>
      <w:r w:rsidR="00B77AFF">
        <w:rPr>
          <w:sz w:val="24"/>
        </w:rPr>
        <w:t>foreign bank</w:t>
      </w:r>
      <w:r>
        <w:rPr>
          <w:sz w:val="24"/>
        </w:rPr>
        <w:t>.  This informs CCC that a default in payment has occurred and there may be a claim filed or debt rescheduled in the near future.</w:t>
      </w:r>
      <w:r w:rsidR="00B77AFF">
        <w:rPr>
          <w:sz w:val="24"/>
        </w:rPr>
        <w:t xml:space="preserve">  CCC also uses this information to preclude additional business with an obligor that is in default.</w:t>
      </w:r>
      <w:r>
        <w:rPr>
          <w:sz w:val="24"/>
        </w:rPr>
        <w:t xml:space="preserve"> </w:t>
      </w:r>
    </w:p>
    <w:p w:rsidR="005D51B7" w:rsidRDefault="005D51B7" w:rsidP="006113F3">
      <w:pPr>
        <w:tabs>
          <w:tab w:val="left" w:pos="-1080"/>
          <w:tab w:val="left" w:pos="-720"/>
        </w:tabs>
        <w:ind w:left="360"/>
        <w:rPr>
          <w:sz w:val="24"/>
        </w:rPr>
      </w:pPr>
    </w:p>
    <w:p w:rsidR="005D51B7" w:rsidRDefault="005D51B7" w:rsidP="006113F3">
      <w:pPr>
        <w:tabs>
          <w:tab w:val="left" w:pos="-1080"/>
          <w:tab w:val="left" w:pos="-720"/>
        </w:tabs>
        <w:ind w:left="360"/>
        <w:rPr>
          <w:sz w:val="24"/>
        </w:rPr>
      </w:pPr>
      <w:r>
        <w:rPr>
          <w:sz w:val="24"/>
          <w:u w:val="single"/>
        </w:rPr>
        <w:t>Claim for Loss</w:t>
      </w:r>
      <w:r>
        <w:rPr>
          <w:sz w:val="24"/>
        </w:rPr>
        <w:t xml:space="preserve"> - A claim for loss must be made within </w:t>
      </w:r>
      <w:r w:rsidR="00EC1861">
        <w:rPr>
          <w:sz w:val="24"/>
        </w:rPr>
        <w:t>180 calendar days</w:t>
      </w:r>
      <w:r>
        <w:rPr>
          <w:sz w:val="24"/>
        </w:rPr>
        <w:t xml:space="preserve"> from the due date of the defaulted pa</w:t>
      </w:r>
      <w:r w:rsidR="005B1A27">
        <w:rPr>
          <w:sz w:val="24"/>
        </w:rPr>
        <w:t>yment.</w:t>
      </w:r>
      <w:r w:rsidR="00B77AFF">
        <w:rPr>
          <w:sz w:val="24"/>
        </w:rPr>
        <w:t xml:space="preserve"> </w:t>
      </w:r>
      <w:r w:rsidR="005B1A27">
        <w:rPr>
          <w:sz w:val="24"/>
        </w:rPr>
        <w:t xml:space="preserve"> </w:t>
      </w:r>
      <w:r w:rsidR="00B77AFF">
        <w:rPr>
          <w:sz w:val="24"/>
        </w:rPr>
        <w:t>The claim for loss is submitted by the holder of the payment guarantee:  either the exporter or the exporter’s assignee.  This information is used to determine and confirm CCC’s liability under a defaulted transaction before any payment is made by CCC.</w:t>
      </w:r>
    </w:p>
    <w:p w:rsidR="005D51B7" w:rsidRDefault="005D51B7">
      <w:pPr>
        <w:tabs>
          <w:tab w:val="left" w:pos="-1080"/>
          <w:tab w:val="left" w:pos="-720"/>
          <w:tab w:val="left" w:pos="720"/>
        </w:tabs>
        <w:rPr>
          <w:sz w:val="24"/>
        </w:rPr>
      </w:pPr>
    </w:p>
    <w:p w:rsidR="005D51B7" w:rsidRDefault="005D51B7" w:rsidP="006113F3">
      <w:pPr>
        <w:tabs>
          <w:tab w:val="left" w:pos="-1080"/>
          <w:tab w:val="left" w:pos="-720"/>
        </w:tabs>
        <w:ind w:left="360"/>
        <w:rPr>
          <w:sz w:val="24"/>
        </w:rPr>
      </w:pPr>
      <w:r>
        <w:rPr>
          <w:sz w:val="24"/>
          <w:u w:val="single"/>
        </w:rPr>
        <w:t>Record Keeping</w:t>
      </w:r>
      <w:r>
        <w:rPr>
          <w:sz w:val="24"/>
        </w:rPr>
        <w:t xml:space="preserve"> - For a period of </w:t>
      </w:r>
      <w:r w:rsidR="003958A5">
        <w:rPr>
          <w:sz w:val="24"/>
        </w:rPr>
        <w:t>5</w:t>
      </w:r>
      <w:r>
        <w:rPr>
          <w:sz w:val="24"/>
        </w:rPr>
        <w:t xml:space="preserve"> years after the date of expiration of the coverage of a payment guarantee, the exporter must maintain accurate records related to the export sale.  The regulation </w:t>
      </w:r>
      <w:r w:rsidR="00E57E02">
        <w:rPr>
          <w:sz w:val="24"/>
        </w:rPr>
        <w:t xml:space="preserve">and statute </w:t>
      </w:r>
      <w:r>
        <w:rPr>
          <w:sz w:val="24"/>
        </w:rPr>
        <w:t>gives USDA officials the authority to review these records during exporters</w:t>
      </w:r>
      <w:r w:rsidR="00563F01">
        <w:rPr>
          <w:rFonts w:ascii="WP TypographicSymbols" w:hAnsi="WP TypographicSymbols"/>
          <w:sz w:val="24"/>
        </w:rPr>
        <w:t>’</w:t>
      </w:r>
      <w:r>
        <w:rPr>
          <w:sz w:val="24"/>
        </w:rPr>
        <w:t xml:space="preserve"> regular business hours.</w:t>
      </w:r>
      <w:r w:rsidR="00B77AFF">
        <w:rPr>
          <w:sz w:val="24"/>
        </w:rPr>
        <w:t xml:space="preserve">  FAS </w:t>
      </w:r>
      <w:r w:rsidR="007F0D0B">
        <w:rPr>
          <w:sz w:val="24"/>
        </w:rPr>
        <w:t>r</w:t>
      </w:r>
      <w:r w:rsidR="00B77AFF">
        <w:rPr>
          <w:sz w:val="24"/>
        </w:rPr>
        <w:t>outinely audits a sampling of program participants to ensure compliance with all regulatory requirements.  In addition, this information may be reviewed by the Office of Inspector General if CCC has any reason to suspect fraud in a transaction.</w:t>
      </w:r>
    </w:p>
    <w:p w:rsidR="005D51B7" w:rsidRDefault="005D51B7">
      <w:pPr>
        <w:tabs>
          <w:tab w:val="left" w:pos="-1080"/>
          <w:tab w:val="left" w:pos="-720"/>
          <w:tab w:val="left" w:pos="720"/>
        </w:tabs>
        <w:rPr>
          <w:sz w:val="24"/>
        </w:rPr>
      </w:pPr>
    </w:p>
    <w:p w:rsidR="00E60859" w:rsidRDefault="00E60859" w:rsidP="00E60859">
      <w:pPr>
        <w:ind w:left="360" w:hanging="360"/>
        <w:rPr>
          <w:b/>
          <w:sz w:val="24"/>
        </w:rPr>
      </w:pPr>
      <w:r>
        <w:rPr>
          <w:b/>
          <w:sz w:val="24"/>
        </w:rPr>
        <w:t xml:space="preserve">3. </w:t>
      </w:r>
      <w:r>
        <w:rPr>
          <w:b/>
          <w:sz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5D51B7" w:rsidRDefault="005D51B7">
      <w:pPr>
        <w:tabs>
          <w:tab w:val="left" w:pos="-1080"/>
          <w:tab w:val="left" w:pos="-720"/>
          <w:tab w:val="left" w:pos="720"/>
        </w:tabs>
        <w:rPr>
          <w:sz w:val="24"/>
        </w:rPr>
      </w:pPr>
    </w:p>
    <w:p w:rsidR="00D93244" w:rsidRPr="00A27A34" w:rsidRDefault="00D93244" w:rsidP="006113F3">
      <w:pPr>
        <w:tabs>
          <w:tab w:val="left" w:pos="-1080"/>
          <w:tab w:val="left" w:pos="-720"/>
        </w:tabs>
        <w:ind w:left="360"/>
        <w:rPr>
          <w:color w:val="339966"/>
          <w:sz w:val="24"/>
        </w:rPr>
      </w:pPr>
      <w:r>
        <w:rPr>
          <w:sz w:val="24"/>
        </w:rPr>
        <w:t>CCC’s Internet-based system allows program participants to submit the following documents via the Internet:  qualification requirements, applications for payment guarantees, electronic signatures/certifying statements, evidence</w:t>
      </w:r>
      <w:r w:rsidR="006E3BE3">
        <w:rPr>
          <w:sz w:val="24"/>
        </w:rPr>
        <w:t>s</w:t>
      </w:r>
      <w:r>
        <w:rPr>
          <w:sz w:val="24"/>
        </w:rPr>
        <w:t xml:space="preserve"> of export, notices of default, and notices of assignment.  All program participants are eligible to use this Internet-based system, which is advertised on FAS’s Web site</w:t>
      </w:r>
      <w:r w:rsidR="00D07735">
        <w:rPr>
          <w:sz w:val="24"/>
        </w:rPr>
        <w:t xml:space="preserve"> (www.fas.usda.gov)</w:t>
      </w:r>
      <w:r>
        <w:rPr>
          <w:sz w:val="24"/>
        </w:rPr>
        <w:t xml:space="preserve">.  </w:t>
      </w:r>
      <w:r w:rsidR="00D07735">
        <w:rPr>
          <w:sz w:val="24"/>
        </w:rPr>
        <w:t xml:space="preserve">FAS </w:t>
      </w:r>
      <w:r w:rsidR="00D07735" w:rsidRPr="00D80EBC">
        <w:rPr>
          <w:sz w:val="24"/>
        </w:rPr>
        <w:t xml:space="preserve">anticipates </w:t>
      </w:r>
      <w:r w:rsidR="00D80EBC" w:rsidRPr="00D80EBC">
        <w:rPr>
          <w:sz w:val="24"/>
        </w:rPr>
        <w:t>6</w:t>
      </w:r>
      <w:r w:rsidR="00D07735" w:rsidRPr="00D80EBC">
        <w:rPr>
          <w:sz w:val="24"/>
        </w:rPr>
        <w:t>0% of respondents</w:t>
      </w:r>
      <w:r w:rsidR="00D07735">
        <w:rPr>
          <w:sz w:val="24"/>
        </w:rPr>
        <w:t xml:space="preserve"> will submit the documents identified in this paragraph electronically via the CCC’s Internet-based system.</w:t>
      </w:r>
    </w:p>
    <w:p w:rsidR="00D93244" w:rsidRPr="00A27A34" w:rsidRDefault="00D93244" w:rsidP="006113F3">
      <w:pPr>
        <w:tabs>
          <w:tab w:val="left" w:pos="-1080"/>
          <w:tab w:val="left" w:pos="-720"/>
        </w:tabs>
        <w:ind w:left="360"/>
        <w:rPr>
          <w:color w:val="339966"/>
          <w:sz w:val="24"/>
        </w:rPr>
      </w:pPr>
    </w:p>
    <w:p w:rsidR="00B51D83" w:rsidRDefault="00D93244" w:rsidP="006113F3">
      <w:pPr>
        <w:tabs>
          <w:tab w:val="left" w:pos="-1080"/>
          <w:tab w:val="left" w:pos="-720"/>
        </w:tabs>
        <w:ind w:left="360"/>
        <w:rPr>
          <w:rStyle w:val="Hyperlink"/>
          <w:i/>
          <w:color w:val="auto"/>
          <w:sz w:val="24"/>
          <w:u w:val="none"/>
        </w:rPr>
      </w:pPr>
      <w:r>
        <w:rPr>
          <w:sz w:val="24"/>
        </w:rPr>
        <w:t>Qualification requirements may also be submitted using the separate form on the FAS Web site, as the exporter may be prepared to qualify for participation before gaining access to the on line system</w:t>
      </w:r>
      <w:r w:rsidR="00FE22F0">
        <w:rPr>
          <w:sz w:val="24"/>
        </w:rPr>
        <w:t xml:space="preserve">.  The form </w:t>
      </w:r>
      <w:r w:rsidR="002B7FF7">
        <w:rPr>
          <w:sz w:val="24"/>
        </w:rPr>
        <w:t xml:space="preserve">(see attachment) </w:t>
      </w:r>
      <w:r w:rsidR="00FE22F0">
        <w:rPr>
          <w:sz w:val="24"/>
        </w:rPr>
        <w:t>is located on our website for exporters to utilize.</w:t>
      </w:r>
    </w:p>
    <w:p w:rsidR="00B51D83" w:rsidRDefault="00B51D83" w:rsidP="006113F3">
      <w:pPr>
        <w:tabs>
          <w:tab w:val="left" w:pos="-1080"/>
          <w:tab w:val="left" w:pos="-720"/>
        </w:tabs>
        <w:ind w:left="360"/>
        <w:rPr>
          <w:rStyle w:val="Hyperlink"/>
          <w:i/>
          <w:color w:val="auto"/>
          <w:sz w:val="24"/>
          <w:u w:val="none"/>
        </w:rPr>
      </w:pPr>
    </w:p>
    <w:p w:rsidR="00D93244" w:rsidRPr="00A27A34" w:rsidRDefault="00D93244" w:rsidP="006113F3">
      <w:pPr>
        <w:tabs>
          <w:tab w:val="left" w:pos="-1080"/>
          <w:tab w:val="left" w:pos="-720"/>
        </w:tabs>
        <w:ind w:left="360"/>
        <w:rPr>
          <w:color w:val="000000"/>
          <w:sz w:val="24"/>
        </w:rPr>
      </w:pPr>
      <w:r w:rsidRPr="00A27A34">
        <w:rPr>
          <w:color w:val="000000"/>
          <w:sz w:val="24"/>
        </w:rPr>
        <w:t xml:space="preserve">Claims documentation must be submitted in hardcopy because participants must submit certain documents (such as a subrogation agreement) which must be original.  </w:t>
      </w:r>
    </w:p>
    <w:p w:rsidR="00016724" w:rsidRPr="00A27A34" w:rsidRDefault="00016724">
      <w:pPr>
        <w:tabs>
          <w:tab w:val="left" w:pos="-1080"/>
          <w:tab w:val="left" w:pos="-720"/>
          <w:tab w:val="left" w:pos="720"/>
        </w:tabs>
        <w:rPr>
          <w:color w:val="339966"/>
          <w:sz w:val="24"/>
        </w:rPr>
      </w:pPr>
    </w:p>
    <w:p w:rsidR="00E60859" w:rsidRDefault="00E60859" w:rsidP="00E60859">
      <w:pPr>
        <w:ind w:left="360" w:hanging="360"/>
        <w:rPr>
          <w:b/>
          <w:sz w:val="24"/>
        </w:rPr>
      </w:pPr>
      <w:r>
        <w:rPr>
          <w:b/>
          <w:sz w:val="24"/>
        </w:rPr>
        <w:t>4.</w:t>
      </w:r>
      <w:r>
        <w:rPr>
          <w:b/>
          <w:sz w:val="24"/>
        </w:rPr>
        <w:tab/>
        <w:t>Describe efforts to identify duplication.  Show specifically why any similar information already available cannot be used or modified for use for the purpose described in item 2 above.</w:t>
      </w:r>
    </w:p>
    <w:p w:rsidR="005D51B7" w:rsidRDefault="005D51B7">
      <w:pPr>
        <w:tabs>
          <w:tab w:val="left" w:pos="-1080"/>
          <w:tab w:val="left" w:pos="-720"/>
          <w:tab w:val="left" w:pos="720"/>
        </w:tabs>
        <w:rPr>
          <w:sz w:val="24"/>
        </w:rPr>
      </w:pPr>
    </w:p>
    <w:p w:rsidR="005D51B7" w:rsidRPr="00A27A34" w:rsidRDefault="005D51B7" w:rsidP="006113F3">
      <w:pPr>
        <w:tabs>
          <w:tab w:val="left" w:pos="-1080"/>
          <w:tab w:val="left" w:pos="-720"/>
        </w:tabs>
        <w:ind w:left="360"/>
        <w:rPr>
          <w:color w:val="000000"/>
          <w:sz w:val="24"/>
        </w:rPr>
      </w:pPr>
      <w:r w:rsidRPr="00A27A34">
        <w:rPr>
          <w:color w:val="000000"/>
          <w:sz w:val="24"/>
        </w:rPr>
        <w:t>No similar information exists.</w:t>
      </w:r>
    </w:p>
    <w:p w:rsidR="005D51B7" w:rsidRDefault="005D51B7">
      <w:pPr>
        <w:tabs>
          <w:tab w:val="left" w:pos="-1080"/>
          <w:tab w:val="left" w:pos="-720"/>
          <w:tab w:val="left" w:pos="720"/>
        </w:tabs>
        <w:rPr>
          <w:sz w:val="24"/>
        </w:rPr>
      </w:pPr>
    </w:p>
    <w:p w:rsidR="00E60859" w:rsidRDefault="00E60859" w:rsidP="00E60859">
      <w:pPr>
        <w:ind w:left="360" w:hanging="360"/>
        <w:rPr>
          <w:sz w:val="24"/>
        </w:rPr>
      </w:pPr>
      <w:r>
        <w:rPr>
          <w:b/>
          <w:sz w:val="24"/>
        </w:rPr>
        <w:t>5.</w:t>
      </w:r>
      <w:r>
        <w:rPr>
          <w:b/>
          <w:sz w:val="24"/>
        </w:rPr>
        <w:tab/>
        <w:t>If the collection of information impacts small businesses or other small entities, describe any methods used to minimize burden.</w:t>
      </w:r>
    </w:p>
    <w:p w:rsidR="005D51B7" w:rsidRDefault="005D51B7">
      <w:pPr>
        <w:tabs>
          <w:tab w:val="left" w:pos="-1080"/>
          <w:tab w:val="left" w:pos="-720"/>
          <w:tab w:val="left" w:pos="720"/>
        </w:tabs>
        <w:rPr>
          <w:sz w:val="24"/>
        </w:rPr>
      </w:pPr>
    </w:p>
    <w:p w:rsidR="005D51B7" w:rsidRPr="00A27A34" w:rsidRDefault="005D51B7" w:rsidP="006113F3">
      <w:pPr>
        <w:tabs>
          <w:tab w:val="left" w:pos="-1080"/>
          <w:tab w:val="left" w:pos="-720"/>
        </w:tabs>
        <w:ind w:left="360"/>
        <w:rPr>
          <w:color w:val="000000"/>
          <w:sz w:val="24"/>
        </w:rPr>
      </w:pPr>
      <w:r w:rsidRPr="00A27A34">
        <w:rPr>
          <w:color w:val="000000"/>
          <w:sz w:val="24"/>
        </w:rPr>
        <w:t>The information required from any size entity does not vary, and thus does not lend in itself to making special provisions for small businesses.</w:t>
      </w:r>
      <w:r w:rsidR="00F27B17">
        <w:rPr>
          <w:color w:val="000000"/>
          <w:sz w:val="24"/>
        </w:rPr>
        <w:t xml:space="preserve">  Although current data collection does include information that enables CCC to identify small businesses, CCC</w:t>
      </w:r>
      <w:r w:rsidR="00E120D5">
        <w:rPr>
          <w:color w:val="000000"/>
          <w:sz w:val="24"/>
        </w:rPr>
        <w:t xml:space="preserve">’s historical information does not include this information as it was not required until the last regulation change.  Based on information obtained since the last regulation change CCC </w:t>
      </w:r>
      <w:r w:rsidR="00F27B17">
        <w:rPr>
          <w:color w:val="000000"/>
          <w:sz w:val="24"/>
        </w:rPr>
        <w:t>estimates approximately 50 percent of program participants are small businesses.</w:t>
      </w:r>
    </w:p>
    <w:p w:rsidR="005D51B7" w:rsidRPr="00DC0319" w:rsidRDefault="005D51B7">
      <w:pPr>
        <w:tabs>
          <w:tab w:val="left" w:pos="-1080"/>
          <w:tab w:val="left" w:pos="-720"/>
          <w:tab w:val="left" w:pos="720"/>
        </w:tabs>
        <w:rPr>
          <w:b/>
          <w:color w:val="339966"/>
          <w:sz w:val="24"/>
        </w:rPr>
      </w:pPr>
    </w:p>
    <w:p w:rsidR="00E60859" w:rsidRDefault="00E60859" w:rsidP="00E60859">
      <w:pPr>
        <w:ind w:left="360" w:hanging="360"/>
        <w:rPr>
          <w:b/>
          <w:sz w:val="24"/>
        </w:rPr>
      </w:pPr>
      <w:r>
        <w:rPr>
          <w:b/>
          <w:sz w:val="24"/>
        </w:rPr>
        <w:t xml:space="preserve">6. </w:t>
      </w:r>
      <w:r>
        <w:rPr>
          <w:b/>
          <w:sz w:val="24"/>
        </w:rPr>
        <w:tab/>
        <w:t>Describe the consequence to Federal program or policy activities if the collection is not conducted or is conducted less frequently, as well as any technical or legal obstacles to reducing burden.</w:t>
      </w:r>
    </w:p>
    <w:p w:rsidR="005D51B7" w:rsidRDefault="005D51B7">
      <w:pPr>
        <w:tabs>
          <w:tab w:val="left" w:pos="-1080"/>
          <w:tab w:val="left" w:pos="-720"/>
          <w:tab w:val="left" w:pos="720"/>
        </w:tabs>
        <w:rPr>
          <w:sz w:val="24"/>
        </w:rPr>
      </w:pPr>
    </w:p>
    <w:p w:rsidR="005D51B7" w:rsidRDefault="005D51B7" w:rsidP="006113F3">
      <w:pPr>
        <w:tabs>
          <w:tab w:val="left" w:pos="-1080"/>
          <w:tab w:val="left" w:pos="-720"/>
        </w:tabs>
        <w:ind w:left="360"/>
        <w:rPr>
          <w:color w:val="000000"/>
          <w:sz w:val="24"/>
        </w:rPr>
      </w:pPr>
      <w:r w:rsidRPr="00A27A34">
        <w:rPr>
          <w:color w:val="000000"/>
          <w:sz w:val="24"/>
        </w:rPr>
        <w:t>CCC would be unable to determine if export sales under the programs would be eligible for coverage or, if coverage conformed to program requirements.  Credit Reform Act legislation also requires the collection of information to assess outstanding liability.</w:t>
      </w:r>
    </w:p>
    <w:p w:rsidR="00310A41" w:rsidRDefault="00310A41">
      <w:pPr>
        <w:tabs>
          <w:tab w:val="left" w:pos="-1080"/>
          <w:tab w:val="left" w:pos="-720"/>
          <w:tab w:val="left" w:pos="720"/>
        </w:tabs>
        <w:rPr>
          <w:color w:val="000000"/>
          <w:sz w:val="24"/>
        </w:rPr>
      </w:pPr>
    </w:p>
    <w:p w:rsidR="006113F3" w:rsidRDefault="006113F3" w:rsidP="006113F3">
      <w:pPr>
        <w:pStyle w:val="BodyTextIndent"/>
        <w:tabs>
          <w:tab w:val="clear" w:pos="720"/>
        </w:tabs>
        <w:ind w:left="360" w:hanging="360"/>
        <w:rPr>
          <w:szCs w:val="24"/>
        </w:rPr>
      </w:pPr>
      <w:r>
        <w:rPr>
          <w:szCs w:val="24"/>
        </w:rPr>
        <w:t>7.</w:t>
      </w:r>
      <w:r>
        <w:rPr>
          <w:szCs w:val="24"/>
        </w:rPr>
        <w:tab/>
        <w:t>Explain any special circumstances that would cause an information collecti</w:t>
      </w:r>
      <w:r>
        <w:rPr>
          <w:szCs w:val="24"/>
        </w:rPr>
        <w:softHyphen/>
        <w:t>on to be con</w:t>
      </w:r>
      <w:r>
        <w:rPr>
          <w:szCs w:val="24"/>
        </w:rPr>
        <w:softHyphen/>
        <w:t>ducted in a manner:</w:t>
      </w:r>
    </w:p>
    <w:p w:rsidR="006113F3" w:rsidRDefault="006113F3" w:rsidP="006113F3">
      <w:pPr>
        <w:pStyle w:val="ListParagraph"/>
        <w:spacing w:after="80"/>
        <w:rPr>
          <w:b/>
          <w:sz w:val="24"/>
        </w:rPr>
      </w:pPr>
    </w:p>
    <w:p w:rsidR="006113F3" w:rsidRPr="006113F3" w:rsidRDefault="006113F3" w:rsidP="006113F3">
      <w:pPr>
        <w:pStyle w:val="ListParagraph"/>
        <w:numPr>
          <w:ilvl w:val="0"/>
          <w:numId w:val="3"/>
        </w:numPr>
        <w:spacing w:after="80"/>
        <w:ind w:left="360"/>
        <w:rPr>
          <w:b/>
          <w:sz w:val="24"/>
        </w:rPr>
      </w:pPr>
      <w:r w:rsidRPr="006113F3">
        <w:rPr>
          <w:b/>
          <w:sz w:val="24"/>
        </w:rPr>
        <w:t>requiring respondents to report informa</w:t>
      </w:r>
      <w:r w:rsidRPr="006113F3">
        <w:rPr>
          <w:b/>
          <w:sz w:val="24"/>
        </w:rPr>
        <w:softHyphen/>
        <w:t>tion to the agency more often than quarterly;</w:t>
      </w:r>
    </w:p>
    <w:p w:rsidR="005D51B7" w:rsidRDefault="005D51B7">
      <w:pPr>
        <w:tabs>
          <w:tab w:val="left" w:pos="-1080"/>
          <w:tab w:val="left" w:pos="-720"/>
          <w:tab w:val="left" w:pos="720"/>
        </w:tabs>
        <w:rPr>
          <w:sz w:val="24"/>
        </w:rPr>
      </w:pPr>
    </w:p>
    <w:p w:rsidR="005D51B7" w:rsidRPr="00A27A34" w:rsidRDefault="005D51B7" w:rsidP="006113F3">
      <w:pPr>
        <w:tabs>
          <w:tab w:val="left" w:pos="-1080"/>
          <w:tab w:val="left" w:pos="-720"/>
        </w:tabs>
        <w:ind w:left="360"/>
        <w:rPr>
          <w:color w:val="000000"/>
          <w:sz w:val="24"/>
        </w:rPr>
      </w:pPr>
      <w:r w:rsidRPr="00A27A34">
        <w:rPr>
          <w:color w:val="000000"/>
          <w:sz w:val="24"/>
        </w:rPr>
        <w:t>Once a payment guarantee is issued, respondents are required to submit information as required under section 1493.</w:t>
      </w:r>
      <w:r w:rsidR="00EC1861">
        <w:rPr>
          <w:sz w:val="24"/>
        </w:rPr>
        <w:t>130</w:t>
      </w:r>
      <w:r w:rsidR="00EC1861" w:rsidRPr="00A27A34">
        <w:rPr>
          <w:color w:val="000000"/>
          <w:sz w:val="24"/>
        </w:rPr>
        <w:t xml:space="preserve"> </w:t>
      </w:r>
      <w:r w:rsidRPr="00A27A34">
        <w:rPr>
          <w:color w:val="000000"/>
          <w:sz w:val="24"/>
        </w:rPr>
        <w:t xml:space="preserve">within </w:t>
      </w:r>
      <w:r w:rsidR="00E57E02">
        <w:rPr>
          <w:color w:val="000000"/>
          <w:sz w:val="24"/>
        </w:rPr>
        <w:t>30</w:t>
      </w:r>
      <w:r w:rsidR="00EC1861">
        <w:rPr>
          <w:color w:val="000000"/>
          <w:sz w:val="24"/>
        </w:rPr>
        <w:t xml:space="preserve"> calendar</w:t>
      </w:r>
      <w:r w:rsidRPr="00A27A34">
        <w:rPr>
          <w:color w:val="000000"/>
          <w:sz w:val="24"/>
        </w:rPr>
        <w:t xml:space="preserve"> days</w:t>
      </w:r>
      <w:r w:rsidR="001511C1" w:rsidRPr="00A27A34">
        <w:rPr>
          <w:color w:val="000000"/>
          <w:sz w:val="24"/>
        </w:rPr>
        <w:t xml:space="preserve"> from the date of export</w:t>
      </w:r>
      <w:r w:rsidRPr="00A27A34">
        <w:rPr>
          <w:color w:val="000000"/>
          <w:sz w:val="24"/>
        </w:rPr>
        <w:t>, depending upon the mode of transportation.  A notice of default under Section 1493.</w:t>
      </w:r>
      <w:r w:rsidR="00EC1861">
        <w:rPr>
          <w:color w:val="000000"/>
          <w:sz w:val="24"/>
        </w:rPr>
        <w:t>160</w:t>
      </w:r>
      <w:r w:rsidR="00101B1A">
        <w:rPr>
          <w:color w:val="000000"/>
          <w:sz w:val="24"/>
        </w:rPr>
        <w:t>(a)</w:t>
      </w:r>
      <w:r w:rsidRPr="00A27A34">
        <w:rPr>
          <w:color w:val="000000"/>
          <w:sz w:val="24"/>
        </w:rPr>
        <w:t xml:space="preserve"> must be submitted by the exporter or the exporter</w:t>
      </w:r>
      <w:r w:rsidR="00277F97" w:rsidRPr="00A27A34">
        <w:rPr>
          <w:color w:val="000000"/>
          <w:sz w:val="24"/>
        </w:rPr>
        <w:t>’</w:t>
      </w:r>
      <w:r w:rsidRPr="00A27A34">
        <w:rPr>
          <w:color w:val="000000"/>
          <w:sz w:val="24"/>
        </w:rPr>
        <w:t xml:space="preserve">s assignee to CCC not later than </w:t>
      </w:r>
      <w:r w:rsidR="00EC1861">
        <w:rPr>
          <w:color w:val="000000"/>
          <w:sz w:val="24"/>
        </w:rPr>
        <w:t>5 business</w:t>
      </w:r>
      <w:r w:rsidR="00EC1861" w:rsidRPr="00A27A34">
        <w:rPr>
          <w:color w:val="000000"/>
          <w:sz w:val="24"/>
        </w:rPr>
        <w:t xml:space="preserve"> </w:t>
      </w:r>
      <w:r w:rsidRPr="00A27A34">
        <w:rPr>
          <w:color w:val="000000"/>
          <w:sz w:val="24"/>
        </w:rPr>
        <w:t xml:space="preserve">days after the date that payment was due from the foreign </w:t>
      </w:r>
      <w:r w:rsidR="001511C1" w:rsidRPr="00A27A34">
        <w:rPr>
          <w:color w:val="000000"/>
          <w:sz w:val="24"/>
        </w:rPr>
        <w:t>obligor</w:t>
      </w:r>
      <w:r w:rsidRPr="00A27A34">
        <w:rPr>
          <w:color w:val="000000"/>
          <w:sz w:val="24"/>
        </w:rPr>
        <w:t>.</w:t>
      </w:r>
      <w:r w:rsidR="001511C1" w:rsidRPr="00A27A34">
        <w:rPr>
          <w:color w:val="000000"/>
          <w:sz w:val="24"/>
        </w:rPr>
        <w:t xml:space="preserve">  The purpose of the </w:t>
      </w:r>
      <w:r w:rsidR="00DC42F0">
        <w:rPr>
          <w:color w:val="000000"/>
          <w:sz w:val="24"/>
        </w:rPr>
        <w:t>5</w:t>
      </w:r>
      <w:r w:rsidR="00DC42F0" w:rsidRPr="00A27A34">
        <w:rPr>
          <w:color w:val="000000"/>
          <w:sz w:val="24"/>
        </w:rPr>
        <w:t xml:space="preserve"> </w:t>
      </w:r>
      <w:r w:rsidR="001511C1" w:rsidRPr="00A27A34">
        <w:rPr>
          <w:color w:val="000000"/>
          <w:sz w:val="24"/>
        </w:rPr>
        <w:t>day limitation is to ensure CCC does not guarantee any further transactions with the defaulting party once the default has occurred.</w:t>
      </w:r>
    </w:p>
    <w:p w:rsidR="005D51B7" w:rsidRDefault="005D51B7">
      <w:pPr>
        <w:tabs>
          <w:tab w:val="left" w:pos="-1080"/>
          <w:tab w:val="left" w:pos="-720"/>
          <w:tab w:val="left" w:pos="720"/>
        </w:tabs>
        <w:rPr>
          <w:b/>
          <w:color w:val="339966"/>
          <w:sz w:val="24"/>
        </w:rPr>
      </w:pPr>
    </w:p>
    <w:p w:rsidR="006113F3" w:rsidRDefault="006113F3" w:rsidP="006113F3">
      <w:pPr>
        <w:numPr>
          <w:ilvl w:val="0"/>
          <w:numId w:val="4"/>
        </w:numPr>
        <w:tabs>
          <w:tab w:val="clear" w:pos="360"/>
        </w:tabs>
        <w:spacing w:after="80"/>
        <w:rPr>
          <w:b/>
          <w:sz w:val="24"/>
        </w:rPr>
      </w:pPr>
      <w:r>
        <w:rPr>
          <w:b/>
          <w:sz w:val="24"/>
        </w:rPr>
        <w:t>requiring respondents to prepare a writ</w:t>
      </w:r>
      <w:r>
        <w:rPr>
          <w:b/>
          <w:sz w:val="24"/>
        </w:rPr>
        <w:softHyphen/>
        <w:t>ten response to a collection of infor</w:t>
      </w:r>
      <w:r>
        <w:rPr>
          <w:b/>
          <w:sz w:val="24"/>
        </w:rPr>
        <w:softHyphen/>
        <w:t>ma</w:t>
      </w:r>
      <w:r>
        <w:rPr>
          <w:b/>
          <w:sz w:val="24"/>
        </w:rPr>
        <w:softHyphen/>
        <w:t>tion in fewer than 30 days after receipt of it;</w:t>
      </w:r>
    </w:p>
    <w:p w:rsidR="006113F3" w:rsidRPr="00DC0319" w:rsidRDefault="006113F3">
      <w:pPr>
        <w:tabs>
          <w:tab w:val="left" w:pos="-1080"/>
          <w:tab w:val="left" w:pos="-720"/>
          <w:tab w:val="left" w:pos="720"/>
        </w:tabs>
        <w:rPr>
          <w:b/>
          <w:color w:val="339966"/>
          <w:sz w:val="24"/>
        </w:rPr>
      </w:pPr>
    </w:p>
    <w:p w:rsidR="005D51B7" w:rsidRPr="00A27A34" w:rsidRDefault="005D51B7" w:rsidP="006113F3">
      <w:pPr>
        <w:tabs>
          <w:tab w:val="left" w:pos="-1080"/>
          <w:tab w:val="left" w:pos="-720"/>
        </w:tabs>
        <w:ind w:left="360"/>
        <w:rPr>
          <w:color w:val="000000"/>
          <w:sz w:val="24"/>
        </w:rPr>
      </w:pPr>
      <w:r w:rsidRPr="00A27A34">
        <w:rPr>
          <w:color w:val="000000"/>
          <w:sz w:val="24"/>
        </w:rPr>
        <w:t>There is no such written response required in fewer than 30 days.</w:t>
      </w:r>
    </w:p>
    <w:p w:rsidR="005D51B7" w:rsidRDefault="005D51B7">
      <w:pPr>
        <w:tabs>
          <w:tab w:val="left" w:pos="-1080"/>
          <w:tab w:val="left" w:pos="-720"/>
          <w:tab w:val="left" w:pos="720"/>
        </w:tabs>
        <w:rPr>
          <w:sz w:val="24"/>
        </w:rPr>
      </w:pPr>
    </w:p>
    <w:p w:rsidR="006113F3" w:rsidRDefault="006113F3" w:rsidP="006113F3">
      <w:pPr>
        <w:numPr>
          <w:ilvl w:val="0"/>
          <w:numId w:val="5"/>
        </w:numPr>
        <w:tabs>
          <w:tab w:val="clear" w:pos="360"/>
        </w:tabs>
        <w:spacing w:after="80"/>
        <w:rPr>
          <w:b/>
          <w:sz w:val="24"/>
        </w:rPr>
      </w:pPr>
      <w:r>
        <w:rPr>
          <w:b/>
          <w:sz w:val="24"/>
        </w:rPr>
        <w:t>requiring respondents to submit more than an original and two copies of any docu</w:t>
      </w:r>
      <w:r>
        <w:rPr>
          <w:b/>
          <w:sz w:val="24"/>
        </w:rPr>
        <w:softHyphen/>
        <w:t>ment;</w:t>
      </w:r>
    </w:p>
    <w:p w:rsidR="005D51B7" w:rsidRDefault="005D51B7">
      <w:pPr>
        <w:tabs>
          <w:tab w:val="left" w:pos="-1080"/>
          <w:tab w:val="left" w:pos="-720"/>
          <w:tab w:val="left" w:pos="720"/>
        </w:tabs>
        <w:rPr>
          <w:sz w:val="24"/>
        </w:rPr>
      </w:pPr>
    </w:p>
    <w:p w:rsidR="005D51B7" w:rsidRDefault="005D51B7" w:rsidP="007D0563">
      <w:pPr>
        <w:tabs>
          <w:tab w:val="left" w:pos="-1080"/>
          <w:tab w:val="left" w:pos="-720"/>
        </w:tabs>
        <w:ind w:left="360"/>
        <w:rPr>
          <w:sz w:val="24"/>
        </w:rPr>
      </w:pPr>
      <w:r>
        <w:rPr>
          <w:sz w:val="24"/>
        </w:rPr>
        <w:t>Submissions do not require more than an original and two copies.</w:t>
      </w:r>
    </w:p>
    <w:p w:rsidR="005D51B7" w:rsidRDefault="005D51B7">
      <w:pPr>
        <w:tabs>
          <w:tab w:val="left" w:pos="-1080"/>
          <w:tab w:val="left" w:pos="-720"/>
          <w:tab w:val="left" w:pos="720"/>
        </w:tabs>
        <w:rPr>
          <w:sz w:val="24"/>
        </w:rPr>
      </w:pPr>
    </w:p>
    <w:p w:rsidR="006113F3" w:rsidRDefault="006113F3" w:rsidP="006113F3">
      <w:pPr>
        <w:numPr>
          <w:ilvl w:val="0"/>
          <w:numId w:val="6"/>
        </w:numPr>
        <w:tabs>
          <w:tab w:val="clear" w:pos="360"/>
        </w:tabs>
        <w:spacing w:after="80"/>
        <w:rPr>
          <w:b/>
          <w:sz w:val="24"/>
        </w:rPr>
      </w:pPr>
      <w:r>
        <w:rPr>
          <w:b/>
          <w:sz w:val="24"/>
        </w:rPr>
        <w:t>requiring respondents to retain re</w:t>
      </w:r>
      <w:r>
        <w:rPr>
          <w:b/>
          <w:sz w:val="24"/>
        </w:rPr>
        <w:softHyphen/>
        <w:t>cords, other than health, medical, governm</w:t>
      </w:r>
      <w:r>
        <w:rPr>
          <w:b/>
          <w:sz w:val="24"/>
        </w:rPr>
        <w:softHyphen/>
        <w:t>ent contract, grant-in-aid, or tax records for more than three years;</w:t>
      </w:r>
    </w:p>
    <w:p w:rsidR="006113F3" w:rsidRDefault="006113F3">
      <w:pPr>
        <w:tabs>
          <w:tab w:val="left" w:pos="-1080"/>
          <w:tab w:val="left" w:pos="-720"/>
          <w:tab w:val="left" w:pos="720"/>
        </w:tabs>
        <w:rPr>
          <w:sz w:val="24"/>
        </w:rPr>
      </w:pPr>
    </w:p>
    <w:p w:rsidR="005D51B7" w:rsidRDefault="005D51B7" w:rsidP="007D0563">
      <w:pPr>
        <w:tabs>
          <w:tab w:val="left" w:pos="-1080"/>
          <w:tab w:val="left" w:pos="-720"/>
        </w:tabs>
        <w:ind w:left="360"/>
        <w:rPr>
          <w:sz w:val="24"/>
        </w:rPr>
      </w:pPr>
      <w:r>
        <w:rPr>
          <w:sz w:val="24"/>
        </w:rPr>
        <w:t>Program participants are required</w:t>
      </w:r>
      <w:r w:rsidR="00E57E02">
        <w:rPr>
          <w:sz w:val="24"/>
        </w:rPr>
        <w:t xml:space="preserve"> by statute</w:t>
      </w:r>
      <w:r>
        <w:rPr>
          <w:sz w:val="24"/>
        </w:rPr>
        <w:t xml:space="preserve"> to retain all records in connection with export sales for five years after the date of expiration of the coverage of a payment guarantee.  The Secretary of Agriculture or the Comptroller General of the </w:t>
      </w:r>
      <w:smartTag w:uri="urn:schemas-microsoft-com:office:smarttags" w:element="country-region">
        <w:smartTag w:uri="urn:schemas-microsoft-com:office:smarttags" w:element="place">
          <w:r>
            <w:rPr>
              <w:sz w:val="24"/>
            </w:rPr>
            <w:t>United States</w:t>
          </w:r>
        </w:smartTag>
      </w:smartTag>
      <w:r>
        <w:rPr>
          <w:sz w:val="24"/>
        </w:rPr>
        <w:t xml:space="preserve"> must have full access to such records in order to uphold and protect the interests of the U.S. Government in the case of a default and claim.</w:t>
      </w:r>
    </w:p>
    <w:p w:rsidR="006113F3" w:rsidRDefault="006113F3">
      <w:pPr>
        <w:tabs>
          <w:tab w:val="left" w:pos="-1080"/>
          <w:tab w:val="left" w:pos="-720"/>
          <w:tab w:val="left" w:pos="720"/>
        </w:tabs>
        <w:rPr>
          <w:sz w:val="24"/>
        </w:rPr>
      </w:pPr>
    </w:p>
    <w:p w:rsidR="006113F3" w:rsidRDefault="006113F3" w:rsidP="006113F3">
      <w:pPr>
        <w:numPr>
          <w:ilvl w:val="0"/>
          <w:numId w:val="7"/>
        </w:numPr>
        <w:spacing w:after="80"/>
        <w:ind w:left="360"/>
        <w:rPr>
          <w:b/>
          <w:sz w:val="24"/>
        </w:rPr>
      </w:pPr>
      <w:r>
        <w:rPr>
          <w:b/>
          <w:sz w:val="24"/>
        </w:rPr>
        <w:t>in connection with a statisti</w:t>
      </w:r>
      <w:r>
        <w:rPr>
          <w:b/>
          <w:sz w:val="24"/>
        </w:rPr>
        <w:softHyphen/>
        <w:t>cal sur</w:t>
      </w:r>
      <w:r>
        <w:rPr>
          <w:b/>
          <w:sz w:val="24"/>
        </w:rPr>
        <w:softHyphen/>
        <w:t>vey, that is not de</w:t>
      </w:r>
      <w:r>
        <w:rPr>
          <w:b/>
          <w:sz w:val="24"/>
        </w:rPr>
        <w:softHyphen/>
        <w:t>signed to produce valid and reli</w:t>
      </w:r>
      <w:r>
        <w:rPr>
          <w:b/>
          <w:sz w:val="24"/>
        </w:rPr>
        <w:softHyphen/>
        <w:t>able results that can be general</w:t>
      </w:r>
      <w:r>
        <w:rPr>
          <w:b/>
          <w:sz w:val="24"/>
        </w:rPr>
        <w:softHyphen/>
        <w:t>ized to the uni</w:t>
      </w:r>
      <w:r>
        <w:rPr>
          <w:b/>
          <w:sz w:val="24"/>
        </w:rPr>
        <w:softHyphen/>
        <w:t>verse of study;</w:t>
      </w:r>
    </w:p>
    <w:p w:rsidR="005D51B7" w:rsidRDefault="005D51B7">
      <w:pPr>
        <w:tabs>
          <w:tab w:val="left" w:pos="-1080"/>
          <w:tab w:val="left" w:pos="-720"/>
          <w:tab w:val="left" w:pos="720"/>
        </w:tabs>
        <w:rPr>
          <w:sz w:val="24"/>
        </w:rPr>
      </w:pPr>
    </w:p>
    <w:p w:rsidR="005D51B7" w:rsidRPr="00A27A34" w:rsidRDefault="005D51B7" w:rsidP="007D0563">
      <w:pPr>
        <w:tabs>
          <w:tab w:val="left" w:pos="-1080"/>
          <w:tab w:val="left" w:pos="-720"/>
        </w:tabs>
        <w:ind w:left="360"/>
        <w:rPr>
          <w:color w:val="000000"/>
          <w:sz w:val="24"/>
        </w:rPr>
      </w:pPr>
      <w:r w:rsidRPr="00A27A34">
        <w:rPr>
          <w:color w:val="000000"/>
          <w:sz w:val="24"/>
        </w:rPr>
        <w:t>No statistical survey is designed under this collection.</w:t>
      </w:r>
    </w:p>
    <w:p w:rsidR="00A4267D" w:rsidRDefault="00A4267D">
      <w:pPr>
        <w:tabs>
          <w:tab w:val="left" w:pos="-1080"/>
          <w:tab w:val="left" w:pos="-720"/>
          <w:tab w:val="left" w:pos="720"/>
        </w:tabs>
        <w:rPr>
          <w:sz w:val="24"/>
        </w:rPr>
      </w:pPr>
    </w:p>
    <w:p w:rsidR="006113F3" w:rsidRPr="006113F3" w:rsidRDefault="006113F3" w:rsidP="006113F3">
      <w:pPr>
        <w:pStyle w:val="ListParagraph"/>
        <w:numPr>
          <w:ilvl w:val="0"/>
          <w:numId w:val="7"/>
        </w:numPr>
        <w:spacing w:after="80"/>
        <w:ind w:left="360"/>
        <w:rPr>
          <w:b/>
          <w:sz w:val="24"/>
        </w:rPr>
      </w:pPr>
      <w:r w:rsidRPr="006113F3">
        <w:rPr>
          <w:b/>
          <w:sz w:val="24"/>
        </w:rPr>
        <w:t>requiring the use of a statis</w:t>
      </w:r>
      <w:r w:rsidRPr="006113F3">
        <w:rPr>
          <w:b/>
          <w:sz w:val="24"/>
        </w:rPr>
        <w:softHyphen/>
        <w:t>tical data classi</w:t>
      </w:r>
      <w:r w:rsidRPr="006113F3">
        <w:rPr>
          <w:b/>
          <w:sz w:val="24"/>
        </w:rPr>
        <w:softHyphen/>
        <w:t>fication that has not been re</w:t>
      </w:r>
      <w:r w:rsidRPr="006113F3">
        <w:rPr>
          <w:b/>
          <w:sz w:val="24"/>
        </w:rPr>
        <w:softHyphen/>
        <w:t>vie</w:t>
      </w:r>
      <w:r w:rsidRPr="006113F3">
        <w:rPr>
          <w:b/>
          <w:sz w:val="24"/>
        </w:rPr>
        <w:softHyphen/>
        <w:t>wed and approved by OMB;</w:t>
      </w:r>
    </w:p>
    <w:p w:rsidR="005D51B7" w:rsidRDefault="005D51B7">
      <w:pPr>
        <w:tabs>
          <w:tab w:val="left" w:pos="-1080"/>
          <w:tab w:val="left" w:pos="-720"/>
          <w:tab w:val="left" w:pos="720"/>
        </w:tabs>
        <w:rPr>
          <w:sz w:val="24"/>
        </w:rPr>
      </w:pPr>
    </w:p>
    <w:p w:rsidR="005D51B7" w:rsidRPr="00A27A34" w:rsidRDefault="005D51B7" w:rsidP="007D0563">
      <w:pPr>
        <w:tabs>
          <w:tab w:val="left" w:pos="-1080"/>
          <w:tab w:val="left" w:pos="-720"/>
        </w:tabs>
        <w:ind w:left="360"/>
        <w:rPr>
          <w:color w:val="000000"/>
          <w:sz w:val="24"/>
        </w:rPr>
      </w:pPr>
      <w:r w:rsidRPr="00A27A34">
        <w:rPr>
          <w:color w:val="000000"/>
          <w:sz w:val="24"/>
        </w:rPr>
        <w:t>No statistical data is required.</w:t>
      </w:r>
    </w:p>
    <w:p w:rsidR="005D51B7" w:rsidRDefault="005D51B7">
      <w:pPr>
        <w:tabs>
          <w:tab w:val="left" w:pos="-1080"/>
          <w:tab w:val="left" w:pos="-720"/>
          <w:tab w:val="left" w:pos="720"/>
        </w:tabs>
        <w:rPr>
          <w:color w:val="000000"/>
          <w:sz w:val="24"/>
        </w:rPr>
      </w:pPr>
    </w:p>
    <w:p w:rsidR="006113F3" w:rsidRDefault="006113F3" w:rsidP="006113F3">
      <w:pPr>
        <w:numPr>
          <w:ilvl w:val="0"/>
          <w:numId w:val="9"/>
        </w:numPr>
        <w:tabs>
          <w:tab w:val="clear" w:pos="360"/>
        </w:tabs>
        <w:spacing w:after="80"/>
        <w:rPr>
          <w:b/>
          <w:sz w:val="24"/>
        </w:rPr>
      </w:pPr>
      <w:r>
        <w:rPr>
          <w:b/>
          <w:sz w:val="24"/>
        </w:rPr>
        <w:t>that includes a pledge of confiden</w:t>
      </w:r>
      <w:r>
        <w:rPr>
          <w:b/>
          <w:sz w:val="24"/>
        </w:rPr>
        <w:softHyphen/>
        <w:t>tiali</w:t>
      </w:r>
      <w:r>
        <w:rPr>
          <w:b/>
          <w:sz w:val="24"/>
        </w:rPr>
        <w:softHyphen/>
        <w:t>ty that is not supported by au</w:t>
      </w:r>
      <w:r>
        <w:rPr>
          <w:b/>
          <w:sz w:val="24"/>
        </w:rPr>
        <w:softHyphen/>
        <w:t>thority estab</w:t>
      </w:r>
      <w:r>
        <w:rPr>
          <w:b/>
          <w:sz w:val="24"/>
        </w:rPr>
        <w:softHyphen/>
        <w:t>lished in statute or regu</w:t>
      </w:r>
      <w:r>
        <w:rPr>
          <w:b/>
          <w:sz w:val="24"/>
        </w:rPr>
        <w:softHyphen/>
        <w:t>la</w:t>
      </w:r>
      <w:r>
        <w:rPr>
          <w:b/>
          <w:sz w:val="24"/>
        </w:rPr>
        <w:softHyphen/>
        <w:t>tion, that is not sup</w:t>
      </w:r>
      <w:r>
        <w:rPr>
          <w:b/>
          <w:sz w:val="24"/>
        </w:rPr>
        <w:softHyphen/>
        <w:t>ported by dis</w:t>
      </w:r>
      <w:r>
        <w:rPr>
          <w:b/>
          <w:sz w:val="24"/>
        </w:rPr>
        <w:softHyphen/>
        <w:t>closure and data security policies that are consistent with the pledge, or which unneces</w:t>
      </w:r>
      <w:r>
        <w:rPr>
          <w:b/>
          <w:sz w:val="24"/>
        </w:rPr>
        <w:softHyphen/>
        <w:t>sarily impedes shar</w:t>
      </w:r>
      <w:r>
        <w:rPr>
          <w:b/>
          <w:sz w:val="24"/>
        </w:rPr>
        <w:softHyphen/>
        <w:t>ing of data with other agencies for com</w:t>
      </w:r>
      <w:r>
        <w:rPr>
          <w:b/>
          <w:sz w:val="24"/>
        </w:rPr>
        <w:softHyphen/>
        <w:t>patible confiden</w:t>
      </w:r>
      <w:r>
        <w:rPr>
          <w:b/>
          <w:sz w:val="24"/>
        </w:rPr>
        <w:softHyphen/>
        <w:t>tial use; or</w:t>
      </w:r>
    </w:p>
    <w:p w:rsidR="006113F3" w:rsidRPr="00A27A34" w:rsidRDefault="006113F3">
      <w:pPr>
        <w:tabs>
          <w:tab w:val="left" w:pos="-1080"/>
          <w:tab w:val="left" w:pos="-720"/>
          <w:tab w:val="left" w:pos="720"/>
        </w:tabs>
        <w:rPr>
          <w:color w:val="000000"/>
          <w:sz w:val="24"/>
        </w:rPr>
      </w:pPr>
    </w:p>
    <w:p w:rsidR="005D51B7" w:rsidRPr="00A27A34" w:rsidRDefault="005D51B7" w:rsidP="007D0563">
      <w:pPr>
        <w:tabs>
          <w:tab w:val="left" w:pos="-1080"/>
          <w:tab w:val="left" w:pos="-720"/>
        </w:tabs>
        <w:ind w:left="360"/>
        <w:rPr>
          <w:color w:val="000000"/>
          <w:sz w:val="24"/>
        </w:rPr>
      </w:pPr>
      <w:r w:rsidRPr="00A27A34">
        <w:rPr>
          <w:color w:val="000000"/>
          <w:sz w:val="24"/>
        </w:rPr>
        <w:t>No such pledge of confidentiality is involved.</w:t>
      </w:r>
    </w:p>
    <w:p w:rsidR="005D51B7" w:rsidRDefault="005D51B7">
      <w:pPr>
        <w:tabs>
          <w:tab w:val="left" w:pos="-1080"/>
          <w:tab w:val="left" w:pos="-720"/>
          <w:tab w:val="left" w:pos="720"/>
        </w:tabs>
        <w:rPr>
          <w:color w:val="000000"/>
          <w:sz w:val="24"/>
        </w:rPr>
      </w:pPr>
    </w:p>
    <w:p w:rsidR="006113F3" w:rsidRDefault="006113F3" w:rsidP="006113F3">
      <w:pPr>
        <w:numPr>
          <w:ilvl w:val="0"/>
          <w:numId w:val="10"/>
        </w:numPr>
        <w:tabs>
          <w:tab w:val="clear" w:pos="360"/>
        </w:tabs>
        <w:spacing w:after="80"/>
        <w:rPr>
          <w:sz w:val="24"/>
        </w:rPr>
      </w:pPr>
      <w:r>
        <w:rPr>
          <w:b/>
          <w:sz w:val="24"/>
        </w:rPr>
        <w:t>requiring respondents to submit propri</w:t>
      </w:r>
      <w:r>
        <w:rPr>
          <w:b/>
          <w:sz w:val="24"/>
        </w:rPr>
        <w:softHyphen/>
        <w:t>etary trade secret, or other confidential information unless the agency can demon</w:t>
      </w:r>
      <w:r>
        <w:rPr>
          <w:b/>
          <w:sz w:val="24"/>
        </w:rPr>
        <w:softHyphen/>
        <w:t>strate that it has instituted procedures to protect the information's confidentiality to the extent permit</w:t>
      </w:r>
      <w:r>
        <w:rPr>
          <w:b/>
          <w:sz w:val="24"/>
        </w:rPr>
        <w:softHyphen/>
        <w:t>ted by law.</w:t>
      </w:r>
    </w:p>
    <w:p w:rsidR="006113F3" w:rsidRPr="00A27A34" w:rsidRDefault="006113F3">
      <w:pPr>
        <w:tabs>
          <w:tab w:val="left" w:pos="-1080"/>
          <w:tab w:val="left" w:pos="-720"/>
          <w:tab w:val="left" w:pos="720"/>
        </w:tabs>
        <w:rPr>
          <w:color w:val="000000"/>
          <w:sz w:val="24"/>
        </w:rPr>
      </w:pPr>
    </w:p>
    <w:p w:rsidR="005D51B7" w:rsidRDefault="005D51B7" w:rsidP="007D0563">
      <w:pPr>
        <w:tabs>
          <w:tab w:val="left" w:pos="-1080"/>
          <w:tab w:val="left" w:pos="-720"/>
        </w:tabs>
        <w:ind w:left="360"/>
        <w:rPr>
          <w:sz w:val="24"/>
        </w:rPr>
      </w:pPr>
      <w:r>
        <w:rPr>
          <w:sz w:val="24"/>
        </w:rPr>
        <w:t xml:space="preserve">Confidential sales contract information, which is considered a proprietary trade secret, is required to establish approval of a credit guarantee.  The Freedom of Information Act (FOIA) has two exclusionary sections that pertain to proprietary business practices.  Under Section 552(b) of the FOIA, trade secrets and confidential commercial or financial information are both lawfully allowed to be withheld from any FOIA request.  CCC has internal guidelines in place for responding to FOIA requests in a manner to ensure market sensitive or confidential data is not released.  </w:t>
      </w:r>
    </w:p>
    <w:p w:rsidR="005D51B7" w:rsidRDefault="005D51B7">
      <w:pPr>
        <w:tabs>
          <w:tab w:val="left" w:pos="-1080"/>
          <w:tab w:val="left" w:pos="-720"/>
          <w:tab w:val="left" w:pos="720"/>
        </w:tabs>
        <w:rPr>
          <w:sz w:val="24"/>
        </w:rPr>
      </w:pPr>
    </w:p>
    <w:p w:rsidR="006113F3" w:rsidRDefault="006113F3" w:rsidP="006113F3">
      <w:pPr>
        <w:numPr>
          <w:ilvl w:val="0"/>
          <w:numId w:val="11"/>
        </w:numPr>
        <w:tabs>
          <w:tab w:val="clear" w:pos="720"/>
        </w:tabs>
        <w:ind w:left="360" w:hanging="360"/>
        <w:rPr>
          <w:b/>
          <w:sz w:val="24"/>
        </w:rPr>
      </w:pPr>
      <w:r>
        <w:rPr>
          <w:b/>
          <w:sz w:val="24"/>
        </w:rPr>
        <w:t>If applicable,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w:t>
      </w:r>
    </w:p>
    <w:p w:rsidR="005D51B7" w:rsidRDefault="005D51B7">
      <w:pPr>
        <w:tabs>
          <w:tab w:val="left" w:pos="-1080"/>
          <w:tab w:val="left" w:pos="-720"/>
          <w:tab w:val="left" w:pos="720"/>
        </w:tabs>
        <w:rPr>
          <w:sz w:val="24"/>
        </w:rPr>
      </w:pPr>
    </w:p>
    <w:p w:rsidR="00035C41" w:rsidRPr="004E64BB" w:rsidRDefault="00035C41" w:rsidP="007D0563">
      <w:pPr>
        <w:tabs>
          <w:tab w:val="left" w:pos="-1080"/>
          <w:tab w:val="left" w:pos="-720"/>
        </w:tabs>
        <w:ind w:left="360"/>
        <w:rPr>
          <w:sz w:val="24"/>
        </w:rPr>
      </w:pPr>
      <w:r w:rsidRPr="004E64BB">
        <w:rPr>
          <w:sz w:val="24"/>
        </w:rPr>
        <w:t xml:space="preserve">Request for comment </w:t>
      </w:r>
      <w:r w:rsidR="00F54C82">
        <w:rPr>
          <w:sz w:val="24"/>
        </w:rPr>
        <w:t>was</w:t>
      </w:r>
      <w:r w:rsidR="00F54C82" w:rsidRPr="004E64BB">
        <w:rPr>
          <w:sz w:val="24"/>
        </w:rPr>
        <w:t xml:space="preserve"> </w:t>
      </w:r>
      <w:r w:rsidRPr="004E64BB">
        <w:rPr>
          <w:sz w:val="24"/>
        </w:rPr>
        <w:t xml:space="preserve">included in the </w:t>
      </w:r>
      <w:r w:rsidR="00CF7DA6">
        <w:rPr>
          <w:sz w:val="24"/>
        </w:rPr>
        <w:t xml:space="preserve">Notice of Request for a Renewal of a Currently Approved Information Collection </w:t>
      </w:r>
      <w:r w:rsidRPr="004E64BB">
        <w:rPr>
          <w:sz w:val="24"/>
        </w:rPr>
        <w:t xml:space="preserve">published in the Federal Register </w:t>
      </w:r>
      <w:r w:rsidR="00CF7DA6">
        <w:rPr>
          <w:sz w:val="24"/>
        </w:rPr>
        <w:t>June 19</w:t>
      </w:r>
      <w:r w:rsidR="00F54C82">
        <w:rPr>
          <w:sz w:val="24"/>
        </w:rPr>
        <w:t>, 201</w:t>
      </w:r>
      <w:r w:rsidR="00CF7DA6">
        <w:rPr>
          <w:sz w:val="24"/>
        </w:rPr>
        <w:t>7</w:t>
      </w:r>
      <w:r w:rsidR="00AD0AE3">
        <w:rPr>
          <w:sz w:val="24"/>
        </w:rPr>
        <w:t xml:space="preserve"> (</w:t>
      </w:r>
      <w:r w:rsidR="00CF7DA6">
        <w:rPr>
          <w:sz w:val="24"/>
        </w:rPr>
        <w:t>82</w:t>
      </w:r>
      <w:r w:rsidR="00F54C82">
        <w:rPr>
          <w:sz w:val="24"/>
        </w:rPr>
        <w:t xml:space="preserve"> </w:t>
      </w:r>
      <w:r w:rsidR="00AD0AE3">
        <w:rPr>
          <w:sz w:val="24"/>
        </w:rPr>
        <w:t xml:space="preserve">FR </w:t>
      </w:r>
      <w:r w:rsidR="00CF7DA6">
        <w:rPr>
          <w:sz w:val="24"/>
        </w:rPr>
        <w:t>27794</w:t>
      </w:r>
      <w:r w:rsidR="00D93244">
        <w:rPr>
          <w:sz w:val="24"/>
        </w:rPr>
        <w:t xml:space="preserve">).  </w:t>
      </w:r>
      <w:r w:rsidR="003C5C51">
        <w:rPr>
          <w:sz w:val="24"/>
        </w:rPr>
        <w:t>No comments were received related to this information collection.</w:t>
      </w:r>
    </w:p>
    <w:p w:rsidR="00035C41" w:rsidRPr="004E64BB" w:rsidRDefault="00035C41" w:rsidP="00035C41">
      <w:pPr>
        <w:tabs>
          <w:tab w:val="left" w:pos="-1080"/>
          <w:tab w:val="left" w:pos="-720"/>
          <w:tab w:val="left" w:pos="720"/>
        </w:tabs>
        <w:rPr>
          <w:sz w:val="24"/>
        </w:rPr>
      </w:pPr>
    </w:p>
    <w:p w:rsidR="006113F3" w:rsidRPr="006113F3" w:rsidRDefault="006113F3" w:rsidP="006113F3">
      <w:pPr>
        <w:pStyle w:val="BodyTextIndent2"/>
        <w:spacing w:after="0" w:line="240" w:lineRule="auto"/>
        <w:rPr>
          <w:b/>
          <w:sz w:val="24"/>
        </w:rPr>
      </w:pPr>
      <w:r w:rsidRPr="006113F3">
        <w:rPr>
          <w:b/>
          <w:sz w:val="24"/>
        </w:rPr>
        <w:t xml:space="preserve">Describe efforts to consult with persons outside the agency to obtain their views on the availability of data, frequency of collection, the clarity of instructions and recordkeeping, disclosure, or reporting form, and on the data elements to be recorded, disclosed, or reported. </w:t>
      </w:r>
    </w:p>
    <w:p w:rsidR="006113F3" w:rsidRDefault="006113F3" w:rsidP="00035C41">
      <w:pPr>
        <w:tabs>
          <w:tab w:val="left" w:pos="-1080"/>
          <w:tab w:val="left" w:pos="-720"/>
          <w:tab w:val="left" w:pos="720"/>
        </w:tabs>
        <w:rPr>
          <w:sz w:val="24"/>
        </w:rPr>
      </w:pPr>
    </w:p>
    <w:p w:rsidR="00035C41" w:rsidRPr="004E64BB" w:rsidRDefault="00035C41" w:rsidP="007D0563">
      <w:pPr>
        <w:tabs>
          <w:tab w:val="left" w:pos="-1080"/>
          <w:tab w:val="left" w:pos="-720"/>
        </w:tabs>
        <w:ind w:left="360"/>
        <w:rPr>
          <w:sz w:val="24"/>
        </w:rPr>
      </w:pPr>
      <w:r w:rsidRPr="004E64BB">
        <w:rPr>
          <w:sz w:val="24"/>
        </w:rPr>
        <w:t>The following organizations were consulted regarding this information collection:</w:t>
      </w:r>
    </w:p>
    <w:p w:rsidR="00035C41" w:rsidRPr="004E64BB" w:rsidRDefault="00035C41" w:rsidP="00035C41">
      <w:pPr>
        <w:tabs>
          <w:tab w:val="left" w:pos="-1080"/>
          <w:tab w:val="left" w:pos="-720"/>
          <w:tab w:val="left" w:pos="720"/>
        </w:tabs>
        <w:rPr>
          <w:sz w:val="24"/>
        </w:rPr>
      </w:pPr>
    </w:p>
    <w:p w:rsidR="00035C41" w:rsidRPr="004E64BB" w:rsidRDefault="00865D62" w:rsidP="007D0563">
      <w:pPr>
        <w:tabs>
          <w:tab w:val="left" w:pos="-1080"/>
          <w:tab w:val="left" w:pos="-720"/>
        </w:tabs>
        <w:ind w:left="360"/>
        <w:rPr>
          <w:sz w:val="24"/>
        </w:rPr>
      </w:pPr>
      <w:r>
        <w:rPr>
          <w:sz w:val="24"/>
        </w:rPr>
        <w:t>Cargill/Karla Hennsey (952-984-3141)</w:t>
      </w:r>
    </w:p>
    <w:p w:rsidR="00035C41" w:rsidRPr="004E64BB" w:rsidRDefault="00865D62" w:rsidP="007D0563">
      <w:pPr>
        <w:tabs>
          <w:tab w:val="left" w:pos="-1080"/>
          <w:tab w:val="left" w:pos="-720"/>
        </w:tabs>
        <w:ind w:left="360"/>
        <w:rPr>
          <w:sz w:val="24"/>
        </w:rPr>
      </w:pPr>
      <w:r>
        <w:rPr>
          <w:sz w:val="24"/>
        </w:rPr>
        <w:t>The Redwood Group/Ross Cameron (309-642-1146</w:t>
      </w:r>
      <w:r w:rsidR="00035C41" w:rsidRPr="004E64BB">
        <w:rPr>
          <w:sz w:val="24"/>
        </w:rPr>
        <w:t>)</w:t>
      </w:r>
    </w:p>
    <w:p w:rsidR="003C5C51" w:rsidRDefault="00865D62" w:rsidP="007D0563">
      <w:pPr>
        <w:tabs>
          <w:tab w:val="left" w:pos="-1080"/>
          <w:tab w:val="left" w:pos="-720"/>
        </w:tabs>
        <w:ind w:left="360"/>
        <w:rPr>
          <w:sz w:val="24"/>
        </w:rPr>
      </w:pPr>
      <w:r>
        <w:rPr>
          <w:sz w:val="24"/>
        </w:rPr>
        <w:t>Huntington Bank/Edward Schick (412-667-6457)</w:t>
      </w:r>
    </w:p>
    <w:p w:rsidR="003C5C51" w:rsidRDefault="003C5C51">
      <w:pPr>
        <w:tabs>
          <w:tab w:val="left" w:pos="-1080"/>
          <w:tab w:val="left" w:pos="-720"/>
          <w:tab w:val="left" w:pos="720"/>
        </w:tabs>
        <w:rPr>
          <w:sz w:val="24"/>
        </w:rPr>
      </w:pPr>
    </w:p>
    <w:p w:rsidR="006113F3" w:rsidRDefault="006113F3" w:rsidP="007D0563">
      <w:pPr>
        <w:ind w:left="360" w:hanging="360"/>
        <w:rPr>
          <w:sz w:val="24"/>
        </w:rPr>
      </w:pPr>
      <w:r>
        <w:rPr>
          <w:b/>
          <w:sz w:val="24"/>
        </w:rPr>
        <w:t>9.</w:t>
      </w:r>
      <w:r>
        <w:rPr>
          <w:b/>
          <w:sz w:val="24"/>
        </w:rPr>
        <w:tab/>
        <w:t>Explain any decision to provide any payment or gift to respondents, other than reenumeration of contractors or grantees.</w:t>
      </w:r>
    </w:p>
    <w:p w:rsidR="005D51B7" w:rsidRDefault="005D51B7">
      <w:pPr>
        <w:tabs>
          <w:tab w:val="left" w:pos="-1080"/>
          <w:tab w:val="left" w:pos="-720"/>
          <w:tab w:val="left" w:pos="720"/>
        </w:tabs>
        <w:rPr>
          <w:sz w:val="24"/>
        </w:rPr>
      </w:pPr>
    </w:p>
    <w:p w:rsidR="005D51B7" w:rsidRPr="00A27A34" w:rsidRDefault="005D51B7" w:rsidP="007D0563">
      <w:pPr>
        <w:tabs>
          <w:tab w:val="left" w:pos="-1080"/>
          <w:tab w:val="left" w:pos="-720"/>
        </w:tabs>
        <w:ind w:left="360"/>
        <w:rPr>
          <w:color w:val="000000"/>
          <w:sz w:val="24"/>
        </w:rPr>
      </w:pPr>
      <w:r w:rsidRPr="00A27A34">
        <w:rPr>
          <w:color w:val="000000"/>
          <w:sz w:val="24"/>
        </w:rPr>
        <w:t xml:space="preserve">There are no payments or gifts </w:t>
      </w:r>
      <w:r w:rsidR="00E77A9E" w:rsidRPr="00A27A34">
        <w:rPr>
          <w:color w:val="000000"/>
          <w:sz w:val="24"/>
        </w:rPr>
        <w:t xml:space="preserve">provided </w:t>
      </w:r>
      <w:r w:rsidRPr="00A27A34">
        <w:rPr>
          <w:color w:val="000000"/>
          <w:sz w:val="24"/>
        </w:rPr>
        <w:t>to respondents.</w:t>
      </w:r>
    </w:p>
    <w:p w:rsidR="005D51B7" w:rsidRPr="00A27A34" w:rsidRDefault="005D51B7">
      <w:pPr>
        <w:tabs>
          <w:tab w:val="left" w:pos="-1080"/>
          <w:tab w:val="left" w:pos="-720"/>
          <w:tab w:val="left" w:pos="720"/>
        </w:tabs>
        <w:rPr>
          <w:color w:val="000000"/>
          <w:sz w:val="24"/>
        </w:rPr>
      </w:pPr>
    </w:p>
    <w:p w:rsidR="006113F3" w:rsidRDefault="006113F3" w:rsidP="007D0563">
      <w:pPr>
        <w:numPr>
          <w:ilvl w:val="0"/>
          <w:numId w:val="12"/>
        </w:numPr>
        <w:tabs>
          <w:tab w:val="clear" w:pos="720"/>
        </w:tabs>
        <w:ind w:left="360" w:hanging="360"/>
        <w:rPr>
          <w:b/>
          <w:sz w:val="24"/>
        </w:rPr>
      </w:pPr>
      <w:r>
        <w:rPr>
          <w:b/>
          <w:sz w:val="24"/>
        </w:rPr>
        <w:t>Describe any assurance of confidentiality provided to respondents and the basis for the assurance in statute, regulation, or agency policy.</w:t>
      </w:r>
    </w:p>
    <w:p w:rsidR="005D51B7" w:rsidRDefault="005D51B7">
      <w:pPr>
        <w:tabs>
          <w:tab w:val="left" w:pos="-1080"/>
          <w:tab w:val="left" w:pos="-720"/>
          <w:tab w:val="left" w:pos="720"/>
        </w:tabs>
        <w:rPr>
          <w:sz w:val="24"/>
        </w:rPr>
      </w:pPr>
    </w:p>
    <w:p w:rsidR="005D51B7" w:rsidRPr="00A27A34" w:rsidRDefault="005D51B7" w:rsidP="007D0563">
      <w:pPr>
        <w:tabs>
          <w:tab w:val="left" w:pos="-1080"/>
          <w:tab w:val="left" w:pos="-720"/>
        </w:tabs>
        <w:ind w:left="360"/>
        <w:rPr>
          <w:color w:val="000000"/>
          <w:sz w:val="24"/>
        </w:rPr>
      </w:pPr>
      <w:r w:rsidRPr="00A27A34">
        <w:rPr>
          <w:color w:val="000000"/>
          <w:sz w:val="24"/>
        </w:rPr>
        <w:t>No such assurances are given.</w:t>
      </w:r>
    </w:p>
    <w:p w:rsidR="005D51B7" w:rsidRDefault="005D51B7">
      <w:pPr>
        <w:tabs>
          <w:tab w:val="left" w:pos="-1080"/>
          <w:tab w:val="left" w:pos="-720"/>
          <w:tab w:val="left" w:pos="720"/>
        </w:tabs>
        <w:rPr>
          <w:sz w:val="24"/>
        </w:rPr>
      </w:pPr>
    </w:p>
    <w:p w:rsidR="006113F3" w:rsidRDefault="006113F3" w:rsidP="00FB50E2">
      <w:pPr>
        <w:ind w:left="360" w:hanging="360"/>
        <w:rPr>
          <w:b/>
          <w:sz w:val="24"/>
        </w:rPr>
      </w:pPr>
      <w:r>
        <w:rPr>
          <w:b/>
          <w:sz w:val="24"/>
        </w:rPr>
        <w:t>11.</w:t>
      </w:r>
      <w:r>
        <w:rPr>
          <w:b/>
          <w:sz w:val="24"/>
        </w:rPr>
        <w:tab/>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D51B7" w:rsidRDefault="005D51B7">
      <w:pPr>
        <w:tabs>
          <w:tab w:val="left" w:pos="-1080"/>
          <w:tab w:val="left" w:pos="-720"/>
          <w:tab w:val="left" w:pos="720"/>
        </w:tabs>
        <w:rPr>
          <w:sz w:val="24"/>
        </w:rPr>
      </w:pPr>
    </w:p>
    <w:p w:rsidR="005D51B7" w:rsidRPr="00A27A34" w:rsidRDefault="005D51B7" w:rsidP="00FB50E2">
      <w:pPr>
        <w:tabs>
          <w:tab w:val="left" w:pos="-1080"/>
          <w:tab w:val="left" w:pos="-720"/>
        </w:tabs>
        <w:ind w:left="360"/>
        <w:rPr>
          <w:color w:val="000000"/>
          <w:sz w:val="24"/>
        </w:rPr>
      </w:pPr>
      <w:r w:rsidRPr="00A27A34">
        <w:rPr>
          <w:color w:val="000000"/>
          <w:sz w:val="24"/>
        </w:rPr>
        <w:t>No such questions are asked.</w:t>
      </w:r>
    </w:p>
    <w:p w:rsidR="005D51B7" w:rsidRDefault="005D51B7">
      <w:pPr>
        <w:tabs>
          <w:tab w:val="left" w:pos="-1080"/>
          <w:tab w:val="left" w:pos="-720"/>
          <w:tab w:val="left" w:pos="720"/>
        </w:tabs>
        <w:rPr>
          <w:sz w:val="24"/>
        </w:rPr>
      </w:pPr>
    </w:p>
    <w:p w:rsidR="006113F3" w:rsidRPr="006113F3" w:rsidRDefault="006113F3" w:rsidP="00FB50E2">
      <w:pPr>
        <w:pStyle w:val="ListParagraph"/>
        <w:numPr>
          <w:ilvl w:val="0"/>
          <w:numId w:val="15"/>
        </w:numPr>
        <w:tabs>
          <w:tab w:val="clear" w:pos="720"/>
        </w:tabs>
        <w:ind w:left="360" w:hanging="360"/>
        <w:rPr>
          <w:b/>
          <w:sz w:val="24"/>
        </w:rPr>
      </w:pPr>
      <w:r w:rsidRPr="006113F3">
        <w:rPr>
          <w:b/>
          <w:sz w:val="24"/>
        </w:rPr>
        <w:t>Provide estimates of the hour burden of the collection of information.  The statement should:</w:t>
      </w:r>
    </w:p>
    <w:p w:rsidR="006113F3" w:rsidRDefault="006113F3" w:rsidP="006113F3">
      <w:pPr>
        <w:rPr>
          <w:b/>
          <w:sz w:val="24"/>
        </w:rPr>
      </w:pPr>
    </w:p>
    <w:p w:rsidR="006113F3" w:rsidRDefault="006113F3" w:rsidP="00FB50E2">
      <w:pPr>
        <w:numPr>
          <w:ilvl w:val="0"/>
          <w:numId w:val="13"/>
        </w:numPr>
        <w:tabs>
          <w:tab w:val="clear" w:pos="360"/>
        </w:tabs>
        <w:rPr>
          <w:b/>
          <w:sz w:val="24"/>
        </w:rPr>
      </w:pPr>
      <w:r>
        <w:rPr>
          <w:b/>
          <w:sz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6113F3" w:rsidRDefault="006113F3" w:rsidP="006113F3">
      <w:pPr>
        <w:rPr>
          <w:sz w:val="24"/>
        </w:rPr>
      </w:pPr>
    </w:p>
    <w:p w:rsidR="006113F3" w:rsidRDefault="006113F3" w:rsidP="00FB50E2">
      <w:pPr>
        <w:numPr>
          <w:ilvl w:val="0"/>
          <w:numId w:val="14"/>
        </w:numPr>
        <w:tabs>
          <w:tab w:val="clear" w:pos="360"/>
        </w:tabs>
        <w:rPr>
          <w:sz w:val="24"/>
        </w:rPr>
      </w:pPr>
      <w:r>
        <w:rPr>
          <w:b/>
          <w:sz w:val="24"/>
        </w:rPr>
        <w:t>Provide estimates of annualized cost to respondents for the hour burdens for collections of information, identifying and using appropriate wage rate categories.</w:t>
      </w:r>
    </w:p>
    <w:p w:rsidR="005D51B7" w:rsidRDefault="005D51B7">
      <w:pPr>
        <w:tabs>
          <w:tab w:val="left" w:pos="-1080"/>
          <w:tab w:val="left" w:pos="-720"/>
          <w:tab w:val="left" w:pos="720"/>
        </w:tabs>
        <w:rPr>
          <w:sz w:val="24"/>
        </w:rPr>
      </w:pPr>
    </w:p>
    <w:p w:rsidR="000D217B" w:rsidRPr="00A27A34" w:rsidRDefault="005D51B7" w:rsidP="00FB50E2">
      <w:pPr>
        <w:tabs>
          <w:tab w:val="left" w:pos="-1080"/>
          <w:tab w:val="left" w:pos="-720"/>
        </w:tabs>
        <w:ind w:left="360"/>
        <w:rPr>
          <w:color w:val="000000"/>
          <w:sz w:val="24"/>
        </w:rPr>
      </w:pPr>
      <w:r w:rsidRPr="00A27A34">
        <w:rPr>
          <w:color w:val="000000"/>
          <w:sz w:val="24"/>
        </w:rPr>
        <w:t xml:space="preserve">The attached charts entitled </w:t>
      </w:r>
      <w:r w:rsidR="00C93C8C">
        <w:rPr>
          <w:color w:val="000000"/>
          <w:sz w:val="24"/>
        </w:rPr>
        <w:t>“</w:t>
      </w:r>
      <w:r w:rsidRPr="00A27A34">
        <w:rPr>
          <w:color w:val="000000"/>
          <w:sz w:val="24"/>
        </w:rPr>
        <w:t>Hour Burden for Collection of Information</w:t>
      </w:r>
      <w:r w:rsidR="00C93C8C">
        <w:rPr>
          <w:color w:val="000000"/>
          <w:sz w:val="24"/>
        </w:rPr>
        <w:t>”</w:t>
      </w:r>
      <w:r w:rsidRPr="00A27A34">
        <w:rPr>
          <w:color w:val="000000"/>
          <w:sz w:val="24"/>
        </w:rPr>
        <w:t xml:space="preserve"> details the hour burden under the GSM-102</w:t>
      </w:r>
      <w:r w:rsidR="00DC0319" w:rsidRPr="00A27A34">
        <w:rPr>
          <w:color w:val="000000"/>
          <w:sz w:val="24"/>
        </w:rPr>
        <w:t xml:space="preserve"> program</w:t>
      </w:r>
      <w:r w:rsidRPr="00A27A34">
        <w:rPr>
          <w:color w:val="000000"/>
          <w:sz w:val="24"/>
        </w:rPr>
        <w:t xml:space="preserve">. </w:t>
      </w:r>
      <w:r w:rsidR="00A27A34" w:rsidRPr="00A27A34">
        <w:rPr>
          <w:color w:val="000000"/>
          <w:sz w:val="24"/>
        </w:rPr>
        <w:t xml:space="preserve"> Burden estimates were obtained </w:t>
      </w:r>
      <w:r w:rsidR="000D217B" w:rsidRPr="00A27A34">
        <w:rPr>
          <w:color w:val="000000"/>
          <w:sz w:val="24"/>
        </w:rPr>
        <w:t>by contacting several active program participants for input.  As previously noted, many of the required submissions for the program can be submitted via fax or an Internet-based on-line system</w:t>
      </w:r>
      <w:r w:rsidR="008178E7" w:rsidRPr="00A27A34">
        <w:rPr>
          <w:color w:val="000000"/>
          <w:sz w:val="24"/>
        </w:rPr>
        <w:t>; times for each of these methods are specified in the attached charts for each collection that is submitted using both methods</w:t>
      </w:r>
      <w:r w:rsidR="000D217B" w:rsidRPr="00A27A34">
        <w:rPr>
          <w:color w:val="000000"/>
          <w:sz w:val="24"/>
        </w:rPr>
        <w:t>.  Final burden figures are weighted based on the number of submissions received via fax versus on-line.  All burden times are in hours.</w:t>
      </w:r>
      <w:r w:rsidRPr="00A27A34">
        <w:rPr>
          <w:color w:val="000000"/>
          <w:sz w:val="24"/>
        </w:rPr>
        <w:t xml:space="preserve"> </w:t>
      </w:r>
    </w:p>
    <w:p w:rsidR="000D217B" w:rsidRDefault="000D217B">
      <w:pPr>
        <w:tabs>
          <w:tab w:val="left" w:pos="-1080"/>
          <w:tab w:val="left" w:pos="-720"/>
          <w:tab w:val="left" w:pos="720"/>
        </w:tabs>
        <w:rPr>
          <w:color w:val="000000"/>
          <w:sz w:val="24"/>
        </w:rPr>
      </w:pPr>
    </w:p>
    <w:p w:rsidR="0074089A" w:rsidRDefault="00F14BE8" w:rsidP="00FB50E2">
      <w:pPr>
        <w:tabs>
          <w:tab w:val="left" w:pos="-1080"/>
          <w:tab w:val="left" w:pos="-720"/>
        </w:tabs>
        <w:ind w:left="360"/>
        <w:rPr>
          <w:color w:val="000000"/>
          <w:sz w:val="24"/>
        </w:rPr>
      </w:pPr>
      <w:r w:rsidRPr="00A27A34">
        <w:rPr>
          <w:color w:val="000000"/>
          <w:sz w:val="24"/>
        </w:rPr>
        <w:t>The total estimated bur</w:t>
      </w:r>
      <w:r w:rsidR="000807A8" w:rsidRPr="00A27A34">
        <w:rPr>
          <w:color w:val="000000"/>
          <w:sz w:val="24"/>
        </w:rPr>
        <w:t xml:space="preserve">den for this collection </w:t>
      </w:r>
      <w:r w:rsidR="00933E30">
        <w:rPr>
          <w:color w:val="000000"/>
          <w:sz w:val="24"/>
        </w:rPr>
        <w:t>is</w:t>
      </w:r>
      <w:r w:rsidR="000807A8" w:rsidRPr="00A27A34">
        <w:rPr>
          <w:color w:val="000000"/>
          <w:sz w:val="24"/>
        </w:rPr>
        <w:t xml:space="preserve"> </w:t>
      </w:r>
      <w:r w:rsidR="00680D99">
        <w:rPr>
          <w:color w:val="000000"/>
          <w:sz w:val="24"/>
        </w:rPr>
        <w:t>1</w:t>
      </w:r>
      <w:r w:rsidR="00AE63A0">
        <w:rPr>
          <w:color w:val="000000"/>
          <w:sz w:val="24"/>
        </w:rPr>
        <w:t>,</w:t>
      </w:r>
      <w:r w:rsidR="00680D99">
        <w:rPr>
          <w:color w:val="000000"/>
          <w:sz w:val="24"/>
        </w:rPr>
        <w:t>423</w:t>
      </w:r>
      <w:r w:rsidRPr="00A27A34">
        <w:rPr>
          <w:color w:val="000000"/>
          <w:sz w:val="24"/>
        </w:rPr>
        <w:t xml:space="preserve"> hours</w:t>
      </w:r>
      <w:r w:rsidR="00D07735">
        <w:rPr>
          <w:color w:val="000000"/>
          <w:sz w:val="24"/>
        </w:rPr>
        <w:t xml:space="preserve"> and 3,700 total annual responses</w:t>
      </w:r>
      <w:r w:rsidR="00DC0319" w:rsidRPr="00A27A34">
        <w:rPr>
          <w:color w:val="000000"/>
          <w:sz w:val="24"/>
        </w:rPr>
        <w:t>.</w:t>
      </w:r>
      <w:r w:rsidR="00423E5B">
        <w:rPr>
          <w:color w:val="000000"/>
          <w:sz w:val="24"/>
        </w:rPr>
        <w:t xml:space="preserve">  The estimated annualized cost to respondents for the hour burden of information collection is </w:t>
      </w:r>
      <w:r w:rsidR="00783D8E">
        <w:rPr>
          <w:color w:val="000000"/>
          <w:sz w:val="24"/>
        </w:rPr>
        <w:t>$</w:t>
      </w:r>
      <w:r w:rsidR="00677385">
        <w:rPr>
          <w:color w:val="000000"/>
          <w:sz w:val="24"/>
        </w:rPr>
        <w:t xml:space="preserve">66,796 </w:t>
      </w:r>
      <w:r w:rsidR="00423E5B">
        <w:rPr>
          <w:color w:val="000000"/>
          <w:sz w:val="24"/>
        </w:rPr>
        <w:t>based on an average hourly wage of $</w:t>
      </w:r>
      <w:r w:rsidR="00677385">
        <w:rPr>
          <w:color w:val="000000"/>
          <w:sz w:val="24"/>
        </w:rPr>
        <w:t>46</w:t>
      </w:r>
      <w:r w:rsidR="00423E5B">
        <w:rPr>
          <w:color w:val="000000"/>
          <w:sz w:val="24"/>
        </w:rPr>
        <w:t>.</w:t>
      </w:r>
      <w:r w:rsidR="00677385">
        <w:rPr>
          <w:color w:val="000000"/>
          <w:sz w:val="24"/>
        </w:rPr>
        <w:t>94</w:t>
      </w:r>
      <w:r w:rsidR="00423E5B">
        <w:rPr>
          <w:color w:val="000000"/>
          <w:sz w:val="24"/>
        </w:rPr>
        <w:t>.</w:t>
      </w:r>
    </w:p>
    <w:p w:rsidR="00F34393" w:rsidRDefault="00F34393">
      <w:pPr>
        <w:tabs>
          <w:tab w:val="left" w:pos="-1080"/>
          <w:tab w:val="left" w:pos="-720"/>
          <w:tab w:val="left" w:pos="720"/>
        </w:tabs>
        <w:rPr>
          <w:color w:val="000000"/>
          <w:sz w:val="24"/>
        </w:rPr>
      </w:pPr>
    </w:p>
    <w:p w:rsidR="006113F3" w:rsidRDefault="006113F3" w:rsidP="00FB50E2">
      <w:pPr>
        <w:ind w:left="360" w:hanging="360"/>
        <w:rPr>
          <w:sz w:val="24"/>
        </w:rPr>
      </w:pPr>
      <w:r>
        <w:rPr>
          <w:b/>
          <w:sz w:val="24"/>
        </w:rPr>
        <w:t>13.</w:t>
      </w:r>
      <w:r>
        <w:rPr>
          <w:b/>
          <w:sz w:val="24"/>
        </w:rPr>
        <w:tab/>
        <w:t>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5D51B7" w:rsidRDefault="005D51B7">
      <w:pPr>
        <w:tabs>
          <w:tab w:val="left" w:pos="-1080"/>
          <w:tab w:val="left" w:pos="-720"/>
          <w:tab w:val="left" w:pos="720"/>
        </w:tabs>
        <w:rPr>
          <w:sz w:val="24"/>
        </w:rPr>
      </w:pPr>
    </w:p>
    <w:p w:rsidR="005D51B7" w:rsidRPr="00B003B4" w:rsidRDefault="00D07735" w:rsidP="00FB50E2">
      <w:pPr>
        <w:tabs>
          <w:tab w:val="left" w:pos="-1080"/>
          <w:tab w:val="left" w:pos="-720"/>
        </w:tabs>
        <w:ind w:left="360"/>
        <w:rPr>
          <w:color w:val="339966"/>
          <w:sz w:val="24"/>
        </w:rPr>
      </w:pPr>
      <w:r>
        <w:rPr>
          <w:sz w:val="24"/>
        </w:rPr>
        <w:t>There is n</w:t>
      </w:r>
      <w:r w:rsidR="005D51B7" w:rsidRPr="00B003B4">
        <w:rPr>
          <w:sz w:val="24"/>
        </w:rPr>
        <w:t>o</w:t>
      </w:r>
      <w:r>
        <w:rPr>
          <w:sz w:val="24"/>
        </w:rPr>
        <w:t>,</w:t>
      </w:r>
      <w:r w:rsidR="005D51B7" w:rsidRPr="00B003B4">
        <w:rPr>
          <w:sz w:val="24"/>
        </w:rPr>
        <w:t xml:space="preserve"> capital</w:t>
      </w:r>
      <w:r>
        <w:rPr>
          <w:sz w:val="24"/>
        </w:rPr>
        <w:t xml:space="preserve">, start-up cost, total operation, maintenance or purchases of services cost associated </w:t>
      </w:r>
      <w:r w:rsidR="005D51B7" w:rsidRPr="00B003B4">
        <w:rPr>
          <w:sz w:val="24"/>
        </w:rPr>
        <w:t>with th</w:t>
      </w:r>
      <w:r w:rsidR="000D217B" w:rsidRPr="00B003B4">
        <w:rPr>
          <w:sz w:val="24"/>
        </w:rPr>
        <w:t>is information collection</w:t>
      </w:r>
      <w:r w:rsidR="005D51B7" w:rsidRPr="00B003B4">
        <w:rPr>
          <w:color w:val="339966"/>
          <w:sz w:val="24"/>
        </w:rPr>
        <w:t xml:space="preserve">. </w:t>
      </w:r>
    </w:p>
    <w:p w:rsidR="005D51B7" w:rsidRPr="00B003B4" w:rsidRDefault="005D51B7">
      <w:pPr>
        <w:tabs>
          <w:tab w:val="left" w:pos="-1080"/>
          <w:tab w:val="left" w:pos="-720"/>
          <w:tab w:val="left" w:pos="720"/>
        </w:tabs>
        <w:rPr>
          <w:b/>
          <w:sz w:val="24"/>
        </w:rPr>
      </w:pPr>
    </w:p>
    <w:p w:rsidR="006113F3" w:rsidRDefault="006113F3" w:rsidP="00FB50E2">
      <w:pPr>
        <w:ind w:left="360" w:hanging="360"/>
        <w:rPr>
          <w:b/>
          <w:sz w:val="24"/>
        </w:rPr>
      </w:pPr>
      <w:r>
        <w:rPr>
          <w:b/>
          <w:sz w:val="24"/>
        </w:rPr>
        <w:t>14.</w:t>
      </w:r>
      <w:r>
        <w:rPr>
          <w:b/>
          <w:sz w:val="24"/>
        </w:rPr>
        <w:tab/>
        <w:t>Provide estimates of annualized cost to the Federal government</w:t>
      </w:r>
      <w:r>
        <w:rPr>
          <w:sz w:val="24"/>
        </w:rPr>
        <w:t xml:space="preserve">.  </w:t>
      </w:r>
      <w:r>
        <w:rPr>
          <w:b/>
          <w:sz w:val="24"/>
        </w:rPr>
        <w:t>Also, provide a description of the method used to estimate cost and any other expense that would not have been incurred without this collection of information.</w:t>
      </w:r>
    </w:p>
    <w:p w:rsidR="001B0812" w:rsidRDefault="001B0812">
      <w:pPr>
        <w:tabs>
          <w:tab w:val="left" w:pos="-1080"/>
          <w:tab w:val="left" w:pos="-720"/>
          <w:tab w:val="left" w:pos="720"/>
        </w:tabs>
        <w:rPr>
          <w:sz w:val="24"/>
        </w:rPr>
      </w:pPr>
    </w:p>
    <w:p w:rsidR="00081CFB" w:rsidRPr="00B003B4" w:rsidRDefault="00081CFB" w:rsidP="00FB50E2">
      <w:pPr>
        <w:tabs>
          <w:tab w:val="left" w:pos="-1080"/>
          <w:tab w:val="left" w:pos="-720"/>
        </w:tabs>
        <w:ind w:left="360"/>
        <w:rPr>
          <w:sz w:val="24"/>
        </w:rPr>
      </w:pPr>
      <w:r w:rsidRPr="00B003B4">
        <w:rPr>
          <w:sz w:val="24"/>
        </w:rPr>
        <w:t xml:space="preserve">The annualized cost to the Federal </w:t>
      </w:r>
      <w:r>
        <w:rPr>
          <w:sz w:val="24"/>
        </w:rPr>
        <w:t>g</w:t>
      </w:r>
      <w:r w:rsidRPr="00B003B4">
        <w:rPr>
          <w:sz w:val="24"/>
        </w:rPr>
        <w:t xml:space="preserve">overnment is estimated at </w:t>
      </w:r>
      <w:r w:rsidR="00C358AC">
        <w:rPr>
          <w:sz w:val="24"/>
        </w:rPr>
        <w:t>$1,</w:t>
      </w:r>
      <w:r w:rsidR="00680D99">
        <w:rPr>
          <w:sz w:val="24"/>
        </w:rPr>
        <w:t>633</w:t>
      </w:r>
      <w:r w:rsidR="00C358AC">
        <w:rPr>
          <w:sz w:val="24"/>
        </w:rPr>
        <w:t>,</w:t>
      </w:r>
      <w:r w:rsidR="00680D99">
        <w:rPr>
          <w:sz w:val="24"/>
        </w:rPr>
        <w:t>270</w:t>
      </w:r>
      <w:r w:rsidRPr="00B003B4">
        <w:rPr>
          <w:sz w:val="24"/>
        </w:rPr>
        <w:t xml:space="preserve"> and is attributed to the salary costs of officials administering the program.  </w:t>
      </w:r>
      <w:r w:rsidR="00DC0C77">
        <w:rPr>
          <w:sz w:val="24"/>
        </w:rPr>
        <w:t>S</w:t>
      </w:r>
      <w:r w:rsidRPr="00B003B4">
        <w:rPr>
          <w:sz w:val="24"/>
        </w:rPr>
        <w:t xml:space="preserve">taff members in grades </w:t>
      </w:r>
      <w:r w:rsidR="00C358AC">
        <w:rPr>
          <w:sz w:val="24"/>
        </w:rPr>
        <w:t>6</w:t>
      </w:r>
      <w:r w:rsidR="00C358AC" w:rsidRPr="00B003B4">
        <w:rPr>
          <w:sz w:val="24"/>
        </w:rPr>
        <w:t xml:space="preserve"> </w:t>
      </w:r>
      <w:r w:rsidRPr="00B003B4">
        <w:rPr>
          <w:sz w:val="24"/>
        </w:rPr>
        <w:t xml:space="preserve">to 14 are involved in GSM registration </w:t>
      </w:r>
      <w:r w:rsidR="00DC0C77">
        <w:rPr>
          <w:sz w:val="24"/>
        </w:rPr>
        <w:t xml:space="preserve">and </w:t>
      </w:r>
      <w:r w:rsidRPr="00B003B4">
        <w:rPr>
          <w:sz w:val="24"/>
        </w:rPr>
        <w:t xml:space="preserve">record keeping.  </w:t>
      </w:r>
      <w:r w:rsidR="00C358AC">
        <w:rPr>
          <w:sz w:val="24"/>
        </w:rPr>
        <w:t>C</w:t>
      </w:r>
      <w:r w:rsidRPr="00B003B4">
        <w:rPr>
          <w:sz w:val="24"/>
        </w:rPr>
        <w:t xml:space="preserve">alculations of record keeping burden hours of employees </w:t>
      </w:r>
      <w:r w:rsidR="00C358AC">
        <w:rPr>
          <w:sz w:val="24"/>
        </w:rPr>
        <w:t>include only</w:t>
      </w:r>
      <w:r w:rsidRPr="00B003B4">
        <w:rPr>
          <w:sz w:val="24"/>
        </w:rPr>
        <w:t xml:space="preserve"> the staff members specifically involved in the GSM-102 registration application process.  </w:t>
      </w:r>
    </w:p>
    <w:p w:rsidR="005D51B7" w:rsidRDefault="005D51B7">
      <w:pPr>
        <w:tabs>
          <w:tab w:val="left" w:pos="-1080"/>
          <w:tab w:val="left" w:pos="-720"/>
          <w:tab w:val="left" w:pos="720"/>
        </w:tabs>
        <w:rPr>
          <w:sz w:val="24"/>
        </w:rPr>
      </w:pPr>
    </w:p>
    <w:p w:rsidR="006113F3" w:rsidRDefault="006113F3" w:rsidP="00FB50E2">
      <w:pPr>
        <w:ind w:left="360" w:hanging="360"/>
        <w:rPr>
          <w:b/>
          <w:sz w:val="24"/>
        </w:rPr>
      </w:pPr>
      <w:r>
        <w:rPr>
          <w:b/>
          <w:sz w:val="24"/>
        </w:rPr>
        <w:t>15.</w:t>
      </w:r>
      <w:r>
        <w:rPr>
          <w:b/>
          <w:sz w:val="24"/>
        </w:rPr>
        <w:tab/>
        <w:t>Explain the reasons for any program changes or adjustments reported in Items 13 or 14 of the OMB Form 83-1.</w:t>
      </w:r>
    </w:p>
    <w:p w:rsidR="00676920" w:rsidRDefault="00676920" w:rsidP="00676920">
      <w:pPr>
        <w:tabs>
          <w:tab w:val="left" w:pos="-1080"/>
          <w:tab w:val="left" w:pos="-720"/>
          <w:tab w:val="left" w:pos="720"/>
        </w:tabs>
        <w:rPr>
          <w:sz w:val="24"/>
        </w:rPr>
      </w:pPr>
    </w:p>
    <w:p w:rsidR="007E0AD1" w:rsidRDefault="00D92F82" w:rsidP="00FB50E2">
      <w:pPr>
        <w:tabs>
          <w:tab w:val="left" w:pos="-1080"/>
          <w:tab w:val="left" w:pos="-720"/>
        </w:tabs>
        <w:ind w:left="360"/>
        <w:rPr>
          <w:sz w:val="24"/>
        </w:rPr>
      </w:pPr>
      <w:r>
        <w:rPr>
          <w:sz w:val="24"/>
        </w:rPr>
        <w:t xml:space="preserve">This is a revision of a currently approved information collection request. </w:t>
      </w:r>
      <w:r w:rsidR="0078553F">
        <w:rPr>
          <w:sz w:val="24"/>
        </w:rPr>
        <w:t xml:space="preserve">There is an increase in the number of respondents (from </w:t>
      </w:r>
      <w:r w:rsidR="00CA63BD">
        <w:rPr>
          <w:sz w:val="24"/>
        </w:rPr>
        <w:t>84</w:t>
      </w:r>
      <w:r w:rsidR="0078553F">
        <w:rPr>
          <w:sz w:val="24"/>
        </w:rPr>
        <w:t xml:space="preserve"> to 8</w:t>
      </w:r>
      <w:r w:rsidR="00CA63BD">
        <w:rPr>
          <w:sz w:val="24"/>
        </w:rPr>
        <w:t>8</w:t>
      </w:r>
      <w:r w:rsidR="0078553F">
        <w:rPr>
          <w:sz w:val="24"/>
        </w:rPr>
        <w:t xml:space="preserve">), </w:t>
      </w:r>
      <w:r w:rsidR="00CA63BD">
        <w:rPr>
          <w:sz w:val="24"/>
        </w:rPr>
        <w:t xml:space="preserve">but a decrease in </w:t>
      </w:r>
      <w:r w:rsidR="0078553F">
        <w:rPr>
          <w:sz w:val="24"/>
        </w:rPr>
        <w:t xml:space="preserve">responses (from </w:t>
      </w:r>
      <w:r w:rsidR="00CA63BD">
        <w:rPr>
          <w:sz w:val="24"/>
        </w:rPr>
        <w:t xml:space="preserve">7,274 </w:t>
      </w:r>
      <w:r w:rsidR="0078553F">
        <w:rPr>
          <w:sz w:val="24"/>
        </w:rPr>
        <w:t xml:space="preserve">to </w:t>
      </w:r>
      <w:r w:rsidR="00CA63BD">
        <w:rPr>
          <w:sz w:val="24"/>
        </w:rPr>
        <w:t>3,700)</w:t>
      </w:r>
      <w:r w:rsidR="0078553F">
        <w:rPr>
          <w:sz w:val="24"/>
        </w:rPr>
        <w:t xml:space="preserve">, and </w:t>
      </w:r>
      <w:r w:rsidR="00CA63BD">
        <w:rPr>
          <w:sz w:val="24"/>
        </w:rPr>
        <w:t xml:space="preserve">therefore a decrease in </w:t>
      </w:r>
      <w:r w:rsidR="0078553F">
        <w:rPr>
          <w:sz w:val="24"/>
        </w:rPr>
        <w:t>burden hours (from 2,</w:t>
      </w:r>
      <w:r w:rsidR="00CA63BD">
        <w:rPr>
          <w:sz w:val="24"/>
        </w:rPr>
        <w:t>637</w:t>
      </w:r>
      <w:r w:rsidR="0078553F">
        <w:rPr>
          <w:sz w:val="24"/>
        </w:rPr>
        <w:t xml:space="preserve"> to </w:t>
      </w:r>
      <w:r w:rsidR="00CA63BD">
        <w:rPr>
          <w:sz w:val="24"/>
        </w:rPr>
        <w:t>1,423</w:t>
      </w:r>
      <w:r w:rsidR="0078553F">
        <w:rPr>
          <w:sz w:val="24"/>
        </w:rPr>
        <w:t xml:space="preserve">) </w:t>
      </w:r>
      <w:r w:rsidR="00DB15E1">
        <w:rPr>
          <w:sz w:val="24"/>
        </w:rPr>
        <w:t>since</w:t>
      </w:r>
      <w:r w:rsidR="0078553F">
        <w:rPr>
          <w:sz w:val="24"/>
        </w:rPr>
        <w:t xml:space="preserve"> the last approval.  </w:t>
      </w:r>
      <w:r w:rsidR="001601A9">
        <w:rPr>
          <w:sz w:val="24"/>
        </w:rPr>
        <w:t>The decrease in responses and burden are due to respondents submitting fewer applications.</w:t>
      </w:r>
      <w:r w:rsidR="00CA63BD">
        <w:rPr>
          <w:sz w:val="24"/>
        </w:rPr>
        <w:t xml:space="preserve">  </w:t>
      </w:r>
      <w:r w:rsidR="0078553F">
        <w:rPr>
          <w:sz w:val="24"/>
        </w:rPr>
        <w:t xml:space="preserve">  </w:t>
      </w:r>
    </w:p>
    <w:p w:rsidR="00D531C9" w:rsidRDefault="00D531C9" w:rsidP="00676920">
      <w:pPr>
        <w:tabs>
          <w:tab w:val="left" w:pos="-1080"/>
          <w:tab w:val="left" w:pos="-720"/>
          <w:tab w:val="left" w:pos="720"/>
        </w:tabs>
        <w:rPr>
          <w:sz w:val="24"/>
        </w:rPr>
      </w:pPr>
    </w:p>
    <w:p w:rsidR="006113F3" w:rsidRDefault="006113F3" w:rsidP="00FB50E2">
      <w:pPr>
        <w:ind w:left="360" w:hanging="360"/>
        <w:rPr>
          <w:sz w:val="24"/>
        </w:rPr>
      </w:pPr>
      <w:r>
        <w:rPr>
          <w:b/>
          <w:sz w:val="24"/>
        </w:rPr>
        <w:t>16.</w:t>
      </w:r>
      <w:r>
        <w:rPr>
          <w:b/>
          <w:sz w:val="24"/>
        </w:rPr>
        <w:tab/>
        <w:t>For collections of information whose results are planned to be published, outline plans for tabulation and publication.</w:t>
      </w:r>
    </w:p>
    <w:p w:rsidR="005D51B7" w:rsidRPr="00B003B4" w:rsidRDefault="005D51B7">
      <w:pPr>
        <w:tabs>
          <w:tab w:val="left" w:pos="-1080"/>
          <w:tab w:val="left" w:pos="-720"/>
          <w:tab w:val="left" w:pos="720"/>
        </w:tabs>
        <w:rPr>
          <w:sz w:val="24"/>
        </w:rPr>
      </w:pPr>
    </w:p>
    <w:p w:rsidR="005D51B7" w:rsidRPr="00B003B4" w:rsidRDefault="005D51B7" w:rsidP="00FB50E2">
      <w:pPr>
        <w:tabs>
          <w:tab w:val="left" w:pos="-1080"/>
          <w:tab w:val="left" w:pos="-720"/>
        </w:tabs>
        <w:ind w:left="360"/>
        <w:rPr>
          <w:sz w:val="24"/>
        </w:rPr>
      </w:pPr>
      <w:r w:rsidRPr="00B003B4">
        <w:rPr>
          <w:sz w:val="24"/>
        </w:rPr>
        <w:t>No collections of information results will be published.</w:t>
      </w:r>
    </w:p>
    <w:p w:rsidR="005D51B7" w:rsidRDefault="005D51B7">
      <w:pPr>
        <w:tabs>
          <w:tab w:val="left" w:pos="-1080"/>
          <w:tab w:val="left" w:pos="-720"/>
          <w:tab w:val="left" w:pos="720"/>
        </w:tabs>
        <w:rPr>
          <w:sz w:val="24"/>
        </w:rPr>
      </w:pPr>
    </w:p>
    <w:p w:rsidR="006113F3" w:rsidRDefault="006113F3" w:rsidP="00FB50E2">
      <w:pPr>
        <w:ind w:left="360" w:hanging="360"/>
        <w:rPr>
          <w:sz w:val="24"/>
        </w:rPr>
      </w:pPr>
      <w:r>
        <w:rPr>
          <w:b/>
          <w:sz w:val="24"/>
        </w:rPr>
        <w:t>17.</w:t>
      </w:r>
      <w:r>
        <w:rPr>
          <w:b/>
          <w:sz w:val="24"/>
        </w:rPr>
        <w:tab/>
        <w:t>If seeking approval to not display the expiration date for OMB approval of the information collection, explain the reasons that display would be inappropriate.</w:t>
      </w:r>
    </w:p>
    <w:p w:rsidR="005D51B7" w:rsidRDefault="005D51B7">
      <w:pPr>
        <w:tabs>
          <w:tab w:val="left" w:pos="-1080"/>
          <w:tab w:val="left" w:pos="-720"/>
          <w:tab w:val="left" w:pos="720"/>
        </w:tabs>
        <w:rPr>
          <w:sz w:val="24"/>
        </w:rPr>
      </w:pPr>
    </w:p>
    <w:p w:rsidR="005D51B7" w:rsidRPr="00B003B4" w:rsidRDefault="005D51B7" w:rsidP="00FB50E2">
      <w:pPr>
        <w:tabs>
          <w:tab w:val="left" w:pos="-1080"/>
          <w:tab w:val="left" w:pos="-720"/>
        </w:tabs>
        <w:ind w:left="360"/>
        <w:rPr>
          <w:sz w:val="24"/>
        </w:rPr>
      </w:pPr>
      <w:r w:rsidRPr="00B003B4">
        <w:rPr>
          <w:sz w:val="24"/>
        </w:rPr>
        <w:t xml:space="preserve">There are no plans to seek such approval. </w:t>
      </w:r>
    </w:p>
    <w:p w:rsidR="00D944AF" w:rsidRDefault="00D944AF">
      <w:pPr>
        <w:tabs>
          <w:tab w:val="left" w:pos="-1080"/>
          <w:tab w:val="left" w:pos="-720"/>
          <w:tab w:val="left" w:pos="720"/>
        </w:tabs>
        <w:rPr>
          <w:sz w:val="24"/>
        </w:rPr>
      </w:pPr>
    </w:p>
    <w:p w:rsidR="006113F3" w:rsidRDefault="006113F3" w:rsidP="00FB50E2">
      <w:pPr>
        <w:ind w:left="360" w:hanging="360"/>
        <w:rPr>
          <w:sz w:val="24"/>
        </w:rPr>
      </w:pPr>
      <w:r>
        <w:rPr>
          <w:b/>
          <w:sz w:val="24"/>
        </w:rPr>
        <w:t>18.</w:t>
      </w:r>
      <w:r>
        <w:rPr>
          <w:b/>
          <w:sz w:val="24"/>
        </w:rPr>
        <w:tab/>
        <w:t>Explain each exception to the certification statement identified in Item 19 "Certification for Paperwork Reduction Act."</w:t>
      </w:r>
    </w:p>
    <w:p w:rsidR="005D51B7" w:rsidRDefault="005D51B7">
      <w:pPr>
        <w:tabs>
          <w:tab w:val="left" w:pos="-1080"/>
          <w:tab w:val="left" w:pos="-720"/>
          <w:tab w:val="left" w:pos="720"/>
        </w:tabs>
        <w:rPr>
          <w:sz w:val="24"/>
        </w:rPr>
      </w:pPr>
    </w:p>
    <w:p w:rsidR="001B0812" w:rsidRPr="00B003B4" w:rsidRDefault="005D51B7" w:rsidP="00FB50E2">
      <w:pPr>
        <w:tabs>
          <w:tab w:val="left" w:pos="-1080"/>
          <w:tab w:val="left" w:pos="-720"/>
        </w:tabs>
        <w:ind w:left="360"/>
        <w:rPr>
          <w:sz w:val="24"/>
        </w:rPr>
      </w:pPr>
      <w:r w:rsidRPr="00B003B4">
        <w:rPr>
          <w:sz w:val="24"/>
        </w:rPr>
        <w:t>There are no exceptions.</w:t>
      </w:r>
    </w:p>
    <w:sectPr w:rsidR="001B0812" w:rsidRPr="00B003B4">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599" w:rsidRDefault="00D40599">
      <w:r>
        <w:separator/>
      </w:r>
    </w:p>
  </w:endnote>
  <w:endnote w:type="continuationSeparator" w:id="0">
    <w:p w:rsidR="00D40599" w:rsidRDefault="00D4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Default="00921B6A" w:rsidP="006C0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1B6A" w:rsidRDefault="00921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Default="00921B6A" w:rsidP="006C0D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4930">
      <w:rPr>
        <w:rStyle w:val="PageNumber"/>
        <w:noProof/>
      </w:rPr>
      <w:t>1</w:t>
    </w:r>
    <w:r>
      <w:rPr>
        <w:rStyle w:val="PageNumber"/>
      </w:rPr>
      <w:fldChar w:fldCharType="end"/>
    </w:r>
  </w:p>
  <w:p w:rsidR="00921B6A" w:rsidRDefault="00921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599" w:rsidRDefault="00D40599">
      <w:r>
        <w:separator/>
      </w:r>
    </w:p>
  </w:footnote>
  <w:footnote w:type="continuationSeparator" w:id="0">
    <w:p w:rsidR="00D40599" w:rsidRDefault="00D40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B6A" w:rsidRPr="005A5043" w:rsidRDefault="005A5043" w:rsidP="005A5043">
    <w:pPr>
      <w:jc w:val="right"/>
      <w:rPr>
        <w:szCs w:val="20"/>
      </w:rPr>
    </w:pPr>
    <w:r w:rsidRPr="005A5043">
      <w:rPr>
        <w:szCs w:val="20"/>
      </w:rPr>
      <w:t>Paperwork Reduct</w:t>
    </w:r>
    <w:r>
      <w:rPr>
        <w:szCs w:val="20"/>
      </w:rPr>
      <w:t>ion Act Submission OMB#0551-0004</w:t>
    </w:r>
  </w:p>
  <w:p w:rsidR="00921B6A" w:rsidRDefault="00921B6A">
    <w:pPr>
      <w:spacing w:line="240" w:lineRule="exac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DC980A"/>
    <w:lvl w:ilvl="0">
      <w:numFmt w:val="decimal"/>
      <w:lvlText w:val="*"/>
      <w:lvlJc w:val="left"/>
    </w:lvl>
  </w:abstractNum>
  <w:abstractNum w:abstractNumId="1">
    <w:nsid w:val="10845A81"/>
    <w:multiLevelType w:val="singleLevel"/>
    <w:tmpl w:val="7FD820E8"/>
    <w:lvl w:ilvl="0">
      <w:start w:val="8"/>
      <w:numFmt w:val="decimal"/>
      <w:lvlText w:val="%1."/>
      <w:lvlJc w:val="left"/>
      <w:pPr>
        <w:tabs>
          <w:tab w:val="num" w:pos="720"/>
        </w:tabs>
        <w:ind w:left="720" w:hanging="720"/>
      </w:pPr>
    </w:lvl>
  </w:abstractNum>
  <w:abstractNum w:abstractNumId="2">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E59667F"/>
    <w:multiLevelType w:val="hybridMultilevel"/>
    <w:tmpl w:val="BDD4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303269"/>
    <w:multiLevelType w:val="singleLevel"/>
    <w:tmpl w:val="04090001"/>
    <w:lvl w:ilvl="0">
      <w:start w:val="1"/>
      <w:numFmt w:val="bullet"/>
      <w:lvlText w:val=""/>
      <w:lvlJc w:val="left"/>
      <w:pPr>
        <w:ind w:left="720" w:hanging="360"/>
      </w:pPr>
      <w:rPr>
        <w:rFonts w:ascii="Symbol" w:hAnsi="Symbol" w:hint="default"/>
      </w:rPr>
    </w:lvl>
  </w:abstractNum>
  <w:abstractNum w:abstractNumId="8">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C347FA3"/>
    <w:multiLevelType w:val="singleLevel"/>
    <w:tmpl w:val="EAAA220A"/>
    <w:lvl w:ilvl="0">
      <w:start w:val="10"/>
      <w:numFmt w:val="decimal"/>
      <w:lvlText w:val="%1."/>
      <w:lvlJc w:val="left"/>
      <w:pPr>
        <w:tabs>
          <w:tab w:val="num" w:pos="720"/>
        </w:tabs>
        <w:ind w:left="720" w:hanging="720"/>
      </w:pPr>
    </w:lvl>
  </w:abstractNum>
  <w:abstractNum w:abstractNumId="10">
    <w:nsid w:val="5D3A3E12"/>
    <w:multiLevelType w:val="hybridMultilevel"/>
    <w:tmpl w:val="09B853EC"/>
    <w:lvl w:ilvl="0" w:tplc="C4326A76">
      <w:start w:val="12"/>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0469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D5C3E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4"/>
  </w:num>
  <w:num w:numId="3">
    <w:abstractNumId w:val="6"/>
  </w:num>
  <w:num w:numId="4">
    <w:abstractNumId w:val="3"/>
  </w:num>
  <w:num w:numId="5">
    <w:abstractNumId w:val="14"/>
  </w:num>
  <w:num w:numId="6">
    <w:abstractNumId w:val="13"/>
  </w:num>
  <w:num w:numId="7">
    <w:abstractNumId w:val="7"/>
  </w:num>
  <w:num w:numId="8">
    <w:abstractNumId w:val="2"/>
  </w:num>
  <w:num w:numId="9">
    <w:abstractNumId w:val="5"/>
  </w:num>
  <w:num w:numId="10">
    <w:abstractNumId w:val="8"/>
  </w:num>
  <w:num w:numId="11">
    <w:abstractNumId w:val="1"/>
    <w:lvlOverride w:ilvl="0">
      <w:startOverride w:val="8"/>
    </w:lvlOverride>
  </w:num>
  <w:num w:numId="12">
    <w:abstractNumId w:val="9"/>
  </w:num>
  <w:num w:numId="13">
    <w:abstractNumId w:val="11"/>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5FE"/>
    <w:rsid w:val="00001AD1"/>
    <w:rsid w:val="00016724"/>
    <w:rsid w:val="00025EA2"/>
    <w:rsid w:val="00035C41"/>
    <w:rsid w:val="00040622"/>
    <w:rsid w:val="00042C07"/>
    <w:rsid w:val="00043E6B"/>
    <w:rsid w:val="00056904"/>
    <w:rsid w:val="000807A8"/>
    <w:rsid w:val="00081CFB"/>
    <w:rsid w:val="000A7D59"/>
    <w:rsid w:val="000C4725"/>
    <w:rsid w:val="000D05D0"/>
    <w:rsid w:val="000D0B6F"/>
    <w:rsid w:val="000D217B"/>
    <w:rsid w:val="000E05D1"/>
    <w:rsid w:val="000F16CC"/>
    <w:rsid w:val="00101B1A"/>
    <w:rsid w:val="00113057"/>
    <w:rsid w:val="00116219"/>
    <w:rsid w:val="00127072"/>
    <w:rsid w:val="00132987"/>
    <w:rsid w:val="0014604F"/>
    <w:rsid w:val="0014674D"/>
    <w:rsid w:val="001511C1"/>
    <w:rsid w:val="001601A9"/>
    <w:rsid w:val="001732A9"/>
    <w:rsid w:val="001756E6"/>
    <w:rsid w:val="00185E3D"/>
    <w:rsid w:val="001B0812"/>
    <w:rsid w:val="001C4C53"/>
    <w:rsid w:val="001D31FA"/>
    <w:rsid w:val="001D711A"/>
    <w:rsid w:val="001F4B9F"/>
    <w:rsid w:val="001F7818"/>
    <w:rsid w:val="00203A9F"/>
    <w:rsid w:val="00203B8A"/>
    <w:rsid w:val="0020745E"/>
    <w:rsid w:val="0021184A"/>
    <w:rsid w:val="00244930"/>
    <w:rsid w:val="002553F1"/>
    <w:rsid w:val="00277F97"/>
    <w:rsid w:val="00284378"/>
    <w:rsid w:val="002975A2"/>
    <w:rsid w:val="002B16B2"/>
    <w:rsid w:val="002B293B"/>
    <w:rsid w:val="002B7FF7"/>
    <w:rsid w:val="002C0F8E"/>
    <w:rsid w:val="002C478C"/>
    <w:rsid w:val="002D2C4C"/>
    <w:rsid w:val="002D408B"/>
    <w:rsid w:val="002D4AA7"/>
    <w:rsid w:val="002F05FE"/>
    <w:rsid w:val="002F0D9D"/>
    <w:rsid w:val="002F27C3"/>
    <w:rsid w:val="003079FB"/>
    <w:rsid w:val="00310A41"/>
    <w:rsid w:val="0033580E"/>
    <w:rsid w:val="0037319F"/>
    <w:rsid w:val="00374AB5"/>
    <w:rsid w:val="00391EE8"/>
    <w:rsid w:val="003958A5"/>
    <w:rsid w:val="003A6254"/>
    <w:rsid w:val="003C2864"/>
    <w:rsid w:val="003C5C51"/>
    <w:rsid w:val="003C7253"/>
    <w:rsid w:val="003D19C6"/>
    <w:rsid w:val="003F1F32"/>
    <w:rsid w:val="0040468C"/>
    <w:rsid w:val="00404D13"/>
    <w:rsid w:val="00423E5B"/>
    <w:rsid w:val="00430E7A"/>
    <w:rsid w:val="004337C5"/>
    <w:rsid w:val="00474C01"/>
    <w:rsid w:val="00480CC0"/>
    <w:rsid w:val="00486CF2"/>
    <w:rsid w:val="004A3AE1"/>
    <w:rsid w:val="004E02B8"/>
    <w:rsid w:val="004E64BB"/>
    <w:rsid w:val="00506385"/>
    <w:rsid w:val="00506A3A"/>
    <w:rsid w:val="00522598"/>
    <w:rsid w:val="005457E1"/>
    <w:rsid w:val="00552329"/>
    <w:rsid w:val="00563F01"/>
    <w:rsid w:val="005649AF"/>
    <w:rsid w:val="0057618A"/>
    <w:rsid w:val="00582092"/>
    <w:rsid w:val="0059736C"/>
    <w:rsid w:val="005A0E5C"/>
    <w:rsid w:val="005A2592"/>
    <w:rsid w:val="005A5043"/>
    <w:rsid w:val="005B1A27"/>
    <w:rsid w:val="005C0F5A"/>
    <w:rsid w:val="005C3E05"/>
    <w:rsid w:val="005C58D4"/>
    <w:rsid w:val="005D51B7"/>
    <w:rsid w:val="005E072E"/>
    <w:rsid w:val="005E1D97"/>
    <w:rsid w:val="005F43B9"/>
    <w:rsid w:val="0061126E"/>
    <w:rsid w:val="006113F3"/>
    <w:rsid w:val="006210B3"/>
    <w:rsid w:val="0063138D"/>
    <w:rsid w:val="0064642A"/>
    <w:rsid w:val="006464C7"/>
    <w:rsid w:val="00676920"/>
    <w:rsid w:val="00677385"/>
    <w:rsid w:val="00680D99"/>
    <w:rsid w:val="00690D5F"/>
    <w:rsid w:val="006B4B03"/>
    <w:rsid w:val="006C0D70"/>
    <w:rsid w:val="006E3BE3"/>
    <w:rsid w:val="006E6325"/>
    <w:rsid w:val="00717B3D"/>
    <w:rsid w:val="00722EA5"/>
    <w:rsid w:val="0074089A"/>
    <w:rsid w:val="00745123"/>
    <w:rsid w:val="00745DDC"/>
    <w:rsid w:val="00760D53"/>
    <w:rsid w:val="007655B2"/>
    <w:rsid w:val="00777B17"/>
    <w:rsid w:val="00781408"/>
    <w:rsid w:val="00783D8E"/>
    <w:rsid w:val="0078553F"/>
    <w:rsid w:val="007A6BD8"/>
    <w:rsid w:val="007C3B6A"/>
    <w:rsid w:val="007D0563"/>
    <w:rsid w:val="007E0AD1"/>
    <w:rsid w:val="007E7B85"/>
    <w:rsid w:val="007F0D0B"/>
    <w:rsid w:val="008070B2"/>
    <w:rsid w:val="008178E7"/>
    <w:rsid w:val="00821273"/>
    <w:rsid w:val="00841FD8"/>
    <w:rsid w:val="008505D5"/>
    <w:rsid w:val="00865AE8"/>
    <w:rsid w:val="00865D62"/>
    <w:rsid w:val="0088281C"/>
    <w:rsid w:val="00883405"/>
    <w:rsid w:val="00886448"/>
    <w:rsid w:val="00891DFD"/>
    <w:rsid w:val="00895A45"/>
    <w:rsid w:val="008B3E1A"/>
    <w:rsid w:val="008B488C"/>
    <w:rsid w:val="008E5F88"/>
    <w:rsid w:val="008F42D8"/>
    <w:rsid w:val="009106BB"/>
    <w:rsid w:val="009131CA"/>
    <w:rsid w:val="00921B6A"/>
    <w:rsid w:val="00924513"/>
    <w:rsid w:val="00927237"/>
    <w:rsid w:val="00933E30"/>
    <w:rsid w:val="00956A38"/>
    <w:rsid w:val="0096528A"/>
    <w:rsid w:val="00965ED2"/>
    <w:rsid w:val="00996441"/>
    <w:rsid w:val="009F095E"/>
    <w:rsid w:val="00A04086"/>
    <w:rsid w:val="00A04945"/>
    <w:rsid w:val="00A11412"/>
    <w:rsid w:val="00A27A34"/>
    <w:rsid w:val="00A30B81"/>
    <w:rsid w:val="00A32269"/>
    <w:rsid w:val="00A40C75"/>
    <w:rsid w:val="00A4267D"/>
    <w:rsid w:val="00A44EDF"/>
    <w:rsid w:val="00A925A4"/>
    <w:rsid w:val="00AA79E5"/>
    <w:rsid w:val="00AD0AE3"/>
    <w:rsid w:val="00AE63A0"/>
    <w:rsid w:val="00B003B4"/>
    <w:rsid w:val="00B11003"/>
    <w:rsid w:val="00B22EBB"/>
    <w:rsid w:val="00B51D83"/>
    <w:rsid w:val="00B64A8C"/>
    <w:rsid w:val="00B71AE4"/>
    <w:rsid w:val="00B77AFF"/>
    <w:rsid w:val="00B91A6A"/>
    <w:rsid w:val="00BC1A10"/>
    <w:rsid w:val="00BC2668"/>
    <w:rsid w:val="00BE0808"/>
    <w:rsid w:val="00BE0C1E"/>
    <w:rsid w:val="00BE6A4A"/>
    <w:rsid w:val="00BF26A2"/>
    <w:rsid w:val="00C358AC"/>
    <w:rsid w:val="00C435CF"/>
    <w:rsid w:val="00C660FE"/>
    <w:rsid w:val="00C70CF6"/>
    <w:rsid w:val="00C74782"/>
    <w:rsid w:val="00C93C8C"/>
    <w:rsid w:val="00CA63BD"/>
    <w:rsid w:val="00CB1E78"/>
    <w:rsid w:val="00CE2E31"/>
    <w:rsid w:val="00CE35A8"/>
    <w:rsid w:val="00CF7DA6"/>
    <w:rsid w:val="00D07735"/>
    <w:rsid w:val="00D1286D"/>
    <w:rsid w:val="00D40599"/>
    <w:rsid w:val="00D51277"/>
    <w:rsid w:val="00D531C9"/>
    <w:rsid w:val="00D57667"/>
    <w:rsid w:val="00D80EBC"/>
    <w:rsid w:val="00D92F82"/>
    <w:rsid w:val="00D93244"/>
    <w:rsid w:val="00D944AF"/>
    <w:rsid w:val="00DB15E1"/>
    <w:rsid w:val="00DC0319"/>
    <w:rsid w:val="00DC0C77"/>
    <w:rsid w:val="00DC42F0"/>
    <w:rsid w:val="00DD4FE4"/>
    <w:rsid w:val="00DD5C9F"/>
    <w:rsid w:val="00DD795F"/>
    <w:rsid w:val="00DE025A"/>
    <w:rsid w:val="00DE0508"/>
    <w:rsid w:val="00DF013B"/>
    <w:rsid w:val="00E10623"/>
    <w:rsid w:val="00E1165B"/>
    <w:rsid w:val="00E120D5"/>
    <w:rsid w:val="00E17957"/>
    <w:rsid w:val="00E24637"/>
    <w:rsid w:val="00E3732A"/>
    <w:rsid w:val="00E57351"/>
    <w:rsid w:val="00E57721"/>
    <w:rsid w:val="00E57E02"/>
    <w:rsid w:val="00E60859"/>
    <w:rsid w:val="00E64263"/>
    <w:rsid w:val="00E70EA4"/>
    <w:rsid w:val="00E77A9E"/>
    <w:rsid w:val="00E94A58"/>
    <w:rsid w:val="00EB1EC5"/>
    <w:rsid w:val="00EB6CCB"/>
    <w:rsid w:val="00EC1861"/>
    <w:rsid w:val="00EE3CB2"/>
    <w:rsid w:val="00EF1D25"/>
    <w:rsid w:val="00F10ED5"/>
    <w:rsid w:val="00F13D15"/>
    <w:rsid w:val="00F14BE8"/>
    <w:rsid w:val="00F27B17"/>
    <w:rsid w:val="00F341E0"/>
    <w:rsid w:val="00F34393"/>
    <w:rsid w:val="00F43A14"/>
    <w:rsid w:val="00F54C82"/>
    <w:rsid w:val="00F643E9"/>
    <w:rsid w:val="00F64538"/>
    <w:rsid w:val="00F81744"/>
    <w:rsid w:val="00F90727"/>
    <w:rsid w:val="00F96291"/>
    <w:rsid w:val="00FA4D55"/>
    <w:rsid w:val="00FB50E2"/>
    <w:rsid w:val="00FB6E6C"/>
    <w:rsid w:val="00FB7FAA"/>
    <w:rsid w:val="00FE22F0"/>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character" w:styleId="Hyperlink">
    <w:name w:val="Hyperlink"/>
    <w:basedOn w:val="DefaultParagraphFont"/>
    <w:rsid w:val="001511C1"/>
    <w:rPr>
      <w:color w:val="0000FF"/>
      <w:u w:val="single"/>
    </w:rPr>
  </w:style>
  <w:style w:type="paragraph" w:styleId="BalloonText">
    <w:name w:val="Balloon Text"/>
    <w:basedOn w:val="Normal"/>
    <w:semiHidden/>
    <w:rsid w:val="003A6254"/>
    <w:rPr>
      <w:rFonts w:ascii="Tahoma" w:hAnsi="Tahoma" w:cs="Tahoma"/>
      <w:sz w:val="16"/>
      <w:szCs w:val="16"/>
    </w:rPr>
  </w:style>
  <w:style w:type="paragraph" w:styleId="Header">
    <w:name w:val="header"/>
    <w:basedOn w:val="Normal"/>
    <w:rsid w:val="00FA4D55"/>
    <w:pPr>
      <w:tabs>
        <w:tab w:val="center" w:pos="4320"/>
        <w:tab w:val="right" w:pos="8640"/>
      </w:tabs>
    </w:pPr>
  </w:style>
  <w:style w:type="paragraph" w:styleId="Footer">
    <w:name w:val="footer"/>
    <w:basedOn w:val="Normal"/>
    <w:rsid w:val="00FA4D55"/>
    <w:pPr>
      <w:tabs>
        <w:tab w:val="center" w:pos="4320"/>
        <w:tab w:val="right" w:pos="8640"/>
      </w:tabs>
    </w:pPr>
  </w:style>
  <w:style w:type="character" w:styleId="PageNumber">
    <w:name w:val="page number"/>
    <w:basedOn w:val="DefaultParagraphFont"/>
    <w:rsid w:val="00FA4D55"/>
  </w:style>
  <w:style w:type="paragraph" w:styleId="BodyTextIndent">
    <w:name w:val="Body Text Indent"/>
    <w:basedOn w:val="Normal"/>
    <w:link w:val="BodyTextIndentChar"/>
    <w:unhideWhenUsed/>
    <w:rsid w:val="006113F3"/>
    <w:pPr>
      <w:tabs>
        <w:tab w:val="left" w:pos="720"/>
      </w:tabs>
      <w:spacing w:after="80"/>
      <w:ind w:left="720" w:hanging="720"/>
    </w:pPr>
    <w:rPr>
      <w:b/>
      <w:sz w:val="24"/>
      <w:szCs w:val="20"/>
    </w:rPr>
  </w:style>
  <w:style w:type="character" w:customStyle="1" w:styleId="BodyTextIndentChar">
    <w:name w:val="Body Text Indent Char"/>
    <w:basedOn w:val="DefaultParagraphFont"/>
    <w:link w:val="BodyTextIndent"/>
    <w:rsid w:val="006113F3"/>
    <w:rPr>
      <w:b/>
      <w:sz w:val="24"/>
    </w:rPr>
  </w:style>
  <w:style w:type="paragraph" w:styleId="ListParagraph">
    <w:name w:val="List Paragraph"/>
    <w:basedOn w:val="Normal"/>
    <w:uiPriority w:val="34"/>
    <w:qFormat/>
    <w:rsid w:val="006113F3"/>
    <w:pPr>
      <w:ind w:left="720"/>
      <w:contextualSpacing/>
    </w:pPr>
  </w:style>
  <w:style w:type="paragraph" w:styleId="BodyTextIndent2">
    <w:name w:val="Body Text Indent 2"/>
    <w:basedOn w:val="Normal"/>
    <w:link w:val="BodyTextIndent2Char"/>
    <w:rsid w:val="006113F3"/>
    <w:pPr>
      <w:spacing w:after="120" w:line="480" w:lineRule="auto"/>
      <w:ind w:left="360"/>
    </w:pPr>
  </w:style>
  <w:style w:type="character" w:customStyle="1" w:styleId="BodyTextIndent2Char">
    <w:name w:val="Body Text Indent 2 Char"/>
    <w:basedOn w:val="DefaultParagraphFont"/>
    <w:link w:val="BodyTextIndent2"/>
    <w:rsid w:val="006113F3"/>
    <w:rPr>
      <w:szCs w:val="24"/>
    </w:rPr>
  </w:style>
  <w:style w:type="character" w:styleId="CommentReference">
    <w:name w:val="annotation reference"/>
    <w:basedOn w:val="DefaultParagraphFont"/>
    <w:rsid w:val="00D07735"/>
    <w:rPr>
      <w:sz w:val="16"/>
      <w:szCs w:val="16"/>
    </w:rPr>
  </w:style>
  <w:style w:type="paragraph" w:styleId="CommentText">
    <w:name w:val="annotation text"/>
    <w:basedOn w:val="Normal"/>
    <w:link w:val="CommentTextChar"/>
    <w:rsid w:val="00D07735"/>
    <w:rPr>
      <w:szCs w:val="20"/>
    </w:rPr>
  </w:style>
  <w:style w:type="character" w:customStyle="1" w:styleId="CommentTextChar">
    <w:name w:val="Comment Text Char"/>
    <w:basedOn w:val="DefaultParagraphFont"/>
    <w:link w:val="CommentText"/>
    <w:rsid w:val="00D07735"/>
  </w:style>
  <w:style w:type="paragraph" w:styleId="CommentSubject">
    <w:name w:val="annotation subject"/>
    <w:basedOn w:val="CommentText"/>
    <w:next w:val="CommentText"/>
    <w:link w:val="CommentSubjectChar"/>
    <w:rsid w:val="00D07735"/>
    <w:rPr>
      <w:b/>
      <w:bCs/>
    </w:rPr>
  </w:style>
  <w:style w:type="character" w:customStyle="1" w:styleId="CommentSubjectChar">
    <w:name w:val="Comment Subject Char"/>
    <w:basedOn w:val="CommentTextChar"/>
    <w:link w:val="CommentSubject"/>
    <w:rsid w:val="00D077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720" w:hanging="720"/>
    </w:pPr>
  </w:style>
  <w:style w:type="character" w:styleId="Hyperlink">
    <w:name w:val="Hyperlink"/>
    <w:basedOn w:val="DefaultParagraphFont"/>
    <w:rsid w:val="001511C1"/>
    <w:rPr>
      <w:color w:val="0000FF"/>
      <w:u w:val="single"/>
    </w:rPr>
  </w:style>
  <w:style w:type="paragraph" w:styleId="BalloonText">
    <w:name w:val="Balloon Text"/>
    <w:basedOn w:val="Normal"/>
    <w:semiHidden/>
    <w:rsid w:val="003A6254"/>
    <w:rPr>
      <w:rFonts w:ascii="Tahoma" w:hAnsi="Tahoma" w:cs="Tahoma"/>
      <w:sz w:val="16"/>
      <w:szCs w:val="16"/>
    </w:rPr>
  </w:style>
  <w:style w:type="paragraph" w:styleId="Header">
    <w:name w:val="header"/>
    <w:basedOn w:val="Normal"/>
    <w:rsid w:val="00FA4D55"/>
    <w:pPr>
      <w:tabs>
        <w:tab w:val="center" w:pos="4320"/>
        <w:tab w:val="right" w:pos="8640"/>
      </w:tabs>
    </w:pPr>
  </w:style>
  <w:style w:type="paragraph" w:styleId="Footer">
    <w:name w:val="footer"/>
    <w:basedOn w:val="Normal"/>
    <w:rsid w:val="00FA4D55"/>
    <w:pPr>
      <w:tabs>
        <w:tab w:val="center" w:pos="4320"/>
        <w:tab w:val="right" w:pos="8640"/>
      </w:tabs>
    </w:pPr>
  </w:style>
  <w:style w:type="character" w:styleId="PageNumber">
    <w:name w:val="page number"/>
    <w:basedOn w:val="DefaultParagraphFont"/>
    <w:rsid w:val="00FA4D55"/>
  </w:style>
  <w:style w:type="paragraph" w:styleId="BodyTextIndent">
    <w:name w:val="Body Text Indent"/>
    <w:basedOn w:val="Normal"/>
    <w:link w:val="BodyTextIndentChar"/>
    <w:unhideWhenUsed/>
    <w:rsid w:val="006113F3"/>
    <w:pPr>
      <w:tabs>
        <w:tab w:val="left" w:pos="720"/>
      </w:tabs>
      <w:spacing w:after="80"/>
      <w:ind w:left="720" w:hanging="720"/>
    </w:pPr>
    <w:rPr>
      <w:b/>
      <w:sz w:val="24"/>
      <w:szCs w:val="20"/>
    </w:rPr>
  </w:style>
  <w:style w:type="character" w:customStyle="1" w:styleId="BodyTextIndentChar">
    <w:name w:val="Body Text Indent Char"/>
    <w:basedOn w:val="DefaultParagraphFont"/>
    <w:link w:val="BodyTextIndent"/>
    <w:rsid w:val="006113F3"/>
    <w:rPr>
      <w:b/>
      <w:sz w:val="24"/>
    </w:rPr>
  </w:style>
  <w:style w:type="paragraph" w:styleId="ListParagraph">
    <w:name w:val="List Paragraph"/>
    <w:basedOn w:val="Normal"/>
    <w:uiPriority w:val="34"/>
    <w:qFormat/>
    <w:rsid w:val="006113F3"/>
    <w:pPr>
      <w:ind w:left="720"/>
      <w:contextualSpacing/>
    </w:pPr>
  </w:style>
  <w:style w:type="paragraph" w:styleId="BodyTextIndent2">
    <w:name w:val="Body Text Indent 2"/>
    <w:basedOn w:val="Normal"/>
    <w:link w:val="BodyTextIndent2Char"/>
    <w:rsid w:val="006113F3"/>
    <w:pPr>
      <w:spacing w:after="120" w:line="480" w:lineRule="auto"/>
      <w:ind w:left="360"/>
    </w:pPr>
  </w:style>
  <w:style w:type="character" w:customStyle="1" w:styleId="BodyTextIndent2Char">
    <w:name w:val="Body Text Indent 2 Char"/>
    <w:basedOn w:val="DefaultParagraphFont"/>
    <w:link w:val="BodyTextIndent2"/>
    <w:rsid w:val="006113F3"/>
    <w:rPr>
      <w:szCs w:val="24"/>
    </w:rPr>
  </w:style>
  <w:style w:type="character" w:styleId="CommentReference">
    <w:name w:val="annotation reference"/>
    <w:basedOn w:val="DefaultParagraphFont"/>
    <w:rsid w:val="00D07735"/>
    <w:rPr>
      <w:sz w:val="16"/>
      <w:szCs w:val="16"/>
    </w:rPr>
  </w:style>
  <w:style w:type="paragraph" w:styleId="CommentText">
    <w:name w:val="annotation text"/>
    <w:basedOn w:val="Normal"/>
    <w:link w:val="CommentTextChar"/>
    <w:rsid w:val="00D07735"/>
    <w:rPr>
      <w:szCs w:val="20"/>
    </w:rPr>
  </w:style>
  <w:style w:type="character" w:customStyle="1" w:styleId="CommentTextChar">
    <w:name w:val="Comment Text Char"/>
    <w:basedOn w:val="DefaultParagraphFont"/>
    <w:link w:val="CommentText"/>
    <w:rsid w:val="00D07735"/>
  </w:style>
  <w:style w:type="paragraph" w:styleId="CommentSubject">
    <w:name w:val="annotation subject"/>
    <w:basedOn w:val="CommentText"/>
    <w:next w:val="CommentText"/>
    <w:link w:val="CommentSubjectChar"/>
    <w:rsid w:val="00D07735"/>
    <w:rPr>
      <w:b/>
      <w:bCs/>
    </w:rPr>
  </w:style>
  <w:style w:type="character" w:customStyle="1" w:styleId="CommentSubjectChar">
    <w:name w:val="Comment Subject Char"/>
    <w:basedOn w:val="CommentTextChar"/>
    <w:link w:val="CommentSubject"/>
    <w:rsid w:val="00D077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838">
      <w:bodyDiv w:val="1"/>
      <w:marLeft w:val="0"/>
      <w:marRight w:val="0"/>
      <w:marTop w:val="0"/>
      <w:marBottom w:val="0"/>
      <w:divBdr>
        <w:top w:val="none" w:sz="0" w:space="0" w:color="auto"/>
        <w:left w:val="none" w:sz="0" w:space="0" w:color="auto"/>
        <w:bottom w:val="none" w:sz="0" w:space="0" w:color="auto"/>
        <w:right w:val="none" w:sz="0" w:space="0" w:color="auto"/>
      </w:divBdr>
    </w:div>
    <w:div w:id="51512787">
      <w:bodyDiv w:val="1"/>
      <w:marLeft w:val="0"/>
      <w:marRight w:val="0"/>
      <w:marTop w:val="0"/>
      <w:marBottom w:val="0"/>
      <w:divBdr>
        <w:top w:val="none" w:sz="0" w:space="0" w:color="auto"/>
        <w:left w:val="none" w:sz="0" w:space="0" w:color="auto"/>
        <w:bottom w:val="none" w:sz="0" w:space="0" w:color="auto"/>
        <w:right w:val="none" w:sz="0" w:space="0" w:color="auto"/>
      </w:divBdr>
    </w:div>
    <w:div w:id="79566452">
      <w:bodyDiv w:val="1"/>
      <w:marLeft w:val="0"/>
      <w:marRight w:val="0"/>
      <w:marTop w:val="0"/>
      <w:marBottom w:val="0"/>
      <w:divBdr>
        <w:top w:val="none" w:sz="0" w:space="0" w:color="auto"/>
        <w:left w:val="none" w:sz="0" w:space="0" w:color="auto"/>
        <w:bottom w:val="none" w:sz="0" w:space="0" w:color="auto"/>
        <w:right w:val="none" w:sz="0" w:space="0" w:color="auto"/>
      </w:divBdr>
    </w:div>
    <w:div w:id="94905910">
      <w:bodyDiv w:val="1"/>
      <w:marLeft w:val="0"/>
      <w:marRight w:val="0"/>
      <w:marTop w:val="0"/>
      <w:marBottom w:val="0"/>
      <w:divBdr>
        <w:top w:val="none" w:sz="0" w:space="0" w:color="auto"/>
        <w:left w:val="none" w:sz="0" w:space="0" w:color="auto"/>
        <w:bottom w:val="none" w:sz="0" w:space="0" w:color="auto"/>
        <w:right w:val="none" w:sz="0" w:space="0" w:color="auto"/>
      </w:divBdr>
    </w:div>
    <w:div w:id="248924646">
      <w:bodyDiv w:val="1"/>
      <w:marLeft w:val="0"/>
      <w:marRight w:val="0"/>
      <w:marTop w:val="0"/>
      <w:marBottom w:val="0"/>
      <w:divBdr>
        <w:top w:val="none" w:sz="0" w:space="0" w:color="auto"/>
        <w:left w:val="none" w:sz="0" w:space="0" w:color="auto"/>
        <w:bottom w:val="none" w:sz="0" w:space="0" w:color="auto"/>
        <w:right w:val="none" w:sz="0" w:space="0" w:color="auto"/>
      </w:divBdr>
    </w:div>
    <w:div w:id="251738728">
      <w:bodyDiv w:val="1"/>
      <w:marLeft w:val="0"/>
      <w:marRight w:val="0"/>
      <w:marTop w:val="0"/>
      <w:marBottom w:val="0"/>
      <w:divBdr>
        <w:top w:val="none" w:sz="0" w:space="0" w:color="auto"/>
        <w:left w:val="none" w:sz="0" w:space="0" w:color="auto"/>
        <w:bottom w:val="none" w:sz="0" w:space="0" w:color="auto"/>
        <w:right w:val="none" w:sz="0" w:space="0" w:color="auto"/>
      </w:divBdr>
    </w:div>
    <w:div w:id="279262537">
      <w:bodyDiv w:val="1"/>
      <w:marLeft w:val="0"/>
      <w:marRight w:val="0"/>
      <w:marTop w:val="0"/>
      <w:marBottom w:val="0"/>
      <w:divBdr>
        <w:top w:val="none" w:sz="0" w:space="0" w:color="auto"/>
        <w:left w:val="none" w:sz="0" w:space="0" w:color="auto"/>
        <w:bottom w:val="none" w:sz="0" w:space="0" w:color="auto"/>
        <w:right w:val="none" w:sz="0" w:space="0" w:color="auto"/>
      </w:divBdr>
    </w:div>
    <w:div w:id="321397711">
      <w:bodyDiv w:val="1"/>
      <w:marLeft w:val="0"/>
      <w:marRight w:val="0"/>
      <w:marTop w:val="0"/>
      <w:marBottom w:val="0"/>
      <w:divBdr>
        <w:top w:val="none" w:sz="0" w:space="0" w:color="auto"/>
        <w:left w:val="none" w:sz="0" w:space="0" w:color="auto"/>
        <w:bottom w:val="none" w:sz="0" w:space="0" w:color="auto"/>
        <w:right w:val="none" w:sz="0" w:space="0" w:color="auto"/>
      </w:divBdr>
    </w:div>
    <w:div w:id="474179824">
      <w:bodyDiv w:val="1"/>
      <w:marLeft w:val="0"/>
      <w:marRight w:val="0"/>
      <w:marTop w:val="0"/>
      <w:marBottom w:val="0"/>
      <w:divBdr>
        <w:top w:val="none" w:sz="0" w:space="0" w:color="auto"/>
        <w:left w:val="none" w:sz="0" w:space="0" w:color="auto"/>
        <w:bottom w:val="none" w:sz="0" w:space="0" w:color="auto"/>
        <w:right w:val="none" w:sz="0" w:space="0" w:color="auto"/>
      </w:divBdr>
    </w:div>
    <w:div w:id="491600353">
      <w:bodyDiv w:val="1"/>
      <w:marLeft w:val="0"/>
      <w:marRight w:val="0"/>
      <w:marTop w:val="0"/>
      <w:marBottom w:val="0"/>
      <w:divBdr>
        <w:top w:val="none" w:sz="0" w:space="0" w:color="auto"/>
        <w:left w:val="none" w:sz="0" w:space="0" w:color="auto"/>
        <w:bottom w:val="none" w:sz="0" w:space="0" w:color="auto"/>
        <w:right w:val="none" w:sz="0" w:space="0" w:color="auto"/>
      </w:divBdr>
    </w:div>
    <w:div w:id="528571299">
      <w:bodyDiv w:val="1"/>
      <w:marLeft w:val="0"/>
      <w:marRight w:val="0"/>
      <w:marTop w:val="0"/>
      <w:marBottom w:val="0"/>
      <w:divBdr>
        <w:top w:val="none" w:sz="0" w:space="0" w:color="auto"/>
        <w:left w:val="none" w:sz="0" w:space="0" w:color="auto"/>
        <w:bottom w:val="none" w:sz="0" w:space="0" w:color="auto"/>
        <w:right w:val="none" w:sz="0" w:space="0" w:color="auto"/>
      </w:divBdr>
    </w:div>
    <w:div w:id="587159237">
      <w:bodyDiv w:val="1"/>
      <w:marLeft w:val="0"/>
      <w:marRight w:val="0"/>
      <w:marTop w:val="0"/>
      <w:marBottom w:val="0"/>
      <w:divBdr>
        <w:top w:val="none" w:sz="0" w:space="0" w:color="auto"/>
        <w:left w:val="none" w:sz="0" w:space="0" w:color="auto"/>
        <w:bottom w:val="none" w:sz="0" w:space="0" w:color="auto"/>
        <w:right w:val="none" w:sz="0" w:space="0" w:color="auto"/>
      </w:divBdr>
    </w:div>
    <w:div w:id="617955609">
      <w:bodyDiv w:val="1"/>
      <w:marLeft w:val="0"/>
      <w:marRight w:val="0"/>
      <w:marTop w:val="0"/>
      <w:marBottom w:val="0"/>
      <w:divBdr>
        <w:top w:val="none" w:sz="0" w:space="0" w:color="auto"/>
        <w:left w:val="none" w:sz="0" w:space="0" w:color="auto"/>
        <w:bottom w:val="none" w:sz="0" w:space="0" w:color="auto"/>
        <w:right w:val="none" w:sz="0" w:space="0" w:color="auto"/>
      </w:divBdr>
    </w:div>
    <w:div w:id="639506097">
      <w:bodyDiv w:val="1"/>
      <w:marLeft w:val="0"/>
      <w:marRight w:val="0"/>
      <w:marTop w:val="0"/>
      <w:marBottom w:val="0"/>
      <w:divBdr>
        <w:top w:val="none" w:sz="0" w:space="0" w:color="auto"/>
        <w:left w:val="none" w:sz="0" w:space="0" w:color="auto"/>
        <w:bottom w:val="none" w:sz="0" w:space="0" w:color="auto"/>
        <w:right w:val="none" w:sz="0" w:space="0" w:color="auto"/>
      </w:divBdr>
    </w:div>
    <w:div w:id="762188328">
      <w:bodyDiv w:val="1"/>
      <w:marLeft w:val="0"/>
      <w:marRight w:val="0"/>
      <w:marTop w:val="0"/>
      <w:marBottom w:val="0"/>
      <w:divBdr>
        <w:top w:val="none" w:sz="0" w:space="0" w:color="auto"/>
        <w:left w:val="none" w:sz="0" w:space="0" w:color="auto"/>
        <w:bottom w:val="none" w:sz="0" w:space="0" w:color="auto"/>
        <w:right w:val="none" w:sz="0" w:space="0" w:color="auto"/>
      </w:divBdr>
    </w:div>
    <w:div w:id="835072814">
      <w:bodyDiv w:val="1"/>
      <w:marLeft w:val="0"/>
      <w:marRight w:val="0"/>
      <w:marTop w:val="0"/>
      <w:marBottom w:val="0"/>
      <w:divBdr>
        <w:top w:val="none" w:sz="0" w:space="0" w:color="auto"/>
        <w:left w:val="none" w:sz="0" w:space="0" w:color="auto"/>
        <w:bottom w:val="none" w:sz="0" w:space="0" w:color="auto"/>
        <w:right w:val="none" w:sz="0" w:space="0" w:color="auto"/>
      </w:divBdr>
    </w:div>
    <w:div w:id="881868172">
      <w:bodyDiv w:val="1"/>
      <w:marLeft w:val="0"/>
      <w:marRight w:val="0"/>
      <w:marTop w:val="0"/>
      <w:marBottom w:val="0"/>
      <w:divBdr>
        <w:top w:val="none" w:sz="0" w:space="0" w:color="auto"/>
        <w:left w:val="none" w:sz="0" w:space="0" w:color="auto"/>
        <w:bottom w:val="none" w:sz="0" w:space="0" w:color="auto"/>
        <w:right w:val="none" w:sz="0" w:space="0" w:color="auto"/>
      </w:divBdr>
    </w:div>
    <w:div w:id="962033051">
      <w:bodyDiv w:val="1"/>
      <w:marLeft w:val="0"/>
      <w:marRight w:val="0"/>
      <w:marTop w:val="0"/>
      <w:marBottom w:val="0"/>
      <w:divBdr>
        <w:top w:val="none" w:sz="0" w:space="0" w:color="auto"/>
        <w:left w:val="none" w:sz="0" w:space="0" w:color="auto"/>
        <w:bottom w:val="none" w:sz="0" w:space="0" w:color="auto"/>
        <w:right w:val="none" w:sz="0" w:space="0" w:color="auto"/>
      </w:divBdr>
    </w:div>
    <w:div w:id="967706173">
      <w:bodyDiv w:val="1"/>
      <w:marLeft w:val="0"/>
      <w:marRight w:val="0"/>
      <w:marTop w:val="0"/>
      <w:marBottom w:val="0"/>
      <w:divBdr>
        <w:top w:val="none" w:sz="0" w:space="0" w:color="auto"/>
        <w:left w:val="none" w:sz="0" w:space="0" w:color="auto"/>
        <w:bottom w:val="none" w:sz="0" w:space="0" w:color="auto"/>
        <w:right w:val="none" w:sz="0" w:space="0" w:color="auto"/>
      </w:divBdr>
    </w:div>
    <w:div w:id="972716688">
      <w:bodyDiv w:val="1"/>
      <w:marLeft w:val="0"/>
      <w:marRight w:val="0"/>
      <w:marTop w:val="0"/>
      <w:marBottom w:val="0"/>
      <w:divBdr>
        <w:top w:val="none" w:sz="0" w:space="0" w:color="auto"/>
        <w:left w:val="none" w:sz="0" w:space="0" w:color="auto"/>
        <w:bottom w:val="none" w:sz="0" w:space="0" w:color="auto"/>
        <w:right w:val="none" w:sz="0" w:space="0" w:color="auto"/>
      </w:divBdr>
    </w:div>
    <w:div w:id="1098062811">
      <w:bodyDiv w:val="1"/>
      <w:marLeft w:val="0"/>
      <w:marRight w:val="0"/>
      <w:marTop w:val="0"/>
      <w:marBottom w:val="0"/>
      <w:divBdr>
        <w:top w:val="none" w:sz="0" w:space="0" w:color="auto"/>
        <w:left w:val="none" w:sz="0" w:space="0" w:color="auto"/>
        <w:bottom w:val="none" w:sz="0" w:space="0" w:color="auto"/>
        <w:right w:val="none" w:sz="0" w:space="0" w:color="auto"/>
      </w:divBdr>
    </w:div>
    <w:div w:id="1210343787">
      <w:bodyDiv w:val="1"/>
      <w:marLeft w:val="0"/>
      <w:marRight w:val="0"/>
      <w:marTop w:val="0"/>
      <w:marBottom w:val="0"/>
      <w:divBdr>
        <w:top w:val="none" w:sz="0" w:space="0" w:color="auto"/>
        <w:left w:val="none" w:sz="0" w:space="0" w:color="auto"/>
        <w:bottom w:val="none" w:sz="0" w:space="0" w:color="auto"/>
        <w:right w:val="none" w:sz="0" w:space="0" w:color="auto"/>
      </w:divBdr>
    </w:div>
    <w:div w:id="1336304083">
      <w:bodyDiv w:val="1"/>
      <w:marLeft w:val="0"/>
      <w:marRight w:val="0"/>
      <w:marTop w:val="0"/>
      <w:marBottom w:val="0"/>
      <w:divBdr>
        <w:top w:val="none" w:sz="0" w:space="0" w:color="auto"/>
        <w:left w:val="none" w:sz="0" w:space="0" w:color="auto"/>
        <w:bottom w:val="none" w:sz="0" w:space="0" w:color="auto"/>
        <w:right w:val="none" w:sz="0" w:space="0" w:color="auto"/>
      </w:divBdr>
    </w:div>
    <w:div w:id="1392735053">
      <w:bodyDiv w:val="1"/>
      <w:marLeft w:val="0"/>
      <w:marRight w:val="0"/>
      <w:marTop w:val="0"/>
      <w:marBottom w:val="0"/>
      <w:divBdr>
        <w:top w:val="none" w:sz="0" w:space="0" w:color="auto"/>
        <w:left w:val="none" w:sz="0" w:space="0" w:color="auto"/>
        <w:bottom w:val="none" w:sz="0" w:space="0" w:color="auto"/>
        <w:right w:val="none" w:sz="0" w:space="0" w:color="auto"/>
      </w:divBdr>
    </w:div>
    <w:div w:id="1424258372">
      <w:bodyDiv w:val="1"/>
      <w:marLeft w:val="0"/>
      <w:marRight w:val="0"/>
      <w:marTop w:val="0"/>
      <w:marBottom w:val="0"/>
      <w:divBdr>
        <w:top w:val="none" w:sz="0" w:space="0" w:color="auto"/>
        <w:left w:val="none" w:sz="0" w:space="0" w:color="auto"/>
        <w:bottom w:val="none" w:sz="0" w:space="0" w:color="auto"/>
        <w:right w:val="none" w:sz="0" w:space="0" w:color="auto"/>
      </w:divBdr>
    </w:div>
    <w:div w:id="1500999570">
      <w:bodyDiv w:val="1"/>
      <w:marLeft w:val="0"/>
      <w:marRight w:val="0"/>
      <w:marTop w:val="0"/>
      <w:marBottom w:val="0"/>
      <w:divBdr>
        <w:top w:val="none" w:sz="0" w:space="0" w:color="auto"/>
        <w:left w:val="none" w:sz="0" w:space="0" w:color="auto"/>
        <w:bottom w:val="none" w:sz="0" w:space="0" w:color="auto"/>
        <w:right w:val="none" w:sz="0" w:space="0" w:color="auto"/>
      </w:divBdr>
    </w:div>
    <w:div w:id="1534154153">
      <w:bodyDiv w:val="1"/>
      <w:marLeft w:val="0"/>
      <w:marRight w:val="0"/>
      <w:marTop w:val="0"/>
      <w:marBottom w:val="0"/>
      <w:divBdr>
        <w:top w:val="none" w:sz="0" w:space="0" w:color="auto"/>
        <w:left w:val="none" w:sz="0" w:space="0" w:color="auto"/>
        <w:bottom w:val="none" w:sz="0" w:space="0" w:color="auto"/>
        <w:right w:val="none" w:sz="0" w:space="0" w:color="auto"/>
      </w:divBdr>
    </w:div>
    <w:div w:id="1546914807">
      <w:bodyDiv w:val="1"/>
      <w:marLeft w:val="0"/>
      <w:marRight w:val="0"/>
      <w:marTop w:val="0"/>
      <w:marBottom w:val="0"/>
      <w:divBdr>
        <w:top w:val="none" w:sz="0" w:space="0" w:color="auto"/>
        <w:left w:val="none" w:sz="0" w:space="0" w:color="auto"/>
        <w:bottom w:val="none" w:sz="0" w:space="0" w:color="auto"/>
        <w:right w:val="none" w:sz="0" w:space="0" w:color="auto"/>
      </w:divBdr>
    </w:div>
    <w:div w:id="1548444039">
      <w:bodyDiv w:val="1"/>
      <w:marLeft w:val="0"/>
      <w:marRight w:val="0"/>
      <w:marTop w:val="0"/>
      <w:marBottom w:val="0"/>
      <w:divBdr>
        <w:top w:val="none" w:sz="0" w:space="0" w:color="auto"/>
        <w:left w:val="none" w:sz="0" w:space="0" w:color="auto"/>
        <w:bottom w:val="none" w:sz="0" w:space="0" w:color="auto"/>
        <w:right w:val="none" w:sz="0" w:space="0" w:color="auto"/>
      </w:divBdr>
    </w:div>
    <w:div w:id="1641570159">
      <w:bodyDiv w:val="1"/>
      <w:marLeft w:val="0"/>
      <w:marRight w:val="0"/>
      <w:marTop w:val="0"/>
      <w:marBottom w:val="0"/>
      <w:divBdr>
        <w:top w:val="none" w:sz="0" w:space="0" w:color="auto"/>
        <w:left w:val="none" w:sz="0" w:space="0" w:color="auto"/>
        <w:bottom w:val="none" w:sz="0" w:space="0" w:color="auto"/>
        <w:right w:val="none" w:sz="0" w:space="0" w:color="auto"/>
      </w:divBdr>
    </w:div>
    <w:div w:id="1835142686">
      <w:bodyDiv w:val="1"/>
      <w:marLeft w:val="0"/>
      <w:marRight w:val="0"/>
      <w:marTop w:val="0"/>
      <w:marBottom w:val="0"/>
      <w:divBdr>
        <w:top w:val="none" w:sz="0" w:space="0" w:color="auto"/>
        <w:left w:val="none" w:sz="0" w:space="0" w:color="auto"/>
        <w:bottom w:val="none" w:sz="0" w:space="0" w:color="auto"/>
        <w:right w:val="none" w:sz="0" w:space="0" w:color="auto"/>
      </w:divBdr>
    </w:div>
    <w:div w:id="1925724670">
      <w:bodyDiv w:val="1"/>
      <w:marLeft w:val="0"/>
      <w:marRight w:val="0"/>
      <w:marTop w:val="0"/>
      <w:marBottom w:val="0"/>
      <w:divBdr>
        <w:top w:val="none" w:sz="0" w:space="0" w:color="auto"/>
        <w:left w:val="none" w:sz="0" w:space="0" w:color="auto"/>
        <w:bottom w:val="none" w:sz="0" w:space="0" w:color="auto"/>
        <w:right w:val="none" w:sz="0" w:space="0" w:color="auto"/>
      </w:divBdr>
    </w:div>
    <w:div w:id="1971323381">
      <w:bodyDiv w:val="1"/>
      <w:marLeft w:val="0"/>
      <w:marRight w:val="0"/>
      <w:marTop w:val="0"/>
      <w:marBottom w:val="0"/>
      <w:divBdr>
        <w:top w:val="none" w:sz="0" w:space="0" w:color="auto"/>
        <w:left w:val="none" w:sz="0" w:space="0" w:color="auto"/>
        <w:bottom w:val="none" w:sz="0" w:space="0" w:color="auto"/>
        <w:right w:val="none" w:sz="0" w:space="0" w:color="auto"/>
      </w:divBdr>
    </w:div>
    <w:div w:id="2059359910">
      <w:bodyDiv w:val="1"/>
      <w:marLeft w:val="0"/>
      <w:marRight w:val="0"/>
      <w:marTop w:val="0"/>
      <w:marBottom w:val="0"/>
      <w:divBdr>
        <w:top w:val="none" w:sz="0" w:space="0" w:color="auto"/>
        <w:left w:val="none" w:sz="0" w:space="0" w:color="auto"/>
        <w:bottom w:val="none" w:sz="0" w:space="0" w:color="auto"/>
        <w:right w:val="none" w:sz="0" w:space="0" w:color="auto"/>
      </w:divBdr>
    </w:div>
    <w:div w:id="2077120386">
      <w:bodyDiv w:val="1"/>
      <w:marLeft w:val="0"/>
      <w:marRight w:val="0"/>
      <w:marTop w:val="0"/>
      <w:marBottom w:val="0"/>
      <w:divBdr>
        <w:top w:val="none" w:sz="0" w:space="0" w:color="auto"/>
        <w:left w:val="none" w:sz="0" w:space="0" w:color="auto"/>
        <w:bottom w:val="none" w:sz="0" w:space="0" w:color="auto"/>
        <w:right w:val="none" w:sz="0" w:space="0" w:color="auto"/>
      </w:divBdr>
    </w:div>
    <w:div w:id="21129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CCC79-9F94-4DE6-B9C4-4105148B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FAS/USDA</Company>
  <LinksUpToDate>false</LinksUpToDate>
  <CharactersWithSpaces>23907</CharactersWithSpaces>
  <SharedDoc>false</SharedDoc>
  <HLinks>
    <vt:vector size="6" baseType="variant">
      <vt:variant>
        <vt:i4>196687</vt:i4>
      </vt:variant>
      <vt:variant>
        <vt:i4>0</vt:i4>
      </vt:variant>
      <vt:variant>
        <vt:i4>0</vt:i4>
      </vt:variant>
      <vt:variant>
        <vt:i4>5</vt:i4>
      </vt:variant>
      <vt:variant>
        <vt:lpwstr>http://www.fas.usda.gov/excredits/cccapp.html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abbottl</dc:creator>
  <cp:lastModifiedBy>SYSTEM</cp:lastModifiedBy>
  <cp:revision>2</cp:revision>
  <cp:lastPrinted>2017-10-13T16:05:00Z</cp:lastPrinted>
  <dcterms:created xsi:type="dcterms:W3CDTF">2017-11-16T20:20:00Z</dcterms:created>
  <dcterms:modified xsi:type="dcterms:W3CDTF">2017-11-16T20:20:00Z</dcterms:modified>
</cp:coreProperties>
</file>