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0607F" w14:textId="77777777" w:rsidR="009C6E60" w:rsidRDefault="005442F9" w:rsidP="005442F9">
      <w:pPr>
        <w:pStyle w:val="NoSpacing"/>
        <w:jc w:val="center"/>
        <w:rPr>
          <w:rFonts w:ascii="Arial" w:hAnsi="Arial" w:cs="Arial"/>
          <w:b/>
          <w:sz w:val="24"/>
          <w:szCs w:val="24"/>
        </w:rPr>
      </w:pPr>
      <w:bookmarkStart w:id="0" w:name="_GoBack"/>
      <w:bookmarkEnd w:id="0"/>
      <w:r>
        <w:rPr>
          <w:rFonts w:ascii="Arial" w:hAnsi="Arial" w:cs="Arial"/>
          <w:b/>
          <w:sz w:val="24"/>
          <w:szCs w:val="24"/>
        </w:rPr>
        <w:t>SUPPORTING STATEMENT</w:t>
      </w:r>
    </w:p>
    <w:p w14:paraId="6E106080" w14:textId="77777777" w:rsidR="005442F9" w:rsidRDefault="005442F9" w:rsidP="005442F9">
      <w:pPr>
        <w:pStyle w:val="NoSpacing"/>
        <w:jc w:val="center"/>
        <w:rPr>
          <w:rFonts w:ascii="Arial" w:hAnsi="Arial" w:cs="Arial"/>
          <w:b/>
          <w:sz w:val="24"/>
          <w:szCs w:val="24"/>
        </w:rPr>
      </w:pPr>
      <w:r>
        <w:rPr>
          <w:rFonts w:ascii="Arial" w:hAnsi="Arial" w:cs="Arial"/>
          <w:b/>
          <w:sz w:val="24"/>
          <w:szCs w:val="24"/>
        </w:rPr>
        <w:t>United States Patent and Trademark Office</w:t>
      </w:r>
    </w:p>
    <w:p w14:paraId="6E106081" w14:textId="77777777" w:rsidR="005442F9" w:rsidRDefault="005442F9" w:rsidP="005442F9">
      <w:pPr>
        <w:pStyle w:val="NoSpacing"/>
        <w:jc w:val="center"/>
        <w:rPr>
          <w:rFonts w:ascii="Arial" w:hAnsi="Arial" w:cs="Arial"/>
          <w:b/>
          <w:sz w:val="24"/>
          <w:szCs w:val="24"/>
        </w:rPr>
      </w:pPr>
      <w:r>
        <w:rPr>
          <w:rFonts w:ascii="Arial" w:hAnsi="Arial" w:cs="Arial"/>
          <w:b/>
          <w:sz w:val="24"/>
          <w:szCs w:val="24"/>
        </w:rPr>
        <w:t>Patent Examiner Employment Application</w:t>
      </w:r>
    </w:p>
    <w:p w14:paraId="6E106082" w14:textId="77777777" w:rsidR="005442F9" w:rsidRDefault="005442F9" w:rsidP="005442F9">
      <w:pPr>
        <w:pStyle w:val="NoSpacing"/>
        <w:jc w:val="center"/>
        <w:rPr>
          <w:rFonts w:ascii="Arial" w:hAnsi="Arial" w:cs="Arial"/>
          <w:b/>
          <w:sz w:val="24"/>
          <w:szCs w:val="24"/>
        </w:rPr>
      </w:pPr>
      <w:r>
        <w:rPr>
          <w:rFonts w:ascii="Arial" w:hAnsi="Arial" w:cs="Arial"/>
          <w:b/>
          <w:sz w:val="24"/>
          <w:szCs w:val="24"/>
        </w:rPr>
        <w:t>OMB CONTROL NUMBER 0651-0042</w:t>
      </w:r>
    </w:p>
    <w:p w14:paraId="6E106083" w14:textId="66B840A0" w:rsidR="005442F9" w:rsidRDefault="00930D95" w:rsidP="005442F9">
      <w:pPr>
        <w:pStyle w:val="NoSpacing"/>
        <w:jc w:val="center"/>
        <w:rPr>
          <w:rFonts w:ascii="Arial" w:hAnsi="Arial" w:cs="Arial"/>
          <w:sz w:val="24"/>
          <w:szCs w:val="24"/>
        </w:rPr>
      </w:pPr>
      <w:r>
        <w:rPr>
          <w:rFonts w:ascii="Arial" w:hAnsi="Arial" w:cs="Arial"/>
          <w:b/>
          <w:sz w:val="24"/>
          <w:szCs w:val="24"/>
        </w:rPr>
        <w:t xml:space="preserve">October </w:t>
      </w:r>
      <w:r w:rsidR="005442F9">
        <w:rPr>
          <w:rFonts w:ascii="Arial" w:hAnsi="Arial" w:cs="Arial"/>
          <w:b/>
          <w:sz w:val="24"/>
          <w:szCs w:val="24"/>
        </w:rPr>
        <w:t>2017</w:t>
      </w:r>
    </w:p>
    <w:p w14:paraId="6E106084" w14:textId="77777777" w:rsidR="005442F9" w:rsidRDefault="005442F9" w:rsidP="005442F9">
      <w:pPr>
        <w:pStyle w:val="NoSpacing"/>
        <w:rPr>
          <w:rFonts w:ascii="Arial" w:hAnsi="Arial" w:cs="Arial"/>
          <w:sz w:val="24"/>
          <w:szCs w:val="24"/>
        </w:rPr>
      </w:pPr>
    </w:p>
    <w:p w14:paraId="6E106085" w14:textId="77777777" w:rsidR="005442F9" w:rsidRDefault="005442F9" w:rsidP="005442F9">
      <w:pPr>
        <w:pStyle w:val="NoSpacing"/>
        <w:rPr>
          <w:rFonts w:ascii="Arial" w:hAnsi="Arial" w:cs="Arial"/>
          <w:sz w:val="24"/>
          <w:szCs w:val="24"/>
        </w:rPr>
      </w:pPr>
      <w:r>
        <w:rPr>
          <w:rFonts w:ascii="Arial" w:hAnsi="Arial" w:cs="Arial"/>
          <w:b/>
          <w:sz w:val="24"/>
          <w:szCs w:val="24"/>
        </w:rPr>
        <w:t xml:space="preserve">A. </w:t>
      </w:r>
      <w:r>
        <w:rPr>
          <w:rFonts w:ascii="Arial" w:hAnsi="Arial" w:cs="Arial"/>
          <w:b/>
          <w:sz w:val="24"/>
          <w:szCs w:val="24"/>
        </w:rPr>
        <w:tab/>
        <w:t>JUSTIFICATION</w:t>
      </w:r>
    </w:p>
    <w:p w14:paraId="6E106086" w14:textId="77777777" w:rsidR="005442F9" w:rsidRDefault="005442F9" w:rsidP="005442F9">
      <w:pPr>
        <w:pStyle w:val="NoSpacing"/>
        <w:rPr>
          <w:rFonts w:ascii="Arial" w:hAnsi="Arial" w:cs="Arial"/>
          <w:sz w:val="24"/>
          <w:szCs w:val="24"/>
        </w:rPr>
      </w:pPr>
    </w:p>
    <w:p w14:paraId="6E106087" w14:textId="77777777" w:rsidR="005442F9" w:rsidRDefault="005442F9" w:rsidP="005442F9">
      <w:pPr>
        <w:pStyle w:val="NoSpacing"/>
        <w:rPr>
          <w:rFonts w:ascii="Arial" w:hAnsi="Arial" w:cs="Arial"/>
          <w:b/>
          <w:sz w:val="24"/>
          <w:szCs w:val="24"/>
        </w:rPr>
      </w:pPr>
      <w:r>
        <w:rPr>
          <w:rFonts w:ascii="Arial" w:hAnsi="Arial" w:cs="Arial"/>
          <w:b/>
          <w:sz w:val="24"/>
          <w:szCs w:val="24"/>
        </w:rPr>
        <w:t xml:space="preserve">1. </w:t>
      </w:r>
      <w:r>
        <w:rPr>
          <w:rFonts w:ascii="Arial" w:hAnsi="Arial" w:cs="Arial"/>
          <w:b/>
          <w:sz w:val="24"/>
          <w:szCs w:val="24"/>
        </w:rPr>
        <w:tab/>
        <w:t>Necessity of Information Collection</w:t>
      </w:r>
    </w:p>
    <w:p w14:paraId="6E106088" w14:textId="77777777" w:rsidR="005442F9" w:rsidRDefault="005442F9" w:rsidP="005442F9">
      <w:pPr>
        <w:pStyle w:val="NoSpacing"/>
        <w:rPr>
          <w:rFonts w:ascii="Arial" w:hAnsi="Arial" w:cs="Arial"/>
          <w:sz w:val="24"/>
          <w:szCs w:val="24"/>
        </w:rPr>
      </w:pPr>
    </w:p>
    <w:p w14:paraId="6E106090" w14:textId="3DF00A5A" w:rsidR="00CE2DEC" w:rsidRDefault="00C07394" w:rsidP="00723AEA">
      <w:pPr>
        <w:pStyle w:val="NoSpacing"/>
        <w:jc w:val="both"/>
        <w:rPr>
          <w:rFonts w:ascii="Arial" w:hAnsi="Arial" w:cs="Arial"/>
          <w:sz w:val="24"/>
          <w:szCs w:val="24"/>
        </w:rPr>
      </w:pPr>
      <w:r>
        <w:rPr>
          <w:rFonts w:ascii="Arial" w:hAnsi="Arial" w:cs="Arial"/>
          <w:sz w:val="24"/>
          <w:szCs w:val="24"/>
        </w:rPr>
        <w:t>In the current employment environment, information technology professionals and engineering graduates are in great demand. The United States Patent and Trademark Office (USPTO) is in direct competition with the private industry for the same caliber of candidates with the requisite knowledge and skills to perform patent examination work. The use of automated online systems during recruitment allows the USPTO to remain competitive, meet hiring goals, and fulfill the agency’s Congressional commitment to reduce the pendency rate for the examination of patent applications.</w:t>
      </w:r>
    </w:p>
    <w:p w14:paraId="2D1A4A17" w14:textId="77777777" w:rsidR="00C07394" w:rsidRDefault="00C07394" w:rsidP="00723AEA">
      <w:pPr>
        <w:pStyle w:val="NoSpacing"/>
        <w:jc w:val="both"/>
        <w:rPr>
          <w:rFonts w:ascii="Arial" w:hAnsi="Arial" w:cs="Arial"/>
          <w:sz w:val="24"/>
          <w:szCs w:val="24"/>
        </w:rPr>
      </w:pPr>
    </w:p>
    <w:p w14:paraId="614C3FD4" w14:textId="5C6A0788" w:rsidR="00C07394" w:rsidRDefault="00C07394" w:rsidP="00723AEA">
      <w:pPr>
        <w:pStyle w:val="NoSpacing"/>
        <w:jc w:val="both"/>
        <w:rPr>
          <w:rFonts w:ascii="Arial" w:hAnsi="Arial" w:cs="Arial"/>
          <w:sz w:val="24"/>
          <w:szCs w:val="24"/>
        </w:rPr>
      </w:pPr>
      <w:r>
        <w:rPr>
          <w:rFonts w:ascii="Arial" w:hAnsi="Arial" w:cs="Arial"/>
          <w:sz w:val="24"/>
          <w:szCs w:val="24"/>
        </w:rPr>
        <w:t xml:space="preserve">The USPTO uses the Monster Hiring Manager (MHM) system to review applications for employment of entry-level patent examiners rapidly. Using MHM saves time by eliminating paper applications, reducing the time the Office of Human Resources staff needs to spend processing and reviewing applications by several weeks. Given the time-sensitive hiring needs of the Patent Examining Corps, the MHM system provides increased speed and accuracy during the employment process. </w:t>
      </w:r>
    </w:p>
    <w:p w14:paraId="6DCC9481" w14:textId="77777777" w:rsidR="00C07394" w:rsidRDefault="00C07394" w:rsidP="00723AEA">
      <w:pPr>
        <w:pStyle w:val="NoSpacing"/>
        <w:jc w:val="both"/>
        <w:rPr>
          <w:rFonts w:ascii="Arial" w:hAnsi="Arial" w:cs="Arial"/>
          <w:sz w:val="24"/>
          <w:szCs w:val="24"/>
        </w:rPr>
      </w:pPr>
    </w:p>
    <w:p w14:paraId="6AAFD12F" w14:textId="36E04C03" w:rsidR="00C07394" w:rsidRDefault="00C07394" w:rsidP="00723AEA">
      <w:pPr>
        <w:pStyle w:val="NoSpacing"/>
        <w:jc w:val="both"/>
        <w:rPr>
          <w:rFonts w:ascii="Arial" w:hAnsi="Arial" w:cs="Arial"/>
          <w:sz w:val="24"/>
          <w:szCs w:val="24"/>
        </w:rPr>
      </w:pPr>
      <w:r>
        <w:rPr>
          <w:rFonts w:ascii="Arial" w:hAnsi="Arial" w:cs="Arial"/>
          <w:sz w:val="24"/>
          <w:szCs w:val="24"/>
        </w:rPr>
        <w:t xml:space="preserve">The MHM online application collects supplemental information to a candidate’s USAjobs application. This information assists the Human Resource Specialists and hiring managers in determining whether an applicant possesses the basic qualification </w:t>
      </w:r>
      <w:r w:rsidR="00605A7F">
        <w:rPr>
          <w:rFonts w:ascii="Arial" w:hAnsi="Arial" w:cs="Arial"/>
          <w:sz w:val="24"/>
          <w:szCs w:val="24"/>
        </w:rPr>
        <w:t>requirements for the patent examiner position. From the information collected, the MHM system creates an electronic real-time candidate inventory on applicants’ expertise and technical knowledge, which allows the USPTO to review applications from multiple potential applicants instantaneously.</w:t>
      </w:r>
    </w:p>
    <w:p w14:paraId="55D0D2FA" w14:textId="77777777" w:rsidR="00605A7F" w:rsidRDefault="00605A7F" w:rsidP="00723AEA">
      <w:pPr>
        <w:pStyle w:val="NoSpacing"/>
        <w:jc w:val="both"/>
        <w:rPr>
          <w:rFonts w:ascii="Arial" w:hAnsi="Arial" w:cs="Arial"/>
          <w:sz w:val="24"/>
          <w:szCs w:val="24"/>
        </w:rPr>
      </w:pPr>
    </w:p>
    <w:p w14:paraId="473A957D" w14:textId="219DEBD9" w:rsidR="00605A7F" w:rsidRDefault="00605A7F" w:rsidP="00723AEA">
      <w:pPr>
        <w:pStyle w:val="NoSpacing"/>
        <w:jc w:val="both"/>
        <w:rPr>
          <w:rFonts w:ascii="Arial" w:hAnsi="Arial" w:cs="Arial"/>
          <w:sz w:val="24"/>
          <w:szCs w:val="24"/>
        </w:rPr>
      </w:pPr>
      <w:r>
        <w:rPr>
          <w:rFonts w:ascii="Arial" w:hAnsi="Arial" w:cs="Arial"/>
          <w:sz w:val="24"/>
          <w:szCs w:val="24"/>
        </w:rPr>
        <w:t xml:space="preserve">The use of the MHM online application fully complies with 5 U.S.C. § 2031, which requires adequate public notice to assure open competition by guaranteeing that necessary employment information will be accessible and available to the public on inquiry. It is also fully compliant with Section 508 (29 U.S.C. § 794(d)), which requires agencies to provide disabled employees and members of the public access to information that is comparable to the access available to others. </w:t>
      </w:r>
    </w:p>
    <w:p w14:paraId="4366A776" w14:textId="77777777" w:rsidR="00C07394" w:rsidRDefault="00C07394" w:rsidP="00723AEA">
      <w:pPr>
        <w:pStyle w:val="NoSpacing"/>
        <w:jc w:val="both"/>
        <w:rPr>
          <w:rFonts w:ascii="Arial" w:hAnsi="Arial" w:cs="Arial"/>
          <w:sz w:val="24"/>
          <w:szCs w:val="24"/>
        </w:rPr>
      </w:pPr>
    </w:p>
    <w:p w14:paraId="6E106091" w14:textId="77777777" w:rsidR="00CE2DEC" w:rsidRDefault="00CE2DEC" w:rsidP="00723AEA">
      <w:pPr>
        <w:pStyle w:val="NoSpacing"/>
        <w:jc w:val="both"/>
        <w:rPr>
          <w:rFonts w:ascii="Arial" w:hAnsi="Arial" w:cs="Arial"/>
          <w:sz w:val="24"/>
          <w:szCs w:val="24"/>
        </w:rPr>
      </w:pPr>
      <w:r>
        <w:rPr>
          <w:rFonts w:ascii="Arial" w:hAnsi="Arial" w:cs="Arial"/>
          <w:sz w:val="24"/>
          <w:szCs w:val="24"/>
        </w:rPr>
        <w:t>Table 1 provides the specific statutes and regulations authorizing the USPTO to collect the information discussed above:</w:t>
      </w:r>
    </w:p>
    <w:p w14:paraId="6E106092" w14:textId="77777777" w:rsidR="00CE2DEC" w:rsidRDefault="00CE2DEC" w:rsidP="00723AEA">
      <w:pPr>
        <w:pStyle w:val="NoSpacing"/>
        <w:jc w:val="both"/>
        <w:rPr>
          <w:rFonts w:ascii="Arial" w:hAnsi="Arial" w:cs="Arial"/>
          <w:sz w:val="24"/>
          <w:szCs w:val="24"/>
        </w:rPr>
      </w:pPr>
    </w:p>
    <w:p w14:paraId="6E106093" w14:textId="77777777" w:rsidR="00CE2DEC" w:rsidRDefault="00CE2DEC" w:rsidP="00723AEA">
      <w:pPr>
        <w:pStyle w:val="NoSpacing"/>
        <w:jc w:val="both"/>
        <w:rPr>
          <w:rFonts w:ascii="Arial" w:hAnsi="Arial" w:cs="Arial"/>
          <w:sz w:val="24"/>
          <w:szCs w:val="20"/>
        </w:rPr>
      </w:pPr>
      <w:r>
        <w:rPr>
          <w:rFonts w:ascii="Arial" w:hAnsi="Arial" w:cs="Arial"/>
          <w:b/>
          <w:sz w:val="20"/>
          <w:szCs w:val="20"/>
        </w:rPr>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700"/>
        <w:gridCol w:w="2070"/>
      </w:tblGrid>
      <w:tr w:rsidR="00CE2DEC" w:rsidRPr="00C5290A" w14:paraId="6E10609A" w14:textId="77777777" w:rsidTr="00EA0F95">
        <w:trPr>
          <w:cantSplit/>
          <w:trHeight w:val="287"/>
        </w:trPr>
        <w:tc>
          <w:tcPr>
            <w:tcW w:w="900" w:type="dxa"/>
            <w:vAlign w:val="center"/>
          </w:tcPr>
          <w:p w14:paraId="6E106094" w14:textId="77777777" w:rsidR="00CE2DEC" w:rsidRPr="00C5290A" w:rsidRDefault="00CE2DEC" w:rsidP="00EA0F95">
            <w:pPr>
              <w:widowControl/>
              <w:tabs>
                <w:tab w:val="left" w:pos="720"/>
              </w:tabs>
              <w:autoSpaceDE/>
              <w:autoSpaceDN/>
              <w:adjustRightInd/>
              <w:jc w:val="center"/>
              <w:rPr>
                <w:rFonts w:ascii="Arial" w:hAnsi="Arial"/>
                <w:b/>
                <w:sz w:val="16"/>
                <w:szCs w:val="20"/>
              </w:rPr>
            </w:pPr>
          </w:p>
          <w:p w14:paraId="6E106095" w14:textId="77777777" w:rsidR="00CE2DEC" w:rsidRPr="00C5290A" w:rsidRDefault="00CE2DEC" w:rsidP="00EA0F95">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6E106096" w14:textId="77777777" w:rsidR="00CE2DEC" w:rsidRPr="00C5290A" w:rsidRDefault="00CE2DEC" w:rsidP="00EA0F95">
            <w:pPr>
              <w:widowControl/>
              <w:tabs>
                <w:tab w:val="left" w:pos="720"/>
              </w:tabs>
              <w:autoSpaceDE/>
              <w:autoSpaceDN/>
              <w:adjustRightInd/>
              <w:jc w:val="center"/>
              <w:rPr>
                <w:rFonts w:ascii="Arial" w:hAnsi="Arial"/>
                <w:b/>
                <w:sz w:val="16"/>
                <w:szCs w:val="20"/>
              </w:rPr>
            </w:pPr>
          </w:p>
        </w:tc>
        <w:tc>
          <w:tcPr>
            <w:tcW w:w="3690" w:type="dxa"/>
            <w:vAlign w:val="center"/>
          </w:tcPr>
          <w:p w14:paraId="6E106097" w14:textId="77777777" w:rsidR="00CE2DEC" w:rsidRPr="00C5290A" w:rsidRDefault="00CE2DEC" w:rsidP="00EA0F95">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vAlign w:val="center"/>
          </w:tcPr>
          <w:p w14:paraId="6E106098" w14:textId="77777777" w:rsidR="00CE2DEC" w:rsidRPr="00C5290A" w:rsidRDefault="00CE2DEC" w:rsidP="00EA0F95">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vAlign w:val="center"/>
          </w:tcPr>
          <w:p w14:paraId="6E106099" w14:textId="77777777" w:rsidR="00CE2DEC" w:rsidRPr="00C5290A" w:rsidRDefault="00CE2DEC" w:rsidP="00EA0F95">
            <w:pPr>
              <w:widowControl/>
              <w:autoSpaceDE/>
              <w:autoSpaceDN/>
              <w:adjustRightInd/>
              <w:jc w:val="center"/>
              <w:rPr>
                <w:rFonts w:ascii="Arial" w:hAnsi="Arial"/>
                <w:b/>
                <w:sz w:val="16"/>
                <w:szCs w:val="20"/>
              </w:rPr>
            </w:pPr>
            <w:r w:rsidRPr="00C5290A">
              <w:rPr>
                <w:rFonts w:ascii="Arial" w:hAnsi="Arial"/>
                <w:b/>
                <w:sz w:val="16"/>
                <w:szCs w:val="20"/>
              </w:rPr>
              <w:t>Rule</w:t>
            </w:r>
          </w:p>
        </w:tc>
      </w:tr>
      <w:tr w:rsidR="00CE2DEC" w:rsidRPr="00C5290A" w14:paraId="6E1060A1" w14:textId="77777777" w:rsidTr="00EA0F95">
        <w:trPr>
          <w:cantSplit/>
        </w:trPr>
        <w:tc>
          <w:tcPr>
            <w:tcW w:w="900" w:type="dxa"/>
            <w:vAlign w:val="center"/>
          </w:tcPr>
          <w:p w14:paraId="6E10609B" w14:textId="77777777" w:rsidR="00CE2DEC" w:rsidRPr="00C5290A" w:rsidRDefault="00CE2DEC" w:rsidP="00EA0F95">
            <w:pPr>
              <w:widowControl/>
              <w:autoSpaceDE/>
              <w:autoSpaceDN/>
              <w:adjustRightInd/>
              <w:jc w:val="center"/>
              <w:rPr>
                <w:rFonts w:ascii="Arial" w:hAnsi="Arial"/>
                <w:b/>
                <w:sz w:val="16"/>
              </w:rPr>
            </w:pPr>
            <w:r w:rsidRPr="00C5290A">
              <w:rPr>
                <w:rFonts w:ascii="Arial" w:hAnsi="Arial"/>
                <w:b/>
                <w:sz w:val="16"/>
              </w:rPr>
              <w:lastRenderedPageBreak/>
              <w:t>1</w:t>
            </w:r>
          </w:p>
        </w:tc>
        <w:tc>
          <w:tcPr>
            <w:tcW w:w="3690" w:type="dxa"/>
            <w:vAlign w:val="center"/>
          </w:tcPr>
          <w:p w14:paraId="6E10609C" w14:textId="77777777" w:rsidR="00CE2DEC" w:rsidRDefault="00CE2DEC" w:rsidP="00EA0F95">
            <w:pPr>
              <w:widowControl/>
              <w:autoSpaceDE/>
              <w:autoSpaceDN/>
              <w:adjustRightInd/>
              <w:rPr>
                <w:rFonts w:ascii="Arial" w:hAnsi="Arial"/>
                <w:sz w:val="16"/>
              </w:rPr>
            </w:pPr>
          </w:p>
          <w:p w14:paraId="6E10609D" w14:textId="77777777" w:rsidR="00CE2DEC" w:rsidRDefault="00CE2DEC" w:rsidP="00EA0F95">
            <w:pPr>
              <w:widowControl/>
              <w:autoSpaceDE/>
              <w:autoSpaceDN/>
              <w:adjustRightInd/>
              <w:rPr>
                <w:rFonts w:ascii="Arial" w:hAnsi="Arial"/>
                <w:sz w:val="16"/>
              </w:rPr>
            </w:pPr>
            <w:r>
              <w:rPr>
                <w:rFonts w:ascii="Arial" w:hAnsi="Arial"/>
                <w:sz w:val="16"/>
              </w:rPr>
              <w:t>Patent Examiner Employment Application</w:t>
            </w:r>
          </w:p>
          <w:p w14:paraId="6E10609E" w14:textId="77777777" w:rsidR="00CE2DEC" w:rsidRPr="00C5290A" w:rsidRDefault="00CE2DEC" w:rsidP="00EA0F95">
            <w:pPr>
              <w:widowControl/>
              <w:autoSpaceDE/>
              <w:autoSpaceDN/>
              <w:adjustRightInd/>
              <w:rPr>
                <w:rFonts w:ascii="Arial" w:hAnsi="Arial"/>
                <w:sz w:val="16"/>
              </w:rPr>
            </w:pPr>
          </w:p>
        </w:tc>
        <w:tc>
          <w:tcPr>
            <w:tcW w:w="2700" w:type="dxa"/>
            <w:vAlign w:val="center"/>
          </w:tcPr>
          <w:p w14:paraId="6E10609F" w14:textId="77777777" w:rsidR="00CE2DEC" w:rsidRPr="00C5290A" w:rsidRDefault="00CE2DEC" w:rsidP="00EA0F95">
            <w:pPr>
              <w:widowControl/>
              <w:autoSpaceDE/>
              <w:autoSpaceDN/>
              <w:adjustRightInd/>
              <w:jc w:val="center"/>
              <w:rPr>
                <w:rFonts w:ascii="Arial" w:hAnsi="Arial"/>
                <w:sz w:val="16"/>
                <w:szCs w:val="20"/>
              </w:rPr>
            </w:pPr>
            <w:r>
              <w:rPr>
                <w:rFonts w:ascii="Arial" w:hAnsi="Arial"/>
                <w:sz w:val="16"/>
                <w:szCs w:val="20"/>
              </w:rPr>
              <w:t>5 USC § 2301</w:t>
            </w:r>
          </w:p>
        </w:tc>
        <w:tc>
          <w:tcPr>
            <w:tcW w:w="2070" w:type="dxa"/>
            <w:vAlign w:val="center"/>
          </w:tcPr>
          <w:p w14:paraId="6E1060A0" w14:textId="6EFE701E" w:rsidR="00CE2DEC" w:rsidRPr="00C5290A" w:rsidRDefault="00387D9D" w:rsidP="00EA0F95">
            <w:pPr>
              <w:widowControl/>
              <w:autoSpaceDE/>
              <w:autoSpaceDN/>
              <w:adjustRightInd/>
              <w:jc w:val="center"/>
              <w:rPr>
                <w:rFonts w:ascii="Arial" w:hAnsi="Arial"/>
                <w:sz w:val="16"/>
                <w:szCs w:val="20"/>
              </w:rPr>
            </w:pPr>
            <w:r>
              <w:rPr>
                <w:rFonts w:ascii="Arial" w:hAnsi="Arial"/>
                <w:sz w:val="16"/>
                <w:szCs w:val="20"/>
              </w:rPr>
              <w:t>5 CFR 1320, 29 CFR 1625.5, 37 CFR 10.39</w:t>
            </w:r>
          </w:p>
        </w:tc>
      </w:tr>
    </w:tbl>
    <w:p w14:paraId="6E1060A2" w14:textId="77777777" w:rsidR="00670EF1" w:rsidRDefault="00670EF1" w:rsidP="00723AEA">
      <w:pPr>
        <w:pStyle w:val="NoSpacing"/>
        <w:jc w:val="both"/>
        <w:rPr>
          <w:rFonts w:ascii="Arial" w:hAnsi="Arial" w:cs="Arial"/>
          <w:sz w:val="24"/>
          <w:szCs w:val="24"/>
        </w:rPr>
      </w:pPr>
    </w:p>
    <w:p w14:paraId="6E1060A3" w14:textId="77777777" w:rsidR="00670EF1" w:rsidRDefault="00670EF1" w:rsidP="00723AEA">
      <w:pPr>
        <w:pStyle w:val="NoSpacing"/>
        <w:jc w:val="both"/>
        <w:rPr>
          <w:rFonts w:ascii="Arial" w:hAnsi="Arial" w:cs="Arial"/>
          <w:sz w:val="24"/>
          <w:szCs w:val="24"/>
        </w:rPr>
      </w:pPr>
      <w:r>
        <w:rPr>
          <w:rFonts w:ascii="Arial" w:hAnsi="Arial" w:cs="Arial"/>
          <w:b/>
          <w:sz w:val="24"/>
          <w:szCs w:val="24"/>
        </w:rPr>
        <w:t xml:space="preserve">2. </w:t>
      </w:r>
      <w:r>
        <w:rPr>
          <w:rFonts w:ascii="Arial" w:hAnsi="Arial" w:cs="Arial"/>
          <w:b/>
          <w:sz w:val="24"/>
          <w:szCs w:val="24"/>
        </w:rPr>
        <w:tab/>
        <w:t>Needs and Uses</w:t>
      </w:r>
    </w:p>
    <w:p w14:paraId="6E1060A4" w14:textId="77777777" w:rsidR="00670EF1" w:rsidRDefault="00670EF1" w:rsidP="00723AEA">
      <w:pPr>
        <w:pStyle w:val="NoSpacing"/>
        <w:jc w:val="both"/>
        <w:rPr>
          <w:rFonts w:ascii="Arial" w:hAnsi="Arial" w:cs="Arial"/>
          <w:sz w:val="24"/>
          <w:szCs w:val="24"/>
        </w:rPr>
      </w:pPr>
    </w:p>
    <w:p w14:paraId="6E1060A5" w14:textId="77777777" w:rsidR="00670EF1" w:rsidRDefault="00670EF1" w:rsidP="00723AEA">
      <w:pPr>
        <w:pStyle w:val="NoSpacing"/>
        <w:jc w:val="both"/>
        <w:rPr>
          <w:rFonts w:ascii="Arial" w:hAnsi="Arial" w:cs="Arial"/>
          <w:sz w:val="24"/>
          <w:szCs w:val="24"/>
        </w:rPr>
      </w:pPr>
      <w:r>
        <w:rPr>
          <w:rFonts w:ascii="Arial" w:hAnsi="Arial" w:cs="Arial"/>
          <w:sz w:val="24"/>
          <w:szCs w:val="24"/>
        </w:rPr>
        <w:t xml:space="preserve">The use of automated application submissions </w:t>
      </w:r>
      <w:r w:rsidR="00257E1F">
        <w:rPr>
          <w:rFonts w:ascii="Arial" w:hAnsi="Arial" w:cs="Arial"/>
          <w:sz w:val="24"/>
          <w:szCs w:val="24"/>
        </w:rPr>
        <w:t>provides a user-friendly electronic candidate inventory that allows management to review potentia</w:t>
      </w:r>
      <w:r w:rsidR="00EB0CD2">
        <w:rPr>
          <w:rFonts w:ascii="Arial" w:hAnsi="Arial" w:cs="Arial"/>
          <w:sz w:val="24"/>
          <w:szCs w:val="24"/>
        </w:rPr>
        <w:t xml:space="preserve">l applications in real time. An applicant seeking a patent examiner position supplies information to the USPTO that assists Human Resource Specialists and hiring managers and demonstrates whether or not the applicant possess the basic qualifications for the position for which they are applying. </w:t>
      </w:r>
    </w:p>
    <w:p w14:paraId="6E1060A6" w14:textId="77777777" w:rsidR="007D1C0D" w:rsidRDefault="007D1C0D" w:rsidP="00723AEA">
      <w:pPr>
        <w:pStyle w:val="NoSpacing"/>
        <w:jc w:val="both"/>
        <w:rPr>
          <w:rFonts w:ascii="Arial" w:hAnsi="Arial" w:cs="Arial"/>
          <w:sz w:val="24"/>
          <w:szCs w:val="24"/>
        </w:rPr>
      </w:pPr>
    </w:p>
    <w:p w14:paraId="6E1060A7" w14:textId="77777777" w:rsidR="007D1C0D" w:rsidRDefault="007D1C0D" w:rsidP="00723AEA">
      <w:pPr>
        <w:pStyle w:val="NoSpacing"/>
        <w:jc w:val="both"/>
        <w:rPr>
          <w:rFonts w:ascii="Arial" w:hAnsi="Arial" w:cs="Arial"/>
          <w:sz w:val="24"/>
          <w:szCs w:val="24"/>
        </w:rPr>
      </w:pPr>
      <w:r>
        <w:rPr>
          <w:rFonts w:ascii="Arial" w:hAnsi="Arial" w:cs="Arial"/>
          <w:sz w:val="24"/>
          <w:szCs w:val="24"/>
        </w:rPr>
        <w:t xml:space="preserve">The information collected, maintained, and used </w:t>
      </w:r>
      <w:r w:rsidR="00B27D49">
        <w:rPr>
          <w:rFonts w:ascii="Arial" w:hAnsi="Arial" w:cs="Arial"/>
          <w:sz w:val="24"/>
          <w:szCs w:val="24"/>
        </w:rPr>
        <w:t xml:space="preserve">in this collection is based on OMB and USPTO guidelines. This includes the basic information quality standards established in the Paperwork Reduction Act </w:t>
      </w:r>
      <w:r w:rsidR="00CE2DEC">
        <w:rPr>
          <w:rFonts w:ascii="Arial" w:hAnsi="Arial" w:cs="Arial"/>
          <w:sz w:val="24"/>
          <w:szCs w:val="24"/>
        </w:rPr>
        <w:t xml:space="preserve">(44 U.S.C. Chapter 35), in OMB Circular A-130, and in the UPSTO information quality guidelines. </w:t>
      </w:r>
    </w:p>
    <w:p w14:paraId="6E1060A8" w14:textId="77777777" w:rsidR="00CE2DEC" w:rsidRDefault="00CE2DEC" w:rsidP="00723AEA">
      <w:pPr>
        <w:pStyle w:val="NoSpacing"/>
        <w:jc w:val="both"/>
        <w:rPr>
          <w:rFonts w:ascii="Arial" w:hAnsi="Arial" w:cs="Arial"/>
          <w:sz w:val="24"/>
          <w:szCs w:val="24"/>
        </w:rPr>
      </w:pPr>
    </w:p>
    <w:p w14:paraId="6E1060A9" w14:textId="77777777" w:rsidR="00CE2DEC" w:rsidRDefault="00CE2DEC" w:rsidP="00723AEA">
      <w:pPr>
        <w:pStyle w:val="NoSpacing"/>
        <w:jc w:val="both"/>
        <w:rPr>
          <w:rFonts w:ascii="Arial" w:hAnsi="Arial" w:cs="Arial"/>
          <w:sz w:val="24"/>
          <w:szCs w:val="24"/>
        </w:rPr>
      </w:pPr>
      <w:r>
        <w:rPr>
          <w:rFonts w:ascii="Arial" w:hAnsi="Arial" w:cs="Arial"/>
          <w:sz w:val="24"/>
          <w:szCs w:val="24"/>
        </w:rPr>
        <w:t xml:space="preserve">Table 2 outlines how this collection of information is used by the public and the USPTO: </w:t>
      </w:r>
    </w:p>
    <w:p w14:paraId="6E1060AA" w14:textId="77777777" w:rsidR="00CE2DEC" w:rsidRDefault="00CE2DEC" w:rsidP="00723AEA">
      <w:pPr>
        <w:pStyle w:val="NoSpacing"/>
        <w:jc w:val="both"/>
        <w:rPr>
          <w:rFonts w:ascii="Arial" w:hAnsi="Arial" w:cs="Arial"/>
          <w:sz w:val="24"/>
          <w:szCs w:val="24"/>
        </w:rPr>
      </w:pPr>
    </w:p>
    <w:p w14:paraId="6E1060AB" w14:textId="77777777" w:rsidR="00CE2DEC" w:rsidRDefault="00CE2DEC" w:rsidP="00723AEA">
      <w:pPr>
        <w:pStyle w:val="NoSpacing"/>
        <w:jc w:val="both"/>
        <w:rPr>
          <w:rFonts w:ascii="Arial" w:hAnsi="Arial" w:cs="Arial"/>
          <w:sz w:val="24"/>
          <w:szCs w:val="24"/>
        </w:rPr>
      </w:pPr>
      <w:r>
        <w:rPr>
          <w:rFonts w:ascii="Arial" w:hAnsi="Arial" w:cs="Arial"/>
          <w:b/>
          <w:sz w:val="20"/>
          <w:szCs w:val="24"/>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340"/>
        <w:gridCol w:w="1620"/>
        <w:gridCol w:w="4230"/>
      </w:tblGrid>
      <w:tr w:rsidR="00CE2DEC" w:rsidRPr="00C5290A" w14:paraId="6E1060B4" w14:textId="77777777" w:rsidTr="00EA0F95">
        <w:trPr>
          <w:cantSplit/>
          <w:trHeight w:val="278"/>
        </w:trPr>
        <w:tc>
          <w:tcPr>
            <w:tcW w:w="1170" w:type="dxa"/>
          </w:tcPr>
          <w:p w14:paraId="6E1060AC" w14:textId="77777777" w:rsidR="00CE2DEC" w:rsidRPr="00C5290A" w:rsidRDefault="00CE2DEC" w:rsidP="00EA0F95">
            <w:pPr>
              <w:widowControl/>
              <w:tabs>
                <w:tab w:val="left" w:pos="720"/>
              </w:tabs>
              <w:autoSpaceDE/>
              <w:autoSpaceDN/>
              <w:adjustRightInd/>
              <w:jc w:val="center"/>
              <w:rPr>
                <w:rFonts w:ascii="Arial" w:hAnsi="Arial"/>
                <w:b/>
                <w:sz w:val="16"/>
                <w:szCs w:val="20"/>
              </w:rPr>
            </w:pPr>
          </w:p>
          <w:p w14:paraId="6E1060AD" w14:textId="77777777" w:rsidR="00CE2DEC" w:rsidRPr="00C5290A" w:rsidRDefault="00CE2DEC" w:rsidP="00EA0F95">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tc>
        <w:tc>
          <w:tcPr>
            <w:tcW w:w="2340" w:type="dxa"/>
          </w:tcPr>
          <w:p w14:paraId="6E1060AE" w14:textId="77777777" w:rsidR="00CE2DEC" w:rsidRPr="00C5290A" w:rsidRDefault="00CE2DEC" w:rsidP="00EA0F95">
            <w:pPr>
              <w:widowControl/>
              <w:tabs>
                <w:tab w:val="left" w:pos="720"/>
              </w:tabs>
              <w:autoSpaceDE/>
              <w:autoSpaceDN/>
              <w:adjustRightInd/>
              <w:jc w:val="center"/>
              <w:rPr>
                <w:rFonts w:ascii="Arial" w:hAnsi="Arial"/>
                <w:b/>
                <w:sz w:val="16"/>
                <w:szCs w:val="20"/>
              </w:rPr>
            </w:pPr>
          </w:p>
          <w:p w14:paraId="6E1060AF" w14:textId="77777777" w:rsidR="00CE2DEC" w:rsidRPr="00C5290A" w:rsidRDefault="00CE2DEC" w:rsidP="00EA0F95">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6E1060B0" w14:textId="77777777" w:rsidR="00CE2DEC" w:rsidRPr="00C5290A" w:rsidRDefault="00CE2DEC" w:rsidP="00EA0F95">
            <w:pPr>
              <w:widowControl/>
              <w:tabs>
                <w:tab w:val="left" w:pos="720"/>
              </w:tabs>
              <w:autoSpaceDE/>
              <w:autoSpaceDN/>
              <w:adjustRightInd/>
              <w:jc w:val="center"/>
              <w:rPr>
                <w:rFonts w:ascii="Arial" w:hAnsi="Arial"/>
                <w:b/>
                <w:sz w:val="16"/>
                <w:szCs w:val="20"/>
              </w:rPr>
            </w:pPr>
          </w:p>
          <w:p w14:paraId="6E1060B1" w14:textId="77777777" w:rsidR="00CE2DEC" w:rsidRPr="00C5290A" w:rsidRDefault="00CE2DEC" w:rsidP="00EA0F95">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6E1060B2" w14:textId="77777777" w:rsidR="00CE2DEC" w:rsidRPr="00C5290A" w:rsidRDefault="00CE2DEC" w:rsidP="00EA0F95">
            <w:pPr>
              <w:widowControl/>
              <w:tabs>
                <w:tab w:val="left" w:pos="720"/>
              </w:tabs>
              <w:autoSpaceDE/>
              <w:autoSpaceDN/>
              <w:adjustRightInd/>
              <w:jc w:val="center"/>
              <w:rPr>
                <w:rFonts w:ascii="Arial" w:hAnsi="Arial"/>
                <w:b/>
                <w:sz w:val="16"/>
                <w:szCs w:val="20"/>
              </w:rPr>
            </w:pPr>
          </w:p>
          <w:p w14:paraId="6E1060B3" w14:textId="77777777" w:rsidR="00CE2DEC" w:rsidRPr="00C5290A" w:rsidRDefault="00CE2DEC" w:rsidP="00EA0F95">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CE2DEC" w:rsidRPr="00C5290A" w14:paraId="6E1060C1" w14:textId="77777777" w:rsidTr="00EA0F95">
        <w:trPr>
          <w:cantSplit/>
        </w:trPr>
        <w:tc>
          <w:tcPr>
            <w:tcW w:w="1170" w:type="dxa"/>
          </w:tcPr>
          <w:p w14:paraId="6E1060B5" w14:textId="77777777" w:rsidR="00CE2DEC" w:rsidRPr="00C5290A" w:rsidRDefault="00CE2DEC" w:rsidP="00EA0F95">
            <w:pPr>
              <w:widowControl/>
              <w:tabs>
                <w:tab w:val="left" w:pos="720"/>
              </w:tabs>
              <w:autoSpaceDE/>
              <w:autoSpaceDN/>
              <w:adjustRightInd/>
              <w:jc w:val="center"/>
              <w:rPr>
                <w:rFonts w:ascii="Arial" w:hAnsi="Arial"/>
                <w:b/>
                <w:sz w:val="16"/>
              </w:rPr>
            </w:pPr>
          </w:p>
          <w:p w14:paraId="6E1060B6" w14:textId="77777777" w:rsidR="00CE2DEC" w:rsidRPr="00C5290A" w:rsidRDefault="00CE2DEC" w:rsidP="00EA0F95">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340" w:type="dxa"/>
          </w:tcPr>
          <w:p w14:paraId="6E1060B7" w14:textId="77777777" w:rsidR="00CE2DEC" w:rsidRPr="00C5290A" w:rsidRDefault="00CE2DEC" w:rsidP="00EA0F95">
            <w:pPr>
              <w:widowControl/>
              <w:tabs>
                <w:tab w:val="left" w:pos="720"/>
              </w:tabs>
              <w:autoSpaceDE/>
              <w:autoSpaceDN/>
              <w:adjustRightInd/>
              <w:rPr>
                <w:rFonts w:ascii="Arial" w:hAnsi="Arial" w:cs="Arial"/>
                <w:sz w:val="16"/>
              </w:rPr>
            </w:pPr>
          </w:p>
          <w:p w14:paraId="6E1060B8" w14:textId="77777777" w:rsidR="00CE2DEC" w:rsidRPr="00CE2DEC" w:rsidRDefault="00CE2DEC" w:rsidP="00CE2DEC">
            <w:pPr>
              <w:widowControl/>
              <w:autoSpaceDE/>
              <w:autoSpaceDN/>
              <w:adjustRightInd/>
              <w:rPr>
                <w:rFonts w:ascii="Arial" w:hAnsi="Arial"/>
                <w:sz w:val="16"/>
              </w:rPr>
            </w:pPr>
            <w:r>
              <w:rPr>
                <w:rFonts w:ascii="Arial" w:hAnsi="Arial"/>
                <w:sz w:val="16"/>
              </w:rPr>
              <w:t>Patent Examiner Employment Application</w:t>
            </w:r>
          </w:p>
          <w:p w14:paraId="6E1060B9" w14:textId="77777777" w:rsidR="00CE2DEC" w:rsidRPr="00C5290A" w:rsidRDefault="00CE2DEC" w:rsidP="00EA0F95">
            <w:pPr>
              <w:widowControl/>
              <w:tabs>
                <w:tab w:val="left" w:pos="720"/>
              </w:tabs>
              <w:autoSpaceDE/>
              <w:autoSpaceDN/>
              <w:adjustRightInd/>
              <w:rPr>
                <w:rFonts w:ascii="Arial" w:hAnsi="Arial" w:cs="Arial"/>
                <w:sz w:val="16"/>
              </w:rPr>
            </w:pPr>
          </w:p>
        </w:tc>
        <w:tc>
          <w:tcPr>
            <w:tcW w:w="1620" w:type="dxa"/>
          </w:tcPr>
          <w:p w14:paraId="6E1060BA" w14:textId="77777777" w:rsidR="00CE2DEC" w:rsidRPr="00C5290A" w:rsidRDefault="00CE2DEC" w:rsidP="00EA0F95">
            <w:pPr>
              <w:widowControl/>
              <w:tabs>
                <w:tab w:val="left" w:pos="720"/>
              </w:tabs>
              <w:autoSpaceDE/>
              <w:autoSpaceDN/>
              <w:adjustRightInd/>
              <w:jc w:val="center"/>
              <w:rPr>
                <w:rFonts w:ascii="Arial" w:hAnsi="Arial"/>
                <w:sz w:val="16"/>
                <w:szCs w:val="20"/>
              </w:rPr>
            </w:pPr>
          </w:p>
          <w:p w14:paraId="6E1060BB" w14:textId="77777777" w:rsidR="00CE2DEC" w:rsidRPr="00C5290A" w:rsidRDefault="00CE2DEC" w:rsidP="00EA0F95">
            <w:pPr>
              <w:widowControl/>
              <w:tabs>
                <w:tab w:val="left" w:pos="720"/>
              </w:tabs>
              <w:autoSpaceDE/>
              <w:autoSpaceDN/>
              <w:adjustRightInd/>
              <w:jc w:val="center"/>
              <w:rPr>
                <w:rFonts w:ascii="Arial" w:hAnsi="Arial"/>
                <w:sz w:val="16"/>
                <w:szCs w:val="20"/>
              </w:rPr>
            </w:pPr>
            <w:r>
              <w:rPr>
                <w:rFonts w:ascii="Arial" w:hAnsi="Arial"/>
                <w:sz w:val="16"/>
                <w:szCs w:val="20"/>
              </w:rPr>
              <w:t>None</w:t>
            </w:r>
          </w:p>
        </w:tc>
        <w:tc>
          <w:tcPr>
            <w:tcW w:w="4230" w:type="dxa"/>
          </w:tcPr>
          <w:p w14:paraId="6E1060BC" w14:textId="77777777" w:rsidR="00CE2DEC" w:rsidRPr="00C5290A" w:rsidRDefault="00CE2DEC" w:rsidP="00EA0F95">
            <w:pPr>
              <w:widowControl/>
              <w:tabs>
                <w:tab w:val="left" w:pos="720"/>
              </w:tabs>
              <w:autoSpaceDE/>
              <w:autoSpaceDN/>
              <w:adjustRightInd/>
              <w:rPr>
                <w:rFonts w:ascii="Arial" w:hAnsi="Arial" w:cs="Arial"/>
                <w:sz w:val="16"/>
                <w:szCs w:val="20"/>
              </w:rPr>
            </w:pPr>
          </w:p>
          <w:p w14:paraId="6E1060BD" w14:textId="77777777" w:rsidR="00CE2DEC" w:rsidRDefault="00CE2DEC" w:rsidP="00CE2DEC">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apply for a position as a patent examiner.</w:t>
            </w:r>
          </w:p>
          <w:p w14:paraId="6E1060BE" w14:textId="77777777" w:rsidR="00CE2DEC" w:rsidRDefault="00CE2DEC" w:rsidP="00CE2DEC">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too rate applicants for a patent examiner position.</w:t>
            </w:r>
          </w:p>
          <w:p w14:paraId="6E1060BF" w14:textId="77777777" w:rsidR="00CE2DEC" w:rsidRDefault="00CE2DEC" w:rsidP="00CE2DEC">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expedite the hiring process.</w:t>
            </w:r>
          </w:p>
          <w:p w14:paraId="6E1060C0" w14:textId="77777777" w:rsidR="00C96D64" w:rsidRPr="00C5290A" w:rsidRDefault="00C96D64" w:rsidP="00C96D64">
            <w:pPr>
              <w:widowControl/>
              <w:tabs>
                <w:tab w:val="left" w:pos="162"/>
              </w:tabs>
              <w:autoSpaceDE/>
              <w:autoSpaceDN/>
              <w:adjustRightInd/>
              <w:ind w:left="-18"/>
              <w:rPr>
                <w:rFonts w:ascii="Arial" w:hAnsi="Arial" w:cs="Arial"/>
                <w:sz w:val="16"/>
                <w:szCs w:val="20"/>
              </w:rPr>
            </w:pPr>
          </w:p>
        </w:tc>
      </w:tr>
    </w:tbl>
    <w:p w14:paraId="6E1060C2" w14:textId="77777777" w:rsidR="00CE2DEC" w:rsidRDefault="00CE2DEC" w:rsidP="00723AEA">
      <w:pPr>
        <w:pStyle w:val="NoSpacing"/>
        <w:jc w:val="both"/>
        <w:rPr>
          <w:rFonts w:ascii="Arial" w:hAnsi="Arial" w:cs="Arial"/>
          <w:sz w:val="24"/>
          <w:szCs w:val="24"/>
        </w:rPr>
      </w:pPr>
    </w:p>
    <w:p w14:paraId="6E1060C3" w14:textId="77777777" w:rsidR="002519FB" w:rsidRDefault="002519FB" w:rsidP="00723AEA">
      <w:pPr>
        <w:pStyle w:val="NoSpacing"/>
        <w:jc w:val="both"/>
        <w:rPr>
          <w:rFonts w:ascii="Arial" w:hAnsi="Arial" w:cs="Arial"/>
          <w:sz w:val="24"/>
          <w:szCs w:val="24"/>
        </w:rPr>
      </w:pPr>
      <w:r>
        <w:rPr>
          <w:rFonts w:ascii="Arial" w:hAnsi="Arial" w:cs="Arial"/>
          <w:b/>
          <w:sz w:val="24"/>
          <w:szCs w:val="24"/>
        </w:rPr>
        <w:t xml:space="preserve">3. </w:t>
      </w:r>
      <w:r>
        <w:rPr>
          <w:rFonts w:ascii="Arial" w:hAnsi="Arial" w:cs="Arial"/>
          <w:b/>
          <w:sz w:val="24"/>
          <w:szCs w:val="24"/>
        </w:rPr>
        <w:tab/>
        <w:t>Use of Information Technology</w:t>
      </w:r>
    </w:p>
    <w:p w14:paraId="6E1060C4" w14:textId="77777777" w:rsidR="002519FB" w:rsidRDefault="002519FB" w:rsidP="00723AEA">
      <w:pPr>
        <w:pStyle w:val="NoSpacing"/>
        <w:jc w:val="both"/>
        <w:rPr>
          <w:rFonts w:ascii="Arial" w:hAnsi="Arial" w:cs="Arial"/>
          <w:sz w:val="24"/>
          <w:szCs w:val="24"/>
        </w:rPr>
      </w:pPr>
    </w:p>
    <w:p w14:paraId="6E1060C5" w14:textId="77777777" w:rsidR="002519FB" w:rsidRDefault="00734DCC" w:rsidP="00723AEA">
      <w:pPr>
        <w:pStyle w:val="NoSpacing"/>
        <w:jc w:val="both"/>
        <w:rPr>
          <w:rFonts w:ascii="Arial" w:hAnsi="Arial" w:cs="Arial"/>
          <w:sz w:val="24"/>
          <w:szCs w:val="24"/>
        </w:rPr>
      </w:pPr>
      <w:r>
        <w:rPr>
          <w:rFonts w:ascii="Arial" w:hAnsi="Arial" w:cs="Arial"/>
          <w:sz w:val="24"/>
          <w:szCs w:val="24"/>
        </w:rPr>
        <w:t>Applicants use the Monster Hiring Management system, when they submit electronic applications to the USPTO.</w:t>
      </w:r>
      <w:r w:rsidR="007B14FD">
        <w:rPr>
          <w:rFonts w:ascii="Arial" w:hAnsi="Arial" w:cs="Arial"/>
          <w:sz w:val="24"/>
          <w:szCs w:val="24"/>
        </w:rPr>
        <w:t xml:space="preserve"> Applicants </w:t>
      </w:r>
      <w:r w:rsidR="00C96D64">
        <w:rPr>
          <w:rFonts w:ascii="Arial" w:hAnsi="Arial" w:cs="Arial"/>
          <w:sz w:val="24"/>
          <w:szCs w:val="24"/>
        </w:rPr>
        <w:t xml:space="preserve">visit the OPM USAJobs website </w:t>
      </w:r>
      <w:r w:rsidR="00070383">
        <w:rPr>
          <w:rFonts w:ascii="Arial" w:hAnsi="Arial" w:cs="Arial"/>
          <w:sz w:val="24"/>
          <w:szCs w:val="24"/>
        </w:rPr>
        <w:t xml:space="preserve">where they find a patent examiner job announcement which links them to the Monster Hiring Management system. The applicant then completes and transmits their application to the USPTO via the Internet. Applicants who do not have access to a computer should contact OHR prior to the closing date of the announcement so appropriate accommodations can be made for submitting their applications. </w:t>
      </w:r>
    </w:p>
    <w:p w14:paraId="6E1060C6" w14:textId="77777777" w:rsidR="00322F69" w:rsidRDefault="00322F69" w:rsidP="00723AEA">
      <w:pPr>
        <w:pStyle w:val="NoSpacing"/>
        <w:jc w:val="both"/>
        <w:rPr>
          <w:rFonts w:ascii="Arial" w:hAnsi="Arial" w:cs="Arial"/>
          <w:sz w:val="24"/>
          <w:szCs w:val="24"/>
        </w:rPr>
      </w:pPr>
    </w:p>
    <w:p w14:paraId="6E1060C7" w14:textId="77777777" w:rsidR="00322F69" w:rsidRDefault="00322F69" w:rsidP="00723AEA">
      <w:pPr>
        <w:pStyle w:val="NoSpacing"/>
        <w:jc w:val="both"/>
        <w:rPr>
          <w:rFonts w:ascii="Arial" w:hAnsi="Arial" w:cs="Arial"/>
          <w:sz w:val="24"/>
          <w:szCs w:val="24"/>
        </w:rPr>
      </w:pPr>
      <w:r>
        <w:rPr>
          <w:rFonts w:ascii="Arial" w:hAnsi="Arial" w:cs="Arial"/>
          <w:sz w:val="24"/>
          <w:szCs w:val="24"/>
        </w:rPr>
        <w:t>Each applicant who submits an electronic employment application through the M</w:t>
      </w:r>
      <w:r w:rsidR="002A09F8">
        <w:rPr>
          <w:rFonts w:ascii="Arial" w:hAnsi="Arial" w:cs="Arial"/>
          <w:sz w:val="24"/>
          <w:szCs w:val="24"/>
        </w:rPr>
        <w:t>onster Hiring Manager</w:t>
      </w:r>
      <w:r>
        <w:rPr>
          <w:rFonts w:ascii="Arial" w:hAnsi="Arial" w:cs="Arial"/>
          <w:sz w:val="24"/>
          <w:szCs w:val="24"/>
        </w:rPr>
        <w:t xml:space="preserve"> system </w:t>
      </w:r>
      <w:r w:rsidR="0090060A">
        <w:rPr>
          <w:rFonts w:ascii="Arial" w:hAnsi="Arial" w:cs="Arial"/>
          <w:sz w:val="24"/>
          <w:szCs w:val="24"/>
        </w:rPr>
        <w:t xml:space="preserve">receives instant confirmation of their submission. After the application is submitted, it is reviewed for completeness. With the MHM system, reviewers can view qualified employment applications accompanied by electronic images of supplemental documentation stored with the online application. </w:t>
      </w:r>
      <w:r w:rsidR="00CE37E3">
        <w:rPr>
          <w:rFonts w:ascii="Arial" w:hAnsi="Arial" w:cs="Arial"/>
          <w:sz w:val="24"/>
          <w:szCs w:val="24"/>
        </w:rPr>
        <w:t xml:space="preserve">If the application is complete, the applicant’s qualifications will be reviewed. If the application is incomplete, the applicant receives an e-mail notification of the deficiency. </w:t>
      </w:r>
    </w:p>
    <w:p w14:paraId="6E1060C8" w14:textId="77777777" w:rsidR="00A469B3" w:rsidRDefault="00A469B3" w:rsidP="00723AEA">
      <w:pPr>
        <w:pStyle w:val="NoSpacing"/>
        <w:jc w:val="both"/>
        <w:rPr>
          <w:rFonts w:ascii="Arial" w:hAnsi="Arial" w:cs="Arial"/>
          <w:sz w:val="24"/>
          <w:szCs w:val="24"/>
        </w:rPr>
      </w:pPr>
    </w:p>
    <w:p w14:paraId="6E1060C9" w14:textId="77777777" w:rsidR="00A469B3" w:rsidRDefault="00A469B3" w:rsidP="00723AEA">
      <w:pPr>
        <w:pStyle w:val="NoSpacing"/>
        <w:jc w:val="both"/>
        <w:rPr>
          <w:rFonts w:ascii="Arial" w:hAnsi="Arial" w:cs="Arial"/>
          <w:sz w:val="24"/>
          <w:szCs w:val="24"/>
        </w:rPr>
      </w:pPr>
      <w:r>
        <w:rPr>
          <w:rFonts w:ascii="Arial" w:hAnsi="Arial" w:cs="Arial"/>
          <w:sz w:val="24"/>
          <w:szCs w:val="24"/>
        </w:rPr>
        <w:lastRenderedPageBreak/>
        <w:t xml:space="preserve">It should be noted, however, that not all of the required information can be provided in the patent examiner employment application through </w:t>
      </w:r>
      <w:r w:rsidR="002A09F8">
        <w:rPr>
          <w:rFonts w:ascii="Arial" w:hAnsi="Arial" w:cs="Arial"/>
          <w:sz w:val="24"/>
          <w:szCs w:val="24"/>
        </w:rPr>
        <w:t xml:space="preserve">the </w:t>
      </w:r>
      <w:r>
        <w:rPr>
          <w:rFonts w:ascii="Arial" w:hAnsi="Arial" w:cs="Arial"/>
          <w:sz w:val="24"/>
          <w:szCs w:val="24"/>
        </w:rPr>
        <w:t>M</w:t>
      </w:r>
      <w:r w:rsidR="002A09F8">
        <w:rPr>
          <w:rFonts w:ascii="Arial" w:hAnsi="Arial" w:cs="Arial"/>
          <w:sz w:val="24"/>
          <w:szCs w:val="24"/>
        </w:rPr>
        <w:t>onster Hiring Management system</w:t>
      </w:r>
      <w:r>
        <w:rPr>
          <w:rFonts w:ascii="Arial" w:hAnsi="Arial" w:cs="Arial"/>
          <w:sz w:val="24"/>
          <w:szCs w:val="24"/>
        </w:rPr>
        <w:t xml:space="preserve">. </w:t>
      </w:r>
      <w:r w:rsidR="002A09F8">
        <w:rPr>
          <w:rFonts w:ascii="Arial" w:hAnsi="Arial" w:cs="Arial"/>
          <w:sz w:val="24"/>
          <w:szCs w:val="24"/>
        </w:rPr>
        <w:t xml:space="preserve">For example, in order to apply for a patent examiner position, the applicant must also possess a minimum of a bachelor’s degree. However, as part of the application through the MHM system, an unofficial college transcript must be uploaded and transmitted. </w:t>
      </w:r>
    </w:p>
    <w:p w14:paraId="6E1060CA" w14:textId="77777777" w:rsidR="002A09F8" w:rsidRDefault="002A09F8" w:rsidP="00723AEA">
      <w:pPr>
        <w:pStyle w:val="NoSpacing"/>
        <w:jc w:val="both"/>
        <w:rPr>
          <w:rFonts w:ascii="Arial" w:hAnsi="Arial" w:cs="Arial"/>
          <w:sz w:val="24"/>
          <w:szCs w:val="24"/>
        </w:rPr>
      </w:pPr>
    </w:p>
    <w:p w14:paraId="6E1060CB" w14:textId="77777777" w:rsidR="002A09F8" w:rsidRDefault="002A09F8" w:rsidP="00723AEA">
      <w:pPr>
        <w:pStyle w:val="NoSpacing"/>
        <w:jc w:val="both"/>
        <w:rPr>
          <w:rFonts w:ascii="Arial" w:hAnsi="Arial" w:cs="Arial"/>
          <w:sz w:val="24"/>
          <w:szCs w:val="24"/>
        </w:rPr>
      </w:pPr>
      <w:r>
        <w:rPr>
          <w:rFonts w:ascii="Arial" w:hAnsi="Arial" w:cs="Arial"/>
          <w:sz w:val="24"/>
          <w:szCs w:val="24"/>
        </w:rPr>
        <w:t xml:space="preserve">The Monster Hiring Management system </w:t>
      </w:r>
      <w:r w:rsidR="00255DBA">
        <w:rPr>
          <w:rFonts w:ascii="Arial" w:hAnsi="Arial" w:cs="Arial"/>
          <w:sz w:val="24"/>
          <w:szCs w:val="24"/>
        </w:rPr>
        <w:t>allows the USPTO to carry out its missions by providing a streamlined and integrated approach to human resource management and support for business process improvements. Benefits of the system include reduced over all time from the initiation of a request for employment to completion of a re-scored listing, elimination of paneling costs paid to another agency, near instantaneous return of certificates, and automated protection of Veterans’ hiring preferences.</w:t>
      </w:r>
    </w:p>
    <w:p w14:paraId="6E1060CC" w14:textId="77777777" w:rsidR="00B865A8" w:rsidRDefault="00B865A8" w:rsidP="00723AEA">
      <w:pPr>
        <w:pStyle w:val="NoSpacing"/>
        <w:jc w:val="both"/>
        <w:rPr>
          <w:rFonts w:ascii="Arial" w:hAnsi="Arial" w:cs="Arial"/>
          <w:sz w:val="24"/>
          <w:szCs w:val="24"/>
        </w:rPr>
      </w:pPr>
    </w:p>
    <w:p w14:paraId="6E1060CD" w14:textId="77777777" w:rsidR="00B865A8" w:rsidRDefault="00104CC4" w:rsidP="00723AEA">
      <w:pPr>
        <w:pStyle w:val="NoSpacing"/>
        <w:jc w:val="both"/>
        <w:rPr>
          <w:rFonts w:ascii="Arial" w:hAnsi="Arial" w:cs="Arial"/>
          <w:sz w:val="24"/>
          <w:szCs w:val="24"/>
        </w:rPr>
      </w:pPr>
      <w:r>
        <w:rPr>
          <w:rFonts w:ascii="Arial" w:hAnsi="Arial" w:cs="Arial"/>
          <w:b/>
          <w:sz w:val="24"/>
          <w:szCs w:val="24"/>
        </w:rPr>
        <w:t>4</w:t>
      </w:r>
      <w:r w:rsidR="00B865A8">
        <w:rPr>
          <w:rFonts w:ascii="Arial" w:hAnsi="Arial" w:cs="Arial"/>
          <w:b/>
          <w:sz w:val="24"/>
          <w:szCs w:val="24"/>
        </w:rPr>
        <w:t xml:space="preserve">. </w:t>
      </w:r>
      <w:r w:rsidR="00AB6484">
        <w:rPr>
          <w:rFonts w:ascii="Arial" w:hAnsi="Arial" w:cs="Arial"/>
          <w:b/>
          <w:sz w:val="24"/>
          <w:szCs w:val="24"/>
        </w:rPr>
        <w:tab/>
      </w:r>
      <w:r>
        <w:rPr>
          <w:rFonts w:ascii="Arial" w:hAnsi="Arial" w:cs="Arial"/>
          <w:b/>
          <w:sz w:val="24"/>
          <w:szCs w:val="24"/>
        </w:rPr>
        <w:t>Efforts to Identify Duplication</w:t>
      </w:r>
    </w:p>
    <w:p w14:paraId="6E1060CE" w14:textId="77777777" w:rsidR="00B865A8" w:rsidRDefault="00B865A8" w:rsidP="00723AEA">
      <w:pPr>
        <w:pStyle w:val="NoSpacing"/>
        <w:jc w:val="both"/>
        <w:rPr>
          <w:rFonts w:ascii="Arial" w:hAnsi="Arial" w:cs="Arial"/>
          <w:sz w:val="24"/>
          <w:szCs w:val="24"/>
        </w:rPr>
      </w:pPr>
    </w:p>
    <w:p w14:paraId="6E1060CF" w14:textId="77777777" w:rsidR="00B865A8" w:rsidRDefault="00F44958" w:rsidP="00723AEA">
      <w:pPr>
        <w:pStyle w:val="NoSpacing"/>
        <w:jc w:val="both"/>
        <w:rPr>
          <w:rFonts w:ascii="Arial" w:hAnsi="Arial" w:cs="Arial"/>
          <w:sz w:val="24"/>
          <w:szCs w:val="24"/>
        </w:rPr>
      </w:pPr>
      <w:r>
        <w:rPr>
          <w:rFonts w:ascii="Arial" w:hAnsi="Arial" w:cs="Arial"/>
          <w:sz w:val="24"/>
          <w:szCs w:val="24"/>
        </w:rPr>
        <w:t>Every applicant who submits an application for employment through the Monster Hiring Management system will receive a unique system-generated</w:t>
      </w:r>
      <w:r w:rsidR="00AB6484">
        <w:rPr>
          <w:rFonts w:ascii="Arial" w:hAnsi="Arial" w:cs="Arial"/>
          <w:sz w:val="24"/>
          <w:szCs w:val="24"/>
        </w:rPr>
        <w:t xml:space="preserve"> identification number. Since an application for employment can only be filed through the MHM system, no duplication of effort or collection of information is expected.</w:t>
      </w:r>
    </w:p>
    <w:p w14:paraId="6E1060D0" w14:textId="77777777" w:rsidR="00AB6484" w:rsidRDefault="00AB6484" w:rsidP="00723AEA">
      <w:pPr>
        <w:pStyle w:val="NoSpacing"/>
        <w:jc w:val="both"/>
        <w:rPr>
          <w:rFonts w:ascii="Arial" w:hAnsi="Arial" w:cs="Arial"/>
          <w:sz w:val="24"/>
          <w:szCs w:val="24"/>
        </w:rPr>
      </w:pPr>
    </w:p>
    <w:p w14:paraId="6E1060D1" w14:textId="77777777" w:rsidR="00AB6484" w:rsidRDefault="00AB6484" w:rsidP="00723AEA">
      <w:pPr>
        <w:pStyle w:val="NoSpacing"/>
        <w:jc w:val="both"/>
        <w:rPr>
          <w:rFonts w:ascii="Arial" w:hAnsi="Arial" w:cs="Arial"/>
          <w:sz w:val="24"/>
          <w:szCs w:val="24"/>
        </w:rPr>
      </w:pPr>
      <w:r>
        <w:rPr>
          <w:rFonts w:ascii="Arial" w:hAnsi="Arial" w:cs="Arial"/>
          <w:b/>
          <w:sz w:val="24"/>
          <w:szCs w:val="24"/>
        </w:rPr>
        <w:t xml:space="preserve">5. </w:t>
      </w:r>
      <w:r>
        <w:rPr>
          <w:rFonts w:ascii="Arial" w:hAnsi="Arial" w:cs="Arial"/>
          <w:b/>
          <w:sz w:val="24"/>
          <w:szCs w:val="24"/>
        </w:rPr>
        <w:tab/>
        <w:t>Minimizing the Burden to Small Entities</w:t>
      </w:r>
    </w:p>
    <w:p w14:paraId="6E1060D2" w14:textId="77777777" w:rsidR="00AB6484" w:rsidRDefault="00AB6484" w:rsidP="00723AEA">
      <w:pPr>
        <w:pStyle w:val="NoSpacing"/>
        <w:jc w:val="both"/>
        <w:rPr>
          <w:rFonts w:ascii="Arial" w:hAnsi="Arial" w:cs="Arial"/>
          <w:sz w:val="24"/>
          <w:szCs w:val="24"/>
        </w:rPr>
      </w:pPr>
    </w:p>
    <w:p w14:paraId="6E1060D3" w14:textId="77777777" w:rsidR="00AB6484" w:rsidRDefault="00741B8C" w:rsidP="00723AEA">
      <w:pPr>
        <w:pStyle w:val="NoSpacing"/>
        <w:jc w:val="both"/>
        <w:rPr>
          <w:rFonts w:ascii="Arial" w:hAnsi="Arial" w:cs="Arial"/>
          <w:sz w:val="24"/>
          <w:szCs w:val="24"/>
        </w:rPr>
      </w:pPr>
      <w:r>
        <w:rPr>
          <w:rFonts w:ascii="Arial" w:hAnsi="Arial" w:cs="Arial"/>
          <w:sz w:val="24"/>
          <w:szCs w:val="24"/>
        </w:rPr>
        <w:t xml:space="preserve">No significant impact is placed on small entities. </w:t>
      </w:r>
      <w:r w:rsidR="00DC239C">
        <w:rPr>
          <w:rFonts w:ascii="Arial" w:hAnsi="Arial" w:cs="Arial"/>
          <w:sz w:val="24"/>
          <w:szCs w:val="24"/>
        </w:rPr>
        <w:t>Small entities simply need to identify themselves as such to obtain the benefits of small entity status.</w:t>
      </w:r>
    </w:p>
    <w:p w14:paraId="6E1060D4" w14:textId="77777777" w:rsidR="00DC239C" w:rsidRDefault="00DC239C" w:rsidP="00723AEA">
      <w:pPr>
        <w:pStyle w:val="NoSpacing"/>
        <w:jc w:val="both"/>
        <w:rPr>
          <w:rFonts w:ascii="Arial" w:hAnsi="Arial" w:cs="Arial"/>
          <w:sz w:val="24"/>
          <w:szCs w:val="24"/>
        </w:rPr>
      </w:pPr>
    </w:p>
    <w:p w14:paraId="6E1060D5" w14:textId="77777777" w:rsidR="00DC239C" w:rsidRDefault="00082D64" w:rsidP="00723AEA">
      <w:pPr>
        <w:pStyle w:val="NoSpacing"/>
        <w:jc w:val="both"/>
        <w:rPr>
          <w:rFonts w:ascii="Arial" w:hAnsi="Arial" w:cs="Arial"/>
          <w:sz w:val="24"/>
          <w:szCs w:val="24"/>
        </w:rPr>
      </w:pPr>
      <w:r>
        <w:rPr>
          <w:rFonts w:ascii="Arial" w:hAnsi="Arial" w:cs="Arial"/>
          <w:sz w:val="24"/>
          <w:szCs w:val="24"/>
        </w:rPr>
        <w:t xml:space="preserve">Pursuant to 35 U.S.C. § 41(h)(1), the USPTO </w:t>
      </w:r>
      <w:r w:rsidR="00EA6508">
        <w:rPr>
          <w:rFonts w:ascii="Arial" w:hAnsi="Arial" w:cs="Arial"/>
          <w:sz w:val="24"/>
          <w:szCs w:val="24"/>
        </w:rPr>
        <w:t xml:space="preserve">provides a fifty percent (50%) reduction in the fees charged under 35 U.S.C. § 41(a) and (b) </w:t>
      </w:r>
      <w:r w:rsidR="00875F1C">
        <w:rPr>
          <w:rFonts w:ascii="Arial" w:hAnsi="Arial" w:cs="Arial"/>
          <w:sz w:val="24"/>
          <w:szCs w:val="24"/>
        </w:rPr>
        <w:t xml:space="preserve">for small entities. The USPTO also provides a fifty percent (50%) reduction of the already-reduced small-entity fees for those entities asserting micro entity status. </w:t>
      </w:r>
      <w:r w:rsidR="008F6DAA">
        <w:rPr>
          <w:rFonts w:ascii="Arial" w:hAnsi="Arial" w:cs="Arial"/>
          <w:sz w:val="24"/>
          <w:szCs w:val="24"/>
        </w:rPr>
        <w:t>The USPTO’s regulations concerning the payment of reduced patent fees by small entities and micro entities are at 37 CFR 1.27 and 1.28, and are reduced patent fees for applicants with either small-entity or micro-entity status as shown in 37 CFR 1.16, 1.17, 1.18, and 1.20.</w:t>
      </w:r>
    </w:p>
    <w:p w14:paraId="6E1060D6" w14:textId="77777777" w:rsidR="008F6DAA" w:rsidRDefault="008F6DAA" w:rsidP="00723AEA">
      <w:pPr>
        <w:pStyle w:val="NoSpacing"/>
        <w:jc w:val="both"/>
        <w:rPr>
          <w:rFonts w:ascii="Arial" w:hAnsi="Arial" w:cs="Arial"/>
          <w:sz w:val="24"/>
          <w:szCs w:val="24"/>
        </w:rPr>
      </w:pPr>
    </w:p>
    <w:p w14:paraId="6E1060D7" w14:textId="77777777" w:rsidR="008F6DAA" w:rsidRDefault="00B73B29" w:rsidP="00723AEA">
      <w:pPr>
        <w:pStyle w:val="NoSpacing"/>
        <w:jc w:val="both"/>
        <w:rPr>
          <w:rFonts w:ascii="Arial" w:hAnsi="Arial" w:cs="Arial"/>
          <w:sz w:val="24"/>
          <w:szCs w:val="24"/>
        </w:rPr>
      </w:pPr>
      <w:r>
        <w:rPr>
          <w:rFonts w:ascii="Arial" w:hAnsi="Arial" w:cs="Arial"/>
          <w:b/>
          <w:sz w:val="24"/>
          <w:szCs w:val="24"/>
        </w:rPr>
        <w:t xml:space="preserve">6. </w:t>
      </w:r>
      <w:r>
        <w:rPr>
          <w:rFonts w:ascii="Arial" w:hAnsi="Arial" w:cs="Arial"/>
          <w:b/>
          <w:sz w:val="24"/>
          <w:szCs w:val="24"/>
        </w:rPr>
        <w:tab/>
        <w:t>Consequences of Less Frequent Collections</w:t>
      </w:r>
    </w:p>
    <w:p w14:paraId="6E1060D8" w14:textId="77777777" w:rsidR="00B73B29" w:rsidRDefault="00B73B29" w:rsidP="00723AEA">
      <w:pPr>
        <w:pStyle w:val="NoSpacing"/>
        <w:jc w:val="both"/>
        <w:rPr>
          <w:rFonts w:ascii="Arial" w:hAnsi="Arial" w:cs="Arial"/>
          <w:sz w:val="24"/>
          <w:szCs w:val="24"/>
        </w:rPr>
      </w:pPr>
    </w:p>
    <w:p w14:paraId="6E1060D9" w14:textId="77777777" w:rsidR="00B73B29" w:rsidRDefault="00B73B29" w:rsidP="00723AEA">
      <w:pPr>
        <w:pStyle w:val="NoSpacing"/>
        <w:jc w:val="both"/>
        <w:rPr>
          <w:rFonts w:ascii="Arial" w:hAnsi="Arial" w:cs="Arial"/>
          <w:sz w:val="24"/>
          <w:szCs w:val="24"/>
        </w:rPr>
      </w:pPr>
      <w:r>
        <w:rPr>
          <w:rFonts w:ascii="Arial" w:hAnsi="Arial" w:cs="Arial"/>
          <w:sz w:val="24"/>
          <w:szCs w:val="24"/>
        </w:rPr>
        <w:t xml:space="preserve">This information is collected only when the applicant is applying for a position at the USPTO. Therefore, this collection of information could not be conducted less frequently. </w:t>
      </w:r>
    </w:p>
    <w:p w14:paraId="6E1060DA" w14:textId="77777777" w:rsidR="00B73B29" w:rsidRDefault="00B73B29" w:rsidP="00723AEA">
      <w:pPr>
        <w:pStyle w:val="NoSpacing"/>
        <w:jc w:val="both"/>
        <w:rPr>
          <w:rFonts w:ascii="Arial" w:hAnsi="Arial" w:cs="Arial"/>
          <w:sz w:val="24"/>
          <w:szCs w:val="24"/>
        </w:rPr>
      </w:pPr>
    </w:p>
    <w:p w14:paraId="6E1060DB" w14:textId="77777777" w:rsidR="00B73B29" w:rsidRDefault="00B73B29" w:rsidP="00723AEA">
      <w:pPr>
        <w:pStyle w:val="NoSpacing"/>
        <w:jc w:val="both"/>
        <w:rPr>
          <w:rFonts w:ascii="Arial" w:hAnsi="Arial" w:cs="Arial"/>
          <w:sz w:val="24"/>
          <w:szCs w:val="24"/>
        </w:rPr>
      </w:pPr>
      <w:r>
        <w:rPr>
          <w:rFonts w:ascii="Arial" w:hAnsi="Arial" w:cs="Arial"/>
          <w:b/>
          <w:sz w:val="24"/>
          <w:szCs w:val="24"/>
        </w:rPr>
        <w:t xml:space="preserve">7. </w:t>
      </w:r>
      <w:r>
        <w:rPr>
          <w:rFonts w:ascii="Arial" w:hAnsi="Arial" w:cs="Arial"/>
          <w:b/>
          <w:sz w:val="24"/>
          <w:szCs w:val="24"/>
        </w:rPr>
        <w:tab/>
        <w:t>Special Circumstances in the Conduct of Information Collection</w:t>
      </w:r>
    </w:p>
    <w:p w14:paraId="6E1060DC" w14:textId="77777777" w:rsidR="00B73B29" w:rsidRDefault="00B73B29" w:rsidP="00723AEA">
      <w:pPr>
        <w:pStyle w:val="NoSpacing"/>
        <w:jc w:val="both"/>
        <w:rPr>
          <w:rFonts w:ascii="Arial" w:hAnsi="Arial" w:cs="Arial"/>
          <w:sz w:val="24"/>
          <w:szCs w:val="24"/>
        </w:rPr>
      </w:pPr>
    </w:p>
    <w:p w14:paraId="6E1060DD" w14:textId="77777777" w:rsidR="00B73B29" w:rsidRDefault="00B73B29" w:rsidP="00723AEA">
      <w:pPr>
        <w:pStyle w:val="NoSpacing"/>
        <w:jc w:val="both"/>
        <w:rPr>
          <w:rFonts w:ascii="Arial" w:hAnsi="Arial" w:cs="Arial"/>
          <w:sz w:val="24"/>
          <w:szCs w:val="24"/>
        </w:rPr>
      </w:pPr>
      <w:r>
        <w:rPr>
          <w:rFonts w:ascii="Arial" w:hAnsi="Arial" w:cs="Arial"/>
          <w:sz w:val="24"/>
          <w:szCs w:val="24"/>
        </w:rPr>
        <w:t>There are no special circumstances associated with this collection of information.</w:t>
      </w:r>
    </w:p>
    <w:p w14:paraId="6E1060DE" w14:textId="77777777" w:rsidR="00B73B29" w:rsidRDefault="00B73B29" w:rsidP="00723AEA">
      <w:pPr>
        <w:pStyle w:val="NoSpacing"/>
        <w:jc w:val="both"/>
        <w:rPr>
          <w:rFonts w:ascii="Arial" w:hAnsi="Arial" w:cs="Arial"/>
          <w:sz w:val="24"/>
          <w:szCs w:val="24"/>
        </w:rPr>
      </w:pPr>
    </w:p>
    <w:p w14:paraId="6E1060DF" w14:textId="77777777" w:rsidR="00B73B29" w:rsidRDefault="00B73B29" w:rsidP="00723AEA">
      <w:pPr>
        <w:pStyle w:val="NoSpacing"/>
        <w:jc w:val="both"/>
        <w:rPr>
          <w:rFonts w:ascii="Arial" w:hAnsi="Arial" w:cs="Arial"/>
          <w:sz w:val="24"/>
          <w:szCs w:val="24"/>
        </w:rPr>
      </w:pPr>
      <w:r>
        <w:rPr>
          <w:rFonts w:ascii="Arial" w:hAnsi="Arial" w:cs="Arial"/>
          <w:b/>
          <w:sz w:val="24"/>
          <w:szCs w:val="24"/>
        </w:rPr>
        <w:t xml:space="preserve">8. </w:t>
      </w:r>
      <w:r>
        <w:rPr>
          <w:rFonts w:ascii="Arial" w:hAnsi="Arial" w:cs="Arial"/>
          <w:b/>
          <w:sz w:val="24"/>
          <w:szCs w:val="24"/>
        </w:rPr>
        <w:tab/>
        <w:t>Consultation Outside the Agency</w:t>
      </w:r>
    </w:p>
    <w:p w14:paraId="6E1060E0" w14:textId="77777777" w:rsidR="00B73B29" w:rsidRDefault="00B73B29" w:rsidP="00723AEA">
      <w:pPr>
        <w:pStyle w:val="NoSpacing"/>
        <w:jc w:val="both"/>
        <w:rPr>
          <w:rFonts w:ascii="Arial" w:hAnsi="Arial" w:cs="Arial"/>
          <w:sz w:val="24"/>
          <w:szCs w:val="24"/>
        </w:rPr>
      </w:pPr>
    </w:p>
    <w:p w14:paraId="6E1060E1" w14:textId="2C3F11BA" w:rsidR="00B73B29" w:rsidRDefault="000249FC" w:rsidP="00723AEA">
      <w:pPr>
        <w:pStyle w:val="NoSpacing"/>
        <w:jc w:val="both"/>
        <w:rPr>
          <w:rFonts w:ascii="Arial" w:hAnsi="Arial" w:cs="Arial"/>
          <w:sz w:val="24"/>
          <w:szCs w:val="24"/>
        </w:rPr>
      </w:pPr>
      <w:r>
        <w:rPr>
          <w:rFonts w:ascii="Arial" w:hAnsi="Arial" w:cs="Arial"/>
          <w:sz w:val="24"/>
          <w:szCs w:val="24"/>
        </w:rPr>
        <w:t xml:space="preserve">The 60-Day Notice was published in the </w:t>
      </w:r>
      <w:r>
        <w:rPr>
          <w:rFonts w:ascii="Arial" w:hAnsi="Arial" w:cs="Arial"/>
          <w:i/>
          <w:sz w:val="24"/>
          <w:szCs w:val="24"/>
        </w:rPr>
        <w:t>Federal Register</w:t>
      </w:r>
      <w:r>
        <w:rPr>
          <w:rFonts w:ascii="Arial" w:hAnsi="Arial" w:cs="Arial"/>
          <w:sz w:val="24"/>
          <w:szCs w:val="24"/>
        </w:rPr>
        <w:t xml:space="preserve"> on </w:t>
      </w:r>
      <w:r w:rsidR="00930D95">
        <w:rPr>
          <w:rFonts w:ascii="Arial" w:hAnsi="Arial" w:cs="Arial"/>
          <w:sz w:val="24"/>
          <w:szCs w:val="24"/>
        </w:rPr>
        <w:t>August 11, 2017</w:t>
      </w:r>
      <w:r>
        <w:rPr>
          <w:rFonts w:ascii="Arial" w:hAnsi="Arial" w:cs="Arial"/>
          <w:sz w:val="24"/>
          <w:szCs w:val="24"/>
        </w:rPr>
        <w:t xml:space="preserve">. The comment period ended on </w:t>
      </w:r>
      <w:r w:rsidR="00930D95">
        <w:rPr>
          <w:rFonts w:ascii="Arial" w:hAnsi="Arial" w:cs="Arial"/>
          <w:sz w:val="24"/>
          <w:szCs w:val="24"/>
        </w:rPr>
        <w:t>October 10, 2017</w:t>
      </w:r>
      <w:r>
        <w:rPr>
          <w:rFonts w:ascii="Arial" w:hAnsi="Arial" w:cs="Arial"/>
          <w:sz w:val="24"/>
          <w:szCs w:val="24"/>
        </w:rPr>
        <w:t xml:space="preserve">. No comments were received. </w:t>
      </w:r>
    </w:p>
    <w:p w14:paraId="6E1060E2" w14:textId="77777777" w:rsidR="000249FC" w:rsidRDefault="000249FC" w:rsidP="00723AEA">
      <w:pPr>
        <w:pStyle w:val="NoSpacing"/>
        <w:jc w:val="both"/>
        <w:rPr>
          <w:rFonts w:ascii="Arial" w:hAnsi="Arial" w:cs="Arial"/>
          <w:sz w:val="24"/>
          <w:szCs w:val="24"/>
        </w:rPr>
      </w:pPr>
    </w:p>
    <w:p w14:paraId="6E1060E3" w14:textId="77777777" w:rsidR="000249FC" w:rsidRDefault="000249FC" w:rsidP="00723AEA">
      <w:pPr>
        <w:pStyle w:val="NoSpacing"/>
        <w:jc w:val="both"/>
        <w:rPr>
          <w:rFonts w:ascii="Arial" w:hAnsi="Arial" w:cs="Arial"/>
          <w:sz w:val="24"/>
          <w:szCs w:val="24"/>
        </w:rPr>
      </w:pPr>
      <w:r>
        <w:rPr>
          <w:rFonts w:ascii="Arial" w:hAnsi="Arial" w:cs="Arial"/>
          <w:sz w:val="24"/>
          <w:szCs w:val="24"/>
        </w:rPr>
        <w:t xml:space="preserve">The USPTO has long-standing relationships with groups from whom patent application information is collected, such as the American Intellectual Property Law Association, as well as patent bar associations, independent inventor groups, and users of the public search facilities. Their views are expressed in regularly scheduled meetings and considered when developing proposals for </w:t>
      </w:r>
      <w:r w:rsidR="00ED47E7">
        <w:rPr>
          <w:rFonts w:ascii="Arial" w:hAnsi="Arial" w:cs="Arial"/>
          <w:sz w:val="24"/>
          <w:szCs w:val="24"/>
        </w:rPr>
        <w:t xml:space="preserve">information collection requirements. There have been no comments or concerns expressed by these or similar organizations concerning the time to provide the information required under this program. </w:t>
      </w:r>
    </w:p>
    <w:p w14:paraId="6E1060E4" w14:textId="77777777" w:rsidR="00ED47E7" w:rsidRDefault="00ED47E7" w:rsidP="00723AEA">
      <w:pPr>
        <w:pStyle w:val="NoSpacing"/>
        <w:jc w:val="both"/>
        <w:rPr>
          <w:rFonts w:ascii="Arial" w:hAnsi="Arial" w:cs="Arial"/>
          <w:sz w:val="24"/>
          <w:szCs w:val="24"/>
        </w:rPr>
      </w:pPr>
    </w:p>
    <w:p w14:paraId="6E1060E5" w14:textId="77777777" w:rsidR="00ED47E7" w:rsidRDefault="00ED47E7" w:rsidP="00723AEA">
      <w:pPr>
        <w:pStyle w:val="NoSpacing"/>
        <w:jc w:val="both"/>
        <w:rPr>
          <w:rFonts w:ascii="Arial" w:hAnsi="Arial" w:cs="Arial"/>
          <w:sz w:val="24"/>
          <w:szCs w:val="24"/>
        </w:rPr>
      </w:pPr>
      <w:r>
        <w:rPr>
          <w:rFonts w:ascii="Arial" w:hAnsi="Arial" w:cs="Arial"/>
          <w:b/>
          <w:sz w:val="24"/>
          <w:szCs w:val="24"/>
        </w:rPr>
        <w:t xml:space="preserve">9. </w:t>
      </w:r>
      <w:r>
        <w:rPr>
          <w:rFonts w:ascii="Arial" w:hAnsi="Arial" w:cs="Arial"/>
          <w:b/>
          <w:sz w:val="24"/>
          <w:szCs w:val="24"/>
        </w:rPr>
        <w:tab/>
        <w:t>Payment or Gifts to Respondent</w:t>
      </w:r>
    </w:p>
    <w:p w14:paraId="6E1060E6" w14:textId="77777777" w:rsidR="00ED47E7" w:rsidRDefault="00ED47E7" w:rsidP="00723AEA">
      <w:pPr>
        <w:pStyle w:val="NoSpacing"/>
        <w:jc w:val="both"/>
        <w:rPr>
          <w:rFonts w:ascii="Arial" w:hAnsi="Arial" w:cs="Arial"/>
          <w:sz w:val="24"/>
          <w:szCs w:val="24"/>
        </w:rPr>
      </w:pPr>
    </w:p>
    <w:p w14:paraId="6E1060E7" w14:textId="77777777" w:rsidR="00ED47E7" w:rsidRDefault="00ED47E7" w:rsidP="00723AEA">
      <w:pPr>
        <w:pStyle w:val="NoSpacing"/>
        <w:jc w:val="both"/>
        <w:rPr>
          <w:rFonts w:ascii="Arial" w:hAnsi="Arial" w:cs="Arial"/>
          <w:sz w:val="24"/>
          <w:szCs w:val="24"/>
        </w:rPr>
      </w:pPr>
      <w:r>
        <w:rPr>
          <w:rFonts w:ascii="Arial" w:hAnsi="Arial" w:cs="Arial"/>
          <w:sz w:val="24"/>
          <w:szCs w:val="24"/>
        </w:rPr>
        <w:t>This information collection does not involve a payment or gift to any respondent.</w:t>
      </w:r>
    </w:p>
    <w:p w14:paraId="6E1060E8" w14:textId="77777777" w:rsidR="00ED47E7" w:rsidRDefault="00ED47E7" w:rsidP="00723AEA">
      <w:pPr>
        <w:pStyle w:val="NoSpacing"/>
        <w:jc w:val="both"/>
        <w:rPr>
          <w:rFonts w:ascii="Arial" w:hAnsi="Arial" w:cs="Arial"/>
          <w:sz w:val="24"/>
          <w:szCs w:val="24"/>
        </w:rPr>
      </w:pPr>
    </w:p>
    <w:p w14:paraId="6E1060E9" w14:textId="77777777" w:rsidR="00ED47E7" w:rsidRDefault="00ED47E7" w:rsidP="00723AEA">
      <w:pPr>
        <w:pStyle w:val="NoSpacing"/>
        <w:jc w:val="both"/>
        <w:rPr>
          <w:rFonts w:ascii="Arial" w:hAnsi="Arial" w:cs="Arial"/>
          <w:sz w:val="24"/>
          <w:szCs w:val="24"/>
        </w:rPr>
      </w:pPr>
      <w:r>
        <w:rPr>
          <w:rFonts w:ascii="Arial" w:hAnsi="Arial" w:cs="Arial"/>
          <w:b/>
          <w:sz w:val="24"/>
          <w:szCs w:val="24"/>
        </w:rPr>
        <w:t>10.</w:t>
      </w:r>
      <w:r>
        <w:rPr>
          <w:rFonts w:ascii="Arial" w:hAnsi="Arial" w:cs="Arial"/>
          <w:b/>
          <w:sz w:val="24"/>
          <w:szCs w:val="24"/>
        </w:rPr>
        <w:tab/>
        <w:t xml:space="preserve"> Assurance of Confidentiality</w:t>
      </w:r>
    </w:p>
    <w:p w14:paraId="6E1060EA" w14:textId="77777777" w:rsidR="00ED47E7" w:rsidRDefault="00ED47E7" w:rsidP="00723AEA">
      <w:pPr>
        <w:pStyle w:val="NoSpacing"/>
        <w:jc w:val="both"/>
        <w:rPr>
          <w:rFonts w:ascii="Arial" w:hAnsi="Arial" w:cs="Arial"/>
          <w:sz w:val="24"/>
          <w:szCs w:val="24"/>
        </w:rPr>
      </w:pPr>
    </w:p>
    <w:p w14:paraId="6E1060EB" w14:textId="77777777" w:rsidR="00ED47E7" w:rsidRDefault="00ED47E7" w:rsidP="00723AEA">
      <w:pPr>
        <w:pStyle w:val="NoSpacing"/>
        <w:jc w:val="both"/>
        <w:rPr>
          <w:rFonts w:ascii="Arial" w:hAnsi="Arial" w:cs="Arial"/>
          <w:sz w:val="24"/>
          <w:szCs w:val="24"/>
        </w:rPr>
      </w:pPr>
      <w:r>
        <w:rPr>
          <w:rFonts w:ascii="Arial" w:hAnsi="Arial" w:cs="Arial"/>
          <w:sz w:val="24"/>
          <w:szCs w:val="24"/>
        </w:rPr>
        <w:t xml:space="preserve">The Office of Personnel Management (OPM) and </w:t>
      </w:r>
      <w:r w:rsidR="001726C3">
        <w:rPr>
          <w:rFonts w:ascii="Arial" w:hAnsi="Arial" w:cs="Arial"/>
          <w:sz w:val="24"/>
          <w:szCs w:val="24"/>
        </w:rPr>
        <w:t>other Federal agencies</w:t>
      </w:r>
      <w:r>
        <w:rPr>
          <w:rFonts w:ascii="Arial" w:hAnsi="Arial" w:cs="Arial"/>
          <w:sz w:val="24"/>
          <w:szCs w:val="24"/>
        </w:rPr>
        <w:t xml:space="preserve"> rate applications for Federal jobs under the authority of 5 U.S.C. §§ 1104, 1302, 3301, 3304, and 8716. T</w:t>
      </w:r>
      <w:r w:rsidR="001726C3">
        <w:rPr>
          <w:rFonts w:ascii="Arial" w:hAnsi="Arial" w:cs="Arial"/>
          <w:sz w:val="24"/>
          <w:szCs w:val="24"/>
        </w:rPr>
        <w:t xml:space="preserve">he information in this collection will be treated confidentially to the extent allowed by law under the Freedom of Information Act (FOIA) and the Privacy Act. The information from the online applications and the vacancy announcements are used to determine suitability for Federal employment and to evaluate individual qualifications. </w:t>
      </w:r>
    </w:p>
    <w:p w14:paraId="6E1060EC" w14:textId="77777777" w:rsidR="00771067" w:rsidRDefault="00771067" w:rsidP="00723AEA">
      <w:pPr>
        <w:pStyle w:val="NoSpacing"/>
        <w:jc w:val="both"/>
        <w:rPr>
          <w:rFonts w:ascii="Arial" w:hAnsi="Arial" w:cs="Arial"/>
          <w:sz w:val="24"/>
          <w:szCs w:val="24"/>
        </w:rPr>
      </w:pPr>
    </w:p>
    <w:p w14:paraId="6E1060ED" w14:textId="77777777" w:rsidR="00771067" w:rsidRDefault="00771067" w:rsidP="00723AEA">
      <w:pPr>
        <w:pStyle w:val="NoSpacing"/>
        <w:jc w:val="both"/>
        <w:rPr>
          <w:rFonts w:ascii="Arial" w:hAnsi="Arial" w:cs="Arial"/>
          <w:sz w:val="24"/>
          <w:szCs w:val="24"/>
        </w:rPr>
      </w:pPr>
      <w:r>
        <w:rPr>
          <w:rFonts w:ascii="Arial" w:hAnsi="Arial" w:cs="Arial"/>
          <w:b/>
          <w:sz w:val="24"/>
          <w:szCs w:val="24"/>
        </w:rPr>
        <w:t xml:space="preserve">11. </w:t>
      </w:r>
      <w:r>
        <w:rPr>
          <w:rFonts w:ascii="Arial" w:hAnsi="Arial" w:cs="Arial"/>
          <w:b/>
          <w:sz w:val="24"/>
          <w:szCs w:val="24"/>
        </w:rPr>
        <w:tab/>
        <w:t>Justification for Sensitive Questions</w:t>
      </w:r>
    </w:p>
    <w:p w14:paraId="6E1060EE" w14:textId="77777777" w:rsidR="00771067" w:rsidRDefault="00771067" w:rsidP="00723AEA">
      <w:pPr>
        <w:pStyle w:val="NoSpacing"/>
        <w:jc w:val="both"/>
        <w:rPr>
          <w:rFonts w:ascii="Arial" w:hAnsi="Arial" w:cs="Arial"/>
          <w:sz w:val="24"/>
          <w:szCs w:val="24"/>
        </w:rPr>
      </w:pPr>
    </w:p>
    <w:p w14:paraId="6E1060EF" w14:textId="77777777" w:rsidR="00771067" w:rsidRDefault="00771067" w:rsidP="00723AEA">
      <w:pPr>
        <w:pStyle w:val="NoSpacing"/>
        <w:jc w:val="both"/>
        <w:rPr>
          <w:rFonts w:ascii="Arial" w:hAnsi="Arial" w:cs="Arial"/>
          <w:sz w:val="24"/>
          <w:szCs w:val="24"/>
        </w:rPr>
      </w:pPr>
      <w:r>
        <w:rPr>
          <w:rFonts w:ascii="Arial" w:hAnsi="Arial" w:cs="Arial"/>
          <w:sz w:val="24"/>
          <w:szCs w:val="24"/>
        </w:rPr>
        <w:t>The questions provided in the online applications are used to determine suitability to employment with the Federal Government.</w:t>
      </w:r>
      <w:r w:rsidR="00476F55">
        <w:rPr>
          <w:rFonts w:ascii="Arial" w:hAnsi="Arial" w:cs="Arial"/>
          <w:sz w:val="24"/>
          <w:szCs w:val="24"/>
        </w:rPr>
        <w:t xml:space="preserve"> Patent examiners must possess good moral character and reputation in order to represent patent applications. Asking these questions on the online applications facilitates the hiring process by identifying </w:t>
      </w:r>
      <w:r w:rsidR="00653E06">
        <w:rPr>
          <w:rFonts w:ascii="Arial" w:hAnsi="Arial" w:cs="Arial"/>
          <w:sz w:val="24"/>
          <w:szCs w:val="24"/>
        </w:rPr>
        <w:t xml:space="preserve">any situation </w:t>
      </w:r>
      <w:r w:rsidR="00E85401">
        <w:rPr>
          <w:rFonts w:ascii="Arial" w:hAnsi="Arial" w:cs="Arial"/>
          <w:sz w:val="24"/>
          <w:szCs w:val="24"/>
        </w:rPr>
        <w:t xml:space="preserve">that could potentially disqualify an applicant from Federal employment. Because of the volume of applications received </w:t>
      </w:r>
      <w:r w:rsidR="005E2D71">
        <w:rPr>
          <w:rFonts w:ascii="Arial" w:hAnsi="Arial" w:cs="Arial"/>
          <w:sz w:val="24"/>
          <w:szCs w:val="24"/>
        </w:rPr>
        <w:t>and the number of applications that must be processed in order to hire patent examiners, asking these questions up front reduces the burden on the part of the hiring manager, the recruitment staff, and the employee</w:t>
      </w:r>
      <w:r w:rsidR="00580167">
        <w:rPr>
          <w:rFonts w:ascii="Arial" w:hAnsi="Arial" w:cs="Arial"/>
          <w:sz w:val="24"/>
          <w:szCs w:val="24"/>
        </w:rPr>
        <w:t xml:space="preserve"> relations branch in terms of screening individuals who have suitability restrictions or who have falsified their applications.</w:t>
      </w:r>
    </w:p>
    <w:p w14:paraId="6E1060F0" w14:textId="77777777" w:rsidR="00580167" w:rsidRDefault="00580167" w:rsidP="00723AEA">
      <w:pPr>
        <w:pStyle w:val="NoSpacing"/>
        <w:jc w:val="both"/>
        <w:rPr>
          <w:rFonts w:ascii="Arial" w:hAnsi="Arial" w:cs="Arial"/>
          <w:sz w:val="24"/>
          <w:szCs w:val="24"/>
        </w:rPr>
      </w:pPr>
    </w:p>
    <w:p w14:paraId="6E1060F1" w14:textId="77777777" w:rsidR="00580167" w:rsidRDefault="00580167" w:rsidP="00723AEA">
      <w:pPr>
        <w:pStyle w:val="NoSpacing"/>
        <w:jc w:val="both"/>
        <w:rPr>
          <w:rFonts w:ascii="Arial" w:hAnsi="Arial" w:cs="Arial"/>
          <w:sz w:val="24"/>
          <w:szCs w:val="24"/>
        </w:rPr>
      </w:pPr>
      <w:r>
        <w:rPr>
          <w:rFonts w:ascii="Arial" w:hAnsi="Arial" w:cs="Arial"/>
          <w:sz w:val="24"/>
          <w:szCs w:val="24"/>
        </w:rPr>
        <w:t xml:space="preserve">Individual managers </w:t>
      </w:r>
      <w:r w:rsidR="00872C08">
        <w:rPr>
          <w:rFonts w:ascii="Arial" w:hAnsi="Arial" w:cs="Arial"/>
          <w:sz w:val="24"/>
          <w:szCs w:val="24"/>
        </w:rPr>
        <w:t>conduct reference checks after an applicant has been referred to them on an eligibility document generated through the Monster Hiring Manager system from the online application.</w:t>
      </w:r>
    </w:p>
    <w:p w14:paraId="6E1060F2" w14:textId="77777777" w:rsidR="00872C08" w:rsidRDefault="00872C08" w:rsidP="00723AEA">
      <w:pPr>
        <w:pStyle w:val="NoSpacing"/>
        <w:jc w:val="both"/>
        <w:rPr>
          <w:rFonts w:ascii="Arial" w:hAnsi="Arial" w:cs="Arial"/>
          <w:sz w:val="24"/>
          <w:szCs w:val="24"/>
        </w:rPr>
      </w:pPr>
    </w:p>
    <w:p w14:paraId="6E1060F3" w14:textId="77777777" w:rsidR="00872C08" w:rsidRDefault="00872C08" w:rsidP="00723AEA">
      <w:pPr>
        <w:pStyle w:val="NoSpacing"/>
        <w:jc w:val="both"/>
        <w:rPr>
          <w:rFonts w:ascii="Arial" w:hAnsi="Arial" w:cs="Arial"/>
          <w:sz w:val="24"/>
          <w:szCs w:val="24"/>
        </w:rPr>
      </w:pPr>
      <w:r>
        <w:rPr>
          <w:rFonts w:ascii="Arial" w:hAnsi="Arial" w:cs="Arial"/>
          <w:b/>
          <w:sz w:val="24"/>
          <w:szCs w:val="24"/>
        </w:rPr>
        <w:t xml:space="preserve">12. </w:t>
      </w:r>
      <w:r>
        <w:rPr>
          <w:rFonts w:ascii="Arial" w:hAnsi="Arial" w:cs="Arial"/>
          <w:b/>
          <w:sz w:val="24"/>
          <w:szCs w:val="24"/>
        </w:rPr>
        <w:tab/>
        <w:t>Estimate of Hour and Cost Burden to Respondents</w:t>
      </w:r>
    </w:p>
    <w:p w14:paraId="6E1060F4" w14:textId="77777777" w:rsidR="00872C08" w:rsidRDefault="00872C08" w:rsidP="00723AEA">
      <w:pPr>
        <w:pStyle w:val="NoSpacing"/>
        <w:jc w:val="both"/>
        <w:rPr>
          <w:rFonts w:ascii="Arial" w:hAnsi="Arial" w:cs="Arial"/>
          <w:sz w:val="24"/>
          <w:szCs w:val="24"/>
        </w:rPr>
      </w:pPr>
    </w:p>
    <w:p w14:paraId="6E1060F5" w14:textId="77777777" w:rsidR="00872C08" w:rsidRDefault="00872C08" w:rsidP="00723AEA">
      <w:pPr>
        <w:pStyle w:val="NoSpacing"/>
        <w:jc w:val="both"/>
        <w:rPr>
          <w:rFonts w:ascii="Arial" w:hAnsi="Arial" w:cs="Arial"/>
          <w:sz w:val="24"/>
          <w:szCs w:val="24"/>
        </w:rPr>
      </w:pPr>
      <w:r>
        <w:rPr>
          <w:rFonts w:ascii="Arial" w:hAnsi="Arial" w:cs="Arial"/>
          <w:sz w:val="24"/>
          <w:szCs w:val="24"/>
        </w:rPr>
        <w:t>Table 3 calcul</w:t>
      </w:r>
      <w:r w:rsidR="00D66AA8">
        <w:rPr>
          <w:rFonts w:ascii="Arial" w:hAnsi="Arial" w:cs="Arial"/>
          <w:sz w:val="24"/>
          <w:szCs w:val="24"/>
        </w:rPr>
        <w:t xml:space="preserve">ates the burden hours and costs </w:t>
      </w:r>
      <w:r>
        <w:rPr>
          <w:rFonts w:ascii="Arial" w:hAnsi="Arial" w:cs="Arial"/>
          <w:sz w:val="24"/>
          <w:szCs w:val="24"/>
        </w:rPr>
        <w:t xml:space="preserve">of this information collection to the public, based </w:t>
      </w:r>
      <w:r w:rsidR="00D66AA8">
        <w:rPr>
          <w:rFonts w:ascii="Arial" w:hAnsi="Arial" w:cs="Arial"/>
          <w:sz w:val="24"/>
          <w:szCs w:val="24"/>
        </w:rPr>
        <w:t>on the following factors:</w:t>
      </w:r>
    </w:p>
    <w:p w14:paraId="6E1060F6" w14:textId="77777777" w:rsidR="00D66AA8" w:rsidRDefault="00D66AA8" w:rsidP="00723AEA">
      <w:pPr>
        <w:pStyle w:val="NoSpacing"/>
        <w:jc w:val="both"/>
        <w:rPr>
          <w:rFonts w:ascii="Arial" w:hAnsi="Arial" w:cs="Arial"/>
          <w:sz w:val="24"/>
          <w:szCs w:val="24"/>
        </w:rPr>
      </w:pPr>
    </w:p>
    <w:p w14:paraId="6E1060F7" w14:textId="77777777" w:rsidR="00D66AA8" w:rsidRDefault="00D66AA8" w:rsidP="00D66AA8">
      <w:pPr>
        <w:pStyle w:val="NoSpacing"/>
        <w:numPr>
          <w:ilvl w:val="0"/>
          <w:numId w:val="2"/>
        </w:numPr>
        <w:jc w:val="both"/>
        <w:rPr>
          <w:rFonts w:ascii="Arial" w:hAnsi="Arial" w:cs="Arial"/>
          <w:sz w:val="24"/>
          <w:szCs w:val="24"/>
        </w:rPr>
      </w:pPr>
      <w:r>
        <w:rPr>
          <w:rFonts w:ascii="Arial" w:hAnsi="Arial" w:cs="Arial"/>
          <w:b/>
          <w:sz w:val="24"/>
          <w:szCs w:val="24"/>
        </w:rPr>
        <w:t>Respondent Calculation Factors</w:t>
      </w:r>
    </w:p>
    <w:p w14:paraId="6E1060F8" w14:textId="77777777" w:rsidR="00D66AA8" w:rsidRDefault="00D66AA8" w:rsidP="00D66AA8">
      <w:pPr>
        <w:pStyle w:val="NoSpacing"/>
        <w:ind w:left="720"/>
        <w:jc w:val="both"/>
        <w:rPr>
          <w:rFonts w:ascii="Arial" w:hAnsi="Arial" w:cs="Arial"/>
          <w:sz w:val="24"/>
          <w:szCs w:val="24"/>
        </w:rPr>
      </w:pPr>
      <w:r>
        <w:rPr>
          <w:rFonts w:ascii="Arial" w:hAnsi="Arial" w:cs="Arial"/>
          <w:sz w:val="24"/>
          <w:szCs w:val="24"/>
        </w:rPr>
        <w:t xml:space="preserve">The USPTO </w:t>
      </w:r>
      <w:r w:rsidR="00DE09D9">
        <w:rPr>
          <w:rFonts w:ascii="Arial" w:hAnsi="Arial" w:cs="Arial"/>
          <w:sz w:val="24"/>
          <w:szCs w:val="24"/>
        </w:rPr>
        <w:t xml:space="preserve">estimates that it will receive approximately 10,660 respondents per year for this collection. </w:t>
      </w:r>
    </w:p>
    <w:p w14:paraId="6E1060F9" w14:textId="77777777" w:rsidR="00DE09D9" w:rsidRDefault="00DE09D9" w:rsidP="00DE09D9">
      <w:pPr>
        <w:pStyle w:val="NoSpacing"/>
        <w:jc w:val="both"/>
        <w:rPr>
          <w:rFonts w:ascii="Arial" w:hAnsi="Arial" w:cs="Arial"/>
          <w:sz w:val="24"/>
          <w:szCs w:val="24"/>
        </w:rPr>
      </w:pPr>
    </w:p>
    <w:p w14:paraId="6E1060FA" w14:textId="77777777" w:rsidR="00DE09D9" w:rsidRDefault="00877CCB" w:rsidP="00877CCB">
      <w:pPr>
        <w:pStyle w:val="NoSpacing"/>
        <w:numPr>
          <w:ilvl w:val="0"/>
          <w:numId w:val="2"/>
        </w:numPr>
        <w:jc w:val="both"/>
        <w:rPr>
          <w:rFonts w:ascii="Arial" w:hAnsi="Arial" w:cs="Arial"/>
          <w:sz w:val="24"/>
          <w:szCs w:val="24"/>
        </w:rPr>
      </w:pPr>
      <w:r>
        <w:rPr>
          <w:rFonts w:ascii="Arial" w:hAnsi="Arial" w:cs="Arial"/>
          <w:b/>
          <w:sz w:val="24"/>
          <w:szCs w:val="24"/>
        </w:rPr>
        <w:t>Burden Hour Calculation Factors</w:t>
      </w:r>
    </w:p>
    <w:p w14:paraId="6E1060FB" w14:textId="77777777" w:rsidR="00877CCB" w:rsidRDefault="00877CCB" w:rsidP="00877CCB">
      <w:pPr>
        <w:pStyle w:val="NoSpacing"/>
        <w:ind w:left="720"/>
        <w:jc w:val="both"/>
        <w:rPr>
          <w:rFonts w:ascii="Arial" w:hAnsi="Arial" w:cs="Arial"/>
          <w:sz w:val="24"/>
          <w:szCs w:val="24"/>
        </w:rPr>
      </w:pPr>
      <w:r>
        <w:rPr>
          <w:rFonts w:ascii="Arial" w:hAnsi="Arial" w:cs="Arial"/>
          <w:sz w:val="24"/>
          <w:szCs w:val="24"/>
        </w:rPr>
        <w:t>The USPTO estimates that it will take the public approximately 30 minutes (0.50 hours) to gather and prepare the necessary information and submit the electronic employment application.</w:t>
      </w:r>
    </w:p>
    <w:p w14:paraId="6E1060FC" w14:textId="77777777" w:rsidR="000F14D7" w:rsidRDefault="000F14D7" w:rsidP="000F14D7">
      <w:pPr>
        <w:pStyle w:val="NoSpacing"/>
        <w:jc w:val="both"/>
        <w:rPr>
          <w:rFonts w:ascii="Arial" w:hAnsi="Arial" w:cs="Arial"/>
          <w:sz w:val="24"/>
          <w:szCs w:val="24"/>
        </w:rPr>
      </w:pPr>
    </w:p>
    <w:p w14:paraId="6E1060FD" w14:textId="77777777" w:rsidR="000F14D7" w:rsidRDefault="000F14D7" w:rsidP="000F14D7">
      <w:pPr>
        <w:pStyle w:val="NoSpacing"/>
        <w:numPr>
          <w:ilvl w:val="0"/>
          <w:numId w:val="2"/>
        </w:numPr>
        <w:jc w:val="both"/>
        <w:rPr>
          <w:rFonts w:ascii="Arial" w:hAnsi="Arial" w:cs="Arial"/>
          <w:sz w:val="24"/>
          <w:szCs w:val="24"/>
        </w:rPr>
      </w:pPr>
      <w:r>
        <w:rPr>
          <w:rFonts w:ascii="Arial" w:hAnsi="Arial" w:cs="Arial"/>
          <w:b/>
          <w:sz w:val="24"/>
          <w:szCs w:val="24"/>
        </w:rPr>
        <w:t>Cost Burden Calculation Factors</w:t>
      </w:r>
    </w:p>
    <w:p w14:paraId="6E1060FE" w14:textId="77777777" w:rsidR="000F14D7" w:rsidRDefault="000F14D7" w:rsidP="000F14D7">
      <w:pPr>
        <w:pStyle w:val="NoSpacing"/>
        <w:ind w:left="720"/>
        <w:jc w:val="both"/>
        <w:rPr>
          <w:rFonts w:ascii="Arial" w:hAnsi="Arial" w:cs="Arial"/>
          <w:sz w:val="24"/>
          <w:szCs w:val="24"/>
        </w:rPr>
      </w:pPr>
      <w:r>
        <w:rPr>
          <w:rFonts w:ascii="Arial" w:hAnsi="Arial" w:cs="Arial"/>
          <w:sz w:val="24"/>
          <w:szCs w:val="24"/>
        </w:rPr>
        <w:t xml:space="preserve">The USPTO estimates that the candidate pools or users of the Monster Hiring Management system are scientists and engineers, whose medial salary rate is $46.49 per hour, derived from the Bureau of Labor Statistics.  This is a fully loaded hourly rate. </w:t>
      </w:r>
    </w:p>
    <w:p w14:paraId="6E1060FF" w14:textId="77777777" w:rsidR="008C33B8" w:rsidRDefault="008C33B8" w:rsidP="008C33B8">
      <w:pPr>
        <w:pStyle w:val="NoSpacing"/>
        <w:jc w:val="both"/>
        <w:rPr>
          <w:rFonts w:ascii="Arial" w:hAnsi="Arial" w:cs="Arial"/>
          <w:sz w:val="24"/>
          <w:szCs w:val="24"/>
        </w:rPr>
      </w:pPr>
    </w:p>
    <w:p w14:paraId="6E106100" w14:textId="77777777" w:rsidR="008C33B8" w:rsidRDefault="008C33B8" w:rsidP="008C33B8">
      <w:pPr>
        <w:pStyle w:val="NoSpacing"/>
        <w:jc w:val="both"/>
        <w:rPr>
          <w:rFonts w:ascii="Arial" w:hAnsi="Arial" w:cs="Arial"/>
          <w:sz w:val="20"/>
          <w:szCs w:val="24"/>
        </w:rPr>
      </w:pPr>
      <w:r>
        <w:rPr>
          <w:rFonts w:ascii="Arial" w:hAnsi="Arial" w:cs="Arial"/>
          <w:b/>
          <w:sz w:val="20"/>
          <w:szCs w:val="24"/>
        </w:rPr>
        <w:t>Table 3: Burden Hour/Burden Cost to Respondent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060"/>
        <w:gridCol w:w="1170"/>
        <w:gridCol w:w="1080"/>
        <w:gridCol w:w="1350"/>
        <w:gridCol w:w="810"/>
        <w:gridCol w:w="1440"/>
      </w:tblGrid>
      <w:tr w:rsidR="008C33B8" w14:paraId="6E106115" w14:textId="77777777" w:rsidTr="008C33B8">
        <w:trPr>
          <w:cantSplit/>
        </w:trPr>
        <w:tc>
          <w:tcPr>
            <w:tcW w:w="450" w:type="dxa"/>
            <w:vAlign w:val="center"/>
          </w:tcPr>
          <w:p w14:paraId="6E106101" w14:textId="77777777" w:rsidR="008C33B8" w:rsidRDefault="008C33B8" w:rsidP="008C33B8">
            <w:pPr>
              <w:jc w:val="center"/>
              <w:rPr>
                <w:rFonts w:ascii="Arial" w:hAnsi="Arial"/>
                <w:b/>
                <w:sz w:val="16"/>
              </w:rPr>
            </w:pPr>
            <w:r>
              <w:rPr>
                <w:rFonts w:ascii="Arial" w:hAnsi="Arial"/>
                <w:b/>
                <w:sz w:val="16"/>
              </w:rPr>
              <w:t>IC #</w:t>
            </w:r>
          </w:p>
        </w:tc>
        <w:tc>
          <w:tcPr>
            <w:tcW w:w="3060" w:type="dxa"/>
            <w:vAlign w:val="center"/>
          </w:tcPr>
          <w:p w14:paraId="6E106102" w14:textId="77777777" w:rsidR="008C33B8" w:rsidRDefault="008C33B8" w:rsidP="00EA0F95">
            <w:pPr>
              <w:jc w:val="center"/>
              <w:rPr>
                <w:rFonts w:ascii="Arial" w:hAnsi="Arial"/>
                <w:b/>
                <w:sz w:val="16"/>
              </w:rPr>
            </w:pPr>
            <w:r>
              <w:rPr>
                <w:rFonts w:ascii="Arial" w:hAnsi="Arial"/>
                <w:b/>
                <w:sz w:val="16"/>
              </w:rPr>
              <w:t>Item</w:t>
            </w:r>
          </w:p>
        </w:tc>
        <w:tc>
          <w:tcPr>
            <w:tcW w:w="1170" w:type="dxa"/>
            <w:vAlign w:val="center"/>
          </w:tcPr>
          <w:p w14:paraId="6E106103" w14:textId="77777777" w:rsidR="008C33B8" w:rsidRDefault="008C33B8" w:rsidP="00EA0F95">
            <w:pPr>
              <w:jc w:val="center"/>
              <w:rPr>
                <w:rFonts w:ascii="Arial" w:hAnsi="Arial"/>
                <w:b/>
                <w:sz w:val="16"/>
              </w:rPr>
            </w:pPr>
            <w:r>
              <w:rPr>
                <w:rFonts w:ascii="Arial" w:hAnsi="Arial"/>
                <w:b/>
                <w:sz w:val="16"/>
              </w:rPr>
              <w:t>Hours</w:t>
            </w:r>
          </w:p>
          <w:p w14:paraId="6E106104" w14:textId="77777777" w:rsidR="008C33B8" w:rsidRDefault="008C33B8" w:rsidP="00EA0F95">
            <w:pPr>
              <w:jc w:val="center"/>
              <w:rPr>
                <w:rFonts w:ascii="Arial" w:hAnsi="Arial"/>
                <w:b/>
                <w:sz w:val="16"/>
              </w:rPr>
            </w:pPr>
          </w:p>
          <w:p w14:paraId="6E106105" w14:textId="77777777" w:rsidR="008C33B8" w:rsidRDefault="008C33B8" w:rsidP="00EA0F95">
            <w:pPr>
              <w:jc w:val="center"/>
              <w:rPr>
                <w:rFonts w:ascii="Arial" w:hAnsi="Arial"/>
                <w:b/>
                <w:sz w:val="16"/>
              </w:rPr>
            </w:pPr>
          </w:p>
          <w:p w14:paraId="6E106106" w14:textId="77777777" w:rsidR="008C33B8" w:rsidRDefault="008C33B8" w:rsidP="00EA0F95">
            <w:pPr>
              <w:jc w:val="center"/>
              <w:rPr>
                <w:rFonts w:ascii="Arial" w:hAnsi="Arial"/>
                <w:b/>
                <w:sz w:val="16"/>
              </w:rPr>
            </w:pPr>
            <w:r>
              <w:rPr>
                <w:rFonts w:ascii="Arial" w:hAnsi="Arial"/>
                <w:b/>
                <w:sz w:val="16"/>
              </w:rPr>
              <w:t>(a)</w:t>
            </w:r>
          </w:p>
        </w:tc>
        <w:tc>
          <w:tcPr>
            <w:tcW w:w="1080" w:type="dxa"/>
            <w:vAlign w:val="center"/>
          </w:tcPr>
          <w:p w14:paraId="6E106107" w14:textId="77777777" w:rsidR="008C33B8" w:rsidRDefault="008C33B8" w:rsidP="00EA0F95">
            <w:pPr>
              <w:jc w:val="center"/>
              <w:rPr>
                <w:rFonts w:ascii="Arial" w:hAnsi="Arial"/>
                <w:b/>
                <w:sz w:val="16"/>
              </w:rPr>
            </w:pPr>
            <w:r>
              <w:rPr>
                <w:rFonts w:ascii="Arial" w:hAnsi="Arial"/>
                <w:b/>
                <w:sz w:val="16"/>
              </w:rPr>
              <w:t>Estimated Annual Responses</w:t>
            </w:r>
          </w:p>
          <w:p w14:paraId="6E106108" w14:textId="77777777" w:rsidR="008C33B8" w:rsidRDefault="008C33B8" w:rsidP="00EA0F95">
            <w:pPr>
              <w:jc w:val="center"/>
              <w:rPr>
                <w:rFonts w:ascii="Arial" w:hAnsi="Arial"/>
                <w:b/>
                <w:sz w:val="16"/>
              </w:rPr>
            </w:pPr>
            <w:r>
              <w:rPr>
                <w:rFonts w:ascii="Arial" w:hAnsi="Arial"/>
                <w:b/>
                <w:sz w:val="16"/>
              </w:rPr>
              <w:t>(b)</w:t>
            </w:r>
          </w:p>
        </w:tc>
        <w:tc>
          <w:tcPr>
            <w:tcW w:w="1350" w:type="dxa"/>
            <w:vAlign w:val="center"/>
          </w:tcPr>
          <w:p w14:paraId="6E106109" w14:textId="77777777" w:rsidR="008C33B8" w:rsidRDefault="008C33B8" w:rsidP="00EA0F95">
            <w:pPr>
              <w:jc w:val="center"/>
              <w:rPr>
                <w:rFonts w:ascii="Arial" w:hAnsi="Arial"/>
                <w:b/>
                <w:sz w:val="16"/>
              </w:rPr>
            </w:pPr>
            <w:r>
              <w:rPr>
                <w:rFonts w:ascii="Arial" w:hAnsi="Arial"/>
                <w:b/>
                <w:sz w:val="16"/>
              </w:rPr>
              <w:t>Burden</w:t>
            </w:r>
          </w:p>
          <w:p w14:paraId="6E10610A" w14:textId="77777777" w:rsidR="008C33B8" w:rsidRDefault="008C33B8" w:rsidP="00EA0F95">
            <w:pPr>
              <w:jc w:val="center"/>
              <w:rPr>
                <w:rFonts w:ascii="Arial" w:hAnsi="Arial"/>
                <w:b/>
                <w:sz w:val="16"/>
              </w:rPr>
            </w:pPr>
            <w:r>
              <w:rPr>
                <w:rFonts w:ascii="Arial" w:hAnsi="Arial"/>
                <w:b/>
                <w:sz w:val="16"/>
              </w:rPr>
              <w:t>(hrs/yr)</w:t>
            </w:r>
          </w:p>
          <w:p w14:paraId="6E10610B" w14:textId="77777777" w:rsidR="008C33B8" w:rsidRDefault="008C33B8" w:rsidP="00EA0F95">
            <w:pPr>
              <w:jc w:val="center"/>
              <w:rPr>
                <w:rFonts w:ascii="Arial" w:hAnsi="Arial"/>
                <w:b/>
                <w:sz w:val="16"/>
              </w:rPr>
            </w:pPr>
          </w:p>
          <w:p w14:paraId="6E10610C" w14:textId="77777777" w:rsidR="008C33B8" w:rsidRDefault="008C33B8" w:rsidP="00EA0F95">
            <w:pPr>
              <w:jc w:val="center"/>
              <w:rPr>
                <w:rFonts w:ascii="Arial" w:hAnsi="Arial"/>
                <w:b/>
                <w:sz w:val="16"/>
              </w:rPr>
            </w:pPr>
            <w:r>
              <w:rPr>
                <w:rFonts w:ascii="Arial" w:hAnsi="Arial"/>
                <w:b/>
                <w:sz w:val="16"/>
              </w:rPr>
              <w:t>(a) x (b) = (c)</w:t>
            </w:r>
          </w:p>
        </w:tc>
        <w:tc>
          <w:tcPr>
            <w:tcW w:w="810" w:type="dxa"/>
            <w:vAlign w:val="center"/>
          </w:tcPr>
          <w:p w14:paraId="6E10610D" w14:textId="77777777" w:rsidR="008C33B8" w:rsidRDefault="008C33B8" w:rsidP="00EA0F95">
            <w:pPr>
              <w:jc w:val="center"/>
              <w:rPr>
                <w:rFonts w:ascii="Arial" w:hAnsi="Arial"/>
                <w:b/>
                <w:sz w:val="16"/>
              </w:rPr>
            </w:pPr>
            <w:r>
              <w:rPr>
                <w:rFonts w:ascii="Arial" w:hAnsi="Arial"/>
                <w:b/>
                <w:sz w:val="16"/>
              </w:rPr>
              <w:t>Rate</w:t>
            </w:r>
          </w:p>
          <w:p w14:paraId="6E10610E" w14:textId="77777777" w:rsidR="008C33B8" w:rsidRDefault="008C33B8" w:rsidP="00EA0F95">
            <w:pPr>
              <w:jc w:val="center"/>
              <w:rPr>
                <w:rFonts w:ascii="Arial" w:hAnsi="Arial"/>
                <w:b/>
                <w:sz w:val="16"/>
              </w:rPr>
            </w:pPr>
            <w:r>
              <w:rPr>
                <w:rFonts w:ascii="Arial" w:hAnsi="Arial"/>
                <w:b/>
                <w:sz w:val="16"/>
              </w:rPr>
              <w:t>($/hr)</w:t>
            </w:r>
          </w:p>
          <w:p w14:paraId="6E10610F" w14:textId="77777777" w:rsidR="008C33B8" w:rsidRDefault="008C33B8" w:rsidP="00EA0F95">
            <w:pPr>
              <w:jc w:val="center"/>
              <w:rPr>
                <w:rFonts w:ascii="Arial" w:hAnsi="Arial"/>
                <w:b/>
                <w:sz w:val="16"/>
              </w:rPr>
            </w:pPr>
          </w:p>
          <w:p w14:paraId="6E106110" w14:textId="77777777" w:rsidR="008C33B8" w:rsidRDefault="008C33B8" w:rsidP="00EA0F95">
            <w:pPr>
              <w:jc w:val="center"/>
              <w:rPr>
                <w:rFonts w:ascii="Arial" w:hAnsi="Arial"/>
                <w:b/>
                <w:sz w:val="16"/>
              </w:rPr>
            </w:pPr>
            <w:r>
              <w:rPr>
                <w:rFonts w:ascii="Arial" w:hAnsi="Arial"/>
                <w:b/>
                <w:sz w:val="16"/>
              </w:rPr>
              <w:t>(d)</w:t>
            </w:r>
          </w:p>
        </w:tc>
        <w:tc>
          <w:tcPr>
            <w:tcW w:w="1440" w:type="dxa"/>
            <w:vAlign w:val="center"/>
          </w:tcPr>
          <w:p w14:paraId="6E106111" w14:textId="77777777" w:rsidR="008C33B8" w:rsidRDefault="008C33B8" w:rsidP="00EA0F95">
            <w:pPr>
              <w:jc w:val="center"/>
              <w:rPr>
                <w:rFonts w:ascii="Arial" w:hAnsi="Arial"/>
                <w:b/>
                <w:sz w:val="16"/>
              </w:rPr>
            </w:pPr>
            <w:r>
              <w:rPr>
                <w:rFonts w:ascii="Arial" w:hAnsi="Arial"/>
                <w:b/>
                <w:sz w:val="16"/>
              </w:rPr>
              <w:t>Total Cost</w:t>
            </w:r>
          </w:p>
          <w:p w14:paraId="6E106112" w14:textId="77777777" w:rsidR="008C33B8" w:rsidRDefault="008C33B8" w:rsidP="00EA0F95">
            <w:pPr>
              <w:jc w:val="center"/>
              <w:rPr>
                <w:rFonts w:ascii="Arial" w:hAnsi="Arial"/>
                <w:b/>
                <w:sz w:val="16"/>
              </w:rPr>
            </w:pPr>
            <w:r>
              <w:rPr>
                <w:rFonts w:ascii="Arial" w:hAnsi="Arial"/>
                <w:b/>
                <w:sz w:val="16"/>
              </w:rPr>
              <w:t>($/hr)</w:t>
            </w:r>
          </w:p>
          <w:p w14:paraId="6E106113" w14:textId="77777777" w:rsidR="008C33B8" w:rsidRDefault="008C33B8" w:rsidP="00EA0F95">
            <w:pPr>
              <w:jc w:val="center"/>
              <w:rPr>
                <w:rFonts w:ascii="Arial" w:hAnsi="Arial"/>
                <w:b/>
                <w:sz w:val="16"/>
              </w:rPr>
            </w:pPr>
          </w:p>
          <w:p w14:paraId="6E106114" w14:textId="77777777" w:rsidR="008C33B8" w:rsidRDefault="008C33B8" w:rsidP="00EA0F95">
            <w:pPr>
              <w:jc w:val="center"/>
              <w:rPr>
                <w:rFonts w:ascii="Arial" w:hAnsi="Arial"/>
                <w:b/>
                <w:sz w:val="16"/>
              </w:rPr>
            </w:pPr>
            <w:r>
              <w:rPr>
                <w:rFonts w:ascii="Arial" w:hAnsi="Arial"/>
                <w:b/>
                <w:sz w:val="16"/>
              </w:rPr>
              <w:t>(c) x (d) = (e)</w:t>
            </w:r>
          </w:p>
        </w:tc>
      </w:tr>
      <w:tr w:rsidR="008C33B8" w14:paraId="6E106120" w14:textId="77777777" w:rsidTr="008C33B8">
        <w:trPr>
          <w:cantSplit/>
        </w:trPr>
        <w:tc>
          <w:tcPr>
            <w:tcW w:w="450" w:type="dxa"/>
            <w:vAlign w:val="center"/>
          </w:tcPr>
          <w:p w14:paraId="6E106116" w14:textId="77777777" w:rsidR="008C33B8" w:rsidRPr="00D42723" w:rsidRDefault="008C33B8" w:rsidP="00EA0F95">
            <w:pPr>
              <w:jc w:val="center"/>
              <w:rPr>
                <w:rFonts w:ascii="Arial" w:hAnsi="Arial"/>
                <w:b/>
                <w:sz w:val="16"/>
              </w:rPr>
            </w:pPr>
            <w:r w:rsidRPr="00D42723">
              <w:rPr>
                <w:rFonts w:ascii="Arial" w:hAnsi="Arial"/>
                <w:b/>
                <w:sz w:val="16"/>
              </w:rPr>
              <w:t>1</w:t>
            </w:r>
          </w:p>
        </w:tc>
        <w:tc>
          <w:tcPr>
            <w:tcW w:w="3060" w:type="dxa"/>
            <w:vAlign w:val="center"/>
          </w:tcPr>
          <w:p w14:paraId="6E106117" w14:textId="77777777" w:rsidR="008C33B8" w:rsidRDefault="008C33B8" w:rsidP="00EA0F95">
            <w:pPr>
              <w:rPr>
                <w:rFonts w:ascii="Arial" w:hAnsi="Arial"/>
                <w:sz w:val="16"/>
              </w:rPr>
            </w:pPr>
          </w:p>
          <w:p w14:paraId="6E106118" w14:textId="77777777" w:rsidR="008C33B8" w:rsidRDefault="008C33B8" w:rsidP="00EA0F95">
            <w:pPr>
              <w:rPr>
                <w:rFonts w:ascii="Arial" w:hAnsi="Arial"/>
                <w:sz w:val="16"/>
              </w:rPr>
            </w:pPr>
            <w:r>
              <w:rPr>
                <w:rFonts w:ascii="Arial" w:hAnsi="Arial"/>
                <w:sz w:val="16"/>
              </w:rPr>
              <w:t>Patent Examiner Employee Application</w:t>
            </w:r>
          </w:p>
          <w:p w14:paraId="6E106119" w14:textId="77777777" w:rsidR="008C33B8" w:rsidRDefault="008C33B8" w:rsidP="00EA0F95">
            <w:pPr>
              <w:rPr>
                <w:rFonts w:ascii="Arial" w:hAnsi="Arial"/>
                <w:sz w:val="16"/>
              </w:rPr>
            </w:pPr>
          </w:p>
        </w:tc>
        <w:tc>
          <w:tcPr>
            <w:tcW w:w="1170" w:type="dxa"/>
            <w:vAlign w:val="center"/>
          </w:tcPr>
          <w:p w14:paraId="6E10611A" w14:textId="77777777" w:rsidR="008C33B8" w:rsidRDefault="008C33B8" w:rsidP="00EA0F95">
            <w:pPr>
              <w:jc w:val="right"/>
              <w:rPr>
                <w:rFonts w:ascii="Arial" w:hAnsi="Arial"/>
                <w:sz w:val="16"/>
              </w:rPr>
            </w:pPr>
            <w:r>
              <w:rPr>
                <w:rFonts w:ascii="Arial" w:hAnsi="Arial"/>
                <w:sz w:val="16"/>
              </w:rPr>
              <w:t>0.50</w:t>
            </w:r>
          </w:p>
          <w:p w14:paraId="6E10611B" w14:textId="77777777" w:rsidR="008C33B8" w:rsidRDefault="008C33B8" w:rsidP="00EA0F95">
            <w:pPr>
              <w:jc w:val="right"/>
              <w:rPr>
                <w:rFonts w:ascii="Arial" w:hAnsi="Arial"/>
                <w:sz w:val="16"/>
              </w:rPr>
            </w:pPr>
            <w:r>
              <w:rPr>
                <w:rFonts w:ascii="Arial" w:hAnsi="Arial"/>
                <w:sz w:val="16"/>
              </w:rPr>
              <w:t>(30 minutes)</w:t>
            </w:r>
          </w:p>
        </w:tc>
        <w:tc>
          <w:tcPr>
            <w:tcW w:w="1080" w:type="dxa"/>
            <w:vAlign w:val="center"/>
          </w:tcPr>
          <w:p w14:paraId="6E10611C" w14:textId="77777777" w:rsidR="008C33B8" w:rsidRDefault="008C33B8" w:rsidP="00EA0F95">
            <w:pPr>
              <w:jc w:val="right"/>
              <w:rPr>
                <w:rFonts w:ascii="Arial" w:hAnsi="Arial"/>
                <w:sz w:val="16"/>
              </w:rPr>
            </w:pPr>
            <w:r>
              <w:rPr>
                <w:rFonts w:ascii="Arial" w:hAnsi="Arial"/>
                <w:sz w:val="16"/>
              </w:rPr>
              <w:t>10,660</w:t>
            </w:r>
          </w:p>
        </w:tc>
        <w:tc>
          <w:tcPr>
            <w:tcW w:w="1350" w:type="dxa"/>
            <w:vAlign w:val="center"/>
          </w:tcPr>
          <w:p w14:paraId="6E10611D" w14:textId="77777777" w:rsidR="008C33B8" w:rsidRDefault="008C33B8" w:rsidP="00EA0F95">
            <w:pPr>
              <w:jc w:val="right"/>
              <w:rPr>
                <w:rFonts w:ascii="Arial" w:hAnsi="Arial"/>
                <w:sz w:val="16"/>
              </w:rPr>
            </w:pPr>
            <w:r>
              <w:rPr>
                <w:rFonts w:ascii="Arial" w:hAnsi="Arial"/>
                <w:sz w:val="16"/>
              </w:rPr>
              <w:t>5,330</w:t>
            </w:r>
          </w:p>
        </w:tc>
        <w:tc>
          <w:tcPr>
            <w:tcW w:w="810" w:type="dxa"/>
            <w:vAlign w:val="center"/>
          </w:tcPr>
          <w:p w14:paraId="6E10611E" w14:textId="77777777" w:rsidR="008C33B8" w:rsidRDefault="008C33B8" w:rsidP="00EA0F95">
            <w:pPr>
              <w:jc w:val="right"/>
              <w:rPr>
                <w:rFonts w:ascii="Arial" w:hAnsi="Arial"/>
                <w:sz w:val="16"/>
              </w:rPr>
            </w:pPr>
            <w:r>
              <w:rPr>
                <w:rFonts w:ascii="Arial" w:hAnsi="Arial"/>
                <w:sz w:val="16"/>
              </w:rPr>
              <w:t>$46.46</w:t>
            </w:r>
          </w:p>
        </w:tc>
        <w:tc>
          <w:tcPr>
            <w:tcW w:w="1440" w:type="dxa"/>
            <w:vAlign w:val="center"/>
          </w:tcPr>
          <w:p w14:paraId="6E10611F" w14:textId="77777777" w:rsidR="008C33B8" w:rsidRDefault="008C33B8" w:rsidP="00EA0F95">
            <w:pPr>
              <w:jc w:val="right"/>
              <w:rPr>
                <w:rFonts w:ascii="Arial" w:hAnsi="Arial"/>
                <w:sz w:val="16"/>
              </w:rPr>
            </w:pPr>
            <w:r>
              <w:rPr>
                <w:rFonts w:ascii="Arial" w:hAnsi="Arial"/>
                <w:sz w:val="16"/>
              </w:rPr>
              <w:t>$247,791.70</w:t>
            </w:r>
          </w:p>
        </w:tc>
      </w:tr>
      <w:tr w:rsidR="008C33B8" w14:paraId="6E106129" w14:textId="77777777" w:rsidTr="008C33B8">
        <w:trPr>
          <w:cantSplit/>
        </w:trPr>
        <w:tc>
          <w:tcPr>
            <w:tcW w:w="450" w:type="dxa"/>
            <w:vAlign w:val="center"/>
          </w:tcPr>
          <w:p w14:paraId="6E106121" w14:textId="77777777" w:rsidR="008C33B8" w:rsidRDefault="008C33B8" w:rsidP="00EA0F95">
            <w:pPr>
              <w:rPr>
                <w:rFonts w:ascii="Arial" w:hAnsi="Arial"/>
                <w:b/>
                <w:sz w:val="16"/>
              </w:rPr>
            </w:pPr>
          </w:p>
          <w:p w14:paraId="6E106122" w14:textId="77777777" w:rsidR="008C33B8" w:rsidRDefault="008C33B8" w:rsidP="00EA0F95">
            <w:pPr>
              <w:rPr>
                <w:rFonts w:ascii="Arial" w:hAnsi="Arial"/>
                <w:b/>
                <w:sz w:val="16"/>
              </w:rPr>
            </w:pPr>
          </w:p>
        </w:tc>
        <w:tc>
          <w:tcPr>
            <w:tcW w:w="3060" w:type="dxa"/>
            <w:vAlign w:val="center"/>
          </w:tcPr>
          <w:p w14:paraId="6E106123" w14:textId="77777777" w:rsidR="008C33B8" w:rsidRDefault="008C33B8" w:rsidP="00EA0F95">
            <w:pPr>
              <w:rPr>
                <w:rFonts w:ascii="Arial" w:hAnsi="Arial"/>
                <w:b/>
                <w:sz w:val="16"/>
              </w:rPr>
            </w:pPr>
            <w:r>
              <w:rPr>
                <w:rFonts w:ascii="Arial" w:hAnsi="Arial"/>
                <w:b/>
                <w:sz w:val="16"/>
              </w:rPr>
              <w:t>TOTAL</w:t>
            </w:r>
          </w:p>
        </w:tc>
        <w:tc>
          <w:tcPr>
            <w:tcW w:w="1170" w:type="dxa"/>
            <w:vAlign w:val="center"/>
          </w:tcPr>
          <w:p w14:paraId="6E106124" w14:textId="77777777" w:rsidR="008C33B8" w:rsidRDefault="008C33B8" w:rsidP="00EA0F95">
            <w:pPr>
              <w:jc w:val="center"/>
              <w:rPr>
                <w:rFonts w:ascii="Arial" w:hAnsi="Arial"/>
                <w:b/>
                <w:sz w:val="16"/>
              </w:rPr>
            </w:pPr>
            <w:r>
              <w:rPr>
                <w:rFonts w:ascii="Arial" w:hAnsi="Arial"/>
                <w:b/>
                <w:sz w:val="16"/>
              </w:rPr>
              <w:t xml:space="preserve">-  -  -  - </w:t>
            </w:r>
          </w:p>
        </w:tc>
        <w:tc>
          <w:tcPr>
            <w:tcW w:w="1080" w:type="dxa"/>
            <w:vAlign w:val="center"/>
          </w:tcPr>
          <w:p w14:paraId="6E106125" w14:textId="77777777" w:rsidR="008C33B8" w:rsidRDefault="008C33B8" w:rsidP="00EA0F95">
            <w:pPr>
              <w:jc w:val="right"/>
              <w:rPr>
                <w:rFonts w:ascii="Arial" w:hAnsi="Arial"/>
                <w:b/>
                <w:sz w:val="16"/>
              </w:rPr>
            </w:pPr>
            <w:r>
              <w:rPr>
                <w:rFonts w:ascii="Arial" w:hAnsi="Arial"/>
                <w:b/>
                <w:sz w:val="16"/>
              </w:rPr>
              <w:t>10,660</w:t>
            </w:r>
          </w:p>
        </w:tc>
        <w:tc>
          <w:tcPr>
            <w:tcW w:w="1350" w:type="dxa"/>
            <w:vAlign w:val="center"/>
          </w:tcPr>
          <w:p w14:paraId="6E106126" w14:textId="77777777" w:rsidR="008C33B8" w:rsidRDefault="008C33B8" w:rsidP="00EA0F95">
            <w:pPr>
              <w:jc w:val="right"/>
              <w:rPr>
                <w:rFonts w:ascii="Arial" w:hAnsi="Arial"/>
                <w:b/>
                <w:sz w:val="16"/>
              </w:rPr>
            </w:pPr>
            <w:r>
              <w:rPr>
                <w:rFonts w:ascii="Arial" w:hAnsi="Arial"/>
                <w:b/>
                <w:sz w:val="16"/>
              </w:rPr>
              <w:t>5,330</w:t>
            </w:r>
          </w:p>
        </w:tc>
        <w:tc>
          <w:tcPr>
            <w:tcW w:w="810" w:type="dxa"/>
            <w:vAlign w:val="center"/>
          </w:tcPr>
          <w:p w14:paraId="6E106127" w14:textId="77777777" w:rsidR="008C33B8" w:rsidRDefault="008C33B8" w:rsidP="00EA0F95">
            <w:pPr>
              <w:jc w:val="center"/>
              <w:rPr>
                <w:rFonts w:ascii="Arial" w:hAnsi="Arial"/>
                <w:b/>
                <w:sz w:val="16"/>
              </w:rPr>
            </w:pPr>
            <w:r>
              <w:rPr>
                <w:rFonts w:ascii="Arial" w:hAnsi="Arial"/>
                <w:b/>
                <w:sz w:val="16"/>
              </w:rPr>
              <w:t xml:space="preserve">-  -  -  -  </w:t>
            </w:r>
          </w:p>
        </w:tc>
        <w:tc>
          <w:tcPr>
            <w:tcW w:w="1440" w:type="dxa"/>
            <w:vAlign w:val="center"/>
          </w:tcPr>
          <w:p w14:paraId="6E106128" w14:textId="77777777" w:rsidR="008C33B8" w:rsidRDefault="008C33B8" w:rsidP="00EA0F95">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w:t>
            </w:r>
            <w:r>
              <w:rPr>
                <w:rFonts w:ascii="Arial" w:hAnsi="Arial"/>
                <w:b/>
                <w:sz w:val="16"/>
              </w:rPr>
              <w:fldChar w:fldCharType="end"/>
            </w:r>
            <w:r>
              <w:rPr>
                <w:rFonts w:ascii="Arial" w:hAnsi="Arial"/>
                <w:b/>
                <w:sz w:val="16"/>
              </w:rPr>
              <w:t>247,791.70</w:t>
            </w:r>
          </w:p>
        </w:tc>
      </w:tr>
    </w:tbl>
    <w:p w14:paraId="6E10612A" w14:textId="77777777" w:rsidR="008C33B8" w:rsidRDefault="008C33B8" w:rsidP="008C33B8">
      <w:pPr>
        <w:pStyle w:val="NoSpacing"/>
        <w:jc w:val="both"/>
        <w:rPr>
          <w:rFonts w:ascii="Arial" w:hAnsi="Arial" w:cs="Arial"/>
          <w:sz w:val="24"/>
          <w:szCs w:val="24"/>
        </w:rPr>
      </w:pPr>
    </w:p>
    <w:p w14:paraId="6E10612B" w14:textId="77777777" w:rsidR="004253B8" w:rsidRDefault="004253B8" w:rsidP="008C33B8">
      <w:pPr>
        <w:pStyle w:val="NoSpacing"/>
        <w:jc w:val="both"/>
        <w:rPr>
          <w:rFonts w:ascii="Arial" w:hAnsi="Arial" w:cs="Arial"/>
          <w:sz w:val="24"/>
          <w:szCs w:val="24"/>
        </w:rPr>
      </w:pPr>
      <w:r>
        <w:rPr>
          <w:rFonts w:ascii="Arial" w:hAnsi="Arial" w:cs="Arial"/>
          <w:b/>
          <w:sz w:val="24"/>
          <w:szCs w:val="24"/>
        </w:rPr>
        <w:t xml:space="preserve">13. </w:t>
      </w:r>
      <w:r>
        <w:rPr>
          <w:rFonts w:ascii="Arial" w:hAnsi="Arial" w:cs="Arial"/>
          <w:b/>
          <w:sz w:val="24"/>
          <w:szCs w:val="24"/>
        </w:rPr>
        <w:tab/>
        <w:t>Total Annual (Non-hour) Cost Burden</w:t>
      </w:r>
    </w:p>
    <w:p w14:paraId="6E10612C" w14:textId="77777777" w:rsidR="004253B8" w:rsidRDefault="004253B8" w:rsidP="008C33B8">
      <w:pPr>
        <w:pStyle w:val="NoSpacing"/>
        <w:jc w:val="both"/>
        <w:rPr>
          <w:rFonts w:ascii="Arial" w:hAnsi="Arial" w:cs="Arial"/>
          <w:sz w:val="24"/>
          <w:szCs w:val="24"/>
        </w:rPr>
      </w:pPr>
    </w:p>
    <w:p w14:paraId="6E10612D" w14:textId="77777777" w:rsidR="004253B8" w:rsidRDefault="004253B8" w:rsidP="008C33B8">
      <w:pPr>
        <w:pStyle w:val="NoSpacing"/>
        <w:jc w:val="both"/>
        <w:rPr>
          <w:rFonts w:ascii="Arial" w:hAnsi="Arial" w:cs="Arial"/>
          <w:sz w:val="24"/>
          <w:szCs w:val="24"/>
        </w:rPr>
      </w:pPr>
      <w:r>
        <w:rPr>
          <w:rFonts w:ascii="Arial" w:hAnsi="Arial" w:cs="Arial"/>
          <w:sz w:val="24"/>
          <w:szCs w:val="24"/>
        </w:rPr>
        <w:t>There are no capital start-up, maintenance or record keeping costs, postage costs, or filing fees associated with this information collection.</w:t>
      </w:r>
    </w:p>
    <w:p w14:paraId="6E10612E" w14:textId="77777777" w:rsidR="006F71DC" w:rsidRDefault="006F71DC" w:rsidP="008C33B8">
      <w:pPr>
        <w:pStyle w:val="NoSpacing"/>
        <w:jc w:val="both"/>
        <w:rPr>
          <w:rFonts w:ascii="Arial" w:hAnsi="Arial" w:cs="Arial"/>
          <w:sz w:val="24"/>
          <w:szCs w:val="24"/>
        </w:rPr>
      </w:pPr>
    </w:p>
    <w:p w14:paraId="6E10612F" w14:textId="77777777" w:rsidR="006F71DC" w:rsidRDefault="006F71DC" w:rsidP="008C33B8">
      <w:pPr>
        <w:pStyle w:val="NoSpacing"/>
        <w:jc w:val="both"/>
        <w:rPr>
          <w:rFonts w:ascii="Arial" w:hAnsi="Arial" w:cs="Arial"/>
          <w:sz w:val="24"/>
          <w:szCs w:val="24"/>
        </w:rPr>
      </w:pPr>
      <w:r>
        <w:rPr>
          <w:rFonts w:ascii="Arial" w:hAnsi="Arial" w:cs="Arial"/>
          <w:b/>
          <w:sz w:val="24"/>
          <w:szCs w:val="24"/>
        </w:rPr>
        <w:t xml:space="preserve">14. </w:t>
      </w:r>
      <w:r>
        <w:rPr>
          <w:rFonts w:ascii="Arial" w:hAnsi="Arial" w:cs="Arial"/>
          <w:b/>
          <w:sz w:val="24"/>
          <w:szCs w:val="24"/>
        </w:rPr>
        <w:tab/>
        <w:t>Annual Cost to the Federal Government</w:t>
      </w:r>
    </w:p>
    <w:p w14:paraId="6E106130" w14:textId="77777777" w:rsidR="006F71DC" w:rsidRDefault="006F71DC" w:rsidP="008C33B8">
      <w:pPr>
        <w:pStyle w:val="NoSpacing"/>
        <w:jc w:val="both"/>
        <w:rPr>
          <w:rFonts w:ascii="Arial" w:hAnsi="Arial" w:cs="Arial"/>
          <w:sz w:val="24"/>
          <w:szCs w:val="24"/>
        </w:rPr>
      </w:pPr>
    </w:p>
    <w:p w14:paraId="6E106131" w14:textId="77777777" w:rsidR="006F71DC" w:rsidRDefault="006F71DC" w:rsidP="008C33B8">
      <w:pPr>
        <w:pStyle w:val="NoSpacing"/>
        <w:jc w:val="both"/>
        <w:rPr>
          <w:rFonts w:ascii="Arial" w:hAnsi="Arial" w:cs="Arial"/>
          <w:sz w:val="24"/>
          <w:szCs w:val="24"/>
        </w:rPr>
      </w:pPr>
      <w:r>
        <w:rPr>
          <w:rFonts w:ascii="Arial" w:hAnsi="Arial" w:cs="Arial"/>
          <w:sz w:val="24"/>
          <w:szCs w:val="24"/>
        </w:rPr>
        <w:t xml:space="preserve">The USPTO estimates that it takes a GS-12, step 4 approximately 1 hour to process an electronic employment application, depending on the situation. </w:t>
      </w:r>
    </w:p>
    <w:p w14:paraId="6E106132" w14:textId="77777777" w:rsidR="006F71DC" w:rsidRDefault="006F71DC" w:rsidP="008C33B8">
      <w:pPr>
        <w:pStyle w:val="NoSpacing"/>
        <w:jc w:val="both"/>
        <w:rPr>
          <w:rFonts w:ascii="Arial" w:hAnsi="Arial" w:cs="Arial"/>
          <w:sz w:val="24"/>
          <w:szCs w:val="24"/>
        </w:rPr>
      </w:pPr>
    </w:p>
    <w:p w14:paraId="6E106133" w14:textId="77777777" w:rsidR="006F71DC" w:rsidRDefault="006F71DC" w:rsidP="008C33B8">
      <w:pPr>
        <w:pStyle w:val="NoSpacing"/>
        <w:jc w:val="both"/>
        <w:rPr>
          <w:rFonts w:ascii="Arial" w:hAnsi="Arial" w:cs="Arial"/>
          <w:sz w:val="24"/>
          <w:szCs w:val="24"/>
        </w:rPr>
      </w:pPr>
      <w:r>
        <w:rPr>
          <w:rFonts w:ascii="Arial" w:hAnsi="Arial" w:cs="Arial"/>
          <w:sz w:val="24"/>
          <w:szCs w:val="24"/>
        </w:rPr>
        <w:t xml:space="preserve">The USPTO estimates that the cost of a GS-12, step 4 employee is $54.62 (GS hourly rate of $42.02 with 30% ($12.60) added for benefits and overhead). </w:t>
      </w:r>
    </w:p>
    <w:p w14:paraId="6E106134" w14:textId="77777777" w:rsidR="006F71DC" w:rsidRDefault="006F71DC" w:rsidP="008C33B8">
      <w:pPr>
        <w:pStyle w:val="NoSpacing"/>
        <w:jc w:val="both"/>
        <w:rPr>
          <w:rFonts w:ascii="Arial" w:hAnsi="Arial" w:cs="Arial"/>
          <w:sz w:val="24"/>
          <w:szCs w:val="24"/>
        </w:rPr>
      </w:pPr>
    </w:p>
    <w:p w14:paraId="6E106135" w14:textId="77777777" w:rsidR="006F71DC" w:rsidRDefault="006F71DC" w:rsidP="008C33B8">
      <w:pPr>
        <w:pStyle w:val="NoSpacing"/>
        <w:jc w:val="both"/>
        <w:rPr>
          <w:rFonts w:ascii="Arial" w:hAnsi="Arial" w:cs="Arial"/>
          <w:sz w:val="24"/>
          <w:szCs w:val="24"/>
        </w:rPr>
      </w:pPr>
      <w:r>
        <w:rPr>
          <w:rFonts w:ascii="Arial" w:hAnsi="Arial" w:cs="Arial"/>
          <w:sz w:val="24"/>
          <w:szCs w:val="24"/>
        </w:rPr>
        <w:t>Table 4 calculates the processing hours and costs for a patent examiner employment application to the Federal Government.</w:t>
      </w:r>
    </w:p>
    <w:p w14:paraId="6E106136" w14:textId="77777777" w:rsidR="006F71DC" w:rsidRDefault="006F71DC" w:rsidP="008C33B8">
      <w:pPr>
        <w:pStyle w:val="NoSpacing"/>
        <w:jc w:val="both"/>
        <w:rPr>
          <w:rFonts w:ascii="Arial" w:hAnsi="Arial" w:cs="Arial"/>
          <w:sz w:val="24"/>
          <w:szCs w:val="24"/>
        </w:rPr>
      </w:pPr>
    </w:p>
    <w:p w14:paraId="6E106137" w14:textId="77777777" w:rsidR="006F71DC" w:rsidRDefault="006F71DC" w:rsidP="008C33B8">
      <w:pPr>
        <w:pStyle w:val="NoSpacing"/>
        <w:jc w:val="both"/>
        <w:rPr>
          <w:rFonts w:ascii="Arial" w:hAnsi="Arial" w:cs="Arial"/>
          <w:sz w:val="20"/>
          <w:szCs w:val="24"/>
        </w:rPr>
      </w:pPr>
      <w:r>
        <w:rPr>
          <w:rFonts w:ascii="Arial" w:hAnsi="Arial" w:cs="Arial"/>
          <w:b/>
          <w:sz w:val="20"/>
          <w:szCs w:val="24"/>
        </w:rPr>
        <w:t xml:space="preserve">Table 4: Burden Hour/Burden Cost to the Federal Government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810"/>
        <w:gridCol w:w="1260"/>
        <w:gridCol w:w="1080"/>
        <w:gridCol w:w="1080"/>
        <w:gridCol w:w="1260"/>
      </w:tblGrid>
      <w:tr w:rsidR="006F71DC" w:rsidRPr="00C5290A" w14:paraId="6E10614E" w14:textId="77777777" w:rsidTr="00EA0F95">
        <w:trPr>
          <w:cantSplit/>
        </w:trPr>
        <w:tc>
          <w:tcPr>
            <w:tcW w:w="990" w:type="dxa"/>
            <w:vAlign w:val="center"/>
          </w:tcPr>
          <w:p w14:paraId="6E106138"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IC Number</w:t>
            </w:r>
          </w:p>
        </w:tc>
        <w:tc>
          <w:tcPr>
            <w:tcW w:w="2700" w:type="dxa"/>
            <w:vAlign w:val="center"/>
          </w:tcPr>
          <w:p w14:paraId="6E106139"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Item</w:t>
            </w:r>
          </w:p>
        </w:tc>
        <w:tc>
          <w:tcPr>
            <w:tcW w:w="810" w:type="dxa"/>
            <w:vAlign w:val="center"/>
          </w:tcPr>
          <w:p w14:paraId="6E10613A"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Hours</w:t>
            </w:r>
          </w:p>
          <w:p w14:paraId="6E10613B" w14:textId="77777777" w:rsidR="006F71DC" w:rsidRPr="00C5290A" w:rsidRDefault="006F71DC" w:rsidP="00EA0F95">
            <w:pPr>
              <w:widowControl/>
              <w:autoSpaceDE/>
              <w:autoSpaceDN/>
              <w:adjustRightInd/>
              <w:jc w:val="center"/>
              <w:rPr>
                <w:rFonts w:ascii="Arial" w:hAnsi="Arial"/>
                <w:b/>
                <w:sz w:val="16"/>
                <w:szCs w:val="20"/>
              </w:rPr>
            </w:pPr>
          </w:p>
          <w:p w14:paraId="6E10613C" w14:textId="77777777" w:rsidR="006F71DC" w:rsidRPr="00C5290A" w:rsidRDefault="006F71DC" w:rsidP="00EA0F95">
            <w:pPr>
              <w:widowControl/>
              <w:autoSpaceDE/>
              <w:autoSpaceDN/>
              <w:adjustRightInd/>
              <w:jc w:val="center"/>
              <w:rPr>
                <w:rFonts w:ascii="Arial" w:hAnsi="Arial"/>
                <w:b/>
                <w:sz w:val="16"/>
                <w:szCs w:val="20"/>
              </w:rPr>
            </w:pPr>
          </w:p>
          <w:p w14:paraId="6E10613D"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(a)</w:t>
            </w:r>
          </w:p>
        </w:tc>
        <w:tc>
          <w:tcPr>
            <w:tcW w:w="1260" w:type="dxa"/>
            <w:vAlign w:val="center"/>
          </w:tcPr>
          <w:p w14:paraId="6E10613E"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Responses</w:t>
            </w:r>
          </w:p>
          <w:p w14:paraId="6E10613F"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(yr)</w:t>
            </w:r>
          </w:p>
          <w:p w14:paraId="6E106140" w14:textId="77777777" w:rsidR="006F71DC" w:rsidRPr="00C5290A" w:rsidRDefault="006F71DC" w:rsidP="00EA0F95">
            <w:pPr>
              <w:widowControl/>
              <w:autoSpaceDE/>
              <w:autoSpaceDN/>
              <w:adjustRightInd/>
              <w:jc w:val="center"/>
              <w:rPr>
                <w:rFonts w:ascii="Arial" w:hAnsi="Arial"/>
                <w:b/>
                <w:sz w:val="16"/>
                <w:szCs w:val="20"/>
              </w:rPr>
            </w:pPr>
          </w:p>
          <w:p w14:paraId="6E106141"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(b)</w:t>
            </w:r>
          </w:p>
        </w:tc>
        <w:tc>
          <w:tcPr>
            <w:tcW w:w="1080" w:type="dxa"/>
            <w:vAlign w:val="center"/>
          </w:tcPr>
          <w:p w14:paraId="6E106142"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Burden</w:t>
            </w:r>
          </w:p>
          <w:p w14:paraId="6E106143"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(hrs/yr)</w:t>
            </w:r>
          </w:p>
          <w:p w14:paraId="6E106144"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(a) x (b)</w:t>
            </w:r>
          </w:p>
          <w:p w14:paraId="6E106145"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(c)</w:t>
            </w:r>
          </w:p>
        </w:tc>
        <w:tc>
          <w:tcPr>
            <w:tcW w:w="1080" w:type="dxa"/>
            <w:vAlign w:val="center"/>
          </w:tcPr>
          <w:p w14:paraId="6E106146"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Rate</w:t>
            </w:r>
          </w:p>
          <w:p w14:paraId="6E106147"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($/hr)</w:t>
            </w:r>
          </w:p>
          <w:p w14:paraId="6E106148" w14:textId="77777777" w:rsidR="006F71DC" w:rsidRPr="00C5290A" w:rsidRDefault="006F71DC" w:rsidP="00EA0F95">
            <w:pPr>
              <w:widowControl/>
              <w:autoSpaceDE/>
              <w:autoSpaceDN/>
              <w:adjustRightInd/>
              <w:jc w:val="center"/>
              <w:rPr>
                <w:rFonts w:ascii="Arial" w:hAnsi="Arial"/>
                <w:b/>
                <w:sz w:val="16"/>
                <w:szCs w:val="20"/>
              </w:rPr>
            </w:pPr>
          </w:p>
          <w:p w14:paraId="6E106149"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(d)</w:t>
            </w:r>
          </w:p>
        </w:tc>
        <w:tc>
          <w:tcPr>
            <w:tcW w:w="1260" w:type="dxa"/>
            <w:vAlign w:val="center"/>
          </w:tcPr>
          <w:p w14:paraId="6E10614A"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Total Cost</w:t>
            </w:r>
          </w:p>
          <w:p w14:paraId="6E10614B"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($/hr)</w:t>
            </w:r>
          </w:p>
          <w:p w14:paraId="6E10614C"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(c) x (d)</w:t>
            </w:r>
          </w:p>
          <w:p w14:paraId="6E10614D" w14:textId="77777777" w:rsidR="006F71DC" w:rsidRPr="00C5290A" w:rsidRDefault="006F71DC" w:rsidP="00EA0F95">
            <w:pPr>
              <w:widowControl/>
              <w:autoSpaceDE/>
              <w:autoSpaceDN/>
              <w:adjustRightInd/>
              <w:jc w:val="center"/>
              <w:rPr>
                <w:rFonts w:ascii="Arial" w:hAnsi="Arial"/>
                <w:b/>
                <w:sz w:val="16"/>
                <w:szCs w:val="20"/>
              </w:rPr>
            </w:pPr>
            <w:r w:rsidRPr="00C5290A">
              <w:rPr>
                <w:rFonts w:ascii="Arial" w:hAnsi="Arial"/>
                <w:b/>
                <w:sz w:val="16"/>
                <w:szCs w:val="20"/>
              </w:rPr>
              <w:t>(e)</w:t>
            </w:r>
          </w:p>
        </w:tc>
      </w:tr>
      <w:tr w:rsidR="009D39DB" w:rsidRPr="00C5290A" w14:paraId="6E106158" w14:textId="77777777" w:rsidTr="00EA0F95">
        <w:trPr>
          <w:cantSplit/>
        </w:trPr>
        <w:tc>
          <w:tcPr>
            <w:tcW w:w="990" w:type="dxa"/>
            <w:vAlign w:val="center"/>
          </w:tcPr>
          <w:p w14:paraId="6E10614F" w14:textId="77777777" w:rsidR="009D39DB" w:rsidRPr="00C5290A" w:rsidRDefault="009D39DB" w:rsidP="00EA0F95">
            <w:pPr>
              <w:widowControl/>
              <w:autoSpaceDE/>
              <w:autoSpaceDN/>
              <w:adjustRightInd/>
              <w:jc w:val="center"/>
              <w:rPr>
                <w:rFonts w:ascii="Arial" w:hAnsi="Arial"/>
                <w:b/>
                <w:sz w:val="16"/>
                <w:szCs w:val="20"/>
              </w:rPr>
            </w:pPr>
            <w:r w:rsidRPr="00C5290A">
              <w:rPr>
                <w:rFonts w:ascii="Arial" w:hAnsi="Arial"/>
                <w:b/>
                <w:sz w:val="16"/>
                <w:szCs w:val="20"/>
              </w:rPr>
              <w:t>1</w:t>
            </w:r>
          </w:p>
        </w:tc>
        <w:tc>
          <w:tcPr>
            <w:tcW w:w="2700" w:type="dxa"/>
            <w:vAlign w:val="center"/>
          </w:tcPr>
          <w:p w14:paraId="6E106150" w14:textId="77777777" w:rsidR="009D39DB" w:rsidRPr="00C5290A" w:rsidRDefault="009D39DB" w:rsidP="00EA0F95">
            <w:pPr>
              <w:widowControl/>
              <w:autoSpaceDE/>
              <w:autoSpaceDN/>
              <w:adjustRightInd/>
              <w:rPr>
                <w:rFonts w:ascii="Arial" w:hAnsi="Arial"/>
                <w:sz w:val="16"/>
                <w:szCs w:val="20"/>
              </w:rPr>
            </w:pPr>
          </w:p>
          <w:p w14:paraId="6E106151" w14:textId="77777777" w:rsidR="009D39DB" w:rsidRDefault="009D39DB" w:rsidP="006F71DC">
            <w:pPr>
              <w:rPr>
                <w:rFonts w:ascii="Arial" w:hAnsi="Arial"/>
                <w:sz w:val="16"/>
              </w:rPr>
            </w:pPr>
            <w:r>
              <w:rPr>
                <w:rFonts w:ascii="Arial" w:hAnsi="Arial"/>
                <w:sz w:val="16"/>
              </w:rPr>
              <w:t>Patent Examiner Employee Application</w:t>
            </w:r>
          </w:p>
          <w:p w14:paraId="6E106152" w14:textId="77777777" w:rsidR="009D39DB" w:rsidRPr="00C5290A" w:rsidRDefault="009D39DB" w:rsidP="00EA0F95">
            <w:pPr>
              <w:widowControl/>
              <w:autoSpaceDE/>
              <w:autoSpaceDN/>
              <w:adjustRightInd/>
              <w:rPr>
                <w:rFonts w:ascii="Arial" w:hAnsi="Arial"/>
                <w:sz w:val="16"/>
                <w:szCs w:val="20"/>
              </w:rPr>
            </w:pPr>
          </w:p>
        </w:tc>
        <w:tc>
          <w:tcPr>
            <w:tcW w:w="810" w:type="dxa"/>
            <w:vAlign w:val="center"/>
          </w:tcPr>
          <w:p w14:paraId="6E106153" w14:textId="77777777" w:rsidR="009D39DB" w:rsidRPr="00C5290A" w:rsidRDefault="009D39DB" w:rsidP="00EA0F95">
            <w:pPr>
              <w:widowControl/>
              <w:autoSpaceDE/>
              <w:autoSpaceDN/>
              <w:adjustRightInd/>
              <w:jc w:val="right"/>
              <w:rPr>
                <w:rFonts w:ascii="Arial" w:hAnsi="Arial"/>
                <w:sz w:val="16"/>
                <w:szCs w:val="20"/>
              </w:rPr>
            </w:pPr>
            <w:r>
              <w:rPr>
                <w:rFonts w:ascii="Arial" w:hAnsi="Arial"/>
                <w:sz w:val="16"/>
                <w:szCs w:val="20"/>
              </w:rPr>
              <w:t>1</w:t>
            </w:r>
          </w:p>
        </w:tc>
        <w:tc>
          <w:tcPr>
            <w:tcW w:w="1260" w:type="dxa"/>
            <w:vAlign w:val="center"/>
          </w:tcPr>
          <w:p w14:paraId="6E106154" w14:textId="77777777" w:rsidR="009D39DB" w:rsidRPr="00C5290A" w:rsidRDefault="009D39DB" w:rsidP="00EA0F95">
            <w:pPr>
              <w:widowControl/>
              <w:autoSpaceDE/>
              <w:autoSpaceDN/>
              <w:adjustRightInd/>
              <w:jc w:val="right"/>
              <w:rPr>
                <w:rFonts w:ascii="Arial" w:hAnsi="Arial"/>
                <w:sz w:val="16"/>
                <w:szCs w:val="20"/>
              </w:rPr>
            </w:pPr>
            <w:r>
              <w:rPr>
                <w:rFonts w:ascii="Arial" w:hAnsi="Arial"/>
                <w:sz w:val="16"/>
                <w:szCs w:val="20"/>
              </w:rPr>
              <w:t>10,660</w:t>
            </w:r>
          </w:p>
        </w:tc>
        <w:tc>
          <w:tcPr>
            <w:tcW w:w="1080" w:type="dxa"/>
            <w:vAlign w:val="center"/>
          </w:tcPr>
          <w:p w14:paraId="6E106155" w14:textId="77777777" w:rsidR="009D39DB" w:rsidRPr="00C5290A" w:rsidRDefault="009D39DB" w:rsidP="00EA0F95">
            <w:pPr>
              <w:widowControl/>
              <w:autoSpaceDE/>
              <w:autoSpaceDN/>
              <w:adjustRightInd/>
              <w:jc w:val="right"/>
              <w:rPr>
                <w:rFonts w:ascii="Arial" w:hAnsi="Arial"/>
                <w:sz w:val="16"/>
                <w:szCs w:val="20"/>
              </w:rPr>
            </w:pPr>
            <w:r>
              <w:rPr>
                <w:rFonts w:ascii="Arial" w:hAnsi="Arial"/>
                <w:sz w:val="16"/>
                <w:szCs w:val="20"/>
              </w:rPr>
              <w:t>10,660</w:t>
            </w:r>
          </w:p>
        </w:tc>
        <w:tc>
          <w:tcPr>
            <w:tcW w:w="1080" w:type="dxa"/>
            <w:vAlign w:val="center"/>
          </w:tcPr>
          <w:p w14:paraId="6E106156" w14:textId="77777777" w:rsidR="009D39DB" w:rsidRPr="00C5290A" w:rsidRDefault="009D39DB" w:rsidP="00EA0F95">
            <w:pPr>
              <w:widowControl/>
              <w:autoSpaceDE/>
              <w:autoSpaceDN/>
              <w:adjustRightInd/>
              <w:jc w:val="right"/>
              <w:rPr>
                <w:rFonts w:ascii="Arial" w:hAnsi="Arial"/>
                <w:sz w:val="16"/>
                <w:szCs w:val="20"/>
              </w:rPr>
            </w:pPr>
            <w:r>
              <w:rPr>
                <w:rFonts w:ascii="Arial" w:hAnsi="Arial"/>
                <w:sz w:val="16"/>
                <w:szCs w:val="20"/>
              </w:rPr>
              <w:t>$54.62</w:t>
            </w:r>
          </w:p>
        </w:tc>
        <w:tc>
          <w:tcPr>
            <w:tcW w:w="1260" w:type="dxa"/>
            <w:vAlign w:val="center"/>
          </w:tcPr>
          <w:p w14:paraId="6E106157" w14:textId="77777777" w:rsidR="009D39DB" w:rsidRPr="00C5290A" w:rsidRDefault="009D39DB" w:rsidP="00EA0F95">
            <w:pPr>
              <w:widowControl/>
              <w:autoSpaceDE/>
              <w:autoSpaceDN/>
              <w:adjustRightInd/>
              <w:jc w:val="right"/>
              <w:rPr>
                <w:rFonts w:ascii="Arial" w:hAnsi="Arial"/>
                <w:sz w:val="16"/>
                <w:szCs w:val="20"/>
              </w:rPr>
            </w:pPr>
            <w:r>
              <w:rPr>
                <w:rFonts w:ascii="Arial" w:hAnsi="Arial"/>
                <w:sz w:val="16"/>
                <w:szCs w:val="20"/>
              </w:rPr>
              <w:t>$582,249.20</w:t>
            </w:r>
          </w:p>
        </w:tc>
      </w:tr>
      <w:tr w:rsidR="009D39DB" w:rsidRPr="00C5290A" w14:paraId="6E106161" w14:textId="77777777" w:rsidTr="00EA0F95">
        <w:trPr>
          <w:cantSplit/>
          <w:trHeight w:val="377"/>
        </w:trPr>
        <w:tc>
          <w:tcPr>
            <w:tcW w:w="990" w:type="dxa"/>
            <w:vAlign w:val="center"/>
          </w:tcPr>
          <w:p w14:paraId="6E106159" w14:textId="77777777" w:rsidR="009D39DB" w:rsidRPr="00C5290A" w:rsidRDefault="009D39DB" w:rsidP="00EA0F95">
            <w:pPr>
              <w:widowControl/>
              <w:autoSpaceDE/>
              <w:autoSpaceDN/>
              <w:adjustRightInd/>
              <w:rPr>
                <w:rFonts w:ascii="Arial" w:hAnsi="Arial"/>
                <w:b/>
                <w:sz w:val="16"/>
                <w:szCs w:val="20"/>
              </w:rPr>
            </w:pPr>
          </w:p>
          <w:p w14:paraId="6E10615A" w14:textId="77777777" w:rsidR="009D39DB" w:rsidRPr="00C5290A" w:rsidRDefault="009D39DB" w:rsidP="00EA0F95">
            <w:pPr>
              <w:widowControl/>
              <w:autoSpaceDE/>
              <w:autoSpaceDN/>
              <w:adjustRightInd/>
              <w:rPr>
                <w:rFonts w:ascii="Arial" w:hAnsi="Arial"/>
                <w:b/>
                <w:sz w:val="16"/>
                <w:szCs w:val="20"/>
              </w:rPr>
            </w:pPr>
          </w:p>
        </w:tc>
        <w:tc>
          <w:tcPr>
            <w:tcW w:w="2700" w:type="dxa"/>
            <w:vAlign w:val="center"/>
          </w:tcPr>
          <w:p w14:paraId="6E10615B" w14:textId="77777777" w:rsidR="009D39DB" w:rsidRPr="00C5290A" w:rsidRDefault="009D39DB" w:rsidP="00EA0F95">
            <w:pPr>
              <w:keepNext/>
              <w:widowControl/>
              <w:autoSpaceDE/>
              <w:autoSpaceDN/>
              <w:adjustRightInd/>
              <w:outlineLvl w:val="8"/>
              <w:rPr>
                <w:rFonts w:ascii="Arial" w:hAnsi="Arial"/>
                <w:b/>
                <w:sz w:val="16"/>
                <w:szCs w:val="20"/>
              </w:rPr>
            </w:pPr>
            <w:r w:rsidRPr="00C5290A">
              <w:rPr>
                <w:rFonts w:ascii="Arial" w:hAnsi="Arial"/>
                <w:b/>
                <w:sz w:val="16"/>
                <w:szCs w:val="20"/>
              </w:rPr>
              <w:t>TOTAL</w:t>
            </w:r>
          </w:p>
        </w:tc>
        <w:tc>
          <w:tcPr>
            <w:tcW w:w="810" w:type="dxa"/>
            <w:vAlign w:val="center"/>
          </w:tcPr>
          <w:p w14:paraId="6E10615C" w14:textId="77777777" w:rsidR="009D39DB" w:rsidRPr="00C5290A" w:rsidRDefault="009D39DB" w:rsidP="00EA0F95">
            <w:pPr>
              <w:widowControl/>
              <w:autoSpaceDE/>
              <w:autoSpaceDN/>
              <w:adjustRightInd/>
              <w:jc w:val="center"/>
              <w:rPr>
                <w:rFonts w:ascii="Arial" w:hAnsi="Arial"/>
                <w:b/>
                <w:sz w:val="16"/>
                <w:szCs w:val="20"/>
              </w:rPr>
            </w:pPr>
            <w:r w:rsidRPr="00C5290A">
              <w:rPr>
                <w:rFonts w:ascii="Arial" w:hAnsi="Arial"/>
                <w:b/>
                <w:sz w:val="16"/>
                <w:szCs w:val="20"/>
              </w:rPr>
              <w:t xml:space="preserve">-  -  -  -  </w:t>
            </w:r>
          </w:p>
        </w:tc>
        <w:tc>
          <w:tcPr>
            <w:tcW w:w="1260" w:type="dxa"/>
            <w:vAlign w:val="center"/>
          </w:tcPr>
          <w:p w14:paraId="6E10615D" w14:textId="77777777" w:rsidR="009D39DB" w:rsidRPr="00C5290A" w:rsidRDefault="009D39DB" w:rsidP="00EA0F95">
            <w:pPr>
              <w:widowControl/>
              <w:autoSpaceDE/>
              <w:autoSpaceDN/>
              <w:adjustRightInd/>
              <w:jc w:val="right"/>
              <w:rPr>
                <w:rFonts w:ascii="Arial" w:hAnsi="Arial"/>
                <w:b/>
                <w:sz w:val="16"/>
                <w:szCs w:val="20"/>
              </w:rPr>
            </w:pPr>
            <w:r>
              <w:rPr>
                <w:rFonts w:ascii="Arial" w:hAnsi="Arial"/>
                <w:b/>
                <w:sz w:val="16"/>
                <w:szCs w:val="20"/>
              </w:rPr>
              <w:t>10,660</w:t>
            </w:r>
          </w:p>
        </w:tc>
        <w:tc>
          <w:tcPr>
            <w:tcW w:w="1080" w:type="dxa"/>
            <w:vAlign w:val="center"/>
          </w:tcPr>
          <w:p w14:paraId="6E10615E" w14:textId="77777777" w:rsidR="009D39DB" w:rsidRPr="00C5290A" w:rsidRDefault="009D39DB" w:rsidP="00EA0F95">
            <w:pPr>
              <w:widowControl/>
              <w:autoSpaceDE/>
              <w:autoSpaceDN/>
              <w:adjustRightInd/>
              <w:jc w:val="right"/>
              <w:rPr>
                <w:rFonts w:ascii="Arial" w:hAnsi="Arial"/>
                <w:b/>
                <w:sz w:val="16"/>
                <w:szCs w:val="20"/>
              </w:rPr>
            </w:pPr>
            <w:r>
              <w:rPr>
                <w:rFonts w:ascii="Arial" w:hAnsi="Arial"/>
                <w:b/>
                <w:sz w:val="16"/>
                <w:szCs w:val="20"/>
              </w:rPr>
              <w:t>10,660</w:t>
            </w:r>
          </w:p>
        </w:tc>
        <w:tc>
          <w:tcPr>
            <w:tcW w:w="1080" w:type="dxa"/>
            <w:vAlign w:val="center"/>
          </w:tcPr>
          <w:p w14:paraId="6E10615F" w14:textId="77777777" w:rsidR="009D39DB" w:rsidRPr="00C5290A" w:rsidRDefault="009D39DB" w:rsidP="00EA0F95">
            <w:pPr>
              <w:widowControl/>
              <w:autoSpaceDE/>
              <w:autoSpaceDN/>
              <w:adjustRightInd/>
              <w:jc w:val="right"/>
              <w:rPr>
                <w:rFonts w:ascii="Arial" w:hAnsi="Arial"/>
                <w:b/>
                <w:sz w:val="16"/>
                <w:szCs w:val="20"/>
              </w:rPr>
            </w:pPr>
            <w:r w:rsidRPr="00C5290A">
              <w:rPr>
                <w:rFonts w:ascii="Arial" w:hAnsi="Arial"/>
                <w:b/>
                <w:sz w:val="16"/>
                <w:szCs w:val="20"/>
              </w:rPr>
              <w:t>-  -  -  -  -</w:t>
            </w:r>
          </w:p>
        </w:tc>
        <w:tc>
          <w:tcPr>
            <w:tcW w:w="1260" w:type="dxa"/>
            <w:vAlign w:val="center"/>
          </w:tcPr>
          <w:p w14:paraId="6E106160" w14:textId="77777777" w:rsidR="009D39DB" w:rsidRPr="00C5290A" w:rsidRDefault="009D39DB" w:rsidP="00EA0F95">
            <w:pPr>
              <w:widowControl/>
              <w:autoSpaceDE/>
              <w:autoSpaceDN/>
              <w:adjustRightInd/>
              <w:jc w:val="right"/>
              <w:rPr>
                <w:rFonts w:ascii="Arial" w:hAnsi="Arial"/>
                <w:b/>
                <w:sz w:val="16"/>
                <w:szCs w:val="20"/>
              </w:rPr>
            </w:pPr>
            <w:r w:rsidRPr="00C5290A">
              <w:rPr>
                <w:rFonts w:ascii="Arial" w:hAnsi="Arial"/>
                <w:b/>
                <w:sz w:val="16"/>
                <w:szCs w:val="20"/>
              </w:rPr>
              <w:t>$</w:t>
            </w:r>
            <w:r>
              <w:rPr>
                <w:rFonts w:ascii="Arial" w:hAnsi="Arial"/>
                <w:b/>
                <w:sz w:val="16"/>
                <w:szCs w:val="20"/>
              </w:rPr>
              <w:t>582,249.20</w:t>
            </w:r>
          </w:p>
        </w:tc>
      </w:tr>
    </w:tbl>
    <w:p w14:paraId="6E106162" w14:textId="77777777" w:rsidR="009D39DB" w:rsidRDefault="009D39DB" w:rsidP="008C33B8">
      <w:pPr>
        <w:pStyle w:val="NoSpacing"/>
        <w:jc w:val="both"/>
        <w:rPr>
          <w:rFonts w:ascii="Arial" w:hAnsi="Arial" w:cs="Arial"/>
          <w:sz w:val="24"/>
        </w:rPr>
      </w:pPr>
    </w:p>
    <w:p w14:paraId="6E106163" w14:textId="77777777" w:rsidR="009D39DB" w:rsidRDefault="009D39DB" w:rsidP="008C33B8">
      <w:pPr>
        <w:pStyle w:val="NoSpacing"/>
        <w:jc w:val="both"/>
        <w:rPr>
          <w:rFonts w:ascii="Arial" w:hAnsi="Arial" w:cs="Arial"/>
          <w:sz w:val="24"/>
        </w:rPr>
      </w:pPr>
      <w:r>
        <w:rPr>
          <w:rFonts w:ascii="Arial" w:hAnsi="Arial" w:cs="Arial"/>
          <w:sz w:val="24"/>
        </w:rPr>
        <w:t>The USPTO has an annual maintenance cost with regard to the software license and the maintenance of the Monster Hiring Management system. The USPTO projects that it will cost approximately $162,000 per year to maintain the software license. Therefore, the total cost to the USPTO for collecting this information is $744,249.20.</w:t>
      </w:r>
    </w:p>
    <w:p w14:paraId="6E106164" w14:textId="77777777" w:rsidR="00766366" w:rsidRDefault="00766366" w:rsidP="008C33B8">
      <w:pPr>
        <w:pStyle w:val="NoSpacing"/>
        <w:jc w:val="both"/>
        <w:rPr>
          <w:rFonts w:ascii="Arial" w:hAnsi="Arial" w:cs="Arial"/>
          <w:sz w:val="24"/>
        </w:rPr>
      </w:pPr>
    </w:p>
    <w:p w14:paraId="6E106165" w14:textId="77777777" w:rsidR="00766366" w:rsidRDefault="00766366" w:rsidP="008C33B8">
      <w:pPr>
        <w:pStyle w:val="NoSpacing"/>
        <w:jc w:val="both"/>
        <w:rPr>
          <w:rFonts w:ascii="Arial" w:hAnsi="Arial" w:cs="Arial"/>
          <w:sz w:val="24"/>
        </w:rPr>
      </w:pPr>
      <w:r>
        <w:rPr>
          <w:rFonts w:ascii="Arial" w:hAnsi="Arial" w:cs="Arial"/>
          <w:b/>
          <w:sz w:val="24"/>
        </w:rPr>
        <w:t xml:space="preserve">15. </w:t>
      </w:r>
      <w:r>
        <w:rPr>
          <w:rFonts w:ascii="Arial" w:hAnsi="Arial" w:cs="Arial"/>
          <w:b/>
          <w:sz w:val="24"/>
        </w:rPr>
        <w:tab/>
        <w:t>Reasons for Change in Burden</w:t>
      </w:r>
    </w:p>
    <w:p w14:paraId="6E106166" w14:textId="77777777" w:rsidR="00766366" w:rsidRDefault="00766366" w:rsidP="008C33B8">
      <w:pPr>
        <w:pStyle w:val="NoSpacing"/>
        <w:jc w:val="both"/>
        <w:rPr>
          <w:rFonts w:ascii="Arial" w:hAnsi="Arial" w:cs="Arial"/>
          <w:sz w:val="24"/>
        </w:rPr>
      </w:pPr>
    </w:p>
    <w:p w14:paraId="6E106167" w14:textId="77777777" w:rsidR="00766366" w:rsidRDefault="00766366" w:rsidP="008C33B8">
      <w:pPr>
        <w:pStyle w:val="NoSpacing"/>
        <w:jc w:val="both"/>
        <w:rPr>
          <w:rFonts w:ascii="Arial" w:hAnsi="Arial" w:cs="Arial"/>
          <w:sz w:val="24"/>
        </w:rPr>
      </w:pPr>
      <w:r>
        <w:rPr>
          <w:rFonts w:ascii="Arial" w:hAnsi="Arial" w:cs="Arial"/>
          <w:sz w:val="24"/>
        </w:rPr>
        <w:t xml:space="preserve">A. </w:t>
      </w:r>
      <w:r>
        <w:rPr>
          <w:rFonts w:ascii="Arial" w:hAnsi="Arial" w:cs="Arial"/>
          <w:sz w:val="24"/>
        </w:rPr>
        <w:tab/>
        <w:t>Changes in collection since previous OMB approval in 2014</w:t>
      </w:r>
    </w:p>
    <w:p w14:paraId="6E106168" w14:textId="77777777" w:rsidR="00766366" w:rsidRDefault="00766366" w:rsidP="008C33B8">
      <w:pPr>
        <w:pStyle w:val="NoSpacing"/>
        <w:jc w:val="both"/>
        <w:rPr>
          <w:rFonts w:ascii="Arial" w:hAnsi="Arial" w:cs="Arial"/>
          <w:sz w:val="24"/>
        </w:rPr>
      </w:pPr>
    </w:p>
    <w:p w14:paraId="6E106169" w14:textId="77777777" w:rsidR="00766366" w:rsidRDefault="00766366" w:rsidP="008C33B8">
      <w:pPr>
        <w:pStyle w:val="NoSpacing"/>
        <w:jc w:val="both"/>
        <w:rPr>
          <w:rFonts w:ascii="Arial" w:hAnsi="Arial" w:cs="Arial"/>
          <w:sz w:val="24"/>
        </w:rPr>
      </w:pPr>
      <w:r>
        <w:rPr>
          <w:rFonts w:ascii="Arial" w:hAnsi="Arial" w:cs="Arial"/>
          <w:sz w:val="24"/>
        </w:rPr>
        <w:t xml:space="preserve">OMB previously approved the renewal of this information collection in October 2014. The current collection contains: </w:t>
      </w:r>
    </w:p>
    <w:p w14:paraId="6E10616A" w14:textId="77777777" w:rsidR="00766366" w:rsidRDefault="00766366" w:rsidP="008C33B8">
      <w:pPr>
        <w:pStyle w:val="NoSpacing"/>
        <w:jc w:val="both"/>
        <w:rPr>
          <w:rFonts w:ascii="Arial" w:hAnsi="Arial" w:cs="Arial"/>
          <w:sz w:val="24"/>
        </w:rPr>
      </w:pPr>
    </w:p>
    <w:p w14:paraId="6E10616B" w14:textId="77777777" w:rsidR="00766366" w:rsidRDefault="00766366" w:rsidP="00766366">
      <w:pPr>
        <w:pStyle w:val="NoSpacing"/>
        <w:numPr>
          <w:ilvl w:val="0"/>
          <w:numId w:val="2"/>
        </w:numPr>
        <w:jc w:val="both"/>
        <w:rPr>
          <w:rFonts w:ascii="Arial" w:hAnsi="Arial" w:cs="Arial"/>
          <w:sz w:val="24"/>
        </w:rPr>
      </w:pPr>
      <w:r>
        <w:rPr>
          <w:rFonts w:ascii="Arial" w:hAnsi="Arial" w:cs="Arial"/>
          <w:sz w:val="24"/>
        </w:rPr>
        <w:t>16,103 responses</w:t>
      </w:r>
    </w:p>
    <w:p w14:paraId="6E10616C" w14:textId="77777777" w:rsidR="00766366" w:rsidRDefault="00766366" w:rsidP="00766366">
      <w:pPr>
        <w:pStyle w:val="NoSpacing"/>
        <w:numPr>
          <w:ilvl w:val="0"/>
          <w:numId w:val="2"/>
        </w:numPr>
        <w:jc w:val="both"/>
        <w:rPr>
          <w:rFonts w:ascii="Arial" w:hAnsi="Arial" w:cs="Arial"/>
          <w:sz w:val="24"/>
        </w:rPr>
      </w:pPr>
      <w:r>
        <w:rPr>
          <w:rFonts w:ascii="Arial" w:hAnsi="Arial" w:cs="Arial"/>
          <w:sz w:val="24"/>
        </w:rPr>
        <w:t>8,051.50 burden hours</w:t>
      </w:r>
    </w:p>
    <w:p w14:paraId="6E10616D" w14:textId="77777777" w:rsidR="00766366" w:rsidRDefault="00766366" w:rsidP="00766366">
      <w:pPr>
        <w:pStyle w:val="NoSpacing"/>
        <w:numPr>
          <w:ilvl w:val="0"/>
          <w:numId w:val="2"/>
        </w:numPr>
        <w:jc w:val="both"/>
        <w:rPr>
          <w:rFonts w:ascii="Arial" w:hAnsi="Arial" w:cs="Arial"/>
          <w:sz w:val="24"/>
        </w:rPr>
      </w:pPr>
      <w:r>
        <w:rPr>
          <w:rFonts w:ascii="Arial" w:hAnsi="Arial" w:cs="Arial"/>
          <w:sz w:val="24"/>
        </w:rPr>
        <w:t>$359,822 in burden hourly cost burden</w:t>
      </w:r>
    </w:p>
    <w:p w14:paraId="6E10616E" w14:textId="77777777" w:rsidR="00766366" w:rsidRDefault="00766366" w:rsidP="00766366">
      <w:pPr>
        <w:pStyle w:val="NoSpacing"/>
        <w:jc w:val="both"/>
        <w:rPr>
          <w:rFonts w:ascii="Arial" w:hAnsi="Arial" w:cs="Arial"/>
          <w:sz w:val="24"/>
        </w:rPr>
      </w:pPr>
    </w:p>
    <w:p w14:paraId="6E10616F" w14:textId="77777777" w:rsidR="00766366" w:rsidRDefault="00766366" w:rsidP="00766366">
      <w:pPr>
        <w:pStyle w:val="NoSpacing"/>
        <w:jc w:val="both"/>
        <w:rPr>
          <w:rFonts w:ascii="Arial" w:hAnsi="Arial" w:cs="Arial"/>
          <w:sz w:val="24"/>
        </w:rPr>
      </w:pPr>
      <w:r>
        <w:rPr>
          <w:rFonts w:ascii="Arial" w:hAnsi="Arial" w:cs="Arial"/>
          <w:sz w:val="24"/>
          <w:u w:val="single"/>
        </w:rPr>
        <w:t xml:space="preserve">Changes from the 60-Day </w:t>
      </w:r>
      <w:r>
        <w:rPr>
          <w:rFonts w:ascii="Arial" w:hAnsi="Arial" w:cs="Arial"/>
          <w:i/>
          <w:sz w:val="24"/>
          <w:u w:val="single"/>
        </w:rPr>
        <w:t xml:space="preserve">Federal Register </w:t>
      </w:r>
      <w:r>
        <w:rPr>
          <w:rFonts w:ascii="Arial" w:hAnsi="Arial" w:cs="Arial"/>
          <w:sz w:val="24"/>
          <w:u w:val="single"/>
        </w:rPr>
        <w:t>Notice</w:t>
      </w:r>
    </w:p>
    <w:p w14:paraId="6E106170" w14:textId="77777777" w:rsidR="00766366" w:rsidRDefault="00766366" w:rsidP="00766366">
      <w:pPr>
        <w:pStyle w:val="NoSpacing"/>
        <w:jc w:val="both"/>
        <w:rPr>
          <w:rFonts w:ascii="Arial" w:hAnsi="Arial" w:cs="Arial"/>
          <w:sz w:val="24"/>
        </w:rPr>
      </w:pPr>
    </w:p>
    <w:p w14:paraId="6E106171" w14:textId="19ABF438" w:rsidR="00766366" w:rsidRDefault="00766366" w:rsidP="00766366">
      <w:pPr>
        <w:pStyle w:val="NoSpacing"/>
        <w:jc w:val="both"/>
        <w:rPr>
          <w:rFonts w:ascii="Arial" w:hAnsi="Arial" w:cs="Arial"/>
          <w:sz w:val="24"/>
        </w:rPr>
      </w:pPr>
      <w:r>
        <w:rPr>
          <w:rFonts w:ascii="Arial" w:hAnsi="Arial" w:cs="Arial"/>
          <w:sz w:val="24"/>
        </w:rPr>
        <w:t xml:space="preserve">B. </w:t>
      </w:r>
      <w:r>
        <w:rPr>
          <w:rFonts w:ascii="Arial" w:hAnsi="Arial" w:cs="Arial"/>
          <w:sz w:val="24"/>
        </w:rPr>
        <w:tab/>
        <w:t>Changes pro</w:t>
      </w:r>
      <w:r w:rsidR="00930D95">
        <w:rPr>
          <w:rFonts w:ascii="Arial" w:hAnsi="Arial" w:cs="Arial"/>
          <w:sz w:val="24"/>
        </w:rPr>
        <w:t>po</w:t>
      </w:r>
      <w:r>
        <w:rPr>
          <w:rFonts w:ascii="Arial" w:hAnsi="Arial" w:cs="Arial"/>
          <w:sz w:val="24"/>
        </w:rPr>
        <w:t>sed in this request to OMB</w:t>
      </w:r>
    </w:p>
    <w:p w14:paraId="6E106172" w14:textId="77777777" w:rsidR="00766366" w:rsidRDefault="00766366" w:rsidP="00766366">
      <w:pPr>
        <w:pStyle w:val="NoSpacing"/>
        <w:jc w:val="both"/>
        <w:rPr>
          <w:rFonts w:ascii="Arial" w:hAnsi="Arial" w:cs="Arial"/>
          <w:sz w:val="24"/>
        </w:rPr>
      </w:pPr>
    </w:p>
    <w:p w14:paraId="6E106173" w14:textId="77777777" w:rsidR="00766366" w:rsidRDefault="00766366" w:rsidP="00766366">
      <w:pPr>
        <w:pStyle w:val="NoSpacing"/>
        <w:jc w:val="both"/>
        <w:rPr>
          <w:rFonts w:ascii="Arial" w:hAnsi="Arial" w:cs="Arial"/>
          <w:sz w:val="24"/>
        </w:rPr>
      </w:pPr>
      <w:r>
        <w:rPr>
          <w:rFonts w:ascii="Arial" w:hAnsi="Arial" w:cs="Arial"/>
          <w:sz w:val="24"/>
        </w:rPr>
        <w:t>The proposed collection, as outlined in the tables above, seeks to modify the existing collection. The proposed collection contains an estimated:</w:t>
      </w:r>
    </w:p>
    <w:p w14:paraId="6E106174" w14:textId="77777777" w:rsidR="00766366" w:rsidRDefault="00766366" w:rsidP="00766366">
      <w:pPr>
        <w:pStyle w:val="NoSpacing"/>
        <w:jc w:val="both"/>
        <w:rPr>
          <w:rFonts w:ascii="Arial" w:hAnsi="Arial" w:cs="Arial"/>
          <w:sz w:val="24"/>
        </w:rPr>
      </w:pPr>
    </w:p>
    <w:p w14:paraId="6E106175" w14:textId="77777777" w:rsidR="00766366" w:rsidRDefault="00766366" w:rsidP="00766366">
      <w:pPr>
        <w:pStyle w:val="NoSpacing"/>
        <w:numPr>
          <w:ilvl w:val="0"/>
          <w:numId w:val="3"/>
        </w:numPr>
        <w:jc w:val="both"/>
        <w:rPr>
          <w:rFonts w:ascii="Arial" w:hAnsi="Arial" w:cs="Arial"/>
          <w:sz w:val="24"/>
        </w:rPr>
      </w:pPr>
      <w:r>
        <w:rPr>
          <w:rFonts w:ascii="Arial" w:hAnsi="Arial" w:cs="Arial"/>
          <w:sz w:val="24"/>
        </w:rPr>
        <w:t>10,660 responses</w:t>
      </w:r>
    </w:p>
    <w:p w14:paraId="6E106176" w14:textId="77777777" w:rsidR="00766366" w:rsidRDefault="00766366" w:rsidP="00766366">
      <w:pPr>
        <w:pStyle w:val="NoSpacing"/>
        <w:numPr>
          <w:ilvl w:val="0"/>
          <w:numId w:val="3"/>
        </w:numPr>
        <w:jc w:val="both"/>
        <w:rPr>
          <w:rFonts w:ascii="Arial" w:hAnsi="Arial" w:cs="Arial"/>
          <w:sz w:val="24"/>
        </w:rPr>
      </w:pPr>
      <w:r>
        <w:rPr>
          <w:rFonts w:ascii="Arial" w:hAnsi="Arial" w:cs="Arial"/>
          <w:sz w:val="24"/>
        </w:rPr>
        <w:t>5,330 burden hours</w:t>
      </w:r>
    </w:p>
    <w:p w14:paraId="6E106177" w14:textId="77777777" w:rsidR="00766366" w:rsidRDefault="00766366" w:rsidP="00766366">
      <w:pPr>
        <w:pStyle w:val="NoSpacing"/>
        <w:numPr>
          <w:ilvl w:val="0"/>
          <w:numId w:val="3"/>
        </w:numPr>
        <w:jc w:val="both"/>
        <w:rPr>
          <w:rFonts w:ascii="Arial" w:hAnsi="Arial" w:cs="Arial"/>
          <w:sz w:val="24"/>
        </w:rPr>
      </w:pPr>
      <w:r>
        <w:rPr>
          <w:rFonts w:ascii="Arial" w:hAnsi="Arial" w:cs="Arial"/>
          <w:sz w:val="24"/>
        </w:rPr>
        <w:t>$</w:t>
      </w:r>
      <w:r w:rsidR="00120758">
        <w:rPr>
          <w:rFonts w:ascii="Arial" w:hAnsi="Arial" w:cs="Arial"/>
          <w:sz w:val="24"/>
        </w:rPr>
        <w:t>247,791.70</w:t>
      </w:r>
      <w:r>
        <w:rPr>
          <w:rFonts w:ascii="Arial" w:hAnsi="Arial" w:cs="Arial"/>
          <w:sz w:val="24"/>
        </w:rPr>
        <w:t xml:space="preserve"> in burden hourly cost burden</w:t>
      </w:r>
    </w:p>
    <w:p w14:paraId="6E106178" w14:textId="77777777" w:rsidR="00766366" w:rsidRDefault="00766366" w:rsidP="00766366">
      <w:pPr>
        <w:pStyle w:val="NoSpacing"/>
        <w:jc w:val="both"/>
        <w:rPr>
          <w:rFonts w:ascii="Arial" w:hAnsi="Arial" w:cs="Arial"/>
          <w:sz w:val="24"/>
        </w:rPr>
      </w:pPr>
    </w:p>
    <w:p w14:paraId="6E106179" w14:textId="77777777" w:rsidR="00766366" w:rsidRDefault="005A171C" w:rsidP="00766366">
      <w:pPr>
        <w:pStyle w:val="NoSpacing"/>
        <w:jc w:val="both"/>
        <w:rPr>
          <w:rFonts w:ascii="Arial" w:hAnsi="Arial" w:cs="Arial"/>
          <w:sz w:val="24"/>
        </w:rPr>
      </w:pPr>
      <w:r>
        <w:rPr>
          <w:rFonts w:ascii="Arial" w:hAnsi="Arial" w:cs="Arial"/>
          <w:sz w:val="24"/>
          <w:u w:val="single"/>
        </w:rPr>
        <w:t>Change in Responses and Burden Hours</w:t>
      </w:r>
    </w:p>
    <w:p w14:paraId="6E10617A" w14:textId="77777777" w:rsidR="005A171C" w:rsidRDefault="005A171C" w:rsidP="00766366">
      <w:pPr>
        <w:pStyle w:val="NoSpacing"/>
        <w:jc w:val="both"/>
        <w:rPr>
          <w:rFonts w:ascii="Arial" w:hAnsi="Arial" w:cs="Arial"/>
          <w:sz w:val="24"/>
        </w:rPr>
      </w:pPr>
    </w:p>
    <w:p w14:paraId="6E10617B" w14:textId="5D4776F8" w:rsidR="005A171C" w:rsidRDefault="005A171C" w:rsidP="00766366">
      <w:pPr>
        <w:pStyle w:val="NoSpacing"/>
        <w:jc w:val="both"/>
        <w:rPr>
          <w:rFonts w:ascii="Arial" w:hAnsi="Arial" w:cs="Arial"/>
          <w:sz w:val="24"/>
        </w:rPr>
      </w:pPr>
      <w:r>
        <w:rPr>
          <w:rFonts w:ascii="Arial" w:hAnsi="Arial" w:cs="Arial"/>
          <w:sz w:val="24"/>
        </w:rPr>
        <w:t xml:space="preserve">For this renewal, the USPTO estimates that the annual responses will decrease by </w:t>
      </w:r>
      <w:r w:rsidR="00936E87">
        <w:rPr>
          <w:rFonts w:ascii="Arial" w:hAnsi="Arial" w:cs="Arial"/>
          <w:sz w:val="24"/>
        </w:rPr>
        <w:t>5,443 (from 16,103 to 10,660) and the total burden hours will d</w:t>
      </w:r>
      <w:r w:rsidR="00930D95">
        <w:rPr>
          <w:rFonts w:ascii="Arial" w:hAnsi="Arial" w:cs="Arial"/>
          <w:sz w:val="24"/>
        </w:rPr>
        <w:t>ecrease by 2,721.50 (from 8,085</w:t>
      </w:r>
      <w:r w:rsidR="00936E87">
        <w:rPr>
          <w:rFonts w:ascii="Arial" w:hAnsi="Arial" w:cs="Arial"/>
          <w:sz w:val="24"/>
        </w:rPr>
        <w:t>.50 to 5,330) from the currently approved burden for this collection. These changes are due to the following administrative adjustment:</w:t>
      </w:r>
    </w:p>
    <w:p w14:paraId="6E10617C" w14:textId="77777777" w:rsidR="00CB6D4E" w:rsidRDefault="00CB6D4E" w:rsidP="00766366">
      <w:pPr>
        <w:pStyle w:val="NoSpacing"/>
        <w:jc w:val="both"/>
        <w:rPr>
          <w:rFonts w:ascii="Arial" w:hAnsi="Arial" w:cs="Arial"/>
          <w:sz w:val="24"/>
        </w:rPr>
      </w:pPr>
    </w:p>
    <w:p w14:paraId="6E10617D" w14:textId="77777777" w:rsidR="00CB6D4E" w:rsidRDefault="00CB6D4E" w:rsidP="00CB6D4E">
      <w:pPr>
        <w:pStyle w:val="NoSpacing"/>
        <w:numPr>
          <w:ilvl w:val="0"/>
          <w:numId w:val="4"/>
        </w:numPr>
        <w:jc w:val="both"/>
        <w:rPr>
          <w:rFonts w:ascii="Arial" w:hAnsi="Arial" w:cs="Arial"/>
          <w:sz w:val="24"/>
        </w:rPr>
      </w:pPr>
      <w:r>
        <w:rPr>
          <w:rFonts w:ascii="Arial" w:hAnsi="Arial" w:cs="Arial"/>
          <w:sz w:val="24"/>
        </w:rPr>
        <w:t xml:space="preserve">Decrease of 5,443 responses due to </w:t>
      </w:r>
      <w:r w:rsidR="00105098">
        <w:rPr>
          <w:rFonts w:ascii="Arial" w:hAnsi="Arial" w:cs="Arial"/>
          <w:sz w:val="24"/>
        </w:rPr>
        <w:t>revisions of agency estimates</w:t>
      </w:r>
      <w:r w:rsidR="00B224AD">
        <w:rPr>
          <w:rFonts w:ascii="Arial" w:hAnsi="Arial" w:cs="Arial"/>
          <w:sz w:val="24"/>
        </w:rPr>
        <w:t xml:space="preserve"> results in a decrease of burden hours</w:t>
      </w:r>
      <w:r w:rsidR="00105098">
        <w:rPr>
          <w:rFonts w:ascii="Arial" w:hAnsi="Arial" w:cs="Arial"/>
          <w:sz w:val="24"/>
        </w:rPr>
        <w:t>.</w:t>
      </w:r>
    </w:p>
    <w:p w14:paraId="6E10617E" w14:textId="77777777" w:rsidR="00105098" w:rsidRDefault="00105098" w:rsidP="00105098">
      <w:pPr>
        <w:pStyle w:val="NoSpacing"/>
        <w:jc w:val="both"/>
        <w:rPr>
          <w:rFonts w:ascii="Arial" w:hAnsi="Arial" w:cs="Arial"/>
          <w:sz w:val="24"/>
        </w:rPr>
      </w:pPr>
    </w:p>
    <w:p w14:paraId="6E10617F" w14:textId="77777777" w:rsidR="00105098" w:rsidRDefault="00105098" w:rsidP="00105098">
      <w:pPr>
        <w:pStyle w:val="NoSpacing"/>
        <w:jc w:val="both"/>
        <w:rPr>
          <w:rFonts w:ascii="Arial" w:hAnsi="Arial" w:cs="Arial"/>
          <w:sz w:val="24"/>
        </w:rPr>
      </w:pPr>
      <w:r>
        <w:rPr>
          <w:rFonts w:ascii="Arial" w:hAnsi="Arial" w:cs="Arial"/>
          <w:sz w:val="24"/>
          <w:u w:val="single"/>
        </w:rPr>
        <w:t>Changes in Respondent Cost Burden</w:t>
      </w:r>
    </w:p>
    <w:p w14:paraId="6E106180" w14:textId="77777777" w:rsidR="00105098" w:rsidRDefault="00105098" w:rsidP="00105098">
      <w:pPr>
        <w:pStyle w:val="NoSpacing"/>
        <w:jc w:val="both"/>
        <w:rPr>
          <w:rFonts w:ascii="Arial" w:hAnsi="Arial" w:cs="Arial"/>
          <w:sz w:val="24"/>
        </w:rPr>
      </w:pPr>
    </w:p>
    <w:p w14:paraId="6E106181" w14:textId="77777777" w:rsidR="00105098" w:rsidRDefault="00120758" w:rsidP="00105098">
      <w:pPr>
        <w:pStyle w:val="NoSpacing"/>
        <w:jc w:val="both"/>
        <w:rPr>
          <w:rFonts w:ascii="Arial" w:hAnsi="Arial" w:cs="Arial"/>
          <w:sz w:val="24"/>
        </w:rPr>
      </w:pPr>
      <w:r>
        <w:rPr>
          <w:rFonts w:ascii="Arial" w:hAnsi="Arial" w:cs="Arial"/>
          <w:sz w:val="24"/>
        </w:rPr>
        <w:t>For this renewal, the USPTO estimates that the total respondent cost burden for this collection will decrease by $112,030.30 from the currently approved burden for this collection. These changes are due to the following administrative adjustment:</w:t>
      </w:r>
    </w:p>
    <w:p w14:paraId="6E106182" w14:textId="77777777" w:rsidR="00120758" w:rsidRDefault="00120758" w:rsidP="00105098">
      <w:pPr>
        <w:pStyle w:val="NoSpacing"/>
        <w:jc w:val="both"/>
        <w:rPr>
          <w:rFonts w:ascii="Arial" w:hAnsi="Arial" w:cs="Arial"/>
          <w:sz w:val="24"/>
        </w:rPr>
      </w:pPr>
    </w:p>
    <w:p w14:paraId="6E106183" w14:textId="77777777" w:rsidR="00B224AD" w:rsidRDefault="00B224AD" w:rsidP="00B224AD">
      <w:pPr>
        <w:pStyle w:val="NoSpacing"/>
        <w:numPr>
          <w:ilvl w:val="0"/>
          <w:numId w:val="4"/>
        </w:numPr>
        <w:jc w:val="both"/>
        <w:rPr>
          <w:rFonts w:ascii="Arial" w:hAnsi="Arial" w:cs="Arial"/>
          <w:sz w:val="24"/>
        </w:rPr>
      </w:pPr>
      <w:r>
        <w:rPr>
          <w:rFonts w:ascii="Arial" w:hAnsi="Arial" w:cs="Arial"/>
          <w:sz w:val="24"/>
        </w:rPr>
        <w:t>Decrease of 5,443 responses due to revisions of agency estimates results in a decreased respondent cost burden.</w:t>
      </w:r>
    </w:p>
    <w:p w14:paraId="6E106184" w14:textId="77777777" w:rsidR="00B224AD" w:rsidRDefault="00B224AD" w:rsidP="00B224AD">
      <w:pPr>
        <w:pStyle w:val="NoSpacing"/>
        <w:jc w:val="both"/>
        <w:rPr>
          <w:rFonts w:ascii="Arial" w:hAnsi="Arial" w:cs="Arial"/>
          <w:sz w:val="24"/>
        </w:rPr>
      </w:pPr>
    </w:p>
    <w:p w14:paraId="6E106185" w14:textId="77777777" w:rsidR="00B224AD" w:rsidRDefault="00CF524C" w:rsidP="00B224AD">
      <w:pPr>
        <w:pStyle w:val="NoSpacing"/>
        <w:jc w:val="both"/>
        <w:rPr>
          <w:rFonts w:ascii="Arial" w:hAnsi="Arial" w:cs="Arial"/>
          <w:sz w:val="24"/>
        </w:rPr>
      </w:pPr>
      <w:r>
        <w:rPr>
          <w:rFonts w:ascii="Arial" w:hAnsi="Arial" w:cs="Arial"/>
          <w:b/>
          <w:sz w:val="24"/>
        </w:rPr>
        <w:t xml:space="preserve">16. </w:t>
      </w:r>
      <w:r>
        <w:rPr>
          <w:rFonts w:ascii="Arial" w:hAnsi="Arial" w:cs="Arial"/>
          <w:b/>
          <w:sz w:val="24"/>
        </w:rPr>
        <w:tab/>
        <w:t xml:space="preserve">Project Schedule </w:t>
      </w:r>
    </w:p>
    <w:p w14:paraId="6E106186" w14:textId="77777777" w:rsidR="00CF524C" w:rsidRDefault="00CF524C" w:rsidP="00B224AD">
      <w:pPr>
        <w:pStyle w:val="NoSpacing"/>
        <w:jc w:val="both"/>
        <w:rPr>
          <w:rFonts w:ascii="Arial" w:hAnsi="Arial" w:cs="Arial"/>
          <w:sz w:val="24"/>
        </w:rPr>
      </w:pPr>
    </w:p>
    <w:p w14:paraId="6E106187" w14:textId="77777777" w:rsidR="00CF524C" w:rsidRPr="00CF524C" w:rsidRDefault="00CF524C" w:rsidP="00B224AD">
      <w:pPr>
        <w:pStyle w:val="NoSpacing"/>
        <w:jc w:val="both"/>
        <w:rPr>
          <w:rFonts w:ascii="Arial" w:hAnsi="Arial" w:cs="Arial"/>
          <w:sz w:val="24"/>
        </w:rPr>
      </w:pPr>
      <w:r>
        <w:rPr>
          <w:rFonts w:ascii="Arial" w:hAnsi="Arial" w:cs="Arial"/>
          <w:sz w:val="24"/>
        </w:rPr>
        <w:t xml:space="preserve">The USPTO does not plan to publish this information for statistical use. </w:t>
      </w:r>
    </w:p>
    <w:p w14:paraId="6E106188" w14:textId="77777777" w:rsidR="00120758" w:rsidRDefault="00120758" w:rsidP="00B224AD">
      <w:pPr>
        <w:pStyle w:val="NoSpacing"/>
        <w:jc w:val="both"/>
        <w:rPr>
          <w:rFonts w:ascii="Arial" w:hAnsi="Arial" w:cs="Arial"/>
          <w:sz w:val="24"/>
        </w:rPr>
      </w:pPr>
    </w:p>
    <w:p w14:paraId="6E106189" w14:textId="77777777" w:rsidR="00B224AD" w:rsidRDefault="00CF524C" w:rsidP="00B224AD">
      <w:pPr>
        <w:pStyle w:val="NoSpacing"/>
        <w:jc w:val="both"/>
        <w:rPr>
          <w:rFonts w:ascii="Arial" w:hAnsi="Arial" w:cs="Arial"/>
          <w:sz w:val="24"/>
        </w:rPr>
      </w:pPr>
      <w:r>
        <w:rPr>
          <w:rFonts w:ascii="Arial" w:hAnsi="Arial" w:cs="Arial"/>
          <w:b/>
          <w:sz w:val="24"/>
        </w:rPr>
        <w:t xml:space="preserve">17. </w:t>
      </w:r>
      <w:r>
        <w:rPr>
          <w:rFonts w:ascii="Arial" w:hAnsi="Arial" w:cs="Arial"/>
          <w:b/>
          <w:sz w:val="24"/>
        </w:rPr>
        <w:tab/>
        <w:t xml:space="preserve">Display of Expiration Date of OMB Approval </w:t>
      </w:r>
    </w:p>
    <w:p w14:paraId="6E10618A" w14:textId="77777777" w:rsidR="00CF524C" w:rsidRDefault="00CF524C" w:rsidP="00B224AD">
      <w:pPr>
        <w:pStyle w:val="NoSpacing"/>
        <w:jc w:val="both"/>
        <w:rPr>
          <w:rFonts w:ascii="Arial" w:hAnsi="Arial" w:cs="Arial"/>
          <w:sz w:val="24"/>
        </w:rPr>
      </w:pPr>
    </w:p>
    <w:p w14:paraId="6E10618B" w14:textId="77777777" w:rsidR="00CF524C" w:rsidRDefault="00CF524C" w:rsidP="00B224AD">
      <w:pPr>
        <w:pStyle w:val="NoSpacing"/>
        <w:jc w:val="both"/>
        <w:rPr>
          <w:rFonts w:ascii="Arial" w:hAnsi="Arial" w:cs="Arial"/>
          <w:sz w:val="24"/>
        </w:rPr>
      </w:pPr>
      <w:r>
        <w:rPr>
          <w:rFonts w:ascii="Arial" w:hAnsi="Arial" w:cs="Arial"/>
          <w:sz w:val="24"/>
        </w:rPr>
        <w:t xml:space="preserve">The forms in this information collection will display the OMB Control Number and the expiration date of OMB approval. </w:t>
      </w:r>
    </w:p>
    <w:p w14:paraId="6E10618C" w14:textId="77777777" w:rsidR="00CF524C" w:rsidRDefault="00CF524C" w:rsidP="00B224AD">
      <w:pPr>
        <w:pStyle w:val="NoSpacing"/>
        <w:jc w:val="both"/>
        <w:rPr>
          <w:rFonts w:ascii="Arial" w:hAnsi="Arial" w:cs="Arial"/>
          <w:sz w:val="24"/>
        </w:rPr>
      </w:pPr>
    </w:p>
    <w:p w14:paraId="6E10618D" w14:textId="77777777" w:rsidR="00CF524C" w:rsidRDefault="00CF524C" w:rsidP="00B224AD">
      <w:pPr>
        <w:pStyle w:val="NoSpacing"/>
        <w:jc w:val="both"/>
        <w:rPr>
          <w:rFonts w:ascii="Arial" w:hAnsi="Arial" w:cs="Arial"/>
          <w:sz w:val="24"/>
        </w:rPr>
      </w:pPr>
      <w:r>
        <w:rPr>
          <w:rFonts w:ascii="Arial" w:hAnsi="Arial" w:cs="Arial"/>
          <w:b/>
          <w:sz w:val="24"/>
        </w:rPr>
        <w:t xml:space="preserve">18. </w:t>
      </w:r>
      <w:r>
        <w:rPr>
          <w:rFonts w:ascii="Arial" w:hAnsi="Arial" w:cs="Arial"/>
          <w:b/>
          <w:sz w:val="24"/>
        </w:rPr>
        <w:tab/>
        <w:t>Exception to the Certificate Statement</w:t>
      </w:r>
    </w:p>
    <w:p w14:paraId="6E10618E" w14:textId="77777777" w:rsidR="00CF524C" w:rsidRDefault="00CF524C" w:rsidP="00B224AD">
      <w:pPr>
        <w:pStyle w:val="NoSpacing"/>
        <w:jc w:val="both"/>
        <w:rPr>
          <w:rFonts w:ascii="Arial" w:hAnsi="Arial" w:cs="Arial"/>
          <w:sz w:val="24"/>
        </w:rPr>
      </w:pPr>
    </w:p>
    <w:p w14:paraId="6E10618F" w14:textId="77777777" w:rsidR="00CF524C" w:rsidRDefault="00CF524C" w:rsidP="00B224AD">
      <w:pPr>
        <w:pStyle w:val="NoSpacing"/>
        <w:jc w:val="both"/>
        <w:rPr>
          <w:rFonts w:ascii="Arial" w:hAnsi="Arial" w:cs="Arial"/>
          <w:sz w:val="24"/>
        </w:rPr>
      </w:pPr>
      <w:r>
        <w:rPr>
          <w:rFonts w:ascii="Arial" w:hAnsi="Arial" w:cs="Arial"/>
          <w:sz w:val="24"/>
        </w:rPr>
        <w:t>This collection of information does not include any exceptions to the certificate statement.</w:t>
      </w:r>
    </w:p>
    <w:p w14:paraId="6E106190" w14:textId="77777777" w:rsidR="00CF524C" w:rsidRDefault="00CF524C" w:rsidP="00B224AD">
      <w:pPr>
        <w:pStyle w:val="NoSpacing"/>
        <w:jc w:val="both"/>
        <w:rPr>
          <w:rFonts w:ascii="Arial" w:hAnsi="Arial" w:cs="Arial"/>
          <w:sz w:val="24"/>
        </w:rPr>
      </w:pPr>
    </w:p>
    <w:p w14:paraId="6E106191" w14:textId="77777777" w:rsidR="00CF524C" w:rsidRDefault="00CF524C" w:rsidP="00B224AD">
      <w:pPr>
        <w:pStyle w:val="NoSpacing"/>
        <w:jc w:val="both"/>
        <w:rPr>
          <w:rFonts w:ascii="Arial" w:hAnsi="Arial" w:cs="Arial"/>
          <w:sz w:val="24"/>
        </w:rPr>
      </w:pPr>
    </w:p>
    <w:p w14:paraId="6E106192" w14:textId="77777777" w:rsidR="00CF524C" w:rsidRDefault="00CF524C" w:rsidP="00B224AD">
      <w:pPr>
        <w:pStyle w:val="NoSpacing"/>
        <w:jc w:val="both"/>
        <w:rPr>
          <w:rFonts w:ascii="Arial" w:hAnsi="Arial" w:cs="Arial"/>
          <w:sz w:val="24"/>
        </w:rPr>
      </w:pPr>
    </w:p>
    <w:p w14:paraId="6E106193" w14:textId="77777777" w:rsidR="00CF524C" w:rsidRDefault="00CF524C" w:rsidP="00B224AD">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COLLECTIONS OF INFORMATION EMPLOYING STATISTICAL METHODS</w:t>
      </w:r>
    </w:p>
    <w:p w14:paraId="6E106194" w14:textId="77777777" w:rsidR="00CF524C" w:rsidRDefault="00CF524C" w:rsidP="00B224AD">
      <w:pPr>
        <w:pStyle w:val="NoSpacing"/>
        <w:jc w:val="both"/>
        <w:rPr>
          <w:rFonts w:ascii="Arial" w:hAnsi="Arial" w:cs="Arial"/>
          <w:sz w:val="24"/>
        </w:rPr>
      </w:pPr>
    </w:p>
    <w:p w14:paraId="6E106195" w14:textId="77777777" w:rsidR="00CF524C" w:rsidRPr="00CF524C" w:rsidRDefault="00CF524C" w:rsidP="00B224AD">
      <w:pPr>
        <w:pStyle w:val="NoSpacing"/>
        <w:jc w:val="both"/>
        <w:rPr>
          <w:rFonts w:ascii="Arial" w:hAnsi="Arial" w:cs="Arial"/>
          <w:sz w:val="24"/>
        </w:rPr>
      </w:pPr>
      <w:r>
        <w:rPr>
          <w:rFonts w:ascii="Arial" w:hAnsi="Arial" w:cs="Arial"/>
          <w:sz w:val="24"/>
        </w:rPr>
        <w:t xml:space="preserve">This collection of information does not employ statistical </w:t>
      </w:r>
      <w:r w:rsidR="00AE1A86">
        <w:rPr>
          <w:rFonts w:ascii="Arial" w:hAnsi="Arial" w:cs="Arial"/>
          <w:sz w:val="24"/>
        </w:rPr>
        <w:t>methods</w:t>
      </w:r>
      <w:r>
        <w:rPr>
          <w:rFonts w:ascii="Arial" w:hAnsi="Arial" w:cs="Arial"/>
          <w:sz w:val="24"/>
        </w:rPr>
        <w:t>.</w:t>
      </w:r>
    </w:p>
    <w:sectPr w:rsidR="00CF524C" w:rsidRPr="00CF524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06198" w14:textId="77777777" w:rsidR="00A12632" w:rsidRDefault="00A12632" w:rsidP="005442F9">
      <w:r>
        <w:separator/>
      </w:r>
    </w:p>
  </w:endnote>
  <w:endnote w:type="continuationSeparator" w:id="0">
    <w:p w14:paraId="6E106199" w14:textId="77777777" w:rsidR="00A12632" w:rsidRDefault="00A12632" w:rsidP="0054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15951"/>
      <w:docPartObj>
        <w:docPartGallery w:val="Page Numbers (Bottom of Page)"/>
        <w:docPartUnique/>
      </w:docPartObj>
    </w:sdtPr>
    <w:sdtEndPr>
      <w:rPr>
        <w:noProof/>
      </w:rPr>
    </w:sdtEndPr>
    <w:sdtContent>
      <w:p w14:paraId="6E10619A" w14:textId="77777777" w:rsidR="005442F9" w:rsidRDefault="005442F9">
        <w:pPr>
          <w:pStyle w:val="Footer"/>
          <w:jc w:val="center"/>
        </w:pPr>
        <w:r>
          <w:fldChar w:fldCharType="begin"/>
        </w:r>
        <w:r>
          <w:instrText xml:space="preserve"> PAGE   \* MERGEFORMAT </w:instrText>
        </w:r>
        <w:r>
          <w:fldChar w:fldCharType="separate"/>
        </w:r>
        <w:r w:rsidR="007B6B19">
          <w:rPr>
            <w:noProof/>
          </w:rPr>
          <w:t>1</w:t>
        </w:r>
        <w:r>
          <w:rPr>
            <w:noProof/>
          </w:rPr>
          <w:fldChar w:fldCharType="end"/>
        </w:r>
      </w:p>
    </w:sdtContent>
  </w:sdt>
  <w:p w14:paraId="6E10619B" w14:textId="77777777" w:rsidR="005442F9" w:rsidRDefault="00544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06196" w14:textId="77777777" w:rsidR="00A12632" w:rsidRDefault="00A12632" w:rsidP="005442F9">
      <w:r>
        <w:separator/>
      </w:r>
    </w:p>
  </w:footnote>
  <w:footnote w:type="continuationSeparator" w:id="0">
    <w:p w14:paraId="6E106197" w14:textId="77777777" w:rsidR="00A12632" w:rsidRDefault="00A12632" w:rsidP="00544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0AA4675"/>
    <w:multiLevelType w:val="hybridMultilevel"/>
    <w:tmpl w:val="D448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920B99"/>
    <w:multiLevelType w:val="hybridMultilevel"/>
    <w:tmpl w:val="3D62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611638"/>
    <w:multiLevelType w:val="hybridMultilevel"/>
    <w:tmpl w:val="219E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F9"/>
    <w:rsid w:val="000249FC"/>
    <w:rsid w:val="00070383"/>
    <w:rsid w:val="00082D64"/>
    <w:rsid w:val="000D0A4A"/>
    <w:rsid w:val="000F14D7"/>
    <w:rsid w:val="00104CC4"/>
    <w:rsid w:val="00105098"/>
    <w:rsid w:val="00120758"/>
    <w:rsid w:val="0012572D"/>
    <w:rsid w:val="001726C3"/>
    <w:rsid w:val="001D705E"/>
    <w:rsid w:val="002519FB"/>
    <w:rsid w:val="00255DBA"/>
    <w:rsid w:val="00257E1F"/>
    <w:rsid w:val="002A09F8"/>
    <w:rsid w:val="00322F69"/>
    <w:rsid w:val="0032608C"/>
    <w:rsid w:val="00387D9D"/>
    <w:rsid w:val="004253B8"/>
    <w:rsid w:val="00476F55"/>
    <w:rsid w:val="005442F9"/>
    <w:rsid w:val="00580167"/>
    <w:rsid w:val="005A171C"/>
    <w:rsid w:val="005E2D71"/>
    <w:rsid w:val="00605A7F"/>
    <w:rsid w:val="006457B0"/>
    <w:rsid w:val="00653E06"/>
    <w:rsid w:val="00670EF1"/>
    <w:rsid w:val="006F71DC"/>
    <w:rsid w:val="00723AEA"/>
    <w:rsid w:val="00734DCC"/>
    <w:rsid w:val="00741B8C"/>
    <w:rsid w:val="00766366"/>
    <w:rsid w:val="00771067"/>
    <w:rsid w:val="007B14FD"/>
    <w:rsid w:val="007B6B19"/>
    <w:rsid w:val="007D1C0D"/>
    <w:rsid w:val="007E7481"/>
    <w:rsid w:val="00872C08"/>
    <w:rsid w:val="00875F1C"/>
    <w:rsid w:val="00877CCB"/>
    <w:rsid w:val="008C33B8"/>
    <w:rsid w:val="008F6DAA"/>
    <w:rsid w:val="0090060A"/>
    <w:rsid w:val="00930D95"/>
    <w:rsid w:val="00936E87"/>
    <w:rsid w:val="009C6E60"/>
    <w:rsid w:val="009D39DB"/>
    <w:rsid w:val="00A12632"/>
    <w:rsid w:val="00A469B3"/>
    <w:rsid w:val="00AB6484"/>
    <w:rsid w:val="00AE1A86"/>
    <w:rsid w:val="00B224AD"/>
    <w:rsid w:val="00B27D49"/>
    <w:rsid w:val="00B56255"/>
    <w:rsid w:val="00B73B29"/>
    <w:rsid w:val="00B865A8"/>
    <w:rsid w:val="00C07394"/>
    <w:rsid w:val="00C96D64"/>
    <w:rsid w:val="00CB6D4E"/>
    <w:rsid w:val="00CE2DEC"/>
    <w:rsid w:val="00CE37E3"/>
    <w:rsid w:val="00CF524C"/>
    <w:rsid w:val="00D66AA8"/>
    <w:rsid w:val="00DC239C"/>
    <w:rsid w:val="00DE09D9"/>
    <w:rsid w:val="00E85401"/>
    <w:rsid w:val="00EA6508"/>
    <w:rsid w:val="00EB0CD2"/>
    <w:rsid w:val="00ED47E7"/>
    <w:rsid w:val="00F4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D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2F9"/>
    <w:pPr>
      <w:spacing w:after="0" w:line="240" w:lineRule="auto"/>
    </w:pPr>
  </w:style>
  <w:style w:type="paragraph" w:styleId="Header">
    <w:name w:val="header"/>
    <w:basedOn w:val="Normal"/>
    <w:link w:val="HeaderChar"/>
    <w:uiPriority w:val="99"/>
    <w:unhideWhenUsed/>
    <w:rsid w:val="005442F9"/>
    <w:pPr>
      <w:tabs>
        <w:tab w:val="center" w:pos="4680"/>
        <w:tab w:val="right" w:pos="9360"/>
      </w:tabs>
    </w:pPr>
  </w:style>
  <w:style w:type="character" w:customStyle="1" w:styleId="HeaderChar">
    <w:name w:val="Header Char"/>
    <w:basedOn w:val="DefaultParagraphFont"/>
    <w:link w:val="Header"/>
    <w:uiPriority w:val="99"/>
    <w:rsid w:val="005442F9"/>
  </w:style>
  <w:style w:type="paragraph" w:styleId="Footer">
    <w:name w:val="footer"/>
    <w:basedOn w:val="Normal"/>
    <w:link w:val="FooterChar"/>
    <w:uiPriority w:val="99"/>
    <w:unhideWhenUsed/>
    <w:rsid w:val="005442F9"/>
    <w:pPr>
      <w:tabs>
        <w:tab w:val="center" w:pos="4680"/>
        <w:tab w:val="right" w:pos="9360"/>
      </w:tabs>
    </w:pPr>
  </w:style>
  <w:style w:type="character" w:customStyle="1" w:styleId="FooterChar">
    <w:name w:val="Footer Char"/>
    <w:basedOn w:val="DefaultParagraphFont"/>
    <w:link w:val="Footer"/>
    <w:uiPriority w:val="99"/>
    <w:rsid w:val="005442F9"/>
  </w:style>
  <w:style w:type="character" w:styleId="CommentReference">
    <w:name w:val="annotation reference"/>
    <w:basedOn w:val="DefaultParagraphFont"/>
    <w:uiPriority w:val="99"/>
    <w:semiHidden/>
    <w:unhideWhenUsed/>
    <w:rsid w:val="00CE2DEC"/>
    <w:rPr>
      <w:sz w:val="16"/>
      <w:szCs w:val="16"/>
    </w:rPr>
  </w:style>
  <w:style w:type="paragraph" w:styleId="CommentText">
    <w:name w:val="annotation text"/>
    <w:basedOn w:val="Normal"/>
    <w:link w:val="CommentTextChar"/>
    <w:uiPriority w:val="99"/>
    <w:semiHidden/>
    <w:unhideWhenUsed/>
    <w:rsid w:val="00CE2DEC"/>
    <w:rPr>
      <w:sz w:val="20"/>
      <w:szCs w:val="20"/>
    </w:rPr>
  </w:style>
  <w:style w:type="character" w:customStyle="1" w:styleId="CommentTextChar">
    <w:name w:val="Comment Text Char"/>
    <w:basedOn w:val="DefaultParagraphFont"/>
    <w:link w:val="CommentText"/>
    <w:uiPriority w:val="99"/>
    <w:semiHidden/>
    <w:rsid w:val="00CE2DE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E2DEC"/>
    <w:rPr>
      <w:rFonts w:ascii="Tahoma" w:hAnsi="Tahoma" w:cs="Tahoma"/>
      <w:sz w:val="16"/>
      <w:szCs w:val="16"/>
    </w:rPr>
  </w:style>
  <w:style w:type="character" w:customStyle="1" w:styleId="BalloonTextChar">
    <w:name w:val="Balloon Text Char"/>
    <w:basedOn w:val="DefaultParagraphFont"/>
    <w:link w:val="BalloonText"/>
    <w:uiPriority w:val="99"/>
    <w:semiHidden/>
    <w:rsid w:val="00CE2D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D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2F9"/>
    <w:pPr>
      <w:spacing w:after="0" w:line="240" w:lineRule="auto"/>
    </w:pPr>
  </w:style>
  <w:style w:type="paragraph" w:styleId="Header">
    <w:name w:val="header"/>
    <w:basedOn w:val="Normal"/>
    <w:link w:val="HeaderChar"/>
    <w:uiPriority w:val="99"/>
    <w:unhideWhenUsed/>
    <w:rsid w:val="005442F9"/>
    <w:pPr>
      <w:tabs>
        <w:tab w:val="center" w:pos="4680"/>
        <w:tab w:val="right" w:pos="9360"/>
      </w:tabs>
    </w:pPr>
  </w:style>
  <w:style w:type="character" w:customStyle="1" w:styleId="HeaderChar">
    <w:name w:val="Header Char"/>
    <w:basedOn w:val="DefaultParagraphFont"/>
    <w:link w:val="Header"/>
    <w:uiPriority w:val="99"/>
    <w:rsid w:val="005442F9"/>
  </w:style>
  <w:style w:type="paragraph" w:styleId="Footer">
    <w:name w:val="footer"/>
    <w:basedOn w:val="Normal"/>
    <w:link w:val="FooterChar"/>
    <w:uiPriority w:val="99"/>
    <w:unhideWhenUsed/>
    <w:rsid w:val="005442F9"/>
    <w:pPr>
      <w:tabs>
        <w:tab w:val="center" w:pos="4680"/>
        <w:tab w:val="right" w:pos="9360"/>
      </w:tabs>
    </w:pPr>
  </w:style>
  <w:style w:type="character" w:customStyle="1" w:styleId="FooterChar">
    <w:name w:val="Footer Char"/>
    <w:basedOn w:val="DefaultParagraphFont"/>
    <w:link w:val="Footer"/>
    <w:uiPriority w:val="99"/>
    <w:rsid w:val="005442F9"/>
  </w:style>
  <w:style w:type="character" w:styleId="CommentReference">
    <w:name w:val="annotation reference"/>
    <w:basedOn w:val="DefaultParagraphFont"/>
    <w:uiPriority w:val="99"/>
    <w:semiHidden/>
    <w:unhideWhenUsed/>
    <w:rsid w:val="00CE2DEC"/>
    <w:rPr>
      <w:sz w:val="16"/>
      <w:szCs w:val="16"/>
    </w:rPr>
  </w:style>
  <w:style w:type="paragraph" w:styleId="CommentText">
    <w:name w:val="annotation text"/>
    <w:basedOn w:val="Normal"/>
    <w:link w:val="CommentTextChar"/>
    <w:uiPriority w:val="99"/>
    <w:semiHidden/>
    <w:unhideWhenUsed/>
    <w:rsid w:val="00CE2DEC"/>
    <w:rPr>
      <w:sz w:val="20"/>
      <w:szCs w:val="20"/>
    </w:rPr>
  </w:style>
  <w:style w:type="character" w:customStyle="1" w:styleId="CommentTextChar">
    <w:name w:val="Comment Text Char"/>
    <w:basedOn w:val="DefaultParagraphFont"/>
    <w:link w:val="CommentText"/>
    <w:uiPriority w:val="99"/>
    <w:semiHidden/>
    <w:rsid w:val="00CE2DE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E2DEC"/>
    <w:rPr>
      <w:rFonts w:ascii="Tahoma" w:hAnsi="Tahoma" w:cs="Tahoma"/>
      <w:sz w:val="16"/>
      <w:szCs w:val="16"/>
    </w:rPr>
  </w:style>
  <w:style w:type="character" w:customStyle="1" w:styleId="BalloonTextChar">
    <w:name w:val="Balloon Text Char"/>
    <w:basedOn w:val="DefaultParagraphFont"/>
    <w:link w:val="BalloonText"/>
    <w:uiPriority w:val="99"/>
    <w:semiHidden/>
    <w:rsid w:val="00CE2D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Berry, Robert</DisplayName>
        <AccountId>335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97206D9A-B450-4979-A97B-8BFA54E5C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BCA0E-D4D2-4A8B-9437-21A1FE1FA146}">
  <ds:schemaRefs>
    <ds:schemaRef ds:uri="http://schemas.microsoft.com/sharepoint/v3/contenttype/forms"/>
  </ds:schemaRefs>
</ds:datastoreItem>
</file>

<file path=customXml/itemProps3.xml><?xml version="1.0" encoding="utf-8"?>
<ds:datastoreItem xmlns:ds="http://schemas.openxmlformats.org/officeDocument/2006/customXml" ds:itemID="{82EB0652-E25A-4858-9947-ABF421313FC9}">
  <ds:schemaRefs>
    <ds:schemaRef ds:uri="http://www.w3.org/XML/1998/namespace"/>
    <ds:schemaRef ds:uri="http://schemas.microsoft.com/office/2006/documentManagement/types"/>
    <ds:schemaRef ds:uri="5DFC53CF-7C17-4489-98AB-5F87C96333B9"/>
    <ds:schemaRef ds:uri="http://purl.org/dc/elements/1.1/"/>
    <ds:schemaRef ds:uri="http://schemas.microsoft.com/office/2006/metadata/properties"/>
    <ds:schemaRef ds:uri="http://purl.org/dc/terms/"/>
    <ds:schemaRef ds:uri="E85DE8A9-5CD3-41FE-A1A0-70BC17107555"/>
    <ds:schemaRef ds:uri="5dfc53cf-7c17-4489-98ab-5f87c96333b9"/>
    <ds:schemaRef ds:uri="http://schemas.microsoft.com/office/infopath/2007/PartnerControls"/>
    <ds:schemaRef ds:uri="http://schemas.openxmlformats.org/package/2006/metadata/core-properties"/>
    <ds:schemaRef ds:uri="e85de8a9-5cd3-41fe-a1a0-70bc1710755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2017-10-30T17:54:00Z</dcterms:created>
  <dcterms:modified xsi:type="dcterms:W3CDTF">2017-10-30T17:54:00Z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