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3600B" w14:textId="4637318E" w:rsidR="00667EB6" w:rsidRDefault="00176577" w:rsidP="00667EB6">
      <w:pPr>
        <w:pStyle w:val="NormalWeb"/>
        <w:spacing w:line="288" w:lineRule="atLeast"/>
        <w:jc w:val="center"/>
        <w:rPr>
          <w:b/>
        </w:rPr>
      </w:pPr>
      <w:bookmarkStart w:id="0" w:name="_Toc476920446"/>
      <w:bookmarkStart w:id="1" w:name="_GoBack"/>
      <w:bookmarkEnd w:id="1"/>
      <w:r>
        <w:rPr>
          <w:b/>
          <w:caps/>
          <w:sz w:val="28"/>
          <w:szCs w:val="28"/>
        </w:rPr>
        <w:t xml:space="preserve">Executive Order 13806: </w:t>
      </w:r>
      <w:r w:rsidR="00667EB6" w:rsidRPr="009753D0">
        <w:rPr>
          <w:b/>
        </w:rPr>
        <w:t xml:space="preserve">ASSESSING AND STRENGTHENING THE MANUFACTURING AND DEFENSE INDUSTRIAL BASE </w:t>
      </w:r>
      <w:r w:rsidR="00667EB6">
        <w:rPr>
          <w:b/>
        </w:rPr>
        <w:t xml:space="preserve">AND </w:t>
      </w:r>
      <w:r w:rsidR="00667EB6" w:rsidRPr="009753D0">
        <w:rPr>
          <w:b/>
        </w:rPr>
        <w:t>SUPPLY CHAIN RESILIENCY OF THE UNITED STATES</w:t>
      </w:r>
    </w:p>
    <w:p w14:paraId="5D598049" w14:textId="014154F2" w:rsidR="00D11996" w:rsidRPr="00261C4E" w:rsidRDefault="00D11996" w:rsidP="00D11996">
      <w:pPr>
        <w:pStyle w:val="Heading1"/>
        <w:tabs>
          <w:tab w:val="clear" w:pos="432"/>
          <w:tab w:val="left" w:pos="720"/>
        </w:tabs>
        <w:spacing w:before="0" w:after="0"/>
        <w:jc w:val="center"/>
        <w:rPr>
          <w:rFonts w:ascii="Times New Roman" w:hAnsi="Times New Roman"/>
          <w:b/>
          <w:caps w:val="0"/>
          <w:sz w:val="28"/>
          <w:szCs w:val="28"/>
        </w:rPr>
      </w:pPr>
    </w:p>
    <w:p w14:paraId="4D9B60D6" w14:textId="76625585" w:rsidR="00D11996" w:rsidRPr="00261C4E" w:rsidRDefault="00D11996" w:rsidP="00D11996">
      <w:pPr>
        <w:pStyle w:val="H2Chapter"/>
        <w:spacing w:before="0" w:after="0"/>
        <w:jc w:val="center"/>
        <w:rPr>
          <w:rFonts w:ascii="Times New Roman" w:hAnsi="Times New Roman"/>
        </w:rPr>
      </w:pPr>
      <w:r w:rsidRPr="00261C4E">
        <w:rPr>
          <w:rFonts w:ascii="Times New Roman" w:hAnsi="Times New Roman"/>
          <w:b/>
          <w:caps w:val="0"/>
          <w:sz w:val="28"/>
          <w:szCs w:val="28"/>
        </w:rPr>
        <w:t xml:space="preserve">OMB No. </w:t>
      </w:r>
      <w:r w:rsidR="003B35DF" w:rsidRPr="00515091">
        <w:rPr>
          <w:rFonts w:ascii="Times New Roman" w:hAnsi="Times New Roman"/>
          <w:b/>
          <w:caps w:val="0"/>
          <w:sz w:val="28"/>
          <w:szCs w:val="28"/>
        </w:rPr>
        <w:t>0704-AALC</w:t>
      </w:r>
    </w:p>
    <w:p w14:paraId="5CDED64B" w14:textId="2EEE8D75" w:rsidR="00D11996" w:rsidRPr="00812225" w:rsidRDefault="00D11996" w:rsidP="00D11996">
      <w:pPr>
        <w:pStyle w:val="H2Chapter"/>
        <w:rPr>
          <w:rFonts w:ascii="Times New Roman" w:hAnsi="Times New Roman"/>
          <w:b/>
          <w:sz w:val="24"/>
          <w:szCs w:val="24"/>
        </w:rPr>
      </w:pPr>
      <w:r w:rsidRPr="00812225">
        <w:rPr>
          <w:rFonts w:ascii="Times New Roman" w:hAnsi="Times New Roman"/>
          <w:b/>
          <w:sz w:val="24"/>
          <w:szCs w:val="24"/>
        </w:rPr>
        <w:t>B.</w:t>
      </w:r>
      <w:r w:rsidRPr="00812225">
        <w:rPr>
          <w:rFonts w:ascii="Times New Roman" w:hAnsi="Times New Roman"/>
          <w:b/>
          <w:sz w:val="24"/>
          <w:szCs w:val="24"/>
        </w:rPr>
        <w:tab/>
        <w:t xml:space="preserve">Collections of Information Employing </w:t>
      </w:r>
      <w:r w:rsidR="00176577" w:rsidRPr="00812225">
        <w:rPr>
          <w:rFonts w:ascii="Times New Roman" w:hAnsi="Times New Roman"/>
          <w:b/>
          <w:sz w:val="24"/>
          <w:szCs w:val="24"/>
        </w:rPr>
        <w:t>optimization</w:t>
      </w:r>
      <w:r w:rsidRPr="00812225">
        <w:rPr>
          <w:rFonts w:ascii="Times New Roman" w:hAnsi="Times New Roman"/>
          <w:b/>
          <w:sz w:val="24"/>
          <w:szCs w:val="24"/>
        </w:rPr>
        <w:t xml:space="preserve"> </w:t>
      </w:r>
      <w:r w:rsidR="00176577" w:rsidRPr="00812225">
        <w:rPr>
          <w:rFonts w:ascii="Times New Roman" w:hAnsi="Times New Roman"/>
          <w:b/>
          <w:sz w:val="24"/>
          <w:szCs w:val="24"/>
        </w:rPr>
        <w:t xml:space="preserve">modeling &amp; simulation </w:t>
      </w:r>
      <w:r w:rsidRPr="00812225">
        <w:rPr>
          <w:rFonts w:ascii="Times New Roman" w:hAnsi="Times New Roman"/>
          <w:b/>
          <w:sz w:val="24"/>
          <w:szCs w:val="24"/>
        </w:rPr>
        <w:t>Methods</w:t>
      </w:r>
      <w:bookmarkEnd w:id="0"/>
    </w:p>
    <w:p w14:paraId="1753713B" w14:textId="702BC698" w:rsidR="004D1994" w:rsidRDefault="006058C7" w:rsidP="00515091">
      <w:pPr>
        <w:pStyle w:val="NormalWeb"/>
        <w:spacing w:line="288" w:lineRule="atLeast"/>
        <w:ind w:firstLine="450"/>
      </w:pPr>
      <w:r w:rsidRPr="009753D0">
        <w:t>On July 21, 2017 the President signed Executive Order 13806: Assessing and Strengthening the Manufacturing and Defense Industrial Base and Supply Chain Resiliency</w:t>
      </w:r>
      <w:r w:rsidR="00F37AEA">
        <w:t xml:space="preserve"> of the United States</w:t>
      </w:r>
      <w:r>
        <w:t>.</w:t>
      </w:r>
      <w:r w:rsidR="00F37AEA">
        <w:t xml:space="preserve"> </w:t>
      </w:r>
      <w:r>
        <w:t xml:space="preserve"> </w:t>
      </w:r>
      <w:r w:rsidR="00F37AEA" w:rsidRPr="00241D30">
        <w:t>Executive Order (EO) 13806 directs the Department of Defense (DoD) to assess, analyze, and make recommendations that would promote a more robust, secure, resilient and innovative industrial base.  The EO requires a new survey of industry because information collected during previous government surveys does not include data related to industrial capacity with respect to military readiness, ongoing military operations, and the strategic planning of DoD</w:t>
      </w:r>
      <w:r w:rsidR="003B4324">
        <w:t>.</w:t>
      </w:r>
    </w:p>
    <w:p w14:paraId="3EE522F7" w14:textId="1AA29B92" w:rsidR="004D1994" w:rsidRDefault="00F37AEA" w:rsidP="00F9670C">
      <w:pPr>
        <w:pStyle w:val="NormalWeb"/>
        <w:spacing w:line="288" w:lineRule="atLeast"/>
        <w:ind w:firstLine="450"/>
      </w:pPr>
      <w:r>
        <w:t xml:space="preserve">The </w:t>
      </w:r>
      <w:r w:rsidR="004D1994">
        <w:t xml:space="preserve">survey is designed to gather information about a company’s ability to </w:t>
      </w:r>
      <w:r w:rsidR="003B4324">
        <w:t>increase production capacity to meet national security requirements</w:t>
      </w:r>
      <w:r w:rsidR="009C5A62">
        <w:t xml:space="preserve"> while considering </w:t>
      </w:r>
      <w:r w:rsidR="004D1994">
        <w:t xml:space="preserve">predetermined limitations like workforce buildup, production space, and machinery availability.  The survey also requests information about the cost and time required to </w:t>
      </w:r>
      <w:r w:rsidR="009C5A62">
        <w:t xml:space="preserve">increase capacity in order to </w:t>
      </w:r>
      <w:r w:rsidR="004D1994">
        <w:t xml:space="preserve">achieve </w:t>
      </w:r>
      <w:r w:rsidR="00515091">
        <w:t>scenario-based requirements</w:t>
      </w:r>
      <w:r w:rsidR="004D1994">
        <w:t xml:space="preserve">. </w:t>
      </w:r>
    </w:p>
    <w:p w14:paraId="27965F0A" w14:textId="5C7DB704" w:rsidR="009C5A62" w:rsidRDefault="009C5A62" w:rsidP="009C5A62">
      <w:pPr>
        <w:pStyle w:val="NormalWeb"/>
        <w:spacing w:line="288" w:lineRule="atLeast"/>
        <w:ind w:firstLine="450"/>
        <w:rPr>
          <w:szCs w:val="20"/>
        </w:rPr>
      </w:pPr>
      <w:r w:rsidRPr="00C17D14">
        <w:rPr>
          <w:szCs w:val="20"/>
        </w:rPr>
        <w:t xml:space="preserve">The information collected will be used by DoD to: (1) identify </w:t>
      </w:r>
      <w:r>
        <w:rPr>
          <w:szCs w:val="20"/>
        </w:rPr>
        <w:t xml:space="preserve">shortfalls in the </w:t>
      </w:r>
      <w:r w:rsidRPr="00C17D14">
        <w:rPr>
          <w:szCs w:val="20"/>
        </w:rPr>
        <w:t>industrial base supply chain (tiers 1-7); (2) conduct scenario-based modeling activit</w:t>
      </w:r>
      <w:r>
        <w:rPr>
          <w:szCs w:val="20"/>
        </w:rPr>
        <w:t>ies</w:t>
      </w:r>
      <w:r w:rsidRPr="00C17D14">
        <w:rPr>
          <w:szCs w:val="20"/>
        </w:rPr>
        <w:t xml:space="preserve"> to assess industry’s ability to meet DoD requirements, and (3) make actionable policy, legislative, investment, and/or </w:t>
      </w:r>
      <w:r w:rsidR="00515091">
        <w:rPr>
          <w:szCs w:val="20"/>
        </w:rPr>
        <w:t>specific sector</w:t>
      </w:r>
      <w:r w:rsidRPr="00C17D14">
        <w:rPr>
          <w:szCs w:val="20"/>
        </w:rPr>
        <w:t xml:space="preserve"> recommendations to the President to strength</w:t>
      </w:r>
      <w:r>
        <w:rPr>
          <w:szCs w:val="20"/>
        </w:rPr>
        <w:t>en</w:t>
      </w:r>
      <w:r w:rsidRPr="00C17D14">
        <w:rPr>
          <w:szCs w:val="20"/>
        </w:rPr>
        <w:t xml:space="preserve"> the U.S. industrial base and supply chains.   </w:t>
      </w:r>
    </w:p>
    <w:p w14:paraId="116AC33D" w14:textId="6323DE7D" w:rsidR="006A5CDB" w:rsidRPr="004420C5" w:rsidRDefault="006A5CDB" w:rsidP="006A5CDB">
      <w:pPr>
        <w:pStyle w:val="NormalWeb"/>
        <w:spacing w:line="288" w:lineRule="atLeast"/>
        <w:ind w:firstLine="450"/>
      </w:pPr>
      <w:r w:rsidRPr="004420C5">
        <w:rPr>
          <w:lang w:val="en"/>
        </w:rPr>
        <w:t xml:space="preserve">DoD is leading the study; the </w:t>
      </w:r>
      <w:r w:rsidRPr="004420C5">
        <w:t xml:space="preserve">data collected from the survey and other government sources will be grouped by sectors and areas of interest.  Sectors include: aircraft, chemical, biological, radiological, and nuclear munitions, electronics, ground systems, strategic and critical materials, missiles, munitions, nuclear, sensors, shipbuilding, space, and soldier systems.  </w:t>
      </w:r>
      <w:r w:rsidRPr="00154767">
        <w:t xml:space="preserve">Areas of interest include: workforce development, </w:t>
      </w:r>
      <w:r w:rsidR="00321157">
        <w:t>organic base</w:t>
      </w:r>
      <w:r w:rsidRPr="00154767">
        <w:t xml:space="preserve">, cybersecurity for manufacturing, and </w:t>
      </w:r>
      <w:r w:rsidR="00321157">
        <w:t>software</w:t>
      </w:r>
      <w:r w:rsidRPr="00154767">
        <w:t xml:space="preserve">.  </w:t>
      </w:r>
      <w:r w:rsidRPr="004420C5">
        <w:t xml:space="preserve">For each of the sectors and areas of interest, a working group composed of subject matter experts from DoD and other government agencies will review and assess the data received from the survey and other sources.  </w:t>
      </w:r>
      <w:r w:rsidRPr="004420C5">
        <w:rPr>
          <w:lang w:val="en"/>
        </w:rPr>
        <w:t xml:space="preserve">The Institute for Defense Analyses (IDA), a federally funded research and development center (FFRDC), is conducting scenario-based analyses on behalf of DoD.    Hereinafter, we will refer to all the personnel supporting the EO as the “EO team.”  The </w:t>
      </w:r>
      <w:r w:rsidRPr="00154767">
        <w:rPr>
          <w:lang w:val="en"/>
        </w:rPr>
        <w:t xml:space="preserve">scenario-based analyses will include a comprehensive </w:t>
      </w:r>
      <w:r w:rsidRPr="004420C5">
        <w:rPr>
          <w:noProof/>
        </w:rPr>
        <w:t>assessment</w:t>
      </w:r>
      <w:r w:rsidRPr="004420C5">
        <w:t xml:space="preserve"> of industrial base risks, industry’s ability to meet production requirements, and actions required to reduce risk by </w:t>
      </w:r>
      <w:r w:rsidRPr="004420C5">
        <w:lastRenderedPageBreak/>
        <w:t xml:space="preserve">strengthening the industrial base and associated supply chains. </w:t>
      </w:r>
      <w:r w:rsidRPr="004420C5">
        <w:rPr>
          <w:lang w:val="en"/>
        </w:rPr>
        <w:t xml:space="preserve">The EO team will base their assessments on results derived from </w:t>
      </w:r>
      <w:r w:rsidRPr="004420C5">
        <w:t xml:space="preserve">the following analyses: </w:t>
      </w:r>
    </w:p>
    <w:p w14:paraId="16B5158A" w14:textId="1335050B" w:rsidR="009C5A62" w:rsidRDefault="009C5A62" w:rsidP="009C5A62">
      <w:pPr>
        <w:pStyle w:val="Bullet"/>
      </w:pPr>
      <w:r>
        <w:t xml:space="preserve">An </w:t>
      </w:r>
      <w:r w:rsidRPr="00A345B2">
        <w:rPr>
          <w:b/>
        </w:rPr>
        <w:t>i</w:t>
      </w:r>
      <w:r>
        <w:rPr>
          <w:b/>
        </w:rPr>
        <w:t xml:space="preserve">ndustrial </w:t>
      </w:r>
      <w:r w:rsidR="006A5CDB">
        <w:rPr>
          <w:b/>
        </w:rPr>
        <w:t xml:space="preserve">base </w:t>
      </w:r>
      <w:r w:rsidRPr="00A345B2">
        <w:rPr>
          <w:b/>
        </w:rPr>
        <w:t xml:space="preserve">risk </w:t>
      </w:r>
      <w:r>
        <w:rPr>
          <w:b/>
        </w:rPr>
        <w:t>assessment</w:t>
      </w:r>
      <w:r>
        <w:t xml:space="preserve"> will identify supply chain risks based on previous assessments, consolidate the data by sectors, evaluate the current status of the risks, and establish prioritized mitigation strategies based on the likelihood of occurrence and its impact to the Department.  The EO team will define main risk categories and develop overall recommendations to mitigate the risks through policy and legislative changes, and investment decisions.  The EO team may also recommend deep-dive assessments of specific areas of the industrial base and supply chain.</w:t>
      </w:r>
    </w:p>
    <w:p w14:paraId="3C080023" w14:textId="37C67560" w:rsidR="009C5A62" w:rsidRDefault="00515091" w:rsidP="009C5A62">
      <w:pPr>
        <w:pStyle w:val="Bullet"/>
      </w:pPr>
      <w:r>
        <w:rPr>
          <w:b/>
        </w:rPr>
        <w:t>Scenario-</w:t>
      </w:r>
      <w:r w:rsidR="009C5A62">
        <w:rPr>
          <w:b/>
        </w:rPr>
        <w:t xml:space="preserve">based analyses using </w:t>
      </w:r>
      <w:r w:rsidR="00A139EE">
        <w:rPr>
          <w:b/>
        </w:rPr>
        <w:t xml:space="preserve">modeling </w:t>
      </w:r>
      <w:r w:rsidR="009C5A62">
        <w:rPr>
          <w:b/>
        </w:rPr>
        <w:t xml:space="preserve">&amp; </w:t>
      </w:r>
      <w:r w:rsidR="00A139EE">
        <w:rPr>
          <w:b/>
        </w:rPr>
        <w:t>simulation</w:t>
      </w:r>
      <w:r w:rsidR="00A139EE">
        <w:t xml:space="preserve"> </w:t>
      </w:r>
      <w:r w:rsidR="009C5A62">
        <w:t xml:space="preserve">will examine industry’s ability to respond to national security requirements.  The </w:t>
      </w:r>
      <w:r w:rsidR="00A139EE">
        <w:t xml:space="preserve">deterministic </w:t>
      </w:r>
      <w:r w:rsidR="009C5A62">
        <w:t>model, developed by IDA, will evaluate industry’s capabilities and capacities against scenario</w:t>
      </w:r>
      <w:r>
        <w:t>-based</w:t>
      </w:r>
      <w:r w:rsidR="009C5A62">
        <w:t xml:space="preserve"> requirements.  The outputs of the modeling and simulation activity will provide the following: an assessment of defense weapon system shortfalls and inventory risk, estimates of prioritized industrial base investments, optimal mitigation costs, labor cost estimates, and optimal purchasing strategies.  The EO team will use these outputs to provide recommendations to meet national security requirements.</w:t>
      </w:r>
    </w:p>
    <w:p w14:paraId="3C63E342" w14:textId="5391C1C2" w:rsidR="00D11996" w:rsidRPr="005D334E" w:rsidRDefault="00D11996" w:rsidP="00D11996">
      <w:pPr>
        <w:pStyle w:val="NormalSS"/>
      </w:pPr>
      <w:r w:rsidRPr="005D334E">
        <w:t xml:space="preserve">As mentioned in the Supporting Statement Part A, </w:t>
      </w:r>
      <w:r w:rsidR="00665AEC">
        <w:t xml:space="preserve">MIBP </w:t>
      </w:r>
      <w:r w:rsidRPr="005D334E">
        <w:t xml:space="preserve">requests clearance for </w:t>
      </w:r>
      <w:r w:rsidR="00152B71">
        <w:t>this</w:t>
      </w:r>
      <w:r w:rsidR="00152B71" w:rsidRPr="005D334E">
        <w:t xml:space="preserve"> </w:t>
      </w:r>
      <w:r w:rsidRPr="005D334E">
        <w:t>data collection effort</w:t>
      </w:r>
      <w:r w:rsidR="00665AEC">
        <w:t xml:space="preserve"> to gather the data necessary to support EO</w:t>
      </w:r>
      <w:r w:rsidR="009C5A62">
        <w:t xml:space="preserve"> </w:t>
      </w:r>
      <w:r w:rsidR="00665AEC">
        <w:t>13806.</w:t>
      </w:r>
      <w:r w:rsidRPr="005D334E">
        <w:t xml:space="preserve"> </w:t>
      </w:r>
    </w:p>
    <w:p w14:paraId="5F122262" w14:textId="77777777" w:rsidR="00D11996" w:rsidRPr="00812225" w:rsidRDefault="00D11996" w:rsidP="00D11996">
      <w:pPr>
        <w:pStyle w:val="H3Alpha"/>
        <w:rPr>
          <w:rFonts w:ascii="Times New Roman" w:hAnsi="Times New Roman"/>
          <w:b/>
          <w:sz w:val="24"/>
          <w:szCs w:val="24"/>
        </w:rPr>
      </w:pPr>
      <w:bookmarkStart w:id="2" w:name="_Toc476920447"/>
      <w:r w:rsidRPr="00812225">
        <w:rPr>
          <w:rFonts w:ascii="Times New Roman" w:hAnsi="Times New Roman"/>
          <w:b/>
          <w:sz w:val="24"/>
          <w:szCs w:val="24"/>
        </w:rPr>
        <w:t>B.1 Respondent universe, sampling, and expected response rates</w:t>
      </w:r>
      <w:bookmarkEnd w:id="2"/>
    </w:p>
    <w:p w14:paraId="352C9FDC" w14:textId="794A1686" w:rsidR="00751FCE" w:rsidRDefault="00252214" w:rsidP="00751FCE">
      <w:pPr>
        <w:pStyle w:val="NormalSS"/>
      </w:pPr>
      <w:r>
        <w:rPr>
          <w:szCs w:val="24"/>
        </w:rPr>
        <w:t>The</w:t>
      </w:r>
      <w:r w:rsidRPr="007353FA">
        <w:rPr>
          <w:szCs w:val="24"/>
        </w:rPr>
        <w:t xml:space="preserve"> survey targets companies </w:t>
      </w:r>
      <w:r w:rsidR="00A139EE">
        <w:rPr>
          <w:szCs w:val="24"/>
        </w:rPr>
        <w:t>in</w:t>
      </w:r>
      <w:r w:rsidR="001C534B" w:rsidRPr="007353FA">
        <w:rPr>
          <w:szCs w:val="24"/>
        </w:rPr>
        <w:t xml:space="preserve"> </w:t>
      </w:r>
      <w:r w:rsidRPr="007353FA">
        <w:rPr>
          <w:szCs w:val="24"/>
        </w:rPr>
        <w:t xml:space="preserve">the U.S. industrial base – facilities that develop, manufacture, and/or integrate defense-related products. </w:t>
      </w:r>
      <w:r w:rsidR="00A139EE">
        <w:rPr>
          <w:szCs w:val="24"/>
        </w:rPr>
        <w:t xml:space="preserve"> </w:t>
      </w:r>
      <w:r w:rsidRPr="007353FA">
        <w:rPr>
          <w:szCs w:val="24"/>
        </w:rPr>
        <w:t xml:space="preserve">The respondent universe includes facilities from all supply chain tiers – from prime integrators to strategic and critical material providers. </w:t>
      </w:r>
      <w:r w:rsidR="00A139EE">
        <w:rPr>
          <w:szCs w:val="24"/>
        </w:rPr>
        <w:t xml:space="preserve"> </w:t>
      </w:r>
      <w:r w:rsidRPr="007353FA">
        <w:rPr>
          <w:szCs w:val="24"/>
        </w:rPr>
        <w:t xml:space="preserve">Although DoD is interested in data from </w:t>
      </w:r>
      <w:r>
        <w:rPr>
          <w:szCs w:val="24"/>
        </w:rPr>
        <w:t xml:space="preserve">the whole </w:t>
      </w:r>
      <w:r w:rsidRPr="007353FA">
        <w:rPr>
          <w:szCs w:val="24"/>
        </w:rPr>
        <w:t xml:space="preserve">universe of defense industrial base companies, this </w:t>
      </w:r>
      <w:r w:rsidR="00A139EE">
        <w:rPr>
          <w:szCs w:val="24"/>
        </w:rPr>
        <w:t xml:space="preserve">survey </w:t>
      </w:r>
      <w:r w:rsidRPr="007353FA">
        <w:rPr>
          <w:szCs w:val="24"/>
        </w:rPr>
        <w:t xml:space="preserve">effort is focused on obtaining data </w:t>
      </w:r>
      <w:r>
        <w:rPr>
          <w:szCs w:val="24"/>
        </w:rPr>
        <w:t xml:space="preserve">from </w:t>
      </w:r>
      <w:r w:rsidRPr="007353FA">
        <w:rPr>
          <w:szCs w:val="24"/>
        </w:rPr>
        <w:t>first tier prime/integrator supplier facilities</w:t>
      </w:r>
      <w:r>
        <w:rPr>
          <w:szCs w:val="24"/>
        </w:rPr>
        <w:t xml:space="preserve"> and </w:t>
      </w:r>
      <w:r w:rsidRPr="007353FA">
        <w:rPr>
          <w:szCs w:val="24"/>
        </w:rPr>
        <w:t xml:space="preserve">sub-tier supplier facilities selected based on industrial base risks previously identified.  </w:t>
      </w:r>
    </w:p>
    <w:p w14:paraId="216E14CD" w14:textId="5766FD35" w:rsidR="00252214" w:rsidRPr="00C3125B" w:rsidRDefault="00252214" w:rsidP="00252214">
      <w:pPr>
        <w:pStyle w:val="NormalWeb"/>
        <w:spacing w:line="288" w:lineRule="atLeast"/>
        <w:ind w:firstLine="450"/>
      </w:pPr>
      <w:r w:rsidRPr="00C3125B">
        <w:t xml:space="preserve">No statistical methodologies for stratification and sample selection will be used for this activity. </w:t>
      </w:r>
      <w:r w:rsidR="00A139EE">
        <w:t xml:space="preserve"> </w:t>
      </w:r>
      <w:r w:rsidRPr="00C3125B">
        <w:t xml:space="preserve">A representative, random sample is not intended. </w:t>
      </w:r>
      <w:r w:rsidR="00A139EE">
        <w:t xml:space="preserve"> </w:t>
      </w:r>
      <w:r w:rsidRPr="00C3125B">
        <w:t xml:space="preserve">Data collection will be grouped according to the following industrial base sectors: aircraft, chemical, biological, radiological, and nuclear munitions, electronics, ground systems, strategic and critical materials, missiles, munitions, nuclear, sensors, shipbuilding, space, software, and soldier systems.  </w:t>
      </w:r>
    </w:p>
    <w:p w14:paraId="389BE0B2" w14:textId="414A8742" w:rsidR="007B5129" w:rsidRDefault="007B5129" w:rsidP="007B5129">
      <w:pPr>
        <w:pStyle w:val="H4Number"/>
      </w:pPr>
      <w:r>
        <w:t>B.1.1. Response rates</w:t>
      </w:r>
    </w:p>
    <w:p w14:paraId="3CB68F64" w14:textId="629E27DD" w:rsidR="007B5129" w:rsidRDefault="001D6934" w:rsidP="007B5129">
      <w:pPr>
        <w:pStyle w:val="NormalSS"/>
      </w:pPr>
      <w:r>
        <w:t xml:space="preserve">The exact number of direct and indirect suppliers of defense-related products is unknown. The Federal Procurement Data System (FPDS) lists around 66,000 </w:t>
      </w:r>
      <w:r w:rsidR="00DE15FF">
        <w:t xml:space="preserve">DoD direct suppliers.  </w:t>
      </w:r>
      <w:r>
        <w:t>For each of the</w:t>
      </w:r>
      <w:r w:rsidR="00DE15FF">
        <w:t>se</w:t>
      </w:r>
      <w:r>
        <w:t xml:space="preserve"> 66,000 </w:t>
      </w:r>
      <w:r w:rsidR="00DE15FF">
        <w:t>direct suppliers</w:t>
      </w:r>
      <w:r>
        <w:t>, there are multiple suppliers</w:t>
      </w:r>
      <w:r w:rsidR="00DE15FF">
        <w:t xml:space="preserve"> providing indirect services and products to</w:t>
      </w:r>
      <w:r w:rsidR="00DE15FF" w:rsidRPr="00DE15FF">
        <w:t xml:space="preserve"> </w:t>
      </w:r>
      <w:r w:rsidR="00DE15FF">
        <w:t>DoD.</w:t>
      </w:r>
      <w:r>
        <w:t xml:space="preserve">  </w:t>
      </w:r>
      <w:r w:rsidR="007B5129">
        <w:t xml:space="preserve"> From </w:t>
      </w:r>
      <w:r w:rsidR="00A139EE">
        <w:t xml:space="preserve">the </w:t>
      </w:r>
      <w:r w:rsidR="007B5129">
        <w:t xml:space="preserve">universe of potential respondents, </w:t>
      </w:r>
      <w:r w:rsidR="00A139EE">
        <w:t xml:space="preserve">using a conservative estimate of respondents based on </w:t>
      </w:r>
      <w:r w:rsidR="00AA1457">
        <w:t xml:space="preserve">historical data, </w:t>
      </w:r>
      <w:r w:rsidR="00A139EE">
        <w:t xml:space="preserve">the time limitations and the voluntary nature of this data request, </w:t>
      </w:r>
      <w:r w:rsidR="007B5129">
        <w:t>t</w:t>
      </w:r>
      <w:r w:rsidR="00751FCE" w:rsidRPr="00944131">
        <w:t>he</w:t>
      </w:r>
      <w:r w:rsidR="00A139EE">
        <w:t xml:space="preserve"> EO</w:t>
      </w:r>
      <w:r w:rsidR="00751FCE" w:rsidRPr="00944131">
        <w:t xml:space="preserve"> team</w:t>
      </w:r>
      <w:r w:rsidR="00751FCE" w:rsidRPr="00095B06">
        <w:t xml:space="preserve"> expects to receive responses from </w:t>
      </w:r>
      <w:r w:rsidR="00CA6B6B">
        <w:t xml:space="preserve">1000 </w:t>
      </w:r>
      <w:r w:rsidR="00751FCE">
        <w:t xml:space="preserve">members of the </w:t>
      </w:r>
      <w:r w:rsidR="007B5129">
        <w:t>supply chain</w:t>
      </w:r>
      <w:r w:rsidR="00751FCE">
        <w:t xml:space="preserve">.  </w:t>
      </w:r>
    </w:p>
    <w:p w14:paraId="64B43056" w14:textId="77777777" w:rsidR="00D11996" w:rsidRDefault="00D11996" w:rsidP="00D11996">
      <w:pPr>
        <w:pStyle w:val="H4Number"/>
      </w:pPr>
      <w:bookmarkStart w:id="3" w:name="_Toc476920449"/>
      <w:r>
        <w:lastRenderedPageBreak/>
        <w:t>B.1.2. Follow-up surveys</w:t>
      </w:r>
      <w:bookmarkEnd w:id="3"/>
    </w:p>
    <w:p w14:paraId="56EF6253" w14:textId="58284126" w:rsidR="007B5129" w:rsidRPr="00D76DD1" w:rsidRDefault="007B5129" w:rsidP="00D76DD1">
      <w:pPr>
        <w:pStyle w:val="NormalWeb"/>
        <w:spacing w:line="288" w:lineRule="atLeast"/>
        <w:ind w:firstLine="432"/>
        <w:rPr>
          <w:szCs w:val="20"/>
        </w:rPr>
      </w:pPr>
      <w:bookmarkStart w:id="4" w:name="_Toc476920450"/>
      <w:r w:rsidRPr="00D76DD1">
        <w:rPr>
          <w:szCs w:val="20"/>
        </w:rPr>
        <w:t>This is a one-time (non-periodic) data collection in support of DoD</w:t>
      </w:r>
      <w:r w:rsidR="005E2B43">
        <w:rPr>
          <w:szCs w:val="20"/>
        </w:rPr>
        <w:t>’</w:t>
      </w:r>
      <w:r w:rsidRPr="00D76DD1">
        <w:rPr>
          <w:szCs w:val="20"/>
        </w:rPr>
        <w:t>s response to Executive Order 13806.</w:t>
      </w:r>
    </w:p>
    <w:bookmarkEnd w:id="4"/>
    <w:p w14:paraId="581EBCD1" w14:textId="37A31D8B" w:rsidR="00D11996" w:rsidRPr="004D4085" w:rsidRDefault="008D036F" w:rsidP="00D11996">
      <w:pPr>
        <w:pStyle w:val="NormalSS"/>
        <w:ind w:firstLine="0"/>
        <w:rPr>
          <w:b/>
        </w:rPr>
      </w:pPr>
      <w:r>
        <w:rPr>
          <w:b/>
        </w:rPr>
        <w:t>B.1.3</w:t>
      </w:r>
      <w:r w:rsidR="00400EBE">
        <w:rPr>
          <w:b/>
        </w:rPr>
        <w:t>.</w:t>
      </w:r>
      <w:r w:rsidR="00D11996" w:rsidRPr="004D4085">
        <w:rPr>
          <w:b/>
        </w:rPr>
        <w:t xml:space="preserve"> Implementation Data collection</w:t>
      </w:r>
    </w:p>
    <w:p w14:paraId="2E8846AB" w14:textId="0ECA2E3D" w:rsidR="008D036F" w:rsidRDefault="00ED74D1" w:rsidP="00900D92">
      <w:pPr>
        <w:pStyle w:val="ListParagraph"/>
        <w:spacing w:line="240" w:lineRule="auto"/>
        <w:ind w:left="0"/>
      </w:pPr>
      <w:r>
        <w:t>D</w:t>
      </w:r>
      <w:r w:rsidR="00A139EE">
        <w:t>uring</w:t>
      </w:r>
      <w:r>
        <w:t xml:space="preserve"> this one-time</w:t>
      </w:r>
      <w:r w:rsidRPr="00A10FC1">
        <w:t xml:space="preserve"> data collection</w:t>
      </w:r>
      <w:r>
        <w:t xml:space="preserve"> </w:t>
      </w:r>
      <w:r w:rsidR="008D036F" w:rsidRPr="00900D92">
        <w:t xml:space="preserve">a </w:t>
      </w:r>
      <w:r w:rsidR="006A5CDB">
        <w:t>survey h</w:t>
      </w:r>
      <w:r w:rsidR="008D036F" w:rsidRPr="00900D92">
        <w:t xml:space="preserve">elp </w:t>
      </w:r>
      <w:r w:rsidR="006A5CDB">
        <w:t>d</w:t>
      </w:r>
      <w:r w:rsidR="008D036F" w:rsidRPr="00900D92">
        <w:t>esk</w:t>
      </w:r>
      <w:r w:rsidR="00A139EE">
        <w:t xml:space="preserve"> will be available to </w:t>
      </w:r>
      <w:r w:rsidR="006A5CDB">
        <w:t xml:space="preserve">answer </w:t>
      </w:r>
      <w:r w:rsidR="008D036F" w:rsidRPr="00900D92">
        <w:t>questions</w:t>
      </w:r>
      <w:r w:rsidR="00086341">
        <w:t>.</w:t>
      </w:r>
      <w:r w:rsidR="008D036F" w:rsidRPr="00900D92">
        <w:t xml:space="preserve">   </w:t>
      </w:r>
      <w:r w:rsidR="00282189">
        <w:t>The</w:t>
      </w:r>
      <w:r w:rsidR="006A5CDB">
        <w:t xml:space="preserve"> EO </w:t>
      </w:r>
      <w:r w:rsidR="00900D92">
        <w:t>team</w:t>
      </w:r>
      <w:r w:rsidR="00900D92" w:rsidRPr="00900D92">
        <w:t xml:space="preserve"> will </w:t>
      </w:r>
      <w:r w:rsidR="00900D92">
        <w:t xml:space="preserve">review </w:t>
      </w:r>
      <w:r w:rsidR="00A139EE">
        <w:t xml:space="preserve">survey </w:t>
      </w:r>
      <w:r w:rsidR="00900D92" w:rsidRPr="00900D92">
        <w:t>responses to assess completeness</w:t>
      </w:r>
      <w:r w:rsidR="001D1093">
        <w:t>,</w:t>
      </w:r>
      <w:r w:rsidR="00282189">
        <w:t xml:space="preserve"> and</w:t>
      </w:r>
      <w:r w:rsidR="00900D92" w:rsidRPr="00900D92">
        <w:t xml:space="preserve"> contact the respondent </w:t>
      </w:r>
      <w:r w:rsidR="00A139EE">
        <w:t xml:space="preserve">for </w:t>
      </w:r>
      <w:r w:rsidR="00900D92" w:rsidRPr="00900D92">
        <w:t>any necessary data clarification.</w:t>
      </w:r>
      <w:r w:rsidR="00900D92">
        <w:t xml:space="preserve">  </w:t>
      </w:r>
    </w:p>
    <w:p w14:paraId="1DE683FA" w14:textId="77777777" w:rsidR="004E04FC" w:rsidRDefault="004E04FC" w:rsidP="004E04FC">
      <w:pPr>
        <w:pStyle w:val="ListParagraph"/>
        <w:spacing w:line="240" w:lineRule="auto"/>
        <w:ind w:left="0"/>
      </w:pPr>
    </w:p>
    <w:p w14:paraId="2D434EDA" w14:textId="443BE168" w:rsidR="00D11996" w:rsidRPr="00812225" w:rsidRDefault="00D11996" w:rsidP="00D11996">
      <w:pPr>
        <w:pStyle w:val="H3Alpha"/>
        <w:rPr>
          <w:rFonts w:ascii="Times New Roman" w:hAnsi="Times New Roman"/>
          <w:b/>
          <w:sz w:val="24"/>
          <w:szCs w:val="24"/>
        </w:rPr>
      </w:pPr>
      <w:bookmarkStart w:id="5" w:name="_Toc476920452"/>
      <w:r w:rsidRPr="00812225">
        <w:rPr>
          <w:rFonts w:ascii="Times New Roman" w:hAnsi="Times New Roman"/>
          <w:b/>
          <w:sz w:val="24"/>
          <w:szCs w:val="24"/>
        </w:rPr>
        <w:t>B.2. Procedures for sampling and estimation, degree of accuracy, specialized procedures, and periodic data collection cycles</w:t>
      </w:r>
      <w:bookmarkEnd w:id="5"/>
    </w:p>
    <w:p w14:paraId="7F5D34F7" w14:textId="08135E85" w:rsidR="0070116F" w:rsidRPr="0096358E" w:rsidRDefault="0070116F" w:rsidP="0070116F">
      <w:pPr>
        <w:spacing w:line="240" w:lineRule="auto"/>
        <w:ind w:firstLine="432"/>
        <w:textAlignment w:val="baseline"/>
        <w:rPr>
          <w:rFonts w:ascii="Times New Roman" w:eastAsia="Times New Roman" w:hAnsi="Times New Roman"/>
          <w:sz w:val="24"/>
          <w:szCs w:val="20"/>
        </w:rPr>
      </w:pPr>
      <w:r w:rsidRPr="0096358E">
        <w:rPr>
          <w:rFonts w:ascii="Times New Roman" w:eastAsia="Times New Roman" w:hAnsi="Times New Roman"/>
          <w:sz w:val="24"/>
          <w:szCs w:val="20"/>
        </w:rPr>
        <w:t xml:space="preserve">DoD is not </w:t>
      </w:r>
      <w:r w:rsidR="00D70CAF">
        <w:rPr>
          <w:rFonts w:ascii="Times New Roman" w:eastAsia="Times New Roman" w:hAnsi="Times New Roman"/>
          <w:sz w:val="24"/>
          <w:szCs w:val="20"/>
        </w:rPr>
        <w:t>performing</w:t>
      </w:r>
      <w:r w:rsidR="00D70CAF" w:rsidRPr="0096358E">
        <w:rPr>
          <w:rFonts w:ascii="Times New Roman" w:eastAsia="Times New Roman" w:hAnsi="Times New Roman"/>
          <w:sz w:val="24"/>
          <w:szCs w:val="20"/>
        </w:rPr>
        <w:t xml:space="preserve"> </w:t>
      </w:r>
      <w:r w:rsidRPr="0096358E">
        <w:rPr>
          <w:rFonts w:ascii="Times New Roman" w:eastAsia="Times New Roman" w:hAnsi="Times New Roman"/>
          <w:sz w:val="24"/>
          <w:szCs w:val="20"/>
        </w:rPr>
        <w:t>a statistical analysis</w:t>
      </w:r>
      <w:r>
        <w:rPr>
          <w:rFonts w:ascii="Times New Roman" w:eastAsia="Times New Roman" w:hAnsi="Times New Roman"/>
          <w:sz w:val="24"/>
          <w:szCs w:val="20"/>
        </w:rPr>
        <w:t xml:space="preserve">.  </w:t>
      </w:r>
      <w:r w:rsidRPr="0096358E">
        <w:rPr>
          <w:rFonts w:ascii="Times New Roman" w:eastAsia="Times New Roman" w:hAnsi="Times New Roman"/>
          <w:sz w:val="24"/>
          <w:szCs w:val="20"/>
        </w:rPr>
        <w:t xml:space="preserve">Data collection is not based on statistical sampling and will not be used to draw generalized conclusions of the defense industrial base universe.  Whereas a typical survey </w:t>
      </w:r>
      <w:r w:rsidR="00C75E90">
        <w:rPr>
          <w:rFonts w:ascii="Times New Roman" w:eastAsia="Times New Roman" w:hAnsi="Times New Roman"/>
          <w:sz w:val="24"/>
          <w:szCs w:val="20"/>
        </w:rPr>
        <w:t>might target</w:t>
      </w:r>
      <w:r w:rsidRPr="0096358E">
        <w:rPr>
          <w:rFonts w:ascii="Times New Roman" w:eastAsia="Times New Roman" w:hAnsi="Times New Roman"/>
          <w:sz w:val="24"/>
          <w:szCs w:val="20"/>
        </w:rPr>
        <w:t xml:space="preserve"> a percent (sample) of the companies and draw conclusions about the overall state of industry, DoD is attempting to determine industry’s ability to meet national defense requirements on a case-by-case </w:t>
      </w:r>
      <w:r w:rsidR="00C75E90">
        <w:rPr>
          <w:rFonts w:ascii="Times New Roman" w:eastAsia="Times New Roman" w:hAnsi="Times New Roman"/>
          <w:sz w:val="24"/>
          <w:szCs w:val="20"/>
        </w:rPr>
        <w:t>basis</w:t>
      </w:r>
      <w:r w:rsidRPr="0096358E">
        <w:rPr>
          <w:rFonts w:ascii="Times New Roman" w:eastAsia="Times New Roman" w:hAnsi="Times New Roman"/>
          <w:sz w:val="24"/>
          <w:szCs w:val="20"/>
        </w:rPr>
        <w:t xml:space="preserve"> using a deterministic optimization model. </w:t>
      </w:r>
      <w:r w:rsidR="00086341">
        <w:rPr>
          <w:rFonts w:ascii="Times New Roman" w:eastAsia="Times New Roman" w:hAnsi="Times New Roman"/>
          <w:sz w:val="24"/>
          <w:szCs w:val="20"/>
        </w:rPr>
        <w:t xml:space="preserve"> </w:t>
      </w:r>
      <w:r w:rsidRPr="0096358E">
        <w:rPr>
          <w:rFonts w:ascii="Times New Roman" w:eastAsia="Times New Roman" w:hAnsi="Times New Roman"/>
          <w:sz w:val="24"/>
          <w:szCs w:val="20"/>
        </w:rPr>
        <w:t xml:space="preserve">For each area of the supply chain, the population is equal to the sample size. </w:t>
      </w:r>
      <w:r w:rsidR="00086341">
        <w:rPr>
          <w:rFonts w:ascii="Times New Roman" w:eastAsia="Times New Roman" w:hAnsi="Times New Roman"/>
          <w:sz w:val="24"/>
          <w:szCs w:val="20"/>
        </w:rPr>
        <w:t xml:space="preserve"> </w:t>
      </w:r>
      <w:r w:rsidR="00D70CAF">
        <w:rPr>
          <w:rFonts w:ascii="Times New Roman" w:eastAsia="Times New Roman" w:hAnsi="Times New Roman"/>
          <w:sz w:val="24"/>
          <w:szCs w:val="20"/>
        </w:rPr>
        <w:t>Only the portions of the defense industrial base supply chain for which respondents provide data will be assessed in the DOD analyses.</w:t>
      </w:r>
    </w:p>
    <w:p w14:paraId="68280148" w14:textId="405B2D9A" w:rsidR="00D7086D" w:rsidRPr="00D7086D" w:rsidRDefault="0070116F" w:rsidP="00D7086D">
      <w:pPr>
        <w:rPr>
          <w:rFonts w:ascii="Times New Roman" w:eastAsia="Times New Roman" w:hAnsi="Times New Roman"/>
          <w:sz w:val="24"/>
          <w:szCs w:val="20"/>
        </w:rPr>
      </w:pPr>
      <w:r w:rsidRPr="00D7086D">
        <w:rPr>
          <w:rFonts w:ascii="Times New Roman" w:eastAsia="Times New Roman" w:hAnsi="Times New Roman"/>
          <w:sz w:val="24"/>
          <w:szCs w:val="20"/>
        </w:rPr>
        <w:t xml:space="preserve"> </w:t>
      </w:r>
      <w:r w:rsidR="00D7086D">
        <w:rPr>
          <w:rFonts w:ascii="Times New Roman" w:eastAsia="Times New Roman" w:hAnsi="Times New Roman"/>
          <w:sz w:val="24"/>
          <w:szCs w:val="20"/>
        </w:rPr>
        <w:tab/>
      </w:r>
      <w:r w:rsidR="00D70CAF" w:rsidRPr="00D7086D">
        <w:rPr>
          <w:rFonts w:ascii="Times New Roman" w:eastAsia="Times New Roman" w:hAnsi="Times New Roman"/>
          <w:sz w:val="24"/>
          <w:szCs w:val="20"/>
        </w:rPr>
        <w:t>The d</w:t>
      </w:r>
      <w:r w:rsidRPr="00D7086D">
        <w:rPr>
          <w:rFonts w:ascii="Times New Roman" w:eastAsia="Times New Roman" w:hAnsi="Times New Roman"/>
          <w:sz w:val="24"/>
          <w:szCs w:val="20"/>
        </w:rPr>
        <w:t xml:space="preserve">ata collection success </w:t>
      </w:r>
      <w:r w:rsidR="00D70CAF" w:rsidRPr="00D7086D">
        <w:rPr>
          <w:rFonts w:ascii="Times New Roman" w:eastAsia="Times New Roman" w:hAnsi="Times New Roman"/>
          <w:sz w:val="24"/>
          <w:szCs w:val="20"/>
        </w:rPr>
        <w:t xml:space="preserve">criterion </w:t>
      </w:r>
      <w:r w:rsidRPr="00D7086D">
        <w:rPr>
          <w:rFonts w:ascii="Times New Roman" w:eastAsia="Times New Roman" w:hAnsi="Times New Roman"/>
          <w:sz w:val="24"/>
          <w:szCs w:val="20"/>
        </w:rPr>
        <w:t>is not based on the percent</w:t>
      </w:r>
      <w:r w:rsidR="00D70CAF" w:rsidRPr="00D7086D">
        <w:rPr>
          <w:rFonts w:ascii="Times New Roman" w:eastAsia="Times New Roman" w:hAnsi="Times New Roman"/>
          <w:sz w:val="24"/>
          <w:szCs w:val="20"/>
        </w:rPr>
        <w:t>age</w:t>
      </w:r>
      <w:r w:rsidRPr="00D7086D">
        <w:rPr>
          <w:rFonts w:ascii="Times New Roman" w:eastAsia="Times New Roman" w:hAnsi="Times New Roman"/>
          <w:sz w:val="24"/>
          <w:szCs w:val="20"/>
        </w:rPr>
        <w:t xml:space="preserve"> of responses received, but the ability to gather information to determine whether the capacity for a specific product under study is enough to meet national requirements.  For example, assume DoD</w:t>
      </w:r>
      <w:r w:rsidR="00F12516">
        <w:rPr>
          <w:rFonts w:ascii="Times New Roman" w:eastAsia="Times New Roman" w:hAnsi="Times New Roman"/>
          <w:sz w:val="24"/>
          <w:szCs w:val="20"/>
        </w:rPr>
        <w:t xml:space="preserve">’s demand for a product is </w:t>
      </w:r>
      <w:r w:rsidRPr="00D7086D">
        <w:rPr>
          <w:rFonts w:ascii="Times New Roman" w:eastAsia="Times New Roman" w:hAnsi="Times New Roman"/>
          <w:sz w:val="24"/>
          <w:szCs w:val="20"/>
        </w:rPr>
        <w:t>X for a product and the surveyed companies provide capacity Y.  If Y&gt;X, then the model concludes that industry is capable of meeting the production requirement for that specific product.  On the other hand, if Y&lt;X, the model will identify a shortfall for that product.</w:t>
      </w:r>
      <w:r w:rsidR="00D7086D" w:rsidRPr="00D7086D">
        <w:rPr>
          <w:rFonts w:ascii="Times New Roman" w:eastAsia="Times New Roman" w:hAnsi="Times New Roman"/>
          <w:sz w:val="24"/>
          <w:szCs w:val="20"/>
        </w:rPr>
        <w:t xml:space="preserve">  To avoid inaccurate conclusions, the EO evaluation team will assess whether the available capacity data used in the analysis is representative of the total capacity available in the market.  If it is not sufficiently representative, the EO evaluation team may recommend the collection of additional data for that specific part of the supply chain to accurately estimate the total capacity in the market and complete the analysis.</w:t>
      </w:r>
    </w:p>
    <w:p w14:paraId="6A7A1E36" w14:textId="2558B0C0" w:rsidR="00282189" w:rsidRDefault="00282189" w:rsidP="00282189">
      <w:pPr>
        <w:pStyle w:val="ListParagraph"/>
        <w:spacing w:line="240" w:lineRule="auto"/>
        <w:ind w:left="0"/>
      </w:pPr>
      <w:r w:rsidRPr="00900D92">
        <w:t>Responses are assumed to be accurate and reliable; however,</w:t>
      </w:r>
      <w:r>
        <w:t xml:space="preserve"> the EO team</w:t>
      </w:r>
      <w:r w:rsidRPr="00900D92">
        <w:t xml:space="preserve"> will </w:t>
      </w:r>
      <w:r>
        <w:t xml:space="preserve">review </w:t>
      </w:r>
      <w:r w:rsidRPr="00900D92">
        <w:t>responses to assess completeness.</w:t>
      </w:r>
      <w:r w:rsidR="00790609">
        <w:t xml:space="preserve"> </w:t>
      </w:r>
      <w:r w:rsidRPr="00900D92">
        <w:t xml:space="preserve"> Where responses are incomplete or unclear, </w:t>
      </w:r>
      <w:r>
        <w:t xml:space="preserve">the EO team </w:t>
      </w:r>
      <w:r w:rsidRPr="00900D92">
        <w:t xml:space="preserve">will contact the respondent to </w:t>
      </w:r>
      <w:r w:rsidR="0067091D">
        <w:t xml:space="preserve">collect the data and/or get </w:t>
      </w:r>
      <w:r w:rsidRPr="00900D92">
        <w:t>clarification.</w:t>
      </w:r>
      <w:r>
        <w:t xml:space="preserve">  </w:t>
      </w:r>
    </w:p>
    <w:p w14:paraId="69E5FF04" w14:textId="77777777" w:rsidR="00282189" w:rsidRPr="00900D92" w:rsidRDefault="00282189" w:rsidP="00282189">
      <w:pPr>
        <w:pStyle w:val="ListParagraph"/>
        <w:spacing w:line="240" w:lineRule="auto"/>
        <w:ind w:left="0"/>
      </w:pPr>
    </w:p>
    <w:p w14:paraId="1472A72B" w14:textId="77777777" w:rsidR="00D11996" w:rsidRPr="00812225" w:rsidRDefault="00D11996" w:rsidP="00002173">
      <w:pPr>
        <w:pStyle w:val="H3Alpha"/>
        <w:ind w:left="0" w:firstLine="0"/>
        <w:rPr>
          <w:rFonts w:ascii="Times New Roman" w:hAnsi="Times New Roman"/>
          <w:b/>
          <w:sz w:val="24"/>
          <w:szCs w:val="24"/>
        </w:rPr>
      </w:pPr>
      <w:bookmarkStart w:id="6" w:name="_Toc476920458"/>
      <w:r w:rsidRPr="00812225">
        <w:rPr>
          <w:rFonts w:ascii="Times New Roman" w:hAnsi="Times New Roman"/>
          <w:b/>
          <w:sz w:val="24"/>
          <w:szCs w:val="24"/>
        </w:rPr>
        <w:t>B.3. Methods to maximize response rates and data reliability</w:t>
      </w:r>
      <w:bookmarkEnd w:id="6"/>
    </w:p>
    <w:p w14:paraId="441F507C" w14:textId="28E35C22" w:rsidR="00F47386" w:rsidRDefault="00F47386" w:rsidP="00F47386">
      <w:pPr>
        <w:pStyle w:val="H4Number"/>
      </w:pPr>
      <w:bookmarkStart w:id="7" w:name="_Toc476920459"/>
      <w:r>
        <w:t xml:space="preserve">B.3.1 </w:t>
      </w:r>
      <w:r w:rsidR="0070116F">
        <w:t>Outreach</w:t>
      </w:r>
      <w:r>
        <w:t xml:space="preserve"> </w:t>
      </w:r>
      <w:r w:rsidR="0070116F">
        <w:t>Strategy</w:t>
      </w:r>
    </w:p>
    <w:p w14:paraId="19791B2D" w14:textId="77777777" w:rsidR="00790609" w:rsidRPr="004420C5" w:rsidRDefault="00790609" w:rsidP="00790609">
      <w:pPr>
        <w:pStyle w:val="NormalSS"/>
        <w:rPr>
          <w:szCs w:val="24"/>
        </w:rPr>
      </w:pPr>
      <w:r w:rsidRPr="00154767">
        <w:rPr>
          <w:szCs w:val="24"/>
        </w:rPr>
        <w:t xml:space="preserve">The EO team will maximize survey responses by conducting (1) </w:t>
      </w:r>
      <w:r w:rsidRPr="002510ED">
        <w:rPr>
          <w:szCs w:val="24"/>
        </w:rPr>
        <w:t xml:space="preserve">direct outreach of targeted facilities and (2) indirect outreach via other partner agencies and industry associations.  Direct outreach will include </w:t>
      </w:r>
      <w:r w:rsidRPr="00BD7A0E">
        <w:rPr>
          <w:szCs w:val="24"/>
        </w:rPr>
        <w:t xml:space="preserve">meetings such as focus groups, town halls, etc. and/or phone calls </w:t>
      </w:r>
      <w:r w:rsidRPr="00D30BBA">
        <w:rPr>
          <w:szCs w:val="24"/>
        </w:rPr>
        <w:t xml:space="preserve">with industry to provide information about EO 13806 and request </w:t>
      </w:r>
      <w:r w:rsidRPr="00241D30">
        <w:rPr>
          <w:szCs w:val="24"/>
        </w:rPr>
        <w:t xml:space="preserve">participation in the survey.  Indirect outreach will include information dissemination via MIBP and other agencies websites, briefing slides, and speaking engagements at large industry events to amplify messaging around the existence of EO 13806 and promote participation in the survey.  All </w:t>
      </w:r>
      <w:r>
        <w:rPr>
          <w:szCs w:val="24"/>
        </w:rPr>
        <w:t>outreach materials aim to stimulate industry engagement and encourage</w:t>
      </w:r>
      <w:r w:rsidRPr="004420C5">
        <w:rPr>
          <w:szCs w:val="24"/>
        </w:rPr>
        <w:t xml:space="preserve"> </w:t>
      </w:r>
      <w:r>
        <w:rPr>
          <w:szCs w:val="24"/>
        </w:rPr>
        <w:t>survey responses.  Outreach material</w:t>
      </w:r>
      <w:r w:rsidRPr="004420C5">
        <w:rPr>
          <w:szCs w:val="24"/>
        </w:rPr>
        <w:t xml:space="preserve"> will include background on the EO, intentions of the survey and assessment, the requirements of the EO response, and frequently asked questions (FAQs) </w:t>
      </w:r>
    </w:p>
    <w:p w14:paraId="6825B008" w14:textId="08DF06DD" w:rsidR="00790609" w:rsidRDefault="00790609" w:rsidP="00812225">
      <w:pPr>
        <w:pStyle w:val="NormalSS"/>
        <w:ind w:firstLine="0"/>
      </w:pPr>
      <w:r>
        <w:t>Industry will receive the survey via that following mechanism(s):</w:t>
      </w:r>
    </w:p>
    <w:p w14:paraId="3F98BDD8" w14:textId="77777777" w:rsidR="00790609" w:rsidRPr="00262FB3" w:rsidRDefault="00790609" w:rsidP="00790609">
      <w:pPr>
        <w:pStyle w:val="NormalWeb"/>
        <w:numPr>
          <w:ilvl w:val="0"/>
          <w:numId w:val="48"/>
        </w:numPr>
        <w:spacing w:line="288" w:lineRule="atLeast"/>
        <w:ind w:left="720"/>
      </w:pPr>
      <w:r w:rsidRPr="00262FB3">
        <w:t xml:space="preserve">Directly from the government. </w:t>
      </w:r>
      <w:r>
        <w:t xml:space="preserve"> The survey will be posted on</w:t>
      </w:r>
      <w:r w:rsidRPr="00262FB3">
        <w:t xml:space="preserve"> MIBP’s public-facing website (</w:t>
      </w:r>
      <w:hyperlink r:id="rId8" w:history="1">
        <w:r w:rsidRPr="004420C5">
          <w:rPr>
            <w:rStyle w:val="Hyperlink"/>
          </w:rPr>
          <w:t>www.businessdefense.gov</w:t>
        </w:r>
      </w:hyperlink>
      <w:r w:rsidRPr="004420C5">
        <w:t>) as</w:t>
      </w:r>
      <w:r>
        <w:t xml:space="preserve"> a downloadable Excel document.  MIBP’s website will provide background information on the EO as well as FAQs and contact information for a survey help desk.  The same web content and downloadable Excel document will be provided to the EO 13806</w:t>
      </w:r>
      <w:r w:rsidRPr="00262FB3">
        <w:t xml:space="preserve"> partner agencies and organizations</w:t>
      </w:r>
      <w:r>
        <w:t xml:space="preserve"> for posting on their respective</w:t>
      </w:r>
      <w:r w:rsidRPr="00262FB3">
        <w:t xml:space="preserve"> websites (</w:t>
      </w:r>
      <w:r>
        <w:t>e.g.</w:t>
      </w:r>
      <w:r w:rsidRPr="00262FB3">
        <w:t xml:space="preserve"> Department of Commerce’s Manufacturing Extension Partnership website).</w:t>
      </w:r>
    </w:p>
    <w:p w14:paraId="61B7EDAB" w14:textId="77777777" w:rsidR="00790609" w:rsidRPr="00262FB3" w:rsidRDefault="00790609" w:rsidP="00790609">
      <w:pPr>
        <w:pStyle w:val="NormalWeb"/>
        <w:numPr>
          <w:ilvl w:val="0"/>
          <w:numId w:val="48"/>
        </w:numPr>
        <w:spacing w:line="288" w:lineRule="atLeast"/>
        <w:ind w:left="720"/>
      </w:pPr>
      <w:r w:rsidRPr="00262FB3">
        <w:t xml:space="preserve">Via industry associations. </w:t>
      </w:r>
      <w:r>
        <w:t xml:space="preserve"> </w:t>
      </w:r>
      <w:r w:rsidRPr="00262FB3">
        <w:t>Industry associat</w:t>
      </w:r>
      <w:r>
        <w:t>ions</w:t>
      </w:r>
      <w:r w:rsidRPr="00262FB3">
        <w:t xml:space="preserve"> include, but are not limited to, the Aerospace Industries Association, the National Defense Industrial Association, and other similar organizations</w:t>
      </w:r>
      <w:r>
        <w:t>,</w:t>
      </w:r>
      <w:r w:rsidRPr="00262FB3">
        <w:t xml:space="preserve"> who will send the survey</w:t>
      </w:r>
      <w:r>
        <w:t xml:space="preserve"> (downloadable Excel document)</w:t>
      </w:r>
      <w:r w:rsidRPr="00262FB3">
        <w:t xml:space="preserve"> out to their industry members</w:t>
      </w:r>
      <w:r>
        <w:t xml:space="preserve"> with the accompanying background information and instructions</w:t>
      </w:r>
      <w:r w:rsidRPr="00262FB3">
        <w:t>.</w:t>
      </w:r>
      <w:r>
        <w:t xml:space="preserve">  This activity may also occur related to an industry engagement activity as outlined in Section A.2.1.</w:t>
      </w:r>
    </w:p>
    <w:bookmarkEnd w:id="7"/>
    <w:p w14:paraId="3A621846" w14:textId="564F94E8" w:rsidR="00F47386" w:rsidRDefault="00D11996" w:rsidP="00F47386">
      <w:pPr>
        <w:pStyle w:val="NormalWeb"/>
        <w:spacing w:line="288" w:lineRule="atLeast"/>
        <w:ind w:firstLine="432"/>
      </w:pPr>
      <w:r>
        <w:rPr>
          <w:b/>
        </w:rPr>
        <w:t xml:space="preserve">Use of incentives.  </w:t>
      </w:r>
      <w:r w:rsidR="00F47386" w:rsidRPr="00820DBC">
        <w:t xml:space="preserve">No payments or gifts are being offered to respondents as an incentive to </w:t>
      </w:r>
      <w:r w:rsidR="00C75E90">
        <w:t>respond to the survey</w:t>
      </w:r>
      <w:r w:rsidR="00F47386" w:rsidRPr="00820DBC">
        <w:t>.</w:t>
      </w:r>
    </w:p>
    <w:p w14:paraId="7ED861FD" w14:textId="042D8389" w:rsidR="00F133ED" w:rsidRDefault="00D11996" w:rsidP="00D11996">
      <w:pPr>
        <w:pStyle w:val="NormalSS"/>
      </w:pPr>
      <w:r>
        <w:rPr>
          <w:b/>
        </w:rPr>
        <w:t>Data reliability.</w:t>
      </w:r>
      <w:r>
        <w:t xml:space="preserve">  T</w:t>
      </w:r>
      <w:r w:rsidRPr="00FC051C">
        <w:t xml:space="preserve">he </w:t>
      </w:r>
      <w:r w:rsidR="00F47386">
        <w:t>EO</w:t>
      </w:r>
      <w:r>
        <w:t xml:space="preserve"> </w:t>
      </w:r>
      <w:r w:rsidRPr="00FC051C">
        <w:t>team</w:t>
      </w:r>
      <w:r>
        <w:t xml:space="preserve"> developed </w:t>
      </w:r>
      <w:r w:rsidR="00BC0729">
        <w:t>a</w:t>
      </w:r>
      <w:r>
        <w:t xml:space="preserve"> survey instrument and </w:t>
      </w:r>
      <w:r w:rsidR="00BC0729">
        <w:t xml:space="preserve">outreach </w:t>
      </w:r>
      <w:r>
        <w:t xml:space="preserve">materials using </w:t>
      </w:r>
      <w:r w:rsidR="00BC0729">
        <w:t xml:space="preserve">examples </w:t>
      </w:r>
      <w:r>
        <w:t xml:space="preserve">developed and fielded on recent similar </w:t>
      </w:r>
      <w:r w:rsidR="00F47386">
        <w:t>data collections.  Several experts on the EO</w:t>
      </w:r>
      <w:r>
        <w:t xml:space="preserve"> team, including survey</w:t>
      </w:r>
      <w:r w:rsidR="00F133ED">
        <w:t xml:space="preserve"> developers </w:t>
      </w:r>
      <w:r w:rsidR="00C61685">
        <w:t>and researchers</w:t>
      </w:r>
      <w:r>
        <w:t xml:space="preserve">, </w:t>
      </w:r>
      <w:r w:rsidR="00F133ED">
        <w:t>industrial base analysts</w:t>
      </w:r>
      <w:r w:rsidR="00B1420E">
        <w:t>, sector</w:t>
      </w:r>
      <w:r w:rsidR="00F133ED">
        <w:t xml:space="preserve"> subject matter exper</w:t>
      </w:r>
      <w:r w:rsidR="00B1420E">
        <w:t>t</w:t>
      </w:r>
      <w:r w:rsidR="00F133ED">
        <w:t>s, and IDA’s model developers</w:t>
      </w:r>
      <w:r w:rsidR="00790609">
        <w:t>,</w:t>
      </w:r>
      <w:r w:rsidR="00F133ED">
        <w:t xml:space="preserve"> reviewed</w:t>
      </w:r>
      <w:r>
        <w:t xml:space="preserve"> the draft instrument and </w:t>
      </w:r>
      <w:r w:rsidR="0070116F">
        <w:t xml:space="preserve">outreach </w:t>
      </w:r>
      <w:r>
        <w:t>materials and helped to refine them.  T</w:t>
      </w:r>
      <w:r w:rsidRPr="005B7CF6">
        <w:t xml:space="preserve">he </w:t>
      </w:r>
      <w:r w:rsidR="00F133ED">
        <w:t xml:space="preserve">EO </w:t>
      </w:r>
      <w:r w:rsidRPr="005B7CF6">
        <w:t>team</w:t>
      </w:r>
      <w:r>
        <w:t xml:space="preserve"> also </w:t>
      </w:r>
      <w:r w:rsidR="006678CC">
        <w:t>field-tested</w:t>
      </w:r>
      <w:r>
        <w:t xml:space="preserve"> the </w:t>
      </w:r>
      <w:r w:rsidR="00F133ED">
        <w:t xml:space="preserve">data collection </w:t>
      </w:r>
      <w:r>
        <w:t>instrument</w:t>
      </w:r>
      <w:r w:rsidR="00F133ED">
        <w:t>.</w:t>
      </w:r>
    </w:p>
    <w:p w14:paraId="182D87EF" w14:textId="5CE3F9EF" w:rsidR="00C61685" w:rsidRDefault="00D11996" w:rsidP="00C61685">
      <w:pPr>
        <w:pStyle w:val="ListParagraph"/>
        <w:spacing w:line="240" w:lineRule="auto"/>
        <w:ind w:left="0"/>
        <w:rPr>
          <w:szCs w:val="24"/>
        </w:rPr>
      </w:pPr>
      <w:r>
        <w:rPr>
          <w:b/>
        </w:rPr>
        <w:t xml:space="preserve">Addressing item nonresponse.  </w:t>
      </w:r>
      <w:bookmarkStart w:id="8" w:name="_Toc476920460"/>
      <w:r w:rsidR="00C61685" w:rsidRPr="00C3125B">
        <w:rPr>
          <w:szCs w:val="24"/>
        </w:rPr>
        <w:t xml:space="preserve">In cases of non-response, </w:t>
      </w:r>
      <w:r w:rsidR="00C61685">
        <w:rPr>
          <w:szCs w:val="24"/>
        </w:rPr>
        <w:t>the EO team</w:t>
      </w:r>
      <w:r w:rsidR="00C61685" w:rsidRPr="00C3125B">
        <w:rPr>
          <w:szCs w:val="24"/>
        </w:rPr>
        <w:t xml:space="preserve"> will focus study results on those industrial base sectors where robust data </w:t>
      </w:r>
      <w:r w:rsidR="00C75E90">
        <w:rPr>
          <w:szCs w:val="24"/>
        </w:rPr>
        <w:t>are</w:t>
      </w:r>
      <w:r w:rsidR="009126AB" w:rsidRPr="00C3125B">
        <w:rPr>
          <w:szCs w:val="24"/>
        </w:rPr>
        <w:t xml:space="preserve"> </w:t>
      </w:r>
      <w:r w:rsidR="00C61685" w:rsidRPr="00C3125B">
        <w:rPr>
          <w:szCs w:val="24"/>
        </w:rPr>
        <w:t>available.</w:t>
      </w:r>
      <w:r w:rsidR="00790609">
        <w:rPr>
          <w:szCs w:val="24"/>
        </w:rPr>
        <w:t xml:space="preserve">  </w:t>
      </w:r>
      <w:r w:rsidR="00C61685" w:rsidRPr="00C3125B">
        <w:rPr>
          <w:szCs w:val="24"/>
        </w:rPr>
        <w:t xml:space="preserve">Where appropriate, </w:t>
      </w:r>
      <w:r w:rsidR="00C61685">
        <w:rPr>
          <w:szCs w:val="24"/>
        </w:rPr>
        <w:t>the EO team</w:t>
      </w:r>
      <w:r w:rsidR="00C61685" w:rsidRPr="00C3125B">
        <w:rPr>
          <w:szCs w:val="24"/>
        </w:rPr>
        <w:t xml:space="preserve"> may choose to supplement lack of response or partial responses with open-source and other data currently available, and input from subject matter experts.</w:t>
      </w:r>
    </w:p>
    <w:p w14:paraId="43A62DD7" w14:textId="77777777" w:rsidR="00C61685" w:rsidRPr="00C3125B" w:rsidRDefault="00C61685" w:rsidP="00C61685">
      <w:pPr>
        <w:pStyle w:val="ListParagraph"/>
        <w:spacing w:line="240" w:lineRule="auto"/>
        <w:ind w:left="0"/>
        <w:rPr>
          <w:szCs w:val="24"/>
        </w:rPr>
      </w:pPr>
    </w:p>
    <w:p w14:paraId="5611CF95" w14:textId="0DE7D0DD" w:rsidR="00D11996" w:rsidRDefault="00D11996" w:rsidP="00C61685">
      <w:pPr>
        <w:pStyle w:val="H4Number"/>
      </w:pPr>
      <w:r>
        <w:t xml:space="preserve">B.3.2 </w:t>
      </w:r>
      <w:r w:rsidRPr="005315D6">
        <w:t>Follow up surveys</w:t>
      </w:r>
      <w:bookmarkEnd w:id="8"/>
    </w:p>
    <w:p w14:paraId="2BBEA9CF" w14:textId="531A29E0" w:rsidR="00C61685" w:rsidRPr="00C61685" w:rsidRDefault="00C61685" w:rsidP="00C61685">
      <w:pPr>
        <w:pStyle w:val="NormalSS"/>
      </w:pPr>
      <w:r>
        <w:t>This is a one-time data collection to support EO 13806.  No follow up surveys are planned at this time.</w:t>
      </w:r>
    </w:p>
    <w:p w14:paraId="56221CBE" w14:textId="77777777" w:rsidR="00D11996" w:rsidRPr="00812225" w:rsidRDefault="00D11996" w:rsidP="00D11996">
      <w:pPr>
        <w:pStyle w:val="H3Alpha"/>
        <w:rPr>
          <w:rFonts w:ascii="Times New Roman" w:hAnsi="Times New Roman"/>
          <w:b/>
          <w:sz w:val="24"/>
          <w:szCs w:val="24"/>
        </w:rPr>
      </w:pPr>
      <w:bookmarkStart w:id="9" w:name="_Toc476920463"/>
      <w:r w:rsidRPr="00812225">
        <w:rPr>
          <w:rFonts w:ascii="Times New Roman" w:hAnsi="Times New Roman"/>
          <w:b/>
          <w:sz w:val="24"/>
          <w:szCs w:val="24"/>
        </w:rPr>
        <w:t>B.4. Tests of procedures</w:t>
      </w:r>
      <w:bookmarkEnd w:id="9"/>
    </w:p>
    <w:p w14:paraId="3B96CA35" w14:textId="78240372" w:rsidR="00790609" w:rsidRPr="004420C5" w:rsidRDefault="00790609" w:rsidP="00790609">
      <w:pPr>
        <w:spacing w:after="240" w:line="240" w:lineRule="auto"/>
        <w:ind w:firstLine="432"/>
        <w:rPr>
          <w:rFonts w:ascii="Times New Roman" w:eastAsia="Times New Roman" w:hAnsi="Times New Roman"/>
          <w:sz w:val="24"/>
          <w:szCs w:val="24"/>
        </w:rPr>
      </w:pPr>
      <w:r w:rsidRPr="00262FB3">
        <w:rPr>
          <w:rFonts w:ascii="Times New Roman" w:eastAsia="Times New Roman" w:hAnsi="Times New Roman"/>
          <w:sz w:val="24"/>
          <w:szCs w:val="24"/>
        </w:rPr>
        <w:t xml:space="preserve">The EO team conducted a </w:t>
      </w:r>
      <w:r>
        <w:rPr>
          <w:rFonts w:ascii="Times New Roman" w:eastAsia="Times New Roman" w:hAnsi="Times New Roman"/>
          <w:sz w:val="24"/>
          <w:szCs w:val="24"/>
        </w:rPr>
        <w:t>beta test</w:t>
      </w:r>
      <w:r w:rsidRPr="00262FB3">
        <w:rPr>
          <w:rFonts w:ascii="Times New Roman" w:eastAsia="Times New Roman" w:hAnsi="Times New Roman"/>
          <w:sz w:val="24"/>
          <w:szCs w:val="24"/>
        </w:rPr>
        <w:t xml:space="preserve"> of the survey with </w:t>
      </w:r>
      <w:r>
        <w:rPr>
          <w:rFonts w:ascii="Times New Roman" w:eastAsia="Times New Roman" w:hAnsi="Times New Roman"/>
          <w:sz w:val="24"/>
          <w:szCs w:val="24"/>
        </w:rPr>
        <w:t>companies from the industrial base.  The survey was</w:t>
      </w:r>
      <w:r w:rsidRPr="00262FB3">
        <w:rPr>
          <w:rFonts w:ascii="Times New Roman" w:eastAsia="Times New Roman" w:hAnsi="Times New Roman"/>
          <w:sz w:val="24"/>
          <w:szCs w:val="24"/>
        </w:rPr>
        <w:t xml:space="preserve"> revised based on findings from the </w:t>
      </w:r>
      <w:r>
        <w:rPr>
          <w:rFonts w:ascii="Times New Roman" w:eastAsia="Times New Roman" w:hAnsi="Times New Roman"/>
          <w:sz w:val="24"/>
          <w:szCs w:val="24"/>
        </w:rPr>
        <w:t>beta test</w:t>
      </w:r>
      <w:r w:rsidRPr="00262FB3">
        <w:rPr>
          <w:rFonts w:ascii="Times New Roman" w:eastAsia="Times New Roman" w:hAnsi="Times New Roman"/>
          <w:sz w:val="24"/>
          <w:szCs w:val="24"/>
        </w:rPr>
        <w:t xml:space="preserve">.  The </w:t>
      </w:r>
      <w:r>
        <w:rPr>
          <w:rFonts w:ascii="Times New Roman" w:eastAsia="Times New Roman" w:hAnsi="Times New Roman"/>
          <w:sz w:val="24"/>
          <w:szCs w:val="24"/>
        </w:rPr>
        <w:t>beta test</w:t>
      </w:r>
      <w:r w:rsidRPr="00262FB3">
        <w:rPr>
          <w:rFonts w:ascii="Times New Roman" w:eastAsia="Times New Roman" w:hAnsi="Times New Roman"/>
          <w:sz w:val="24"/>
          <w:szCs w:val="24"/>
        </w:rPr>
        <w:t xml:space="preserve"> provided an accurate estimate of respondent burden as required by OMB. </w:t>
      </w:r>
      <w:r>
        <w:rPr>
          <w:rFonts w:ascii="Times New Roman" w:eastAsia="Times New Roman" w:hAnsi="Times New Roman"/>
          <w:sz w:val="24"/>
          <w:szCs w:val="24"/>
        </w:rPr>
        <w:t xml:space="preserve"> </w:t>
      </w:r>
      <w:r w:rsidRPr="00262FB3">
        <w:rPr>
          <w:rFonts w:ascii="Times New Roman" w:eastAsia="Times New Roman" w:hAnsi="Times New Roman"/>
          <w:sz w:val="24"/>
          <w:szCs w:val="24"/>
        </w:rPr>
        <w:t xml:space="preserve">The </w:t>
      </w:r>
      <w:r>
        <w:rPr>
          <w:rFonts w:ascii="Times New Roman" w:eastAsia="Times New Roman" w:hAnsi="Times New Roman"/>
          <w:sz w:val="24"/>
          <w:szCs w:val="24"/>
        </w:rPr>
        <w:t>beta test</w:t>
      </w:r>
      <w:r w:rsidRPr="00262FB3">
        <w:rPr>
          <w:rFonts w:ascii="Times New Roman" w:eastAsia="Times New Roman" w:hAnsi="Times New Roman"/>
          <w:sz w:val="24"/>
          <w:szCs w:val="24"/>
        </w:rPr>
        <w:t xml:space="preserve"> also assessed flow and respondent comprehension. </w:t>
      </w:r>
    </w:p>
    <w:p w14:paraId="043116D9" w14:textId="6ADD445F" w:rsidR="00D11996" w:rsidRDefault="00D11996" w:rsidP="00D11996">
      <w:pPr>
        <w:pStyle w:val="NormalSS"/>
      </w:pPr>
    </w:p>
    <w:p w14:paraId="22EAE21F" w14:textId="77777777" w:rsidR="00D11996" w:rsidRPr="00812225" w:rsidRDefault="00D11996" w:rsidP="00D11996">
      <w:pPr>
        <w:pStyle w:val="H3Alpha"/>
        <w:rPr>
          <w:rFonts w:ascii="Times New Roman" w:hAnsi="Times New Roman"/>
          <w:b/>
          <w:sz w:val="24"/>
          <w:szCs w:val="24"/>
        </w:rPr>
      </w:pPr>
      <w:bookmarkStart w:id="10" w:name="_Toc476920468"/>
      <w:r w:rsidRPr="00812225">
        <w:rPr>
          <w:rFonts w:ascii="Times New Roman" w:hAnsi="Times New Roman"/>
          <w:b/>
          <w:sz w:val="24"/>
          <w:szCs w:val="24"/>
        </w:rPr>
        <w:t>B.5. Statistical agency contact on technical and statistical issues</w:t>
      </w:r>
      <w:bookmarkEnd w:id="10"/>
    </w:p>
    <w:p w14:paraId="27F181A6" w14:textId="51860A6B" w:rsidR="00D11996" w:rsidRPr="003A4919" w:rsidRDefault="00A62296" w:rsidP="00D11996">
      <w:pPr>
        <w:pStyle w:val="NormalSS"/>
      </w:pPr>
      <w:r>
        <w:t>The</w:t>
      </w:r>
      <w:r w:rsidR="00874748">
        <w:t xml:space="preserve"> EO </w:t>
      </w:r>
      <w:r>
        <w:t xml:space="preserve">team </w:t>
      </w:r>
      <w:r w:rsidRPr="00CB6A8A">
        <w:t xml:space="preserve">consulted </w:t>
      </w:r>
      <w:r w:rsidR="00874748">
        <w:t>with industry analyst</w:t>
      </w:r>
      <w:r w:rsidR="00EB62B2">
        <w:t>s</w:t>
      </w:r>
      <w:r w:rsidR="00874748">
        <w:t xml:space="preserve">, researchers, survey developers, IDA’s model development team, and sector subject matter experts to </w:t>
      </w:r>
      <w:r>
        <w:t xml:space="preserve">design </w:t>
      </w:r>
      <w:r w:rsidR="00EB62B2">
        <w:t xml:space="preserve">the </w:t>
      </w:r>
      <w:r w:rsidR="00874748">
        <w:t>survey</w:t>
      </w:r>
      <w:r>
        <w:t xml:space="preserve"> and </w:t>
      </w:r>
      <w:r w:rsidR="00874748">
        <w:t xml:space="preserve">develop the </w:t>
      </w:r>
      <w:r>
        <w:t>implementation of the data collection</w:t>
      </w:r>
      <w:r w:rsidR="00D11996" w:rsidRPr="003A4919">
        <w:t xml:space="preserve"> </w:t>
      </w:r>
      <w:r w:rsidR="00D11996">
        <w:t>discusse</w:t>
      </w:r>
      <w:r>
        <w:t xml:space="preserve">d in this information clearance.  </w:t>
      </w:r>
      <w:r w:rsidR="00790609">
        <w:t xml:space="preserve">Since </w:t>
      </w:r>
      <w:r w:rsidR="00874748">
        <w:t>this assessment is not based on a statistical model, no plan to evaluate statistical results is necessary.</w:t>
      </w:r>
    </w:p>
    <w:p w14:paraId="77079498" w14:textId="5475B43F" w:rsidR="00D11996" w:rsidRPr="00812225" w:rsidRDefault="00A62296" w:rsidP="00D11996">
      <w:pPr>
        <w:pStyle w:val="MarkforExhibitTitle"/>
        <w:rPr>
          <w:rFonts w:ascii="Times New Roman" w:hAnsi="Times New Roman"/>
          <w:sz w:val="24"/>
          <w:szCs w:val="24"/>
        </w:rPr>
      </w:pPr>
      <w:bookmarkStart w:id="11" w:name="_Toc476922577"/>
      <w:r w:rsidRPr="00812225">
        <w:rPr>
          <w:rFonts w:ascii="Times New Roman" w:hAnsi="Times New Roman"/>
          <w:sz w:val="24"/>
          <w:szCs w:val="24"/>
        </w:rPr>
        <w:t>Table 1</w:t>
      </w:r>
      <w:r w:rsidR="00D11996" w:rsidRPr="00812225">
        <w:rPr>
          <w:rFonts w:ascii="Times New Roman" w:hAnsi="Times New Roman"/>
          <w:sz w:val="24"/>
          <w:szCs w:val="24"/>
        </w:rPr>
        <w:t>. Individuals consulted on the study design</w:t>
      </w:r>
      <w:bookmarkEnd w:id="11"/>
      <w:r w:rsidR="00FD394B" w:rsidRPr="00812225">
        <w:rPr>
          <w:rFonts w:ascii="Times New Roman" w:hAnsi="Times New Roman"/>
          <w:sz w:val="24"/>
          <w:szCs w:val="24"/>
        </w:rPr>
        <w:t xml:space="preserve"> and implementation of data collection</w:t>
      </w:r>
    </w:p>
    <w:tbl>
      <w:tblPr>
        <w:tblStyle w:val="MPRBaseTable1"/>
        <w:tblW w:w="5000" w:type="pct"/>
        <w:tblLook w:val="04A0" w:firstRow="1" w:lastRow="0" w:firstColumn="1" w:lastColumn="0" w:noHBand="0" w:noVBand="1"/>
      </w:tblPr>
      <w:tblGrid>
        <w:gridCol w:w="2394"/>
        <w:gridCol w:w="3407"/>
        <w:gridCol w:w="3775"/>
      </w:tblGrid>
      <w:tr w:rsidR="00D11996" w:rsidRPr="00790609" w14:paraId="691CDC3A" w14:textId="77777777" w:rsidTr="008122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0" w:type="pct"/>
          </w:tcPr>
          <w:p w14:paraId="78DC7C82" w14:textId="77777777" w:rsidR="00D11996" w:rsidRPr="00812225" w:rsidRDefault="00D11996" w:rsidP="00CA0F83">
            <w:pPr>
              <w:pStyle w:val="TableHeaderLeft"/>
              <w:rPr>
                <w:rFonts w:ascii="Times New Roman" w:hAnsi="Times New Roman"/>
                <w:b/>
                <w:sz w:val="24"/>
                <w:szCs w:val="24"/>
              </w:rPr>
            </w:pPr>
            <w:r w:rsidRPr="00812225">
              <w:rPr>
                <w:rFonts w:ascii="Times New Roman" w:hAnsi="Times New Roman"/>
                <w:sz w:val="24"/>
                <w:szCs w:val="24"/>
              </w:rPr>
              <w:t>Name</w:t>
            </w:r>
          </w:p>
        </w:tc>
        <w:tc>
          <w:tcPr>
            <w:tcW w:w="1779" w:type="pct"/>
          </w:tcPr>
          <w:p w14:paraId="3DA179A4" w14:textId="77777777" w:rsidR="00D11996" w:rsidRPr="00812225" w:rsidRDefault="00D11996" w:rsidP="00CA0F83">
            <w:pPr>
              <w:pStyle w:val="TableHeader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rPr>
            </w:pPr>
            <w:r w:rsidRPr="00812225">
              <w:rPr>
                <w:rFonts w:ascii="Times New Roman" w:hAnsi="Times New Roman"/>
                <w:sz w:val="24"/>
                <w:szCs w:val="24"/>
              </w:rPr>
              <w:t>Phone number</w:t>
            </w:r>
          </w:p>
        </w:tc>
        <w:tc>
          <w:tcPr>
            <w:tcW w:w="1971" w:type="pct"/>
          </w:tcPr>
          <w:p w14:paraId="76C47080" w14:textId="77777777" w:rsidR="00D11996" w:rsidRPr="00812225" w:rsidRDefault="00D11996" w:rsidP="00CA0F83">
            <w:pPr>
              <w:pStyle w:val="TableHeader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rPr>
            </w:pPr>
            <w:r w:rsidRPr="00812225">
              <w:rPr>
                <w:rFonts w:ascii="Times New Roman" w:hAnsi="Times New Roman"/>
                <w:sz w:val="24"/>
                <w:szCs w:val="24"/>
              </w:rPr>
              <w:t>Affiliation</w:t>
            </w:r>
          </w:p>
        </w:tc>
      </w:tr>
      <w:tr w:rsidR="00D11996" w:rsidRPr="00790609" w14:paraId="4ADD68E1" w14:textId="77777777" w:rsidTr="008122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1339957C" w14:textId="13C1FEC3" w:rsidR="00D11996" w:rsidRPr="00812225" w:rsidRDefault="00D11996" w:rsidP="009750C5">
            <w:pPr>
              <w:pStyle w:val="TableText"/>
              <w:spacing w:before="40" w:after="40"/>
              <w:contextualSpacing w:val="0"/>
              <w:rPr>
                <w:rFonts w:ascii="Times New Roman" w:hAnsi="Times New Roman"/>
                <w:sz w:val="24"/>
                <w:szCs w:val="24"/>
              </w:rPr>
            </w:pPr>
            <w:r w:rsidRPr="00812225">
              <w:rPr>
                <w:rFonts w:ascii="Times New Roman" w:hAnsi="Times New Roman"/>
                <w:sz w:val="24"/>
                <w:szCs w:val="24"/>
              </w:rPr>
              <w:t xml:space="preserve">Dr. </w:t>
            </w:r>
            <w:r w:rsidR="009750C5" w:rsidRPr="00812225">
              <w:rPr>
                <w:rFonts w:ascii="Times New Roman" w:hAnsi="Times New Roman"/>
                <w:sz w:val="24"/>
                <w:szCs w:val="24"/>
              </w:rPr>
              <w:t>Jim Thomason</w:t>
            </w:r>
          </w:p>
        </w:tc>
        <w:tc>
          <w:tcPr>
            <w:tcW w:w="1779" w:type="pct"/>
          </w:tcPr>
          <w:p w14:paraId="2328658E" w14:textId="1D6A4AC4" w:rsidR="00D11996" w:rsidRPr="00812225" w:rsidRDefault="009750C5" w:rsidP="009750C5">
            <w:pPr>
              <w:pStyle w:val="TableT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2225">
              <w:rPr>
                <w:rFonts w:ascii="Times New Roman" w:hAnsi="Times New Roman"/>
                <w:sz w:val="24"/>
                <w:szCs w:val="24"/>
              </w:rPr>
              <w:t>703-845-2480</w:t>
            </w:r>
          </w:p>
        </w:tc>
        <w:tc>
          <w:tcPr>
            <w:tcW w:w="1971" w:type="pct"/>
          </w:tcPr>
          <w:p w14:paraId="5FCCB234" w14:textId="58571E0D" w:rsidR="00D11996" w:rsidRPr="00812225" w:rsidRDefault="009750C5" w:rsidP="00CA0F83">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2225">
              <w:rPr>
                <w:rFonts w:ascii="Times New Roman" w:hAnsi="Times New Roman"/>
                <w:sz w:val="24"/>
                <w:szCs w:val="24"/>
              </w:rPr>
              <w:t>IDA</w:t>
            </w:r>
          </w:p>
        </w:tc>
      </w:tr>
      <w:tr w:rsidR="00D11996" w:rsidRPr="00790609" w14:paraId="0FD46E26" w14:textId="77777777" w:rsidTr="0081222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2B0D6079" w14:textId="0A899599" w:rsidR="00D11996" w:rsidRPr="00812225" w:rsidRDefault="00D11996" w:rsidP="009750C5">
            <w:pPr>
              <w:pStyle w:val="TableText"/>
              <w:spacing w:before="40" w:after="40"/>
              <w:contextualSpacing w:val="0"/>
              <w:rPr>
                <w:rFonts w:ascii="Times New Roman" w:hAnsi="Times New Roman"/>
                <w:sz w:val="24"/>
                <w:szCs w:val="24"/>
              </w:rPr>
            </w:pPr>
            <w:r w:rsidRPr="00812225">
              <w:rPr>
                <w:rFonts w:ascii="Times New Roman" w:hAnsi="Times New Roman"/>
                <w:sz w:val="24"/>
                <w:szCs w:val="24"/>
              </w:rPr>
              <w:t xml:space="preserve">Dr. </w:t>
            </w:r>
            <w:r w:rsidR="009750C5" w:rsidRPr="00812225">
              <w:rPr>
                <w:rFonts w:ascii="Times New Roman" w:hAnsi="Times New Roman"/>
                <w:sz w:val="24"/>
                <w:szCs w:val="24"/>
              </w:rPr>
              <w:t>Justin Lloyd</w:t>
            </w:r>
          </w:p>
        </w:tc>
        <w:tc>
          <w:tcPr>
            <w:tcW w:w="1779" w:type="pct"/>
          </w:tcPr>
          <w:p w14:paraId="3B3AC88A" w14:textId="0BA87B6D" w:rsidR="00D11996" w:rsidRPr="00812225" w:rsidRDefault="009750C5" w:rsidP="00CA0F83">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812225">
              <w:rPr>
                <w:rFonts w:ascii="Times New Roman" w:hAnsi="Times New Roman"/>
                <w:sz w:val="24"/>
                <w:szCs w:val="24"/>
              </w:rPr>
              <w:t>703-845-6671</w:t>
            </w:r>
          </w:p>
        </w:tc>
        <w:tc>
          <w:tcPr>
            <w:tcW w:w="1971" w:type="pct"/>
          </w:tcPr>
          <w:p w14:paraId="592C3404" w14:textId="7C719173" w:rsidR="00D11996" w:rsidRPr="00812225" w:rsidRDefault="009750C5" w:rsidP="00CA0F83">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812225">
              <w:rPr>
                <w:rFonts w:ascii="Times New Roman" w:hAnsi="Times New Roman"/>
                <w:sz w:val="24"/>
                <w:szCs w:val="24"/>
              </w:rPr>
              <w:t>IDA</w:t>
            </w:r>
          </w:p>
        </w:tc>
      </w:tr>
      <w:tr w:rsidR="00D11996" w:rsidRPr="00790609" w14:paraId="784F5779" w14:textId="77777777" w:rsidTr="008122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63926279" w14:textId="296D2CFE" w:rsidR="00D11996" w:rsidRPr="00812225" w:rsidRDefault="009750C5" w:rsidP="00CA0F83">
            <w:pPr>
              <w:pStyle w:val="TableText"/>
              <w:spacing w:before="40" w:after="40"/>
              <w:rPr>
                <w:rFonts w:ascii="Times New Roman" w:hAnsi="Times New Roman"/>
                <w:sz w:val="24"/>
                <w:szCs w:val="24"/>
              </w:rPr>
            </w:pPr>
            <w:r w:rsidRPr="00812225">
              <w:rPr>
                <w:rFonts w:ascii="Times New Roman" w:hAnsi="Times New Roman"/>
                <w:sz w:val="24"/>
                <w:szCs w:val="24"/>
              </w:rPr>
              <w:t>Ms. Julie Kelly</w:t>
            </w:r>
          </w:p>
        </w:tc>
        <w:tc>
          <w:tcPr>
            <w:tcW w:w="1779" w:type="pct"/>
          </w:tcPr>
          <w:p w14:paraId="01D89E6B" w14:textId="56DDBEB0" w:rsidR="00D11996" w:rsidRPr="00812225" w:rsidRDefault="009750C5" w:rsidP="00CA0F83">
            <w:pPr>
              <w:pStyle w:val="TableT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2225">
              <w:rPr>
                <w:rFonts w:ascii="Times New Roman" w:hAnsi="Times New Roman"/>
                <w:sz w:val="24"/>
                <w:szCs w:val="24"/>
              </w:rPr>
              <w:t>703-845-6961</w:t>
            </w:r>
          </w:p>
        </w:tc>
        <w:tc>
          <w:tcPr>
            <w:tcW w:w="1971" w:type="pct"/>
          </w:tcPr>
          <w:p w14:paraId="6E4215E8" w14:textId="57AD4C47" w:rsidR="00D11996" w:rsidRPr="00812225" w:rsidRDefault="009750C5" w:rsidP="00CA0F83">
            <w:pPr>
              <w:pStyle w:val="TableT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2225">
              <w:rPr>
                <w:rFonts w:ascii="Times New Roman" w:hAnsi="Times New Roman"/>
                <w:sz w:val="24"/>
                <w:szCs w:val="24"/>
              </w:rPr>
              <w:t>IDA</w:t>
            </w:r>
          </w:p>
        </w:tc>
      </w:tr>
      <w:tr w:rsidR="00D11996" w:rsidRPr="00790609" w14:paraId="6714A345" w14:textId="77777777" w:rsidTr="0081222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16DBA6FC" w14:textId="190B0E17" w:rsidR="00D11996" w:rsidRPr="00812225" w:rsidRDefault="009750C5" w:rsidP="00650A6D">
            <w:pPr>
              <w:pStyle w:val="TableText"/>
              <w:spacing w:before="40" w:after="40"/>
              <w:rPr>
                <w:rFonts w:ascii="Times New Roman" w:hAnsi="Times New Roman"/>
                <w:sz w:val="24"/>
                <w:szCs w:val="24"/>
              </w:rPr>
            </w:pPr>
            <w:r w:rsidRPr="00812225">
              <w:rPr>
                <w:rFonts w:ascii="Times New Roman" w:hAnsi="Times New Roman"/>
                <w:sz w:val="24"/>
                <w:szCs w:val="24"/>
              </w:rPr>
              <w:t xml:space="preserve">Dr. Daniel </w:t>
            </w:r>
            <w:r w:rsidR="00650A6D" w:rsidRPr="00812225">
              <w:rPr>
                <w:rFonts w:ascii="Times New Roman" w:hAnsi="Times New Roman"/>
                <w:sz w:val="24"/>
                <w:szCs w:val="24"/>
              </w:rPr>
              <w:t>Lago</w:t>
            </w:r>
          </w:p>
        </w:tc>
        <w:tc>
          <w:tcPr>
            <w:tcW w:w="1779" w:type="pct"/>
          </w:tcPr>
          <w:p w14:paraId="03A1C5ED" w14:textId="6961758F" w:rsidR="00D11996" w:rsidRPr="00812225" w:rsidRDefault="009750C5" w:rsidP="00CA0F83">
            <w:pPr>
              <w:pStyle w:val="TableText"/>
              <w:spacing w:before="40" w:after="4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812225">
              <w:rPr>
                <w:rFonts w:ascii="Times New Roman" w:hAnsi="Times New Roman"/>
                <w:sz w:val="24"/>
                <w:szCs w:val="24"/>
              </w:rPr>
              <w:t>703-845-2199</w:t>
            </w:r>
          </w:p>
        </w:tc>
        <w:tc>
          <w:tcPr>
            <w:tcW w:w="1971" w:type="pct"/>
          </w:tcPr>
          <w:p w14:paraId="7032C74C" w14:textId="12534BA9" w:rsidR="00D11996" w:rsidRPr="00812225" w:rsidRDefault="009750C5" w:rsidP="00CA0F83">
            <w:pPr>
              <w:pStyle w:val="TableText"/>
              <w:spacing w:before="40" w:after="4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812225">
              <w:rPr>
                <w:rFonts w:ascii="Times New Roman" w:hAnsi="Times New Roman"/>
                <w:sz w:val="24"/>
                <w:szCs w:val="24"/>
              </w:rPr>
              <w:t>IDA</w:t>
            </w:r>
          </w:p>
        </w:tc>
      </w:tr>
    </w:tbl>
    <w:p w14:paraId="3BF1C763" w14:textId="77777777" w:rsidR="00D11996" w:rsidRPr="003A4919" w:rsidRDefault="00D11996" w:rsidP="00D11996">
      <w:pPr>
        <w:spacing w:after="240" w:line="240" w:lineRule="auto"/>
      </w:pPr>
    </w:p>
    <w:p w14:paraId="6A81047F" w14:textId="77777777" w:rsidR="00D11996" w:rsidRDefault="00D11996" w:rsidP="00D11996">
      <w:pPr>
        <w:spacing w:after="240" w:line="240" w:lineRule="auto"/>
        <w:rPr>
          <w:b/>
        </w:rPr>
      </w:pPr>
      <w:r>
        <w:rPr>
          <w:b/>
        </w:rPr>
        <w:br w:type="page"/>
      </w:r>
    </w:p>
    <w:p w14:paraId="7DF3CC19" w14:textId="77777777" w:rsidR="00DB29E0" w:rsidRDefault="00DB29E0"/>
    <w:sectPr w:rsidR="00DB29E0" w:rsidSect="00D11996">
      <w:headerReference w:type="default" r:id="rId9"/>
      <w:footerReference w:type="default" r:id="rId10"/>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9F9E2" w14:textId="77777777" w:rsidR="006844D6" w:rsidRDefault="006844D6" w:rsidP="00D11996">
      <w:pPr>
        <w:spacing w:after="0" w:line="240" w:lineRule="auto"/>
      </w:pPr>
      <w:r>
        <w:separator/>
      </w:r>
    </w:p>
  </w:endnote>
  <w:endnote w:type="continuationSeparator" w:id="0">
    <w:p w14:paraId="7969F68B" w14:textId="77777777" w:rsidR="006844D6" w:rsidRDefault="006844D6" w:rsidP="00D1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264AC" w14:textId="77777777" w:rsidR="004D4085" w:rsidRPr="004B75AD" w:rsidRDefault="0012115D" w:rsidP="00815778">
    <w:pPr>
      <w:spacing w:line="240" w:lineRule="auto"/>
      <w:rPr>
        <w:rStyle w:val="PageNumbe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EFBDD" w14:textId="77777777" w:rsidR="006844D6" w:rsidRDefault="006844D6" w:rsidP="00D11996">
      <w:pPr>
        <w:spacing w:after="0" w:line="240" w:lineRule="auto"/>
      </w:pPr>
      <w:r>
        <w:separator/>
      </w:r>
    </w:p>
  </w:footnote>
  <w:footnote w:type="continuationSeparator" w:id="0">
    <w:p w14:paraId="7AF8F5DF" w14:textId="77777777" w:rsidR="006844D6" w:rsidRDefault="006844D6" w:rsidP="00D11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1CDCA" w14:textId="77777777" w:rsidR="004D4085" w:rsidRPr="00815778" w:rsidRDefault="0012115D" w:rsidP="00815778">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78BF0C"/>
    <w:lvl w:ilvl="0">
      <w:start w:val="1"/>
      <w:numFmt w:val="decimal"/>
      <w:lvlText w:val="%1."/>
      <w:lvlJc w:val="left"/>
      <w:pPr>
        <w:tabs>
          <w:tab w:val="num" w:pos="1800"/>
        </w:tabs>
        <w:ind w:left="1800" w:hanging="360"/>
      </w:pPr>
    </w:lvl>
  </w:abstractNum>
  <w:abstractNum w:abstractNumId="2">
    <w:nsid w:val="FFFFFF7D"/>
    <w:multiLevelType w:val="singleLevel"/>
    <w:tmpl w:val="3E604F2E"/>
    <w:lvl w:ilvl="0">
      <w:start w:val="1"/>
      <w:numFmt w:val="decimal"/>
      <w:lvlText w:val="%1."/>
      <w:lvlJc w:val="left"/>
      <w:pPr>
        <w:tabs>
          <w:tab w:val="num" w:pos="1440"/>
        </w:tabs>
        <w:ind w:left="1440" w:hanging="360"/>
      </w:pPr>
    </w:lvl>
  </w:abstractNum>
  <w:abstractNum w:abstractNumId="3">
    <w:nsid w:val="FFFFFF7E"/>
    <w:multiLevelType w:val="singleLevel"/>
    <w:tmpl w:val="4E1AA234"/>
    <w:lvl w:ilvl="0">
      <w:start w:val="1"/>
      <w:numFmt w:val="decimal"/>
      <w:lvlText w:val="%1."/>
      <w:lvlJc w:val="left"/>
      <w:pPr>
        <w:tabs>
          <w:tab w:val="num" w:pos="1080"/>
        </w:tabs>
        <w:ind w:left="1080" w:hanging="360"/>
      </w:pPr>
    </w:lvl>
  </w:abstractNum>
  <w:abstractNum w:abstractNumId="4">
    <w:nsid w:val="FFFFFF7F"/>
    <w:multiLevelType w:val="singleLevel"/>
    <w:tmpl w:val="733E8F98"/>
    <w:lvl w:ilvl="0">
      <w:start w:val="1"/>
      <w:numFmt w:val="decimal"/>
      <w:lvlText w:val="%1."/>
      <w:lvlJc w:val="left"/>
      <w:pPr>
        <w:tabs>
          <w:tab w:val="num" w:pos="720"/>
        </w:tabs>
        <w:ind w:left="720" w:hanging="360"/>
      </w:pPr>
    </w:lvl>
  </w:abstractNum>
  <w:abstractNum w:abstractNumId="5">
    <w:nsid w:val="FFFFFF80"/>
    <w:multiLevelType w:val="singleLevel"/>
    <w:tmpl w:val="854AF8E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0C81D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A0DFB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D5036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95CEA26"/>
    <w:lvl w:ilvl="0">
      <w:start w:val="1"/>
      <w:numFmt w:val="decimal"/>
      <w:lvlText w:val="%1."/>
      <w:lvlJc w:val="left"/>
      <w:pPr>
        <w:tabs>
          <w:tab w:val="num" w:pos="360"/>
        </w:tabs>
        <w:ind w:left="360" w:hanging="360"/>
      </w:pPr>
    </w:lvl>
  </w:abstractNum>
  <w:abstractNum w:abstractNumId="10">
    <w:nsid w:val="FFFFFF89"/>
    <w:multiLevelType w:val="singleLevel"/>
    <w:tmpl w:val="404400D6"/>
    <w:lvl w:ilvl="0">
      <w:start w:val="1"/>
      <w:numFmt w:val="bullet"/>
      <w:lvlText w:val=""/>
      <w:lvlJc w:val="left"/>
      <w:pPr>
        <w:tabs>
          <w:tab w:val="num" w:pos="360"/>
        </w:tabs>
        <w:ind w:left="360" w:hanging="360"/>
      </w:pPr>
      <w:rPr>
        <w:rFonts w:ascii="Symbol" w:hAnsi="Symbol" w:hint="default"/>
      </w:rPr>
    </w:lvl>
  </w:abstractNum>
  <w:abstractNum w:abstractNumId="11">
    <w:nsid w:val="00A03071"/>
    <w:multiLevelType w:val="hybridMultilevel"/>
    <w:tmpl w:val="2768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A75D71"/>
    <w:multiLevelType w:val="hybridMultilevel"/>
    <w:tmpl w:val="2A044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390D65"/>
    <w:multiLevelType w:val="hybridMultilevel"/>
    <w:tmpl w:val="37FE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F24A72"/>
    <w:multiLevelType w:val="hybridMultilevel"/>
    <w:tmpl w:val="6A4087B6"/>
    <w:lvl w:ilvl="0" w:tplc="372AABF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415C32F9"/>
    <w:multiLevelType w:val="hybridMultilevel"/>
    <w:tmpl w:val="596ACC78"/>
    <w:lvl w:ilvl="0" w:tplc="73C4B8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nsid w:val="4B3E53FF"/>
    <w:multiLevelType w:val="hybridMultilevel"/>
    <w:tmpl w:val="35C4049C"/>
    <w:lvl w:ilvl="0" w:tplc="2F508E66">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A36E89"/>
    <w:multiLevelType w:val="multilevel"/>
    <w:tmpl w:val="7F707E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595019D4"/>
    <w:multiLevelType w:val="hybridMultilevel"/>
    <w:tmpl w:val="91C6DC8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67BA1FD4"/>
    <w:multiLevelType w:val="hybridMultilevel"/>
    <w:tmpl w:val="6F160F6C"/>
    <w:lvl w:ilvl="0" w:tplc="1C182F2E">
      <w:start w:val="1"/>
      <w:numFmt w:val="bullet"/>
      <w:lvlText w:val="•"/>
      <w:lvlJc w:val="left"/>
      <w:pPr>
        <w:tabs>
          <w:tab w:val="num" w:pos="720"/>
        </w:tabs>
        <w:ind w:left="720" w:hanging="360"/>
      </w:pPr>
      <w:rPr>
        <w:rFonts w:ascii="Arial" w:hAnsi="Arial" w:hint="default"/>
      </w:rPr>
    </w:lvl>
    <w:lvl w:ilvl="1" w:tplc="7122B00C" w:tentative="1">
      <w:start w:val="1"/>
      <w:numFmt w:val="bullet"/>
      <w:lvlText w:val="•"/>
      <w:lvlJc w:val="left"/>
      <w:pPr>
        <w:tabs>
          <w:tab w:val="num" w:pos="1440"/>
        </w:tabs>
        <w:ind w:left="1440" w:hanging="360"/>
      </w:pPr>
      <w:rPr>
        <w:rFonts w:ascii="Arial" w:hAnsi="Arial" w:hint="default"/>
      </w:rPr>
    </w:lvl>
    <w:lvl w:ilvl="2" w:tplc="69FEC916" w:tentative="1">
      <w:start w:val="1"/>
      <w:numFmt w:val="bullet"/>
      <w:lvlText w:val="•"/>
      <w:lvlJc w:val="left"/>
      <w:pPr>
        <w:tabs>
          <w:tab w:val="num" w:pos="2160"/>
        </w:tabs>
        <w:ind w:left="2160" w:hanging="360"/>
      </w:pPr>
      <w:rPr>
        <w:rFonts w:ascii="Arial" w:hAnsi="Arial" w:hint="default"/>
      </w:rPr>
    </w:lvl>
    <w:lvl w:ilvl="3" w:tplc="E9028586" w:tentative="1">
      <w:start w:val="1"/>
      <w:numFmt w:val="bullet"/>
      <w:lvlText w:val="•"/>
      <w:lvlJc w:val="left"/>
      <w:pPr>
        <w:tabs>
          <w:tab w:val="num" w:pos="2880"/>
        </w:tabs>
        <w:ind w:left="2880" w:hanging="360"/>
      </w:pPr>
      <w:rPr>
        <w:rFonts w:ascii="Arial" w:hAnsi="Arial" w:hint="default"/>
      </w:rPr>
    </w:lvl>
    <w:lvl w:ilvl="4" w:tplc="DD6E5338" w:tentative="1">
      <w:start w:val="1"/>
      <w:numFmt w:val="bullet"/>
      <w:lvlText w:val="•"/>
      <w:lvlJc w:val="left"/>
      <w:pPr>
        <w:tabs>
          <w:tab w:val="num" w:pos="3600"/>
        </w:tabs>
        <w:ind w:left="3600" w:hanging="360"/>
      </w:pPr>
      <w:rPr>
        <w:rFonts w:ascii="Arial" w:hAnsi="Arial" w:hint="default"/>
      </w:rPr>
    </w:lvl>
    <w:lvl w:ilvl="5" w:tplc="15269A1C" w:tentative="1">
      <w:start w:val="1"/>
      <w:numFmt w:val="bullet"/>
      <w:lvlText w:val="•"/>
      <w:lvlJc w:val="left"/>
      <w:pPr>
        <w:tabs>
          <w:tab w:val="num" w:pos="4320"/>
        </w:tabs>
        <w:ind w:left="4320" w:hanging="360"/>
      </w:pPr>
      <w:rPr>
        <w:rFonts w:ascii="Arial" w:hAnsi="Arial" w:hint="default"/>
      </w:rPr>
    </w:lvl>
    <w:lvl w:ilvl="6" w:tplc="C6961DE8" w:tentative="1">
      <w:start w:val="1"/>
      <w:numFmt w:val="bullet"/>
      <w:lvlText w:val="•"/>
      <w:lvlJc w:val="left"/>
      <w:pPr>
        <w:tabs>
          <w:tab w:val="num" w:pos="5040"/>
        </w:tabs>
        <w:ind w:left="5040" w:hanging="360"/>
      </w:pPr>
      <w:rPr>
        <w:rFonts w:ascii="Arial" w:hAnsi="Arial" w:hint="default"/>
      </w:rPr>
    </w:lvl>
    <w:lvl w:ilvl="7" w:tplc="C0BC8534" w:tentative="1">
      <w:start w:val="1"/>
      <w:numFmt w:val="bullet"/>
      <w:lvlText w:val="•"/>
      <w:lvlJc w:val="left"/>
      <w:pPr>
        <w:tabs>
          <w:tab w:val="num" w:pos="5760"/>
        </w:tabs>
        <w:ind w:left="5760" w:hanging="360"/>
      </w:pPr>
      <w:rPr>
        <w:rFonts w:ascii="Arial" w:hAnsi="Arial" w:hint="default"/>
      </w:rPr>
    </w:lvl>
    <w:lvl w:ilvl="8" w:tplc="AA203DE4" w:tentative="1">
      <w:start w:val="1"/>
      <w:numFmt w:val="bullet"/>
      <w:lvlText w:val="•"/>
      <w:lvlJc w:val="left"/>
      <w:pPr>
        <w:tabs>
          <w:tab w:val="num" w:pos="6480"/>
        </w:tabs>
        <w:ind w:left="6480" w:hanging="360"/>
      </w:pPr>
      <w:rPr>
        <w:rFonts w:ascii="Arial" w:hAnsi="Arial" w:hint="default"/>
      </w:rPr>
    </w:lvl>
  </w:abstractNum>
  <w:abstractNum w:abstractNumId="39">
    <w:nsid w:val="6D786C3C"/>
    <w:multiLevelType w:val="hybridMultilevel"/>
    <w:tmpl w:val="50CE574E"/>
    <w:lvl w:ilvl="0" w:tplc="E19E22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1">
    <w:nsid w:val="6FCC465F"/>
    <w:multiLevelType w:val="hybridMultilevel"/>
    <w:tmpl w:val="1ABAD82C"/>
    <w:lvl w:ilvl="0" w:tplc="D4FEC9DA">
      <w:start w:val="2"/>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960810"/>
    <w:multiLevelType w:val="hybridMultilevel"/>
    <w:tmpl w:val="41C0D142"/>
    <w:lvl w:ilvl="0" w:tplc="23B2C5F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2"/>
  </w:num>
  <w:num w:numId="2">
    <w:abstractNumId w:val="30"/>
  </w:num>
  <w:num w:numId="3">
    <w:abstractNumId w:val="44"/>
  </w:num>
  <w:num w:numId="4">
    <w:abstractNumId w:val="17"/>
  </w:num>
  <w:num w:numId="5">
    <w:abstractNumId w:val="43"/>
  </w:num>
  <w:num w:numId="6">
    <w:abstractNumId w:val="46"/>
  </w:num>
  <w:num w:numId="7">
    <w:abstractNumId w:val="36"/>
  </w:num>
  <w:num w:numId="8">
    <w:abstractNumId w:val="0"/>
  </w:num>
  <w:num w:numId="9">
    <w:abstractNumId w:val="28"/>
  </w:num>
  <w:num w:numId="10">
    <w:abstractNumId w:val="21"/>
  </w:num>
  <w:num w:numId="11">
    <w:abstractNumId w:val="31"/>
  </w:num>
  <w:num w:numId="12">
    <w:abstractNumId w:val="15"/>
  </w:num>
  <w:num w:numId="13">
    <w:abstractNumId w:val="34"/>
  </w:num>
  <w:num w:numId="14">
    <w:abstractNumId w:val="13"/>
  </w:num>
  <w:num w:numId="15">
    <w:abstractNumId w:val="26"/>
  </w:num>
  <w:num w:numId="16">
    <w:abstractNumId w:val="40"/>
  </w:num>
  <w:num w:numId="17">
    <w:abstractNumId w:val="16"/>
  </w:num>
  <w:num w:numId="18">
    <w:abstractNumId w:val="12"/>
  </w:num>
  <w:num w:numId="19">
    <w:abstractNumId w:val="19"/>
  </w:num>
  <w:num w:numId="20">
    <w:abstractNumId w:val="27"/>
  </w:num>
  <w:num w:numId="21">
    <w:abstractNumId w:val="37"/>
  </w:num>
  <w:num w:numId="22">
    <w:abstractNumId w:val="35"/>
  </w:num>
  <w:num w:numId="23">
    <w:abstractNumId w:val="14"/>
  </w:num>
  <w:num w:numId="24">
    <w:abstractNumId w:val="28"/>
    <w:lvlOverride w:ilvl="0">
      <w:startOverride w:val="1"/>
    </w:lvlOverride>
  </w:num>
  <w:num w:numId="25">
    <w:abstractNumId w:val="20"/>
  </w:num>
  <w:num w:numId="26">
    <w:abstractNumId w:val="11"/>
  </w:num>
  <w:num w:numId="27">
    <w:abstractNumId w:val="23"/>
  </w:num>
  <w:num w:numId="28">
    <w:abstractNumId w:val="45"/>
  </w:num>
  <w:num w:numId="29">
    <w:abstractNumId w:val="25"/>
  </w:num>
  <w:num w:numId="30">
    <w:abstractNumId w:val="18"/>
  </w:num>
  <w:num w:numId="31">
    <w:abstractNumId w:val="3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0"/>
  </w:num>
  <w:num w:numId="35">
    <w:abstractNumId w:val="8"/>
  </w:num>
  <w:num w:numId="36">
    <w:abstractNumId w:val="7"/>
  </w:num>
  <w:num w:numId="37">
    <w:abstractNumId w:val="6"/>
  </w:num>
  <w:num w:numId="38">
    <w:abstractNumId w:val="5"/>
  </w:num>
  <w:num w:numId="39">
    <w:abstractNumId w:val="9"/>
  </w:num>
  <w:num w:numId="40">
    <w:abstractNumId w:val="4"/>
  </w:num>
  <w:num w:numId="41">
    <w:abstractNumId w:val="3"/>
  </w:num>
  <w:num w:numId="42">
    <w:abstractNumId w:val="2"/>
  </w:num>
  <w:num w:numId="43">
    <w:abstractNumId w:val="1"/>
  </w:num>
  <w:num w:numId="44">
    <w:abstractNumId w:val="41"/>
  </w:num>
  <w:num w:numId="45">
    <w:abstractNumId w:val="24"/>
  </w:num>
  <w:num w:numId="46">
    <w:abstractNumId w:val="22"/>
  </w:num>
  <w:num w:numId="47">
    <w:abstractNumId w:val="39"/>
  </w:num>
  <w:num w:numId="48">
    <w:abstractNumId w:val="33"/>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996"/>
    <w:rsid w:val="00000983"/>
    <w:rsid w:val="00002173"/>
    <w:rsid w:val="00007B8A"/>
    <w:rsid w:val="000256D8"/>
    <w:rsid w:val="00086341"/>
    <w:rsid w:val="000A2336"/>
    <w:rsid w:val="000C0B1F"/>
    <w:rsid w:val="000C72EF"/>
    <w:rsid w:val="0012115D"/>
    <w:rsid w:val="00135C14"/>
    <w:rsid w:val="00152B71"/>
    <w:rsid w:val="00176577"/>
    <w:rsid w:val="001C534B"/>
    <w:rsid w:val="001C6279"/>
    <w:rsid w:val="001D1093"/>
    <w:rsid w:val="001D6934"/>
    <w:rsid w:val="001D73ED"/>
    <w:rsid w:val="001E1FE2"/>
    <w:rsid w:val="00252214"/>
    <w:rsid w:val="00282189"/>
    <w:rsid w:val="002E6C40"/>
    <w:rsid w:val="00321157"/>
    <w:rsid w:val="00321323"/>
    <w:rsid w:val="003718B5"/>
    <w:rsid w:val="0039102B"/>
    <w:rsid w:val="003B35DF"/>
    <w:rsid w:val="003B4324"/>
    <w:rsid w:val="00400EBE"/>
    <w:rsid w:val="00433893"/>
    <w:rsid w:val="00462654"/>
    <w:rsid w:val="004645F7"/>
    <w:rsid w:val="00477D9A"/>
    <w:rsid w:val="00481BC7"/>
    <w:rsid w:val="004D1994"/>
    <w:rsid w:val="004E04FC"/>
    <w:rsid w:val="004F4051"/>
    <w:rsid w:val="00515091"/>
    <w:rsid w:val="00526B60"/>
    <w:rsid w:val="00526CC7"/>
    <w:rsid w:val="005432F8"/>
    <w:rsid w:val="005A4EDA"/>
    <w:rsid w:val="005D07B2"/>
    <w:rsid w:val="005E2B43"/>
    <w:rsid w:val="006058C7"/>
    <w:rsid w:val="006326D0"/>
    <w:rsid w:val="00644827"/>
    <w:rsid w:val="00650A6D"/>
    <w:rsid w:val="006645E9"/>
    <w:rsid w:val="00665AEC"/>
    <w:rsid w:val="006678CC"/>
    <w:rsid w:val="00667EB6"/>
    <w:rsid w:val="0067091D"/>
    <w:rsid w:val="006844D6"/>
    <w:rsid w:val="006A5CDB"/>
    <w:rsid w:val="006B616A"/>
    <w:rsid w:val="0070116F"/>
    <w:rsid w:val="007353FA"/>
    <w:rsid w:val="00751FCE"/>
    <w:rsid w:val="007651F0"/>
    <w:rsid w:val="00790609"/>
    <w:rsid w:val="007B5129"/>
    <w:rsid w:val="00812225"/>
    <w:rsid w:val="0081767D"/>
    <w:rsid w:val="00835953"/>
    <w:rsid w:val="008413D0"/>
    <w:rsid w:val="0086044E"/>
    <w:rsid w:val="00874748"/>
    <w:rsid w:val="00894321"/>
    <w:rsid w:val="008D036F"/>
    <w:rsid w:val="00900D92"/>
    <w:rsid w:val="009126AB"/>
    <w:rsid w:val="009750C5"/>
    <w:rsid w:val="009C5A62"/>
    <w:rsid w:val="009E4F2E"/>
    <w:rsid w:val="00A139EE"/>
    <w:rsid w:val="00A345B2"/>
    <w:rsid w:val="00A62296"/>
    <w:rsid w:val="00AA1457"/>
    <w:rsid w:val="00AA7CDE"/>
    <w:rsid w:val="00AB0C46"/>
    <w:rsid w:val="00AF161E"/>
    <w:rsid w:val="00B0090A"/>
    <w:rsid w:val="00B0108D"/>
    <w:rsid w:val="00B1420E"/>
    <w:rsid w:val="00B25DCB"/>
    <w:rsid w:val="00B26526"/>
    <w:rsid w:val="00B71AFD"/>
    <w:rsid w:val="00BC0729"/>
    <w:rsid w:val="00BF250F"/>
    <w:rsid w:val="00C0330B"/>
    <w:rsid w:val="00C317CE"/>
    <w:rsid w:val="00C42DD6"/>
    <w:rsid w:val="00C61685"/>
    <w:rsid w:val="00C66758"/>
    <w:rsid w:val="00C729E8"/>
    <w:rsid w:val="00C75E90"/>
    <w:rsid w:val="00C91EE6"/>
    <w:rsid w:val="00CA405C"/>
    <w:rsid w:val="00CA6B6B"/>
    <w:rsid w:val="00CB7D7D"/>
    <w:rsid w:val="00CD5BFC"/>
    <w:rsid w:val="00CF2865"/>
    <w:rsid w:val="00CF38FA"/>
    <w:rsid w:val="00D11996"/>
    <w:rsid w:val="00D7086D"/>
    <w:rsid w:val="00D70CAF"/>
    <w:rsid w:val="00D76DD1"/>
    <w:rsid w:val="00D80B57"/>
    <w:rsid w:val="00D97D78"/>
    <w:rsid w:val="00DB29E0"/>
    <w:rsid w:val="00DE15FF"/>
    <w:rsid w:val="00E1351C"/>
    <w:rsid w:val="00E70194"/>
    <w:rsid w:val="00EA08C3"/>
    <w:rsid w:val="00EB62B2"/>
    <w:rsid w:val="00EC1233"/>
    <w:rsid w:val="00EC638C"/>
    <w:rsid w:val="00ED74D1"/>
    <w:rsid w:val="00ED7968"/>
    <w:rsid w:val="00EE5E22"/>
    <w:rsid w:val="00F03320"/>
    <w:rsid w:val="00F12516"/>
    <w:rsid w:val="00F133ED"/>
    <w:rsid w:val="00F2158D"/>
    <w:rsid w:val="00F22692"/>
    <w:rsid w:val="00F35C86"/>
    <w:rsid w:val="00F37AEA"/>
    <w:rsid w:val="00F47386"/>
    <w:rsid w:val="00F9670C"/>
    <w:rsid w:val="00FD394B"/>
    <w:rsid w:val="00FD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D11996"/>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D11996"/>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D11996"/>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aliases w:val="Heading 4 (business proposal only)"/>
    <w:basedOn w:val="Normal"/>
    <w:next w:val="NormalSS"/>
    <w:link w:val="Heading4Char"/>
    <w:qFormat/>
    <w:rsid w:val="00D11996"/>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D11996"/>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D11996"/>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D11996"/>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D11996"/>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D11996"/>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996"/>
    <w:rPr>
      <w:rFonts w:ascii="Arial Black" w:eastAsia="Times New Roman" w:hAnsi="Arial Black"/>
      <w:caps/>
      <w:sz w:val="22"/>
    </w:rPr>
  </w:style>
  <w:style w:type="character" w:customStyle="1" w:styleId="Heading2Char">
    <w:name w:val="Heading 2 Char"/>
    <w:basedOn w:val="DefaultParagraphFont"/>
    <w:link w:val="Heading2"/>
    <w:semiHidden/>
    <w:rsid w:val="00D11996"/>
    <w:rPr>
      <w:rFonts w:ascii="Arial Black" w:eastAsia="Times New Roman" w:hAnsi="Arial Black"/>
      <w:caps/>
      <w:sz w:val="22"/>
    </w:rPr>
  </w:style>
  <w:style w:type="character" w:customStyle="1" w:styleId="Heading3Char">
    <w:name w:val="Heading 3 Char"/>
    <w:basedOn w:val="DefaultParagraphFont"/>
    <w:link w:val="Heading3"/>
    <w:semiHidden/>
    <w:rsid w:val="00D11996"/>
    <w:rPr>
      <w:rFonts w:ascii="Arial Black" w:eastAsia="Times New Roman" w:hAnsi="Arial Black"/>
      <w:sz w:val="22"/>
    </w:rPr>
  </w:style>
  <w:style w:type="character" w:customStyle="1" w:styleId="Heading4Char">
    <w:name w:val="Heading 4 Char"/>
    <w:aliases w:val="Heading 4 (business proposal only) Char"/>
    <w:basedOn w:val="DefaultParagraphFont"/>
    <w:link w:val="Heading4"/>
    <w:rsid w:val="00D11996"/>
    <w:rPr>
      <w:rFonts w:ascii="Times New Roman" w:eastAsia="Times New Roman" w:hAnsi="Times New Roman"/>
      <w:b/>
      <w:sz w:val="24"/>
    </w:rPr>
  </w:style>
  <w:style w:type="character" w:customStyle="1" w:styleId="Heading5Char">
    <w:name w:val="Heading 5 Char"/>
    <w:basedOn w:val="DefaultParagraphFont"/>
    <w:link w:val="Heading5"/>
    <w:semiHidden/>
    <w:rsid w:val="00D11996"/>
    <w:rPr>
      <w:rFonts w:ascii="Times New Roman" w:eastAsia="Times New Roman" w:hAnsi="Times New Roman"/>
      <w:b/>
      <w:sz w:val="24"/>
    </w:rPr>
  </w:style>
  <w:style w:type="character" w:customStyle="1" w:styleId="Heading6Char">
    <w:name w:val="Heading 6 Char"/>
    <w:basedOn w:val="DefaultParagraphFont"/>
    <w:link w:val="Heading6"/>
    <w:semiHidden/>
    <w:rsid w:val="00D11996"/>
    <w:rPr>
      <w:rFonts w:ascii="Times New Roman" w:eastAsia="Times New Roman" w:hAnsi="Times New Roman"/>
      <w:sz w:val="24"/>
    </w:rPr>
  </w:style>
  <w:style w:type="character" w:customStyle="1" w:styleId="Heading7Char">
    <w:name w:val="Heading 7 Char"/>
    <w:basedOn w:val="DefaultParagraphFont"/>
    <w:link w:val="Heading7"/>
    <w:semiHidden/>
    <w:rsid w:val="00D11996"/>
    <w:rPr>
      <w:rFonts w:ascii="Times New Roman" w:eastAsia="Times New Roman" w:hAnsi="Times New Roman"/>
      <w:sz w:val="24"/>
    </w:rPr>
  </w:style>
  <w:style w:type="character" w:customStyle="1" w:styleId="Heading8Char">
    <w:name w:val="Heading 8 Char"/>
    <w:basedOn w:val="DefaultParagraphFont"/>
    <w:link w:val="Heading8"/>
    <w:semiHidden/>
    <w:rsid w:val="00D11996"/>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D11996"/>
    <w:rPr>
      <w:rFonts w:ascii="Times New Roman" w:eastAsia="Times New Roman" w:hAnsi="Times New Roman"/>
      <w:sz w:val="24"/>
    </w:rPr>
  </w:style>
  <w:style w:type="paragraph" w:styleId="BalloonText">
    <w:name w:val="Balloon Text"/>
    <w:basedOn w:val="Normal"/>
    <w:link w:val="BalloonTextChar"/>
    <w:uiPriority w:val="99"/>
    <w:semiHidden/>
    <w:unhideWhenUsed/>
    <w:rsid w:val="00D11996"/>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11996"/>
    <w:rPr>
      <w:rFonts w:ascii="Tahoma" w:eastAsia="Times New Roman" w:hAnsi="Tahoma" w:cs="Tahoma"/>
      <w:sz w:val="16"/>
      <w:szCs w:val="16"/>
    </w:rPr>
  </w:style>
  <w:style w:type="paragraph" w:customStyle="1" w:styleId="AcknowledgmentnoTOC">
    <w:name w:val="Acknowledgment no TOC"/>
    <w:basedOn w:val="Normal"/>
    <w:next w:val="Normal"/>
    <w:qFormat/>
    <w:rsid w:val="00D11996"/>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D11996"/>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D11996"/>
    <w:pPr>
      <w:numPr>
        <w:numId w:val="2"/>
      </w:numPr>
      <w:spacing w:after="240"/>
      <w:ind w:left="432" w:hanging="432"/>
    </w:pPr>
  </w:style>
  <w:style w:type="paragraph" w:customStyle="1" w:styleId="BulletLastDS">
    <w:name w:val="Bullet (Last DS)"/>
    <w:basedOn w:val="Bullet"/>
    <w:next w:val="Normal"/>
    <w:qFormat/>
    <w:rsid w:val="00D11996"/>
    <w:pPr>
      <w:numPr>
        <w:numId w:val="3"/>
      </w:numPr>
      <w:spacing w:after="320"/>
      <w:ind w:left="432" w:hanging="432"/>
    </w:pPr>
  </w:style>
  <w:style w:type="paragraph" w:customStyle="1" w:styleId="Center">
    <w:name w:val="Center"/>
    <w:basedOn w:val="Normal"/>
    <w:semiHidden/>
    <w:unhideWhenUsed/>
    <w:rsid w:val="00D11996"/>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D11996"/>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D11996"/>
    <w:pPr>
      <w:numPr>
        <w:numId w:val="5"/>
      </w:numPr>
      <w:spacing w:after="240"/>
    </w:pPr>
  </w:style>
  <w:style w:type="paragraph" w:customStyle="1" w:styleId="DashLASTDS">
    <w:name w:val="Dash (LAST DS)"/>
    <w:basedOn w:val="Dash"/>
    <w:next w:val="Normal"/>
    <w:qFormat/>
    <w:rsid w:val="00D11996"/>
    <w:pPr>
      <w:spacing w:after="320"/>
    </w:pPr>
    <w:rPr>
      <w:szCs w:val="24"/>
    </w:rPr>
  </w:style>
  <w:style w:type="paragraph" w:styleId="Footer">
    <w:name w:val="footer"/>
    <w:basedOn w:val="Normal"/>
    <w:link w:val="FooterChar"/>
    <w:uiPriority w:val="99"/>
    <w:qFormat/>
    <w:rsid w:val="00D11996"/>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D11996"/>
    <w:rPr>
      <w:rFonts w:ascii="Arial" w:eastAsia="Times New Roman" w:hAnsi="Arial"/>
    </w:rPr>
  </w:style>
  <w:style w:type="paragraph" w:styleId="DocumentMap">
    <w:name w:val="Document Map"/>
    <w:basedOn w:val="Normal"/>
    <w:link w:val="DocumentMapChar"/>
    <w:semiHidden/>
    <w:unhideWhenUsed/>
    <w:rsid w:val="00D11996"/>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D11996"/>
    <w:rPr>
      <w:rFonts w:ascii="Cambria" w:eastAsia="Times New Roman" w:hAnsi="Cambria"/>
      <w:sz w:val="24"/>
    </w:rPr>
  </w:style>
  <w:style w:type="character" w:styleId="FootnoteReference">
    <w:name w:val="footnote reference"/>
    <w:aliases w:val="*Footnote Reference"/>
    <w:qFormat/>
    <w:rsid w:val="00D11996"/>
    <w:rPr>
      <w:rFonts w:ascii="Times New Roman" w:hAnsi="Times New Roman"/>
      <w:color w:val="auto"/>
      <w:spacing w:val="0"/>
      <w:position w:val="0"/>
      <w:sz w:val="24"/>
      <w:u w:color="000080"/>
      <w:effect w:val="none"/>
      <w:vertAlign w:val="superscript"/>
    </w:rPr>
  </w:style>
  <w:style w:type="paragraph" w:styleId="FootnoteText">
    <w:name w:val="footnote text"/>
    <w:aliases w:val="F1 Char,F1"/>
    <w:basedOn w:val="Normal"/>
    <w:link w:val="FootnoteTextChar"/>
    <w:qFormat/>
    <w:rsid w:val="00D11996"/>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 Char,F1 Char1"/>
    <w:basedOn w:val="DefaultParagraphFont"/>
    <w:link w:val="FootnoteText"/>
    <w:rsid w:val="00D11996"/>
    <w:rPr>
      <w:rFonts w:ascii="Times New Roman" w:eastAsia="Times New Roman" w:hAnsi="Times New Roman"/>
    </w:rPr>
  </w:style>
  <w:style w:type="paragraph" w:styleId="Header">
    <w:name w:val="header"/>
    <w:basedOn w:val="Normal"/>
    <w:link w:val="HeaderChar"/>
    <w:qFormat/>
    <w:rsid w:val="00D11996"/>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D11996"/>
    <w:rPr>
      <w:rFonts w:ascii="Arial" w:eastAsia="Times New Roman" w:hAnsi="Arial"/>
      <w:caps/>
      <w:sz w:val="16"/>
    </w:rPr>
  </w:style>
  <w:style w:type="paragraph" w:customStyle="1" w:styleId="Heading3NoTOC">
    <w:name w:val="Heading 3_No TOC"/>
    <w:basedOn w:val="Normal"/>
    <w:next w:val="NormalSS"/>
    <w:semiHidden/>
    <w:qFormat/>
    <w:rsid w:val="00D11996"/>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D11996"/>
    <w:pPr>
      <w:outlineLvl w:val="9"/>
    </w:pPr>
  </w:style>
  <w:style w:type="paragraph" w:customStyle="1" w:styleId="MarkforAppendixTitle">
    <w:name w:val="Mark for Appendix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D11996"/>
  </w:style>
  <w:style w:type="paragraph" w:customStyle="1" w:styleId="MarkforTableTitle">
    <w:name w:val="Mark for Table Title"/>
    <w:basedOn w:val="Normal"/>
    <w:next w:val="NormalSS"/>
    <w:qFormat/>
    <w:rsid w:val="00D11996"/>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D11996"/>
  </w:style>
  <w:style w:type="numbering" w:customStyle="1" w:styleId="MPROutline">
    <w:name w:val="MPROutline"/>
    <w:uiPriority w:val="99"/>
    <w:locked/>
    <w:rsid w:val="00D11996"/>
    <w:pPr>
      <w:numPr>
        <w:numId w:val="7"/>
      </w:numPr>
    </w:pPr>
  </w:style>
  <w:style w:type="character" w:customStyle="1" w:styleId="MTEquationSection">
    <w:name w:val="MTEquationSection"/>
    <w:rsid w:val="00D11996"/>
    <w:rPr>
      <w:rFonts w:ascii="Arial" w:hAnsi="Arial"/>
      <w:vanish/>
      <w:color w:val="auto"/>
      <w:sz w:val="18"/>
    </w:rPr>
  </w:style>
  <w:style w:type="paragraph" w:customStyle="1" w:styleId="Normalcontinued">
    <w:name w:val="Normal (continued)"/>
    <w:basedOn w:val="Normal"/>
    <w:next w:val="Normal"/>
    <w:qFormat/>
    <w:rsid w:val="00D11996"/>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D11996"/>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D11996"/>
    <w:pPr>
      <w:ind w:firstLine="0"/>
    </w:pPr>
  </w:style>
  <w:style w:type="paragraph" w:customStyle="1" w:styleId="NumberedBullet">
    <w:name w:val="Numbered Bullet"/>
    <w:basedOn w:val="Normal"/>
    <w:link w:val="NumberedBulletChar"/>
    <w:qFormat/>
    <w:rsid w:val="00D11996"/>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D11996"/>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D11996"/>
    <w:rPr>
      <w:rFonts w:ascii="Arial" w:hAnsi="Arial"/>
      <w:color w:val="auto"/>
      <w:sz w:val="20"/>
      <w:bdr w:val="none" w:sz="0" w:space="0" w:color="auto"/>
    </w:rPr>
  </w:style>
  <w:style w:type="paragraph" w:customStyle="1" w:styleId="References">
    <w:name w:val="References"/>
    <w:basedOn w:val="Normal"/>
    <w:qFormat/>
    <w:rsid w:val="00D11996"/>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D11996"/>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D11996"/>
    <w:pPr>
      <w:spacing w:before="120" w:after="60"/>
    </w:pPr>
    <w:rPr>
      <w:b/>
      <w:color w:val="FFFFFF"/>
    </w:rPr>
  </w:style>
  <w:style w:type="paragraph" w:customStyle="1" w:styleId="TableHeaderCenter">
    <w:name w:val="Table Header Center"/>
    <w:basedOn w:val="TableHeaderLeft"/>
    <w:qFormat/>
    <w:rsid w:val="00D11996"/>
    <w:pPr>
      <w:jc w:val="center"/>
    </w:pPr>
  </w:style>
  <w:style w:type="paragraph" w:styleId="TableofFigures">
    <w:name w:val="table of figures"/>
    <w:basedOn w:val="Normal"/>
    <w:next w:val="Normal"/>
    <w:uiPriority w:val="99"/>
    <w:rsid w:val="00D11996"/>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D11996"/>
    <w:pPr>
      <w:spacing w:after="0" w:line="240" w:lineRule="auto"/>
    </w:pPr>
    <w:rPr>
      <w:rFonts w:ascii="Arial" w:eastAsia="Times New Roman" w:hAnsi="Arial"/>
      <w:sz w:val="18"/>
      <w:szCs w:val="20"/>
    </w:rPr>
  </w:style>
  <w:style w:type="paragraph" w:customStyle="1" w:styleId="TableSourceCaption">
    <w:name w:val="Table Source_Caption"/>
    <w:qFormat/>
    <w:rsid w:val="00D11996"/>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D11996"/>
  </w:style>
  <w:style w:type="paragraph" w:customStyle="1" w:styleId="Tabletext8">
    <w:name w:val="Table text 8"/>
    <w:basedOn w:val="TableText"/>
    <w:qFormat/>
    <w:rsid w:val="00D11996"/>
    <w:rPr>
      <w:snapToGrid w:val="0"/>
      <w:sz w:val="16"/>
      <w:szCs w:val="16"/>
    </w:rPr>
  </w:style>
  <w:style w:type="paragraph" w:customStyle="1" w:styleId="TableSpace">
    <w:name w:val="TableSpace"/>
    <w:basedOn w:val="TableSourceCaption"/>
    <w:next w:val="TableFootnoteCaption"/>
    <w:semiHidden/>
    <w:qFormat/>
    <w:rsid w:val="00D11996"/>
  </w:style>
  <w:style w:type="paragraph" w:styleId="Title">
    <w:name w:val="Title"/>
    <w:basedOn w:val="Normal"/>
    <w:next w:val="Normal"/>
    <w:link w:val="TitleChar"/>
    <w:rsid w:val="00D11996"/>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D11996"/>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D11996"/>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D11996"/>
    <w:pPr>
      <w:spacing w:before="0" w:after="160"/>
    </w:pPr>
  </w:style>
  <w:style w:type="paragraph" w:customStyle="1" w:styleId="TitleofDocumentNoPhoto">
    <w:name w:val="Title of Document No Photo"/>
    <w:basedOn w:val="TitleofDocumentHorizontal"/>
    <w:semiHidden/>
    <w:qFormat/>
    <w:rsid w:val="00D11996"/>
  </w:style>
  <w:style w:type="paragraph" w:styleId="TOC1">
    <w:name w:val="toc 1"/>
    <w:next w:val="Normalcontinued"/>
    <w:autoRedefine/>
    <w:uiPriority w:val="39"/>
    <w:qFormat/>
    <w:rsid w:val="00D11996"/>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D11996"/>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D11996"/>
    <w:pPr>
      <w:tabs>
        <w:tab w:val="clear" w:pos="1080"/>
        <w:tab w:val="left" w:pos="1440"/>
      </w:tabs>
      <w:spacing w:after="120"/>
      <w:ind w:left="1440"/>
    </w:pPr>
  </w:style>
  <w:style w:type="paragraph" w:styleId="TOC4">
    <w:name w:val="toc 4"/>
    <w:next w:val="Normal"/>
    <w:autoRedefine/>
    <w:qFormat/>
    <w:rsid w:val="00D11996"/>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D11996"/>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D11996"/>
    <w:pPr>
      <w:spacing w:after="100"/>
    </w:pPr>
    <w:rPr>
      <w:rFonts w:ascii="Cambria" w:eastAsia="Times New Roman" w:hAnsi="Cambria"/>
      <w:noProof/>
      <w:sz w:val="16"/>
      <w:szCs w:val="19"/>
    </w:rPr>
  </w:style>
  <w:style w:type="character" w:customStyle="1" w:styleId="NumberedBulletChar">
    <w:name w:val="Numbered Bullet Char"/>
    <w:link w:val="NumberedBullet"/>
    <w:rsid w:val="00D11996"/>
    <w:rPr>
      <w:rFonts w:ascii="Times New Roman" w:eastAsia="Times New Roman" w:hAnsi="Times New Roman"/>
      <w:sz w:val="24"/>
    </w:rPr>
  </w:style>
  <w:style w:type="paragraph" w:customStyle="1" w:styleId="NumberedBulletLastDS">
    <w:name w:val="Numbered Bullet (Last DS)"/>
    <w:basedOn w:val="NumberedBullet"/>
    <w:next w:val="Normal"/>
    <w:qFormat/>
    <w:rsid w:val="00D11996"/>
    <w:pPr>
      <w:spacing w:after="320"/>
    </w:pPr>
  </w:style>
  <w:style w:type="paragraph" w:customStyle="1" w:styleId="NumberedBulletLastSS">
    <w:name w:val="Numbered Bullet (Last SS)"/>
    <w:basedOn w:val="NumberedBulletLastDS"/>
    <w:next w:val="NormalSS"/>
    <w:qFormat/>
    <w:rsid w:val="00D11996"/>
    <w:pPr>
      <w:spacing w:after="240"/>
    </w:pPr>
  </w:style>
  <w:style w:type="table" w:styleId="LightList">
    <w:name w:val="Light List"/>
    <w:basedOn w:val="TableNormal"/>
    <w:uiPriority w:val="61"/>
    <w:rsid w:val="00D11996"/>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D11996"/>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996"/>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D11996"/>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D11996"/>
    <w:pPr>
      <w:ind w:left="432" w:hanging="432"/>
      <w:outlineLvl w:val="1"/>
    </w:pPr>
  </w:style>
  <w:style w:type="character" w:customStyle="1" w:styleId="H1TitleChar">
    <w:name w:val="H1_Title Char"/>
    <w:link w:val="H1Title"/>
    <w:rsid w:val="00D11996"/>
    <w:rPr>
      <w:rFonts w:ascii="Arial Black" w:eastAsia="Times New Roman" w:hAnsi="Arial Black"/>
      <w:color w:val="E70033"/>
      <w:sz w:val="37"/>
    </w:rPr>
  </w:style>
  <w:style w:type="paragraph" w:customStyle="1" w:styleId="H3Alpha">
    <w:name w:val="H3_Alpha"/>
    <w:basedOn w:val="Heading2"/>
    <w:next w:val="NormalSS"/>
    <w:link w:val="H3AlphaChar"/>
    <w:qFormat/>
    <w:rsid w:val="00D1199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D11996"/>
    <w:rPr>
      <w:rFonts w:ascii="Arial Black" w:eastAsia="Times New Roman" w:hAnsi="Arial Black"/>
      <w:caps/>
      <w:sz w:val="22"/>
    </w:rPr>
  </w:style>
  <w:style w:type="paragraph" w:customStyle="1" w:styleId="H3AlphaNoTOC">
    <w:name w:val="H3_Alpha_No TOC"/>
    <w:basedOn w:val="H3Alpha"/>
    <w:next w:val="NormalSS"/>
    <w:link w:val="H3AlphaNoTOCChar"/>
    <w:qFormat/>
    <w:rsid w:val="00D11996"/>
    <w:pPr>
      <w:outlineLvl w:val="9"/>
    </w:pPr>
  </w:style>
  <w:style w:type="character" w:customStyle="1" w:styleId="H3AlphaChar">
    <w:name w:val="H3_Alpha Char"/>
    <w:link w:val="H3Alpha"/>
    <w:rsid w:val="00D11996"/>
    <w:rPr>
      <w:rFonts w:ascii="Arial Black" w:eastAsia="Times New Roman" w:hAnsi="Arial Black"/>
      <w:sz w:val="22"/>
    </w:rPr>
  </w:style>
  <w:style w:type="paragraph" w:customStyle="1" w:styleId="H4Number">
    <w:name w:val="H4_Number"/>
    <w:basedOn w:val="Heading3"/>
    <w:next w:val="NormalSS"/>
    <w:link w:val="H4NumberChar"/>
    <w:qFormat/>
    <w:rsid w:val="00D11996"/>
    <w:pPr>
      <w:outlineLvl w:val="3"/>
    </w:pPr>
    <w:rPr>
      <w:rFonts w:ascii="Times New Roman" w:hAnsi="Times New Roman"/>
      <w:b/>
      <w:sz w:val="24"/>
    </w:rPr>
  </w:style>
  <w:style w:type="character" w:customStyle="1" w:styleId="H3AlphaNoTOCChar">
    <w:name w:val="H3_Alpha_No TOC Char"/>
    <w:link w:val="H3AlphaNoTOC"/>
    <w:rsid w:val="00D11996"/>
    <w:rPr>
      <w:rFonts w:ascii="Arial Black" w:eastAsia="Times New Roman" w:hAnsi="Arial Black"/>
      <w:sz w:val="22"/>
    </w:rPr>
  </w:style>
  <w:style w:type="paragraph" w:customStyle="1" w:styleId="H4NumberNoTOC">
    <w:name w:val="H4_Number_No TOC"/>
    <w:basedOn w:val="H4Number"/>
    <w:next w:val="NormalSS"/>
    <w:link w:val="H4NumberNoTOCChar"/>
    <w:qFormat/>
    <w:rsid w:val="00D11996"/>
    <w:pPr>
      <w:outlineLvl w:val="9"/>
    </w:pPr>
  </w:style>
  <w:style w:type="character" w:customStyle="1" w:styleId="H4NumberChar">
    <w:name w:val="H4_Number Char"/>
    <w:link w:val="H4Number"/>
    <w:rsid w:val="00D11996"/>
    <w:rPr>
      <w:rFonts w:ascii="Times New Roman" w:eastAsia="Times New Roman" w:hAnsi="Times New Roman"/>
      <w:b/>
      <w:sz w:val="24"/>
    </w:rPr>
  </w:style>
  <w:style w:type="paragraph" w:customStyle="1" w:styleId="H5Lower">
    <w:name w:val="H5_Lower"/>
    <w:basedOn w:val="Heading4"/>
    <w:next w:val="NormalSS"/>
    <w:link w:val="H5LowerChar"/>
    <w:qFormat/>
    <w:rsid w:val="00D11996"/>
    <w:pPr>
      <w:outlineLvl w:val="4"/>
    </w:pPr>
  </w:style>
  <w:style w:type="character" w:customStyle="1" w:styleId="H4NumberNoTOCChar">
    <w:name w:val="H4_Number_No TOC Char"/>
    <w:link w:val="H4NumberNoTOC"/>
    <w:rsid w:val="00D11996"/>
    <w:rPr>
      <w:rFonts w:ascii="Times New Roman" w:eastAsia="Times New Roman" w:hAnsi="Times New Roman"/>
      <w:b/>
      <w:sz w:val="24"/>
    </w:rPr>
  </w:style>
  <w:style w:type="character" w:customStyle="1" w:styleId="H5LowerChar">
    <w:name w:val="H5_Lower Char"/>
    <w:link w:val="H5Lower"/>
    <w:rsid w:val="00D11996"/>
    <w:rPr>
      <w:rFonts w:ascii="Times New Roman" w:eastAsia="Times New Roman" w:hAnsi="Times New Roman"/>
      <w:b/>
      <w:sz w:val="24"/>
    </w:rPr>
  </w:style>
  <w:style w:type="table" w:customStyle="1" w:styleId="MPRBaseTable1">
    <w:name w:val="MPR Base Table1"/>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uiPriority w:val="99"/>
    <w:unhideWhenUsed/>
    <w:rsid w:val="00D11996"/>
    <w:rPr>
      <w:sz w:val="16"/>
      <w:szCs w:val="16"/>
    </w:rPr>
  </w:style>
  <w:style w:type="paragraph" w:styleId="CommentText">
    <w:name w:val="annotation text"/>
    <w:basedOn w:val="Normal"/>
    <w:link w:val="CommentTextChar"/>
    <w:uiPriority w:val="99"/>
    <w:unhideWhenUsed/>
    <w:rsid w:val="00D11996"/>
    <w:pPr>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D11996"/>
    <w:rPr>
      <w:rFonts w:ascii="Times New Roman" w:eastAsia="Times New Roman" w:hAnsi="Times New Roman"/>
    </w:rPr>
  </w:style>
  <w:style w:type="paragraph" w:customStyle="1" w:styleId="Tablebullet">
    <w:name w:val="Table bullet"/>
    <w:basedOn w:val="TableText"/>
    <w:qFormat/>
    <w:rsid w:val="00D11996"/>
    <w:pPr>
      <w:numPr>
        <w:numId w:val="33"/>
      </w:numPr>
      <w:ind w:left="187" w:hanging="187"/>
    </w:pPr>
  </w:style>
  <w:style w:type="paragraph" w:styleId="CommentSubject">
    <w:name w:val="annotation subject"/>
    <w:basedOn w:val="CommentText"/>
    <w:next w:val="CommentText"/>
    <w:link w:val="CommentSubjectChar"/>
    <w:uiPriority w:val="99"/>
    <w:semiHidden/>
    <w:unhideWhenUsed/>
    <w:rsid w:val="00D11996"/>
    <w:rPr>
      <w:b/>
      <w:bCs/>
    </w:rPr>
  </w:style>
  <w:style w:type="character" w:customStyle="1" w:styleId="CommentSubjectChar">
    <w:name w:val="Comment Subject Char"/>
    <w:basedOn w:val="CommentTextChar"/>
    <w:link w:val="CommentSubject"/>
    <w:uiPriority w:val="99"/>
    <w:semiHidden/>
    <w:rsid w:val="00D11996"/>
    <w:rPr>
      <w:rFonts w:ascii="Times New Roman" w:eastAsia="Times New Roman" w:hAnsi="Times New Roman"/>
      <w:b/>
      <w:bCs/>
    </w:rPr>
  </w:style>
  <w:style w:type="paragraph" w:styleId="Revision">
    <w:name w:val="Revision"/>
    <w:hidden/>
    <w:uiPriority w:val="99"/>
    <w:semiHidden/>
    <w:rsid w:val="00D11996"/>
    <w:rPr>
      <w:rFonts w:ascii="Times New Roman" w:eastAsia="Times New Roman" w:hAnsi="Times New Roman"/>
      <w:sz w:val="24"/>
    </w:rPr>
  </w:style>
  <w:style w:type="character" w:customStyle="1" w:styleId="NormalSSChar">
    <w:name w:val="NormalSS Char"/>
    <w:link w:val="NormalSS"/>
    <w:locked/>
    <w:rsid w:val="00D11996"/>
    <w:rPr>
      <w:rFonts w:ascii="Times New Roman" w:eastAsia="Times New Roman" w:hAnsi="Times New Roman"/>
      <w:sz w:val="24"/>
    </w:rPr>
  </w:style>
  <w:style w:type="paragraph" w:customStyle="1" w:styleId="Style1">
    <w:name w:val="Style1"/>
    <w:basedOn w:val="Tablebullet"/>
    <w:qFormat/>
    <w:rsid w:val="00D11996"/>
  </w:style>
  <w:style w:type="paragraph" w:customStyle="1" w:styleId="disclosure">
    <w:name w:val="disclosure"/>
    <w:basedOn w:val="Footer"/>
    <w:qFormat/>
    <w:rsid w:val="00D11996"/>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D11996"/>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D11996"/>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H6">
    <w:name w:val="H6"/>
    <w:basedOn w:val="NormalSS"/>
    <w:rsid w:val="00D11996"/>
    <w:pPr>
      <w:ind w:firstLine="0"/>
    </w:pPr>
    <w:rPr>
      <w:b/>
    </w:rPr>
  </w:style>
  <w:style w:type="paragraph" w:styleId="NormalWeb">
    <w:name w:val="Normal (Web)"/>
    <w:basedOn w:val="Normal"/>
    <w:unhideWhenUsed/>
    <w:rsid w:val="006058C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CD5B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D11996"/>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D11996"/>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D11996"/>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aliases w:val="Heading 4 (business proposal only)"/>
    <w:basedOn w:val="Normal"/>
    <w:next w:val="NormalSS"/>
    <w:link w:val="Heading4Char"/>
    <w:qFormat/>
    <w:rsid w:val="00D11996"/>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D11996"/>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D11996"/>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D11996"/>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D11996"/>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D11996"/>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996"/>
    <w:rPr>
      <w:rFonts w:ascii="Arial Black" w:eastAsia="Times New Roman" w:hAnsi="Arial Black"/>
      <w:caps/>
      <w:sz w:val="22"/>
    </w:rPr>
  </w:style>
  <w:style w:type="character" w:customStyle="1" w:styleId="Heading2Char">
    <w:name w:val="Heading 2 Char"/>
    <w:basedOn w:val="DefaultParagraphFont"/>
    <w:link w:val="Heading2"/>
    <w:semiHidden/>
    <w:rsid w:val="00D11996"/>
    <w:rPr>
      <w:rFonts w:ascii="Arial Black" w:eastAsia="Times New Roman" w:hAnsi="Arial Black"/>
      <w:caps/>
      <w:sz w:val="22"/>
    </w:rPr>
  </w:style>
  <w:style w:type="character" w:customStyle="1" w:styleId="Heading3Char">
    <w:name w:val="Heading 3 Char"/>
    <w:basedOn w:val="DefaultParagraphFont"/>
    <w:link w:val="Heading3"/>
    <w:semiHidden/>
    <w:rsid w:val="00D11996"/>
    <w:rPr>
      <w:rFonts w:ascii="Arial Black" w:eastAsia="Times New Roman" w:hAnsi="Arial Black"/>
      <w:sz w:val="22"/>
    </w:rPr>
  </w:style>
  <w:style w:type="character" w:customStyle="1" w:styleId="Heading4Char">
    <w:name w:val="Heading 4 Char"/>
    <w:aliases w:val="Heading 4 (business proposal only) Char"/>
    <w:basedOn w:val="DefaultParagraphFont"/>
    <w:link w:val="Heading4"/>
    <w:rsid w:val="00D11996"/>
    <w:rPr>
      <w:rFonts w:ascii="Times New Roman" w:eastAsia="Times New Roman" w:hAnsi="Times New Roman"/>
      <w:b/>
      <w:sz w:val="24"/>
    </w:rPr>
  </w:style>
  <w:style w:type="character" w:customStyle="1" w:styleId="Heading5Char">
    <w:name w:val="Heading 5 Char"/>
    <w:basedOn w:val="DefaultParagraphFont"/>
    <w:link w:val="Heading5"/>
    <w:semiHidden/>
    <w:rsid w:val="00D11996"/>
    <w:rPr>
      <w:rFonts w:ascii="Times New Roman" w:eastAsia="Times New Roman" w:hAnsi="Times New Roman"/>
      <w:b/>
      <w:sz w:val="24"/>
    </w:rPr>
  </w:style>
  <w:style w:type="character" w:customStyle="1" w:styleId="Heading6Char">
    <w:name w:val="Heading 6 Char"/>
    <w:basedOn w:val="DefaultParagraphFont"/>
    <w:link w:val="Heading6"/>
    <w:semiHidden/>
    <w:rsid w:val="00D11996"/>
    <w:rPr>
      <w:rFonts w:ascii="Times New Roman" w:eastAsia="Times New Roman" w:hAnsi="Times New Roman"/>
      <w:sz w:val="24"/>
    </w:rPr>
  </w:style>
  <w:style w:type="character" w:customStyle="1" w:styleId="Heading7Char">
    <w:name w:val="Heading 7 Char"/>
    <w:basedOn w:val="DefaultParagraphFont"/>
    <w:link w:val="Heading7"/>
    <w:semiHidden/>
    <w:rsid w:val="00D11996"/>
    <w:rPr>
      <w:rFonts w:ascii="Times New Roman" w:eastAsia="Times New Roman" w:hAnsi="Times New Roman"/>
      <w:sz w:val="24"/>
    </w:rPr>
  </w:style>
  <w:style w:type="character" w:customStyle="1" w:styleId="Heading8Char">
    <w:name w:val="Heading 8 Char"/>
    <w:basedOn w:val="DefaultParagraphFont"/>
    <w:link w:val="Heading8"/>
    <w:semiHidden/>
    <w:rsid w:val="00D11996"/>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D11996"/>
    <w:rPr>
      <w:rFonts w:ascii="Times New Roman" w:eastAsia="Times New Roman" w:hAnsi="Times New Roman"/>
      <w:sz w:val="24"/>
    </w:rPr>
  </w:style>
  <w:style w:type="paragraph" w:styleId="BalloonText">
    <w:name w:val="Balloon Text"/>
    <w:basedOn w:val="Normal"/>
    <w:link w:val="BalloonTextChar"/>
    <w:uiPriority w:val="99"/>
    <w:semiHidden/>
    <w:unhideWhenUsed/>
    <w:rsid w:val="00D11996"/>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11996"/>
    <w:rPr>
      <w:rFonts w:ascii="Tahoma" w:eastAsia="Times New Roman" w:hAnsi="Tahoma" w:cs="Tahoma"/>
      <w:sz w:val="16"/>
      <w:szCs w:val="16"/>
    </w:rPr>
  </w:style>
  <w:style w:type="paragraph" w:customStyle="1" w:styleId="AcknowledgmentnoTOC">
    <w:name w:val="Acknowledgment no TOC"/>
    <w:basedOn w:val="Normal"/>
    <w:next w:val="Normal"/>
    <w:qFormat/>
    <w:rsid w:val="00D11996"/>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D11996"/>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D11996"/>
    <w:pPr>
      <w:numPr>
        <w:numId w:val="2"/>
      </w:numPr>
      <w:spacing w:after="240"/>
      <w:ind w:left="432" w:hanging="432"/>
    </w:pPr>
  </w:style>
  <w:style w:type="paragraph" w:customStyle="1" w:styleId="BulletLastDS">
    <w:name w:val="Bullet (Last DS)"/>
    <w:basedOn w:val="Bullet"/>
    <w:next w:val="Normal"/>
    <w:qFormat/>
    <w:rsid w:val="00D11996"/>
    <w:pPr>
      <w:numPr>
        <w:numId w:val="3"/>
      </w:numPr>
      <w:spacing w:after="320"/>
      <w:ind w:left="432" w:hanging="432"/>
    </w:pPr>
  </w:style>
  <w:style w:type="paragraph" w:customStyle="1" w:styleId="Center">
    <w:name w:val="Center"/>
    <w:basedOn w:val="Normal"/>
    <w:semiHidden/>
    <w:unhideWhenUsed/>
    <w:rsid w:val="00D11996"/>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D11996"/>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D11996"/>
    <w:pPr>
      <w:numPr>
        <w:numId w:val="5"/>
      </w:numPr>
      <w:spacing w:after="240"/>
    </w:pPr>
  </w:style>
  <w:style w:type="paragraph" w:customStyle="1" w:styleId="DashLASTDS">
    <w:name w:val="Dash (LAST DS)"/>
    <w:basedOn w:val="Dash"/>
    <w:next w:val="Normal"/>
    <w:qFormat/>
    <w:rsid w:val="00D11996"/>
    <w:pPr>
      <w:spacing w:after="320"/>
    </w:pPr>
    <w:rPr>
      <w:szCs w:val="24"/>
    </w:rPr>
  </w:style>
  <w:style w:type="paragraph" w:styleId="Footer">
    <w:name w:val="footer"/>
    <w:basedOn w:val="Normal"/>
    <w:link w:val="FooterChar"/>
    <w:uiPriority w:val="99"/>
    <w:qFormat/>
    <w:rsid w:val="00D11996"/>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D11996"/>
    <w:rPr>
      <w:rFonts w:ascii="Arial" w:eastAsia="Times New Roman" w:hAnsi="Arial"/>
    </w:rPr>
  </w:style>
  <w:style w:type="paragraph" w:styleId="DocumentMap">
    <w:name w:val="Document Map"/>
    <w:basedOn w:val="Normal"/>
    <w:link w:val="DocumentMapChar"/>
    <w:semiHidden/>
    <w:unhideWhenUsed/>
    <w:rsid w:val="00D11996"/>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D11996"/>
    <w:rPr>
      <w:rFonts w:ascii="Cambria" w:eastAsia="Times New Roman" w:hAnsi="Cambria"/>
      <w:sz w:val="24"/>
    </w:rPr>
  </w:style>
  <w:style w:type="character" w:styleId="FootnoteReference">
    <w:name w:val="footnote reference"/>
    <w:aliases w:val="*Footnote Reference"/>
    <w:qFormat/>
    <w:rsid w:val="00D11996"/>
    <w:rPr>
      <w:rFonts w:ascii="Times New Roman" w:hAnsi="Times New Roman"/>
      <w:color w:val="auto"/>
      <w:spacing w:val="0"/>
      <w:position w:val="0"/>
      <w:sz w:val="24"/>
      <w:u w:color="000080"/>
      <w:effect w:val="none"/>
      <w:vertAlign w:val="superscript"/>
    </w:rPr>
  </w:style>
  <w:style w:type="paragraph" w:styleId="FootnoteText">
    <w:name w:val="footnote text"/>
    <w:aliases w:val="F1 Char,F1"/>
    <w:basedOn w:val="Normal"/>
    <w:link w:val="FootnoteTextChar"/>
    <w:qFormat/>
    <w:rsid w:val="00D11996"/>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 Char,F1 Char1"/>
    <w:basedOn w:val="DefaultParagraphFont"/>
    <w:link w:val="FootnoteText"/>
    <w:rsid w:val="00D11996"/>
    <w:rPr>
      <w:rFonts w:ascii="Times New Roman" w:eastAsia="Times New Roman" w:hAnsi="Times New Roman"/>
    </w:rPr>
  </w:style>
  <w:style w:type="paragraph" w:styleId="Header">
    <w:name w:val="header"/>
    <w:basedOn w:val="Normal"/>
    <w:link w:val="HeaderChar"/>
    <w:qFormat/>
    <w:rsid w:val="00D11996"/>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D11996"/>
    <w:rPr>
      <w:rFonts w:ascii="Arial" w:eastAsia="Times New Roman" w:hAnsi="Arial"/>
      <w:caps/>
      <w:sz w:val="16"/>
    </w:rPr>
  </w:style>
  <w:style w:type="paragraph" w:customStyle="1" w:styleId="Heading3NoTOC">
    <w:name w:val="Heading 3_No TOC"/>
    <w:basedOn w:val="Normal"/>
    <w:next w:val="NormalSS"/>
    <w:semiHidden/>
    <w:qFormat/>
    <w:rsid w:val="00D11996"/>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D11996"/>
    <w:pPr>
      <w:outlineLvl w:val="9"/>
    </w:pPr>
  </w:style>
  <w:style w:type="paragraph" w:customStyle="1" w:styleId="MarkforAppendixTitle">
    <w:name w:val="Mark for Appendix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D11996"/>
  </w:style>
  <w:style w:type="paragraph" w:customStyle="1" w:styleId="MarkforTableTitle">
    <w:name w:val="Mark for Table Title"/>
    <w:basedOn w:val="Normal"/>
    <w:next w:val="NormalSS"/>
    <w:qFormat/>
    <w:rsid w:val="00D11996"/>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D11996"/>
  </w:style>
  <w:style w:type="numbering" w:customStyle="1" w:styleId="MPROutline">
    <w:name w:val="MPROutline"/>
    <w:uiPriority w:val="99"/>
    <w:locked/>
    <w:rsid w:val="00D11996"/>
    <w:pPr>
      <w:numPr>
        <w:numId w:val="7"/>
      </w:numPr>
    </w:pPr>
  </w:style>
  <w:style w:type="character" w:customStyle="1" w:styleId="MTEquationSection">
    <w:name w:val="MTEquationSection"/>
    <w:rsid w:val="00D11996"/>
    <w:rPr>
      <w:rFonts w:ascii="Arial" w:hAnsi="Arial"/>
      <w:vanish/>
      <w:color w:val="auto"/>
      <w:sz w:val="18"/>
    </w:rPr>
  </w:style>
  <w:style w:type="paragraph" w:customStyle="1" w:styleId="Normalcontinued">
    <w:name w:val="Normal (continued)"/>
    <w:basedOn w:val="Normal"/>
    <w:next w:val="Normal"/>
    <w:qFormat/>
    <w:rsid w:val="00D11996"/>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D11996"/>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D11996"/>
    <w:pPr>
      <w:ind w:firstLine="0"/>
    </w:pPr>
  </w:style>
  <w:style w:type="paragraph" w:customStyle="1" w:styleId="NumberedBullet">
    <w:name w:val="Numbered Bullet"/>
    <w:basedOn w:val="Normal"/>
    <w:link w:val="NumberedBulletChar"/>
    <w:qFormat/>
    <w:rsid w:val="00D11996"/>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D11996"/>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D11996"/>
    <w:rPr>
      <w:rFonts w:ascii="Arial" w:hAnsi="Arial"/>
      <w:color w:val="auto"/>
      <w:sz w:val="20"/>
      <w:bdr w:val="none" w:sz="0" w:space="0" w:color="auto"/>
    </w:rPr>
  </w:style>
  <w:style w:type="paragraph" w:customStyle="1" w:styleId="References">
    <w:name w:val="References"/>
    <w:basedOn w:val="Normal"/>
    <w:qFormat/>
    <w:rsid w:val="00D11996"/>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D11996"/>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D11996"/>
    <w:pPr>
      <w:spacing w:before="120" w:after="60"/>
    </w:pPr>
    <w:rPr>
      <w:b/>
      <w:color w:val="FFFFFF"/>
    </w:rPr>
  </w:style>
  <w:style w:type="paragraph" w:customStyle="1" w:styleId="TableHeaderCenter">
    <w:name w:val="Table Header Center"/>
    <w:basedOn w:val="TableHeaderLeft"/>
    <w:qFormat/>
    <w:rsid w:val="00D11996"/>
    <w:pPr>
      <w:jc w:val="center"/>
    </w:pPr>
  </w:style>
  <w:style w:type="paragraph" w:styleId="TableofFigures">
    <w:name w:val="table of figures"/>
    <w:basedOn w:val="Normal"/>
    <w:next w:val="Normal"/>
    <w:uiPriority w:val="99"/>
    <w:rsid w:val="00D11996"/>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D11996"/>
    <w:pPr>
      <w:spacing w:after="0" w:line="240" w:lineRule="auto"/>
    </w:pPr>
    <w:rPr>
      <w:rFonts w:ascii="Arial" w:eastAsia="Times New Roman" w:hAnsi="Arial"/>
      <w:sz w:val="18"/>
      <w:szCs w:val="20"/>
    </w:rPr>
  </w:style>
  <w:style w:type="paragraph" w:customStyle="1" w:styleId="TableSourceCaption">
    <w:name w:val="Table Source_Caption"/>
    <w:qFormat/>
    <w:rsid w:val="00D11996"/>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D11996"/>
  </w:style>
  <w:style w:type="paragraph" w:customStyle="1" w:styleId="Tabletext8">
    <w:name w:val="Table text 8"/>
    <w:basedOn w:val="TableText"/>
    <w:qFormat/>
    <w:rsid w:val="00D11996"/>
    <w:rPr>
      <w:snapToGrid w:val="0"/>
      <w:sz w:val="16"/>
      <w:szCs w:val="16"/>
    </w:rPr>
  </w:style>
  <w:style w:type="paragraph" w:customStyle="1" w:styleId="TableSpace">
    <w:name w:val="TableSpace"/>
    <w:basedOn w:val="TableSourceCaption"/>
    <w:next w:val="TableFootnoteCaption"/>
    <w:semiHidden/>
    <w:qFormat/>
    <w:rsid w:val="00D11996"/>
  </w:style>
  <w:style w:type="paragraph" w:styleId="Title">
    <w:name w:val="Title"/>
    <w:basedOn w:val="Normal"/>
    <w:next w:val="Normal"/>
    <w:link w:val="TitleChar"/>
    <w:rsid w:val="00D11996"/>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D11996"/>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D11996"/>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D11996"/>
    <w:pPr>
      <w:spacing w:before="0" w:after="160"/>
    </w:pPr>
  </w:style>
  <w:style w:type="paragraph" w:customStyle="1" w:styleId="TitleofDocumentNoPhoto">
    <w:name w:val="Title of Document No Photo"/>
    <w:basedOn w:val="TitleofDocumentHorizontal"/>
    <w:semiHidden/>
    <w:qFormat/>
    <w:rsid w:val="00D11996"/>
  </w:style>
  <w:style w:type="paragraph" w:styleId="TOC1">
    <w:name w:val="toc 1"/>
    <w:next w:val="Normalcontinued"/>
    <w:autoRedefine/>
    <w:uiPriority w:val="39"/>
    <w:qFormat/>
    <w:rsid w:val="00D11996"/>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D11996"/>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D11996"/>
    <w:pPr>
      <w:tabs>
        <w:tab w:val="clear" w:pos="1080"/>
        <w:tab w:val="left" w:pos="1440"/>
      </w:tabs>
      <w:spacing w:after="120"/>
      <w:ind w:left="1440"/>
    </w:pPr>
  </w:style>
  <w:style w:type="paragraph" w:styleId="TOC4">
    <w:name w:val="toc 4"/>
    <w:next w:val="Normal"/>
    <w:autoRedefine/>
    <w:qFormat/>
    <w:rsid w:val="00D11996"/>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D11996"/>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D11996"/>
    <w:pPr>
      <w:spacing w:after="100"/>
    </w:pPr>
    <w:rPr>
      <w:rFonts w:ascii="Cambria" w:eastAsia="Times New Roman" w:hAnsi="Cambria"/>
      <w:noProof/>
      <w:sz w:val="16"/>
      <w:szCs w:val="19"/>
    </w:rPr>
  </w:style>
  <w:style w:type="character" w:customStyle="1" w:styleId="NumberedBulletChar">
    <w:name w:val="Numbered Bullet Char"/>
    <w:link w:val="NumberedBullet"/>
    <w:rsid w:val="00D11996"/>
    <w:rPr>
      <w:rFonts w:ascii="Times New Roman" w:eastAsia="Times New Roman" w:hAnsi="Times New Roman"/>
      <w:sz w:val="24"/>
    </w:rPr>
  </w:style>
  <w:style w:type="paragraph" w:customStyle="1" w:styleId="NumberedBulletLastDS">
    <w:name w:val="Numbered Bullet (Last DS)"/>
    <w:basedOn w:val="NumberedBullet"/>
    <w:next w:val="Normal"/>
    <w:qFormat/>
    <w:rsid w:val="00D11996"/>
    <w:pPr>
      <w:spacing w:after="320"/>
    </w:pPr>
  </w:style>
  <w:style w:type="paragraph" w:customStyle="1" w:styleId="NumberedBulletLastSS">
    <w:name w:val="Numbered Bullet (Last SS)"/>
    <w:basedOn w:val="NumberedBulletLastDS"/>
    <w:next w:val="NormalSS"/>
    <w:qFormat/>
    <w:rsid w:val="00D11996"/>
    <w:pPr>
      <w:spacing w:after="240"/>
    </w:pPr>
  </w:style>
  <w:style w:type="table" w:styleId="LightList">
    <w:name w:val="Light List"/>
    <w:basedOn w:val="TableNormal"/>
    <w:uiPriority w:val="61"/>
    <w:rsid w:val="00D11996"/>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D11996"/>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996"/>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D11996"/>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D11996"/>
    <w:pPr>
      <w:ind w:left="432" w:hanging="432"/>
      <w:outlineLvl w:val="1"/>
    </w:pPr>
  </w:style>
  <w:style w:type="character" w:customStyle="1" w:styleId="H1TitleChar">
    <w:name w:val="H1_Title Char"/>
    <w:link w:val="H1Title"/>
    <w:rsid w:val="00D11996"/>
    <w:rPr>
      <w:rFonts w:ascii="Arial Black" w:eastAsia="Times New Roman" w:hAnsi="Arial Black"/>
      <w:color w:val="E70033"/>
      <w:sz w:val="37"/>
    </w:rPr>
  </w:style>
  <w:style w:type="paragraph" w:customStyle="1" w:styleId="H3Alpha">
    <w:name w:val="H3_Alpha"/>
    <w:basedOn w:val="Heading2"/>
    <w:next w:val="NormalSS"/>
    <w:link w:val="H3AlphaChar"/>
    <w:qFormat/>
    <w:rsid w:val="00D1199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D11996"/>
    <w:rPr>
      <w:rFonts w:ascii="Arial Black" w:eastAsia="Times New Roman" w:hAnsi="Arial Black"/>
      <w:caps/>
      <w:sz w:val="22"/>
    </w:rPr>
  </w:style>
  <w:style w:type="paragraph" w:customStyle="1" w:styleId="H3AlphaNoTOC">
    <w:name w:val="H3_Alpha_No TOC"/>
    <w:basedOn w:val="H3Alpha"/>
    <w:next w:val="NormalSS"/>
    <w:link w:val="H3AlphaNoTOCChar"/>
    <w:qFormat/>
    <w:rsid w:val="00D11996"/>
    <w:pPr>
      <w:outlineLvl w:val="9"/>
    </w:pPr>
  </w:style>
  <w:style w:type="character" w:customStyle="1" w:styleId="H3AlphaChar">
    <w:name w:val="H3_Alpha Char"/>
    <w:link w:val="H3Alpha"/>
    <w:rsid w:val="00D11996"/>
    <w:rPr>
      <w:rFonts w:ascii="Arial Black" w:eastAsia="Times New Roman" w:hAnsi="Arial Black"/>
      <w:sz w:val="22"/>
    </w:rPr>
  </w:style>
  <w:style w:type="paragraph" w:customStyle="1" w:styleId="H4Number">
    <w:name w:val="H4_Number"/>
    <w:basedOn w:val="Heading3"/>
    <w:next w:val="NormalSS"/>
    <w:link w:val="H4NumberChar"/>
    <w:qFormat/>
    <w:rsid w:val="00D11996"/>
    <w:pPr>
      <w:outlineLvl w:val="3"/>
    </w:pPr>
    <w:rPr>
      <w:rFonts w:ascii="Times New Roman" w:hAnsi="Times New Roman"/>
      <w:b/>
      <w:sz w:val="24"/>
    </w:rPr>
  </w:style>
  <w:style w:type="character" w:customStyle="1" w:styleId="H3AlphaNoTOCChar">
    <w:name w:val="H3_Alpha_No TOC Char"/>
    <w:link w:val="H3AlphaNoTOC"/>
    <w:rsid w:val="00D11996"/>
    <w:rPr>
      <w:rFonts w:ascii="Arial Black" w:eastAsia="Times New Roman" w:hAnsi="Arial Black"/>
      <w:sz w:val="22"/>
    </w:rPr>
  </w:style>
  <w:style w:type="paragraph" w:customStyle="1" w:styleId="H4NumberNoTOC">
    <w:name w:val="H4_Number_No TOC"/>
    <w:basedOn w:val="H4Number"/>
    <w:next w:val="NormalSS"/>
    <w:link w:val="H4NumberNoTOCChar"/>
    <w:qFormat/>
    <w:rsid w:val="00D11996"/>
    <w:pPr>
      <w:outlineLvl w:val="9"/>
    </w:pPr>
  </w:style>
  <w:style w:type="character" w:customStyle="1" w:styleId="H4NumberChar">
    <w:name w:val="H4_Number Char"/>
    <w:link w:val="H4Number"/>
    <w:rsid w:val="00D11996"/>
    <w:rPr>
      <w:rFonts w:ascii="Times New Roman" w:eastAsia="Times New Roman" w:hAnsi="Times New Roman"/>
      <w:b/>
      <w:sz w:val="24"/>
    </w:rPr>
  </w:style>
  <w:style w:type="paragraph" w:customStyle="1" w:styleId="H5Lower">
    <w:name w:val="H5_Lower"/>
    <w:basedOn w:val="Heading4"/>
    <w:next w:val="NormalSS"/>
    <w:link w:val="H5LowerChar"/>
    <w:qFormat/>
    <w:rsid w:val="00D11996"/>
    <w:pPr>
      <w:outlineLvl w:val="4"/>
    </w:pPr>
  </w:style>
  <w:style w:type="character" w:customStyle="1" w:styleId="H4NumberNoTOCChar">
    <w:name w:val="H4_Number_No TOC Char"/>
    <w:link w:val="H4NumberNoTOC"/>
    <w:rsid w:val="00D11996"/>
    <w:rPr>
      <w:rFonts w:ascii="Times New Roman" w:eastAsia="Times New Roman" w:hAnsi="Times New Roman"/>
      <w:b/>
      <w:sz w:val="24"/>
    </w:rPr>
  </w:style>
  <w:style w:type="character" w:customStyle="1" w:styleId="H5LowerChar">
    <w:name w:val="H5_Lower Char"/>
    <w:link w:val="H5Lower"/>
    <w:rsid w:val="00D11996"/>
    <w:rPr>
      <w:rFonts w:ascii="Times New Roman" w:eastAsia="Times New Roman" w:hAnsi="Times New Roman"/>
      <w:b/>
      <w:sz w:val="24"/>
    </w:rPr>
  </w:style>
  <w:style w:type="table" w:customStyle="1" w:styleId="MPRBaseTable1">
    <w:name w:val="MPR Base Table1"/>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uiPriority w:val="99"/>
    <w:unhideWhenUsed/>
    <w:rsid w:val="00D11996"/>
    <w:rPr>
      <w:sz w:val="16"/>
      <w:szCs w:val="16"/>
    </w:rPr>
  </w:style>
  <w:style w:type="paragraph" w:styleId="CommentText">
    <w:name w:val="annotation text"/>
    <w:basedOn w:val="Normal"/>
    <w:link w:val="CommentTextChar"/>
    <w:uiPriority w:val="99"/>
    <w:unhideWhenUsed/>
    <w:rsid w:val="00D11996"/>
    <w:pPr>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D11996"/>
    <w:rPr>
      <w:rFonts w:ascii="Times New Roman" w:eastAsia="Times New Roman" w:hAnsi="Times New Roman"/>
    </w:rPr>
  </w:style>
  <w:style w:type="paragraph" w:customStyle="1" w:styleId="Tablebullet">
    <w:name w:val="Table bullet"/>
    <w:basedOn w:val="TableText"/>
    <w:qFormat/>
    <w:rsid w:val="00D11996"/>
    <w:pPr>
      <w:numPr>
        <w:numId w:val="33"/>
      </w:numPr>
      <w:ind w:left="187" w:hanging="187"/>
    </w:pPr>
  </w:style>
  <w:style w:type="paragraph" w:styleId="CommentSubject">
    <w:name w:val="annotation subject"/>
    <w:basedOn w:val="CommentText"/>
    <w:next w:val="CommentText"/>
    <w:link w:val="CommentSubjectChar"/>
    <w:uiPriority w:val="99"/>
    <w:semiHidden/>
    <w:unhideWhenUsed/>
    <w:rsid w:val="00D11996"/>
    <w:rPr>
      <w:b/>
      <w:bCs/>
    </w:rPr>
  </w:style>
  <w:style w:type="character" w:customStyle="1" w:styleId="CommentSubjectChar">
    <w:name w:val="Comment Subject Char"/>
    <w:basedOn w:val="CommentTextChar"/>
    <w:link w:val="CommentSubject"/>
    <w:uiPriority w:val="99"/>
    <w:semiHidden/>
    <w:rsid w:val="00D11996"/>
    <w:rPr>
      <w:rFonts w:ascii="Times New Roman" w:eastAsia="Times New Roman" w:hAnsi="Times New Roman"/>
      <w:b/>
      <w:bCs/>
    </w:rPr>
  </w:style>
  <w:style w:type="paragraph" w:styleId="Revision">
    <w:name w:val="Revision"/>
    <w:hidden/>
    <w:uiPriority w:val="99"/>
    <w:semiHidden/>
    <w:rsid w:val="00D11996"/>
    <w:rPr>
      <w:rFonts w:ascii="Times New Roman" w:eastAsia="Times New Roman" w:hAnsi="Times New Roman"/>
      <w:sz w:val="24"/>
    </w:rPr>
  </w:style>
  <w:style w:type="character" w:customStyle="1" w:styleId="NormalSSChar">
    <w:name w:val="NormalSS Char"/>
    <w:link w:val="NormalSS"/>
    <w:locked/>
    <w:rsid w:val="00D11996"/>
    <w:rPr>
      <w:rFonts w:ascii="Times New Roman" w:eastAsia="Times New Roman" w:hAnsi="Times New Roman"/>
      <w:sz w:val="24"/>
    </w:rPr>
  </w:style>
  <w:style w:type="paragraph" w:customStyle="1" w:styleId="Style1">
    <w:name w:val="Style1"/>
    <w:basedOn w:val="Tablebullet"/>
    <w:qFormat/>
    <w:rsid w:val="00D11996"/>
  </w:style>
  <w:style w:type="paragraph" w:customStyle="1" w:styleId="disclosure">
    <w:name w:val="disclosure"/>
    <w:basedOn w:val="Footer"/>
    <w:qFormat/>
    <w:rsid w:val="00D11996"/>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D11996"/>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D11996"/>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H6">
    <w:name w:val="H6"/>
    <w:basedOn w:val="NormalSS"/>
    <w:rsid w:val="00D11996"/>
    <w:pPr>
      <w:ind w:firstLine="0"/>
    </w:pPr>
    <w:rPr>
      <w:b/>
    </w:rPr>
  </w:style>
  <w:style w:type="paragraph" w:styleId="NormalWeb">
    <w:name w:val="Normal (Web)"/>
    <w:basedOn w:val="Normal"/>
    <w:unhideWhenUsed/>
    <w:rsid w:val="006058C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CD5B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5887">
      <w:bodyDiv w:val="1"/>
      <w:marLeft w:val="0"/>
      <w:marRight w:val="0"/>
      <w:marTop w:val="0"/>
      <w:marBottom w:val="0"/>
      <w:divBdr>
        <w:top w:val="none" w:sz="0" w:space="0" w:color="auto"/>
        <w:left w:val="none" w:sz="0" w:space="0" w:color="auto"/>
        <w:bottom w:val="none" w:sz="0" w:space="0" w:color="auto"/>
        <w:right w:val="none" w:sz="0" w:space="0" w:color="auto"/>
      </w:divBdr>
      <w:divsChild>
        <w:div w:id="437987698">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efense.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dc:description/>
  <cp:lastModifiedBy>SYSTEM</cp:lastModifiedBy>
  <cp:revision>2</cp:revision>
  <cp:lastPrinted>2017-11-13T22:20:00Z</cp:lastPrinted>
  <dcterms:created xsi:type="dcterms:W3CDTF">2017-11-15T20:50:00Z</dcterms:created>
  <dcterms:modified xsi:type="dcterms:W3CDTF">2017-11-15T20:50:00Z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