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C78F6" w14:textId="77777777" w:rsidR="00AD4490" w:rsidRDefault="00AD4490" w:rsidP="00AD4490">
      <w:pPr>
        <w:rPr>
          <w:rFonts w:ascii="Candara" w:hAnsi="Candara"/>
        </w:rPr>
      </w:pPr>
      <w:bookmarkStart w:id="0" w:name="_GoBack"/>
      <w:bookmarkEnd w:id="0"/>
      <w:r>
        <w:rPr>
          <w:rFonts w:ascii="Candara" w:hAnsi="Candara"/>
        </w:rPr>
        <w:t>OMB Control No. 0910-0697</w:t>
      </w:r>
    </w:p>
    <w:p w14:paraId="2729514E" w14:textId="77777777" w:rsidR="00AD4490" w:rsidRDefault="00AD4490" w:rsidP="00AD4490">
      <w:pPr>
        <w:spacing w:after="150"/>
        <w:rPr>
          <w:rFonts w:ascii="Candara" w:hAnsi="Candara"/>
        </w:rPr>
      </w:pPr>
      <w:r>
        <w:rPr>
          <w:rFonts w:ascii="Candara" w:hAnsi="Candara"/>
        </w:rPr>
        <w:t>Expiration date: 12/31/2020</w:t>
      </w:r>
    </w:p>
    <w:p w14:paraId="7720F24D" w14:textId="77777777" w:rsidR="00AD4490" w:rsidRDefault="00AD4490" w:rsidP="00AD4490">
      <w:pPr>
        <w:ind w:left="11520"/>
        <w:rPr>
          <w:rFonts w:ascii="Candara" w:hAnsi="Candara"/>
        </w:rPr>
      </w:pPr>
    </w:p>
    <w:p w14:paraId="45FC736D" w14:textId="661C8E89" w:rsidR="00AD4490" w:rsidRDefault="00AD4490" w:rsidP="00AD4490">
      <w:pPr>
        <w:rPr>
          <w:rFonts w:ascii="Candara" w:hAnsi="Candara"/>
        </w:rPr>
      </w:pPr>
      <w:r>
        <w:rPr>
          <w:rFonts w:ascii="Candara" w:hAnsi="Candara"/>
        </w:rPr>
        <w:t xml:space="preserve">According to the Paperwork Reduction Act of 1995, an agency may not conduct or sponsor, and a person is not required to respond to a collection of information unless it displays a valid OMB control number.  The valid OMB control number for this information collection is 0910-0697 and the expiration date is 12/31/2020.  The time required to complete this information collection is estimated to average </w:t>
      </w:r>
      <w:r w:rsidR="00BF232E">
        <w:rPr>
          <w:rFonts w:ascii="Candara" w:hAnsi="Candara"/>
        </w:rPr>
        <w:t>10</w:t>
      </w:r>
      <w:r>
        <w:rPr>
          <w:rFonts w:ascii="Candara" w:hAnsi="Candara"/>
        </w:rPr>
        <w:t xml:space="preserve"> minutes per response, including the time for reviewing instructions and completing and reviewing the collection of information.</w:t>
      </w:r>
    </w:p>
    <w:p w14:paraId="0638E8B4" w14:textId="77777777" w:rsidR="00AD4490" w:rsidRDefault="00AD4490" w:rsidP="00B87E97"/>
    <w:p w14:paraId="5B1E2E6C" w14:textId="77777777" w:rsidR="00AD4490" w:rsidRDefault="00AD4490" w:rsidP="00B87E97"/>
    <w:p w14:paraId="40903EB1" w14:textId="5043FBC2" w:rsidR="00B87E97" w:rsidRDefault="00B87E97" w:rsidP="00B87E97">
      <w:r>
        <w:t>Hi Board of Medicine Directors,</w:t>
      </w:r>
    </w:p>
    <w:p w14:paraId="78C1D700" w14:textId="77777777" w:rsidR="00B87E97" w:rsidRDefault="00B87E97" w:rsidP="00B87E97"/>
    <w:p w14:paraId="3F621EE0" w14:textId="2800FA98" w:rsidR="00B87E97" w:rsidRDefault="00B87E97" w:rsidP="00B87E97">
      <w:r>
        <w:t>It was a pleasure speaking with you on November 1, 2018. During the end of my presentation, I asked a</w:t>
      </w:r>
      <w:r w:rsidR="008E2D68">
        <w:t xml:space="preserve"> </w:t>
      </w:r>
      <w:r>
        <w:t xml:space="preserve">number of questions of you.  I would like to follow up and seek some feedback from you.  </w:t>
      </w:r>
    </w:p>
    <w:p w14:paraId="3247453A" w14:textId="77777777" w:rsidR="00B87E97" w:rsidRDefault="00B87E97" w:rsidP="00B87E97"/>
    <w:p w14:paraId="35BB9D15" w14:textId="3C501AB6" w:rsidR="0075534A" w:rsidRPr="00150A85" w:rsidRDefault="0075534A" w:rsidP="00AD4490">
      <w:pPr>
        <w:numPr>
          <w:ilvl w:val="0"/>
          <w:numId w:val="6"/>
        </w:numPr>
        <w:spacing w:after="200" w:line="276" w:lineRule="auto"/>
        <w:rPr>
          <w:rFonts w:eastAsia="Times New Roman"/>
        </w:rPr>
      </w:pPr>
      <w:r w:rsidRPr="001C47F7">
        <w:rPr>
          <w:rFonts w:eastAsia="Times New Roman"/>
        </w:rPr>
        <w:t>Under your state information sharing laws, do you have the authority and ability</w:t>
      </w:r>
      <w:r w:rsidRPr="00150A85">
        <w:rPr>
          <w:rFonts w:eastAsia="Times New Roman"/>
        </w:rPr>
        <w:t xml:space="preserve"> to protect non-public information</w:t>
      </w:r>
      <w:r w:rsidR="00D32B39">
        <w:rPr>
          <w:rStyle w:val="FootnoteReference"/>
          <w:rFonts w:eastAsia="Times New Roman"/>
        </w:rPr>
        <w:footnoteReference w:id="1"/>
      </w:r>
      <w:r w:rsidRPr="00150A85">
        <w:rPr>
          <w:rFonts w:eastAsia="Times New Roman"/>
        </w:rPr>
        <w:t xml:space="preserve"> we share with you? In particular, can you protect information that would </w:t>
      </w:r>
      <w:r w:rsidRPr="0075534A">
        <w:rPr>
          <w:rFonts w:eastAsia="Times New Roman"/>
        </w:rPr>
        <w:t>lead to the identity of the person who voluntarily submitted an adverse event report or product complaint to FDA</w:t>
      </w:r>
      <w:r w:rsidR="000203F0">
        <w:rPr>
          <w:rFonts w:eastAsia="Times New Roman"/>
        </w:rPr>
        <w:t xml:space="preserve"> (e.g</w:t>
      </w:r>
      <w:r w:rsidR="008B6F5D">
        <w:rPr>
          <w:rFonts w:eastAsia="Times New Roman"/>
        </w:rPr>
        <w:t>., patient</w:t>
      </w:r>
      <w:r w:rsidR="007F1E72">
        <w:rPr>
          <w:rFonts w:eastAsia="Times New Roman"/>
        </w:rPr>
        <w:t xml:space="preserve">, </w:t>
      </w:r>
      <w:r w:rsidR="001C47F7">
        <w:rPr>
          <w:rFonts w:eastAsia="Times New Roman"/>
        </w:rPr>
        <w:t>compounder</w:t>
      </w:r>
      <w:r w:rsidR="008B6F5D">
        <w:rPr>
          <w:rFonts w:eastAsia="Times New Roman"/>
        </w:rPr>
        <w:t>)</w:t>
      </w:r>
      <w:r w:rsidRPr="001C47F7">
        <w:rPr>
          <w:rFonts w:eastAsia="Times New Roman"/>
        </w:rPr>
        <w:t xml:space="preserve">, or the identity of other </w:t>
      </w:r>
      <w:r w:rsidRPr="00150A85">
        <w:rPr>
          <w:rFonts w:eastAsia="Times New Roman"/>
        </w:rPr>
        <w:t>persons identified in the report or complaint</w:t>
      </w:r>
      <w:r w:rsidR="000203F0">
        <w:rPr>
          <w:rFonts w:eastAsia="Times New Roman"/>
        </w:rPr>
        <w:t xml:space="preserve"> (e.g., healthcare provider)</w:t>
      </w:r>
      <w:r w:rsidRPr="001C47F7">
        <w:rPr>
          <w:rFonts w:eastAsia="Times New Roman"/>
        </w:rPr>
        <w:t xml:space="preserve">? </w:t>
      </w:r>
    </w:p>
    <w:p w14:paraId="6FFE5E42" w14:textId="1A7A1328" w:rsidR="00075215" w:rsidRDefault="00E1140D" w:rsidP="00AD4490">
      <w:pPr>
        <w:numPr>
          <w:ilvl w:val="0"/>
          <w:numId w:val="6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If your answer to question 1 is yes, </w:t>
      </w:r>
    </w:p>
    <w:p w14:paraId="2707E8BB" w14:textId="4E1CCB39" w:rsidR="00E1140D" w:rsidRDefault="00E1140D" w:rsidP="00AD4490">
      <w:pPr>
        <w:numPr>
          <w:ilvl w:val="1"/>
          <w:numId w:val="6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Can the state </w:t>
      </w:r>
      <w:r w:rsidRPr="00DB4084">
        <w:rPr>
          <w:rFonts w:eastAsia="Times New Roman"/>
        </w:rPr>
        <w:t>medical board</w:t>
      </w:r>
      <w:r w:rsidR="00150A85" w:rsidRPr="00DB4084">
        <w:rPr>
          <w:rStyle w:val="FootnoteReference"/>
          <w:rFonts w:eastAsia="Times New Roman"/>
        </w:rPr>
        <w:footnoteReference w:id="2"/>
      </w:r>
      <w:r>
        <w:rPr>
          <w:rFonts w:eastAsia="Times New Roman"/>
        </w:rPr>
        <w:t xml:space="preserve"> follow up on AE reports and quality complaints without disclosing information to a third party (e.g., a compounder or </w:t>
      </w:r>
      <w:r w:rsidR="001C47F7">
        <w:rPr>
          <w:rFonts w:eastAsia="Times New Roman"/>
        </w:rPr>
        <w:t>healthcare provider</w:t>
      </w:r>
      <w:r>
        <w:rPr>
          <w:rFonts w:eastAsia="Times New Roman"/>
        </w:rPr>
        <w:t xml:space="preserve">) that would identify the person who submitted the report or complaint to FDA, or the identity of other persons identified in the report or complaint? </w:t>
      </w:r>
    </w:p>
    <w:p w14:paraId="2DC6D8BF" w14:textId="051B4DAC" w:rsidR="00075215" w:rsidRPr="00150A85" w:rsidRDefault="00317E9A" w:rsidP="00AD4490">
      <w:pPr>
        <w:numPr>
          <w:ilvl w:val="2"/>
          <w:numId w:val="6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In addition to a person’s name, address, or institution, consider the possibility that other information contained in the report or complaint -- e.g., the date of treatment, the patient’s age or description, or other circumstances relating to their treatment – would lead to the identity of the voluntary reporter or other person.  </w:t>
      </w:r>
    </w:p>
    <w:p w14:paraId="48502B14" w14:textId="5D7361ED" w:rsidR="00075215" w:rsidRDefault="00317E9A" w:rsidP="00AD4490">
      <w:pPr>
        <w:pStyle w:val="ListParagraph"/>
        <w:numPr>
          <w:ilvl w:val="1"/>
          <w:numId w:val="6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To the extent that the answer to question 2.a. is “no”, i</w:t>
      </w:r>
      <w:r w:rsidR="00075215" w:rsidRPr="0079221A">
        <w:rPr>
          <w:rFonts w:eastAsia="Times New Roman"/>
        </w:rPr>
        <w:t xml:space="preserve">s it useful for the state </w:t>
      </w:r>
      <w:r w:rsidR="001C47F7">
        <w:rPr>
          <w:rFonts w:eastAsia="Times New Roman"/>
        </w:rPr>
        <w:t>medical board</w:t>
      </w:r>
      <w:r w:rsidR="0079221A">
        <w:rPr>
          <w:rFonts w:eastAsia="Times New Roman"/>
        </w:rPr>
        <w:t xml:space="preserve"> </w:t>
      </w:r>
      <w:r w:rsidR="00075215" w:rsidRPr="0079221A">
        <w:rPr>
          <w:rFonts w:eastAsia="Times New Roman"/>
        </w:rPr>
        <w:t xml:space="preserve">to get </w:t>
      </w:r>
      <w:r w:rsidR="00030A89" w:rsidRPr="0079221A">
        <w:rPr>
          <w:rFonts w:eastAsia="Times New Roman"/>
        </w:rPr>
        <w:t>adverse event</w:t>
      </w:r>
      <w:r w:rsidR="00075215" w:rsidRPr="0079221A">
        <w:rPr>
          <w:rFonts w:eastAsia="Times New Roman"/>
        </w:rPr>
        <w:t xml:space="preserve"> reports </w:t>
      </w:r>
      <w:r w:rsidR="000E5A5D" w:rsidRPr="0079221A">
        <w:rPr>
          <w:rFonts w:eastAsia="Times New Roman"/>
        </w:rPr>
        <w:t xml:space="preserve">or complaints </w:t>
      </w:r>
      <w:r w:rsidR="00030A89" w:rsidRPr="0079221A">
        <w:rPr>
          <w:rFonts w:eastAsia="Times New Roman"/>
        </w:rPr>
        <w:t xml:space="preserve">that include protected </w:t>
      </w:r>
      <w:r w:rsidR="00075215" w:rsidRPr="0079221A">
        <w:rPr>
          <w:rFonts w:eastAsia="Times New Roman"/>
        </w:rPr>
        <w:t xml:space="preserve">information on condition that the state will </w:t>
      </w:r>
      <w:r w:rsidR="000E5A5D" w:rsidRPr="0079221A">
        <w:rPr>
          <w:rFonts w:eastAsia="Times New Roman"/>
        </w:rPr>
        <w:t>obtain</w:t>
      </w:r>
      <w:r w:rsidR="00075215" w:rsidRPr="0079221A">
        <w:rPr>
          <w:rFonts w:eastAsia="Times New Roman"/>
        </w:rPr>
        <w:t xml:space="preserve"> written consent</w:t>
      </w:r>
      <w:r w:rsidR="000E5A5D" w:rsidRPr="0079221A">
        <w:rPr>
          <w:rFonts w:eastAsia="Times New Roman"/>
        </w:rPr>
        <w:t>, as appropriate,</w:t>
      </w:r>
      <w:r w:rsidR="00075215" w:rsidRPr="0079221A">
        <w:rPr>
          <w:rFonts w:eastAsia="Times New Roman"/>
        </w:rPr>
        <w:t xml:space="preserve"> </w:t>
      </w:r>
      <w:r w:rsidR="00075215" w:rsidRPr="0079221A">
        <w:rPr>
          <w:rFonts w:eastAsia="Times New Roman"/>
        </w:rPr>
        <w:lastRenderedPageBreak/>
        <w:t xml:space="preserve">before </w:t>
      </w:r>
      <w:r w:rsidR="000E5A5D" w:rsidRPr="0079221A">
        <w:rPr>
          <w:rFonts w:eastAsia="Times New Roman"/>
        </w:rPr>
        <w:t xml:space="preserve">publicly </w:t>
      </w:r>
      <w:r w:rsidR="00075215" w:rsidRPr="0079221A">
        <w:rPr>
          <w:rFonts w:eastAsia="Times New Roman"/>
        </w:rPr>
        <w:t>disclosing</w:t>
      </w:r>
      <w:r w:rsidR="00E41719" w:rsidRPr="0079221A">
        <w:rPr>
          <w:rFonts w:eastAsia="Times New Roman"/>
        </w:rPr>
        <w:t xml:space="preserve"> </w:t>
      </w:r>
      <w:r w:rsidR="000E5A5D" w:rsidRPr="0079221A">
        <w:rPr>
          <w:rFonts w:eastAsia="Times New Roman"/>
        </w:rPr>
        <w:t xml:space="preserve">the identity of </w:t>
      </w:r>
      <w:r w:rsidR="00E41719" w:rsidRPr="0079221A">
        <w:rPr>
          <w:rFonts w:eastAsia="Times New Roman"/>
        </w:rPr>
        <w:t xml:space="preserve">a </w:t>
      </w:r>
      <w:r w:rsidR="000E5A5D" w:rsidRPr="0079221A">
        <w:rPr>
          <w:rFonts w:eastAsia="Times New Roman"/>
        </w:rPr>
        <w:t>patient, voluntary reporter, or other person named in the report</w:t>
      </w:r>
      <w:r w:rsidR="00075215" w:rsidRPr="0079221A">
        <w:rPr>
          <w:rFonts w:eastAsia="Times New Roman"/>
        </w:rPr>
        <w:t xml:space="preserve">? </w:t>
      </w:r>
    </w:p>
    <w:p w14:paraId="702E22D6" w14:textId="1A703E2A" w:rsidR="001C47F7" w:rsidRPr="00AD4490" w:rsidRDefault="001C47F7" w:rsidP="00AD4490">
      <w:pPr>
        <w:numPr>
          <w:ilvl w:val="1"/>
          <w:numId w:val="6"/>
        </w:numPr>
        <w:spacing w:after="200" w:line="276" w:lineRule="auto"/>
        <w:rPr>
          <w:rFonts w:eastAsia="Times New Roman"/>
        </w:rPr>
      </w:pPr>
      <w:r w:rsidRPr="00075215">
        <w:rPr>
          <w:rFonts w:eastAsia="Times New Roman"/>
        </w:rPr>
        <w:t xml:space="preserve">Can the state follow up if it is not able to disclose information to third parties that would identify the </w:t>
      </w:r>
      <w:r>
        <w:rPr>
          <w:rFonts w:eastAsia="Times New Roman"/>
        </w:rPr>
        <w:t>healthcare provider</w:t>
      </w:r>
      <w:r w:rsidRPr="00075215">
        <w:rPr>
          <w:rFonts w:eastAsia="Times New Roman"/>
        </w:rPr>
        <w:t xml:space="preserve"> who submitted an AE report/quality complaint or the </w:t>
      </w:r>
      <w:r>
        <w:rPr>
          <w:rFonts w:eastAsia="Times New Roman"/>
        </w:rPr>
        <w:t>compounder</w:t>
      </w:r>
      <w:r w:rsidRPr="00075215">
        <w:rPr>
          <w:rFonts w:eastAsia="Times New Roman"/>
        </w:rPr>
        <w:t xml:space="preserve"> that submitted a report/complaint?  </w:t>
      </w:r>
    </w:p>
    <w:p w14:paraId="27184446" w14:textId="77777777" w:rsidR="00317E9A" w:rsidRPr="0079221A" w:rsidRDefault="00317E9A" w:rsidP="0079221A">
      <w:pPr>
        <w:pStyle w:val="ListParagraph"/>
        <w:spacing w:after="200" w:line="276" w:lineRule="auto"/>
        <w:ind w:left="1800"/>
        <w:rPr>
          <w:rFonts w:eastAsia="Times New Roman"/>
        </w:rPr>
      </w:pPr>
    </w:p>
    <w:p w14:paraId="7EE2E9B9" w14:textId="49AEBA46" w:rsidR="00317E9A" w:rsidRPr="0079221A" w:rsidRDefault="0079221A" w:rsidP="00AD4490">
      <w:pPr>
        <w:pStyle w:val="ListParagraph"/>
        <w:numPr>
          <w:ilvl w:val="0"/>
          <w:numId w:val="6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Regardle</w:t>
      </w:r>
      <w:r w:rsidR="009B3140">
        <w:rPr>
          <w:rFonts w:eastAsia="Times New Roman"/>
        </w:rPr>
        <w:t xml:space="preserve">ss of your answer to question </w:t>
      </w:r>
      <w:r w:rsidR="001C47F7">
        <w:rPr>
          <w:rFonts w:eastAsia="Times New Roman"/>
        </w:rPr>
        <w:t xml:space="preserve">2, </w:t>
      </w:r>
      <w:r w:rsidR="009B3140">
        <w:rPr>
          <w:rFonts w:eastAsia="Times New Roman"/>
        </w:rPr>
        <w:t>is</w:t>
      </w:r>
      <w:r w:rsidR="00317E9A" w:rsidRPr="0079221A">
        <w:rPr>
          <w:rFonts w:eastAsia="Times New Roman"/>
        </w:rPr>
        <w:t xml:space="preserve"> it useful for the state </w:t>
      </w:r>
      <w:r w:rsidR="001C47F7">
        <w:rPr>
          <w:rFonts w:eastAsia="Times New Roman"/>
        </w:rPr>
        <w:t>medical board</w:t>
      </w:r>
      <w:r w:rsidR="009B3140">
        <w:rPr>
          <w:rFonts w:eastAsia="Times New Roman"/>
        </w:rPr>
        <w:t xml:space="preserve"> </w:t>
      </w:r>
      <w:r w:rsidR="00317E9A" w:rsidRPr="0079221A">
        <w:rPr>
          <w:rFonts w:eastAsia="Times New Roman"/>
        </w:rPr>
        <w:t xml:space="preserve">to get adverse event reports or product quality complaints if we provide only publicly available information?  </w:t>
      </w:r>
    </w:p>
    <w:p w14:paraId="622D4EF9" w14:textId="4F2CE945" w:rsidR="00317E9A" w:rsidRDefault="00317E9A" w:rsidP="00AD4490">
      <w:pPr>
        <w:numPr>
          <w:ilvl w:val="1"/>
          <w:numId w:val="6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FDA generally would redact information that would lead to the identity of a patient or voluntary reporter, or of others identified in the report or complaint. If the report was voluntarily submitted to FDA by a </w:t>
      </w:r>
      <w:r w:rsidR="001C47F7">
        <w:rPr>
          <w:rFonts w:eastAsia="Times New Roman"/>
        </w:rPr>
        <w:t>compounder</w:t>
      </w:r>
      <w:r>
        <w:rPr>
          <w:rFonts w:eastAsia="Times New Roman"/>
        </w:rPr>
        <w:t xml:space="preserve">, we would generally redact the name of that person or business.  </w:t>
      </w:r>
    </w:p>
    <w:p w14:paraId="57651FE9" w14:textId="2DB1AC7C" w:rsidR="00075215" w:rsidRDefault="00075215" w:rsidP="00AD4490">
      <w:pPr>
        <w:numPr>
          <w:ilvl w:val="0"/>
          <w:numId w:val="6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 xml:space="preserve">Do you routinely work with the Board of Pharmacy in your state?  </w:t>
      </w:r>
    </w:p>
    <w:p w14:paraId="5F8339E0" w14:textId="6892E978" w:rsidR="00075215" w:rsidRPr="00075215" w:rsidRDefault="00075215" w:rsidP="00AD4490">
      <w:pPr>
        <w:numPr>
          <w:ilvl w:val="0"/>
          <w:numId w:val="6"/>
        </w:numPr>
        <w:spacing w:after="200" w:line="276" w:lineRule="auto"/>
        <w:rPr>
          <w:rFonts w:eastAsia="Times New Roman"/>
        </w:rPr>
      </w:pPr>
      <w:r w:rsidRPr="00D527D8">
        <w:rPr>
          <w:rFonts w:eastAsia="Times New Roman"/>
        </w:rPr>
        <w:t xml:space="preserve">Are there other agencies that you work with regarding compounded drug products </w:t>
      </w:r>
      <w:r>
        <w:rPr>
          <w:rFonts w:eastAsia="Times New Roman"/>
        </w:rPr>
        <w:t>within your state that would benefit from entering into a 20.88 agreement?</w:t>
      </w:r>
    </w:p>
    <w:p w14:paraId="029AF258" w14:textId="77777777" w:rsidR="00B87E97" w:rsidRDefault="00B87E97" w:rsidP="00AD4490">
      <w:pPr>
        <w:numPr>
          <w:ilvl w:val="0"/>
          <w:numId w:val="6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Other comments or concerns?</w:t>
      </w:r>
    </w:p>
    <w:p w14:paraId="0D4FC0A3" w14:textId="77777777" w:rsidR="00B87E97" w:rsidRDefault="00B87E97" w:rsidP="00B87E97"/>
    <w:p w14:paraId="479DD634" w14:textId="3E95FBB3" w:rsidR="009A216B" w:rsidRDefault="00DE0F8D">
      <w:r>
        <w:t xml:space="preserve">If there are </w:t>
      </w:r>
      <w:r w:rsidR="000570FC">
        <w:t xml:space="preserve">any questions, please contact Sara Ashton at </w:t>
      </w:r>
      <w:hyperlink r:id="rId9" w:history="1">
        <w:r w:rsidR="000570FC" w:rsidRPr="00015F5E">
          <w:rPr>
            <w:rStyle w:val="Hyperlink"/>
          </w:rPr>
          <w:t>Sara.Ashton@fda.hhs.gov</w:t>
        </w:r>
      </w:hyperlink>
      <w:r w:rsidR="000570FC">
        <w:t xml:space="preserve"> or </w:t>
      </w:r>
      <w:r w:rsidR="00045BBA" w:rsidRPr="00045BBA">
        <w:t>202-308-4098</w:t>
      </w:r>
      <w:r>
        <w:t>.</w:t>
      </w:r>
    </w:p>
    <w:sectPr w:rsidR="009A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33CEC" w14:textId="77777777" w:rsidR="005559CB" w:rsidRDefault="005559CB" w:rsidP="001C47F7">
      <w:r>
        <w:separator/>
      </w:r>
    </w:p>
  </w:endnote>
  <w:endnote w:type="continuationSeparator" w:id="0">
    <w:p w14:paraId="6ADAB30F" w14:textId="77777777" w:rsidR="005559CB" w:rsidRDefault="005559CB" w:rsidP="001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2DBE2" w14:textId="77777777" w:rsidR="005559CB" w:rsidRDefault="005559CB" w:rsidP="001C47F7">
      <w:r>
        <w:separator/>
      </w:r>
    </w:p>
  </w:footnote>
  <w:footnote w:type="continuationSeparator" w:id="0">
    <w:p w14:paraId="6042E1D2" w14:textId="77777777" w:rsidR="005559CB" w:rsidRDefault="005559CB" w:rsidP="001C47F7">
      <w:r>
        <w:continuationSeparator/>
      </w:r>
    </w:p>
  </w:footnote>
  <w:footnote w:id="1">
    <w:p w14:paraId="009E7BC4" w14:textId="2E8098B1" w:rsidR="00D32B39" w:rsidRDefault="00D32B39" w:rsidP="00AD4490">
      <w:r>
        <w:rPr>
          <w:rStyle w:val="FootnoteReference"/>
        </w:rPr>
        <w:footnoteRef/>
      </w:r>
      <w:r>
        <w:t xml:space="preserve"> Non-public information i</w:t>
      </w:r>
      <w:r w:rsidR="00DA1D76">
        <w:t>nclude</w:t>
      </w:r>
      <w:r>
        <w:t xml:space="preserve">s information that the FDA may not publicly disclose under federal law, and generally includes confidential commercial information and personal information whose disclosure would constitute a clearly unwarranted invasion of personal privacy. NPI also includes </w:t>
      </w:r>
      <w:r w:rsidR="006D4BAE">
        <w:t xml:space="preserve">confidential </w:t>
      </w:r>
      <w:r>
        <w:t>predecisional information</w:t>
      </w:r>
      <w:r w:rsidR="006D4BAE">
        <w:t xml:space="preserve"> that the FDA has not released to the public</w:t>
      </w:r>
      <w:r>
        <w:t xml:space="preserve">. </w:t>
      </w:r>
    </w:p>
  </w:footnote>
  <w:footnote w:id="2">
    <w:p w14:paraId="05F1CB63" w14:textId="5329EEF0" w:rsidR="00150A85" w:rsidRDefault="00150A85">
      <w:pPr>
        <w:pStyle w:val="FootnoteText"/>
      </w:pPr>
      <w:r>
        <w:rPr>
          <w:rStyle w:val="FootnoteReference"/>
        </w:rPr>
        <w:footnoteRef/>
      </w:r>
      <w:r>
        <w:t xml:space="preserve"> This </w:t>
      </w:r>
      <w:r w:rsidR="00447C87">
        <w:t xml:space="preserve">term generally refers to the state entity </w:t>
      </w:r>
      <w:r>
        <w:t>that regulate</w:t>
      </w:r>
      <w:r w:rsidR="00447C87">
        <w:t>s</w:t>
      </w:r>
      <w:r>
        <w:t xml:space="preserve"> and oversee</w:t>
      </w:r>
      <w:r w:rsidR="00447C87">
        <w:t>s</w:t>
      </w:r>
      <w:r>
        <w:t xml:space="preserve"> the licensing of physicians.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33A0"/>
    <w:multiLevelType w:val="hybridMultilevel"/>
    <w:tmpl w:val="2EEEEDCA"/>
    <w:lvl w:ilvl="0" w:tplc="5B1CDE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5B0BEA"/>
    <w:multiLevelType w:val="hybridMultilevel"/>
    <w:tmpl w:val="2EEEEDCA"/>
    <w:lvl w:ilvl="0" w:tplc="5B1CDE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185BD9"/>
    <w:multiLevelType w:val="hybridMultilevel"/>
    <w:tmpl w:val="3ED036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5C18C2"/>
    <w:multiLevelType w:val="hybridMultilevel"/>
    <w:tmpl w:val="2EEEEDCA"/>
    <w:lvl w:ilvl="0" w:tplc="5B1CDE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3A2AD7"/>
    <w:multiLevelType w:val="hybridMultilevel"/>
    <w:tmpl w:val="6C741F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97"/>
    <w:rsid w:val="000203F0"/>
    <w:rsid w:val="00030A89"/>
    <w:rsid w:val="00045BBA"/>
    <w:rsid w:val="00050F41"/>
    <w:rsid w:val="000570FC"/>
    <w:rsid w:val="00075215"/>
    <w:rsid w:val="000E5A5D"/>
    <w:rsid w:val="001210A9"/>
    <w:rsid w:val="00150A85"/>
    <w:rsid w:val="001C47F7"/>
    <w:rsid w:val="00316250"/>
    <w:rsid w:val="00317E9A"/>
    <w:rsid w:val="003F65D2"/>
    <w:rsid w:val="0042091A"/>
    <w:rsid w:val="00432C2D"/>
    <w:rsid w:val="00447C87"/>
    <w:rsid w:val="005559CB"/>
    <w:rsid w:val="006100D0"/>
    <w:rsid w:val="006D4BAE"/>
    <w:rsid w:val="00726FE3"/>
    <w:rsid w:val="007330BB"/>
    <w:rsid w:val="0075534A"/>
    <w:rsid w:val="0079221A"/>
    <w:rsid w:val="007A0478"/>
    <w:rsid w:val="007D7ECF"/>
    <w:rsid w:val="007F1E72"/>
    <w:rsid w:val="008B6F5D"/>
    <w:rsid w:val="008E2D68"/>
    <w:rsid w:val="008F3884"/>
    <w:rsid w:val="0096602C"/>
    <w:rsid w:val="009A216B"/>
    <w:rsid w:val="009B3140"/>
    <w:rsid w:val="00A630F3"/>
    <w:rsid w:val="00A7240E"/>
    <w:rsid w:val="00AD4490"/>
    <w:rsid w:val="00B87E97"/>
    <w:rsid w:val="00BB06D3"/>
    <w:rsid w:val="00BF232E"/>
    <w:rsid w:val="00C070A1"/>
    <w:rsid w:val="00C9654F"/>
    <w:rsid w:val="00C96EBC"/>
    <w:rsid w:val="00D32B39"/>
    <w:rsid w:val="00D527D8"/>
    <w:rsid w:val="00D92977"/>
    <w:rsid w:val="00D95AB4"/>
    <w:rsid w:val="00DA1D76"/>
    <w:rsid w:val="00DA3179"/>
    <w:rsid w:val="00DB4084"/>
    <w:rsid w:val="00DE0F8D"/>
    <w:rsid w:val="00E1140D"/>
    <w:rsid w:val="00E16EBF"/>
    <w:rsid w:val="00E2379D"/>
    <w:rsid w:val="00E41719"/>
    <w:rsid w:val="00E54978"/>
    <w:rsid w:val="00F653D8"/>
    <w:rsid w:val="00FC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2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E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2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9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97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97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7E9A"/>
    <w:pPr>
      <w:ind w:left="720"/>
      <w:contextualSpacing/>
    </w:pPr>
  </w:style>
  <w:style w:type="paragraph" w:styleId="Revision">
    <w:name w:val="Revision"/>
    <w:hidden/>
    <w:uiPriority w:val="99"/>
    <w:semiHidden/>
    <w:rsid w:val="00317E9A"/>
    <w:pPr>
      <w:spacing w:after="0" w:line="240" w:lineRule="auto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7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7F7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7F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570F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E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2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9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97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97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9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7E9A"/>
    <w:pPr>
      <w:ind w:left="720"/>
      <w:contextualSpacing/>
    </w:pPr>
  </w:style>
  <w:style w:type="paragraph" w:styleId="Revision">
    <w:name w:val="Revision"/>
    <w:hidden/>
    <w:uiPriority w:val="99"/>
    <w:semiHidden/>
    <w:rsid w:val="00317E9A"/>
    <w:pPr>
      <w:spacing w:after="0" w:line="240" w:lineRule="auto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7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7F7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7F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570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ra.Ashton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B4883-21BD-4AE6-BA72-A9FA864A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Ju, Ruey</dc:creator>
  <cp:keywords/>
  <dc:description/>
  <cp:lastModifiedBy>SYSTEM</cp:lastModifiedBy>
  <cp:revision>2</cp:revision>
  <dcterms:created xsi:type="dcterms:W3CDTF">2018-12-19T21:15:00Z</dcterms:created>
  <dcterms:modified xsi:type="dcterms:W3CDTF">2018-12-19T21:15:00Z</dcterms:modified>
</cp:coreProperties>
</file>