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EA99" w14:textId="77777777" w:rsidR="00BA2DBE" w:rsidRPr="00F86373" w:rsidRDefault="00BA2DBE">
      <w:pPr>
        <w:rPr>
          <w:rFonts w:ascii="Arial" w:hAnsi="Arial" w:cs="Arial"/>
        </w:rPr>
      </w:pPr>
      <w:bookmarkStart w:id="0" w:name="_Toc337198071"/>
      <w:bookmarkStart w:id="1" w:name="_Toc423335421"/>
      <w:bookmarkStart w:id="2" w:name="_GoBack"/>
      <w:bookmarkEnd w:id="2"/>
    </w:p>
    <w:p w14:paraId="1EC7CD9F" w14:textId="77777777" w:rsidR="00BA2DBE" w:rsidRPr="00F86373" w:rsidRDefault="00BA2DBE">
      <w:pPr>
        <w:rPr>
          <w:rFonts w:ascii="Arial" w:hAnsi="Arial" w:cs="Arial"/>
        </w:rPr>
      </w:pPr>
    </w:p>
    <w:p w14:paraId="7227FEA9" w14:textId="77777777" w:rsidR="00BA2DBE" w:rsidRPr="00F86373" w:rsidRDefault="00BA2DBE">
      <w:pPr>
        <w:rPr>
          <w:rFonts w:ascii="Arial" w:hAnsi="Arial" w:cs="Arial"/>
        </w:rPr>
      </w:pPr>
    </w:p>
    <w:p w14:paraId="0361988D" w14:textId="77777777" w:rsidR="00BA2DBE" w:rsidRPr="00F86373" w:rsidRDefault="00BA2DBE">
      <w:pPr>
        <w:rPr>
          <w:rFonts w:ascii="Arial" w:hAnsi="Arial" w:cs="Arial"/>
        </w:rPr>
      </w:pPr>
    </w:p>
    <w:p w14:paraId="52261623" w14:textId="77777777" w:rsidR="00BA2DBE" w:rsidRPr="00F86373" w:rsidRDefault="00BA2DBE">
      <w:pPr>
        <w:rPr>
          <w:rFonts w:ascii="Arial" w:hAnsi="Arial" w:cs="Arial"/>
        </w:rPr>
      </w:pPr>
    </w:p>
    <w:p w14:paraId="34E28063" w14:textId="77777777" w:rsidR="007B41F9" w:rsidRPr="00F86373" w:rsidRDefault="007B41F9" w:rsidP="007B41F9">
      <w:pPr>
        <w:pStyle w:val="Subtitle"/>
        <w:rPr>
          <w:rFonts w:ascii="Cambria" w:eastAsiaTheme="minorHAnsi" w:hAnsi="Cambria" w:cs="Courier New"/>
          <w:b/>
          <w:color w:val="auto"/>
          <w:sz w:val="36"/>
          <w:szCs w:val="36"/>
        </w:rPr>
      </w:pPr>
      <w:r w:rsidRPr="00F86373">
        <w:rPr>
          <w:rFonts w:ascii="Cambria" w:eastAsiaTheme="minorHAnsi" w:hAnsi="Cambria" w:cs="Courier New"/>
          <w:b/>
          <w:color w:val="auto"/>
          <w:sz w:val="36"/>
          <w:szCs w:val="36"/>
        </w:rPr>
        <w:t>Childhood Blood Lead Surveillance (CBLS) and Adult Blood Lead</w:t>
      </w:r>
      <w:r w:rsidRPr="00F86373">
        <w:rPr>
          <w:rFonts w:eastAsiaTheme="minorHAnsi" w:cs="Courier New"/>
          <w:b/>
          <w:color w:val="auto"/>
          <w:sz w:val="36"/>
          <w:szCs w:val="36"/>
        </w:rPr>
        <w:t xml:space="preserve"> </w:t>
      </w:r>
      <w:r w:rsidRPr="00F86373">
        <w:rPr>
          <w:rFonts w:ascii="Cambria" w:eastAsiaTheme="minorHAnsi" w:hAnsi="Cambria" w:cs="Courier New"/>
          <w:b/>
          <w:color w:val="auto"/>
          <w:sz w:val="36"/>
          <w:szCs w:val="36"/>
        </w:rPr>
        <w:t>Epidemiology and Surveillance (ABLES)</w:t>
      </w:r>
    </w:p>
    <w:p w14:paraId="7064149A" w14:textId="77777777" w:rsidR="007B41F9" w:rsidRPr="00F86373" w:rsidRDefault="007B41F9" w:rsidP="007B41F9">
      <w:pPr>
        <w:pStyle w:val="Subtitle"/>
        <w:rPr>
          <w:rFonts w:ascii="Cambria" w:hAnsi="Cambria"/>
          <w:color w:val="auto"/>
          <w:sz w:val="32"/>
          <w:szCs w:val="32"/>
        </w:rPr>
      </w:pPr>
      <w:r w:rsidRPr="00F86373">
        <w:rPr>
          <w:rFonts w:ascii="Cambria" w:hAnsi="Cambria"/>
          <w:color w:val="auto"/>
          <w:sz w:val="32"/>
          <w:szCs w:val="32"/>
        </w:rPr>
        <w:t xml:space="preserve">OMB Control No. 0920-NEW </w:t>
      </w:r>
    </w:p>
    <w:p w14:paraId="211AE9D4" w14:textId="77777777" w:rsidR="006F2ABA" w:rsidRPr="00F86373" w:rsidRDefault="006F2ABA" w:rsidP="00D33AE3">
      <w:pPr>
        <w:pStyle w:val="Subtitle"/>
        <w:rPr>
          <w:rFonts w:ascii="Cambria" w:hAnsi="Cambria"/>
          <w:color w:val="auto"/>
        </w:rPr>
      </w:pPr>
    </w:p>
    <w:p w14:paraId="297481EC" w14:textId="77777777" w:rsidR="007B41F9" w:rsidRPr="00F86373" w:rsidRDefault="007B41F9" w:rsidP="007B41F9">
      <w:pPr>
        <w:spacing w:after="200" w:line="276" w:lineRule="auto"/>
        <w:rPr>
          <w:rFonts w:ascii="Cambria" w:hAnsi="Cambria" w:cs="Arial"/>
          <w:sz w:val="32"/>
          <w:szCs w:val="32"/>
        </w:rPr>
      </w:pPr>
      <w:r w:rsidRPr="00F86373">
        <w:rPr>
          <w:rFonts w:ascii="Cambria" w:hAnsi="Cambria" w:cs="Arial"/>
          <w:sz w:val="32"/>
          <w:szCs w:val="32"/>
        </w:rPr>
        <w:t>New Information Collection Request</w:t>
      </w:r>
    </w:p>
    <w:p w14:paraId="75A8FCBE" w14:textId="77777777" w:rsidR="007B41F9" w:rsidRPr="00F86373" w:rsidRDefault="007B41F9" w:rsidP="00D33AE3">
      <w:pPr>
        <w:pStyle w:val="Subtitle"/>
        <w:rPr>
          <w:rFonts w:ascii="Cambria" w:hAnsi="Cambria"/>
          <w:color w:val="auto"/>
        </w:rPr>
      </w:pPr>
    </w:p>
    <w:p w14:paraId="7B8AB253" w14:textId="77777777" w:rsidR="00D33AE3" w:rsidRPr="00F86373" w:rsidRDefault="00D33AE3" w:rsidP="00D33AE3">
      <w:pPr>
        <w:pStyle w:val="Subtitle"/>
        <w:rPr>
          <w:rFonts w:ascii="Cambria" w:hAnsi="Cambria"/>
          <w:color w:val="auto"/>
        </w:rPr>
      </w:pPr>
      <w:r w:rsidRPr="00F86373">
        <w:rPr>
          <w:rFonts w:ascii="Cambria" w:hAnsi="Cambria"/>
          <w:color w:val="auto"/>
        </w:rPr>
        <w:t xml:space="preserve">Supporting Statement Part B – </w:t>
      </w:r>
    </w:p>
    <w:p w14:paraId="12E818EF" w14:textId="77777777" w:rsidR="00D33AE3" w:rsidRPr="00F86373" w:rsidRDefault="00D33AE3" w:rsidP="00D33AE3">
      <w:pPr>
        <w:pStyle w:val="Subtitle"/>
        <w:rPr>
          <w:rFonts w:ascii="Cambria" w:hAnsi="Cambria"/>
          <w:color w:val="auto"/>
        </w:rPr>
      </w:pPr>
      <w:r w:rsidRPr="00F86373">
        <w:rPr>
          <w:rFonts w:ascii="Cambria" w:hAnsi="Cambria"/>
          <w:color w:val="auto"/>
        </w:rPr>
        <w:t>Collections of Information Employing Statistical Methods</w:t>
      </w:r>
    </w:p>
    <w:p w14:paraId="6D11492F" w14:textId="77777777" w:rsidR="00D33AE3" w:rsidRPr="00F86373" w:rsidRDefault="00D33AE3" w:rsidP="00D33AE3">
      <w:pPr>
        <w:rPr>
          <w:rFonts w:ascii="Cambria" w:hAnsi="Cambria"/>
        </w:rPr>
      </w:pPr>
    </w:p>
    <w:p w14:paraId="47A3E3AD" w14:textId="77777777" w:rsidR="00D33AE3" w:rsidRPr="00F86373" w:rsidRDefault="00D33AE3" w:rsidP="00D33AE3">
      <w:pPr>
        <w:spacing w:after="200" w:line="276" w:lineRule="auto"/>
        <w:rPr>
          <w:rFonts w:ascii="Cambria" w:hAnsi="Cambria" w:cs="Arial"/>
          <w:sz w:val="36"/>
          <w:szCs w:val="36"/>
        </w:rPr>
      </w:pPr>
    </w:p>
    <w:p w14:paraId="53670BCF" w14:textId="77777777" w:rsidR="00D33AE3" w:rsidRPr="00F86373" w:rsidRDefault="00D33AE3" w:rsidP="00D33AE3">
      <w:pPr>
        <w:spacing w:after="200" w:line="276" w:lineRule="auto"/>
        <w:rPr>
          <w:rFonts w:ascii="Cambria" w:hAnsi="Cambria" w:cs="Arial"/>
          <w:sz w:val="36"/>
          <w:szCs w:val="36"/>
        </w:rPr>
      </w:pPr>
    </w:p>
    <w:p w14:paraId="7A586AEB" w14:textId="49E11902" w:rsidR="005C1670" w:rsidRPr="00F86373" w:rsidRDefault="00882E95" w:rsidP="005C1670">
      <w:pPr>
        <w:pStyle w:val="Subtitle"/>
        <w:spacing w:after="0"/>
        <w:rPr>
          <w:rFonts w:ascii="Cambria" w:hAnsi="Cambria"/>
          <w:color w:val="auto"/>
        </w:rPr>
      </w:pPr>
      <w:r w:rsidRPr="00F86373">
        <w:rPr>
          <w:rFonts w:ascii="Cambria" w:hAnsi="Cambria"/>
          <w:color w:val="auto"/>
        </w:rPr>
        <w:t xml:space="preserve">Program Official: Adrienne </w:t>
      </w:r>
      <w:r w:rsidR="00560391" w:rsidRPr="00F86373">
        <w:rPr>
          <w:rFonts w:ascii="Cambria" w:hAnsi="Cambria"/>
          <w:color w:val="auto"/>
        </w:rPr>
        <w:t>Ettinger, ScD</w:t>
      </w:r>
    </w:p>
    <w:p w14:paraId="06222195" w14:textId="7F15E3E5" w:rsidR="00882E95" w:rsidRPr="00F86373" w:rsidRDefault="00882E95" w:rsidP="00882E95">
      <w:pPr>
        <w:pStyle w:val="Subtitle"/>
        <w:spacing w:after="0"/>
        <w:rPr>
          <w:rFonts w:ascii="Cambria" w:hAnsi="Cambria"/>
          <w:color w:val="auto"/>
        </w:rPr>
      </w:pPr>
      <w:r w:rsidRPr="00F86373">
        <w:rPr>
          <w:rFonts w:ascii="Cambria" w:hAnsi="Cambria"/>
          <w:color w:val="auto"/>
        </w:rPr>
        <w:t>Title: Program Chief</w:t>
      </w:r>
    </w:p>
    <w:p w14:paraId="2D0AB65A" w14:textId="05D4C1F4" w:rsidR="005C1670" w:rsidRPr="00F86373" w:rsidRDefault="00882E95" w:rsidP="00882E95">
      <w:pPr>
        <w:pStyle w:val="Subtitle"/>
        <w:spacing w:after="0"/>
        <w:ind w:firstLine="720"/>
        <w:rPr>
          <w:rFonts w:ascii="Cambria" w:hAnsi="Cambria"/>
          <w:color w:val="auto"/>
        </w:rPr>
      </w:pPr>
      <w:r w:rsidRPr="00F86373">
        <w:rPr>
          <w:rFonts w:ascii="Cambria" w:hAnsi="Cambria"/>
          <w:color w:val="auto"/>
        </w:rPr>
        <w:t>Health Homes and Lead Poisoning Prevention Program (HHLPPP)</w:t>
      </w:r>
    </w:p>
    <w:p w14:paraId="1DAD47BD" w14:textId="3D99C2B6" w:rsidR="00882E95" w:rsidRPr="00F86373" w:rsidRDefault="00882E95" w:rsidP="00882E95">
      <w:pPr>
        <w:spacing w:after="0" w:line="240" w:lineRule="auto"/>
        <w:ind w:firstLine="720"/>
        <w:rPr>
          <w:rFonts w:ascii="Cambria" w:hAnsi="Cambria"/>
          <w:sz w:val="30"/>
          <w:szCs w:val="30"/>
        </w:rPr>
      </w:pPr>
      <w:r w:rsidRPr="00F86373">
        <w:rPr>
          <w:rFonts w:ascii="Cambria" w:hAnsi="Cambria"/>
          <w:sz w:val="30"/>
          <w:szCs w:val="30"/>
        </w:rPr>
        <w:t>National Center for Environmental Health (NCEH)</w:t>
      </w:r>
    </w:p>
    <w:p w14:paraId="035060AF" w14:textId="4ECF8F3E" w:rsidR="00882E95" w:rsidRPr="00F86373" w:rsidRDefault="00882E95" w:rsidP="00882E95">
      <w:pPr>
        <w:spacing w:after="0" w:line="240" w:lineRule="auto"/>
        <w:ind w:firstLine="720"/>
        <w:rPr>
          <w:rFonts w:ascii="Cambria" w:hAnsi="Cambria"/>
          <w:sz w:val="30"/>
          <w:szCs w:val="30"/>
        </w:rPr>
      </w:pPr>
      <w:r w:rsidRPr="00F86373">
        <w:rPr>
          <w:rFonts w:ascii="Cambria" w:hAnsi="Cambria"/>
          <w:sz w:val="30"/>
          <w:szCs w:val="30"/>
        </w:rPr>
        <w:t>Centers for Disease Control and Prevention (CDC)</w:t>
      </w:r>
    </w:p>
    <w:p w14:paraId="0F0273A3" w14:textId="475A1223" w:rsidR="005C1670" w:rsidRPr="00F86373" w:rsidRDefault="00B43717" w:rsidP="005C1670">
      <w:pPr>
        <w:pStyle w:val="Subtitle"/>
        <w:spacing w:after="0"/>
        <w:rPr>
          <w:rFonts w:ascii="Cambria" w:hAnsi="Cambria"/>
          <w:color w:val="auto"/>
        </w:rPr>
      </w:pPr>
      <w:r w:rsidRPr="00F86373">
        <w:rPr>
          <w:rFonts w:ascii="Cambria" w:hAnsi="Cambria"/>
          <w:color w:val="auto"/>
        </w:rPr>
        <w:t>Phone: 770-488-7492</w:t>
      </w:r>
    </w:p>
    <w:p w14:paraId="6C1AFEFE" w14:textId="132D146D" w:rsidR="005C1670" w:rsidRPr="00F86373" w:rsidRDefault="00B43717" w:rsidP="005C1670">
      <w:pPr>
        <w:pStyle w:val="Subtitle"/>
        <w:spacing w:after="0"/>
        <w:rPr>
          <w:rFonts w:ascii="Cambria" w:hAnsi="Cambria"/>
          <w:color w:val="auto"/>
        </w:rPr>
      </w:pPr>
      <w:r w:rsidRPr="00F86373">
        <w:rPr>
          <w:rFonts w:ascii="Cambria" w:hAnsi="Cambria"/>
          <w:color w:val="auto"/>
        </w:rPr>
        <w:t>Email: abe7</w:t>
      </w:r>
      <w:r w:rsidR="005C1670" w:rsidRPr="00F86373">
        <w:rPr>
          <w:rFonts w:ascii="Cambria" w:hAnsi="Cambria"/>
          <w:color w:val="auto"/>
        </w:rPr>
        <w:t>@cdc.gov</w:t>
      </w:r>
    </w:p>
    <w:p w14:paraId="62B53AC0" w14:textId="05D8868D" w:rsidR="005C1670" w:rsidRPr="00F86373" w:rsidRDefault="00B43717" w:rsidP="005C1670">
      <w:pPr>
        <w:pStyle w:val="Subtitle"/>
        <w:spacing w:after="0"/>
        <w:rPr>
          <w:rFonts w:ascii="Cambria" w:hAnsi="Cambria"/>
          <w:color w:val="auto"/>
        </w:rPr>
      </w:pPr>
      <w:r w:rsidRPr="00F86373">
        <w:rPr>
          <w:rFonts w:ascii="Cambria" w:hAnsi="Cambria"/>
          <w:color w:val="auto"/>
        </w:rPr>
        <w:t>Fax: 770-488-3635</w:t>
      </w:r>
    </w:p>
    <w:p w14:paraId="5D9BC7EB" w14:textId="77777777" w:rsidR="005C1670" w:rsidRPr="00F86373" w:rsidRDefault="005C1670" w:rsidP="005C1670">
      <w:pPr>
        <w:pStyle w:val="Subtitle"/>
        <w:spacing w:after="0"/>
        <w:rPr>
          <w:rFonts w:ascii="Cambria" w:hAnsi="Cambria"/>
          <w:color w:val="auto"/>
        </w:rPr>
      </w:pPr>
    </w:p>
    <w:p w14:paraId="39E16D28" w14:textId="0C32DDB0" w:rsidR="00965C2A" w:rsidRPr="00F86373" w:rsidRDefault="00882E95" w:rsidP="005C1670">
      <w:pPr>
        <w:rPr>
          <w:rFonts w:ascii="Arial" w:hAnsi="Arial" w:cs="Arial"/>
          <w:sz w:val="30"/>
          <w:szCs w:val="30"/>
        </w:rPr>
      </w:pPr>
      <w:r w:rsidRPr="00F86373">
        <w:rPr>
          <w:rFonts w:ascii="Cambria" w:hAnsi="Cambria"/>
          <w:sz w:val="30"/>
          <w:szCs w:val="30"/>
        </w:rPr>
        <w:t xml:space="preserve">Date: </w:t>
      </w:r>
      <w:r w:rsidR="00B17517">
        <w:rPr>
          <w:rFonts w:ascii="Cambria" w:hAnsi="Cambria"/>
          <w:sz w:val="30"/>
          <w:szCs w:val="30"/>
        </w:rPr>
        <w:t>October 6</w:t>
      </w:r>
      <w:r w:rsidR="009E4C8E">
        <w:rPr>
          <w:rFonts w:ascii="Cambria" w:hAnsi="Cambria"/>
          <w:sz w:val="30"/>
          <w:szCs w:val="30"/>
        </w:rPr>
        <w:t>, 2017</w:t>
      </w:r>
      <w:r w:rsidR="00BA2DBE" w:rsidRPr="00F86373">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F86373" w:rsidRDefault="00D33AE3" w:rsidP="00D80142">
          <w:pPr>
            <w:pStyle w:val="TOCHeading"/>
            <w:pBdr>
              <w:bottom w:val="single" w:sz="4" w:space="1" w:color="auto"/>
            </w:pBdr>
            <w:spacing w:after="480"/>
            <w:jc w:val="center"/>
            <w:rPr>
              <w:rFonts w:ascii="Cambria" w:hAnsi="Cambria"/>
              <w:color w:val="auto"/>
            </w:rPr>
          </w:pPr>
          <w:r w:rsidRPr="00F86373">
            <w:rPr>
              <w:rFonts w:ascii="Cambria" w:hAnsi="Cambria"/>
              <w:color w:val="auto"/>
            </w:rPr>
            <w:t>Table of Contents</w:t>
          </w:r>
        </w:p>
        <w:p w14:paraId="262738E3" w14:textId="6D2EAF8A" w:rsidR="005F3761" w:rsidRPr="00281782" w:rsidRDefault="00D33AE3">
          <w:pPr>
            <w:pStyle w:val="TOC1"/>
            <w:tabs>
              <w:tab w:val="left" w:pos="660"/>
              <w:tab w:val="right" w:leader="dot" w:pos="9350"/>
            </w:tabs>
            <w:rPr>
              <w:noProof/>
              <w:sz w:val="22"/>
              <w:szCs w:val="22"/>
            </w:rPr>
          </w:pPr>
          <w:r w:rsidRPr="00801D39">
            <w:fldChar w:fldCharType="begin"/>
          </w:r>
          <w:r w:rsidRPr="00801D39">
            <w:instrText xml:space="preserve"> TOC \o "1-3" \h \z \u </w:instrText>
          </w:r>
          <w:r w:rsidRPr="00801D39">
            <w:fldChar w:fldCharType="separate"/>
          </w:r>
          <w:hyperlink w:anchor="_Toc493851319" w:history="1">
            <w:r w:rsidR="005F3761" w:rsidRPr="00801D39">
              <w:rPr>
                <w:rStyle w:val="Hyperlink"/>
                <w:noProof/>
              </w:rPr>
              <w:t>B.1.</w:t>
            </w:r>
            <w:r w:rsidR="005F3761" w:rsidRPr="00801D39">
              <w:rPr>
                <w:noProof/>
                <w:sz w:val="22"/>
                <w:szCs w:val="22"/>
              </w:rPr>
              <w:tab/>
            </w:r>
            <w:r w:rsidR="005F3761" w:rsidRPr="00801D39">
              <w:rPr>
                <w:rStyle w:val="Hyperlink"/>
                <w:noProof/>
              </w:rPr>
              <w:t>Respondent Universe and Sampling Methods</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_Toc493851319 \h </w:instrText>
            </w:r>
            <w:r w:rsidR="005F3761" w:rsidRPr="00801D39">
              <w:rPr>
                <w:noProof/>
                <w:webHidden/>
              </w:rPr>
            </w:r>
            <w:r w:rsidR="005F3761" w:rsidRPr="00801D39">
              <w:rPr>
                <w:noProof/>
                <w:webHidden/>
              </w:rPr>
              <w:fldChar w:fldCharType="separate"/>
            </w:r>
            <w:r w:rsidR="00A46F38">
              <w:rPr>
                <w:noProof/>
                <w:webHidden/>
              </w:rPr>
              <w:t>3</w:t>
            </w:r>
            <w:r w:rsidR="005F3761" w:rsidRPr="00801D39">
              <w:rPr>
                <w:noProof/>
                <w:webHidden/>
              </w:rPr>
              <w:fldChar w:fldCharType="end"/>
            </w:r>
          </w:hyperlink>
        </w:p>
        <w:p w14:paraId="49BE1389" w14:textId="4FFCFAC4" w:rsidR="005F3761" w:rsidRPr="00801D39" w:rsidRDefault="00203007">
          <w:pPr>
            <w:pStyle w:val="TOC1"/>
            <w:tabs>
              <w:tab w:val="left" w:pos="660"/>
              <w:tab w:val="right" w:leader="dot" w:pos="9350"/>
            </w:tabs>
            <w:rPr>
              <w:noProof/>
              <w:sz w:val="22"/>
              <w:szCs w:val="22"/>
            </w:rPr>
          </w:pPr>
          <w:hyperlink w:anchor="_Toc493851320" w:history="1">
            <w:r w:rsidR="005F3761" w:rsidRPr="00801D39">
              <w:rPr>
                <w:rStyle w:val="Hyperlink"/>
                <w:noProof/>
              </w:rPr>
              <w:t>B.2.</w:t>
            </w:r>
            <w:r w:rsidR="005F3761" w:rsidRPr="00801D39">
              <w:rPr>
                <w:noProof/>
                <w:sz w:val="22"/>
                <w:szCs w:val="22"/>
              </w:rPr>
              <w:tab/>
            </w:r>
            <w:r w:rsidR="005F3761" w:rsidRPr="00801D39">
              <w:rPr>
                <w:rStyle w:val="Hyperlink"/>
                <w:noProof/>
              </w:rPr>
              <w:t>Procedures for the Collection of Information</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_Toc493851320 \h </w:instrText>
            </w:r>
            <w:r w:rsidR="005F3761" w:rsidRPr="00801D39">
              <w:rPr>
                <w:noProof/>
                <w:webHidden/>
              </w:rPr>
            </w:r>
            <w:r w:rsidR="005F3761" w:rsidRPr="00801D39">
              <w:rPr>
                <w:noProof/>
                <w:webHidden/>
              </w:rPr>
              <w:fldChar w:fldCharType="separate"/>
            </w:r>
            <w:r w:rsidR="00A46F38">
              <w:rPr>
                <w:noProof/>
                <w:webHidden/>
              </w:rPr>
              <w:t>4</w:t>
            </w:r>
            <w:r w:rsidR="005F3761" w:rsidRPr="00801D39">
              <w:rPr>
                <w:noProof/>
                <w:webHidden/>
              </w:rPr>
              <w:fldChar w:fldCharType="end"/>
            </w:r>
          </w:hyperlink>
        </w:p>
        <w:p w14:paraId="1C005C04" w14:textId="089D13FD" w:rsidR="005F3761" w:rsidRPr="00801D39" w:rsidRDefault="00203007">
          <w:pPr>
            <w:pStyle w:val="TOC1"/>
            <w:tabs>
              <w:tab w:val="left" w:pos="660"/>
              <w:tab w:val="right" w:leader="dot" w:pos="9350"/>
            </w:tabs>
            <w:rPr>
              <w:noProof/>
              <w:sz w:val="22"/>
              <w:szCs w:val="22"/>
            </w:rPr>
          </w:pPr>
          <w:hyperlink w:anchor="_Toc493851321" w:history="1">
            <w:r w:rsidR="005F3761" w:rsidRPr="00801D39">
              <w:rPr>
                <w:rStyle w:val="Hyperlink"/>
                <w:noProof/>
              </w:rPr>
              <w:t>B.3.</w:t>
            </w:r>
            <w:r w:rsidR="005F3761" w:rsidRPr="00801D39">
              <w:rPr>
                <w:noProof/>
                <w:sz w:val="22"/>
                <w:szCs w:val="22"/>
              </w:rPr>
              <w:tab/>
            </w:r>
            <w:r w:rsidR="005F3761" w:rsidRPr="00801D39">
              <w:rPr>
                <w:rStyle w:val="Hyperlink"/>
                <w:noProof/>
              </w:rPr>
              <w:t>Methods to Maximize Response Rates and Deal with Nonresponse</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_Toc493851321 \h </w:instrText>
            </w:r>
            <w:r w:rsidR="005F3761" w:rsidRPr="00801D39">
              <w:rPr>
                <w:noProof/>
                <w:webHidden/>
              </w:rPr>
            </w:r>
            <w:r w:rsidR="005F3761" w:rsidRPr="00801D39">
              <w:rPr>
                <w:noProof/>
                <w:webHidden/>
              </w:rPr>
              <w:fldChar w:fldCharType="separate"/>
            </w:r>
            <w:r w:rsidR="00A46F38">
              <w:rPr>
                <w:noProof/>
                <w:webHidden/>
              </w:rPr>
              <w:t>9</w:t>
            </w:r>
            <w:r w:rsidR="005F3761" w:rsidRPr="00801D39">
              <w:rPr>
                <w:noProof/>
                <w:webHidden/>
              </w:rPr>
              <w:fldChar w:fldCharType="end"/>
            </w:r>
          </w:hyperlink>
        </w:p>
        <w:p w14:paraId="54D6D8D9" w14:textId="7B5E5EE6" w:rsidR="005F3761" w:rsidRPr="00801D39" w:rsidRDefault="00203007">
          <w:pPr>
            <w:pStyle w:val="TOC1"/>
            <w:tabs>
              <w:tab w:val="left" w:pos="660"/>
              <w:tab w:val="right" w:leader="dot" w:pos="9350"/>
            </w:tabs>
            <w:rPr>
              <w:noProof/>
              <w:sz w:val="22"/>
              <w:szCs w:val="22"/>
            </w:rPr>
          </w:pPr>
          <w:hyperlink w:anchor="_Toc493851322" w:history="1">
            <w:r w:rsidR="005F3761" w:rsidRPr="00801D39">
              <w:rPr>
                <w:rStyle w:val="Hyperlink"/>
                <w:noProof/>
              </w:rPr>
              <w:t>B.4.</w:t>
            </w:r>
            <w:r w:rsidR="005F3761" w:rsidRPr="00801D39">
              <w:rPr>
                <w:noProof/>
                <w:sz w:val="22"/>
                <w:szCs w:val="22"/>
              </w:rPr>
              <w:tab/>
            </w:r>
            <w:r w:rsidR="005F3761" w:rsidRPr="00801D39">
              <w:rPr>
                <w:rStyle w:val="Hyperlink"/>
                <w:noProof/>
              </w:rPr>
              <w:t>Test of Procedures or Methods to be Undertaken</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_Toc493851322 \h </w:instrText>
            </w:r>
            <w:r w:rsidR="005F3761" w:rsidRPr="00801D39">
              <w:rPr>
                <w:noProof/>
                <w:webHidden/>
              </w:rPr>
            </w:r>
            <w:r w:rsidR="005F3761" w:rsidRPr="00801D39">
              <w:rPr>
                <w:noProof/>
                <w:webHidden/>
              </w:rPr>
              <w:fldChar w:fldCharType="separate"/>
            </w:r>
            <w:r w:rsidR="00A46F38">
              <w:rPr>
                <w:noProof/>
                <w:webHidden/>
              </w:rPr>
              <w:t>9</w:t>
            </w:r>
            <w:r w:rsidR="005F3761" w:rsidRPr="00801D39">
              <w:rPr>
                <w:noProof/>
                <w:webHidden/>
              </w:rPr>
              <w:fldChar w:fldCharType="end"/>
            </w:r>
          </w:hyperlink>
        </w:p>
        <w:p w14:paraId="5149DD0A" w14:textId="520D5594" w:rsidR="005F3761" w:rsidRPr="00801D39" w:rsidRDefault="00203007">
          <w:pPr>
            <w:pStyle w:val="TOC1"/>
            <w:tabs>
              <w:tab w:val="left" w:pos="660"/>
              <w:tab w:val="right" w:leader="dot" w:pos="9350"/>
            </w:tabs>
            <w:rPr>
              <w:noProof/>
              <w:sz w:val="22"/>
              <w:szCs w:val="22"/>
            </w:rPr>
          </w:pPr>
          <w:hyperlink w:anchor="_Toc493851323" w:history="1">
            <w:r w:rsidR="005F3761" w:rsidRPr="00801D39">
              <w:rPr>
                <w:rStyle w:val="Hyperlink"/>
                <w:noProof/>
              </w:rPr>
              <w:t>B.5.</w:t>
            </w:r>
            <w:r w:rsidR="005F3761" w:rsidRPr="00801D39">
              <w:rPr>
                <w:noProof/>
                <w:sz w:val="22"/>
                <w:szCs w:val="22"/>
              </w:rPr>
              <w:tab/>
            </w:r>
            <w:r w:rsidR="005F3761" w:rsidRPr="00801D39">
              <w:rPr>
                <w:rStyle w:val="Hyperlink"/>
                <w:noProof/>
              </w:rPr>
              <w:t>Individuals Consulted on Statistical Aspects and Individuals Collecting and/or Analyzing Data</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_Toc493851323 \h </w:instrText>
            </w:r>
            <w:r w:rsidR="005F3761" w:rsidRPr="00801D39">
              <w:rPr>
                <w:noProof/>
                <w:webHidden/>
              </w:rPr>
            </w:r>
            <w:r w:rsidR="005F3761" w:rsidRPr="00801D39">
              <w:rPr>
                <w:noProof/>
                <w:webHidden/>
              </w:rPr>
              <w:fldChar w:fldCharType="separate"/>
            </w:r>
            <w:r w:rsidR="00A46F38">
              <w:rPr>
                <w:noProof/>
                <w:webHidden/>
              </w:rPr>
              <w:t>9</w:t>
            </w:r>
            <w:r w:rsidR="005F3761" w:rsidRPr="00801D39">
              <w:rPr>
                <w:noProof/>
                <w:webHidden/>
              </w:rPr>
              <w:fldChar w:fldCharType="end"/>
            </w:r>
          </w:hyperlink>
        </w:p>
        <w:p w14:paraId="19B1AB2B" w14:textId="166F67BB" w:rsidR="005F3761" w:rsidRPr="00801D39" w:rsidRDefault="00203007">
          <w:pPr>
            <w:pStyle w:val="TOC1"/>
            <w:tabs>
              <w:tab w:val="right" w:leader="dot" w:pos="9350"/>
            </w:tabs>
            <w:rPr>
              <w:noProof/>
              <w:sz w:val="22"/>
              <w:szCs w:val="22"/>
            </w:rPr>
          </w:pPr>
          <w:hyperlink w:anchor="_Toc493851324" w:history="1">
            <w:r w:rsidR="005F3761" w:rsidRPr="00801D39">
              <w:rPr>
                <w:rStyle w:val="Hyperlink"/>
                <w:noProof/>
              </w:rPr>
              <w:t>References</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_Toc493851324 \h </w:instrText>
            </w:r>
            <w:r w:rsidR="005F3761" w:rsidRPr="00801D39">
              <w:rPr>
                <w:noProof/>
                <w:webHidden/>
              </w:rPr>
            </w:r>
            <w:r w:rsidR="005F3761" w:rsidRPr="00801D39">
              <w:rPr>
                <w:noProof/>
                <w:webHidden/>
              </w:rPr>
              <w:fldChar w:fldCharType="separate"/>
            </w:r>
            <w:r w:rsidR="00A46F38">
              <w:rPr>
                <w:noProof/>
                <w:webHidden/>
              </w:rPr>
              <w:t>11</w:t>
            </w:r>
            <w:r w:rsidR="005F3761" w:rsidRPr="00801D39">
              <w:rPr>
                <w:noProof/>
                <w:webHidden/>
              </w:rPr>
              <w:fldChar w:fldCharType="end"/>
            </w:r>
          </w:hyperlink>
        </w:p>
        <w:p w14:paraId="50003EA0" w14:textId="4AEB2CA7" w:rsidR="005F3761" w:rsidRPr="00801D39" w:rsidRDefault="00203007">
          <w:pPr>
            <w:pStyle w:val="TOC1"/>
            <w:tabs>
              <w:tab w:val="right" w:leader="dot" w:pos="9350"/>
            </w:tabs>
            <w:rPr>
              <w:noProof/>
              <w:sz w:val="22"/>
              <w:szCs w:val="22"/>
            </w:rPr>
          </w:pPr>
          <w:hyperlink w:anchor="_Toc493851325" w:history="1">
            <w:r w:rsidR="005F3761" w:rsidRPr="00801D39">
              <w:rPr>
                <w:rStyle w:val="Hyperlink"/>
                <w:noProof/>
              </w:rPr>
              <w:t>List of Attachments</w:t>
            </w:r>
            <w:r w:rsidR="005F3761" w:rsidRPr="00801D39">
              <w:rPr>
                <w:noProof/>
                <w:webHidden/>
              </w:rPr>
              <w:tab/>
            </w:r>
            <w:r w:rsidR="005F3761" w:rsidRPr="00801D39">
              <w:rPr>
                <w:noProof/>
                <w:webHidden/>
              </w:rPr>
              <w:fldChar w:fldCharType="begin"/>
            </w:r>
            <w:r w:rsidR="005F3761" w:rsidRPr="00801D39">
              <w:rPr>
                <w:noProof/>
                <w:webHidden/>
              </w:rPr>
              <w:instrText xml:space="preserve"> PAGEREF _Toc493851325 \h </w:instrText>
            </w:r>
            <w:r w:rsidR="005F3761" w:rsidRPr="00801D39">
              <w:rPr>
                <w:noProof/>
                <w:webHidden/>
              </w:rPr>
            </w:r>
            <w:r w:rsidR="005F3761" w:rsidRPr="00801D39">
              <w:rPr>
                <w:noProof/>
                <w:webHidden/>
              </w:rPr>
              <w:fldChar w:fldCharType="separate"/>
            </w:r>
            <w:r w:rsidR="00A46F38">
              <w:rPr>
                <w:noProof/>
                <w:webHidden/>
              </w:rPr>
              <w:t>15</w:t>
            </w:r>
            <w:r w:rsidR="005F3761" w:rsidRPr="00801D39">
              <w:rPr>
                <w:noProof/>
                <w:webHidden/>
              </w:rPr>
              <w:fldChar w:fldCharType="end"/>
            </w:r>
          </w:hyperlink>
        </w:p>
        <w:p w14:paraId="25E671BB" w14:textId="6B834627" w:rsidR="00D33AE3" w:rsidRPr="00F86373" w:rsidRDefault="00D33AE3">
          <w:r w:rsidRPr="00801D39">
            <w:rPr>
              <w:b/>
              <w:bCs/>
              <w:noProof/>
            </w:rPr>
            <w:fldChar w:fldCharType="end"/>
          </w:r>
        </w:p>
      </w:sdtContent>
    </w:sdt>
    <w:p w14:paraId="14A5EA74" w14:textId="77777777" w:rsidR="00BA2DBE" w:rsidRPr="00F86373" w:rsidRDefault="00BA2DBE">
      <w:pPr>
        <w:spacing w:after="200" w:line="276" w:lineRule="auto"/>
        <w:rPr>
          <w:rFonts w:eastAsiaTheme="majorEastAsia" w:cs="Arial"/>
          <w:b/>
          <w:bCs/>
          <w:sz w:val="26"/>
          <w:szCs w:val="26"/>
        </w:rPr>
      </w:pPr>
    </w:p>
    <w:bookmarkEnd w:id="0"/>
    <w:bookmarkEnd w:id="1"/>
    <w:p w14:paraId="3C201D9C" w14:textId="77777777" w:rsidR="00D33AE3" w:rsidRPr="00F86373" w:rsidRDefault="00D33AE3">
      <w:pPr>
        <w:rPr>
          <w:rFonts w:asciiTheme="majorHAnsi" w:eastAsiaTheme="majorEastAsia" w:hAnsiTheme="majorHAnsi" w:cstheme="majorBidi"/>
          <w:sz w:val="36"/>
          <w:szCs w:val="36"/>
        </w:rPr>
      </w:pPr>
      <w:r w:rsidRPr="00F86373">
        <w:br w:type="page"/>
      </w:r>
    </w:p>
    <w:p w14:paraId="613C53AC" w14:textId="0CA00EEF" w:rsidR="00DD2606" w:rsidRPr="00F86373" w:rsidRDefault="00DD2606" w:rsidP="007D595C">
      <w:pPr>
        <w:pBdr>
          <w:bottom w:val="single" w:sz="4" w:space="1" w:color="auto"/>
        </w:pBdr>
        <w:rPr>
          <w:rFonts w:ascii="Cambria" w:hAnsi="Cambria"/>
          <w:sz w:val="36"/>
          <w:szCs w:val="36"/>
        </w:rPr>
      </w:pPr>
      <w:r w:rsidRPr="00F86373">
        <w:rPr>
          <w:rFonts w:ascii="Cambria" w:hAnsi="Cambria"/>
          <w:sz w:val="36"/>
          <w:szCs w:val="36"/>
        </w:rPr>
        <w:lastRenderedPageBreak/>
        <w:t>Part B. Collections of Information Employing Statistical Methods</w:t>
      </w:r>
    </w:p>
    <w:p w14:paraId="371CCFBA" w14:textId="77777777" w:rsidR="00B45002" w:rsidRPr="00F86373" w:rsidRDefault="00D33AE3" w:rsidP="008D0F27">
      <w:pPr>
        <w:pStyle w:val="Heading1"/>
        <w:pBdr>
          <w:bottom w:val="none" w:sz="0" w:space="0" w:color="auto"/>
        </w:pBdr>
        <w:rPr>
          <w:rFonts w:ascii="Cambria" w:hAnsi="Cambria"/>
          <w:color w:val="auto"/>
        </w:rPr>
      </w:pPr>
      <w:bookmarkStart w:id="3" w:name="_Toc493851319"/>
      <w:r w:rsidRPr="00F86373">
        <w:rPr>
          <w:rFonts w:ascii="Cambria" w:hAnsi="Cambria"/>
          <w:color w:val="auto"/>
        </w:rPr>
        <w:t>B.</w:t>
      </w:r>
      <w:r w:rsidR="00B45002" w:rsidRPr="00F86373">
        <w:rPr>
          <w:rFonts w:ascii="Cambria" w:hAnsi="Cambria"/>
          <w:color w:val="auto"/>
        </w:rPr>
        <w:t>1.</w:t>
      </w:r>
      <w:r w:rsidR="00B45002" w:rsidRPr="00F86373">
        <w:rPr>
          <w:rFonts w:ascii="Cambria" w:hAnsi="Cambria"/>
          <w:color w:val="auto"/>
        </w:rPr>
        <w:tab/>
        <w:t>Respondent Universe and Sampling Methods</w:t>
      </w:r>
      <w:bookmarkEnd w:id="3"/>
    </w:p>
    <w:p w14:paraId="1901860F" w14:textId="77777777" w:rsidR="00EA6E06" w:rsidRPr="00F86373" w:rsidRDefault="00EA6E06" w:rsidP="00EA6E06">
      <w:pPr>
        <w:spacing w:line="240" w:lineRule="auto"/>
        <w:rPr>
          <w:sz w:val="24"/>
          <w:szCs w:val="24"/>
        </w:rPr>
      </w:pPr>
    </w:p>
    <w:p w14:paraId="7E8BF8F1" w14:textId="72169786" w:rsidR="005320F0" w:rsidRPr="00F86373" w:rsidRDefault="005320F0" w:rsidP="00085935">
      <w:pPr>
        <w:spacing w:line="276" w:lineRule="auto"/>
        <w:rPr>
          <w:rFonts w:eastAsiaTheme="minorHAnsi" w:cs="Courier New"/>
          <w:sz w:val="24"/>
          <w:szCs w:val="24"/>
        </w:rPr>
      </w:pPr>
      <w:r w:rsidRPr="00F86373">
        <w:rPr>
          <w:rFonts w:eastAsiaTheme="minorHAnsi" w:cs="Courier New"/>
          <w:sz w:val="24"/>
          <w:szCs w:val="24"/>
        </w:rPr>
        <w:t>The goal of the National Center for Environmental Health (NCEH) Childhood Blood Lead Surveillance (CBLS) Program is</w:t>
      </w:r>
      <w:r w:rsidR="00240C69" w:rsidRPr="00F86373">
        <w:rPr>
          <w:rFonts w:eastAsiaTheme="minorHAnsi" w:cs="Courier New"/>
          <w:sz w:val="24"/>
          <w:szCs w:val="24"/>
        </w:rPr>
        <w:t xml:space="preserve"> </w:t>
      </w:r>
      <w:r w:rsidR="00624DBA" w:rsidRPr="00F86373">
        <w:rPr>
          <w:rFonts w:eastAsiaTheme="minorHAnsi" w:cs="Courier New"/>
          <w:sz w:val="24"/>
          <w:szCs w:val="24"/>
        </w:rPr>
        <w:t xml:space="preserve">to promote primary prevention of exposure to lead in children, and, as a secondary prevention strategy, to prevent adverse health effects when lead exposures occur in children, through improved program management and oversight in respondent jurisdictions for </w:t>
      </w:r>
      <w:r w:rsidR="00624DBA" w:rsidRPr="00F86373">
        <w:rPr>
          <w:rFonts w:cs="Times New Roman"/>
          <w:iCs/>
          <w:sz w:val="24"/>
          <w:szCs w:val="24"/>
        </w:rPr>
        <w:t>blood lead testing, surveillance, and targeted population-based interventions</w:t>
      </w:r>
      <w:r w:rsidRPr="00F86373">
        <w:rPr>
          <w:rFonts w:eastAsiaTheme="minorHAnsi" w:cs="Courier New"/>
          <w:sz w:val="24"/>
          <w:szCs w:val="24"/>
        </w:rPr>
        <w:t xml:space="preserve">. The goal of the National Institute for Occupational Safety and Health (NIOSH) Adult Blood Lead Epidemiology and Surveillance (ABLES) Program </w:t>
      </w:r>
      <w:r w:rsidRPr="00F86373">
        <w:rPr>
          <w:sz w:val="24"/>
          <w:szCs w:val="24"/>
        </w:rPr>
        <w:t>is to build state capacity for adult blood lead surveillance programs to measure trends in adult blood lead levels and to prevent lead over-exposures.</w:t>
      </w:r>
      <w:r w:rsidRPr="00F86373">
        <w:rPr>
          <w:rFonts w:eastAsiaTheme="minorHAnsi" w:cs="Courier New"/>
          <w:sz w:val="24"/>
          <w:szCs w:val="24"/>
        </w:rPr>
        <w:t xml:space="preserve"> Thus, blood lead surveillance over the human lifespan is covered under this single information collection request (ICR), specifically for children through CBLS at NCEH, and for adults through ABLES at NIOSH.</w:t>
      </w:r>
    </w:p>
    <w:p w14:paraId="6B3498B9" w14:textId="73FB3064" w:rsidR="00BE0D78" w:rsidRPr="00F86373" w:rsidRDefault="004910F0" w:rsidP="00F81ECA">
      <w:pPr>
        <w:spacing w:line="276" w:lineRule="auto"/>
        <w:rPr>
          <w:rFonts w:cs="ITCFranklinGothicStd-Book"/>
          <w:sz w:val="24"/>
          <w:szCs w:val="24"/>
        </w:rPr>
      </w:pPr>
      <w:r w:rsidRPr="00F86373">
        <w:rPr>
          <w:rFonts w:eastAsiaTheme="minorHAnsi" w:cs="Courier New"/>
          <w:sz w:val="24"/>
          <w:szCs w:val="24"/>
        </w:rPr>
        <w:t xml:space="preserve">Although the two collections do not involve statistical </w:t>
      </w:r>
      <w:r w:rsidR="005F2728" w:rsidRPr="00F86373">
        <w:rPr>
          <w:rFonts w:eastAsiaTheme="minorHAnsi" w:cs="Courier New"/>
          <w:sz w:val="24"/>
          <w:szCs w:val="24"/>
        </w:rPr>
        <w:t xml:space="preserve">sampling </w:t>
      </w:r>
      <w:r w:rsidRPr="00F86373">
        <w:rPr>
          <w:rFonts w:eastAsiaTheme="minorHAnsi" w:cs="Courier New"/>
          <w:sz w:val="24"/>
          <w:szCs w:val="24"/>
        </w:rPr>
        <w:t xml:space="preserve">methods to obtain blood lead surveillance data, </w:t>
      </w:r>
      <w:r w:rsidR="005320F0" w:rsidRPr="00F86373">
        <w:rPr>
          <w:rFonts w:eastAsiaTheme="minorHAnsi" w:cs="Courier New"/>
          <w:sz w:val="24"/>
          <w:szCs w:val="24"/>
        </w:rPr>
        <w:t>NCEH and NI</w:t>
      </w:r>
      <w:r w:rsidR="00807AB9" w:rsidRPr="00F86373">
        <w:rPr>
          <w:rFonts w:eastAsiaTheme="minorHAnsi" w:cs="Courier New"/>
          <w:sz w:val="24"/>
          <w:szCs w:val="24"/>
        </w:rPr>
        <w:t>OSH will use Part B to describe</w:t>
      </w:r>
      <w:r w:rsidR="00C63227" w:rsidRPr="00F86373">
        <w:rPr>
          <w:rFonts w:cs="ITCFranklinGothicStd-Book"/>
          <w:sz w:val="24"/>
          <w:szCs w:val="24"/>
        </w:rPr>
        <w:t xml:space="preserve"> the respondent </w:t>
      </w:r>
      <w:r w:rsidR="00807AB9" w:rsidRPr="00F86373">
        <w:rPr>
          <w:rFonts w:cs="ITCFranklinGothicStd-Book"/>
          <w:sz w:val="24"/>
          <w:szCs w:val="24"/>
        </w:rPr>
        <w:t>methods</w:t>
      </w:r>
      <w:r w:rsidR="00D0355D" w:rsidRPr="00F86373">
        <w:rPr>
          <w:rFonts w:cs="ITCFranklinGothicStd-Book"/>
          <w:sz w:val="24"/>
          <w:szCs w:val="24"/>
        </w:rPr>
        <w:t xml:space="preserve"> used to collect</w:t>
      </w:r>
      <w:r w:rsidR="00D4601F" w:rsidRPr="00F86373">
        <w:rPr>
          <w:rFonts w:cs="ITCFranklinGothicStd-Book"/>
          <w:sz w:val="24"/>
          <w:szCs w:val="24"/>
        </w:rPr>
        <w:t xml:space="preserve"> </w:t>
      </w:r>
      <w:r w:rsidR="00877C4B" w:rsidRPr="00F86373">
        <w:rPr>
          <w:rFonts w:cs="ITCFranklinGothicStd-Book"/>
          <w:sz w:val="24"/>
          <w:szCs w:val="24"/>
        </w:rPr>
        <w:t xml:space="preserve">blood lead </w:t>
      </w:r>
      <w:r w:rsidR="00807AB9" w:rsidRPr="00F86373">
        <w:rPr>
          <w:rFonts w:cs="ITCFranklinGothicStd-Book"/>
          <w:sz w:val="24"/>
          <w:szCs w:val="24"/>
        </w:rPr>
        <w:t>data fro</w:t>
      </w:r>
      <w:r w:rsidR="00C63227" w:rsidRPr="00F86373">
        <w:rPr>
          <w:rFonts w:cs="ITCFranklinGothicStd-Book"/>
          <w:sz w:val="24"/>
          <w:szCs w:val="24"/>
        </w:rPr>
        <w:t>m the target populations in the jurisdictions</w:t>
      </w:r>
      <w:r w:rsidR="00807AB9" w:rsidRPr="00F86373">
        <w:rPr>
          <w:rFonts w:cs="ITCFranklinGothicStd-Book"/>
          <w:sz w:val="24"/>
          <w:szCs w:val="24"/>
        </w:rPr>
        <w:t xml:space="preserve"> from which they arise</w:t>
      </w:r>
      <w:r w:rsidR="005320F0" w:rsidRPr="00F86373">
        <w:rPr>
          <w:rFonts w:cs="ITCFranklinGothicStd-Book"/>
          <w:sz w:val="24"/>
          <w:szCs w:val="24"/>
        </w:rPr>
        <w:t>.</w:t>
      </w:r>
      <w:r w:rsidR="00F81ECA" w:rsidRPr="00F86373">
        <w:rPr>
          <w:rFonts w:cs="ITCFranklinGothicStd-Book"/>
          <w:sz w:val="24"/>
          <w:szCs w:val="24"/>
        </w:rPr>
        <w:t xml:space="preserve"> </w:t>
      </w:r>
    </w:p>
    <w:p w14:paraId="2E86DB09" w14:textId="797BD96B" w:rsidR="00F44CB5" w:rsidRPr="00F86373" w:rsidRDefault="00335EDA" w:rsidP="00F81ECA">
      <w:pPr>
        <w:spacing w:line="276" w:lineRule="auto"/>
        <w:rPr>
          <w:sz w:val="24"/>
          <w:szCs w:val="24"/>
        </w:rPr>
      </w:pPr>
      <w:r w:rsidRPr="00F86373">
        <w:rPr>
          <w:sz w:val="24"/>
          <w:szCs w:val="24"/>
          <w:u w:val="single"/>
        </w:rPr>
        <w:t>Respondents</w:t>
      </w:r>
      <w:r w:rsidRPr="00F86373">
        <w:rPr>
          <w:sz w:val="24"/>
          <w:szCs w:val="24"/>
        </w:rPr>
        <w:t xml:space="preserve">: </w:t>
      </w:r>
      <w:r w:rsidR="00807AB9" w:rsidRPr="00F86373">
        <w:rPr>
          <w:sz w:val="24"/>
          <w:szCs w:val="24"/>
        </w:rPr>
        <w:t xml:space="preserve">The respondents will include </w:t>
      </w:r>
      <w:r w:rsidR="00FA2399" w:rsidRPr="00F86373">
        <w:rPr>
          <w:sz w:val="24"/>
          <w:szCs w:val="24"/>
        </w:rPr>
        <w:t xml:space="preserve">partners in </w:t>
      </w:r>
      <w:r w:rsidR="00DD740D">
        <w:rPr>
          <w:sz w:val="24"/>
          <w:szCs w:val="24"/>
        </w:rPr>
        <w:t>S</w:t>
      </w:r>
      <w:r w:rsidR="00807AB9" w:rsidRPr="00F86373">
        <w:rPr>
          <w:sz w:val="24"/>
          <w:szCs w:val="24"/>
        </w:rPr>
        <w:t>tate</w:t>
      </w:r>
      <w:r w:rsidR="00920BAD">
        <w:rPr>
          <w:sz w:val="24"/>
          <w:szCs w:val="24"/>
        </w:rPr>
        <w:t xml:space="preserve"> or</w:t>
      </w:r>
      <w:r w:rsidR="00807AB9" w:rsidRPr="00F86373">
        <w:rPr>
          <w:sz w:val="24"/>
          <w:szCs w:val="24"/>
        </w:rPr>
        <w:t xml:space="preserve"> local public health agencies</w:t>
      </w:r>
      <w:r w:rsidR="00C71C16" w:rsidRPr="00F86373">
        <w:rPr>
          <w:sz w:val="24"/>
          <w:szCs w:val="24"/>
        </w:rPr>
        <w:t>,</w:t>
      </w:r>
      <w:r w:rsidR="00807AB9" w:rsidRPr="00F86373">
        <w:rPr>
          <w:sz w:val="24"/>
          <w:szCs w:val="24"/>
        </w:rPr>
        <w:t xml:space="preserve"> or their bona fide fiscal agents</w:t>
      </w:r>
      <w:r w:rsidR="00C71C16" w:rsidRPr="00F86373">
        <w:rPr>
          <w:sz w:val="24"/>
          <w:szCs w:val="24"/>
        </w:rPr>
        <w:t>,</w:t>
      </w:r>
      <w:r w:rsidR="00807AB9" w:rsidRPr="00F86373">
        <w:rPr>
          <w:sz w:val="24"/>
          <w:szCs w:val="24"/>
        </w:rPr>
        <w:t xml:space="preserve"> that will submit NCEH childhood (n=</w:t>
      </w:r>
      <w:r w:rsidR="00652538" w:rsidRPr="00F86373">
        <w:rPr>
          <w:sz w:val="24"/>
          <w:szCs w:val="24"/>
        </w:rPr>
        <w:t>48</w:t>
      </w:r>
      <w:r w:rsidR="00807AB9" w:rsidRPr="00F86373">
        <w:rPr>
          <w:sz w:val="24"/>
          <w:szCs w:val="24"/>
        </w:rPr>
        <w:t>) and NIOSH adult blood lead surveillance data (n=</w:t>
      </w:r>
      <w:r w:rsidR="00071818" w:rsidRPr="00F86373">
        <w:rPr>
          <w:sz w:val="24"/>
          <w:szCs w:val="24"/>
        </w:rPr>
        <w:t>40</w:t>
      </w:r>
      <w:r w:rsidR="00807AB9" w:rsidRPr="00F86373">
        <w:rPr>
          <w:sz w:val="24"/>
          <w:szCs w:val="24"/>
        </w:rPr>
        <w:t>).</w:t>
      </w:r>
    </w:p>
    <w:p w14:paraId="67D39516" w14:textId="36B15557" w:rsidR="00BE0D78" w:rsidRPr="00F86373" w:rsidRDefault="002573DE" w:rsidP="00AC13BE">
      <w:pPr>
        <w:pStyle w:val="ListParagraph"/>
        <w:numPr>
          <w:ilvl w:val="0"/>
          <w:numId w:val="18"/>
        </w:numPr>
        <w:spacing w:after="0" w:line="276" w:lineRule="auto"/>
        <w:contextualSpacing w:val="0"/>
        <w:rPr>
          <w:sz w:val="24"/>
          <w:szCs w:val="24"/>
        </w:rPr>
      </w:pPr>
      <w:r w:rsidRPr="00F86373">
        <w:rPr>
          <w:sz w:val="24"/>
          <w:szCs w:val="24"/>
          <w:u w:val="single"/>
        </w:rPr>
        <w:t>CBLS</w:t>
      </w:r>
      <w:r w:rsidRPr="00F86373">
        <w:rPr>
          <w:sz w:val="24"/>
          <w:szCs w:val="24"/>
        </w:rPr>
        <w:t xml:space="preserve">: </w:t>
      </w:r>
      <w:r w:rsidR="00BE0D78" w:rsidRPr="00F86373">
        <w:rPr>
          <w:sz w:val="24"/>
          <w:szCs w:val="24"/>
        </w:rPr>
        <w:t xml:space="preserve">NCEH respondents will be </w:t>
      </w:r>
      <w:r w:rsidR="00652538" w:rsidRPr="00F86373">
        <w:rPr>
          <w:sz w:val="24"/>
          <w:szCs w:val="24"/>
        </w:rPr>
        <w:t>48</w:t>
      </w:r>
      <w:r w:rsidR="00BE0D78" w:rsidRPr="00F86373">
        <w:rPr>
          <w:sz w:val="24"/>
          <w:szCs w:val="24"/>
        </w:rPr>
        <w:t xml:space="preserve"> CDC cooperative agreement awardees from </w:t>
      </w:r>
      <w:r w:rsidR="00920BAD">
        <w:rPr>
          <w:sz w:val="24"/>
          <w:szCs w:val="24"/>
        </w:rPr>
        <w:t>S</w:t>
      </w:r>
      <w:r w:rsidR="00BE0D78" w:rsidRPr="00F86373">
        <w:rPr>
          <w:sz w:val="24"/>
          <w:szCs w:val="24"/>
        </w:rPr>
        <w:t>tate</w:t>
      </w:r>
      <w:r w:rsidR="00920BAD">
        <w:rPr>
          <w:sz w:val="24"/>
          <w:szCs w:val="24"/>
        </w:rPr>
        <w:t xml:space="preserve"> or</w:t>
      </w:r>
      <w:r w:rsidR="00BE0D78" w:rsidRPr="00F86373">
        <w:rPr>
          <w:sz w:val="24"/>
          <w:szCs w:val="24"/>
        </w:rPr>
        <w:t xml:space="preserve"> local health departments</w:t>
      </w:r>
      <w:r w:rsidR="00C71C16" w:rsidRPr="00F86373">
        <w:rPr>
          <w:sz w:val="24"/>
          <w:szCs w:val="24"/>
        </w:rPr>
        <w:t>,</w:t>
      </w:r>
      <w:r w:rsidR="00BE0D78" w:rsidRPr="00F86373">
        <w:rPr>
          <w:sz w:val="24"/>
          <w:szCs w:val="24"/>
        </w:rPr>
        <w:t xml:space="preserve"> or their bona fide agents, who have received funds to develop and implement a </w:t>
      </w:r>
      <w:r w:rsidR="00901804" w:rsidRPr="00F86373">
        <w:rPr>
          <w:sz w:val="24"/>
          <w:szCs w:val="24"/>
        </w:rPr>
        <w:t>childhood lead poisoning prevention program (</w:t>
      </w:r>
      <w:r w:rsidR="00BE0D78" w:rsidRPr="00F86373">
        <w:rPr>
          <w:sz w:val="24"/>
          <w:szCs w:val="24"/>
        </w:rPr>
        <w:t>CLPPP</w:t>
      </w:r>
      <w:r w:rsidR="00901804" w:rsidRPr="00F86373">
        <w:rPr>
          <w:sz w:val="24"/>
          <w:szCs w:val="24"/>
        </w:rPr>
        <w:t>)</w:t>
      </w:r>
      <w:r w:rsidR="00BE0D78" w:rsidRPr="00F86373">
        <w:rPr>
          <w:sz w:val="24"/>
          <w:szCs w:val="24"/>
        </w:rPr>
        <w:t>.</w:t>
      </w:r>
      <w:r w:rsidR="00C43543" w:rsidRPr="00F86373">
        <w:rPr>
          <w:sz w:val="24"/>
          <w:szCs w:val="24"/>
        </w:rPr>
        <w:t xml:space="preserve"> </w:t>
      </w:r>
    </w:p>
    <w:p w14:paraId="63A0905A" w14:textId="7A342B5D" w:rsidR="00284E83" w:rsidRPr="00F86373" w:rsidRDefault="00284E83" w:rsidP="00284E83">
      <w:pPr>
        <w:pStyle w:val="ListParagraph"/>
        <w:numPr>
          <w:ilvl w:val="1"/>
          <w:numId w:val="18"/>
        </w:numPr>
        <w:spacing w:line="276" w:lineRule="auto"/>
        <w:contextualSpacing w:val="0"/>
        <w:rPr>
          <w:sz w:val="24"/>
          <w:szCs w:val="24"/>
        </w:rPr>
      </w:pPr>
      <w:r w:rsidRPr="00F86373">
        <w:rPr>
          <w:bCs/>
          <w:sz w:val="24"/>
          <w:szCs w:val="24"/>
        </w:rPr>
        <w:t xml:space="preserve">In most </w:t>
      </w:r>
      <w:r w:rsidR="00C71C16" w:rsidRPr="00F86373">
        <w:rPr>
          <w:bCs/>
          <w:sz w:val="24"/>
          <w:szCs w:val="24"/>
        </w:rPr>
        <w:t>state and local lead poisoning prevention programs</w:t>
      </w:r>
      <w:r w:rsidRPr="00F86373">
        <w:rPr>
          <w:bCs/>
          <w:sz w:val="24"/>
          <w:szCs w:val="24"/>
        </w:rPr>
        <w:t>, blood lead testing and laboratory reporting of all blood lead levels are required by law (NCSL, 2010)</w:t>
      </w:r>
      <w:r w:rsidRPr="00F86373">
        <w:rPr>
          <w:sz w:val="24"/>
          <w:szCs w:val="24"/>
        </w:rPr>
        <w:t>.</w:t>
      </w:r>
      <w:r w:rsidRPr="00F86373">
        <w:rPr>
          <w:rStyle w:val="FootnoteReference"/>
          <w:rFonts w:cs="Arial"/>
          <w:sz w:val="24"/>
          <w:szCs w:val="24"/>
        </w:rPr>
        <w:footnoteReference w:id="1"/>
      </w:r>
    </w:p>
    <w:p w14:paraId="343C9F30" w14:textId="5486C6AC" w:rsidR="004C0FA9" w:rsidRPr="00F86373" w:rsidRDefault="002573DE" w:rsidP="004C0FA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imes New Roman"/>
          <w:sz w:val="24"/>
          <w:szCs w:val="24"/>
        </w:rPr>
      </w:pPr>
      <w:r w:rsidRPr="00F86373">
        <w:rPr>
          <w:sz w:val="24"/>
          <w:szCs w:val="24"/>
          <w:u w:val="single"/>
        </w:rPr>
        <w:t>ABLES</w:t>
      </w:r>
      <w:r w:rsidRPr="00F86373">
        <w:rPr>
          <w:sz w:val="24"/>
          <w:szCs w:val="24"/>
        </w:rPr>
        <w:t xml:space="preserve">: </w:t>
      </w:r>
      <w:r w:rsidR="000A6B0B" w:rsidRPr="00F86373">
        <w:rPr>
          <w:sz w:val="24"/>
          <w:szCs w:val="24"/>
        </w:rPr>
        <w:t xml:space="preserve">Over the next three years, principal investigators in up to 40 state ABLES </w:t>
      </w:r>
      <w:r w:rsidR="00281782">
        <w:rPr>
          <w:sz w:val="24"/>
          <w:szCs w:val="24"/>
        </w:rPr>
        <w:t>Program</w:t>
      </w:r>
      <w:r w:rsidR="000A6B0B" w:rsidRPr="00F86373">
        <w:rPr>
          <w:sz w:val="24"/>
          <w:szCs w:val="24"/>
        </w:rPr>
        <w:t xml:space="preserve">s will submit BLL data from adults, directly to the ABLES </w:t>
      </w:r>
      <w:r w:rsidR="00281782">
        <w:rPr>
          <w:sz w:val="24"/>
          <w:szCs w:val="24"/>
        </w:rPr>
        <w:t>Program</w:t>
      </w:r>
      <w:r w:rsidR="000A6B0B" w:rsidRPr="00F86373">
        <w:rPr>
          <w:sz w:val="24"/>
          <w:szCs w:val="24"/>
        </w:rPr>
        <w:t xml:space="preserve"> on an annual basis. Currently, 28 programs are reporting ABLES data. NIOSH will work to establish data sharing agreements with up to 12 additional programs.</w:t>
      </w:r>
    </w:p>
    <w:p w14:paraId="372E007F" w14:textId="0B7032E1" w:rsidR="004C0FA9" w:rsidRPr="00F86373" w:rsidRDefault="004C0FA9" w:rsidP="004C0FA9">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imes New Roman"/>
          <w:sz w:val="24"/>
          <w:szCs w:val="24"/>
        </w:rPr>
      </w:pPr>
      <w:r w:rsidRPr="00F86373">
        <w:rPr>
          <w:rFonts w:cs="Times New Roman"/>
          <w:sz w:val="24"/>
          <w:szCs w:val="24"/>
        </w:rPr>
        <w:t>For states to be eligible to participate in the ABLES program, they must have mandatory state regulations requiring the reporting of adult BLLs by both public and private laboratories to the state health department or another state health agency or department designated by the state to direct and coordinate the state’s adult lead poisoning surveillance program.</w:t>
      </w:r>
    </w:p>
    <w:p w14:paraId="555F1A98" w14:textId="38E4E684" w:rsidR="00C43543" w:rsidRPr="00F86373" w:rsidRDefault="000E3729" w:rsidP="008D0DB5">
      <w:pPr>
        <w:spacing w:before="240"/>
        <w:rPr>
          <w:sz w:val="24"/>
          <w:szCs w:val="24"/>
        </w:rPr>
      </w:pPr>
      <w:r w:rsidRPr="00F86373">
        <w:rPr>
          <w:sz w:val="24"/>
          <w:szCs w:val="24"/>
          <w:u w:val="single"/>
        </w:rPr>
        <w:t>Target populations</w:t>
      </w:r>
      <w:r w:rsidRPr="00F86373">
        <w:rPr>
          <w:sz w:val="24"/>
          <w:szCs w:val="24"/>
        </w:rPr>
        <w:t xml:space="preserve">: </w:t>
      </w:r>
      <w:r w:rsidR="00673A7E" w:rsidRPr="00F86373">
        <w:rPr>
          <w:sz w:val="24"/>
          <w:szCs w:val="24"/>
        </w:rPr>
        <w:t>The target populations for CBLS are children</w:t>
      </w:r>
      <w:r w:rsidR="004C0FA9" w:rsidRPr="00F86373">
        <w:rPr>
          <w:sz w:val="24"/>
          <w:szCs w:val="24"/>
        </w:rPr>
        <w:t xml:space="preserve">, </w:t>
      </w:r>
      <w:r w:rsidR="004C0FA9" w:rsidRPr="00F86373">
        <w:rPr>
          <w:rFonts w:eastAsiaTheme="minorHAnsi" w:cs="Courier New"/>
          <w:sz w:val="24"/>
          <w:szCs w:val="24"/>
        </w:rPr>
        <w:t>less than 16 years,</w:t>
      </w:r>
      <w:r w:rsidR="00673A7E" w:rsidRPr="00F86373">
        <w:rPr>
          <w:sz w:val="24"/>
          <w:szCs w:val="24"/>
        </w:rPr>
        <w:t xml:space="preserve"> and for ABLES are adults</w:t>
      </w:r>
      <w:r w:rsidR="004C0FA9" w:rsidRPr="00F86373">
        <w:rPr>
          <w:sz w:val="24"/>
          <w:szCs w:val="24"/>
        </w:rPr>
        <w:t xml:space="preserve">, </w:t>
      </w:r>
      <w:r w:rsidR="004C0FA9" w:rsidRPr="00F86373">
        <w:rPr>
          <w:rFonts w:eastAsiaTheme="minorHAnsi" w:cs="Courier New"/>
          <w:sz w:val="24"/>
          <w:szCs w:val="24"/>
        </w:rPr>
        <w:t>16 years and older,</w:t>
      </w:r>
      <w:r w:rsidR="00673A7E" w:rsidRPr="00F86373">
        <w:rPr>
          <w:sz w:val="24"/>
          <w:szCs w:val="24"/>
        </w:rPr>
        <w:t xml:space="preserve"> who have blood lead testing performed by health care providers, laboratories, hospitals, or other facilities that ana</w:t>
      </w:r>
      <w:r w:rsidR="00612F9D" w:rsidRPr="00F86373">
        <w:rPr>
          <w:sz w:val="24"/>
          <w:szCs w:val="24"/>
        </w:rPr>
        <w:t xml:space="preserve">lyze blood samples for lead, </w:t>
      </w:r>
      <w:r w:rsidR="00673A7E" w:rsidRPr="00F86373">
        <w:rPr>
          <w:sz w:val="24"/>
          <w:szCs w:val="24"/>
        </w:rPr>
        <w:t>store those data on servers housed on their premises</w:t>
      </w:r>
      <w:r w:rsidR="00612F9D" w:rsidRPr="00F86373">
        <w:rPr>
          <w:sz w:val="24"/>
          <w:szCs w:val="24"/>
        </w:rPr>
        <w:t>, and re</w:t>
      </w:r>
      <w:r w:rsidR="00920BAD">
        <w:rPr>
          <w:sz w:val="24"/>
          <w:szCs w:val="24"/>
        </w:rPr>
        <w:t>port the results to their state or</w:t>
      </w:r>
      <w:r w:rsidR="00612F9D" w:rsidRPr="00F86373">
        <w:rPr>
          <w:sz w:val="24"/>
          <w:szCs w:val="24"/>
        </w:rPr>
        <w:t xml:space="preserve"> local</w:t>
      </w:r>
      <w:r w:rsidR="00920BAD">
        <w:rPr>
          <w:sz w:val="24"/>
          <w:szCs w:val="24"/>
        </w:rPr>
        <w:t xml:space="preserve"> h</w:t>
      </w:r>
      <w:r w:rsidR="00612F9D" w:rsidRPr="00F86373">
        <w:rPr>
          <w:sz w:val="24"/>
          <w:szCs w:val="24"/>
        </w:rPr>
        <w:t>ealth departments</w:t>
      </w:r>
      <w:r w:rsidR="00C71C16" w:rsidRPr="00F86373">
        <w:rPr>
          <w:sz w:val="24"/>
          <w:szCs w:val="24"/>
        </w:rPr>
        <w:t>,</w:t>
      </w:r>
      <w:r w:rsidR="00612F9D" w:rsidRPr="00F86373">
        <w:rPr>
          <w:sz w:val="24"/>
          <w:szCs w:val="24"/>
        </w:rPr>
        <w:t xml:space="preserve"> or their bona fide agents</w:t>
      </w:r>
      <w:r w:rsidR="00C17B19" w:rsidRPr="00F86373">
        <w:rPr>
          <w:sz w:val="24"/>
          <w:szCs w:val="24"/>
        </w:rPr>
        <w:t xml:space="preserve"> (i.e., the respondents)</w:t>
      </w:r>
      <w:r w:rsidR="00710833" w:rsidRPr="00F86373">
        <w:rPr>
          <w:sz w:val="24"/>
          <w:szCs w:val="24"/>
        </w:rPr>
        <w:t xml:space="preserve">. </w:t>
      </w:r>
    </w:p>
    <w:p w14:paraId="5E166423" w14:textId="407670E4" w:rsidR="00444654" w:rsidRPr="00F86373" w:rsidRDefault="007469E1" w:rsidP="00444654">
      <w:pPr>
        <w:pStyle w:val="ListParagraph"/>
        <w:numPr>
          <w:ilvl w:val="0"/>
          <w:numId w:val="17"/>
        </w:numPr>
        <w:spacing w:before="240" w:line="276" w:lineRule="auto"/>
        <w:contextualSpacing w:val="0"/>
        <w:rPr>
          <w:sz w:val="24"/>
          <w:szCs w:val="24"/>
        </w:rPr>
      </w:pPr>
      <w:r w:rsidRPr="00F86373">
        <w:rPr>
          <w:sz w:val="24"/>
          <w:szCs w:val="24"/>
        </w:rPr>
        <w:t xml:space="preserve">For CBLS, NCEH assumes that the </w:t>
      </w:r>
      <w:r w:rsidR="004A47F9" w:rsidRPr="00F86373">
        <w:rPr>
          <w:sz w:val="24"/>
          <w:szCs w:val="24"/>
        </w:rPr>
        <w:t xml:space="preserve">following </w:t>
      </w:r>
      <w:r w:rsidR="007D5E8D" w:rsidRPr="00F86373">
        <w:rPr>
          <w:sz w:val="24"/>
          <w:szCs w:val="24"/>
        </w:rPr>
        <w:t xml:space="preserve">2015 </w:t>
      </w:r>
      <w:r w:rsidRPr="00F86373">
        <w:rPr>
          <w:sz w:val="24"/>
          <w:szCs w:val="24"/>
        </w:rPr>
        <w:t>Terms of Clearance</w:t>
      </w:r>
      <w:r w:rsidR="00B7432B" w:rsidRPr="00F86373">
        <w:rPr>
          <w:sz w:val="24"/>
          <w:szCs w:val="24"/>
        </w:rPr>
        <w:t xml:space="preserve"> </w:t>
      </w:r>
      <w:r w:rsidR="00BC01E0" w:rsidRPr="00F86373">
        <w:rPr>
          <w:sz w:val="24"/>
          <w:szCs w:val="24"/>
        </w:rPr>
        <w:t>(</w:t>
      </w:r>
      <w:r w:rsidR="00BC01E0" w:rsidRPr="00F86373">
        <w:rPr>
          <w:b/>
          <w:sz w:val="24"/>
          <w:szCs w:val="24"/>
        </w:rPr>
        <w:t>Attachment 3c</w:t>
      </w:r>
      <w:r w:rsidR="00BC01E0" w:rsidRPr="00F86373">
        <w:rPr>
          <w:sz w:val="24"/>
          <w:szCs w:val="24"/>
        </w:rPr>
        <w:t xml:space="preserve">) </w:t>
      </w:r>
      <w:r w:rsidRPr="00F86373">
        <w:rPr>
          <w:sz w:val="24"/>
          <w:szCs w:val="24"/>
        </w:rPr>
        <w:t>will again apply to the new ICR</w:t>
      </w:r>
      <w:r w:rsidR="00C52861" w:rsidRPr="00F86373">
        <w:rPr>
          <w:sz w:val="24"/>
          <w:szCs w:val="24"/>
        </w:rPr>
        <w:t>. The data</w:t>
      </w:r>
      <w:r w:rsidR="00EA59CC" w:rsidRPr="00F86373">
        <w:rPr>
          <w:sz w:val="24"/>
          <w:szCs w:val="24"/>
        </w:rPr>
        <w:t xml:space="preserve"> are n</w:t>
      </w:r>
      <w:r w:rsidR="002A1933" w:rsidRPr="00F86373">
        <w:rPr>
          <w:sz w:val="24"/>
          <w:szCs w:val="24"/>
        </w:rPr>
        <w:t>ot intended to be generalized</w:t>
      </w:r>
      <w:r w:rsidR="00B7432B" w:rsidRPr="00F86373">
        <w:rPr>
          <w:sz w:val="24"/>
          <w:szCs w:val="24"/>
        </w:rPr>
        <w:t>:</w:t>
      </w:r>
    </w:p>
    <w:p w14:paraId="53B1E1D5" w14:textId="70EA8A88" w:rsidR="00B7432B" w:rsidRPr="00F86373" w:rsidRDefault="00B7432B" w:rsidP="00B7432B">
      <w:pPr>
        <w:pStyle w:val="ListParagraph"/>
        <w:numPr>
          <w:ilvl w:val="1"/>
          <w:numId w:val="17"/>
        </w:numPr>
        <w:autoSpaceDE w:val="0"/>
        <w:autoSpaceDN w:val="0"/>
        <w:adjustRightInd w:val="0"/>
        <w:spacing w:line="240" w:lineRule="auto"/>
        <w:rPr>
          <w:rFonts w:cs="ArialMT"/>
          <w:i/>
          <w:sz w:val="20"/>
          <w:szCs w:val="20"/>
        </w:rPr>
      </w:pPr>
      <w:r w:rsidRPr="00F86373">
        <w:rPr>
          <w:rFonts w:cs="ArialMT"/>
          <w:i/>
          <w:sz w:val="20"/>
          <w:szCs w:val="20"/>
        </w:rPr>
        <w:t>“These data were collected for program management purposes. The data are not generalizable at the national, state, or local level. Furthermore, because inclusion criteria vary across grantees, comparisons of aggregate statistics across programs can be misleading (i.e., state policies and practices for blood lead testing vary and local priorities drive decisions regarding which homes receive assessments for other housing hazards). However, descriptive statistics can be used to compare changes overtime in a given area when the method by which housing units are chosen for inclusion remains the same. With a thoughtful understanding of the approach used to include housing units in a given location, HHLPPS can be used to make associations between the number of individuals in a given area and a specific housing hazard or health condition and geographic descriptors such as poverty, age of housing, tenancy, and health conditions.”</w:t>
      </w:r>
    </w:p>
    <w:p w14:paraId="59A435FF" w14:textId="77777777" w:rsidR="00944410" w:rsidRPr="00F86373" w:rsidRDefault="00944410" w:rsidP="00944410">
      <w:pPr>
        <w:pStyle w:val="ListParagraph"/>
        <w:autoSpaceDE w:val="0"/>
        <w:autoSpaceDN w:val="0"/>
        <w:adjustRightInd w:val="0"/>
        <w:spacing w:line="240" w:lineRule="auto"/>
        <w:ind w:left="1440"/>
        <w:rPr>
          <w:rFonts w:cs="ArialMT"/>
          <w:i/>
          <w:sz w:val="20"/>
          <w:szCs w:val="20"/>
        </w:rPr>
      </w:pPr>
    </w:p>
    <w:p w14:paraId="0D45D385" w14:textId="6AD4EA4D" w:rsidR="00F44CB5" w:rsidRPr="00F86373" w:rsidRDefault="00944410" w:rsidP="00944410">
      <w:pPr>
        <w:pStyle w:val="ListParagraph"/>
        <w:numPr>
          <w:ilvl w:val="0"/>
          <w:numId w:val="17"/>
        </w:numPr>
        <w:spacing w:before="240" w:line="276" w:lineRule="auto"/>
        <w:rPr>
          <w:sz w:val="24"/>
          <w:szCs w:val="24"/>
        </w:rPr>
      </w:pPr>
      <w:r w:rsidRPr="00F86373">
        <w:rPr>
          <w:sz w:val="24"/>
          <w:szCs w:val="24"/>
          <w:u w:val="single"/>
        </w:rPr>
        <w:t>ABLES</w:t>
      </w:r>
      <w:r w:rsidRPr="00F86373">
        <w:rPr>
          <w:sz w:val="24"/>
          <w:szCs w:val="24"/>
        </w:rPr>
        <w:t xml:space="preserve">: </w:t>
      </w:r>
      <w:r w:rsidR="00E738F6" w:rsidRPr="00F86373">
        <w:rPr>
          <w:sz w:val="24"/>
          <w:szCs w:val="24"/>
        </w:rPr>
        <w:t xml:space="preserve">Data collected by the ABLES </w:t>
      </w:r>
      <w:r w:rsidR="00281782">
        <w:rPr>
          <w:sz w:val="24"/>
          <w:szCs w:val="24"/>
        </w:rPr>
        <w:t>Program</w:t>
      </w:r>
      <w:r w:rsidR="00E738F6" w:rsidRPr="00F86373">
        <w:rPr>
          <w:sz w:val="24"/>
          <w:szCs w:val="24"/>
        </w:rPr>
        <w:t xml:space="preserve"> will be used to estimate national and state prevalence rates to track trends prevalence rates over time. Data will also be used to see what industries have more cases of adults with elevated blood lead levels. This information is very useful to prioritize </w:t>
      </w:r>
      <w:r w:rsidR="00C10361" w:rsidRPr="00F86373">
        <w:rPr>
          <w:sz w:val="24"/>
          <w:szCs w:val="24"/>
        </w:rPr>
        <w:t xml:space="preserve">allocation of </w:t>
      </w:r>
      <w:r w:rsidR="00E738F6" w:rsidRPr="00F86373">
        <w:rPr>
          <w:sz w:val="24"/>
          <w:szCs w:val="24"/>
        </w:rPr>
        <w:t xml:space="preserve">resources. </w:t>
      </w:r>
    </w:p>
    <w:p w14:paraId="6759D52E" w14:textId="77777777" w:rsidR="00B45002" w:rsidRPr="00F86373" w:rsidRDefault="00D33AE3" w:rsidP="008D0F27">
      <w:pPr>
        <w:pStyle w:val="Heading1"/>
        <w:pBdr>
          <w:bottom w:val="none" w:sz="0" w:space="0" w:color="auto"/>
        </w:pBdr>
        <w:rPr>
          <w:rFonts w:ascii="Cambria" w:hAnsi="Cambria"/>
          <w:color w:val="auto"/>
        </w:rPr>
      </w:pPr>
      <w:bookmarkStart w:id="4" w:name="_Toc493851320"/>
      <w:r w:rsidRPr="00F86373">
        <w:rPr>
          <w:rFonts w:ascii="Cambria" w:hAnsi="Cambria"/>
          <w:color w:val="auto"/>
        </w:rPr>
        <w:t>B.</w:t>
      </w:r>
      <w:r w:rsidR="00B45002" w:rsidRPr="00F86373">
        <w:rPr>
          <w:rFonts w:ascii="Cambria" w:hAnsi="Cambria"/>
          <w:color w:val="auto"/>
        </w:rPr>
        <w:t>2.</w:t>
      </w:r>
      <w:r w:rsidR="00B45002" w:rsidRPr="00F86373">
        <w:rPr>
          <w:rFonts w:ascii="Cambria" w:hAnsi="Cambria"/>
          <w:color w:val="auto"/>
        </w:rPr>
        <w:tab/>
        <w:t>Procedures for the Collection of Information</w:t>
      </w:r>
      <w:bookmarkEnd w:id="4"/>
    </w:p>
    <w:p w14:paraId="4444A623" w14:textId="77777777" w:rsidR="00EA6E06" w:rsidRPr="00F86373" w:rsidRDefault="00EA6E06" w:rsidP="00EA6E06"/>
    <w:p w14:paraId="5C37E539" w14:textId="6761A8BA" w:rsidR="004470F3" w:rsidRPr="00F86373" w:rsidRDefault="004470F3" w:rsidP="001C121D">
      <w:pPr>
        <w:autoSpaceDE w:val="0"/>
        <w:autoSpaceDN w:val="0"/>
        <w:adjustRightInd w:val="0"/>
        <w:spacing w:line="240" w:lineRule="auto"/>
        <w:rPr>
          <w:rFonts w:cs="ITCFranklinGothicStd-Book"/>
          <w:sz w:val="24"/>
          <w:szCs w:val="24"/>
        </w:rPr>
      </w:pPr>
      <w:r w:rsidRPr="00F86373">
        <w:rPr>
          <w:rFonts w:cs="ITCFranklinGothicStd-Book"/>
          <w:sz w:val="24"/>
          <w:szCs w:val="24"/>
        </w:rPr>
        <w:t xml:space="preserve">An overview of both CBLS and ABLES is found in Section A.10. </w:t>
      </w:r>
    </w:p>
    <w:p w14:paraId="64588A75" w14:textId="2921AC17" w:rsidR="004470F3" w:rsidRPr="00F86373" w:rsidRDefault="00F44CB5" w:rsidP="001C121D">
      <w:pPr>
        <w:autoSpaceDE w:val="0"/>
        <w:autoSpaceDN w:val="0"/>
        <w:adjustRightInd w:val="0"/>
        <w:spacing w:line="240" w:lineRule="auto"/>
        <w:rPr>
          <w:rFonts w:cs="ITCFranklinGothicStd-Book"/>
          <w:sz w:val="24"/>
          <w:szCs w:val="24"/>
        </w:rPr>
      </w:pPr>
      <w:r w:rsidRPr="00F86373">
        <w:rPr>
          <w:rFonts w:cs="ITCFranklinGothicStd-Book"/>
          <w:sz w:val="24"/>
          <w:szCs w:val="24"/>
          <w:u w:val="single"/>
        </w:rPr>
        <w:t>CBLS</w:t>
      </w:r>
      <w:r w:rsidRPr="00F86373">
        <w:rPr>
          <w:rFonts w:cs="ITCFranklinGothicStd-Book"/>
          <w:sz w:val="24"/>
          <w:szCs w:val="24"/>
        </w:rPr>
        <w:t xml:space="preserve">: </w:t>
      </w:r>
    </w:p>
    <w:p w14:paraId="72575B2E" w14:textId="71EB3D08" w:rsidR="00596335" w:rsidRPr="00F86373" w:rsidRDefault="007063D7" w:rsidP="009B20DC">
      <w:pPr>
        <w:pStyle w:val="ListParagraph"/>
        <w:numPr>
          <w:ilvl w:val="0"/>
          <w:numId w:val="17"/>
        </w:numPr>
        <w:autoSpaceDE w:val="0"/>
        <w:autoSpaceDN w:val="0"/>
        <w:adjustRightInd w:val="0"/>
        <w:spacing w:line="276" w:lineRule="auto"/>
        <w:contextualSpacing w:val="0"/>
        <w:rPr>
          <w:rFonts w:cs="ITCFranklinGothicStd-Book"/>
          <w:sz w:val="24"/>
          <w:szCs w:val="24"/>
        </w:rPr>
      </w:pPr>
      <w:r w:rsidRPr="00F86373">
        <w:rPr>
          <w:rFonts w:cs="ITCFranklinGothicStd-Book"/>
          <w:sz w:val="24"/>
          <w:szCs w:val="24"/>
          <w:u w:val="single"/>
        </w:rPr>
        <w:t>Reporting within Jurisdictions</w:t>
      </w:r>
      <w:r w:rsidRPr="00F86373">
        <w:rPr>
          <w:rFonts w:cs="ITCFranklinGothicStd-Book"/>
          <w:sz w:val="24"/>
          <w:szCs w:val="24"/>
        </w:rPr>
        <w:t xml:space="preserve"> – </w:t>
      </w:r>
      <w:r w:rsidR="00920BAD">
        <w:rPr>
          <w:sz w:val="24"/>
          <w:szCs w:val="24"/>
        </w:rPr>
        <w:t>CLPPPs in funded S</w:t>
      </w:r>
      <w:r w:rsidRPr="00F86373">
        <w:rPr>
          <w:sz w:val="24"/>
          <w:szCs w:val="24"/>
        </w:rPr>
        <w:t>tate</w:t>
      </w:r>
      <w:r w:rsidR="00920BAD">
        <w:rPr>
          <w:sz w:val="24"/>
          <w:szCs w:val="24"/>
        </w:rPr>
        <w:t xml:space="preserve"> or</w:t>
      </w:r>
      <w:r w:rsidRPr="00F86373">
        <w:rPr>
          <w:sz w:val="24"/>
          <w:szCs w:val="24"/>
        </w:rPr>
        <w:t xml:space="preserve"> local health departments receive data from health care providers, laboratories, hospitals, or other facilities that analyze blood samples for lead and store those data on servers housed on their premises.</w:t>
      </w:r>
      <w:r w:rsidR="00596335" w:rsidRPr="00F86373">
        <w:rPr>
          <w:sz w:val="24"/>
          <w:szCs w:val="24"/>
        </w:rPr>
        <w:t xml:space="preserve"> </w:t>
      </w:r>
    </w:p>
    <w:p w14:paraId="7BB21B4E" w14:textId="53ABBB87" w:rsidR="00E616C5" w:rsidRPr="00F86373" w:rsidRDefault="00E616C5" w:rsidP="009B20DC">
      <w:pPr>
        <w:pStyle w:val="ListParagraph"/>
        <w:numPr>
          <w:ilvl w:val="1"/>
          <w:numId w:val="17"/>
        </w:numPr>
        <w:spacing w:line="276" w:lineRule="auto"/>
        <w:contextualSpacing w:val="0"/>
        <w:rPr>
          <w:rFonts w:eastAsiaTheme="minorHAnsi" w:cs="Courier New"/>
          <w:sz w:val="24"/>
          <w:szCs w:val="24"/>
        </w:rPr>
      </w:pPr>
      <w:r w:rsidRPr="00F86373">
        <w:rPr>
          <w:rFonts w:eastAsiaTheme="minorHAnsi" w:cs="Courier New"/>
          <w:i/>
          <w:sz w:val="24"/>
          <w:szCs w:val="24"/>
          <w:u w:val="single"/>
        </w:rPr>
        <w:t>State and Local Systems</w:t>
      </w:r>
      <w:r w:rsidRPr="00F86373">
        <w:rPr>
          <w:rFonts w:eastAsiaTheme="minorHAnsi" w:cs="Courier New"/>
          <w:i/>
          <w:sz w:val="24"/>
          <w:szCs w:val="24"/>
        </w:rPr>
        <w:t>:</w:t>
      </w:r>
      <w:r w:rsidRPr="00F86373">
        <w:rPr>
          <w:rFonts w:eastAsiaTheme="minorHAnsi" w:cs="Courier New"/>
          <w:sz w:val="24"/>
          <w:szCs w:val="24"/>
        </w:rPr>
        <w:t xml:space="preserve"> NCEH provides technical support but does not provide funding for system development. To promote standardization, NCEH provides Healthy Homes and Lead Poisoning Prevention Surveillance System (</w:t>
      </w:r>
      <w:r w:rsidR="00920BAD">
        <w:rPr>
          <w:rFonts w:eastAsiaTheme="minorHAnsi" w:cs="Courier New"/>
          <w:sz w:val="24"/>
          <w:szCs w:val="24"/>
        </w:rPr>
        <w:t>HHLPSS) software at no cost to S</w:t>
      </w:r>
      <w:r w:rsidRPr="00F86373">
        <w:rPr>
          <w:rFonts w:eastAsiaTheme="minorHAnsi" w:cs="Courier New"/>
          <w:sz w:val="24"/>
          <w:szCs w:val="24"/>
        </w:rPr>
        <w:t>tate</w:t>
      </w:r>
      <w:r w:rsidR="00920BAD">
        <w:rPr>
          <w:rFonts w:eastAsiaTheme="minorHAnsi" w:cs="Courier New"/>
          <w:sz w:val="24"/>
          <w:szCs w:val="24"/>
        </w:rPr>
        <w:t xml:space="preserve"> or</w:t>
      </w:r>
      <w:r w:rsidRPr="00F86373">
        <w:rPr>
          <w:rFonts w:eastAsiaTheme="minorHAnsi" w:cs="Courier New"/>
          <w:sz w:val="24"/>
          <w:szCs w:val="24"/>
        </w:rPr>
        <w:t xml:space="preserve"> local programs</w:t>
      </w:r>
      <w:r w:rsidR="009B20DC" w:rsidRPr="00F86373">
        <w:rPr>
          <w:rFonts w:eastAsiaTheme="minorHAnsi" w:cs="Courier New"/>
          <w:sz w:val="24"/>
          <w:szCs w:val="24"/>
        </w:rPr>
        <w:t xml:space="preserve">. HHLPSS </w:t>
      </w:r>
      <w:r w:rsidR="006862A6" w:rsidRPr="00F86373">
        <w:rPr>
          <w:rFonts w:eastAsiaTheme="minorHAnsi" w:cs="Courier New"/>
          <w:sz w:val="24"/>
          <w:szCs w:val="24"/>
        </w:rPr>
        <w:t>is primarily a program management tool for partners to</w:t>
      </w:r>
      <w:r w:rsidRPr="00F86373">
        <w:rPr>
          <w:rFonts w:eastAsiaTheme="minorHAnsi" w:cs="Courier New"/>
          <w:sz w:val="24"/>
          <w:szCs w:val="24"/>
        </w:rPr>
        <w:t xml:space="preserve"> manage their lead surveillance and other data such as for healthy homes programs.</w:t>
      </w:r>
      <w:r w:rsidR="006862A6" w:rsidRPr="00F86373">
        <w:rPr>
          <w:rFonts w:eastAsiaTheme="minorHAnsi" w:cs="Courier New"/>
          <w:sz w:val="24"/>
          <w:szCs w:val="24"/>
        </w:rPr>
        <w:t xml:space="preserve"> </w:t>
      </w:r>
      <w:r w:rsidRPr="00F86373">
        <w:rPr>
          <w:rFonts w:eastAsiaTheme="minorHAnsi" w:cs="Courier New"/>
          <w:sz w:val="24"/>
          <w:szCs w:val="24"/>
        </w:rPr>
        <w:t xml:space="preserve">HHLPSS or equivalent systems </w:t>
      </w:r>
      <w:r w:rsidR="007B5745" w:rsidRPr="00F86373">
        <w:rPr>
          <w:rFonts w:eastAsiaTheme="minorHAnsi" w:cs="Courier New"/>
          <w:sz w:val="24"/>
          <w:szCs w:val="24"/>
        </w:rPr>
        <w:t xml:space="preserve">and the data therein </w:t>
      </w:r>
      <w:r w:rsidRPr="00F86373">
        <w:rPr>
          <w:rFonts w:eastAsiaTheme="minorHAnsi" w:cs="Courier New"/>
          <w:sz w:val="24"/>
          <w:szCs w:val="24"/>
        </w:rPr>
        <w:t>are owned by partners. Their systems are customized for jurisdiction-specific program needs, and are subject to state or local legal codes and IT security requirements. Thus, data residing within these data systems and owned by the programs are more accurately referred to as “HHLPSS Variables.</w:t>
      </w:r>
      <w:r w:rsidR="00B83E00" w:rsidRPr="00F86373">
        <w:rPr>
          <w:rFonts w:eastAsiaTheme="minorHAnsi" w:cs="Courier New"/>
          <w:sz w:val="24"/>
          <w:szCs w:val="24"/>
        </w:rPr>
        <w:t>”</w:t>
      </w:r>
    </w:p>
    <w:p w14:paraId="49CDA1C3" w14:textId="5B146AF5" w:rsidR="00E616C5" w:rsidRPr="00F86373" w:rsidRDefault="00E616C5" w:rsidP="009B20DC">
      <w:pPr>
        <w:pStyle w:val="ListParagraph"/>
        <w:numPr>
          <w:ilvl w:val="0"/>
          <w:numId w:val="17"/>
        </w:numPr>
        <w:spacing w:before="120" w:line="276" w:lineRule="auto"/>
        <w:contextualSpacing w:val="0"/>
        <w:rPr>
          <w:sz w:val="24"/>
          <w:szCs w:val="24"/>
        </w:rPr>
      </w:pPr>
      <w:r w:rsidRPr="00F86373">
        <w:rPr>
          <w:sz w:val="24"/>
          <w:szCs w:val="24"/>
          <w:u w:val="single"/>
        </w:rPr>
        <w:t>Required Quarterly Reporting to CBLS</w:t>
      </w:r>
      <w:r w:rsidRPr="00F86373">
        <w:rPr>
          <w:sz w:val="24"/>
          <w:szCs w:val="24"/>
        </w:rPr>
        <w:t xml:space="preserve"> - The awardees are required to submit quarterly data to CDC by the final business day of the following quarter (e.g. data collected during the first quarter, is due on the final business day of the second quarter)</w:t>
      </w:r>
      <w:r w:rsidR="005765E1" w:rsidRPr="00F86373">
        <w:rPr>
          <w:sz w:val="24"/>
          <w:szCs w:val="24"/>
        </w:rPr>
        <w:t xml:space="preserve"> (</w:t>
      </w:r>
      <w:r w:rsidR="005765E1" w:rsidRPr="00F86373">
        <w:rPr>
          <w:b/>
          <w:sz w:val="24"/>
          <w:szCs w:val="24"/>
        </w:rPr>
        <w:t>Attachment 5a</w:t>
      </w:r>
      <w:r w:rsidR="005765E1" w:rsidRPr="00F86373">
        <w:rPr>
          <w:sz w:val="24"/>
          <w:szCs w:val="24"/>
        </w:rPr>
        <w:t>)</w:t>
      </w:r>
      <w:r w:rsidRPr="00F86373">
        <w:rPr>
          <w:sz w:val="24"/>
          <w:szCs w:val="24"/>
        </w:rPr>
        <w:t xml:space="preserve">. All data are transmitted to CDC via a secure FTP site. </w:t>
      </w:r>
    </w:p>
    <w:p w14:paraId="168A0EC4" w14:textId="417C7DD9" w:rsidR="00E616C5" w:rsidRPr="00F86373" w:rsidRDefault="008E1B47" w:rsidP="00713865">
      <w:pPr>
        <w:pStyle w:val="ListParagraph"/>
        <w:numPr>
          <w:ilvl w:val="1"/>
          <w:numId w:val="17"/>
        </w:numPr>
        <w:spacing w:line="276" w:lineRule="auto"/>
        <w:contextualSpacing w:val="0"/>
        <w:rPr>
          <w:rFonts w:eastAsiaTheme="minorHAnsi" w:cs="Courier New"/>
          <w:sz w:val="24"/>
          <w:szCs w:val="24"/>
        </w:rPr>
      </w:pPr>
      <w:r w:rsidRPr="00F86373">
        <w:rPr>
          <w:rFonts w:eastAsiaTheme="minorHAnsi" w:cs="Courier New"/>
          <w:i/>
          <w:sz w:val="24"/>
          <w:szCs w:val="24"/>
          <w:u w:val="single"/>
        </w:rPr>
        <w:t>CDC System</w:t>
      </w:r>
      <w:r w:rsidRPr="00F86373">
        <w:rPr>
          <w:rFonts w:eastAsiaTheme="minorHAnsi" w:cs="Courier New"/>
          <w:i/>
          <w:sz w:val="24"/>
          <w:szCs w:val="24"/>
        </w:rPr>
        <w:t>:</w:t>
      </w:r>
      <w:r w:rsidRPr="00F86373">
        <w:rPr>
          <w:rFonts w:eastAsiaTheme="minorHAnsi" w:cs="Courier New"/>
          <w:sz w:val="24"/>
          <w:szCs w:val="24"/>
        </w:rPr>
        <w:t xml:space="preserve"> Partners are required to deliver a subset of their program data to the NCEH system, CBLS. Specifically, the required quarterly reports include federally sponsored data on childhood blood lead screening. </w:t>
      </w:r>
      <w:r w:rsidR="00214D37" w:rsidRPr="00F86373">
        <w:rPr>
          <w:rFonts w:eastAsiaTheme="minorHAnsi" w:cs="Courier New"/>
          <w:sz w:val="24"/>
          <w:szCs w:val="24"/>
        </w:rPr>
        <w:t>These data delivered to NCEH will be</w:t>
      </w:r>
      <w:r w:rsidRPr="00F86373">
        <w:rPr>
          <w:rFonts w:eastAsiaTheme="minorHAnsi" w:cs="Courier New"/>
          <w:sz w:val="24"/>
          <w:szCs w:val="24"/>
        </w:rPr>
        <w:t xml:space="preserve"> referred to as “CBLS Variables” for the </w:t>
      </w:r>
      <w:r w:rsidR="00A551A3" w:rsidRPr="00F86373">
        <w:rPr>
          <w:rFonts w:eastAsiaTheme="minorHAnsi" w:cs="Courier New"/>
          <w:sz w:val="24"/>
          <w:szCs w:val="24"/>
        </w:rPr>
        <w:t>Fiscal Year 2017 (FY</w:t>
      </w:r>
      <w:r w:rsidRPr="00F86373">
        <w:rPr>
          <w:rFonts w:eastAsiaTheme="minorHAnsi" w:cs="Courier New"/>
          <w:sz w:val="24"/>
          <w:szCs w:val="24"/>
        </w:rPr>
        <w:t>17</w:t>
      </w:r>
      <w:r w:rsidR="00A551A3" w:rsidRPr="00F86373">
        <w:rPr>
          <w:rFonts w:eastAsiaTheme="minorHAnsi" w:cs="Courier New"/>
          <w:sz w:val="24"/>
          <w:szCs w:val="24"/>
        </w:rPr>
        <w:t>)</w:t>
      </w:r>
      <w:r w:rsidRPr="00F86373">
        <w:rPr>
          <w:rFonts w:eastAsiaTheme="minorHAnsi" w:cs="Courier New"/>
          <w:sz w:val="24"/>
          <w:szCs w:val="24"/>
        </w:rPr>
        <w:t xml:space="preserve"> program.</w:t>
      </w:r>
    </w:p>
    <w:p w14:paraId="6704FBB1" w14:textId="77777777" w:rsidR="003974BC" w:rsidRPr="00F86373" w:rsidRDefault="003974BC" w:rsidP="002E3775">
      <w:pPr>
        <w:pStyle w:val="ListParagraph"/>
        <w:keepNext/>
      </w:pPr>
      <w:r w:rsidRPr="00F86373">
        <w:rPr>
          <w:noProof/>
        </w:rPr>
        <w:drawing>
          <wp:inline distT="0" distB="0" distL="0" distR="0" wp14:anchorId="289C5162" wp14:editId="7287C0DF">
            <wp:extent cx="5358333" cy="5539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650" cy="5577387"/>
                    </a:xfrm>
                    <a:prstGeom prst="rect">
                      <a:avLst/>
                    </a:prstGeom>
                    <a:noFill/>
                    <a:ln>
                      <a:noFill/>
                    </a:ln>
                  </pic:spPr>
                </pic:pic>
              </a:graphicData>
            </a:graphic>
          </wp:inline>
        </w:drawing>
      </w:r>
    </w:p>
    <w:p w14:paraId="4538B547" w14:textId="77777777" w:rsidR="003974BC" w:rsidRPr="00F86373" w:rsidRDefault="003974BC" w:rsidP="00051EE4">
      <w:pPr>
        <w:pStyle w:val="Caption"/>
        <w:ind w:left="720"/>
        <w:jc w:val="center"/>
        <w:rPr>
          <w:color w:val="auto"/>
        </w:rPr>
      </w:pPr>
      <w:r w:rsidRPr="00F86373">
        <w:rPr>
          <w:color w:val="auto"/>
        </w:rPr>
        <w:t xml:space="preserve">Figure </w:t>
      </w:r>
      <w:r w:rsidR="00264260" w:rsidRPr="00F86373">
        <w:rPr>
          <w:color w:val="auto"/>
        </w:rPr>
        <w:fldChar w:fldCharType="begin"/>
      </w:r>
      <w:r w:rsidR="00264260" w:rsidRPr="00F86373">
        <w:rPr>
          <w:color w:val="auto"/>
        </w:rPr>
        <w:instrText xml:space="preserve"> SEQ Figure \* ARABIC </w:instrText>
      </w:r>
      <w:r w:rsidR="00264260" w:rsidRPr="00F86373">
        <w:rPr>
          <w:color w:val="auto"/>
        </w:rPr>
        <w:fldChar w:fldCharType="separate"/>
      </w:r>
      <w:r w:rsidRPr="00F86373">
        <w:rPr>
          <w:noProof/>
          <w:color w:val="auto"/>
        </w:rPr>
        <w:t>1</w:t>
      </w:r>
      <w:r w:rsidR="00264260" w:rsidRPr="00F86373">
        <w:rPr>
          <w:noProof/>
          <w:color w:val="auto"/>
        </w:rPr>
        <w:fldChar w:fldCharType="end"/>
      </w:r>
      <w:r w:rsidRPr="00F86373">
        <w:rPr>
          <w:color w:val="auto"/>
        </w:rPr>
        <w:t>. Overview of the Current Childhood Blood Lead Surveillance System</w:t>
      </w:r>
    </w:p>
    <w:p w14:paraId="2B8F47ED" w14:textId="77777777" w:rsidR="003974BC" w:rsidRPr="00F86373" w:rsidRDefault="003974BC" w:rsidP="00051EE4">
      <w:pPr>
        <w:autoSpaceDE w:val="0"/>
        <w:autoSpaceDN w:val="0"/>
        <w:adjustRightInd w:val="0"/>
        <w:spacing w:before="240" w:line="240" w:lineRule="auto"/>
        <w:ind w:left="360" w:firstLine="360"/>
        <w:rPr>
          <w:rFonts w:cs="ITCFranklinGothicStd-Book"/>
          <w:sz w:val="24"/>
          <w:szCs w:val="24"/>
        </w:rPr>
      </w:pPr>
      <w:r w:rsidRPr="00F86373">
        <w:rPr>
          <w:rFonts w:cs="ITCFranklinGothicStd-Book"/>
          <w:b/>
          <w:sz w:val="24"/>
          <w:szCs w:val="24"/>
        </w:rPr>
        <w:t>Figure 1</w:t>
      </w:r>
      <w:r w:rsidRPr="00F86373">
        <w:rPr>
          <w:rFonts w:cs="ITCFranklinGothicStd-Book"/>
          <w:sz w:val="24"/>
          <w:szCs w:val="24"/>
        </w:rPr>
        <w:t xml:space="preserve"> provides a graphical overview of the current CBLS data collection system.</w:t>
      </w:r>
    </w:p>
    <w:p w14:paraId="32C70E7D" w14:textId="32E26965" w:rsidR="003974BC" w:rsidRPr="00F86373" w:rsidRDefault="003974BC" w:rsidP="00051EE4">
      <w:pPr>
        <w:pStyle w:val="ListParagraph"/>
        <w:rPr>
          <w:sz w:val="24"/>
          <w:szCs w:val="24"/>
          <w:u w:val="single"/>
        </w:rPr>
      </w:pPr>
    </w:p>
    <w:p w14:paraId="19839E84" w14:textId="77777777" w:rsidR="003974BC" w:rsidRPr="00F86373" w:rsidRDefault="003974BC" w:rsidP="00051EE4">
      <w:pPr>
        <w:pStyle w:val="ListParagraph"/>
        <w:keepNext/>
      </w:pPr>
      <w:r w:rsidRPr="00F86373">
        <w:rPr>
          <w:noProof/>
        </w:rPr>
        <w:drawing>
          <wp:inline distT="0" distB="0" distL="0" distR="0" wp14:anchorId="3F9C1129" wp14:editId="614B273C">
            <wp:extent cx="5353050" cy="6003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057" cy="6095537"/>
                    </a:xfrm>
                    <a:prstGeom prst="rect">
                      <a:avLst/>
                    </a:prstGeom>
                    <a:noFill/>
                    <a:ln>
                      <a:noFill/>
                    </a:ln>
                  </pic:spPr>
                </pic:pic>
              </a:graphicData>
            </a:graphic>
          </wp:inline>
        </w:drawing>
      </w:r>
    </w:p>
    <w:p w14:paraId="6964DDE8" w14:textId="77777777" w:rsidR="003974BC" w:rsidRPr="00F86373" w:rsidRDefault="003974BC" w:rsidP="00051EE4">
      <w:pPr>
        <w:pStyle w:val="Caption"/>
        <w:spacing w:after="240"/>
        <w:ind w:left="720"/>
        <w:jc w:val="center"/>
        <w:rPr>
          <w:color w:val="auto"/>
          <w:sz w:val="24"/>
          <w:szCs w:val="24"/>
          <w:u w:val="single"/>
        </w:rPr>
      </w:pPr>
      <w:r w:rsidRPr="00F86373">
        <w:rPr>
          <w:color w:val="auto"/>
        </w:rPr>
        <w:t xml:space="preserve">Figure </w:t>
      </w:r>
      <w:r w:rsidR="00264260" w:rsidRPr="00F86373">
        <w:rPr>
          <w:color w:val="auto"/>
        </w:rPr>
        <w:fldChar w:fldCharType="begin"/>
      </w:r>
      <w:r w:rsidR="00264260" w:rsidRPr="00F86373">
        <w:rPr>
          <w:color w:val="auto"/>
        </w:rPr>
        <w:instrText xml:space="preserve"> SEQ Figure \* ARABIC </w:instrText>
      </w:r>
      <w:r w:rsidR="00264260" w:rsidRPr="00F86373">
        <w:rPr>
          <w:color w:val="auto"/>
        </w:rPr>
        <w:fldChar w:fldCharType="separate"/>
      </w:r>
      <w:r w:rsidRPr="00F86373">
        <w:rPr>
          <w:noProof/>
          <w:color w:val="auto"/>
        </w:rPr>
        <w:t>2</w:t>
      </w:r>
      <w:r w:rsidR="00264260" w:rsidRPr="00F86373">
        <w:rPr>
          <w:noProof/>
          <w:color w:val="auto"/>
        </w:rPr>
        <w:fldChar w:fldCharType="end"/>
      </w:r>
      <w:r w:rsidRPr="00F86373">
        <w:rPr>
          <w:color w:val="auto"/>
        </w:rPr>
        <w:t>. Overview of the Next Generation Childhood Blood Lead Surveillance System</w:t>
      </w:r>
    </w:p>
    <w:p w14:paraId="3B8B388B" w14:textId="21821207" w:rsidR="003974BC" w:rsidRPr="00F86373" w:rsidRDefault="003974BC" w:rsidP="00051EE4">
      <w:pPr>
        <w:spacing w:after="240"/>
        <w:ind w:left="720"/>
        <w:rPr>
          <w:rFonts w:cs="ITCFranklinGothicStd-Book"/>
          <w:sz w:val="24"/>
          <w:szCs w:val="24"/>
        </w:rPr>
      </w:pPr>
      <w:r w:rsidRPr="00F86373">
        <w:rPr>
          <w:rFonts w:cs="ITCFranklinGothicStd-Book"/>
          <w:sz w:val="24"/>
          <w:szCs w:val="24"/>
        </w:rPr>
        <w:t>The next generation CBLS will be a web-based system which is anticipated to go into production in Fall 2017 (</w:t>
      </w:r>
      <w:r w:rsidRPr="00F86373">
        <w:rPr>
          <w:rFonts w:cs="ITCFranklinGothicStd-Book"/>
          <w:b/>
          <w:sz w:val="24"/>
          <w:szCs w:val="24"/>
        </w:rPr>
        <w:t>Figure 2</w:t>
      </w:r>
      <w:r w:rsidRPr="00F86373">
        <w:rPr>
          <w:rFonts w:cs="ITCFranklinGothicStd-Book"/>
          <w:sz w:val="24"/>
          <w:szCs w:val="24"/>
        </w:rPr>
        <w:t>).</w:t>
      </w:r>
    </w:p>
    <w:p w14:paraId="197FA70E" w14:textId="2683BBF2" w:rsidR="00C47F53" w:rsidRPr="00F86373" w:rsidRDefault="00C47F53" w:rsidP="00F44D0F">
      <w:pPr>
        <w:pStyle w:val="ListParagraph"/>
        <w:numPr>
          <w:ilvl w:val="0"/>
          <w:numId w:val="21"/>
        </w:numPr>
        <w:spacing w:line="276" w:lineRule="auto"/>
        <w:contextualSpacing w:val="0"/>
        <w:rPr>
          <w:sz w:val="24"/>
          <w:szCs w:val="24"/>
        </w:rPr>
      </w:pPr>
      <w:r w:rsidRPr="00F86373">
        <w:rPr>
          <w:sz w:val="24"/>
          <w:szCs w:val="24"/>
          <w:u w:val="single"/>
        </w:rPr>
        <w:t>CBLS Data Delivery and Processing Report Dissemination</w:t>
      </w:r>
      <w:r w:rsidR="00D441F2" w:rsidRPr="00F86373">
        <w:rPr>
          <w:sz w:val="24"/>
          <w:szCs w:val="24"/>
        </w:rPr>
        <w:t xml:space="preserve"> -</w:t>
      </w:r>
      <w:r w:rsidRPr="00F86373">
        <w:rPr>
          <w:sz w:val="24"/>
          <w:szCs w:val="24"/>
        </w:rPr>
        <w:t xml:space="preserve"> Data submitted in text files to NCEH are processed and maintained in the CBLS database. NCEH uses its processing software, CBLS Central, to perform data checks on awardee text files for required formatting. Text files are parsed into separate linkable data tables (e.g., Address, Child, Lab Results, and Investigation) (</w:t>
      </w:r>
      <w:r w:rsidRPr="00F86373">
        <w:rPr>
          <w:b/>
          <w:sz w:val="24"/>
          <w:szCs w:val="24"/>
        </w:rPr>
        <w:t>Attachment 5a</w:t>
      </w:r>
      <w:r w:rsidRPr="00F86373">
        <w:rPr>
          <w:sz w:val="24"/>
          <w:szCs w:val="24"/>
        </w:rPr>
        <w:t>). Processing reports are generated and sent to awardees, to indicate how many records were properly parsed and entered into the CBLS database and how many records were not loaded with an explanation of the rejection. Corrections from awardees are returned in the next quarterly report. Therefore, NCEH has a 1 to 2 quarter lag with on-time data delivery. CBLS Annual Reports are based on the calendar year and are sent to awardees at the end of the second quarter of the fiscal year.</w:t>
      </w:r>
    </w:p>
    <w:p w14:paraId="3082825C" w14:textId="2C17121E" w:rsidR="00C71C16" w:rsidRPr="00F86373" w:rsidRDefault="00C71C16" w:rsidP="00F44D0F">
      <w:pPr>
        <w:pStyle w:val="ListParagraph"/>
        <w:spacing w:before="240"/>
        <w:rPr>
          <w:sz w:val="24"/>
          <w:szCs w:val="24"/>
        </w:rPr>
      </w:pPr>
      <w:r w:rsidRPr="00F86373">
        <w:rPr>
          <w:sz w:val="24"/>
          <w:szCs w:val="24"/>
        </w:rPr>
        <w:t>NCEH estimates that one respondent will submit aggregate CBLS data (</w:t>
      </w:r>
      <w:r w:rsidRPr="00F86373">
        <w:rPr>
          <w:b/>
          <w:sz w:val="24"/>
          <w:szCs w:val="24"/>
        </w:rPr>
        <w:t>Attachment 5b</w:t>
      </w:r>
      <w:r w:rsidRPr="00F86373">
        <w:rPr>
          <w:sz w:val="24"/>
          <w:szCs w:val="24"/>
        </w:rPr>
        <w:t>).</w:t>
      </w:r>
    </w:p>
    <w:p w14:paraId="0727B60C" w14:textId="77777777" w:rsidR="00C47F53" w:rsidRPr="00F86373" w:rsidRDefault="00C47F53" w:rsidP="00713865">
      <w:pPr>
        <w:spacing w:after="240"/>
        <w:jc w:val="center"/>
        <w:rPr>
          <w:rFonts w:cs="ITCFranklinGothicStd-Book"/>
          <w:sz w:val="24"/>
          <w:szCs w:val="24"/>
        </w:rPr>
      </w:pPr>
    </w:p>
    <w:p w14:paraId="5F3FC880" w14:textId="11B435D6" w:rsidR="00B9486C" w:rsidRPr="00F86373" w:rsidRDefault="00B9486C" w:rsidP="00B9486C">
      <w:pPr>
        <w:autoSpaceDE w:val="0"/>
        <w:autoSpaceDN w:val="0"/>
        <w:adjustRightInd w:val="0"/>
        <w:spacing w:line="240" w:lineRule="auto"/>
        <w:rPr>
          <w:rFonts w:cs="ITCFranklinGothicStd-Book"/>
          <w:sz w:val="24"/>
          <w:szCs w:val="24"/>
        </w:rPr>
      </w:pPr>
      <w:r w:rsidRPr="00F86373">
        <w:rPr>
          <w:rFonts w:cs="ITCFranklinGothicStd-Book"/>
          <w:sz w:val="24"/>
          <w:szCs w:val="24"/>
          <w:u w:val="single"/>
        </w:rPr>
        <w:t>ABLES</w:t>
      </w:r>
      <w:r w:rsidRPr="00F86373">
        <w:rPr>
          <w:rFonts w:cs="ITCFranklinGothicStd-Book"/>
          <w:sz w:val="24"/>
          <w:szCs w:val="24"/>
        </w:rPr>
        <w:t xml:space="preserve">: </w:t>
      </w:r>
    </w:p>
    <w:p w14:paraId="73BA8AA4" w14:textId="464A8ED1" w:rsidR="00D33975" w:rsidRPr="00F86373" w:rsidRDefault="00D33975" w:rsidP="00BB0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cs="Times New Roman"/>
          <w:sz w:val="24"/>
          <w:szCs w:val="24"/>
        </w:rPr>
      </w:pPr>
      <w:r w:rsidRPr="00F86373">
        <w:rPr>
          <w:rFonts w:cs="Times New Roman"/>
          <w:sz w:val="24"/>
          <w:szCs w:val="24"/>
          <w:u w:val="single"/>
        </w:rPr>
        <w:t>Reporting from States</w:t>
      </w:r>
      <w:r w:rsidRPr="00F86373">
        <w:rPr>
          <w:rFonts w:cs="Times New Roman"/>
          <w:sz w:val="24"/>
          <w:szCs w:val="24"/>
        </w:rPr>
        <w:t xml:space="preserve">:  </w:t>
      </w:r>
      <w:r w:rsidR="00BB07CE" w:rsidRPr="00F86373">
        <w:rPr>
          <w:rFonts w:cs="Times New Roman"/>
          <w:sz w:val="24"/>
          <w:szCs w:val="24"/>
        </w:rPr>
        <w:t xml:space="preserve">State ABLES </w:t>
      </w:r>
      <w:r w:rsidR="00281782">
        <w:rPr>
          <w:rFonts w:cs="Times New Roman"/>
          <w:sz w:val="24"/>
          <w:szCs w:val="24"/>
        </w:rPr>
        <w:t>Program</w:t>
      </w:r>
      <w:r w:rsidR="00BB07CE" w:rsidRPr="00F86373">
        <w:rPr>
          <w:rFonts w:cs="Times New Roman"/>
          <w:sz w:val="24"/>
          <w:szCs w:val="24"/>
        </w:rPr>
        <w:t>s</w:t>
      </w:r>
      <w:r w:rsidR="00B72104" w:rsidRPr="00F86373">
        <w:rPr>
          <w:rFonts w:cs="Times New Roman"/>
          <w:sz w:val="24"/>
          <w:szCs w:val="24"/>
        </w:rPr>
        <w:t xml:space="preserve"> </w:t>
      </w:r>
      <w:r w:rsidR="00BB07CE" w:rsidRPr="00F86373">
        <w:rPr>
          <w:rFonts w:cs="Times New Roman"/>
          <w:sz w:val="24"/>
          <w:szCs w:val="24"/>
        </w:rPr>
        <w:t>collect data on adult BLLs from laboratories and physicians through mandatory reporting</w:t>
      </w:r>
      <w:r w:rsidRPr="00F86373">
        <w:rPr>
          <w:rFonts w:cs="Times New Roman"/>
          <w:sz w:val="24"/>
          <w:szCs w:val="24"/>
        </w:rPr>
        <w:t xml:space="preserve"> and</w:t>
      </w:r>
      <w:r w:rsidR="00BB07CE" w:rsidRPr="00F86373">
        <w:rPr>
          <w:rFonts w:cs="Times New Roman"/>
          <w:sz w:val="24"/>
          <w:szCs w:val="24"/>
        </w:rPr>
        <w:t xml:space="preserve"> follow-up on adults with BLLs </w:t>
      </w:r>
      <w:r w:rsidR="00962E75" w:rsidRPr="00F86373">
        <w:rPr>
          <w:rFonts w:cs="Times New Roman"/>
          <w:sz w:val="24"/>
          <w:szCs w:val="24"/>
        </w:rPr>
        <w:t xml:space="preserve">≥5, </w:t>
      </w:r>
      <w:r w:rsidR="00BB07CE" w:rsidRPr="00F86373">
        <w:rPr>
          <w:rFonts w:cs="Times New Roman"/>
          <w:sz w:val="24"/>
          <w:szCs w:val="24"/>
        </w:rPr>
        <w:t>≥10</w:t>
      </w:r>
      <w:r w:rsidR="00962E75" w:rsidRPr="00F86373">
        <w:rPr>
          <w:rFonts w:cs="Times New Roman"/>
          <w:sz w:val="24"/>
          <w:szCs w:val="24"/>
        </w:rPr>
        <w:t>,</w:t>
      </w:r>
      <w:r w:rsidR="00BB07CE" w:rsidRPr="00F86373">
        <w:rPr>
          <w:rFonts w:cs="Times New Roman"/>
          <w:sz w:val="24"/>
          <w:szCs w:val="24"/>
        </w:rPr>
        <w:t xml:space="preserve"> or ≥25 μg/dL</w:t>
      </w:r>
      <w:r w:rsidR="00E93377" w:rsidRPr="00F86373">
        <w:rPr>
          <w:rStyle w:val="FootnoteReference"/>
          <w:rFonts w:cs="Times New Roman"/>
          <w:sz w:val="24"/>
          <w:szCs w:val="24"/>
        </w:rPr>
        <w:footnoteReference w:id="2"/>
      </w:r>
      <w:r w:rsidR="00BB07CE" w:rsidRPr="00F86373">
        <w:rPr>
          <w:rFonts w:cs="Times New Roman"/>
          <w:sz w:val="24"/>
          <w:szCs w:val="24"/>
        </w:rPr>
        <w:t xml:space="preserve"> to ensure completeness of information (e.g., the industry in which the adult is employed and whether the exposure source is occupation</w:t>
      </w:r>
      <w:r w:rsidRPr="00F86373">
        <w:rPr>
          <w:rFonts w:cs="Times New Roman"/>
          <w:sz w:val="24"/>
          <w:szCs w:val="24"/>
        </w:rPr>
        <w:t>al, non-occupational, or both)</w:t>
      </w:r>
      <w:r w:rsidR="00B264E4" w:rsidRPr="00F86373">
        <w:rPr>
          <w:rFonts w:cs="Times New Roman"/>
          <w:sz w:val="24"/>
          <w:szCs w:val="24"/>
        </w:rPr>
        <w:t xml:space="preserve"> (Alarcon, 2016)</w:t>
      </w:r>
      <w:r w:rsidRPr="00F86373">
        <w:rPr>
          <w:rFonts w:cs="Times New Roman"/>
          <w:sz w:val="24"/>
          <w:szCs w:val="24"/>
        </w:rPr>
        <w:t xml:space="preserve">. </w:t>
      </w:r>
      <w:r w:rsidR="00996049" w:rsidRPr="00F86373">
        <w:rPr>
          <w:sz w:val="24"/>
          <w:szCs w:val="24"/>
        </w:rPr>
        <w:t xml:space="preserve">The main reason for tracking both BLLs ≥10 and ≥25 is because the case definition has changed from ≥25 to ≥10 and there is now a need to monitor the historic trend of occupational lead exposure based on BLLs≥25. Prior to 2009, States were only obligated to report cases with BLL≥25 and cases with BLL ≥10 were not reported until 2009. </w:t>
      </w:r>
      <w:r w:rsidRPr="00F86373">
        <w:rPr>
          <w:rFonts w:cs="Times New Roman"/>
          <w:sz w:val="24"/>
          <w:szCs w:val="24"/>
        </w:rPr>
        <w:t>This data is submitted to NIOSH/ABLES on an annual basis.</w:t>
      </w:r>
    </w:p>
    <w:p w14:paraId="5FCCD062" w14:textId="41DA6281" w:rsidR="002A5DEF" w:rsidRPr="00F86373" w:rsidRDefault="00D33975" w:rsidP="00051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F86373">
        <w:rPr>
          <w:rFonts w:cs="Times New Roman"/>
          <w:sz w:val="24"/>
          <w:szCs w:val="24"/>
        </w:rPr>
        <w:t xml:space="preserve">ABLES Data Delivery and Processing Report Dissemination – </w:t>
      </w:r>
      <w:r w:rsidR="00B72104" w:rsidRPr="00F86373">
        <w:rPr>
          <w:rFonts w:cs="Times New Roman"/>
          <w:sz w:val="24"/>
          <w:szCs w:val="24"/>
        </w:rPr>
        <w:t xml:space="preserve">State ABLES </w:t>
      </w:r>
      <w:r w:rsidR="00281782">
        <w:rPr>
          <w:rFonts w:cs="Times New Roman"/>
          <w:sz w:val="24"/>
          <w:szCs w:val="24"/>
        </w:rPr>
        <w:t>Program</w:t>
      </w:r>
      <w:r w:rsidR="00B72104" w:rsidRPr="00F86373">
        <w:rPr>
          <w:rFonts w:cs="Times New Roman"/>
          <w:sz w:val="24"/>
          <w:szCs w:val="24"/>
        </w:rPr>
        <w:t xml:space="preserve">s submit </w:t>
      </w:r>
      <w:r w:rsidR="00B72104" w:rsidRPr="00F86373">
        <w:rPr>
          <w:rFonts w:cs="Times New Roman"/>
          <w:bCs/>
          <w:sz w:val="24"/>
          <w:szCs w:val="24"/>
        </w:rPr>
        <w:t>an electronic data file</w:t>
      </w:r>
      <w:r w:rsidR="00B72104" w:rsidRPr="00F86373">
        <w:rPr>
          <w:rFonts w:cs="Times New Roman"/>
          <w:sz w:val="24"/>
          <w:szCs w:val="24"/>
        </w:rPr>
        <w:t xml:space="preserve"> by the second quarter of the succeeding calendar year (i.e., 4/30/2017). States may submit data in two different data collection formats; 1) </w:t>
      </w:r>
      <w:r w:rsidR="002C414A" w:rsidRPr="00F86373">
        <w:rPr>
          <w:rFonts w:cs="Times New Roman"/>
          <w:sz w:val="24"/>
          <w:szCs w:val="24"/>
        </w:rPr>
        <w:t xml:space="preserve">individual data records for each </w:t>
      </w:r>
      <w:r w:rsidR="00DF11E1" w:rsidRPr="00F86373">
        <w:rPr>
          <w:rFonts w:cs="Times New Roman"/>
          <w:sz w:val="24"/>
          <w:szCs w:val="24"/>
        </w:rPr>
        <w:t>case,</w:t>
      </w:r>
      <w:r w:rsidR="002C414A" w:rsidRPr="00F86373">
        <w:rPr>
          <w:rFonts w:cs="Times New Roman"/>
          <w:sz w:val="24"/>
          <w:szCs w:val="24"/>
        </w:rPr>
        <w:t xml:space="preserve"> and 2) </w:t>
      </w:r>
      <w:r w:rsidR="00B72104" w:rsidRPr="00F86373">
        <w:rPr>
          <w:rFonts w:cs="Times New Roman"/>
          <w:sz w:val="24"/>
          <w:szCs w:val="24"/>
        </w:rPr>
        <w:t xml:space="preserve">aggregated data in which only the final counts are provided. </w:t>
      </w:r>
      <w:r w:rsidR="00B72104" w:rsidRPr="00F86373">
        <w:rPr>
          <w:rFonts w:cs="Times New Roman"/>
          <w:bCs/>
          <w:sz w:val="24"/>
          <w:szCs w:val="24"/>
        </w:rPr>
        <w:t>The formats for these electronic data files are attached (</w:t>
      </w:r>
      <w:r w:rsidR="002C414A" w:rsidRPr="00F86373">
        <w:rPr>
          <w:rFonts w:cs="Times New Roman"/>
          <w:b/>
          <w:sz w:val="24"/>
          <w:szCs w:val="24"/>
        </w:rPr>
        <w:t>A</w:t>
      </w:r>
      <w:r w:rsidR="00B72104" w:rsidRPr="00F86373">
        <w:rPr>
          <w:rFonts w:cs="Times New Roman"/>
          <w:b/>
          <w:sz w:val="24"/>
          <w:szCs w:val="24"/>
        </w:rPr>
        <w:t>ttachment</w:t>
      </w:r>
      <w:r w:rsidR="002C414A" w:rsidRPr="00F86373">
        <w:rPr>
          <w:rFonts w:cs="Times New Roman"/>
          <w:b/>
          <w:sz w:val="24"/>
          <w:szCs w:val="24"/>
        </w:rPr>
        <w:t>s</w:t>
      </w:r>
      <w:r w:rsidR="00B72104" w:rsidRPr="00F86373">
        <w:rPr>
          <w:rFonts w:cs="Times New Roman"/>
          <w:b/>
          <w:sz w:val="24"/>
          <w:szCs w:val="24"/>
        </w:rPr>
        <w:t xml:space="preserve"> 5</w:t>
      </w:r>
      <w:r w:rsidR="00C0790C" w:rsidRPr="00F86373">
        <w:rPr>
          <w:rFonts w:cs="Times New Roman"/>
          <w:b/>
          <w:sz w:val="24"/>
          <w:szCs w:val="24"/>
        </w:rPr>
        <w:t>c</w:t>
      </w:r>
      <w:r w:rsidR="002C414A" w:rsidRPr="00F86373">
        <w:rPr>
          <w:rFonts w:cs="Times New Roman"/>
          <w:b/>
          <w:sz w:val="24"/>
          <w:szCs w:val="24"/>
        </w:rPr>
        <w:t xml:space="preserve"> &amp; 5</w:t>
      </w:r>
      <w:r w:rsidR="00C0790C" w:rsidRPr="00F86373">
        <w:rPr>
          <w:rFonts w:cs="Times New Roman"/>
          <w:b/>
          <w:sz w:val="24"/>
          <w:szCs w:val="24"/>
        </w:rPr>
        <w:t>d</w:t>
      </w:r>
      <w:r w:rsidR="00B72104" w:rsidRPr="00F86373">
        <w:rPr>
          <w:rFonts w:cs="Times New Roman"/>
          <w:sz w:val="24"/>
          <w:szCs w:val="24"/>
        </w:rPr>
        <w:t>).</w:t>
      </w:r>
      <w:r w:rsidR="00B72104" w:rsidRPr="00F86373">
        <w:rPr>
          <w:rFonts w:cs="Times New Roman"/>
          <w:bCs/>
          <w:sz w:val="24"/>
          <w:szCs w:val="24"/>
        </w:rPr>
        <w:t xml:space="preserve"> The data file includes</w:t>
      </w:r>
      <w:r w:rsidR="00B72104" w:rsidRPr="00F86373">
        <w:rPr>
          <w:rFonts w:cs="Times New Roman"/>
          <w:sz w:val="24"/>
          <w:szCs w:val="24"/>
        </w:rPr>
        <w:t xml:space="preserve">: 1) The data in the prescribed format, </w:t>
      </w:r>
      <w:r w:rsidR="002C414A" w:rsidRPr="00F86373">
        <w:rPr>
          <w:rFonts w:cs="Times New Roman"/>
          <w:sz w:val="24"/>
          <w:szCs w:val="24"/>
        </w:rPr>
        <w:t xml:space="preserve">and </w:t>
      </w:r>
      <w:r w:rsidR="00B72104" w:rsidRPr="00F86373">
        <w:rPr>
          <w:rFonts w:cs="Times New Roman"/>
          <w:sz w:val="24"/>
          <w:szCs w:val="24"/>
        </w:rPr>
        <w:t>2) a brief narrative report describing any notable lead surveillance activities during the year.</w:t>
      </w:r>
      <w:r w:rsidR="00441290" w:rsidRPr="00F86373">
        <w:rPr>
          <w:rFonts w:cs="Times New Roman"/>
          <w:sz w:val="24"/>
          <w:szCs w:val="24"/>
        </w:rPr>
        <w:t xml:space="preserve"> </w:t>
      </w:r>
      <w:r w:rsidR="00BB07CE" w:rsidRPr="00F86373">
        <w:rPr>
          <w:rFonts w:cs="Times New Roman"/>
          <w:sz w:val="24"/>
          <w:szCs w:val="24"/>
        </w:rPr>
        <w:t xml:space="preserve">NIOSH consolidates data from reporting state ABLES </w:t>
      </w:r>
      <w:r w:rsidR="00281782">
        <w:rPr>
          <w:rFonts w:cs="Times New Roman"/>
          <w:sz w:val="24"/>
          <w:szCs w:val="24"/>
        </w:rPr>
        <w:t>Program</w:t>
      </w:r>
      <w:r w:rsidR="00BB07CE" w:rsidRPr="00F86373">
        <w:rPr>
          <w:rFonts w:cs="Times New Roman"/>
          <w:sz w:val="24"/>
          <w:szCs w:val="24"/>
        </w:rPr>
        <w:t>s, conducts data quality control, analyzes the data</w:t>
      </w:r>
      <w:r w:rsidR="00C15D38" w:rsidRPr="00F86373">
        <w:rPr>
          <w:rFonts w:cs="Times New Roman"/>
          <w:sz w:val="24"/>
          <w:szCs w:val="24"/>
        </w:rPr>
        <w:t xml:space="preserve"> using SAS</w:t>
      </w:r>
      <w:r w:rsidR="00BB07CE" w:rsidRPr="00F86373">
        <w:rPr>
          <w:rFonts w:cs="Times New Roman"/>
          <w:sz w:val="24"/>
          <w:szCs w:val="24"/>
        </w:rPr>
        <w:t xml:space="preserve">, and disseminates the findings among stakeholders. </w:t>
      </w:r>
    </w:p>
    <w:p w14:paraId="2C1BBE17" w14:textId="77777777" w:rsidR="00FB3E94" w:rsidRPr="00F86373" w:rsidRDefault="00FB3E94">
      <w:pPr>
        <w:rPr>
          <w:rFonts w:ascii="Cambria" w:eastAsiaTheme="majorEastAsia" w:hAnsi="Cambria" w:cstheme="majorBidi"/>
          <w:sz w:val="36"/>
          <w:szCs w:val="36"/>
        </w:rPr>
      </w:pPr>
      <w:r w:rsidRPr="00F86373">
        <w:rPr>
          <w:rFonts w:ascii="Cambria" w:hAnsi="Cambria"/>
        </w:rPr>
        <w:br w:type="page"/>
      </w:r>
    </w:p>
    <w:p w14:paraId="7C5431E7" w14:textId="102665CA" w:rsidR="00B45002" w:rsidRPr="00F86373" w:rsidRDefault="00D33AE3" w:rsidP="008D0F27">
      <w:pPr>
        <w:pStyle w:val="Heading1"/>
        <w:pBdr>
          <w:bottom w:val="none" w:sz="0" w:space="0" w:color="auto"/>
        </w:pBdr>
        <w:rPr>
          <w:rFonts w:ascii="Cambria" w:hAnsi="Cambria"/>
          <w:color w:val="auto"/>
        </w:rPr>
      </w:pPr>
      <w:bookmarkStart w:id="5" w:name="_Toc493851321"/>
      <w:r w:rsidRPr="00F86373">
        <w:rPr>
          <w:rFonts w:ascii="Cambria" w:hAnsi="Cambria"/>
          <w:color w:val="auto"/>
        </w:rPr>
        <w:t>B.</w:t>
      </w:r>
      <w:r w:rsidR="00B45002" w:rsidRPr="00F86373">
        <w:rPr>
          <w:rFonts w:ascii="Cambria" w:hAnsi="Cambria"/>
          <w:color w:val="auto"/>
        </w:rPr>
        <w:t>3.</w:t>
      </w:r>
      <w:r w:rsidR="00B45002" w:rsidRPr="00F86373">
        <w:rPr>
          <w:rFonts w:ascii="Cambria" w:hAnsi="Cambria"/>
          <w:color w:val="auto"/>
        </w:rPr>
        <w:tab/>
        <w:t>Methods to Maximize Response Rates and Deal with No</w:t>
      </w:r>
      <w:r w:rsidR="008417D7" w:rsidRPr="00F86373">
        <w:rPr>
          <w:rFonts w:ascii="Cambria" w:hAnsi="Cambria"/>
          <w:color w:val="auto"/>
        </w:rPr>
        <w:t>nr</w:t>
      </w:r>
      <w:r w:rsidR="00B45002" w:rsidRPr="00F86373">
        <w:rPr>
          <w:rFonts w:ascii="Cambria" w:hAnsi="Cambria"/>
          <w:color w:val="auto"/>
        </w:rPr>
        <w:t>esponse</w:t>
      </w:r>
      <w:bookmarkEnd w:id="5"/>
    </w:p>
    <w:p w14:paraId="35480865" w14:textId="77777777" w:rsidR="00D0744A" w:rsidRPr="00F86373" w:rsidRDefault="00D0744A" w:rsidP="00E632AF">
      <w:pPr>
        <w:spacing w:line="240" w:lineRule="auto"/>
        <w:rPr>
          <w:sz w:val="24"/>
          <w:szCs w:val="24"/>
        </w:rPr>
      </w:pPr>
    </w:p>
    <w:p w14:paraId="33213FE5" w14:textId="6BBA6F39" w:rsidR="00DC4083" w:rsidRPr="00F86373" w:rsidRDefault="00DC4083" w:rsidP="00DC4083">
      <w:pPr>
        <w:spacing w:line="276" w:lineRule="auto"/>
        <w:rPr>
          <w:sz w:val="24"/>
          <w:szCs w:val="24"/>
        </w:rPr>
      </w:pPr>
      <w:r w:rsidRPr="00F86373">
        <w:rPr>
          <w:sz w:val="24"/>
          <w:szCs w:val="24"/>
          <w:u w:val="single"/>
        </w:rPr>
        <w:t>CBLS</w:t>
      </w:r>
      <w:r w:rsidRPr="00F86373">
        <w:rPr>
          <w:sz w:val="24"/>
          <w:szCs w:val="24"/>
        </w:rPr>
        <w:t>: Since data for CBLS are required to be submitted as part of the cooperative agreement, NCEH anticipates a 100 percent response rate. In the event that an awardee does not submit its quarterly progress report and CBLS data, the assigned project officer will contact the program to help them overcome any barriers to submitting the progress report.</w:t>
      </w:r>
    </w:p>
    <w:p w14:paraId="5511D9DF" w14:textId="2E06EE80" w:rsidR="00DC4083" w:rsidRPr="00F86373" w:rsidRDefault="00DC4083" w:rsidP="00DC4083">
      <w:pPr>
        <w:spacing w:line="276" w:lineRule="auto"/>
        <w:rPr>
          <w:sz w:val="24"/>
          <w:szCs w:val="24"/>
        </w:rPr>
      </w:pPr>
      <w:r w:rsidRPr="00F86373">
        <w:rPr>
          <w:sz w:val="24"/>
          <w:szCs w:val="24"/>
        </w:rPr>
        <w:t>Additionally, NCEH develops reports to provide feedback to each awardee about the quality of their data. NCEH project officers, epidemiologists, and IT specialists will use these reports to highlight weaknesses in the data and recommend ways to improve program activities and to ensure consistency with stated objectives.</w:t>
      </w:r>
    </w:p>
    <w:p w14:paraId="64A2B908" w14:textId="3A554FD4" w:rsidR="00EE6BB6" w:rsidRPr="00F86373" w:rsidRDefault="00EE6BB6" w:rsidP="00DC4083">
      <w:pPr>
        <w:spacing w:line="276" w:lineRule="auto"/>
        <w:rPr>
          <w:sz w:val="24"/>
          <w:szCs w:val="24"/>
        </w:rPr>
      </w:pPr>
      <w:r w:rsidRPr="00F86373">
        <w:rPr>
          <w:sz w:val="24"/>
          <w:szCs w:val="24"/>
          <w:u w:val="single"/>
        </w:rPr>
        <w:t>ABLES</w:t>
      </w:r>
      <w:r w:rsidRPr="00F86373">
        <w:rPr>
          <w:sz w:val="24"/>
          <w:szCs w:val="24"/>
        </w:rPr>
        <w:t xml:space="preserve">: </w:t>
      </w:r>
      <w:r w:rsidR="00E640AB" w:rsidRPr="00F86373">
        <w:rPr>
          <w:sz w:val="24"/>
          <w:szCs w:val="24"/>
        </w:rPr>
        <w:t xml:space="preserve">State ABLES </w:t>
      </w:r>
      <w:r w:rsidR="00281782">
        <w:rPr>
          <w:sz w:val="24"/>
          <w:szCs w:val="24"/>
        </w:rPr>
        <w:t>Program</w:t>
      </w:r>
      <w:r w:rsidR="00E640AB" w:rsidRPr="00F86373">
        <w:rPr>
          <w:sz w:val="24"/>
          <w:szCs w:val="24"/>
        </w:rPr>
        <w:t xml:space="preserve">s submit data to the ABLES </w:t>
      </w:r>
      <w:r w:rsidR="00281782">
        <w:rPr>
          <w:sz w:val="24"/>
          <w:szCs w:val="24"/>
        </w:rPr>
        <w:t>Program</w:t>
      </w:r>
      <w:r w:rsidR="00E640AB" w:rsidRPr="00F86373">
        <w:rPr>
          <w:sz w:val="24"/>
          <w:szCs w:val="24"/>
        </w:rPr>
        <w:t xml:space="preserve"> on a voluntary basis. To encourage submission, NIOSH </w:t>
      </w:r>
      <w:r w:rsidR="009D0451" w:rsidRPr="00F86373">
        <w:rPr>
          <w:sz w:val="24"/>
          <w:szCs w:val="24"/>
        </w:rPr>
        <w:t xml:space="preserve">ABLES </w:t>
      </w:r>
      <w:r w:rsidR="00E640AB" w:rsidRPr="00F86373">
        <w:rPr>
          <w:sz w:val="24"/>
          <w:szCs w:val="24"/>
        </w:rPr>
        <w:t xml:space="preserve">develops effective working relationships with </w:t>
      </w:r>
      <w:r w:rsidR="003668EB" w:rsidRPr="00F86373">
        <w:rPr>
          <w:sz w:val="24"/>
          <w:szCs w:val="24"/>
        </w:rPr>
        <w:t>S</w:t>
      </w:r>
      <w:r w:rsidR="00E640AB" w:rsidRPr="00F86373">
        <w:rPr>
          <w:sz w:val="24"/>
          <w:szCs w:val="24"/>
        </w:rPr>
        <w:t xml:space="preserve">tate ABLES </w:t>
      </w:r>
      <w:r w:rsidR="00281782">
        <w:rPr>
          <w:sz w:val="24"/>
          <w:szCs w:val="24"/>
        </w:rPr>
        <w:t>Program</w:t>
      </w:r>
      <w:r w:rsidR="00E640AB" w:rsidRPr="00F86373">
        <w:rPr>
          <w:sz w:val="24"/>
          <w:szCs w:val="24"/>
        </w:rPr>
        <w:t>s by providing technical assistance and guidance in adult blood lead surveillance, prevention, and intervention.  Additionally, NIOSH</w:t>
      </w:r>
      <w:r w:rsidR="009D0451" w:rsidRPr="00F86373">
        <w:rPr>
          <w:sz w:val="24"/>
          <w:szCs w:val="24"/>
        </w:rPr>
        <w:t xml:space="preserve"> ABLES</w:t>
      </w:r>
      <w:r w:rsidR="00E640AB" w:rsidRPr="00F86373">
        <w:rPr>
          <w:sz w:val="24"/>
          <w:szCs w:val="24"/>
        </w:rPr>
        <w:t xml:space="preserve"> works closely with state partners to produce </w:t>
      </w:r>
      <w:r w:rsidR="009D0451" w:rsidRPr="00F86373">
        <w:rPr>
          <w:sz w:val="24"/>
          <w:szCs w:val="24"/>
        </w:rPr>
        <w:t>educational materials, MMWRs, and journal articles.</w:t>
      </w:r>
    </w:p>
    <w:p w14:paraId="450B7636" w14:textId="77777777" w:rsidR="00B45002" w:rsidRPr="00F86373" w:rsidRDefault="00D33AE3" w:rsidP="008D0F27">
      <w:pPr>
        <w:pStyle w:val="Heading1"/>
        <w:pBdr>
          <w:bottom w:val="none" w:sz="0" w:space="0" w:color="auto"/>
        </w:pBdr>
        <w:rPr>
          <w:rFonts w:ascii="Cambria" w:hAnsi="Cambria"/>
          <w:color w:val="auto"/>
        </w:rPr>
      </w:pPr>
      <w:bookmarkStart w:id="6" w:name="_Toc493851322"/>
      <w:r w:rsidRPr="00F86373">
        <w:rPr>
          <w:rFonts w:ascii="Cambria" w:hAnsi="Cambria"/>
          <w:color w:val="auto"/>
        </w:rPr>
        <w:t>B.</w:t>
      </w:r>
      <w:r w:rsidR="00B45002" w:rsidRPr="00F86373">
        <w:rPr>
          <w:rFonts w:ascii="Cambria" w:hAnsi="Cambria"/>
          <w:color w:val="auto"/>
        </w:rPr>
        <w:t>4.</w:t>
      </w:r>
      <w:r w:rsidR="00B45002" w:rsidRPr="00F86373">
        <w:rPr>
          <w:rFonts w:ascii="Cambria" w:hAnsi="Cambria"/>
          <w:color w:val="auto"/>
        </w:rPr>
        <w:tab/>
        <w:t>Test of Procedures or Methods to be Undertaken</w:t>
      </w:r>
      <w:bookmarkEnd w:id="6"/>
    </w:p>
    <w:p w14:paraId="64B9CC57" w14:textId="77777777" w:rsidR="00BD2639" w:rsidRPr="00F86373" w:rsidRDefault="00BD2639" w:rsidP="001C121D">
      <w:pPr>
        <w:spacing w:line="240" w:lineRule="auto"/>
        <w:rPr>
          <w:sz w:val="24"/>
          <w:szCs w:val="24"/>
        </w:rPr>
      </w:pPr>
    </w:p>
    <w:p w14:paraId="58D7AF5C" w14:textId="5CC55F82" w:rsidR="00653931" w:rsidRPr="00F86373" w:rsidRDefault="00874083" w:rsidP="008906F3">
      <w:pPr>
        <w:spacing w:line="276" w:lineRule="auto"/>
        <w:rPr>
          <w:sz w:val="24"/>
          <w:szCs w:val="24"/>
        </w:rPr>
      </w:pPr>
      <w:r w:rsidRPr="00F86373">
        <w:rPr>
          <w:sz w:val="24"/>
          <w:szCs w:val="24"/>
        </w:rPr>
        <w:t xml:space="preserve">No tests of procedures or methods </w:t>
      </w:r>
      <w:r w:rsidR="00842519" w:rsidRPr="00F86373">
        <w:rPr>
          <w:sz w:val="24"/>
          <w:szCs w:val="24"/>
        </w:rPr>
        <w:t>were conducted</w:t>
      </w:r>
      <w:r w:rsidR="00D75BFB" w:rsidRPr="00F86373">
        <w:rPr>
          <w:sz w:val="24"/>
          <w:szCs w:val="24"/>
        </w:rPr>
        <w:t xml:space="preserve"> for CBLS or for ABLES</w:t>
      </w:r>
      <w:r w:rsidR="00842519" w:rsidRPr="00F86373">
        <w:rPr>
          <w:sz w:val="24"/>
          <w:szCs w:val="24"/>
        </w:rPr>
        <w:t>. The C</w:t>
      </w:r>
      <w:r w:rsidR="00B43066" w:rsidRPr="00F86373">
        <w:rPr>
          <w:sz w:val="24"/>
          <w:szCs w:val="24"/>
        </w:rPr>
        <w:t xml:space="preserve">BLS </w:t>
      </w:r>
      <w:r w:rsidR="00D75BFB" w:rsidRPr="00F86373">
        <w:rPr>
          <w:sz w:val="24"/>
          <w:szCs w:val="24"/>
        </w:rPr>
        <w:t>and the ABLES methods have been used</w:t>
      </w:r>
      <w:r w:rsidR="00B61497" w:rsidRPr="00F86373">
        <w:rPr>
          <w:sz w:val="24"/>
          <w:szCs w:val="24"/>
        </w:rPr>
        <w:t xml:space="preserve"> and proven</w:t>
      </w:r>
      <w:r w:rsidR="00D75BFB" w:rsidRPr="00F86373">
        <w:rPr>
          <w:sz w:val="24"/>
          <w:szCs w:val="24"/>
        </w:rPr>
        <w:t xml:space="preserve"> over many years at CDC. </w:t>
      </w:r>
      <w:r w:rsidR="00842519" w:rsidRPr="00F86373">
        <w:rPr>
          <w:sz w:val="24"/>
          <w:szCs w:val="24"/>
        </w:rPr>
        <w:t xml:space="preserve">See summary of program activities in </w:t>
      </w:r>
      <w:r w:rsidR="00842519" w:rsidRPr="00F86373">
        <w:rPr>
          <w:b/>
          <w:sz w:val="24"/>
          <w:szCs w:val="24"/>
        </w:rPr>
        <w:t xml:space="preserve">Attachment </w:t>
      </w:r>
      <w:r w:rsidR="001E04A8" w:rsidRPr="00F86373">
        <w:rPr>
          <w:b/>
          <w:sz w:val="24"/>
          <w:szCs w:val="24"/>
        </w:rPr>
        <w:t>4</w:t>
      </w:r>
      <w:r w:rsidR="00842519" w:rsidRPr="00F86373">
        <w:rPr>
          <w:sz w:val="24"/>
          <w:szCs w:val="24"/>
        </w:rPr>
        <w:t>.</w:t>
      </w:r>
    </w:p>
    <w:p w14:paraId="63C2C2DE" w14:textId="1CAAA063" w:rsidR="00DC57CC" w:rsidRPr="00F86373" w:rsidRDefault="00D33AE3" w:rsidP="008D0F27">
      <w:pPr>
        <w:pStyle w:val="Heading1"/>
        <w:pBdr>
          <w:bottom w:val="none" w:sz="0" w:space="0" w:color="auto"/>
        </w:pBdr>
        <w:rPr>
          <w:rFonts w:ascii="Cambria" w:hAnsi="Cambria"/>
          <w:color w:val="auto"/>
        </w:rPr>
      </w:pPr>
      <w:bookmarkStart w:id="7" w:name="_Toc493851323"/>
      <w:r w:rsidRPr="00F86373">
        <w:rPr>
          <w:rFonts w:ascii="Cambria" w:hAnsi="Cambria"/>
          <w:color w:val="auto"/>
        </w:rPr>
        <w:t>B.</w:t>
      </w:r>
      <w:r w:rsidR="00B45002" w:rsidRPr="00F86373">
        <w:rPr>
          <w:rFonts w:ascii="Cambria" w:hAnsi="Cambria"/>
          <w:color w:val="auto"/>
        </w:rPr>
        <w:t>5.</w:t>
      </w:r>
      <w:r w:rsidR="00B45002" w:rsidRPr="00F86373">
        <w:rPr>
          <w:rFonts w:ascii="Cambria" w:hAnsi="Cambria"/>
          <w:color w:val="auto"/>
        </w:rPr>
        <w:tab/>
        <w:t>Individuals Consulted on Statistical Aspects and Individuals Collecting and/or Analyzing Data</w:t>
      </w:r>
      <w:bookmarkEnd w:id="7"/>
    </w:p>
    <w:p w14:paraId="10EA9D5F" w14:textId="77777777" w:rsidR="00984634" w:rsidRPr="00F86373" w:rsidRDefault="00984634" w:rsidP="00984634"/>
    <w:p w14:paraId="30044CB3" w14:textId="37736FF7" w:rsidR="00BD2639" w:rsidRPr="00F86373" w:rsidRDefault="009205FF" w:rsidP="008861AB">
      <w:pPr>
        <w:autoSpaceDE w:val="0"/>
        <w:autoSpaceDN w:val="0"/>
        <w:adjustRightInd w:val="0"/>
        <w:spacing w:line="240" w:lineRule="auto"/>
        <w:rPr>
          <w:rFonts w:cs="ITCFranklinGothicStd-Book"/>
          <w:sz w:val="24"/>
          <w:szCs w:val="24"/>
        </w:rPr>
      </w:pPr>
      <w:r w:rsidRPr="00F86373">
        <w:rPr>
          <w:rFonts w:cs="ITCFranklinGothicStd-Book"/>
          <w:sz w:val="24"/>
          <w:szCs w:val="24"/>
        </w:rPr>
        <w:t>T</w:t>
      </w:r>
      <w:r w:rsidR="00BD2639" w:rsidRPr="00F86373">
        <w:rPr>
          <w:rFonts w:cs="ITCFranklinGothicStd-Book"/>
          <w:sz w:val="24"/>
          <w:szCs w:val="24"/>
        </w:rPr>
        <w:t>he</w:t>
      </w:r>
      <w:r w:rsidR="008861AB" w:rsidRPr="00F86373">
        <w:rPr>
          <w:rFonts w:cs="ITCFranklinGothicStd-Book"/>
          <w:sz w:val="24"/>
          <w:szCs w:val="24"/>
        </w:rPr>
        <w:t xml:space="preserve"> </w:t>
      </w:r>
      <w:r w:rsidRPr="00F86373">
        <w:rPr>
          <w:rFonts w:cs="ITCFranklinGothicStd-Book"/>
          <w:sz w:val="24"/>
          <w:szCs w:val="24"/>
        </w:rPr>
        <w:t>following are the people who</w:t>
      </w:r>
      <w:r w:rsidR="00BD2639" w:rsidRPr="00F86373">
        <w:rPr>
          <w:rFonts w:cs="ITCFranklinGothicStd-Book"/>
          <w:sz w:val="24"/>
          <w:szCs w:val="24"/>
        </w:rPr>
        <w:t>:</w:t>
      </w:r>
    </w:p>
    <w:p w14:paraId="6D0656E8" w14:textId="77777777" w:rsidR="008861AB" w:rsidRPr="00F86373" w:rsidRDefault="00BD2639" w:rsidP="008861AB">
      <w:pPr>
        <w:pStyle w:val="ListParagraph"/>
        <w:numPr>
          <w:ilvl w:val="0"/>
          <w:numId w:val="12"/>
        </w:numPr>
        <w:autoSpaceDE w:val="0"/>
        <w:autoSpaceDN w:val="0"/>
        <w:adjustRightInd w:val="0"/>
        <w:spacing w:line="240" w:lineRule="auto"/>
        <w:contextualSpacing w:val="0"/>
        <w:rPr>
          <w:rFonts w:cs="ITCFranklinGothicStd-Book"/>
          <w:sz w:val="24"/>
          <w:szCs w:val="24"/>
        </w:rPr>
      </w:pPr>
      <w:r w:rsidRPr="00F86373">
        <w:rPr>
          <w:rFonts w:cs="ITCFranklinGothicStd-Book"/>
          <w:sz w:val="24"/>
          <w:szCs w:val="24"/>
        </w:rPr>
        <w:t>Designed the data collection;</w:t>
      </w:r>
    </w:p>
    <w:p w14:paraId="7F70AE60" w14:textId="77777777" w:rsidR="008861AB" w:rsidRPr="00F86373" w:rsidRDefault="00BD2639" w:rsidP="008861AB">
      <w:pPr>
        <w:pStyle w:val="ListParagraph"/>
        <w:numPr>
          <w:ilvl w:val="0"/>
          <w:numId w:val="12"/>
        </w:numPr>
        <w:autoSpaceDE w:val="0"/>
        <w:autoSpaceDN w:val="0"/>
        <w:adjustRightInd w:val="0"/>
        <w:spacing w:line="240" w:lineRule="auto"/>
        <w:contextualSpacing w:val="0"/>
        <w:rPr>
          <w:rFonts w:cs="ITCFranklinGothicStd-Book"/>
          <w:sz w:val="24"/>
          <w:szCs w:val="24"/>
        </w:rPr>
      </w:pPr>
      <w:r w:rsidRPr="00F86373">
        <w:rPr>
          <w:rFonts w:cs="ITCFranklinGothicStd-Book"/>
          <w:sz w:val="24"/>
          <w:szCs w:val="24"/>
        </w:rPr>
        <w:t>Will collect the data, and;</w:t>
      </w:r>
    </w:p>
    <w:p w14:paraId="6CCA098C" w14:textId="33B75CA1" w:rsidR="00D9367D" w:rsidRPr="00F86373" w:rsidRDefault="00BD2639" w:rsidP="00F44D0F">
      <w:pPr>
        <w:pStyle w:val="ListParagraph"/>
        <w:numPr>
          <w:ilvl w:val="0"/>
          <w:numId w:val="12"/>
        </w:numPr>
        <w:autoSpaceDE w:val="0"/>
        <w:autoSpaceDN w:val="0"/>
        <w:adjustRightInd w:val="0"/>
        <w:spacing w:line="240" w:lineRule="auto"/>
        <w:contextualSpacing w:val="0"/>
        <w:rPr>
          <w:rFonts w:cstheme="minorHAnsi"/>
          <w:sz w:val="24"/>
          <w:szCs w:val="24"/>
        </w:rPr>
      </w:pPr>
      <w:r w:rsidRPr="00F86373">
        <w:rPr>
          <w:rFonts w:cs="ITCFranklinGothicStd-Book"/>
          <w:sz w:val="24"/>
          <w:szCs w:val="24"/>
        </w:rPr>
        <w:t>Will analyze the data.</w:t>
      </w:r>
    </w:p>
    <w:p w14:paraId="2E4A9603" w14:textId="77777777" w:rsidR="007F0E10" w:rsidRPr="00F86373" w:rsidRDefault="007F0E10" w:rsidP="003C6D54">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F86373" w:rsidRPr="00F86373" w14:paraId="31C35510" w14:textId="77777777" w:rsidTr="00AD2D9C">
        <w:tc>
          <w:tcPr>
            <w:tcW w:w="9350" w:type="dxa"/>
            <w:gridSpan w:val="2"/>
          </w:tcPr>
          <w:p w14:paraId="26554EF8" w14:textId="25143323" w:rsidR="00BE1DD6" w:rsidRPr="00E36C66" w:rsidRDefault="00BE1DD6" w:rsidP="00E36C66">
            <w:pPr>
              <w:rPr>
                <w:rFonts w:eastAsia="Times New Roman" w:cs="Times New Roman"/>
                <w:b/>
                <w:bCs/>
              </w:rPr>
            </w:pPr>
            <w:r w:rsidRPr="00E36C66">
              <w:rPr>
                <w:b/>
              </w:rPr>
              <w:t xml:space="preserve">Table B.5.1. </w:t>
            </w:r>
            <w:r w:rsidR="00E63F2F" w:rsidRPr="00E36C66">
              <w:rPr>
                <w:b/>
              </w:rPr>
              <w:t>Personnel Responsible for</w:t>
            </w:r>
            <w:r w:rsidRPr="00E36C66">
              <w:rPr>
                <w:b/>
              </w:rPr>
              <w:t xml:space="preserve"> CBLS </w:t>
            </w:r>
            <w:r w:rsidR="00B93595" w:rsidRPr="00E36C66">
              <w:rPr>
                <w:b/>
              </w:rPr>
              <w:t xml:space="preserve">Methods and </w:t>
            </w:r>
            <w:r w:rsidRPr="00E36C66">
              <w:rPr>
                <w:b/>
              </w:rPr>
              <w:t>Design</w:t>
            </w:r>
          </w:p>
        </w:tc>
      </w:tr>
      <w:tr w:rsidR="00F86373" w:rsidRPr="00F86373" w14:paraId="52BCBE7F" w14:textId="77777777" w:rsidTr="00AD2D9C">
        <w:tc>
          <w:tcPr>
            <w:tcW w:w="4675" w:type="dxa"/>
          </w:tcPr>
          <w:p w14:paraId="2632CBE4" w14:textId="20DE2C02" w:rsidR="00BE1DD6" w:rsidRPr="00F86373" w:rsidRDefault="00BE1DD6" w:rsidP="00BE1DD6">
            <w:pPr>
              <w:rPr>
                <w:b/>
                <w:sz w:val="20"/>
                <w:szCs w:val="20"/>
              </w:rPr>
            </w:pPr>
            <w:r w:rsidRPr="00F86373">
              <w:rPr>
                <w:b/>
                <w:sz w:val="20"/>
                <w:szCs w:val="20"/>
              </w:rPr>
              <w:t>Mary Jean Brown</w:t>
            </w:r>
            <w:r w:rsidR="00210023" w:rsidRPr="00F86373">
              <w:rPr>
                <w:b/>
                <w:sz w:val="20"/>
                <w:szCs w:val="20"/>
              </w:rPr>
              <w:t>,</w:t>
            </w:r>
            <w:r w:rsidRPr="00F86373">
              <w:rPr>
                <w:b/>
                <w:sz w:val="20"/>
                <w:szCs w:val="20"/>
              </w:rPr>
              <w:t xml:space="preserve"> ScD, RN (retired</w:t>
            </w:r>
            <w:r w:rsidR="00A544D1" w:rsidRPr="00F86373">
              <w:rPr>
                <w:b/>
                <w:sz w:val="20"/>
                <w:szCs w:val="20"/>
              </w:rPr>
              <w:t xml:space="preserve"> 2016</w:t>
            </w:r>
            <w:r w:rsidRPr="00F86373">
              <w:rPr>
                <w:b/>
                <w:sz w:val="20"/>
                <w:szCs w:val="20"/>
              </w:rPr>
              <w:t>)</w:t>
            </w:r>
          </w:p>
          <w:p w14:paraId="05C4A540" w14:textId="7C5C67D8" w:rsidR="00BE1DD6" w:rsidRPr="00F86373" w:rsidRDefault="00210023" w:rsidP="00BE1DD6">
            <w:pPr>
              <w:rPr>
                <w:sz w:val="20"/>
                <w:szCs w:val="20"/>
              </w:rPr>
            </w:pPr>
            <w:r w:rsidRPr="00F86373">
              <w:rPr>
                <w:sz w:val="20"/>
                <w:szCs w:val="20"/>
              </w:rPr>
              <w:t xml:space="preserve">Chief, </w:t>
            </w:r>
            <w:r w:rsidR="00B11FC2" w:rsidRPr="00F86373">
              <w:rPr>
                <w:sz w:val="20"/>
                <w:szCs w:val="20"/>
              </w:rPr>
              <w:t>HHLPPP, NCEH, CDC</w:t>
            </w:r>
          </w:p>
          <w:p w14:paraId="1DC267C9" w14:textId="77777777" w:rsidR="00BE1DD6" w:rsidRDefault="00E023B2" w:rsidP="00AD2D9C">
            <w:pPr>
              <w:rPr>
                <w:rFonts w:cs="Arial"/>
                <w:sz w:val="20"/>
                <w:szCs w:val="20"/>
                <w:u w:val="single"/>
              </w:rPr>
            </w:pPr>
            <w:r w:rsidRPr="00E023B2">
              <w:rPr>
                <w:sz w:val="20"/>
                <w:szCs w:val="20"/>
              </w:rPr>
              <w:t>Email:</w:t>
            </w:r>
            <w:r>
              <w:t xml:space="preserve"> </w:t>
            </w:r>
            <w:hyperlink r:id="rId11" w:history="1">
              <w:r w:rsidR="00BE1DD6" w:rsidRPr="00F86373">
                <w:rPr>
                  <w:rStyle w:val="Hyperlink"/>
                  <w:rFonts w:cs="Arial"/>
                  <w:color w:val="auto"/>
                  <w:sz w:val="20"/>
                  <w:szCs w:val="20"/>
                </w:rPr>
                <w:t>mjb5@cdc.gov</w:t>
              </w:r>
            </w:hyperlink>
            <w:r w:rsidR="00BE1DD6" w:rsidRPr="00F86373">
              <w:rPr>
                <w:rFonts w:cs="Arial"/>
                <w:sz w:val="20"/>
                <w:szCs w:val="20"/>
                <w:u w:val="single"/>
              </w:rPr>
              <w:t xml:space="preserve"> </w:t>
            </w:r>
          </w:p>
          <w:p w14:paraId="660BB9A2" w14:textId="031AB2C8" w:rsidR="00E023B2" w:rsidRPr="00E023B2" w:rsidRDefault="00E023B2" w:rsidP="00AD2D9C">
            <w:pPr>
              <w:rPr>
                <w:rFonts w:cs="Arial"/>
                <w:sz w:val="20"/>
                <w:szCs w:val="20"/>
                <w:lang w:val="es-ES"/>
              </w:rPr>
            </w:pPr>
            <w:r w:rsidRPr="00F86373">
              <w:rPr>
                <w:rFonts w:cs="Arial"/>
                <w:sz w:val="20"/>
                <w:szCs w:val="20"/>
                <w:lang w:val="es-ES"/>
              </w:rPr>
              <w:t>Tel: (770) 488-3992</w:t>
            </w:r>
          </w:p>
        </w:tc>
        <w:tc>
          <w:tcPr>
            <w:tcW w:w="4675" w:type="dxa"/>
          </w:tcPr>
          <w:p w14:paraId="10CFD904" w14:textId="77777777" w:rsidR="00E023B2" w:rsidRPr="00F86373" w:rsidRDefault="00E023B2" w:rsidP="00E023B2">
            <w:pPr>
              <w:rPr>
                <w:b/>
                <w:sz w:val="20"/>
                <w:szCs w:val="20"/>
              </w:rPr>
            </w:pPr>
            <w:r w:rsidRPr="00F86373">
              <w:rPr>
                <w:b/>
                <w:sz w:val="20"/>
                <w:szCs w:val="20"/>
              </w:rPr>
              <w:t xml:space="preserve">Adrienne </w:t>
            </w:r>
            <w:r>
              <w:rPr>
                <w:b/>
                <w:sz w:val="20"/>
                <w:szCs w:val="20"/>
              </w:rPr>
              <w:t xml:space="preserve">S. </w:t>
            </w:r>
            <w:r w:rsidRPr="00F86373">
              <w:rPr>
                <w:b/>
                <w:sz w:val="20"/>
                <w:szCs w:val="20"/>
              </w:rPr>
              <w:t>Ettinger, ScD</w:t>
            </w:r>
            <w:r>
              <w:rPr>
                <w:b/>
                <w:sz w:val="20"/>
                <w:szCs w:val="20"/>
              </w:rPr>
              <w:t>, MPH, MS</w:t>
            </w:r>
            <w:r w:rsidRPr="00F86373">
              <w:rPr>
                <w:b/>
                <w:sz w:val="20"/>
                <w:szCs w:val="20"/>
              </w:rPr>
              <w:t xml:space="preserve"> </w:t>
            </w:r>
          </w:p>
          <w:p w14:paraId="10C5187E" w14:textId="77777777" w:rsidR="00E023B2" w:rsidRPr="00F86373" w:rsidRDefault="00E023B2" w:rsidP="00E023B2">
            <w:pPr>
              <w:rPr>
                <w:sz w:val="20"/>
                <w:szCs w:val="20"/>
              </w:rPr>
            </w:pPr>
            <w:r w:rsidRPr="00F86373">
              <w:rPr>
                <w:sz w:val="20"/>
                <w:szCs w:val="20"/>
              </w:rPr>
              <w:t>Chief, HHLPPP, NCEH, CDC</w:t>
            </w:r>
          </w:p>
          <w:p w14:paraId="7449496D" w14:textId="77777777" w:rsidR="00E023B2" w:rsidRDefault="00E023B2" w:rsidP="00E023B2">
            <w:pPr>
              <w:rPr>
                <w:rStyle w:val="Hyperlink"/>
                <w:rFonts w:cs="Arial"/>
                <w:color w:val="auto"/>
                <w:sz w:val="20"/>
                <w:szCs w:val="20"/>
              </w:rPr>
            </w:pPr>
            <w:r w:rsidRPr="00E023B2">
              <w:rPr>
                <w:sz w:val="20"/>
                <w:szCs w:val="20"/>
              </w:rPr>
              <w:t>Email:</w:t>
            </w:r>
            <w:r>
              <w:t xml:space="preserve"> </w:t>
            </w:r>
            <w:hyperlink r:id="rId12" w:history="1">
              <w:r w:rsidRPr="00F86373">
                <w:rPr>
                  <w:rStyle w:val="Hyperlink"/>
                  <w:rFonts w:cs="Arial"/>
                  <w:color w:val="auto"/>
                  <w:sz w:val="20"/>
                  <w:szCs w:val="20"/>
                </w:rPr>
                <w:t>abe7@cdc.gov</w:t>
              </w:r>
            </w:hyperlink>
          </w:p>
          <w:p w14:paraId="488934D6" w14:textId="3A92C885" w:rsidR="00BE1DD6" w:rsidRPr="00F86373" w:rsidRDefault="00E023B2" w:rsidP="00E023B2">
            <w:pPr>
              <w:rPr>
                <w:sz w:val="20"/>
                <w:szCs w:val="20"/>
              </w:rPr>
            </w:pPr>
            <w:r w:rsidRPr="00F86373">
              <w:rPr>
                <w:rFonts w:cs="Arial"/>
                <w:sz w:val="20"/>
                <w:szCs w:val="20"/>
                <w:lang w:val="es-ES"/>
              </w:rPr>
              <w:t>Tel: (770) 488-7492</w:t>
            </w:r>
            <w:r w:rsidR="00BE1DD6" w:rsidRPr="00F86373">
              <w:rPr>
                <w:rFonts w:cs="Arial"/>
                <w:sz w:val="20"/>
                <w:szCs w:val="20"/>
                <w:u w:val="single"/>
              </w:rPr>
              <w:t xml:space="preserve"> </w:t>
            </w:r>
          </w:p>
        </w:tc>
      </w:tr>
      <w:tr w:rsidR="00F86373" w:rsidRPr="00F86373" w14:paraId="49256090" w14:textId="77777777" w:rsidTr="00AD2D9C">
        <w:tc>
          <w:tcPr>
            <w:tcW w:w="4675" w:type="dxa"/>
          </w:tcPr>
          <w:p w14:paraId="39F65053" w14:textId="7A8AD754" w:rsidR="00F05549" w:rsidRPr="00F86373" w:rsidRDefault="00F05549" w:rsidP="00F05549">
            <w:pPr>
              <w:tabs>
                <w:tab w:val="left" w:pos="-1440"/>
              </w:tabs>
              <w:rPr>
                <w:sz w:val="20"/>
                <w:szCs w:val="20"/>
              </w:rPr>
            </w:pPr>
            <w:r w:rsidRPr="00F86373">
              <w:rPr>
                <w:b/>
                <w:sz w:val="20"/>
                <w:szCs w:val="20"/>
              </w:rPr>
              <w:t xml:space="preserve">David Wright , </w:t>
            </w:r>
            <w:r w:rsidR="004470F3" w:rsidRPr="00F86373">
              <w:rPr>
                <w:b/>
                <w:sz w:val="20"/>
                <w:szCs w:val="20"/>
              </w:rPr>
              <w:t>MS</w:t>
            </w:r>
            <w:r w:rsidRPr="00F86373">
              <w:rPr>
                <w:sz w:val="20"/>
                <w:szCs w:val="20"/>
              </w:rPr>
              <w:br/>
              <w:t xml:space="preserve">Senior IT </w:t>
            </w:r>
            <w:r w:rsidR="0058170A">
              <w:rPr>
                <w:sz w:val="20"/>
                <w:szCs w:val="20"/>
              </w:rPr>
              <w:t>Specialist</w:t>
            </w:r>
            <w:r w:rsidRPr="00F86373">
              <w:rPr>
                <w:sz w:val="20"/>
                <w:szCs w:val="20"/>
              </w:rPr>
              <w:t>, HHLPPP, NCEH, CDC</w:t>
            </w:r>
          </w:p>
          <w:p w14:paraId="39745C17" w14:textId="398F2AB9" w:rsidR="00F05549" w:rsidRPr="00F86373" w:rsidRDefault="00E023B2" w:rsidP="00F05549">
            <w:pPr>
              <w:tabs>
                <w:tab w:val="left" w:pos="-1440"/>
              </w:tabs>
              <w:rPr>
                <w:sz w:val="20"/>
                <w:szCs w:val="20"/>
              </w:rPr>
            </w:pPr>
            <w:r w:rsidRPr="00E023B2">
              <w:rPr>
                <w:sz w:val="20"/>
                <w:szCs w:val="20"/>
              </w:rPr>
              <w:t>Email:</w:t>
            </w:r>
            <w:r>
              <w:t xml:space="preserve"> </w:t>
            </w:r>
            <w:hyperlink r:id="rId13" w:history="1">
              <w:r w:rsidR="00F05549" w:rsidRPr="00F86373">
                <w:rPr>
                  <w:rStyle w:val="Hyperlink"/>
                  <w:color w:val="auto"/>
                  <w:sz w:val="20"/>
                  <w:szCs w:val="20"/>
                </w:rPr>
                <w:t>ybq2@cdc.gov</w:t>
              </w:r>
            </w:hyperlink>
            <w:r w:rsidR="00F05549" w:rsidRPr="00F86373">
              <w:rPr>
                <w:sz w:val="20"/>
                <w:szCs w:val="20"/>
              </w:rPr>
              <w:t xml:space="preserve"> </w:t>
            </w:r>
          </w:p>
          <w:p w14:paraId="5BC7FB2B" w14:textId="1789FC12" w:rsidR="00F05549" w:rsidRPr="00F86373" w:rsidRDefault="0058170A" w:rsidP="00BE1DD6">
            <w:pPr>
              <w:rPr>
                <w:sz w:val="20"/>
                <w:szCs w:val="20"/>
              </w:rPr>
            </w:pPr>
            <w:r>
              <w:rPr>
                <w:sz w:val="20"/>
                <w:szCs w:val="20"/>
              </w:rPr>
              <w:t xml:space="preserve">Tel: </w:t>
            </w:r>
            <w:r w:rsidR="00F05549" w:rsidRPr="00F86373">
              <w:rPr>
                <w:sz w:val="20"/>
                <w:szCs w:val="20"/>
              </w:rPr>
              <w:t>770-488-4715</w:t>
            </w:r>
          </w:p>
        </w:tc>
        <w:tc>
          <w:tcPr>
            <w:tcW w:w="4675" w:type="dxa"/>
          </w:tcPr>
          <w:p w14:paraId="4C74333D" w14:textId="216D027E" w:rsidR="00F05549" w:rsidRPr="00F86373" w:rsidRDefault="00E06A84" w:rsidP="00BE1DD6">
            <w:pPr>
              <w:rPr>
                <w:b/>
                <w:sz w:val="20"/>
                <w:szCs w:val="20"/>
              </w:rPr>
            </w:pPr>
            <w:r w:rsidRPr="00F86373">
              <w:rPr>
                <w:b/>
                <w:sz w:val="20"/>
                <w:szCs w:val="20"/>
              </w:rPr>
              <w:t>Frederick Renshaw, MS, MBA</w:t>
            </w:r>
          </w:p>
          <w:p w14:paraId="13FD358A" w14:textId="648D040E" w:rsidR="00F05549" w:rsidRPr="00F86373" w:rsidRDefault="00037EF4" w:rsidP="00BE1DD6">
            <w:pPr>
              <w:rPr>
                <w:sz w:val="20"/>
                <w:szCs w:val="20"/>
              </w:rPr>
            </w:pPr>
            <w:r w:rsidRPr="00F86373">
              <w:rPr>
                <w:sz w:val="20"/>
                <w:szCs w:val="20"/>
              </w:rPr>
              <w:t xml:space="preserve">CBLS </w:t>
            </w:r>
            <w:r w:rsidR="00E752B9" w:rsidRPr="00F86373">
              <w:rPr>
                <w:sz w:val="20"/>
                <w:szCs w:val="20"/>
              </w:rPr>
              <w:t>Project Lead</w:t>
            </w:r>
            <w:r w:rsidR="004939E8" w:rsidRPr="00F86373">
              <w:rPr>
                <w:sz w:val="20"/>
                <w:szCs w:val="20"/>
              </w:rPr>
              <w:t>, Karna</w:t>
            </w:r>
            <w:r w:rsidR="0058170A">
              <w:rPr>
                <w:sz w:val="20"/>
                <w:szCs w:val="20"/>
              </w:rPr>
              <w:t xml:space="preserve"> (CDC contractor)</w:t>
            </w:r>
          </w:p>
          <w:p w14:paraId="6634798E" w14:textId="5616B4C2" w:rsidR="00F05549" w:rsidRPr="00F86373" w:rsidRDefault="00E023B2" w:rsidP="00BE1DD6">
            <w:pPr>
              <w:rPr>
                <w:sz w:val="20"/>
                <w:szCs w:val="20"/>
              </w:rPr>
            </w:pPr>
            <w:r w:rsidRPr="00E023B2">
              <w:rPr>
                <w:sz w:val="20"/>
                <w:szCs w:val="20"/>
              </w:rPr>
              <w:t>Email:</w:t>
            </w:r>
            <w:r>
              <w:t xml:space="preserve"> </w:t>
            </w:r>
            <w:hyperlink r:id="rId14" w:history="1">
              <w:r w:rsidR="00F05549" w:rsidRPr="00F86373">
                <w:rPr>
                  <w:rStyle w:val="Hyperlink"/>
                  <w:color w:val="auto"/>
                  <w:sz w:val="20"/>
                  <w:szCs w:val="20"/>
                </w:rPr>
                <w:t>hwk1@cdc.gov</w:t>
              </w:r>
            </w:hyperlink>
            <w:r w:rsidR="00F05549" w:rsidRPr="00F86373">
              <w:rPr>
                <w:sz w:val="20"/>
                <w:szCs w:val="20"/>
              </w:rPr>
              <w:t xml:space="preserve"> </w:t>
            </w:r>
          </w:p>
          <w:p w14:paraId="21FB84E1" w14:textId="5566739D" w:rsidR="00F05549" w:rsidRPr="00F86373" w:rsidRDefault="00E023B2" w:rsidP="00BE1DD6">
            <w:pPr>
              <w:rPr>
                <w:sz w:val="20"/>
                <w:szCs w:val="20"/>
              </w:rPr>
            </w:pPr>
            <w:r>
              <w:rPr>
                <w:sz w:val="20"/>
                <w:szCs w:val="20"/>
              </w:rPr>
              <w:t xml:space="preserve">Tel: </w:t>
            </w:r>
            <w:r w:rsidR="00F05549" w:rsidRPr="00F86373">
              <w:rPr>
                <w:sz w:val="20"/>
                <w:szCs w:val="20"/>
              </w:rPr>
              <w:t>770-488-4014</w:t>
            </w:r>
          </w:p>
        </w:tc>
      </w:tr>
      <w:tr w:rsidR="00103A3A" w:rsidRPr="00F86373" w14:paraId="1C54010C" w14:textId="77777777" w:rsidTr="00AD2D9C">
        <w:tc>
          <w:tcPr>
            <w:tcW w:w="4675" w:type="dxa"/>
          </w:tcPr>
          <w:p w14:paraId="5DB8FD34" w14:textId="1E7D04EB" w:rsidR="00103A3A" w:rsidRPr="00F86373" w:rsidRDefault="00103A3A" w:rsidP="00F05549">
            <w:pPr>
              <w:tabs>
                <w:tab w:val="left" w:pos="-1440"/>
              </w:tabs>
              <w:rPr>
                <w:b/>
                <w:sz w:val="20"/>
                <w:szCs w:val="20"/>
              </w:rPr>
            </w:pPr>
            <w:r w:rsidRPr="00F86373">
              <w:rPr>
                <w:b/>
                <w:sz w:val="20"/>
                <w:szCs w:val="20"/>
              </w:rPr>
              <w:t xml:space="preserve">Qaiyim Harris, </w:t>
            </w:r>
            <w:r w:rsidR="004470F3" w:rsidRPr="00F86373">
              <w:rPr>
                <w:b/>
                <w:sz w:val="20"/>
                <w:szCs w:val="20"/>
              </w:rPr>
              <w:t>BS</w:t>
            </w:r>
          </w:p>
          <w:p w14:paraId="4A4622D1" w14:textId="506640C1" w:rsidR="00103A3A" w:rsidRPr="00F86373" w:rsidRDefault="00103A3A" w:rsidP="00F05549">
            <w:pPr>
              <w:tabs>
                <w:tab w:val="left" w:pos="-1440"/>
              </w:tabs>
              <w:rPr>
                <w:sz w:val="20"/>
                <w:szCs w:val="20"/>
              </w:rPr>
            </w:pPr>
            <w:r w:rsidRPr="00F86373">
              <w:rPr>
                <w:sz w:val="20"/>
                <w:szCs w:val="20"/>
              </w:rPr>
              <w:t>Business Analyst, Karna</w:t>
            </w:r>
            <w:r w:rsidR="0058170A">
              <w:rPr>
                <w:sz w:val="20"/>
                <w:szCs w:val="20"/>
              </w:rPr>
              <w:t xml:space="preserve"> (CDC contractor)</w:t>
            </w:r>
          </w:p>
          <w:p w14:paraId="69659061" w14:textId="74FC525C" w:rsidR="00103A3A" w:rsidRPr="00F86373" w:rsidRDefault="00E023B2" w:rsidP="00F05549">
            <w:pPr>
              <w:tabs>
                <w:tab w:val="left" w:pos="-1440"/>
              </w:tabs>
              <w:rPr>
                <w:sz w:val="20"/>
                <w:szCs w:val="20"/>
              </w:rPr>
            </w:pPr>
            <w:r w:rsidRPr="00E023B2">
              <w:rPr>
                <w:sz w:val="20"/>
                <w:szCs w:val="20"/>
              </w:rPr>
              <w:t>Email:</w:t>
            </w:r>
            <w:r>
              <w:t xml:space="preserve"> </w:t>
            </w:r>
            <w:hyperlink r:id="rId15" w:history="1">
              <w:r w:rsidR="00103A3A" w:rsidRPr="00F86373">
                <w:rPr>
                  <w:rStyle w:val="Hyperlink"/>
                  <w:color w:val="auto"/>
                  <w:sz w:val="20"/>
                  <w:szCs w:val="20"/>
                </w:rPr>
                <w:t>qah3@cdc.gov</w:t>
              </w:r>
            </w:hyperlink>
          </w:p>
          <w:p w14:paraId="4631CF83" w14:textId="359F97B5" w:rsidR="00103A3A" w:rsidRPr="00F86373" w:rsidRDefault="00E023B2" w:rsidP="00F05549">
            <w:pPr>
              <w:tabs>
                <w:tab w:val="left" w:pos="-1440"/>
              </w:tabs>
              <w:rPr>
                <w:sz w:val="20"/>
                <w:szCs w:val="20"/>
              </w:rPr>
            </w:pPr>
            <w:r>
              <w:rPr>
                <w:sz w:val="20"/>
                <w:szCs w:val="20"/>
              </w:rPr>
              <w:t xml:space="preserve">Tel: </w:t>
            </w:r>
            <w:r w:rsidR="00103A3A" w:rsidRPr="00F86373">
              <w:rPr>
                <w:sz w:val="20"/>
                <w:szCs w:val="20"/>
              </w:rPr>
              <w:t>770-488-7115</w:t>
            </w:r>
          </w:p>
        </w:tc>
        <w:tc>
          <w:tcPr>
            <w:tcW w:w="4675" w:type="dxa"/>
          </w:tcPr>
          <w:p w14:paraId="3A7988BA" w14:textId="194AB4EB" w:rsidR="00103A3A" w:rsidRPr="00F86373" w:rsidRDefault="001177EE" w:rsidP="00BE1DD6">
            <w:pPr>
              <w:rPr>
                <w:b/>
                <w:sz w:val="20"/>
                <w:szCs w:val="20"/>
              </w:rPr>
            </w:pPr>
            <w:r w:rsidRPr="00F86373">
              <w:rPr>
                <w:b/>
                <w:sz w:val="20"/>
                <w:szCs w:val="20"/>
              </w:rPr>
              <w:t>Naveen Krishna Reddy</w:t>
            </w:r>
            <w:r w:rsidR="00217518" w:rsidRPr="00F86373">
              <w:rPr>
                <w:b/>
                <w:sz w:val="20"/>
                <w:szCs w:val="20"/>
              </w:rPr>
              <w:t>, MCA</w:t>
            </w:r>
          </w:p>
          <w:p w14:paraId="421ECD61" w14:textId="18A01AEE" w:rsidR="001901F5" w:rsidRPr="00F86373" w:rsidRDefault="00217518" w:rsidP="00BE1DD6">
            <w:pPr>
              <w:rPr>
                <w:sz w:val="20"/>
                <w:szCs w:val="20"/>
              </w:rPr>
            </w:pPr>
            <w:r w:rsidRPr="00F86373">
              <w:rPr>
                <w:sz w:val="20"/>
                <w:szCs w:val="20"/>
              </w:rPr>
              <w:t>Application Developer</w:t>
            </w:r>
            <w:r w:rsidR="001901F5" w:rsidRPr="00F86373">
              <w:rPr>
                <w:sz w:val="20"/>
                <w:szCs w:val="20"/>
              </w:rPr>
              <w:t>, Karna</w:t>
            </w:r>
            <w:r w:rsidR="0058170A">
              <w:rPr>
                <w:sz w:val="20"/>
                <w:szCs w:val="20"/>
              </w:rPr>
              <w:t xml:space="preserve"> (CDC contractor)</w:t>
            </w:r>
          </w:p>
          <w:p w14:paraId="17808C29" w14:textId="453D5406" w:rsidR="001177EE" w:rsidRPr="00F86373" w:rsidRDefault="00E023B2" w:rsidP="00BE1DD6">
            <w:pPr>
              <w:rPr>
                <w:sz w:val="20"/>
                <w:szCs w:val="20"/>
              </w:rPr>
            </w:pPr>
            <w:r w:rsidRPr="00E023B2">
              <w:rPr>
                <w:sz w:val="20"/>
                <w:szCs w:val="20"/>
              </w:rPr>
              <w:t>Email:</w:t>
            </w:r>
            <w:r>
              <w:t xml:space="preserve"> </w:t>
            </w:r>
            <w:hyperlink r:id="rId16" w:history="1">
              <w:r w:rsidR="001177EE" w:rsidRPr="00F86373">
                <w:rPr>
                  <w:rStyle w:val="Hyperlink"/>
                  <w:color w:val="auto"/>
                  <w:sz w:val="20"/>
                  <w:szCs w:val="20"/>
                </w:rPr>
                <w:t>ysn8@cdc.gov</w:t>
              </w:r>
            </w:hyperlink>
            <w:r w:rsidR="001177EE" w:rsidRPr="00F86373">
              <w:rPr>
                <w:sz w:val="20"/>
                <w:szCs w:val="20"/>
              </w:rPr>
              <w:t xml:space="preserve"> </w:t>
            </w:r>
          </w:p>
          <w:p w14:paraId="7FF2AFED" w14:textId="5C6AD60F" w:rsidR="001177EE" w:rsidRPr="00F86373" w:rsidRDefault="00E023B2" w:rsidP="00BE1DD6">
            <w:pPr>
              <w:rPr>
                <w:sz w:val="20"/>
                <w:szCs w:val="20"/>
              </w:rPr>
            </w:pPr>
            <w:r>
              <w:rPr>
                <w:sz w:val="20"/>
                <w:szCs w:val="20"/>
              </w:rPr>
              <w:t xml:space="preserve">Tel: </w:t>
            </w:r>
            <w:r w:rsidR="001177EE" w:rsidRPr="00F86373">
              <w:rPr>
                <w:sz w:val="20"/>
                <w:szCs w:val="20"/>
              </w:rPr>
              <w:t>770-488-7080</w:t>
            </w:r>
          </w:p>
        </w:tc>
      </w:tr>
    </w:tbl>
    <w:p w14:paraId="39CB6336" w14:textId="398DC561" w:rsidR="007F0E10" w:rsidRPr="00F86373" w:rsidRDefault="007F0E10" w:rsidP="007F0E10">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F86373" w:rsidRPr="00F86373" w14:paraId="152DEDB1" w14:textId="77777777" w:rsidTr="00AD2D9C">
        <w:tc>
          <w:tcPr>
            <w:tcW w:w="9350" w:type="dxa"/>
            <w:gridSpan w:val="2"/>
          </w:tcPr>
          <w:p w14:paraId="5431CA62" w14:textId="58B2591D" w:rsidR="00BE1DD6" w:rsidRPr="00E36C66" w:rsidRDefault="00BE1DD6" w:rsidP="00E36C66">
            <w:pPr>
              <w:rPr>
                <w:rFonts w:eastAsia="Times New Roman" w:cs="Times New Roman"/>
                <w:b/>
                <w:bCs/>
              </w:rPr>
            </w:pPr>
            <w:r w:rsidRPr="00E36C66">
              <w:rPr>
                <w:b/>
              </w:rPr>
              <w:t>Table B.5.2. Personnel Responsible for Collection and Analysis of CBLS Data</w:t>
            </w:r>
          </w:p>
        </w:tc>
      </w:tr>
      <w:tr w:rsidR="00F86373" w:rsidRPr="00F86373" w14:paraId="658FBFCF" w14:textId="77777777" w:rsidTr="00AD2D9C">
        <w:tc>
          <w:tcPr>
            <w:tcW w:w="4675" w:type="dxa"/>
          </w:tcPr>
          <w:p w14:paraId="5B0BEF0A" w14:textId="3E31108E" w:rsidR="0058170A" w:rsidRPr="00F86373" w:rsidRDefault="0058170A" w:rsidP="0058170A">
            <w:pPr>
              <w:rPr>
                <w:b/>
                <w:sz w:val="20"/>
                <w:szCs w:val="20"/>
              </w:rPr>
            </w:pPr>
            <w:r w:rsidRPr="00F86373">
              <w:rPr>
                <w:b/>
                <w:sz w:val="20"/>
                <w:szCs w:val="20"/>
              </w:rPr>
              <w:t xml:space="preserve">Adrienne </w:t>
            </w:r>
            <w:r>
              <w:rPr>
                <w:b/>
                <w:sz w:val="20"/>
                <w:szCs w:val="20"/>
              </w:rPr>
              <w:t xml:space="preserve">S. </w:t>
            </w:r>
            <w:r w:rsidRPr="00F86373">
              <w:rPr>
                <w:b/>
                <w:sz w:val="20"/>
                <w:szCs w:val="20"/>
              </w:rPr>
              <w:t>Ettinger, ScD</w:t>
            </w:r>
            <w:r>
              <w:rPr>
                <w:b/>
                <w:sz w:val="20"/>
                <w:szCs w:val="20"/>
              </w:rPr>
              <w:t>, MPH, MS</w:t>
            </w:r>
            <w:r w:rsidRPr="00F86373">
              <w:rPr>
                <w:b/>
                <w:sz w:val="20"/>
                <w:szCs w:val="20"/>
              </w:rPr>
              <w:t xml:space="preserve"> </w:t>
            </w:r>
          </w:p>
          <w:p w14:paraId="73DE2B45" w14:textId="1A7B553E" w:rsidR="0058170A" w:rsidRPr="00F86373" w:rsidRDefault="0058170A" w:rsidP="0058170A">
            <w:pPr>
              <w:rPr>
                <w:sz w:val="20"/>
                <w:szCs w:val="20"/>
              </w:rPr>
            </w:pPr>
            <w:r w:rsidRPr="00F86373">
              <w:rPr>
                <w:sz w:val="20"/>
                <w:szCs w:val="20"/>
              </w:rPr>
              <w:t>Chief, HHLPPP, NCEH, CDC</w:t>
            </w:r>
          </w:p>
          <w:p w14:paraId="422298BF" w14:textId="77777777" w:rsidR="00827D31" w:rsidRDefault="00E023B2" w:rsidP="0058170A">
            <w:pPr>
              <w:rPr>
                <w:rStyle w:val="Hyperlink"/>
                <w:rFonts w:cs="Arial"/>
                <w:color w:val="auto"/>
                <w:sz w:val="20"/>
                <w:szCs w:val="20"/>
              </w:rPr>
            </w:pPr>
            <w:r w:rsidRPr="00E023B2">
              <w:rPr>
                <w:sz w:val="20"/>
                <w:szCs w:val="20"/>
              </w:rPr>
              <w:t>Email:</w:t>
            </w:r>
            <w:r>
              <w:t xml:space="preserve"> </w:t>
            </w:r>
            <w:hyperlink r:id="rId17" w:history="1">
              <w:r w:rsidR="0058170A" w:rsidRPr="00F86373">
                <w:rPr>
                  <w:rStyle w:val="Hyperlink"/>
                  <w:rFonts w:cs="Arial"/>
                  <w:color w:val="auto"/>
                  <w:sz w:val="20"/>
                  <w:szCs w:val="20"/>
                </w:rPr>
                <w:t>abe7@cdc.gov</w:t>
              </w:r>
            </w:hyperlink>
          </w:p>
          <w:p w14:paraId="28443E51" w14:textId="4646EA8F" w:rsidR="00E023B2" w:rsidRPr="00E023B2" w:rsidRDefault="00E023B2" w:rsidP="0058170A">
            <w:pPr>
              <w:rPr>
                <w:rFonts w:cs="Arial"/>
                <w:sz w:val="20"/>
                <w:szCs w:val="20"/>
                <w:lang w:val="es-ES"/>
              </w:rPr>
            </w:pPr>
            <w:r w:rsidRPr="00F86373">
              <w:rPr>
                <w:rFonts w:cs="Arial"/>
                <w:sz w:val="20"/>
                <w:szCs w:val="20"/>
                <w:lang w:val="es-ES"/>
              </w:rPr>
              <w:t>Tel: (770) 488-7492</w:t>
            </w:r>
          </w:p>
        </w:tc>
        <w:tc>
          <w:tcPr>
            <w:tcW w:w="4675" w:type="dxa"/>
          </w:tcPr>
          <w:p w14:paraId="767C152B" w14:textId="5BC7AD5C" w:rsidR="006E719A" w:rsidRPr="0058170A" w:rsidRDefault="0058170A" w:rsidP="00AD2D9C">
            <w:pPr>
              <w:rPr>
                <w:rFonts w:eastAsia="Times New Roman" w:cs="Times New Roman"/>
                <w:b/>
                <w:sz w:val="20"/>
                <w:szCs w:val="20"/>
              </w:rPr>
            </w:pPr>
            <w:r w:rsidRPr="0058170A">
              <w:rPr>
                <w:rFonts w:eastAsia="Times New Roman" w:cs="Times New Roman"/>
                <w:b/>
                <w:sz w:val="20"/>
                <w:szCs w:val="20"/>
              </w:rPr>
              <w:t xml:space="preserve">Perri </w:t>
            </w:r>
            <w:r>
              <w:rPr>
                <w:rFonts w:eastAsia="Times New Roman" w:cs="Times New Roman"/>
                <w:b/>
                <w:sz w:val="20"/>
                <w:szCs w:val="20"/>
              </w:rPr>
              <w:t xml:space="preserve">Zeitz </w:t>
            </w:r>
            <w:r w:rsidRPr="0058170A">
              <w:rPr>
                <w:rFonts w:eastAsia="Times New Roman" w:cs="Times New Roman"/>
                <w:b/>
                <w:sz w:val="20"/>
                <w:szCs w:val="20"/>
              </w:rPr>
              <w:t>Ruckart, MPH</w:t>
            </w:r>
          </w:p>
          <w:p w14:paraId="5A59B4B3" w14:textId="707983DE" w:rsidR="0058170A" w:rsidRDefault="0058170A" w:rsidP="00AD2D9C">
            <w:pPr>
              <w:rPr>
                <w:rFonts w:eastAsia="Times New Roman" w:cs="Times New Roman"/>
                <w:sz w:val="20"/>
                <w:szCs w:val="20"/>
              </w:rPr>
            </w:pPr>
            <w:r>
              <w:rPr>
                <w:rFonts w:eastAsia="Times New Roman" w:cs="Times New Roman"/>
                <w:sz w:val="20"/>
                <w:szCs w:val="20"/>
              </w:rPr>
              <w:t>Lead Epidemiologist, HHLPPP, NCEH, CDC</w:t>
            </w:r>
          </w:p>
          <w:p w14:paraId="1543EA69" w14:textId="77777777" w:rsidR="0058170A" w:rsidRDefault="00E023B2" w:rsidP="00AD2D9C">
            <w:pPr>
              <w:rPr>
                <w:rFonts w:ascii="Tahoma" w:hAnsi="Tahoma" w:cs="Tahoma"/>
                <w:color w:val="082D6B"/>
                <w:sz w:val="17"/>
                <w:szCs w:val="17"/>
                <w:u w:val="single"/>
                <w:bdr w:val="none" w:sz="0" w:space="0" w:color="auto" w:frame="1"/>
              </w:rPr>
            </w:pPr>
            <w:r w:rsidRPr="00E023B2">
              <w:rPr>
                <w:sz w:val="20"/>
                <w:szCs w:val="20"/>
              </w:rPr>
              <w:t>Email:</w:t>
            </w:r>
            <w:r>
              <w:t xml:space="preserve"> </w:t>
            </w:r>
            <w:hyperlink r:id="rId18" w:history="1">
              <w:r w:rsidR="0058170A" w:rsidRPr="0058170A">
                <w:rPr>
                  <w:rFonts w:ascii="Tahoma" w:hAnsi="Tahoma" w:cs="Tahoma"/>
                  <w:color w:val="082D6B"/>
                  <w:sz w:val="17"/>
                  <w:szCs w:val="17"/>
                  <w:u w:val="single"/>
                  <w:bdr w:val="none" w:sz="0" w:space="0" w:color="auto" w:frame="1"/>
                </w:rPr>
                <w:t>afp4@cdc.gov</w:t>
              </w:r>
            </w:hyperlink>
          </w:p>
          <w:p w14:paraId="6A053A05" w14:textId="3182C543" w:rsidR="00E023B2" w:rsidRPr="00F86373" w:rsidRDefault="00E023B2" w:rsidP="00AD2D9C">
            <w:pPr>
              <w:rPr>
                <w:rFonts w:eastAsia="Times New Roman" w:cs="Times New Roman"/>
                <w:sz w:val="20"/>
                <w:szCs w:val="20"/>
              </w:rPr>
            </w:pPr>
            <w:r>
              <w:rPr>
                <w:rFonts w:ascii="Tahoma" w:hAnsi="Tahoma" w:cs="Tahoma"/>
                <w:color w:val="333333"/>
                <w:sz w:val="17"/>
                <w:szCs w:val="17"/>
              </w:rPr>
              <w:t>Tel: 770-488-3808</w:t>
            </w:r>
          </w:p>
        </w:tc>
      </w:tr>
      <w:tr w:rsidR="00F86373" w:rsidRPr="00F86373" w14:paraId="2F30C4A1" w14:textId="77777777" w:rsidTr="00AD2D9C">
        <w:tc>
          <w:tcPr>
            <w:tcW w:w="4675" w:type="dxa"/>
          </w:tcPr>
          <w:p w14:paraId="79B3F8C3" w14:textId="1E173173" w:rsidR="0058170A" w:rsidRPr="00F86373" w:rsidRDefault="0058170A" w:rsidP="0058170A">
            <w:pPr>
              <w:rPr>
                <w:rFonts w:eastAsia="Times New Roman" w:cs="Times New Roman"/>
                <w:b/>
                <w:sz w:val="20"/>
                <w:szCs w:val="20"/>
              </w:rPr>
            </w:pPr>
            <w:r w:rsidRPr="00F86373">
              <w:rPr>
                <w:rFonts w:eastAsia="Times New Roman" w:cs="Times New Roman"/>
                <w:b/>
                <w:sz w:val="20"/>
                <w:szCs w:val="20"/>
              </w:rPr>
              <w:t xml:space="preserve">Stella </w:t>
            </w:r>
            <w:r>
              <w:rPr>
                <w:rFonts w:eastAsia="Times New Roman" w:cs="Times New Roman"/>
                <w:b/>
                <w:sz w:val="20"/>
                <w:szCs w:val="20"/>
              </w:rPr>
              <w:t xml:space="preserve">O. </w:t>
            </w:r>
            <w:r w:rsidRPr="00F86373">
              <w:rPr>
                <w:rFonts w:eastAsia="Times New Roman" w:cs="Times New Roman"/>
                <w:b/>
                <w:sz w:val="20"/>
                <w:szCs w:val="20"/>
              </w:rPr>
              <w:t>Chuke, MBBS, MPH</w:t>
            </w:r>
          </w:p>
          <w:p w14:paraId="085B4DC0" w14:textId="3757E8DE" w:rsidR="0058170A" w:rsidRPr="00F86373" w:rsidRDefault="0058170A" w:rsidP="0058170A">
            <w:pPr>
              <w:rPr>
                <w:sz w:val="20"/>
                <w:szCs w:val="20"/>
              </w:rPr>
            </w:pPr>
            <w:r w:rsidRPr="00F86373">
              <w:rPr>
                <w:rFonts w:eastAsia="Times New Roman" w:cs="Times New Roman"/>
                <w:sz w:val="20"/>
                <w:szCs w:val="20"/>
              </w:rPr>
              <w:t xml:space="preserve">Epidemiologist, </w:t>
            </w:r>
            <w:r w:rsidRPr="00F86373">
              <w:rPr>
                <w:sz w:val="20"/>
                <w:szCs w:val="20"/>
              </w:rPr>
              <w:t>HHLPPP, NCEH, CDC</w:t>
            </w:r>
          </w:p>
          <w:p w14:paraId="31C26A6F" w14:textId="6B2936E6" w:rsidR="0058170A" w:rsidRPr="00F86373" w:rsidRDefault="00E023B2" w:rsidP="0058170A">
            <w:pPr>
              <w:rPr>
                <w:sz w:val="20"/>
                <w:szCs w:val="20"/>
              </w:rPr>
            </w:pPr>
            <w:r w:rsidRPr="00E023B2">
              <w:rPr>
                <w:sz w:val="20"/>
                <w:szCs w:val="20"/>
              </w:rPr>
              <w:t>Email:</w:t>
            </w:r>
            <w:r>
              <w:t xml:space="preserve"> </w:t>
            </w:r>
            <w:hyperlink r:id="rId19" w:history="1">
              <w:r w:rsidR="0058170A" w:rsidRPr="00F86373">
                <w:rPr>
                  <w:rStyle w:val="Hyperlink"/>
                  <w:color w:val="auto"/>
                  <w:sz w:val="20"/>
                  <w:szCs w:val="20"/>
                </w:rPr>
                <w:t>slc7@cdc.gov</w:t>
              </w:r>
            </w:hyperlink>
          </w:p>
          <w:p w14:paraId="40799618" w14:textId="2D54145F" w:rsidR="00827D31" w:rsidRPr="00F86373" w:rsidRDefault="00E023B2" w:rsidP="0058170A">
            <w:pPr>
              <w:tabs>
                <w:tab w:val="left" w:pos="-1440"/>
              </w:tabs>
              <w:rPr>
                <w:sz w:val="20"/>
                <w:szCs w:val="20"/>
              </w:rPr>
            </w:pPr>
            <w:r>
              <w:rPr>
                <w:rFonts w:eastAsia="Times New Roman" w:cs="Times New Roman"/>
                <w:sz w:val="20"/>
                <w:szCs w:val="20"/>
              </w:rPr>
              <w:t xml:space="preserve">Tel: </w:t>
            </w:r>
            <w:r w:rsidR="0058170A" w:rsidRPr="00F86373">
              <w:rPr>
                <w:sz w:val="20"/>
                <w:szCs w:val="20"/>
              </w:rPr>
              <w:t>770-488-3475</w:t>
            </w:r>
          </w:p>
        </w:tc>
        <w:tc>
          <w:tcPr>
            <w:tcW w:w="4675" w:type="dxa"/>
          </w:tcPr>
          <w:p w14:paraId="62902979" w14:textId="0006C8CE" w:rsidR="00827D31" w:rsidRPr="0058170A" w:rsidRDefault="0058170A" w:rsidP="00AD2D9C">
            <w:pPr>
              <w:rPr>
                <w:rFonts w:eastAsia="Times New Roman" w:cs="Times New Roman"/>
                <w:b/>
                <w:sz w:val="20"/>
                <w:szCs w:val="20"/>
              </w:rPr>
            </w:pPr>
            <w:r w:rsidRPr="0058170A">
              <w:rPr>
                <w:rFonts w:eastAsia="Times New Roman" w:cs="Times New Roman"/>
                <w:b/>
                <w:sz w:val="20"/>
                <w:szCs w:val="20"/>
              </w:rPr>
              <w:t xml:space="preserve">Kathryn </w:t>
            </w:r>
            <w:r>
              <w:rPr>
                <w:rFonts w:eastAsia="Times New Roman" w:cs="Times New Roman"/>
                <w:b/>
                <w:sz w:val="20"/>
                <w:szCs w:val="20"/>
              </w:rPr>
              <w:t xml:space="preserve">B. </w:t>
            </w:r>
            <w:r w:rsidRPr="0058170A">
              <w:rPr>
                <w:rFonts w:eastAsia="Times New Roman" w:cs="Times New Roman"/>
                <w:b/>
                <w:sz w:val="20"/>
                <w:szCs w:val="20"/>
              </w:rPr>
              <w:t>Egan, PhD, MPH</w:t>
            </w:r>
          </w:p>
          <w:p w14:paraId="5602CAA7" w14:textId="77777777" w:rsidR="0058170A" w:rsidRDefault="0058170A" w:rsidP="00AD2D9C">
            <w:pPr>
              <w:rPr>
                <w:rFonts w:eastAsia="Times New Roman" w:cs="Times New Roman"/>
                <w:sz w:val="20"/>
                <w:szCs w:val="20"/>
              </w:rPr>
            </w:pPr>
            <w:r>
              <w:rPr>
                <w:rFonts w:eastAsia="Times New Roman" w:cs="Times New Roman"/>
                <w:sz w:val="20"/>
                <w:szCs w:val="20"/>
              </w:rPr>
              <w:t>Epidemiologist, HHLPPP, NCEH, CDC</w:t>
            </w:r>
          </w:p>
          <w:p w14:paraId="5CDA41E4" w14:textId="77777777" w:rsidR="0058170A" w:rsidRDefault="00E023B2" w:rsidP="00AD2D9C">
            <w:pPr>
              <w:rPr>
                <w:rStyle w:val="Hyperlink"/>
                <w:rFonts w:eastAsia="Times New Roman" w:cs="Times New Roman"/>
                <w:sz w:val="20"/>
                <w:szCs w:val="20"/>
              </w:rPr>
            </w:pPr>
            <w:r w:rsidRPr="00E023B2">
              <w:rPr>
                <w:sz w:val="20"/>
                <w:szCs w:val="20"/>
              </w:rPr>
              <w:t>Email:</w:t>
            </w:r>
            <w:r>
              <w:t xml:space="preserve"> </w:t>
            </w:r>
            <w:hyperlink r:id="rId20" w:history="1">
              <w:r w:rsidR="0058170A" w:rsidRPr="00240719">
                <w:rPr>
                  <w:rStyle w:val="Hyperlink"/>
                  <w:rFonts w:eastAsia="Times New Roman" w:cs="Times New Roman"/>
                  <w:sz w:val="20"/>
                  <w:szCs w:val="20"/>
                </w:rPr>
                <w:t>nky9@cdc.gov</w:t>
              </w:r>
            </w:hyperlink>
          </w:p>
          <w:p w14:paraId="137FF6EE" w14:textId="507CE8E6" w:rsidR="00E023B2" w:rsidRPr="00F86373" w:rsidRDefault="00E023B2" w:rsidP="00AD2D9C">
            <w:pPr>
              <w:rPr>
                <w:rFonts w:eastAsia="Times New Roman" w:cs="Times New Roman"/>
                <w:sz w:val="20"/>
                <w:szCs w:val="20"/>
              </w:rPr>
            </w:pPr>
            <w:r>
              <w:rPr>
                <w:rFonts w:eastAsia="Times New Roman" w:cs="Times New Roman"/>
                <w:sz w:val="20"/>
                <w:szCs w:val="20"/>
              </w:rPr>
              <w:t xml:space="preserve">Tel: </w:t>
            </w:r>
            <w:r w:rsidRPr="0058170A">
              <w:rPr>
                <w:rFonts w:eastAsia="Times New Roman" w:cs="Times New Roman"/>
                <w:sz w:val="20"/>
                <w:szCs w:val="20"/>
              </w:rPr>
              <w:t>404-718-5778</w:t>
            </w:r>
          </w:p>
        </w:tc>
      </w:tr>
    </w:tbl>
    <w:p w14:paraId="774AB0F5" w14:textId="0B587604" w:rsidR="00A544D1" w:rsidRPr="00F86373" w:rsidRDefault="00A544D1" w:rsidP="008906F3">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F86373" w:rsidRPr="00F86373" w14:paraId="57AED37D" w14:textId="77777777" w:rsidTr="00AD2D9C">
        <w:tc>
          <w:tcPr>
            <w:tcW w:w="9350" w:type="dxa"/>
            <w:gridSpan w:val="2"/>
          </w:tcPr>
          <w:p w14:paraId="6856740C" w14:textId="50D62C2D" w:rsidR="00A544D1" w:rsidRPr="00E36C66" w:rsidRDefault="00A544D1" w:rsidP="00E36C66">
            <w:pPr>
              <w:rPr>
                <w:rFonts w:eastAsia="Times New Roman" w:cs="Times New Roman"/>
                <w:b/>
                <w:bCs/>
              </w:rPr>
            </w:pPr>
            <w:r w:rsidRPr="00E36C66">
              <w:rPr>
                <w:b/>
              </w:rPr>
              <w:t xml:space="preserve">Table B.5.3. </w:t>
            </w:r>
            <w:r w:rsidR="00E63F2F" w:rsidRPr="00E36C66">
              <w:rPr>
                <w:b/>
              </w:rPr>
              <w:t>Personnel Responsible for</w:t>
            </w:r>
            <w:r w:rsidRPr="00E36C66">
              <w:rPr>
                <w:b/>
              </w:rPr>
              <w:t xml:space="preserve"> ABLES </w:t>
            </w:r>
            <w:r w:rsidR="00E63F2F" w:rsidRPr="00E36C66">
              <w:rPr>
                <w:b/>
              </w:rPr>
              <w:t xml:space="preserve">Method and </w:t>
            </w:r>
            <w:r w:rsidRPr="00E36C66">
              <w:rPr>
                <w:b/>
              </w:rPr>
              <w:t>Design</w:t>
            </w:r>
          </w:p>
        </w:tc>
      </w:tr>
      <w:tr w:rsidR="00F86373" w:rsidRPr="00F86373" w14:paraId="40B3BAE5" w14:textId="77777777" w:rsidTr="00AD2D9C">
        <w:tc>
          <w:tcPr>
            <w:tcW w:w="4675" w:type="dxa"/>
          </w:tcPr>
          <w:p w14:paraId="54680C75" w14:textId="22430A90" w:rsidR="00A544D1" w:rsidRPr="00F86373" w:rsidRDefault="009D0451" w:rsidP="00AD2D9C">
            <w:pPr>
              <w:rPr>
                <w:b/>
                <w:sz w:val="20"/>
                <w:szCs w:val="20"/>
              </w:rPr>
            </w:pPr>
            <w:r w:rsidRPr="00F86373">
              <w:rPr>
                <w:b/>
                <w:sz w:val="20"/>
                <w:szCs w:val="20"/>
              </w:rPr>
              <w:t>Rebecca Tsai</w:t>
            </w:r>
          </w:p>
          <w:p w14:paraId="36B2D68C" w14:textId="0BF7AD94" w:rsidR="009D0451" w:rsidRPr="00F86373" w:rsidRDefault="009D0451" w:rsidP="009D0451">
            <w:pPr>
              <w:rPr>
                <w:rFonts w:eastAsia="Times New Roman" w:cs="Times New Roman"/>
                <w:sz w:val="20"/>
                <w:szCs w:val="20"/>
              </w:rPr>
            </w:pPr>
            <w:r w:rsidRPr="00F86373">
              <w:rPr>
                <w:rFonts w:eastAsia="Times New Roman" w:cs="Times New Roman"/>
                <w:sz w:val="20"/>
                <w:szCs w:val="20"/>
              </w:rPr>
              <w:t>Project Officer</w:t>
            </w:r>
            <w:r w:rsidR="004E0C37">
              <w:rPr>
                <w:rFonts w:eastAsia="Times New Roman" w:cs="Times New Roman"/>
                <w:sz w:val="20"/>
                <w:szCs w:val="20"/>
              </w:rPr>
              <w:t xml:space="preserve"> (current)</w:t>
            </w:r>
            <w:r w:rsidRPr="00F86373">
              <w:rPr>
                <w:rFonts w:eastAsia="Times New Roman" w:cs="Times New Roman"/>
                <w:sz w:val="20"/>
                <w:szCs w:val="20"/>
              </w:rPr>
              <w:t xml:space="preserve">, </w:t>
            </w:r>
            <w:r w:rsidRPr="00F86373">
              <w:rPr>
                <w:sz w:val="20"/>
                <w:szCs w:val="20"/>
              </w:rPr>
              <w:t>NIOSH, CDC</w:t>
            </w:r>
          </w:p>
          <w:p w14:paraId="05DD7DDF" w14:textId="787B4C8F" w:rsidR="009D0451" w:rsidRPr="00F86373" w:rsidRDefault="00E023B2" w:rsidP="009D0451">
            <w:pPr>
              <w:rPr>
                <w:rFonts w:eastAsia="Times New Roman" w:cs="Times New Roman"/>
                <w:sz w:val="20"/>
                <w:szCs w:val="20"/>
              </w:rPr>
            </w:pPr>
            <w:r w:rsidRPr="00E023B2">
              <w:rPr>
                <w:sz w:val="20"/>
                <w:szCs w:val="20"/>
              </w:rPr>
              <w:t>Email:</w:t>
            </w:r>
            <w:r>
              <w:t xml:space="preserve"> </w:t>
            </w:r>
            <w:hyperlink r:id="rId21" w:history="1">
              <w:r w:rsidR="009D0451" w:rsidRPr="00F86373">
                <w:rPr>
                  <w:rStyle w:val="Hyperlink"/>
                  <w:rFonts w:eastAsia="Times New Roman" w:cs="Times New Roman"/>
                  <w:color w:val="auto"/>
                  <w:sz w:val="20"/>
                  <w:szCs w:val="20"/>
                </w:rPr>
                <w:t>vht5@cdc.gov</w:t>
              </w:r>
            </w:hyperlink>
          </w:p>
          <w:p w14:paraId="566D6287" w14:textId="0FA60301" w:rsidR="009D0451" w:rsidRPr="00F86373" w:rsidRDefault="00E023B2" w:rsidP="009D0451">
            <w:pPr>
              <w:rPr>
                <w:sz w:val="20"/>
                <w:szCs w:val="20"/>
              </w:rPr>
            </w:pPr>
            <w:r>
              <w:rPr>
                <w:rFonts w:eastAsia="Times New Roman" w:cs="Times New Roman"/>
                <w:sz w:val="20"/>
                <w:szCs w:val="20"/>
              </w:rPr>
              <w:t xml:space="preserve">Tel: </w:t>
            </w:r>
            <w:r w:rsidR="009D0451" w:rsidRPr="00F86373">
              <w:rPr>
                <w:rFonts w:eastAsia="Times New Roman" w:cs="Times New Roman"/>
                <w:sz w:val="20"/>
                <w:szCs w:val="20"/>
              </w:rPr>
              <w:t>513-541-4398</w:t>
            </w:r>
          </w:p>
        </w:tc>
        <w:tc>
          <w:tcPr>
            <w:tcW w:w="4675" w:type="dxa"/>
          </w:tcPr>
          <w:p w14:paraId="75E649F0" w14:textId="53D2424F" w:rsidR="009D0451" w:rsidRPr="00F86373" w:rsidRDefault="009D0451" w:rsidP="009D0451">
            <w:pPr>
              <w:rPr>
                <w:b/>
                <w:sz w:val="20"/>
                <w:szCs w:val="20"/>
              </w:rPr>
            </w:pPr>
            <w:r w:rsidRPr="00F86373">
              <w:rPr>
                <w:b/>
                <w:sz w:val="20"/>
                <w:szCs w:val="20"/>
              </w:rPr>
              <w:t>Walter Alarcon</w:t>
            </w:r>
          </w:p>
          <w:p w14:paraId="1EAF74E6" w14:textId="024E3481" w:rsidR="009D0451" w:rsidRPr="00F86373" w:rsidRDefault="009D0451" w:rsidP="009D0451">
            <w:pPr>
              <w:rPr>
                <w:rFonts w:eastAsia="Times New Roman" w:cs="Times New Roman"/>
                <w:sz w:val="20"/>
                <w:szCs w:val="20"/>
              </w:rPr>
            </w:pPr>
            <w:r w:rsidRPr="00F86373">
              <w:rPr>
                <w:rFonts w:eastAsia="Times New Roman" w:cs="Times New Roman"/>
                <w:sz w:val="20"/>
                <w:szCs w:val="20"/>
              </w:rPr>
              <w:t>Project Officer</w:t>
            </w:r>
            <w:r w:rsidR="004E0C37">
              <w:rPr>
                <w:rFonts w:eastAsia="Times New Roman" w:cs="Times New Roman"/>
                <w:sz w:val="20"/>
                <w:szCs w:val="20"/>
              </w:rPr>
              <w:t xml:space="preserve"> (former)</w:t>
            </w:r>
            <w:r w:rsidRPr="00F86373">
              <w:rPr>
                <w:rFonts w:eastAsia="Times New Roman" w:cs="Times New Roman"/>
                <w:sz w:val="20"/>
                <w:szCs w:val="20"/>
              </w:rPr>
              <w:t xml:space="preserve">, </w:t>
            </w:r>
            <w:r w:rsidRPr="00F86373">
              <w:rPr>
                <w:sz w:val="20"/>
                <w:szCs w:val="20"/>
              </w:rPr>
              <w:t>NIOSH, CDC</w:t>
            </w:r>
          </w:p>
          <w:p w14:paraId="4C246702" w14:textId="13E92328" w:rsidR="009D0451" w:rsidRPr="00F86373" w:rsidRDefault="00E023B2" w:rsidP="009D0451">
            <w:pPr>
              <w:rPr>
                <w:rFonts w:eastAsia="Times New Roman" w:cs="Times New Roman"/>
                <w:sz w:val="20"/>
                <w:szCs w:val="20"/>
              </w:rPr>
            </w:pPr>
            <w:r w:rsidRPr="00E023B2">
              <w:rPr>
                <w:sz w:val="20"/>
                <w:szCs w:val="20"/>
              </w:rPr>
              <w:t>Email:</w:t>
            </w:r>
            <w:r>
              <w:t xml:space="preserve"> </w:t>
            </w:r>
            <w:hyperlink r:id="rId22" w:history="1">
              <w:r w:rsidR="009D0451" w:rsidRPr="00F86373">
                <w:rPr>
                  <w:rStyle w:val="Hyperlink"/>
                  <w:color w:val="auto"/>
                </w:rPr>
                <w:t>wda7</w:t>
              </w:r>
              <w:r w:rsidR="009D0451" w:rsidRPr="00F86373">
                <w:rPr>
                  <w:rStyle w:val="Hyperlink"/>
                  <w:rFonts w:eastAsia="Times New Roman" w:cs="Times New Roman"/>
                  <w:color w:val="auto"/>
                  <w:sz w:val="20"/>
                  <w:szCs w:val="20"/>
                </w:rPr>
                <w:t>@cdc.gov</w:t>
              </w:r>
            </w:hyperlink>
          </w:p>
          <w:p w14:paraId="02603A93" w14:textId="516463EB" w:rsidR="00A544D1" w:rsidRPr="00F86373" w:rsidRDefault="00E023B2" w:rsidP="009D0451">
            <w:pPr>
              <w:rPr>
                <w:rFonts w:eastAsia="Times New Roman" w:cs="Times New Roman"/>
                <w:sz w:val="20"/>
                <w:szCs w:val="20"/>
              </w:rPr>
            </w:pPr>
            <w:r>
              <w:rPr>
                <w:rFonts w:eastAsia="Times New Roman" w:cs="Times New Roman"/>
                <w:sz w:val="20"/>
                <w:szCs w:val="20"/>
              </w:rPr>
              <w:t xml:space="preserve">Tel: </w:t>
            </w:r>
            <w:r w:rsidR="009D0451" w:rsidRPr="00F86373">
              <w:rPr>
                <w:rFonts w:eastAsia="Times New Roman" w:cs="Times New Roman"/>
                <w:sz w:val="20"/>
                <w:szCs w:val="20"/>
              </w:rPr>
              <w:t>513-541-4451</w:t>
            </w:r>
          </w:p>
        </w:tc>
      </w:tr>
      <w:tr w:rsidR="00106ECD" w:rsidRPr="00F86373" w14:paraId="25052F68" w14:textId="77777777" w:rsidTr="00AD2D9C">
        <w:tc>
          <w:tcPr>
            <w:tcW w:w="4675" w:type="dxa"/>
          </w:tcPr>
          <w:p w14:paraId="52F863E6" w14:textId="219B1A51" w:rsidR="00106ECD" w:rsidRPr="00F86373" w:rsidRDefault="00106ECD" w:rsidP="00106ECD">
            <w:pPr>
              <w:rPr>
                <w:b/>
                <w:sz w:val="20"/>
                <w:szCs w:val="20"/>
              </w:rPr>
            </w:pPr>
            <w:r w:rsidRPr="00F86373">
              <w:rPr>
                <w:b/>
                <w:sz w:val="20"/>
                <w:szCs w:val="20"/>
              </w:rPr>
              <w:t>Marie Sweeney</w:t>
            </w:r>
          </w:p>
          <w:p w14:paraId="1E1D5476" w14:textId="2F593661" w:rsidR="00106ECD" w:rsidRPr="00F86373" w:rsidRDefault="004E0C37" w:rsidP="00106ECD">
            <w:pPr>
              <w:rPr>
                <w:rFonts w:eastAsia="Times New Roman" w:cs="Times New Roman"/>
                <w:sz w:val="20"/>
                <w:szCs w:val="20"/>
              </w:rPr>
            </w:pPr>
            <w:r>
              <w:rPr>
                <w:rFonts w:eastAsia="Times New Roman" w:cs="Times New Roman"/>
                <w:sz w:val="20"/>
                <w:szCs w:val="20"/>
              </w:rPr>
              <w:t xml:space="preserve">Branch </w:t>
            </w:r>
            <w:r w:rsidR="00106ECD" w:rsidRPr="00F86373">
              <w:rPr>
                <w:rFonts w:eastAsia="Times New Roman" w:cs="Times New Roman"/>
                <w:sz w:val="20"/>
                <w:szCs w:val="20"/>
              </w:rPr>
              <w:t xml:space="preserve">Chief, </w:t>
            </w:r>
            <w:r w:rsidR="00106ECD" w:rsidRPr="00F86373">
              <w:rPr>
                <w:sz w:val="20"/>
                <w:szCs w:val="20"/>
              </w:rPr>
              <w:t>NIOSH</w:t>
            </w:r>
            <w:r>
              <w:rPr>
                <w:sz w:val="20"/>
                <w:szCs w:val="20"/>
              </w:rPr>
              <w:t>/</w:t>
            </w:r>
            <w:r w:rsidRPr="004E0C37">
              <w:rPr>
                <w:sz w:val="20"/>
                <w:szCs w:val="20"/>
              </w:rPr>
              <w:t>DSHEFS</w:t>
            </w:r>
            <w:r>
              <w:rPr>
                <w:sz w:val="20"/>
                <w:szCs w:val="20"/>
              </w:rPr>
              <w:t>/SB</w:t>
            </w:r>
            <w:r w:rsidR="00106ECD" w:rsidRPr="00F86373">
              <w:rPr>
                <w:sz w:val="20"/>
                <w:szCs w:val="20"/>
              </w:rPr>
              <w:t>, CDC</w:t>
            </w:r>
          </w:p>
          <w:p w14:paraId="663DE78A" w14:textId="684C0225" w:rsidR="00106ECD" w:rsidRPr="00F86373" w:rsidRDefault="00E023B2" w:rsidP="00106ECD">
            <w:pPr>
              <w:rPr>
                <w:rFonts w:eastAsia="Times New Roman" w:cs="Times New Roman"/>
                <w:sz w:val="20"/>
                <w:szCs w:val="20"/>
              </w:rPr>
            </w:pPr>
            <w:r w:rsidRPr="00E023B2">
              <w:rPr>
                <w:sz w:val="20"/>
                <w:szCs w:val="20"/>
              </w:rPr>
              <w:t>Email:</w:t>
            </w:r>
            <w:r>
              <w:t xml:space="preserve"> </w:t>
            </w:r>
            <w:hyperlink r:id="rId23" w:history="1">
              <w:r w:rsidR="00106ECD" w:rsidRPr="00F86373">
                <w:rPr>
                  <w:rStyle w:val="Hyperlink"/>
                  <w:color w:val="auto"/>
                </w:rPr>
                <w:t>mhs2</w:t>
              </w:r>
              <w:r w:rsidR="00106ECD" w:rsidRPr="00F86373">
                <w:rPr>
                  <w:rStyle w:val="Hyperlink"/>
                  <w:rFonts w:eastAsia="Times New Roman" w:cs="Times New Roman"/>
                  <w:color w:val="auto"/>
                  <w:sz w:val="20"/>
                  <w:szCs w:val="20"/>
                </w:rPr>
                <w:t>@cdc.gov</w:t>
              </w:r>
            </w:hyperlink>
          </w:p>
          <w:p w14:paraId="32784982" w14:textId="0628923F" w:rsidR="00106ECD" w:rsidRPr="00F86373" w:rsidDel="009D0451" w:rsidRDefault="00E023B2" w:rsidP="00106ECD">
            <w:pPr>
              <w:rPr>
                <w:sz w:val="20"/>
                <w:szCs w:val="20"/>
                <w:highlight w:val="yellow"/>
              </w:rPr>
            </w:pPr>
            <w:r>
              <w:rPr>
                <w:rFonts w:eastAsia="Times New Roman" w:cs="Times New Roman"/>
                <w:sz w:val="20"/>
                <w:szCs w:val="20"/>
              </w:rPr>
              <w:t xml:space="preserve">Tel: </w:t>
            </w:r>
            <w:r w:rsidR="00106ECD" w:rsidRPr="00F86373">
              <w:rPr>
                <w:rFonts w:eastAsia="Times New Roman" w:cs="Times New Roman"/>
                <w:sz w:val="20"/>
                <w:szCs w:val="20"/>
              </w:rPr>
              <w:t>513-541-4102</w:t>
            </w:r>
          </w:p>
        </w:tc>
        <w:tc>
          <w:tcPr>
            <w:tcW w:w="4675" w:type="dxa"/>
          </w:tcPr>
          <w:p w14:paraId="4BA8C7C8" w14:textId="77777777" w:rsidR="00106ECD" w:rsidRPr="00F86373" w:rsidRDefault="00106ECD" w:rsidP="009D0451">
            <w:pPr>
              <w:rPr>
                <w:b/>
                <w:sz w:val="20"/>
                <w:szCs w:val="20"/>
              </w:rPr>
            </w:pPr>
          </w:p>
        </w:tc>
      </w:tr>
    </w:tbl>
    <w:p w14:paraId="401E57C7" w14:textId="7A5E3BA1" w:rsidR="00A544D1" w:rsidRPr="00F86373" w:rsidRDefault="00A544D1" w:rsidP="00A544D1">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F86373" w:rsidRPr="00F86373" w14:paraId="76D42D43" w14:textId="77777777" w:rsidTr="00AD2D9C">
        <w:tc>
          <w:tcPr>
            <w:tcW w:w="9350" w:type="dxa"/>
            <w:gridSpan w:val="2"/>
          </w:tcPr>
          <w:p w14:paraId="671A4BA0" w14:textId="2EB395E4" w:rsidR="00A544D1" w:rsidRPr="00E36C66" w:rsidRDefault="00A544D1" w:rsidP="00E36C66">
            <w:pPr>
              <w:rPr>
                <w:rFonts w:eastAsia="Times New Roman" w:cs="Times New Roman"/>
                <w:b/>
                <w:bCs/>
              </w:rPr>
            </w:pPr>
            <w:r w:rsidRPr="00E36C66">
              <w:rPr>
                <w:b/>
              </w:rPr>
              <w:t>Table B.5.4. Personnel Responsible for Collection and Analysis of ABLES Data</w:t>
            </w:r>
          </w:p>
        </w:tc>
      </w:tr>
      <w:tr w:rsidR="00F86373" w:rsidRPr="00F86373" w14:paraId="29E2A4FE" w14:textId="77777777" w:rsidTr="00AD2D9C">
        <w:tc>
          <w:tcPr>
            <w:tcW w:w="4675" w:type="dxa"/>
          </w:tcPr>
          <w:p w14:paraId="6BA6F414" w14:textId="270A9E2B" w:rsidR="009D0451" w:rsidRPr="00F86373" w:rsidRDefault="009D0451" w:rsidP="009D0451">
            <w:pPr>
              <w:rPr>
                <w:b/>
                <w:sz w:val="20"/>
                <w:szCs w:val="20"/>
              </w:rPr>
            </w:pPr>
            <w:r w:rsidRPr="00F86373">
              <w:rPr>
                <w:b/>
                <w:sz w:val="20"/>
                <w:szCs w:val="20"/>
              </w:rPr>
              <w:t>David Wall</w:t>
            </w:r>
          </w:p>
          <w:p w14:paraId="7EEE87E4" w14:textId="4FC04249" w:rsidR="009D0451" w:rsidRPr="00F86373" w:rsidRDefault="00106ECD" w:rsidP="009D0451">
            <w:pPr>
              <w:rPr>
                <w:rFonts w:eastAsia="Times New Roman" w:cs="Times New Roman"/>
                <w:sz w:val="20"/>
                <w:szCs w:val="20"/>
              </w:rPr>
            </w:pPr>
            <w:r w:rsidRPr="00F86373">
              <w:rPr>
                <w:rFonts w:eastAsia="Times New Roman" w:cs="Times New Roman"/>
                <w:sz w:val="20"/>
                <w:szCs w:val="20"/>
              </w:rPr>
              <w:t>Information Technology Specialist</w:t>
            </w:r>
            <w:r w:rsidR="009D0451" w:rsidRPr="00F86373">
              <w:rPr>
                <w:rFonts w:eastAsia="Times New Roman" w:cs="Times New Roman"/>
                <w:sz w:val="20"/>
                <w:szCs w:val="20"/>
              </w:rPr>
              <w:t xml:space="preserve">, </w:t>
            </w:r>
            <w:r w:rsidR="009D0451" w:rsidRPr="00F86373">
              <w:rPr>
                <w:sz w:val="20"/>
                <w:szCs w:val="20"/>
              </w:rPr>
              <w:t>NIOSH, CDC</w:t>
            </w:r>
          </w:p>
          <w:p w14:paraId="1FE033EF" w14:textId="7D4E9210" w:rsidR="009D0451" w:rsidRPr="00F86373" w:rsidRDefault="00E023B2" w:rsidP="009D0451">
            <w:pPr>
              <w:rPr>
                <w:rFonts w:eastAsia="Times New Roman" w:cs="Times New Roman"/>
                <w:sz w:val="20"/>
                <w:szCs w:val="20"/>
              </w:rPr>
            </w:pPr>
            <w:r w:rsidRPr="00E023B2">
              <w:rPr>
                <w:sz w:val="20"/>
                <w:szCs w:val="20"/>
              </w:rPr>
              <w:t>Email:</w:t>
            </w:r>
            <w:r>
              <w:t xml:space="preserve"> </w:t>
            </w:r>
            <w:hyperlink r:id="rId24" w:history="1">
              <w:r w:rsidR="009D0451" w:rsidRPr="00F86373">
                <w:rPr>
                  <w:rStyle w:val="Hyperlink"/>
                  <w:color w:val="auto"/>
                </w:rPr>
                <w:t>dkw0</w:t>
              </w:r>
              <w:r w:rsidR="009D0451" w:rsidRPr="00F86373">
                <w:rPr>
                  <w:rStyle w:val="Hyperlink"/>
                  <w:rFonts w:eastAsia="Times New Roman" w:cs="Times New Roman"/>
                  <w:color w:val="auto"/>
                  <w:sz w:val="20"/>
                  <w:szCs w:val="20"/>
                </w:rPr>
                <w:t>@cdc.gov</w:t>
              </w:r>
            </w:hyperlink>
          </w:p>
          <w:p w14:paraId="27D4E6EB" w14:textId="728EC6C6" w:rsidR="00A544D1" w:rsidRPr="00F86373" w:rsidRDefault="00E023B2" w:rsidP="009D0451">
            <w:pPr>
              <w:tabs>
                <w:tab w:val="left" w:pos="-1440"/>
              </w:tabs>
              <w:rPr>
                <w:rFonts w:eastAsia="Times New Roman" w:cs="Times New Roman"/>
                <w:sz w:val="20"/>
                <w:szCs w:val="20"/>
              </w:rPr>
            </w:pPr>
            <w:r>
              <w:rPr>
                <w:rFonts w:eastAsia="Times New Roman" w:cs="Times New Roman"/>
                <w:sz w:val="20"/>
                <w:szCs w:val="20"/>
              </w:rPr>
              <w:t xml:space="preserve">Tel: </w:t>
            </w:r>
            <w:r w:rsidR="009D0451" w:rsidRPr="00F86373">
              <w:rPr>
                <w:rFonts w:eastAsia="Times New Roman" w:cs="Times New Roman"/>
                <w:sz w:val="20"/>
                <w:szCs w:val="20"/>
              </w:rPr>
              <w:t>513-541-4331</w:t>
            </w:r>
          </w:p>
        </w:tc>
        <w:tc>
          <w:tcPr>
            <w:tcW w:w="4675" w:type="dxa"/>
          </w:tcPr>
          <w:p w14:paraId="151B8E9A" w14:textId="77777777" w:rsidR="00BF5BCE" w:rsidRPr="00F86373" w:rsidRDefault="00BF5BCE" w:rsidP="00BF5BCE">
            <w:pPr>
              <w:rPr>
                <w:b/>
                <w:sz w:val="20"/>
                <w:szCs w:val="20"/>
              </w:rPr>
            </w:pPr>
            <w:r w:rsidRPr="00F86373">
              <w:rPr>
                <w:b/>
                <w:sz w:val="20"/>
                <w:szCs w:val="20"/>
              </w:rPr>
              <w:t>Rebecca Tsai</w:t>
            </w:r>
          </w:p>
          <w:p w14:paraId="5D3A575A" w14:textId="002AC35A" w:rsidR="00BF5BCE" w:rsidRPr="00F86373" w:rsidRDefault="00BF5BCE" w:rsidP="00BF5BCE">
            <w:pPr>
              <w:rPr>
                <w:rFonts w:eastAsia="Times New Roman" w:cs="Times New Roman"/>
                <w:sz w:val="20"/>
                <w:szCs w:val="20"/>
              </w:rPr>
            </w:pPr>
            <w:r w:rsidRPr="00F86373">
              <w:rPr>
                <w:rFonts w:eastAsia="Times New Roman" w:cs="Times New Roman"/>
                <w:sz w:val="20"/>
                <w:szCs w:val="20"/>
              </w:rPr>
              <w:t>Project Officer</w:t>
            </w:r>
            <w:r w:rsidR="004E0C37">
              <w:rPr>
                <w:rFonts w:eastAsia="Times New Roman" w:cs="Times New Roman"/>
                <w:sz w:val="20"/>
                <w:szCs w:val="20"/>
              </w:rPr>
              <w:t xml:space="preserve"> (current)</w:t>
            </w:r>
            <w:r w:rsidRPr="00F86373">
              <w:rPr>
                <w:rFonts w:eastAsia="Times New Roman" w:cs="Times New Roman"/>
                <w:sz w:val="20"/>
                <w:szCs w:val="20"/>
              </w:rPr>
              <w:t xml:space="preserve">, </w:t>
            </w:r>
            <w:r w:rsidRPr="00F86373">
              <w:rPr>
                <w:sz w:val="20"/>
                <w:szCs w:val="20"/>
              </w:rPr>
              <w:t>NIOSH, CDC</w:t>
            </w:r>
          </w:p>
          <w:p w14:paraId="2235F462" w14:textId="080726D5" w:rsidR="00BF5BCE" w:rsidRPr="00F86373" w:rsidRDefault="00E023B2" w:rsidP="00BF5BCE">
            <w:pPr>
              <w:rPr>
                <w:rFonts w:eastAsia="Times New Roman" w:cs="Times New Roman"/>
                <w:sz w:val="20"/>
                <w:szCs w:val="20"/>
              </w:rPr>
            </w:pPr>
            <w:r w:rsidRPr="00E023B2">
              <w:rPr>
                <w:sz w:val="20"/>
                <w:szCs w:val="20"/>
              </w:rPr>
              <w:t>Email:</w:t>
            </w:r>
            <w:r>
              <w:t xml:space="preserve"> </w:t>
            </w:r>
            <w:hyperlink r:id="rId25" w:history="1">
              <w:r w:rsidR="00BF5BCE" w:rsidRPr="00F86373">
                <w:rPr>
                  <w:rStyle w:val="Hyperlink"/>
                  <w:rFonts w:eastAsia="Times New Roman" w:cs="Times New Roman"/>
                  <w:color w:val="auto"/>
                  <w:sz w:val="20"/>
                  <w:szCs w:val="20"/>
                </w:rPr>
                <w:t>vht5@cdc.gov</w:t>
              </w:r>
            </w:hyperlink>
          </w:p>
          <w:p w14:paraId="2DAB90E6" w14:textId="04D913F7" w:rsidR="00A544D1" w:rsidRPr="00F86373" w:rsidRDefault="00E023B2" w:rsidP="009D0451">
            <w:pPr>
              <w:rPr>
                <w:rFonts w:eastAsia="Times New Roman" w:cs="Times New Roman"/>
                <w:sz w:val="20"/>
                <w:szCs w:val="20"/>
              </w:rPr>
            </w:pPr>
            <w:r>
              <w:rPr>
                <w:rFonts w:eastAsia="Times New Roman" w:cs="Times New Roman"/>
                <w:sz w:val="20"/>
                <w:szCs w:val="20"/>
              </w:rPr>
              <w:t xml:space="preserve">Tel: </w:t>
            </w:r>
            <w:r w:rsidR="00BF5BCE" w:rsidRPr="00F86373">
              <w:rPr>
                <w:rFonts w:eastAsia="Times New Roman" w:cs="Times New Roman"/>
                <w:sz w:val="20"/>
                <w:szCs w:val="20"/>
              </w:rPr>
              <w:t>513-541-4398</w:t>
            </w:r>
          </w:p>
        </w:tc>
      </w:tr>
      <w:tr w:rsidR="009D0451" w:rsidRPr="00F86373" w14:paraId="00007646" w14:textId="77777777" w:rsidTr="00AD2D9C">
        <w:tc>
          <w:tcPr>
            <w:tcW w:w="4675" w:type="dxa"/>
          </w:tcPr>
          <w:p w14:paraId="2CC5FA3A" w14:textId="0A8D73A4" w:rsidR="009D0451" w:rsidRPr="00F86373" w:rsidRDefault="00106ECD" w:rsidP="009D0451">
            <w:pPr>
              <w:rPr>
                <w:b/>
                <w:sz w:val="20"/>
                <w:szCs w:val="20"/>
              </w:rPr>
            </w:pPr>
            <w:r w:rsidRPr="00F86373">
              <w:rPr>
                <w:b/>
                <w:sz w:val="20"/>
                <w:szCs w:val="20"/>
              </w:rPr>
              <w:t>Scott Henn</w:t>
            </w:r>
          </w:p>
          <w:p w14:paraId="421D4FA6" w14:textId="3A909142" w:rsidR="009D0451" w:rsidRPr="00F86373" w:rsidRDefault="00106ECD" w:rsidP="009D0451">
            <w:pPr>
              <w:rPr>
                <w:rFonts w:eastAsia="Times New Roman" w:cs="Times New Roman"/>
                <w:sz w:val="20"/>
                <w:szCs w:val="20"/>
              </w:rPr>
            </w:pPr>
            <w:r w:rsidRPr="00F86373">
              <w:rPr>
                <w:rFonts w:eastAsia="Times New Roman" w:cs="Times New Roman"/>
                <w:sz w:val="20"/>
                <w:szCs w:val="20"/>
              </w:rPr>
              <w:t>Industrial Hygienist</w:t>
            </w:r>
            <w:r w:rsidR="009D0451" w:rsidRPr="00F86373">
              <w:rPr>
                <w:rFonts w:eastAsia="Times New Roman" w:cs="Times New Roman"/>
                <w:sz w:val="20"/>
                <w:szCs w:val="20"/>
              </w:rPr>
              <w:t xml:space="preserve">, </w:t>
            </w:r>
            <w:r w:rsidR="009D0451" w:rsidRPr="00F86373">
              <w:rPr>
                <w:sz w:val="20"/>
                <w:szCs w:val="20"/>
              </w:rPr>
              <w:t>NIOSH, CDC</w:t>
            </w:r>
          </w:p>
          <w:p w14:paraId="79856CFE" w14:textId="2EF50BB5" w:rsidR="009D0451" w:rsidRPr="00F86373" w:rsidRDefault="00E023B2" w:rsidP="009D0451">
            <w:pPr>
              <w:rPr>
                <w:rFonts w:eastAsia="Times New Roman" w:cs="Times New Roman"/>
                <w:sz w:val="20"/>
                <w:szCs w:val="20"/>
              </w:rPr>
            </w:pPr>
            <w:r w:rsidRPr="00E023B2">
              <w:rPr>
                <w:sz w:val="20"/>
                <w:szCs w:val="20"/>
              </w:rPr>
              <w:t>Email:</w:t>
            </w:r>
            <w:r>
              <w:t xml:space="preserve"> </w:t>
            </w:r>
            <w:hyperlink r:id="rId26" w:history="1">
              <w:r w:rsidR="00106ECD" w:rsidRPr="00F86373">
                <w:rPr>
                  <w:rStyle w:val="Hyperlink"/>
                  <w:color w:val="auto"/>
                </w:rPr>
                <w:t>ajn4</w:t>
              </w:r>
              <w:r w:rsidR="00106ECD" w:rsidRPr="00F86373">
                <w:rPr>
                  <w:rStyle w:val="Hyperlink"/>
                  <w:rFonts w:eastAsia="Times New Roman" w:cs="Times New Roman"/>
                  <w:color w:val="auto"/>
                  <w:sz w:val="20"/>
                  <w:szCs w:val="20"/>
                </w:rPr>
                <w:t>@cdc.gov</w:t>
              </w:r>
            </w:hyperlink>
          </w:p>
          <w:p w14:paraId="1A1E8FDB" w14:textId="54ED0E61" w:rsidR="009D0451" w:rsidRPr="00F86373" w:rsidRDefault="00E023B2" w:rsidP="009D0451">
            <w:pPr>
              <w:rPr>
                <w:b/>
                <w:sz w:val="20"/>
                <w:szCs w:val="20"/>
              </w:rPr>
            </w:pPr>
            <w:r>
              <w:rPr>
                <w:rFonts w:eastAsia="Times New Roman" w:cs="Times New Roman"/>
                <w:sz w:val="20"/>
                <w:szCs w:val="20"/>
              </w:rPr>
              <w:t xml:space="preserve">Tel: </w:t>
            </w:r>
            <w:r w:rsidR="009D0451" w:rsidRPr="00F86373">
              <w:rPr>
                <w:rFonts w:eastAsia="Times New Roman" w:cs="Times New Roman"/>
                <w:sz w:val="20"/>
                <w:szCs w:val="20"/>
              </w:rPr>
              <w:t>513-541-</w:t>
            </w:r>
            <w:r w:rsidR="00106ECD" w:rsidRPr="00F86373">
              <w:rPr>
                <w:rFonts w:eastAsia="Times New Roman" w:cs="Times New Roman"/>
                <w:sz w:val="20"/>
                <w:szCs w:val="20"/>
              </w:rPr>
              <w:t>4173</w:t>
            </w:r>
          </w:p>
        </w:tc>
        <w:tc>
          <w:tcPr>
            <w:tcW w:w="4675" w:type="dxa"/>
          </w:tcPr>
          <w:p w14:paraId="27B9EFB9" w14:textId="77777777" w:rsidR="00BF5BCE" w:rsidRPr="00F86373" w:rsidRDefault="00BF5BCE" w:rsidP="00BF5BCE">
            <w:pPr>
              <w:rPr>
                <w:b/>
                <w:sz w:val="20"/>
                <w:szCs w:val="20"/>
              </w:rPr>
            </w:pPr>
            <w:r w:rsidRPr="00F86373">
              <w:rPr>
                <w:b/>
                <w:sz w:val="20"/>
                <w:szCs w:val="20"/>
              </w:rPr>
              <w:t>Walter Alarcon</w:t>
            </w:r>
          </w:p>
          <w:p w14:paraId="232E5FE7" w14:textId="6404B96B" w:rsidR="00BF5BCE" w:rsidRPr="00F86373" w:rsidRDefault="00BF5BCE" w:rsidP="00BF5BCE">
            <w:pPr>
              <w:rPr>
                <w:rFonts w:eastAsia="Times New Roman" w:cs="Times New Roman"/>
                <w:sz w:val="20"/>
                <w:szCs w:val="20"/>
              </w:rPr>
            </w:pPr>
            <w:r w:rsidRPr="00F86373">
              <w:rPr>
                <w:rFonts w:eastAsia="Times New Roman" w:cs="Times New Roman"/>
                <w:sz w:val="20"/>
                <w:szCs w:val="20"/>
              </w:rPr>
              <w:t>Project Officer</w:t>
            </w:r>
            <w:r w:rsidR="004E0C37">
              <w:rPr>
                <w:rFonts w:eastAsia="Times New Roman" w:cs="Times New Roman"/>
                <w:sz w:val="20"/>
                <w:szCs w:val="20"/>
              </w:rPr>
              <w:t xml:space="preserve"> (former)</w:t>
            </w:r>
            <w:r w:rsidRPr="00F86373">
              <w:rPr>
                <w:rFonts w:eastAsia="Times New Roman" w:cs="Times New Roman"/>
                <w:sz w:val="20"/>
                <w:szCs w:val="20"/>
              </w:rPr>
              <w:t xml:space="preserve">, </w:t>
            </w:r>
            <w:r w:rsidRPr="00F86373">
              <w:rPr>
                <w:sz w:val="20"/>
                <w:szCs w:val="20"/>
              </w:rPr>
              <w:t>NIOSH, CDC</w:t>
            </w:r>
          </w:p>
          <w:p w14:paraId="4521F6A3" w14:textId="005FB5E6" w:rsidR="00BF5BCE" w:rsidRPr="00F86373" w:rsidRDefault="00E023B2" w:rsidP="00BF5BCE">
            <w:pPr>
              <w:rPr>
                <w:rFonts w:eastAsia="Times New Roman" w:cs="Times New Roman"/>
                <w:sz w:val="20"/>
                <w:szCs w:val="20"/>
              </w:rPr>
            </w:pPr>
            <w:r w:rsidRPr="00E023B2">
              <w:rPr>
                <w:sz w:val="20"/>
                <w:szCs w:val="20"/>
              </w:rPr>
              <w:t>Email:</w:t>
            </w:r>
            <w:r>
              <w:t xml:space="preserve"> </w:t>
            </w:r>
            <w:hyperlink r:id="rId27" w:history="1">
              <w:r w:rsidR="00BF5BCE" w:rsidRPr="00F86373">
                <w:rPr>
                  <w:rStyle w:val="Hyperlink"/>
                  <w:color w:val="auto"/>
                </w:rPr>
                <w:t>wda7</w:t>
              </w:r>
              <w:r w:rsidR="00BF5BCE" w:rsidRPr="00F86373">
                <w:rPr>
                  <w:rStyle w:val="Hyperlink"/>
                  <w:rFonts w:eastAsia="Times New Roman" w:cs="Times New Roman"/>
                  <w:color w:val="auto"/>
                  <w:sz w:val="20"/>
                  <w:szCs w:val="20"/>
                </w:rPr>
                <w:t>@cdc.gov</w:t>
              </w:r>
            </w:hyperlink>
          </w:p>
          <w:p w14:paraId="21817F61" w14:textId="011C6EF9" w:rsidR="009D0451" w:rsidRPr="00F86373" w:rsidRDefault="00E023B2" w:rsidP="00BF5BCE">
            <w:pPr>
              <w:rPr>
                <w:b/>
                <w:sz w:val="20"/>
                <w:szCs w:val="20"/>
              </w:rPr>
            </w:pPr>
            <w:r>
              <w:rPr>
                <w:rFonts w:eastAsia="Times New Roman" w:cs="Times New Roman"/>
                <w:sz w:val="20"/>
                <w:szCs w:val="20"/>
              </w:rPr>
              <w:t xml:space="preserve">Tel: </w:t>
            </w:r>
            <w:r w:rsidR="00BF5BCE" w:rsidRPr="00F86373">
              <w:rPr>
                <w:rFonts w:eastAsia="Times New Roman" w:cs="Times New Roman"/>
                <w:sz w:val="20"/>
                <w:szCs w:val="20"/>
              </w:rPr>
              <w:t>513-541-4451</w:t>
            </w:r>
          </w:p>
        </w:tc>
      </w:tr>
    </w:tbl>
    <w:p w14:paraId="27B71705" w14:textId="77777777" w:rsidR="002A5DEF" w:rsidRPr="00F86373" w:rsidRDefault="002A5DEF" w:rsidP="00A76C6D">
      <w:pPr>
        <w:pStyle w:val="Heading1"/>
        <w:pBdr>
          <w:bottom w:val="none" w:sz="0" w:space="0" w:color="auto"/>
        </w:pBdr>
        <w:rPr>
          <w:rFonts w:ascii="Cambria" w:hAnsi="Cambria"/>
          <w:color w:val="auto"/>
        </w:rPr>
      </w:pPr>
      <w:bookmarkStart w:id="8" w:name="_Toc431814724"/>
    </w:p>
    <w:p w14:paraId="7224E0C7" w14:textId="77777777" w:rsidR="002A5DEF" w:rsidRPr="00F86373" w:rsidRDefault="002A5DEF">
      <w:pPr>
        <w:rPr>
          <w:rFonts w:ascii="Cambria" w:eastAsiaTheme="majorEastAsia" w:hAnsi="Cambria" w:cstheme="majorBidi"/>
          <w:sz w:val="36"/>
          <w:szCs w:val="36"/>
        </w:rPr>
      </w:pPr>
      <w:r w:rsidRPr="00F86373">
        <w:rPr>
          <w:rFonts w:ascii="Cambria" w:hAnsi="Cambria"/>
        </w:rPr>
        <w:br w:type="page"/>
      </w:r>
    </w:p>
    <w:p w14:paraId="7BB07EF2" w14:textId="35FAD0B1" w:rsidR="00A76C6D" w:rsidRPr="00F86373" w:rsidRDefault="00A76C6D" w:rsidP="00A76C6D">
      <w:pPr>
        <w:pStyle w:val="Heading1"/>
        <w:pBdr>
          <w:bottom w:val="none" w:sz="0" w:space="0" w:color="auto"/>
        </w:pBdr>
        <w:rPr>
          <w:rFonts w:ascii="Cambria" w:hAnsi="Cambria"/>
          <w:color w:val="auto"/>
        </w:rPr>
      </w:pPr>
      <w:bookmarkStart w:id="9" w:name="_Toc493851324"/>
      <w:r w:rsidRPr="00F86373">
        <w:rPr>
          <w:rFonts w:ascii="Cambria" w:hAnsi="Cambria"/>
          <w:color w:val="auto"/>
        </w:rPr>
        <w:t>References</w:t>
      </w:r>
      <w:bookmarkEnd w:id="8"/>
      <w:bookmarkEnd w:id="9"/>
    </w:p>
    <w:p w14:paraId="5D1E415C" w14:textId="77777777" w:rsidR="002F54A7" w:rsidRPr="00F86373" w:rsidRDefault="002F54A7" w:rsidP="002F54A7">
      <w:pPr>
        <w:spacing w:line="276" w:lineRule="auto"/>
        <w:rPr>
          <w:rFonts w:ascii="Calibri" w:hAnsi="Calibri"/>
          <w:sz w:val="24"/>
          <w:szCs w:val="24"/>
        </w:rPr>
      </w:pPr>
    </w:p>
    <w:p w14:paraId="18131B32" w14:textId="77777777" w:rsidR="00E76640" w:rsidRPr="00AA2B8A" w:rsidRDefault="00E76640" w:rsidP="00E76640">
      <w:pPr>
        <w:contextualSpacing/>
        <w:rPr>
          <w:rFonts w:ascii="Calibri" w:eastAsia="BulldogStd" w:hAnsi="Calibri"/>
          <w:sz w:val="24"/>
          <w:szCs w:val="24"/>
        </w:rPr>
      </w:pPr>
      <w:r w:rsidRPr="00AA2B8A">
        <w:rPr>
          <w:rFonts w:ascii="Calibri" w:hAnsi="Calibri"/>
          <w:sz w:val="24"/>
          <w:szCs w:val="24"/>
        </w:rPr>
        <w:t xml:space="preserve">(AAP) </w:t>
      </w:r>
      <w:r w:rsidRPr="00AA2B8A">
        <w:rPr>
          <w:rFonts w:ascii="Calibri" w:eastAsia="BulldogStd" w:hAnsi="Calibri"/>
          <w:sz w:val="24"/>
          <w:szCs w:val="24"/>
        </w:rPr>
        <w:t xml:space="preserve">American Academy of Pediatrics Council on Environmental Health. Prevention of Childhood Lead Toxicity. </w:t>
      </w:r>
      <w:r w:rsidRPr="00AA2B8A">
        <w:rPr>
          <w:rFonts w:ascii="Calibri" w:eastAsia="BulldogStd" w:hAnsi="Calibri" w:cs="BulldogStd-Italic"/>
          <w:i/>
          <w:iCs/>
          <w:sz w:val="24"/>
          <w:szCs w:val="24"/>
        </w:rPr>
        <w:t xml:space="preserve">Pediatrics. </w:t>
      </w:r>
      <w:r w:rsidRPr="00AA2B8A">
        <w:rPr>
          <w:rFonts w:ascii="Calibri" w:eastAsia="BulldogStd" w:hAnsi="Calibri"/>
          <w:sz w:val="24"/>
          <w:szCs w:val="24"/>
        </w:rPr>
        <w:t>2016;138(1):e20161493</w:t>
      </w:r>
    </w:p>
    <w:p w14:paraId="300710C0" w14:textId="77777777" w:rsidR="00E76640" w:rsidRPr="00AA2B8A" w:rsidRDefault="00E76640" w:rsidP="00E76640">
      <w:pPr>
        <w:contextualSpacing/>
        <w:rPr>
          <w:rFonts w:ascii="Calibri" w:hAnsi="Calibri"/>
          <w:sz w:val="24"/>
          <w:szCs w:val="24"/>
        </w:rPr>
      </w:pPr>
    </w:p>
    <w:p w14:paraId="1A1A6973" w14:textId="77777777" w:rsidR="00E76640" w:rsidRPr="00AA2B8A" w:rsidRDefault="00E76640" w:rsidP="00E76640">
      <w:pPr>
        <w:contextualSpacing/>
        <w:rPr>
          <w:rStyle w:val="Hyperlink"/>
          <w:rFonts w:ascii="Calibri" w:hAnsi="Calibri"/>
          <w:color w:val="auto"/>
          <w:sz w:val="24"/>
          <w:szCs w:val="24"/>
        </w:rPr>
      </w:pPr>
      <w:r w:rsidRPr="00AA2B8A">
        <w:rPr>
          <w:rFonts w:ascii="Calibri" w:hAnsi="Calibri"/>
          <w:sz w:val="24"/>
          <w:szCs w:val="24"/>
        </w:rPr>
        <w:t>(ACCLPP)</w:t>
      </w:r>
      <w:r w:rsidRPr="00AA2B8A">
        <w:rPr>
          <w:rFonts w:ascii="Calibri" w:hAnsi="Calibri" w:cs="Calibri"/>
          <w:sz w:val="24"/>
          <w:szCs w:val="24"/>
        </w:rPr>
        <w:t xml:space="preserve"> </w:t>
      </w:r>
      <w:r w:rsidRPr="00AA2B8A">
        <w:rPr>
          <w:rFonts w:ascii="Calibri" w:hAnsi="Calibri" w:cs="Calibri"/>
          <w:bCs/>
          <w:sz w:val="24"/>
          <w:szCs w:val="24"/>
        </w:rPr>
        <w:t>Advisory Committee on Childhood Lead Poisoning Prevention.</w:t>
      </w:r>
      <w:r w:rsidRPr="00AA2B8A">
        <w:rPr>
          <w:rFonts w:ascii="Calibri" w:hAnsi="Calibri" w:cs="Calibri"/>
          <w:sz w:val="24"/>
          <w:szCs w:val="24"/>
        </w:rPr>
        <w:t xml:space="preserve"> </w:t>
      </w:r>
      <w:r w:rsidRPr="00AA2B8A">
        <w:rPr>
          <w:rFonts w:ascii="Calibri" w:hAnsi="Calibri" w:cs="Calibri"/>
          <w:bCs/>
          <w:sz w:val="24"/>
          <w:szCs w:val="24"/>
        </w:rPr>
        <w:t>Low Level Lead Exposure Harms Children: A Renewed Call for Primary Prevention (2012, January). A</w:t>
      </w:r>
      <w:r w:rsidRPr="00AA2B8A">
        <w:rPr>
          <w:rFonts w:ascii="Calibri" w:hAnsi="Calibri"/>
          <w:sz w:val="24"/>
          <w:szCs w:val="24"/>
        </w:rPr>
        <w:t xml:space="preserve">ccessed 01/20/2017 at </w:t>
      </w:r>
      <w:hyperlink r:id="rId28" w:history="1">
        <w:r w:rsidRPr="00AA2B8A">
          <w:rPr>
            <w:rStyle w:val="Hyperlink"/>
            <w:rFonts w:ascii="Calibri" w:hAnsi="Calibri"/>
            <w:color w:val="auto"/>
            <w:sz w:val="24"/>
            <w:szCs w:val="24"/>
          </w:rPr>
          <w:t>https://www.cdc.gov/nceh/lead/acclpp/final_document_030712.pdf</w:t>
        </w:r>
      </w:hyperlink>
      <w:r w:rsidRPr="00AA2B8A">
        <w:rPr>
          <w:rStyle w:val="Hyperlink"/>
          <w:rFonts w:ascii="Calibri" w:hAnsi="Calibri"/>
          <w:color w:val="auto"/>
          <w:sz w:val="24"/>
          <w:szCs w:val="24"/>
        </w:rPr>
        <w:t>.</w:t>
      </w:r>
    </w:p>
    <w:p w14:paraId="024C1023" w14:textId="77777777" w:rsidR="00E76640" w:rsidRPr="00AA2B8A" w:rsidRDefault="00E76640" w:rsidP="00E76640">
      <w:pPr>
        <w:contextualSpacing/>
        <w:rPr>
          <w:rStyle w:val="Hyperlink"/>
          <w:rFonts w:ascii="Calibri" w:hAnsi="Calibri"/>
          <w:color w:val="auto"/>
          <w:sz w:val="24"/>
          <w:szCs w:val="24"/>
          <w:u w:val="none"/>
        </w:rPr>
      </w:pPr>
    </w:p>
    <w:p w14:paraId="3B13BA66" w14:textId="77777777" w:rsidR="00E76640" w:rsidRPr="00AA2B8A" w:rsidRDefault="00E76640" w:rsidP="00E76640">
      <w:pPr>
        <w:contextualSpacing/>
        <w:rPr>
          <w:rFonts w:ascii="Calibri" w:hAnsi="Calibri"/>
          <w:sz w:val="24"/>
          <w:szCs w:val="24"/>
        </w:rPr>
      </w:pPr>
      <w:r w:rsidRPr="00AA2B8A">
        <w:rPr>
          <w:rStyle w:val="Hyperlink"/>
          <w:rFonts w:ascii="Calibri" w:hAnsi="Calibri"/>
          <w:color w:val="auto"/>
          <w:sz w:val="24"/>
          <w:szCs w:val="24"/>
          <w:u w:val="none"/>
        </w:rPr>
        <w:t xml:space="preserve">(ACOG) </w:t>
      </w:r>
      <w:r w:rsidRPr="00AA2B8A">
        <w:rPr>
          <w:rFonts w:ascii="Calibri" w:eastAsia="Times New Roman" w:hAnsi="Calibri" w:cs="Lucida Sans Unicode"/>
          <w:sz w:val="24"/>
          <w:szCs w:val="24"/>
        </w:rPr>
        <w:t xml:space="preserve">American College of Obstetricians and Gynecologists. Lead screening during pregnancy and lactation. Committee Opinion No. 533. Obstet Gynecol 2012;120:416–20. Accessed 01/27/2017 at </w:t>
      </w:r>
      <w:hyperlink r:id="rId29" w:history="1">
        <w:r w:rsidRPr="00AA2B8A">
          <w:rPr>
            <w:rStyle w:val="Hyperlink"/>
            <w:rFonts w:ascii="Calibri" w:eastAsia="Times New Roman" w:hAnsi="Calibri" w:cs="Lucida Sans Unicode"/>
            <w:color w:val="auto"/>
            <w:sz w:val="24"/>
            <w:szCs w:val="24"/>
          </w:rPr>
          <w:t>http://www.acog.org/Resources-And-Publications/Committee-Opinions/Committee-on-Obstetric-Practice/Lead-Screening-During-Pregnancy-and-Lactation</w:t>
        </w:r>
      </w:hyperlink>
      <w:r w:rsidRPr="00AA2B8A">
        <w:rPr>
          <w:rFonts w:ascii="Calibri" w:eastAsia="Times New Roman" w:hAnsi="Calibri" w:cs="Lucida Sans Unicode"/>
          <w:sz w:val="24"/>
          <w:szCs w:val="24"/>
        </w:rPr>
        <w:t xml:space="preserve">. </w:t>
      </w:r>
    </w:p>
    <w:p w14:paraId="7EE2B0EC" w14:textId="77777777" w:rsidR="00E76640" w:rsidRPr="00AA2B8A" w:rsidRDefault="00E76640" w:rsidP="00E76640">
      <w:pPr>
        <w:contextualSpacing/>
        <w:rPr>
          <w:rFonts w:ascii="Calibri" w:hAnsi="Calibri"/>
          <w:sz w:val="24"/>
          <w:szCs w:val="24"/>
        </w:rPr>
      </w:pPr>
    </w:p>
    <w:p w14:paraId="59AA44B8" w14:textId="77777777" w:rsidR="00E76640" w:rsidRPr="00AA2B8A" w:rsidRDefault="00E76640" w:rsidP="00E76640">
      <w:pPr>
        <w:contextualSpacing/>
        <w:rPr>
          <w:rFonts w:ascii="Calibri" w:hAnsi="Calibri" w:cs="Arial"/>
          <w:sz w:val="24"/>
          <w:szCs w:val="24"/>
        </w:rPr>
      </w:pPr>
      <w:r w:rsidRPr="00AA2B8A">
        <w:rPr>
          <w:rFonts w:ascii="Calibri" w:hAnsi="Calibri"/>
          <w:sz w:val="24"/>
          <w:szCs w:val="24"/>
        </w:rPr>
        <w:t>Alarcon WA</w:t>
      </w:r>
      <w:r w:rsidRPr="00AA2B8A">
        <w:rPr>
          <w:rFonts w:ascii="Calibri" w:hAnsi="Calibri" w:cs="Lucida Sans Unicode"/>
          <w:sz w:val="24"/>
          <w:szCs w:val="24"/>
        </w:rPr>
        <w:t>.</w:t>
      </w:r>
      <w:r w:rsidRPr="00AA2B8A">
        <w:rPr>
          <w:rFonts w:ascii="Calibri" w:hAnsi="Calibri"/>
          <w:sz w:val="24"/>
          <w:szCs w:val="24"/>
        </w:rPr>
        <w:t xml:space="preserve"> </w:t>
      </w:r>
      <w:r w:rsidRPr="00AA2B8A">
        <w:rPr>
          <w:rFonts w:ascii="Calibri" w:hAnsi="Calibri" w:cs="Myriad Pro Light"/>
          <w:bCs/>
          <w:sz w:val="24"/>
          <w:szCs w:val="24"/>
        </w:rPr>
        <w:t xml:space="preserve">Elevated Blood Lead Levels among Employed Adults — United States, 1994–2012. </w:t>
      </w:r>
      <w:r w:rsidRPr="00AA2B8A">
        <w:rPr>
          <w:rFonts w:ascii="Calibri" w:hAnsi="Calibri" w:cs="Arial"/>
          <w:sz w:val="24"/>
          <w:szCs w:val="24"/>
        </w:rPr>
        <w:t xml:space="preserve">MMWR Morb Mortal Wkly Rep. 2015 Oct 23;62(54):52-75. Accessed 01/20/2017 at </w:t>
      </w:r>
      <w:hyperlink r:id="rId30" w:history="1">
        <w:r w:rsidRPr="00AA2B8A">
          <w:rPr>
            <w:rStyle w:val="Hyperlink"/>
            <w:rFonts w:ascii="Calibri" w:hAnsi="Calibri" w:cs="Arial"/>
            <w:color w:val="auto"/>
            <w:sz w:val="24"/>
            <w:szCs w:val="24"/>
          </w:rPr>
          <w:t>https://www.cdc.gov/mmwr/preview/mmwrhtml/mm6254a4.htm</w:t>
        </w:r>
      </w:hyperlink>
      <w:r w:rsidRPr="00AA2B8A">
        <w:rPr>
          <w:rFonts w:ascii="Calibri" w:hAnsi="Calibri" w:cs="Arial"/>
          <w:sz w:val="24"/>
          <w:szCs w:val="24"/>
        </w:rPr>
        <w:t xml:space="preserve">. </w:t>
      </w:r>
    </w:p>
    <w:p w14:paraId="741B31C3" w14:textId="77777777" w:rsidR="00E76640" w:rsidRPr="00AA2B8A" w:rsidRDefault="00E76640" w:rsidP="00E76640">
      <w:pPr>
        <w:contextualSpacing/>
        <w:rPr>
          <w:rStyle w:val="Hyperlink"/>
          <w:rFonts w:ascii="Calibri" w:hAnsi="Calibri" w:cs="Myriad Pro Light"/>
          <w:color w:val="auto"/>
          <w:sz w:val="24"/>
          <w:szCs w:val="24"/>
          <w:u w:val="none"/>
        </w:rPr>
      </w:pPr>
    </w:p>
    <w:p w14:paraId="52510DC2" w14:textId="77777777" w:rsidR="00E76640" w:rsidRPr="00AA2B8A" w:rsidRDefault="00E76640" w:rsidP="00E76640">
      <w:pPr>
        <w:contextualSpacing/>
        <w:rPr>
          <w:rStyle w:val="Hyperlink"/>
          <w:rFonts w:ascii="Calibri" w:hAnsi="Calibri" w:cs="Myriad Pro Light"/>
          <w:color w:val="auto"/>
          <w:sz w:val="24"/>
          <w:szCs w:val="24"/>
          <w:u w:val="none"/>
        </w:rPr>
      </w:pPr>
      <w:r w:rsidRPr="00AA2B8A">
        <w:rPr>
          <w:rFonts w:ascii="Calibri" w:hAnsi="Calibri"/>
          <w:sz w:val="24"/>
          <w:szCs w:val="24"/>
        </w:rPr>
        <w:t xml:space="preserve">Alarcon WA. Elevated Blood Lead Levels among Employed Adults — United States, 1994–2013. MMWR Morb Mortal Wkly Rep. 2016 Oct 14;63:59–65. Accessed 03/09/2017 at </w:t>
      </w:r>
      <w:hyperlink r:id="rId31" w:tgtFrame="_self" w:history="1">
        <w:r w:rsidRPr="00AA2B8A">
          <w:rPr>
            <w:rStyle w:val="Hyperlink"/>
            <w:rFonts w:ascii="Calibri" w:hAnsi="Calibri"/>
            <w:color w:val="auto"/>
            <w:sz w:val="24"/>
            <w:szCs w:val="24"/>
          </w:rPr>
          <w:t>http://dx.doi.org/10.15585/mmwr.mm6355a5</w:t>
        </w:r>
      </w:hyperlink>
      <w:r w:rsidRPr="00AA2B8A">
        <w:rPr>
          <w:rFonts w:ascii="Calibri" w:hAnsi="Calibri"/>
          <w:sz w:val="24"/>
          <w:szCs w:val="24"/>
        </w:rPr>
        <w:t>.</w:t>
      </w:r>
    </w:p>
    <w:p w14:paraId="0A89B880"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 </w:t>
      </w:r>
    </w:p>
    <w:p w14:paraId="6077C4FD" w14:textId="77777777" w:rsidR="00E76640" w:rsidRPr="00AA2B8A" w:rsidRDefault="00E76640" w:rsidP="00E76640">
      <w:pPr>
        <w:contextualSpacing/>
        <w:rPr>
          <w:rFonts w:ascii="Calibri" w:eastAsia="Times New Roman" w:hAnsi="Calibri" w:cs="Arial"/>
          <w:sz w:val="24"/>
          <w:szCs w:val="24"/>
        </w:rPr>
      </w:pPr>
      <w:r w:rsidRPr="00AA2B8A">
        <w:rPr>
          <w:rFonts w:ascii="Calibri" w:eastAsia="Times New Roman" w:hAnsi="Calibri" w:cs="Arial"/>
          <w:sz w:val="24"/>
          <w:szCs w:val="24"/>
        </w:rPr>
        <w:t>Annest JL, Mahaffey KR, Cox DH, Roberts J.</w:t>
      </w:r>
      <w:r w:rsidRPr="00AA2B8A">
        <w:rPr>
          <w:rFonts w:ascii="Calibri" w:hAnsi="Calibri" w:cs="Arial"/>
          <w:sz w:val="24"/>
          <w:szCs w:val="24"/>
        </w:rPr>
        <w:t xml:space="preserve"> </w:t>
      </w:r>
      <w:r w:rsidRPr="00AA2B8A">
        <w:rPr>
          <w:rFonts w:ascii="Calibri" w:eastAsia="Times New Roman" w:hAnsi="Calibri" w:cs="Arial"/>
          <w:bCs/>
          <w:kern w:val="36"/>
          <w:sz w:val="24"/>
          <w:szCs w:val="24"/>
        </w:rPr>
        <w:t xml:space="preserve">Blood lead levels for persons 6 months-74 years of age: United States, 1976-80. </w:t>
      </w:r>
      <w:r w:rsidRPr="00AA2B8A">
        <w:rPr>
          <w:rFonts w:ascii="Calibri" w:eastAsia="Times New Roman" w:hAnsi="Calibri" w:cs="Arial"/>
          <w:sz w:val="24"/>
          <w:szCs w:val="24"/>
        </w:rPr>
        <w:t>Adv Data. 1982 May 12;(79):1-23.</w:t>
      </w:r>
    </w:p>
    <w:p w14:paraId="6DCD0A7B"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 </w:t>
      </w:r>
    </w:p>
    <w:p w14:paraId="6E17F216" w14:textId="77777777" w:rsidR="00E76640" w:rsidRPr="00AA2B8A" w:rsidRDefault="00E76640" w:rsidP="00E76640">
      <w:pPr>
        <w:contextualSpacing/>
        <w:rPr>
          <w:rStyle w:val="Hyperlink"/>
          <w:rFonts w:ascii="Calibri" w:hAnsi="Calibri"/>
          <w:color w:val="auto"/>
          <w:sz w:val="24"/>
          <w:szCs w:val="24"/>
        </w:rPr>
      </w:pPr>
      <w:r w:rsidRPr="00AA2B8A">
        <w:rPr>
          <w:rFonts w:ascii="Calibri" w:hAnsi="Calibri"/>
          <w:sz w:val="24"/>
          <w:szCs w:val="24"/>
        </w:rPr>
        <w:t xml:space="preserve">(AOEC-CSTE) Association of Occupational and Environmental Clinics. 2007 </w:t>
      </w:r>
      <w:r w:rsidRPr="00AA2B8A">
        <w:rPr>
          <w:rFonts w:ascii="Calibri" w:hAnsi="Calibri" w:cs="Times New Roman"/>
          <w:bCs/>
          <w:sz w:val="24"/>
          <w:szCs w:val="24"/>
        </w:rPr>
        <w:t>Medical Management Guidelines for Lead-Exposed Adults with 2013 CSTE Medical Management Guidelines. (2013, O</w:t>
      </w:r>
      <w:r>
        <w:rPr>
          <w:rFonts w:ascii="Calibri" w:hAnsi="Calibri" w:cs="Times New Roman"/>
          <w:bCs/>
          <w:sz w:val="24"/>
          <w:szCs w:val="24"/>
        </w:rPr>
        <w:t>c</w:t>
      </w:r>
      <w:r w:rsidRPr="00AA2B8A">
        <w:rPr>
          <w:rFonts w:ascii="Calibri" w:hAnsi="Calibri" w:cs="Times New Roman"/>
          <w:bCs/>
          <w:sz w:val="24"/>
          <w:szCs w:val="24"/>
        </w:rPr>
        <w:t xml:space="preserve">tober). Accessed 01/20/2016 at </w:t>
      </w:r>
      <w:hyperlink r:id="rId32" w:history="1">
        <w:r w:rsidRPr="00AA2B8A">
          <w:rPr>
            <w:rStyle w:val="Hyperlink"/>
            <w:rFonts w:ascii="Calibri" w:hAnsi="Calibri"/>
            <w:color w:val="auto"/>
            <w:sz w:val="24"/>
            <w:szCs w:val="24"/>
          </w:rPr>
          <w:t>http://www.aoec.org/documents/positions/mmg_revision_with_cste_2013.pdf</w:t>
        </w:r>
      </w:hyperlink>
      <w:r w:rsidRPr="00AA2B8A">
        <w:rPr>
          <w:rStyle w:val="Hyperlink"/>
          <w:rFonts w:ascii="Calibri" w:hAnsi="Calibri"/>
          <w:color w:val="auto"/>
          <w:sz w:val="24"/>
          <w:szCs w:val="24"/>
        </w:rPr>
        <w:t xml:space="preserve">. </w:t>
      </w:r>
    </w:p>
    <w:p w14:paraId="27AF3B4B" w14:textId="77777777" w:rsidR="00E76640" w:rsidRPr="00AA2B8A" w:rsidRDefault="00E76640" w:rsidP="00E76640">
      <w:pPr>
        <w:contextualSpacing/>
        <w:rPr>
          <w:rFonts w:ascii="Calibri" w:hAnsi="Calibri"/>
          <w:sz w:val="24"/>
          <w:szCs w:val="24"/>
        </w:rPr>
      </w:pPr>
    </w:p>
    <w:p w14:paraId="0882651F" w14:textId="77777777" w:rsidR="00E76640" w:rsidRPr="00AA2B8A" w:rsidRDefault="00E76640" w:rsidP="00E76640">
      <w:pPr>
        <w:contextualSpacing/>
        <w:rPr>
          <w:rFonts w:ascii="Calibri" w:hAnsi="Calibri" w:cs="Arial"/>
          <w:sz w:val="24"/>
          <w:szCs w:val="24"/>
          <w:lang w:val="en"/>
        </w:rPr>
      </w:pPr>
      <w:r w:rsidRPr="00AA2B8A">
        <w:rPr>
          <w:rFonts w:ascii="Calibri" w:hAnsi="Calibri" w:cs="Arial"/>
          <w:sz w:val="24"/>
          <w:szCs w:val="24"/>
          <w:lang w:val="en"/>
        </w:rPr>
        <w:t xml:space="preserve">(ATSDR) Agency for Toxic Substances and Disease Registry. 2007. </w:t>
      </w:r>
      <w:hyperlink r:id="rId33" w:history="1">
        <w:r w:rsidRPr="00AA2B8A">
          <w:rPr>
            <w:rFonts w:ascii="Calibri" w:hAnsi="Calibri" w:cs="Arial"/>
            <w:sz w:val="24"/>
            <w:szCs w:val="24"/>
            <w:lang w:val="en"/>
          </w:rPr>
          <w:t>Toxicological Profile for Lead</w:t>
        </w:r>
      </w:hyperlink>
      <w:r w:rsidRPr="00AA2B8A">
        <w:rPr>
          <w:rFonts w:ascii="Calibri" w:hAnsi="Calibri" w:cs="Arial"/>
          <w:sz w:val="24"/>
          <w:szCs w:val="24"/>
          <w:lang w:val="en"/>
        </w:rPr>
        <w:t xml:space="preserve">. Atlanta, GA: U.S. Department of Health and Human Services, Public Health Service. Accessed 01/20/2017 at </w:t>
      </w:r>
      <w:hyperlink r:id="rId34" w:history="1">
        <w:r w:rsidRPr="00AA2B8A">
          <w:rPr>
            <w:rStyle w:val="Hyperlink"/>
            <w:rFonts w:ascii="Calibri" w:hAnsi="Calibri" w:cs="Arial"/>
            <w:color w:val="auto"/>
            <w:sz w:val="24"/>
            <w:szCs w:val="24"/>
            <w:lang w:val="en"/>
          </w:rPr>
          <w:t>https://www.atsdr.cdc.gov/toxprofiles/tp13.pdf</w:t>
        </w:r>
      </w:hyperlink>
      <w:r w:rsidRPr="00AA2B8A">
        <w:rPr>
          <w:rFonts w:ascii="Calibri" w:hAnsi="Calibri" w:cs="Arial"/>
          <w:sz w:val="24"/>
          <w:szCs w:val="24"/>
          <w:lang w:val="en"/>
        </w:rPr>
        <w:t xml:space="preserve">. </w:t>
      </w:r>
    </w:p>
    <w:p w14:paraId="0D6E0492" w14:textId="77777777" w:rsidR="00E76640" w:rsidRPr="00AA2B8A" w:rsidRDefault="00E76640" w:rsidP="00E76640">
      <w:pPr>
        <w:contextualSpacing/>
        <w:rPr>
          <w:rFonts w:ascii="Calibri" w:hAnsi="Calibri"/>
          <w:sz w:val="24"/>
          <w:szCs w:val="24"/>
        </w:rPr>
      </w:pPr>
    </w:p>
    <w:p w14:paraId="50B21241"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Managing Elevated Blood Lead Levels Among Young Children: Recommendations from the Advisory Committee on Childhood Lead Poisoning Prevention. Atlanta: CDC; 2002. Accessed 01/20/2017 at </w:t>
      </w:r>
      <w:hyperlink r:id="rId35" w:history="1">
        <w:r w:rsidRPr="00AA2B8A">
          <w:rPr>
            <w:rStyle w:val="Hyperlink"/>
            <w:rFonts w:ascii="Calibri" w:hAnsi="Calibri"/>
            <w:color w:val="auto"/>
            <w:sz w:val="24"/>
            <w:szCs w:val="24"/>
          </w:rPr>
          <w:t>https://www.cdc.gov/nceh/lead/casemanagement/managingEBLLs.pdf</w:t>
        </w:r>
      </w:hyperlink>
      <w:r w:rsidRPr="00AA2B8A">
        <w:rPr>
          <w:rFonts w:ascii="Calibri" w:hAnsi="Calibri"/>
          <w:sz w:val="24"/>
          <w:szCs w:val="24"/>
        </w:rPr>
        <w:t xml:space="preserve">. </w:t>
      </w:r>
    </w:p>
    <w:p w14:paraId="5A7330D0" w14:textId="77777777" w:rsidR="00E76640" w:rsidRPr="00AA2B8A" w:rsidRDefault="00E76640" w:rsidP="00E76640">
      <w:pPr>
        <w:contextualSpacing/>
        <w:rPr>
          <w:rFonts w:ascii="Calibri" w:hAnsi="Calibri"/>
          <w:sz w:val="24"/>
          <w:szCs w:val="24"/>
        </w:rPr>
      </w:pPr>
    </w:p>
    <w:p w14:paraId="1024764E"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Preventing Lead Poisoning in Young Children.  Atlanta: 2005, August. Accessed 01/20/2017 at </w:t>
      </w:r>
      <w:hyperlink r:id="rId36" w:history="1">
        <w:r w:rsidRPr="00AA2B8A">
          <w:rPr>
            <w:rStyle w:val="Hyperlink"/>
            <w:rFonts w:ascii="Calibri" w:hAnsi="Calibri"/>
            <w:color w:val="auto"/>
            <w:sz w:val="24"/>
            <w:szCs w:val="24"/>
          </w:rPr>
          <w:t>https://www.cdc.gov/nceh/lead/publications/prevleadpoisoning.pdf</w:t>
        </w:r>
      </w:hyperlink>
      <w:r w:rsidRPr="00AA2B8A">
        <w:rPr>
          <w:rFonts w:ascii="Calibri" w:hAnsi="Calibri"/>
          <w:sz w:val="24"/>
          <w:szCs w:val="24"/>
        </w:rPr>
        <w:t>.</w:t>
      </w:r>
    </w:p>
    <w:p w14:paraId="61DB4089" w14:textId="77777777" w:rsidR="00E76640" w:rsidRPr="00AA2B8A" w:rsidRDefault="00E76640" w:rsidP="00E76640">
      <w:pPr>
        <w:contextualSpacing/>
        <w:rPr>
          <w:rFonts w:ascii="Calibri" w:hAnsi="Calibri"/>
          <w:sz w:val="24"/>
          <w:szCs w:val="24"/>
        </w:rPr>
      </w:pPr>
    </w:p>
    <w:p w14:paraId="3347BC6F"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w:t>
      </w:r>
      <w:r w:rsidRPr="00AA2B8A">
        <w:rPr>
          <w:rFonts w:ascii="Calibri" w:hAnsi="Calibri"/>
          <w:bCs/>
          <w:sz w:val="24"/>
          <w:szCs w:val="24"/>
        </w:rPr>
        <w:t xml:space="preserve">Guidelines for the Identification and Management of Lead Exposure in Pregnant and Lactating Women. Atlanta: 2010, November. Accessed 01/20/2017 at </w:t>
      </w:r>
      <w:hyperlink r:id="rId37" w:history="1">
        <w:r w:rsidRPr="00AA2B8A">
          <w:rPr>
            <w:rStyle w:val="Hyperlink"/>
            <w:rFonts w:ascii="Calibri" w:hAnsi="Calibri"/>
            <w:bCs/>
            <w:color w:val="auto"/>
            <w:sz w:val="24"/>
            <w:szCs w:val="24"/>
          </w:rPr>
          <w:t>https://www.cdc.gov/nceh/lead/publications/leadandpregnancy2010.pdf</w:t>
        </w:r>
      </w:hyperlink>
      <w:r w:rsidRPr="00AA2B8A">
        <w:rPr>
          <w:rFonts w:ascii="Calibri" w:hAnsi="Calibri"/>
          <w:bCs/>
          <w:sz w:val="24"/>
          <w:szCs w:val="24"/>
        </w:rPr>
        <w:t xml:space="preserve">. </w:t>
      </w:r>
    </w:p>
    <w:p w14:paraId="6214C10B" w14:textId="77777777" w:rsidR="00E76640" w:rsidRPr="00AA2B8A" w:rsidRDefault="00E76640" w:rsidP="00E76640">
      <w:pPr>
        <w:contextualSpacing/>
        <w:rPr>
          <w:rFonts w:ascii="Calibri" w:hAnsi="Calibri"/>
          <w:sz w:val="24"/>
          <w:szCs w:val="24"/>
        </w:rPr>
      </w:pPr>
    </w:p>
    <w:p w14:paraId="513EB137"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w:t>
      </w:r>
      <w:r w:rsidRPr="00AA2B8A">
        <w:rPr>
          <w:rFonts w:ascii="Calibri" w:hAnsi="Calibri"/>
          <w:bCs/>
          <w:sz w:val="24"/>
          <w:szCs w:val="24"/>
        </w:rPr>
        <w:t>CDC Response to Advisory Committee on Childhood Lead Poisoning Prevention</w:t>
      </w:r>
      <w:r w:rsidRPr="00AA2B8A">
        <w:rPr>
          <w:rFonts w:ascii="Calibri" w:hAnsi="Calibri"/>
          <w:sz w:val="24"/>
          <w:szCs w:val="24"/>
        </w:rPr>
        <w:t xml:space="preserve"> </w:t>
      </w:r>
      <w:r w:rsidRPr="00AA2B8A">
        <w:rPr>
          <w:rFonts w:ascii="Calibri" w:hAnsi="Calibri"/>
          <w:bCs/>
          <w:sz w:val="24"/>
          <w:szCs w:val="24"/>
        </w:rPr>
        <w:t>Recommendations in “</w:t>
      </w:r>
      <w:r w:rsidRPr="00AA2B8A">
        <w:rPr>
          <w:rFonts w:ascii="Calibri" w:hAnsi="Calibri"/>
          <w:bCs/>
          <w:iCs/>
          <w:sz w:val="24"/>
          <w:szCs w:val="24"/>
        </w:rPr>
        <w:t>Low Level Lead Exposure Harms Children: A Renewed Call of Primary Prevention</w:t>
      </w:r>
      <w:r w:rsidRPr="00AA2B8A">
        <w:rPr>
          <w:rFonts w:ascii="Calibri" w:hAnsi="Calibri"/>
          <w:bCs/>
          <w:i/>
          <w:iCs/>
          <w:sz w:val="24"/>
          <w:szCs w:val="24"/>
        </w:rPr>
        <w:t>.</w:t>
      </w:r>
      <w:r w:rsidRPr="00AA2B8A">
        <w:rPr>
          <w:rFonts w:ascii="Calibri" w:hAnsi="Calibri"/>
          <w:bCs/>
          <w:sz w:val="24"/>
          <w:szCs w:val="24"/>
        </w:rPr>
        <w:t xml:space="preserve">” </w:t>
      </w:r>
      <w:r w:rsidRPr="00AA2B8A">
        <w:rPr>
          <w:rFonts w:ascii="Calibri" w:hAnsi="Calibri"/>
          <w:sz w:val="24"/>
          <w:szCs w:val="24"/>
        </w:rPr>
        <w:t xml:space="preserve">Atlanta: 2012, June. Accessed 01/20/2017 at </w:t>
      </w:r>
      <w:hyperlink r:id="rId38" w:history="1">
        <w:r w:rsidRPr="00AA2B8A">
          <w:rPr>
            <w:rStyle w:val="Hyperlink"/>
            <w:rFonts w:ascii="Calibri" w:hAnsi="Calibri"/>
            <w:color w:val="auto"/>
            <w:sz w:val="24"/>
            <w:szCs w:val="24"/>
          </w:rPr>
          <w:t>https://www.cdc.gov/nceh/lead/acclpp/cdc_response_lead_exposure_recs.pdf</w:t>
        </w:r>
      </w:hyperlink>
      <w:r w:rsidRPr="00AA2B8A">
        <w:rPr>
          <w:rFonts w:ascii="Calibri" w:hAnsi="Calibri"/>
          <w:sz w:val="24"/>
          <w:szCs w:val="24"/>
        </w:rPr>
        <w:t>.</w:t>
      </w:r>
    </w:p>
    <w:p w14:paraId="6D216C3C" w14:textId="77777777" w:rsidR="00E76640" w:rsidRPr="00AA2B8A" w:rsidRDefault="00E76640" w:rsidP="00E76640">
      <w:pPr>
        <w:contextualSpacing/>
        <w:rPr>
          <w:rFonts w:ascii="Calibri" w:hAnsi="Calibri"/>
          <w:sz w:val="24"/>
          <w:szCs w:val="24"/>
        </w:rPr>
      </w:pPr>
    </w:p>
    <w:p w14:paraId="36423129"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(NHANES) National Health and Nutrition Examination Survey, 2013-2014: Overview – Let’s Improve Our Nation’s Health. Rockville: 2014. Accessed 01/30/2017 at </w:t>
      </w:r>
      <w:hyperlink r:id="rId39" w:history="1">
        <w:r w:rsidRPr="00AA2B8A">
          <w:rPr>
            <w:rStyle w:val="Hyperlink"/>
            <w:rFonts w:ascii="Calibri" w:hAnsi="Calibri"/>
            <w:color w:val="auto"/>
            <w:sz w:val="24"/>
            <w:szCs w:val="24"/>
          </w:rPr>
          <w:t>https://www.cdc.gov/nchs/data/nhanes/nhanes_13_14/2013-14_overview_brochure.pdf</w:t>
        </w:r>
      </w:hyperlink>
      <w:r w:rsidRPr="00AA2B8A">
        <w:rPr>
          <w:rFonts w:ascii="Calibri" w:hAnsi="Calibri"/>
          <w:sz w:val="24"/>
          <w:szCs w:val="24"/>
        </w:rPr>
        <w:t xml:space="preserve"> </w:t>
      </w:r>
    </w:p>
    <w:p w14:paraId="2464B302" w14:textId="77777777" w:rsidR="00E76640" w:rsidRPr="00AA2B8A" w:rsidRDefault="00E76640" w:rsidP="00E76640">
      <w:pPr>
        <w:contextualSpacing/>
        <w:rPr>
          <w:rFonts w:ascii="Calibri" w:hAnsi="Calibri"/>
          <w:sz w:val="24"/>
          <w:szCs w:val="24"/>
        </w:rPr>
      </w:pPr>
    </w:p>
    <w:p w14:paraId="463427A5"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Centers for Disease Control and Prevention. </w:t>
      </w:r>
      <w:r w:rsidRPr="00AA2B8A">
        <w:rPr>
          <w:rFonts w:ascii="Calibri" w:hAnsi="Calibri"/>
          <w:iCs/>
          <w:sz w:val="24"/>
          <w:szCs w:val="24"/>
        </w:rPr>
        <w:t>Fourth National Report on Human Exposure to Environmental Chemicals, Updated Tables, February 2015.</w:t>
      </w:r>
      <w:r w:rsidRPr="00AA2B8A">
        <w:rPr>
          <w:rFonts w:ascii="Calibri" w:hAnsi="Calibri"/>
          <w:sz w:val="24"/>
          <w:szCs w:val="24"/>
        </w:rPr>
        <w:t xml:space="preserve"> Atlanta: 2015, February. Accessed 01/20/2017 at </w:t>
      </w:r>
      <w:hyperlink r:id="rId40" w:history="1">
        <w:r w:rsidRPr="00AA2B8A">
          <w:rPr>
            <w:rStyle w:val="Hyperlink"/>
            <w:rFonts w:ascii="Calibri" w:hAnsi="Calibri"/>
            <w:color w:val="auto"/>
            <w:sz w:val="24"/>
            <w:szCs w:val="24"/>
          </w:rPr>
          <w:t>https://www.cdc.gov/biomonitoring/pdf/FourthReport_UpdatedTables_Feb2015.pdf</w:t>
        </w:r>
      </w:hyperlink>
      <w:r w:rsidRPr="00AA2B8A">
        <w:rPr>
          <w:rFonts w:ascii="Calibri" w:hAnsi="Calibri"/>
          <w:sz w:val="24"/>
          <w:szCs w:val="24"/>
        </w:rPr>
        <w:t>.</w:t>
      </w:r>
    </w:p>
    <w:p w14:paraId="59E1CF90" w14:textId="77777777" w:rsidR="00E76640" w:rsidRPr="00AA2B8A" w:rsidRDefault="00E76640" w:rsidP="00E76640">
      <w:pPr>
        <w:contextualSpacing/>
        <w:rPr>
          <w:rFonts w:ascii="Calibri" w:hAnsi="Calibri"/>
          <w:sz w:val="24"/>
          <w:szCs w:val="24"/>
        </w:rPr>
      </w:pPr>
    </w:p>
    <w:p w14:paraId="46E4B35C" w14:textId="77777777" w:rsidR="00E76640" w:rsidRDefault="00E76640" w:rsidP="00E76640">
      <w:pPr>
        <w:contextualSpacing/>
        <w:rPr>
          <w:rFonts w:ascii="Calibri" w:hAnsi="Calibri" w:cs="Palatino-Roman"/>
          <w:sz w:val="24"/>
          <w:szCs w:val="24"/>
        </w:rPr>
      </w:pPr>
      <w:r w:rsidRPr="00AA2B8A">
        <w:rPr>
          <w:rFonts w:ascii="Calibri" w:hAnsi="Calibri"/>
          <w:sz w:val="24"/>
          <w:szCs w:val="24"/>
        </w:rPr>
        <w:t xml:space="preserve">(CDC) </w:t>
      </w:r>
      <w:r w:rsidRPr="00AA2B8A">
        <w:rPr>
          <w:rFonts w:ascii="Calibri" w:hAnsi="Calibri" w:cs="Times New Roman"/>
          <w:sz w:val="24"/>
          <w:szCs w:val="24"/>
        </w:rPr>
        <w:t xml:space="preserve">Centers for Disease Control and Prevention. </w:t>
      </w:r>
      <w:hyperlink r:id="rId41" w:history="1">
        <w:r w:rsidRPr="00AA2B8A">
          <w:rPr>
            <w:rFonts w:ascii="Calibri" w:hAnsi="Calibri"/>
            <w:bCs/>
            <w:sz w:val="24"/>
            <w:szCs w:val="24"/>
          </w:rPr>
          <w:t>National Notifiable Diseases Surveillance System (NNDSS)</w:t>
        </w:r>
      </w:hyperlink>
      <w:r w:rsidRPr="00AA2B8A">
        <w:rPr>
          <w:rFonts w:ascii="Calibri" w:hAnsi="Calibri"/>
          <w:bCs/>
          <w:sz w:val="24"/>
          <w:szCs w:val="24"/>
        </w:rPr>
        <w:t>. Diseases and Conditions – Lead, Elevated Blood Levels, Adult (≥16 Years) and Children (&lt;16 Years).</w:t>
      </w:r>
      <w:r w:rsidRPr="00AA2B8A">
        <w:rPr>
          <w:rFonts w:ascii="Calibri" w:hAnsi="Calibri"/>
          <w:sz w:val="24"/>
          <w:szCs w:val="24"/>
        </w:rPr>
        <w:t xml:space="preserve"> Atlanta: 2016. </w:t>
      </w:r>
      <w:r w:rsidRPr="00AA2B8A">
        <w:rPr>
          <w:rFonts w:ascii="Calibri" w:hAnsi="Calibri" w:cs="Palatino-Roman"/>
          <w:sz w:val="24"/>
          <w:szCs w:val="24"/>
        </w:rPr>
        <w:t xml:space="preserve">Accessed 01/20/2017 at </w:t>
      </w:r>
      <w:hyperlink r:id="rId42" w:history="1">
        <w:r w:rsidRPr="00AA2B8A">
          <w:rPr>
            <w:rStyle w:val="Hyperlink"/>
            <w:rFonts w:ascii="Calibri" w:hAnsi="Calibri" w:cs="Palatino-Roman"/>
            <w:color w:val="auto"/>
            <w:sz w:val="24"/>
            <w:szCs w:val="24"/>
          </w:rPr>
          <w:t>https://wwwn.cdc.gov/nndss/conditions/lead-elevated-blood-levels/case-definition/2016/</w:t>
        </w:r>
      </w:hyperlink>
      <w:r w:rsidRPr="00AA2B8A">
        <w:rPr>
          <w:rFonts w:ascii="Calibri" w:hAnsi="Calibri" w:cs="Palatino-Roman"/>
          <w:sz w:val="24"/>
          <w:szCs w:val="24"/>
        </w:rPr>
        <w:t xml:space="preserve">. </w:t>
      </w:r>
    </w:p>
    <w:p w14:paraId="4EC1A76A" w14:textId="77777777" w:rsidR="00E76640" w:rsidRDefault="00E76640" w:rsidP="00E76640">
      <w:pPr>
        <w:contextualSpacing/>
        <w:rPr>
          <w:rFonts w:ascii="Calibri" w:hAnsi="Calibri" w:cs="Palatino-Roman"/>
          <w:sz w:val="24"/>
          <w:szCs w:val="24"/>
        </w:rPr>
      </w:pPr>
    </w:p>
    <w:p w14:paraId="764062EC"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(CDC) </w:t>
      </w:r>
      <w:r w:rsidRPr="00AA2B8A">
        <w:rPr>
          <w:rFonts w:ascii="Calibri" w:hAnsi="Calibri" w:cs="Times New Roman"/>
          <w:sz w:val="24"/>
          <w:szCs w:val="24"/>
        </w:rPr>
        <w:t xml:space="preserve">Centers for Disease Control and Prevention. </w:t>
      </w:r>
      <w:hyperlink r:id="rId43" w:history="1">
        <w:r w:rsidRPr="00AA2B8A">
          <w:rPr>
            <w:rFonts w:ascii="Calibri" w:hAnsi="Calibri"/>
            <w:bCs/>
            <w:sz w:val="24"/>
            <w:szCs w:val="24"/>
          </w:rPr>
          <w:t>National Notifiable Diseases Surveillance System (NNDSS)</w:t>
        </w:r>
      </w:hyperlink>
      <w:r w:rsidRPr="00AA2B8A">
        <w:rPr>
          <w:rFonts w:ascii="Calibri" w:hAnsi="Calibri"/>
          <w:bCs/>
          <w:sz w:val="24"/>
          <w:szCs w:val="24"/>
        </w:rPr>
        <w:t xml:space="preserve">. </w:t>
      </w:r>
      <w:r>
        <w:rPr>
          <w:rFonts w:ascii="Calibri" w:hAnsi="Calibri"/>
          <w:bCs/>
          <w:sz w:val="24"/>
          <w:szCs w:val="24"/>
        </w:rPr>
        <w:t xml:space="preserve">Data Collection and Reporting. </w:t>
      </w:r>
      <w:r w:rsidRPr="00AA2B8A">
        <w:rPr>
          <w:rFonts w:ascii="Calibri" w:hAnsi="Calibri"/>
          <w:sz w:val="24"/>
          <w:szCs w:val="24"/>
        </w:rPr>
        <w:t>Atlanta: 2016</w:t>
      </w:r>
      <w:r>
        <w:rPr>
          <w:rFonts w:ascii="Calibri" w:hAnsi="Calibri"/>
          <w:sz w:val="24"/>
          <w:szCs w:val="24"/>
        </w:rPr>
        <w:t xml:space="preserve">Accessed 10/18/2017 at </w:t>
      </w:r>
      <w:r w:rsidRPr="00DB7EE0">
        <w:rPr>
          <w:rFonts w:ascii="Calibri" w:hAnsi="Calibri"/>
          <w:sz w:val="24"/>
          <w:szCs w:val="24"/>
        </w:rPr>
        <w:t>https://wwwn.cdc.gov/nndss/data-collection.html</w:t>
      </w:r>
      <w:r>
        <w:rPr>
          <w:rFonts w:ascii="Calibri" w:hAnsi="Calibri"/>
          <w:sz w:val="24"/>
          <w:szCs w:val="24"/>
        </w:rPr>
        <w:t>.</w:t>
      </w:r>
    </w:p>
    <w:p w14:paraId="1F1FFAA3" w14:textId="77777777" w:rsidR="00E76640" w:rsidRPr="00AA2B8A" w:rsidRDefault="00E76640" w:rsidP="00E76640">
      <w:pPr>
        <w:contextualSpacing/>
        <w:rPr>
          <w:rFonts w:ascii="Calibri" w:hAnsi="Calibri" w:cs="Palatino-Roman"/>
          <w:sz w:val="24"/>
          <w:szCs w:val="24"/>
        </w:rPr>
      </w:pPr>
    </w:p>
    <w:p w14:paraId="28DEFF48" w14:textId="77777777" w:rsidR="00E76640" w:rsidRPr="00AA2B8A" w:rsidRDefault="00E76640" w:rsidP="00E76640">
      <w:pPr>
        <w:contextualSpacing/>
        <w:rPr>
          <w:rFonts w:ascii="Calibri" w:hAnsi="Calibri" w:cs="Palatino-Roman"/>
          <w:sz w:val="24"/>
          <w:szCs w:val="24"/>
        </w:rPr>
      </w:pPr>
      <w:r w:rsidRPr="00AA2B8A">
        <w:rPr>
          <w:rFonts w:ascii="Calibri" w:hAnsi="Calibri" w:cs="Palatino-Roman"/>
          <w:sz w:val="24"/>
          <w:szCs w:val="24"/>
        </w:rPr>
        <w:t xml:space="preserve">(CDPH) California Department of Public Health. Medical Guidelines for the Lead-Exposed Worker. Occupational Lead Poisoning Prevention Program (OLPPP) Richmond, CA: 2009. Accessed 01/20/2017 at </w:t>
      </w:r>
      <w:hyperlink r:id="rId44" w:history="1">
        <w:r w:rsidRPr="00AA2B8A">
          <w:rPr>
            <w:rStyle w:val="Hyperlink"/>
            <w:rFonts w:ascii="Calibri" w:hAnsi="Calibri" w:cs="Palatino-Roman"/>
            <w:color w:val="auto"/>
            <w:sz w:val="24"/>
            <w:szCs w:val="24"/>
          </w:rPr>
          <w:t>http://www.cdph.ca.gov/programs/olppp/Documents/medgdln.pdf</w:t>
        </w:r>
      </w:hyperlink>
      <w:r w:rsidRPr="00AA2B8A">
        <w:rPr>
          <w:rFonts w:ascii="Calibri" w:hAnsi="Calibri" w:cs="Palatino-Roman"/>
          <w:sz w:val="24"/>
          <w:szCs w:val="24"/>
        </w:rPr>
        <w:t xml:space="preserve">. </w:t>
      </w:r>
    </w:p>
    <w:p w14:paraId="0DF42C40" w14:textId="77777777" w:rsidR="00E76640" w:rsidRPr="00AA2B8A" w:rsidRDefault="00E76640" w:rsidP="00E76640">
      <w:pPr>
        <w:contextualSpacing/>
        <w:rPr>
          <w:rFonts w:ascii="Calibri" w:hAnsi="Calibri"/>
          <w:sz w:val="24"/>
          <w:szCs w:val="24"/>
        </w:rPr>
      </w:pPr>
    </w:p>
    <w:p w14:paraId="6B52447A" w14:textId="77777777" w:rsidR="00E76640" w:rsidRDefault="00E76640" w:rsidP="00E76640">
      <w:pPr>
        <w:spacing w:after="0"/>
        <w:contextualSpacing/>
        <w:rPr>
          <w:rFonts w:ascii="Calibri" w:hAnsi="Calibri"/>
          <w:sz w:val="24"/>
          <w:szCs w:val="24"/>
        </w:rPr>
      </w:pPr>
      <w:r w:rsidRPr="00AA2B8A">
        <w:rPr>
          <w:rFonts w:ascii="Calibri" w:hAnsi="Calibri"/>
          <w:sz w:val="24"/>
          <w:szCs w:val="24"/>
        </w:rPr>
        <w:t xml:space="preserve">(CMS) Centers for Medicaid and Medicare Services. </w:t>
      </w:r>
      <w:r w:rsidRPr="00AA2B8A">
        <w:rPr>
          <w:rFonts w:ascii="Calibri" w:hAnsi="Calibri"/>
          <w:bCs/>
          <w:sz w:val="24"/>
          <w:szCs w:val="24"/>
        </w:rPr>
        <w:t xml:space="preserve">Coverage of Blood Lead Testing for Children Enrolled in Medicaid and the Children’s Health Insurance Program: Informational Bulletin. Baltimore: </w:t>
      </w:r>
      <w:r w:rsidRPr="00AA2B8A">
        <w:rPr>
          <w:rFonts w:ascii="Calibri" w:hAnsi="Calibri"/>
          <w:sz w:val="24"/>
          <w:szCs w:val="24"/>
        </w:rPr>
        <w:t xml:space="preserve">2016, November. Accessed 01/20/2017 at </w:t>
      </w:r>
      <w:hyperlink r:id="rId45" w:history="1">
        <w:r w:rsidRPr="00AA2B8A">
          <w:rPr>
            <w:rStyle w:val="Hyperlink"/>
            <w:rFonts w:ascii="Calibri" w:hAnsi="Calibri"/>
            <w:color w:val="auto"/>
            <w:sz w:val="24"/>
            <w:szCs w:val="24"/>
          </w:rPr>
          <w:t>https://www.medicaid.gov/federal-policy-guidance/downloads/cib113016.pdf</w:t>
        </w:r>
      </w:hyperlink>
      <w:r w:rsidRPr="00AA2B8A">
        <w:rPr>
          <w:rFonts w:ascii="Calibri" w:hAnsi="Calibri"/>
          <w:sz w:val="24"/>
          <w:szCs w:val="24"/>
        </w:rPr>
        <w:t xml:space="preserve">. </w:t>
      </w:r>
    </w:p>
    <w:p w14:paraId="4E19E31F" w14:textId="77777777" w:rsidR="00E76640" w:rsidRPr="004B49F4" w:rsidRDefault="00E76640" w:rsidP="00E76640">
      <w:pPr>
        <w:pStyle w:val="Default"/>
        <w:spacing w:before="240"/>
        <w:rPr>
          <w:rFonts w:asciiTheme="minorHAnsi" w:hAnsiTheme="minorHAnsi"/>
        </w:rPr>
      </w:pPr>
      <w:r w:rsidRPr="004B49F4">
        <w:rPr>
          <w:rFonts w:asciiTheme="minorHAnsi" w:hAnsiTheme="minorHAnsi"/>
        </w:rPr>
        <w:t xml:space="preserve">(CMS) Centers for Medicaid and Medicare Services. </w:t>
      </w:r>
      <w:r w:rsidRPr="004B49F4">
        <w:rPr>
          <w:rFonts w:asciiTheme="minorHAnsi" w:hAnsiTheme="minorHAnsi"/>
          <w:bCs/>
          <w:color w:val="201E1E"/>
        </w:rPr>
        <w:t>Instructions for Completing Form CMS-416: Annual Early and Periodic Screening, Diagnostic, and Treatment (EPSDT) Participation Report</w:t>
      </w:r>
      <w:r w:rsidRPr="004B49F4">
        <w:rPr>
          <w:rFonts w:asciiTheme="minorHAnsi" w:hAnsiTheme="minorHAnsi"/>
        </w:rPr>
        <w:t>.</w:t>
      </w:r>
      <w:r w:rsidRPr="004B49F4">
        <w:rPr>
          <w:rFonts w:asciiTheme="minorHAnsi" w:hAnsiTheme="minorHAnsi"/>
          <w:bCs/>
        </w:rPr>
        <w:t xml:space="preserve"> Baltimore: </w:t>
      </w:r>
      <w:r w:rsidRPr="004B49F4">
        <w:rPr>
          <w:rFonts w:asciiTheme="minorHAnsi" w:hAnsiTheme="minorHAnsi"/>
        </w:rPr>
        <w:t>2017, October. Accessed 10/18/2017 at https://www.medicaid.gov/medicaid/benefits/downloads/cms-416-instructions.pdf.</w:t>
      </w:r>
    </w:p>
    <w:p w14:paraId="522AFE31" w14:textId="77777777" w:rsidR="00E76640" w:rsidRPr="00AA2B8A" w:rsidRDefault="00E76640" w:rsidP="00E76640">
      <w:pPr>
        <w:contextualSpacing/>
        <w:rPr>
          <w:rFonts w:ascii="Calibri" w:hAnsi="Calibri"/>
          <w:sz w:val="24"/>
          <w:szCs w:val="24"/>
        </w:rPr>
      </w:pPr>
    </w:p>
    <w:p w14:paraId="56668726"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(CSELS) Center for Surveillance, Epidemiology, and Laboratory Services. CSELS Weekly Update: Week ending 10-02-2015 – DHIS Meeting Regarding CSTE Position Statement on Elevated Blood Lead Levels. 2015. Accessed 02/01/2017 at </w:t>
      </w:r>
      <w:hyperlink r:id="rId46" w:history="1">
        <w:r w:rsidRPr="00AA2B8A">
          <w:rPr>
            <w:rStyle w:val="Hyperlink"/>
            <w:rFonts w:ascii="Calibri" w:hAnsi="Calibri"/>
            <w:color w:val="auto"/>
            <w:sz w:val="24"/>
            <w:szCs w:val="24"/>
          </w:rPr>
          <w:t>http://intranet.cdc.gov/ophss/csels/od/adc/docs/leadership_meetings/2015/CDC%20Senior%20Leadership%20Meeting%20Bullets%202015-10-02.pdf</w:t>
        </w:r>
      </w:hyperlink>
      <w:r w:rsidRPr="00AA2B8A">
        <w:rPr>
          <w:rStyle w:val="Hyperlink"/>
          <w:rFonts w:ascii="Calibri" w:hAnsi="Calibri"/>
          <w:color w:val="auto"/>
          <w:sz w:val="24"/>
          <w:szCs w:val="24"/>
        </w:rPr>
        <w:t>.</w:t>
      </w:r>
    </w:p>
    <w:p w14:paraId="365BA57B" w14:textId="77777777" w:rsidR="00E76640" w:rsidRPr="00AA2B8A" w:rsidRDefault="00E76640" w:rsidP="00E76640">
      <w:pPr>
        <w:contextualSpacing/>
        <w:rPr>
          <w:rFonts w:ascii="Calibri" w:hAnsi="Calibri" w:cs="Palatino-Roman"/>
          <w:sz w:val="24"/>
          <w:szCs w:val="24"/>
        </w:rPr>
      </w:pPr>
    </w:p>
    <w:p w14:paraId="74E83001" w14:textId="77777777" w:rsidR="00E76640" w:rsidRPr="00AA2B8A" w:rsidRDefault="00E76640" w:rsidP="00E76640">
      <w:pPr>
        <w:contextualSpacing/>
        <w:rPr>
          <w:rFonts w:ascii="Calibri" w:hAnsi="Calibri"/>
          <w:sz w:val="24"/>
          <w:szCs w:val="24"/>
        </w:rPr>
      </w:pPr>
      <w:r w:rsidRPr="00AA2B8A">
        <w:rPr>
          <w:rFonts w:ascii="Calibri" w:hAnsi="Calibri" w:cs="Palatino-Roman"/>
          <w:sz w:val="24"/>
          <w:szCs w:val="24"/>
        </w:rPr>
        <w:t xml:space="preserve">(CSTE) Council for State and Territorial Epidemiologists. </w:t>
      </w:r>
      <w:r w:rsidRPr="00AA2B8A">
        <w:rPr>
          <w:rFonts w:ascii="Calibri" w:hAnsi="Calibri" w:cs="BerlinSansFBDemi-Bold"/>
          <w:bCs/>
          <w:sz w:val="24"/>
          <w:szCs w:val="24"/>
        </w:rPr>
        <w:t xml:space="preserve">Management Guidelines for Blood Lead Levels in Adults. </w:t>
      </w:r>
      <w:r w:rsidRPr="00AA2B8A">
        <w:rPr>
          <w:rFonts w:ascii="Calibri" w:hAnsi="Calibri" w:cs="Arial"/>
          <w:sz w:val="24"/>
          <w:szCs w:val="24"/>
        </w:rPr>
        <w:t>Adopted CSTE Occupational Subcommittee, (2013</w:t>
      </w:r>
      <w:r w:rsidRPr="00AA2B8A">
        <w:rPr>
          <w:rFonts w:ascii="Calibri" w:hAnsi="Calibri" w:cs="Palatino-Roman"/>
          <w:sz w:val="24"/>
          <w:szCs w:val="24"/>
        </w:rPr>
        <w:t xml:space="preserve">, June). </w:t>
      </w:r>
      <w:r w:rsidRPr="00AA2B8A">
        <w:rPr>
          <w:rFonts w:ascii="Calibri" w:hAnsi="Calibri"/>
          <w:sz w:val="24"/>
          <w:szCs w:val="24"/>
        </w:rPr>
        <w:t xml:space="preserve">Accessed 01/20/2017 at </w:t>
      </w:r>
      <w:hyperlink r:id="rId47" w:history="1">
        <w:r w:rsidRPr="00AA2B8A">
          <w:rPr>
            <w:rStyle w:val="Hyperlink"/>
            <w:rFonts w:ascii="Calibri" w:hAnsi="Calibri"/>
            <w:color w:val="auto"/>
            <w:sz w:val="24"/>
            <w:szCs w:val="24"/>
          </w:rPr>
          <w:t>http://c.ymcdn.com/sites/www.cste.org/resource/resmgr/OccupationalHealth/ManagementGuidelinesforAdult.pdf</w:t>
        </w:r>
      </w:hyperlink>
      <w:r w:rsidRPr="00AA2B8A">
        <w:rPr>
          <w:rFonts w:ascii="Calibri" w:hAnsi="Calibri"/>
          <w:sz w:val="24"/>
          <w:szCs w:val="24"/>
        </w:rPr>
        <w:t>.</w:t>
      </w:r>
    </w:p>
    <w:p w14:paraId="0A868BC8" w14:textId="77777777" w:rsidR="00E76640" w:rsidRPr="00AA2B8A" w:rsidRDefault="00E76640" w:rsidP="00E76640">
      <w:pPr>
        <w:contextualSpacing/>
        <w:rPr>
          <w:rFonts w:ascii="Calibri" w:hAnsi="Calibri" w:cs="Palatino-Roman"/>
          <w:sz w:val="24"/>
          <w:szCs w:val="24"/>
        </w:rPr>
      </w:pPr>
    </w:p>
    <w:p w14:paraId="66AD1D0B" w14:textId="77777777" w:rsidR="00E76640" w:rsidRPr="00AA2B8A" w:rsidRDefault="00E76640" w:rsidP="00E76640">
      <w:pPr>
        <w:contextualSpacing/>
        <w:rPr>
          <w:rFonts w:ascii="Calibri" w:hAnsi="Calibri"/>
          <w:sz w:val="24"/>
          <w:szCs w:val="24"/>
        </w:rPr>
      </w:pPr>
      <w:r w:rsidRPr="00AA2B8A">
        <w:rPr>
          <w:rFonts w:ascii="Calibri" w:hAnsi="Calibri" w:cs="Palatino-Roman"/>
          <w:sz w:val="24"/>
          <w:szCs w:val="24"/>
        </w:rPr>
        <w:t xml:space="preserve">(CSTE) Council for State and Territorial Epidemiologists. </w:t>
      </w:r>
      <w:r w:rsidRPr="00AA2B8A">
        <w:rPr>
          <w:rFonts w:ascii="Calibri" w:hAnsi="Calibri" w:cs="Arial"/>
          <w:sz w:val="24"/>
          <w:szCs w:val="24"/>
        </w:rPr>
        <w:t>Public Health Reporting and National Notification for Elevated Blood Lead Levels (Position Statement 15-EH-01). (Revised 2015, December)</w:t>
      </w:r>
      <w:r w:rsidRPr="00AA2B8A">
        <w:rPr>
          <w:rFonts w:ascii="Calibri" w:hAnsi="Calibri" w:cs="Palatino-Roman"/>
          <w:sz w:val="24"/>
          <w:szCs w:val="24"/>
        </w:rPr>
        <w:t xml:space="preserve">. </w:t>
      </w:r>
      <w:r w:rsidRPr="00AA2B8A">
        <w:rPr>
          <w:rFonts w:ascii="Calibri" w:hAnsi="Calibri"/>
          <w:sz w:val="24"/>
          <w:szCs w:val="24"/>
        </w:rPr>
        <w:t xml:space="preserve">Accessed 01/20/2017 at </w:t>
      </w:r>
      <w:hyperlink r:id="rId48" w:history="1">
        <w:r w:rsidRPr="00AA2B8A">
          <w:rPr>
            <w:rStyle w:val="Hyperlink"/>
            <w:rFonts w:ascii="Calibri" w:hAnsi="Calibri"/>
            <w:color w:val="auto"/>
            <w:sz w:val="24"/>
            <w:szCs w:val="24"/>
          </w:rPr>
          <w:t>http://c.ymcdn.com/sites/www.cste.org/resource/resmgr/PS1/15-EH-01_revised_12.4.15.pdf</w:t>
        </w:r>
      </w:hyperlink>
      <w:r w:rsidRPr="00AA2B8A">
        <w:rPr>
          <w:rFonts w:ascii="Calibri" w:hAnsi="Calibri"/>
          <w:sz w:val="24"/>
          <w:szCs w:val="24"/>
        </w:rPr>
        <w:t>.</w:t>
      </w:r>
    </w:p>
    <w:p w14:paraId="1A402157" w14:textId="77777777" w:rsidR="00E76640" w:rsidRPr="00AA2B8A" w:rsidRDefault="00E76640" w:rsidP="00E76640">
      <w:pPr>
        <w:contextualSpacing/>
        <w:rPr>
          <w:rFonts w:ascii="Calibri" w:hAnsi="Calibri"/>
          <w:sz w:val="24"/>
          <w:szCs w:val="24"/>
        </w:rPr>
      </w:pPr>
    </w:p>
    <w:p w14:paraId="294BC120" w14:textId="77777777" w:rsidR="00E76640" w:rsidRDefault="00E76640" w:rsidP="00E76640">
      <w:pPr>
        <w:spacing w:after="0"/>
        <w:contextualSpacing/>
        <w:rPr>
          <w:rFonts w:ascii="Calibri" w:hAnsi="Calibri"/>
          <w:sz w:val="24"/>
          <w:szCs w:val="24"/>
        </w:rPr>
      </w:pPr>
      <w:r>
        <w:rPr>
          <w:rFonts w:ascii="Calibri" w:hAnsi="Calibri"/>
          <w:sz w:val="24"/>
          <w:szCs w:val="24"/>
        </w:rPr>
        <w:t xml:space="preserve">(HHS) U.S. Department of Health and Human Services. Strategic Plan for the Elimination of Childhood lead Poisoning. Developed for the Risk Management Subcommittee, Committee to Coordinate Environmental Health and Related Programs. Atlanta: 1991, February. Accessed 10/18/2011 at </w:t>
      </w:r>
      <w:hyperlink r:id="rId49" w:history="1">
        <w:r w:rsidRPr="00EF23E3">
          <w:rPr>
            <w:rStyle w:val="Hyperlink"/>
            <w:rFonts w:ascii="Calibri" w:hAnsi="Calibri"/>
            <w:sz w:val="24"/>
            <w:szCs w:val="24"/>
          </w:rPr>
          <w:t>http://files.eric.ed.gov/fulltext/ED344700.pdf</w:t>
        </w:r>
      </w:hyperlink>
      <w:r>
        <w:rPr>
          <w:rFonts w:ascii="Calibri" w:hAnsi="Calibri"/>
          <w:sz w:val="24"/>
          <w:szCs w:val="24"/>
        </w:rPr>
        <w:t xml:space="preserve"> </w:t>
      </w:r>
    </w:p>
    <w:p w14:paraId="5A3CBD25" w14:textId="77777777" w:rsidR="00E76640" w:rsidRDefault="00E76640" w:rsidP="00E76640">
      <w:pPr>
        <w:spacing w:after="0"/>
        <w:contextualSpacing/>
        <w:rPr>
          <w:rFonts w:ascii="Calibri" w:hAnsi="Calibri"/>
          <w:sz w:val="24"/>
          <w:szCs w:val="24"/>
        </w:rPr>
      </w:pPr>
    </w:p>
    <w:p w14:paraId="67310A15" w14:textId="77777777" w:rsidR="00E76640" w:rsidRDefault="00E76640" w:rsidP="00E76640">
      <w:pPr>
        <w:spacing w:after="0"/>
        <w:contextualSpacing/>
        <w:rPr>
          <w:rFonts w:ascii="Calibri" w:hAnsi="Calibri" w:cs="Helvetica-Bold"/>
          <w:bCs/>
          <w:sz w:val="24"/>
          <w:szCs w:val="24"/>
        </w:rPr>
      </w:pPr>
      <w:r w:rsidRPr="00AA2B8A">
        <w:rPr>
          <w:rFonts w:ascii="Calibri" w:hAnsi="Calibri"/>
          <w:sz w:val="24"/>
          <w:szCs w:val="24"/>
        </w:rPr>
        <w:t>(HUD) U</w:t>
      </w:r>
      <w:r>
        <w:rPr>
          <w:rFonts w:ascii="Calibri" w:hAnsi="Calibri"/>
          <w:sz w:val="24"/>
          <w:szCs w:val="24"/>
        </w:rPr>
        <w:t>.</w:t>
      </w:r>
      <w:r w:rsidRPr="00AA2B8A">
        <w:rPr>
          <w:rFonts w:ascii="Calibri" w:hAnsi="Calibri"/>
          <w:sz w:val="24"/>
          <w:szCs w:val="24"/>
        </w:rPr>
        <w:t>S</w:t>
      </w:r>
      <w:r>
        <w:rPr>
          <w:rFonts w:ascii="Calibri" w:hAnsi="Calibri"/>
          <w:sz w:val="24"/>
          <w:szCs w:val="24"/>
        </w:rPr>
        <w:t>.</w:t>
      </w:r>
      <w:r w:rsidRPr="00AA2B8A">
        <w:rPr>
          <w:rFonts w:ascii="Calibri" w:hAnsi="Calibri"/>
          <w:sz w:val="24"/>
          <w:szCs w:val="24"/>
        </w:rPr>
        <w:t xml:space="preserve"> Department of Housing and Urban Development. Requirements for Notification, Evaluation and Reduction of Lead-Based Paint Hazards in Federally Owned Residential Property and Housing Receiving Federal Assistance; Response to Elevated Blood Lead Levels. Federal Register. 82(9);4152-72. [Final Rule - </w:t>
      </w:r>
      <w:r w:rsidRPr="00AA2B8A">
        <w:rPr>
          <w:rFonts w:ascii="Calibri" w:hAnsi="Calibri" w:cs="Helvetica-Bold"/>
          <w:bCs/>
          <w:sz w:val="24"/>
          <w:szCs w:val="24"/>
        </w:rPr>
        <w:t xml:space="preserve">24 CFR Part 35 - Lead Safe Housing Rule; Docket No. FR–5816–F–02]. Accessed 01/27/2017 at </w:t>
      </w:r>
      <w:hyperlink r:id="rId50" w:history="1">
        <w:r w:rsidRPr="00AA2B8A">
          <w:rPr>
            <w:rStyle w:val="Hyperlink"/>
            <w:rFonts w:ascii="Calibri" w:hAnsi="Calibri" w:cs="Helvetica-Bold"/>
            <w:bCs/>
            <w:color w:val="auto"/>
            <w:sz w:val="24"/>
            <w:szCs w:val="24"/>
          </w:rPr>
          <w:t>https://www.gpo.gov/fdsys/pkg/FR-2017-01-13/pdf/2017-00261.pdf</w:t>
        </w:r>
      </w:hyperlink>
      <w:r w:rsidRPr="00AA2B8A">
        <w:rPr>
          <w:rFonts w:ascii="Calibri" w:hAnsi="Calibri" w:cs="Helvetica-Bold"/>
          <w:bCs/>
          <w:sz w:val="24"/>
          <w:szCs w:val="24"/>
        </w:rPr>
        <w:t xml:space="preserve">. </w:t>
      </w:r>
    </w:p>
    <w:p w14:paraId="5F5CB912" w14:textId="77777777" w:rsidR="00E76640" w:rsidRDefault="00E76640" w:rsidP="00E76640">
      <w:pPr>
        <w:spacing w:after="0" w:line="276" w:lineRule="auto"/>
        <w:rPr>
          <w:rFonts w:ascii="Calibri" w:hAnsi="Calibri" w:cs="Helvetica-Bold"/>
          <w:bCs/>
          <w:sz w:val="24"/>
          <w:szCs w:val="24"/>
        </w:rPr>
      </w:pPr>
    </w:p>
    <w:p w14:paraId="0334C188" w14:textId="77777777" w:rsidR="00E76640" w:rsidRPr="00875A76" w:rsidRDefault="00E76640" w:rsidP="00E76640">
      <w:pPr>
        <w:spacing w:after="0" w:line="276" w:lineRule="auto"/>
        <w:rPr>
          <w:rFonts w:ascii="Calibri" w:hAnsi="Calibri" w:cs="Calibri"/>
          <w:sz w:val="24"/>
          <w:szCs w:val="24"/>
        </w:rPr>
      </w:pPr>
      <w:r w:rsidRPr="00D74E8E">
        <w:rPr>
          <w:rFonts w:ascii="Calibri" w:hAnsi="Calibri" w:cs="Calibri"/>
          <w:sz w:val="24"/>
          <w:szCs w:val="24"/>
        </w:rPr>
        <w:t xml:space="preserve">Jacobs DE, Tobin M, Targos L, Clarkson D, Dixon S, Breysse J, et al.  Window Replacement and Childhood Lead Exposure: Results from CLEAR-Win [unpublished]. </w:t>
      </w:r>
      <w:r>
        <w:rPr>
          <w:rFonts w:ascii="Calibri" w:hAnsi="Calibri" w:cs="Calibri"/>
          <w:sz w:val="24"/>
          <w:szCs w:val="24"/>
        </w:rPr>
        <w:t xml:space="preserve">2016. </w:t>
      </w:r>
      <w:r w:rsidRPr="00D74E8E">
        <w:rPr>
          <w:rFonts w:ascii="Calibri" w:hAnsi="Calibri" w:cs="Calibri"/>
          <w:sz w:val="24"/>
          <w:szCs w:val="24"/>
        </w:rPr>
        <w:t>Washington, DC: U.S. Department of Housing and Urban Development. 2015.</w:t>
      </w:r>
    </w:p>
    <w:p w14:paraId="19F137A7" w14:textId="77777777" w:rsidR="00E76640" w:rsidRPr="00AA2B8A" w:rsidRDefault="00E76640" w:rsidP="00E76640">
      <w:pPr>
        <w:spacing w:after="0"/>
        <w:contextualSpacing/>
        <w:rPr>
          <w:rFonts w:ascii="Calibri" w:hAnsi="Calibri"/>
          <w:sz w:val="24"/>
          <w:szCs w:val="24"/>
        </w:rPr>
      </w:pPr>
    </w:p>
    <w:p w14:paraId="55F0D2D1" w14:textId="77777777" w:rsidR="00E76640" w:rsidRPr="00AA2B8A" w:rsidRDefault="00E76640" w:rsidP="00E76640">
      <w:pPr>
        <w:spacing w:after="0"/>
        <w:contextualSpacing/>
        <w:rPr>
          <w:rFonts w:ascii="Calibri" w:hAnsi="Calibri" w:cs="Arial"/>
          <w:sz w:val="24"/>
          <w:szCs w:val="24"/>
        </w:rPr>
      </w:pPr>
      <w:r w:rsidRPr="00AA2B8A">
        <w:rPr>
          <w:rFonts w:ascii="Calibri" w:hAnsi="Calibri" w:cs="Arial"/>
          <w:sz w:val="24"/>
          <w:szCs w:val="24"/>
        </w:rPr>
        <w:t>(NCSL) National Conference of State Legislatures. State Lead Poisoning Prevention Statutes. Denver: 2010 March. Compiled by Farquhar D.</w:t>
      </w:r>
    </w:p>
    <w:p w14:paraId="12D481E8" w14:textId="77777777" w:rsidR="00E76640" w:rsidRPr="00AA2B8A" w:rsidRDefault="00E76640" w:rsidP="00E76640">
      <w:pPr>
        <w:spacing w:after="0"/>
        <w:contextualSpacing/>
        <w:rPr>
          <w:rFonts w:ascii="Calibri" w:hAnsi="Calibri" w:cs="Arial"/>
          <w:sz w:val="24"/>
          <w:szCs w:val="24"/>
        </w:rPr>
      </w:pPr>
      <w:r w:rsidRPr="00AA2B8A">
        <w:rPr>
          <w:rFonts w:ascii="Calibri" w:hAnsi="Calibri"/>
          <w:sz w:val="24"/>
          <w:szCs w:val="24"/>
        </w:rPr>
        <w:t xml:space="preserve">Accessed 02/07/2017 at </w:t>
      </w:r>
      <w:hyperlink r:id="rId51" w:history="1">
        <w:r w:rsidRPr="00AA2B8A">
          <w:rPr>
            <w:rStyle w:val="Hyperlink"/>
            <w:rFonts w:ascii="Calibri" w:eastAsiaTheme="majorEastAsia" w:hAnsi="Calibri"/>
            <w:color w:val="auto"/>
            <w:sz w:val="24"/>
            <w:szCs w:val="24"/>
          </w:rPr>
          <w:t>http://www.ncsl.org/documents/environ/stlaws10.pdf</w:t>
        </w:r>
      </w:hyperlink>
      <w:r w:rsidRPr="00AA2B8A">
        <w:rPr>
          <w:rStyle w:val="Hyperlink"/>
          <w:rFonts w:ascii="Calibri" w:eastAsiaTheme="majorEastAsia" w:hAnsi="Calibri"/>
          <w:color w:val="auto"/>
          <w:sz w:val="24"/>
          <w:szCs w:val="24"/>
        </w:rPr>
        <w:t xml:space="preserve"> </w:t>
      </w:r>
    </w:p>
    <w:p w14:paraId="7D885CEC" w14:textId="77777777" w:rsidR="00E76640" w:rsidRPr="00AA2B8A" w:rsidRDefault="00E76640" w:rsidP="00E76640">
      <w:pPr>
        <w:contextualSpacing/>
        <w:rPr>
          <w:rFonts w:ascii="Calibri" w:hAnsi="Calibri" w:cs="Arial"/>
          <w:sz w:val="24"/>
          <w:szCs w:val="24"/>
        </w:rPr>
      </w:pPr>
    </w:p>
    <w:p w14:paraId="7361BA0D" w14:textId="77777777" w:rsidR="00E76640" w:rsidRPr="00AA2B8A" w:rsidRDefault="00E76640" w:rsidP="00E76640">
      <w:pPr>
        <w:contextualSpacing/>
        <w:rPr>
          <w:rFonts w:ascii="Calibri" w:hAnsi="Calibri"/>
          <w:sz w:val="24"/>
          <w:szCs w:val="24"/>
        </w:rPr>
      </w:pPr>
      <w:r w:rsidRPr="00AA2B8A">
        <w:rPr>
          <w:rFonts w:ascii="Calibri" w:hAnsi="Calibri" w:cs="Arial"/>
          <w:sz w:val="24"/>
          <w:szCs w:val="24"/>
        </w:rPr>
        <w:t xml:space="preserve">Newman N, Jones C, Page E, Ceballos D, </w:t>
      </w:r>
      <w:hyperlink r:id="rId52" w:history="1">
        <w:r w:rsidRPr="00AA2B8A">
          <w:rPr>
            <w:rFonts w:ascii="Calibri" w:hAnsi="Calibri" w:cs="Arial"/>
            <w:sz w:val="24"/>
            <w:szCs w:val="24"/>
          </w:rPr>
          <w:t>Oza A</w:t>
        </w:r>
      </w:hyperlink>
      <w:r w:rsidRPr="00AA2B8A">
        <w:rPr>
          <w:rFonts w:ascii="Calibri" w:hAnsi="Calibri" w:cs="Arial"/>
          <w:sz w:val="24"/>
          <w:szCs w:val="24"/>
        </w:rPr>
        <w:t xml:space="preserve">. </w:t>
      </w:r>
      <w:r w:rsidRPr="00AA2B8A">
        <w:rPr>
          <w:rStyle w:val="highlight2"/>
          <w:rFonts w:ascii="Calibri" w:hAnsi="Calibri" w:cs="Arial"/>
          <w:sz w:val="24"/>
          <w:szCs w:val="24"/>
        </w:rPr>
        <w:t>Investigation</w:t>
      </w:r>
      <w:r w:rsidRPr="00AA2B8A">
        <w:rPr>
          <w:rFonts w:ascii="Calibri" w:hAnsi="Calibri" w:cs="Arial"/>
          <w:sz w:val="24"/>
          <w:szCs w:val="24"/>
        </w:rPr>
        <w:t xml:space="preserve"> of </w:t>
      </w:r>
      <w:r w:rsidRPr="00AA2B8A">
        <w:rPr>
          <w:rStyle w:val="highlight2"/>
          <w:rFonts w:ascii="Calibri" w:hAnsi="Calibri" w:cs="Arial"/>
          <w:sz w:val="24"/>
          <w:szCs w:val="24"/>
        </w:rPr>
        <w:t>Childhood</w:t>
      </w:r>
      <w:r w:rsidRPr="00AA2B8A">
        <w:rPr>
          <w:rFonts w:ascii="Calibri" w:hAnsi="Calibri" w:cs="Arial"/>
          <w:sz w:val="24"/>
          <w:szCs w:val="24"/>
        </w:rPr>
        <w:t xml:space="preserve"> </w:t>
      </w:r>
      <w:r w:rsidRPr="00AA2B8A">
        <w:rPr>
          <w:rStyle w:val="highlight2"/>
          <w:rFonts w:ascii="Calibri" w:hAnsi="Calibri" w:cs="Arial"/>
          <w:sz w:val="24"/>
          <w:szCs w:val="24"/>
        </w:rPr>
        <w:t>Lead</w:t>
      </w:r>
      <w:r w:rsidRPr="00AA2B8A">
        <w:rPr>
          <w:rFonts w:ascii="Calibri" w:hAnsi="Calibri" w:cs="Arial"/>
          <w:sz w:val="24"/>
          <w:szCs w:val="24"/>
        </w:rPr>
        <w:t xml:space="preserve"> </w:t>
      </w:r>
      <w:r w:rsidRPr="00AA2B8A">
        <w:rPr>
          <w:rStyle w:val="highlight2"/>
          <w:rFonts w:ascii="Calibri" w:hAnsi="Calibri" w:cs="Arial"/>
          <w:sz w:val="24"/>
          <w:szCs w:val="24"/>
        </w:rPr>
        <w:t>Poisoning</w:t>
      </w:r>
      <w:r w:rsidRPr="00AA2B8A">
        <w:rPr>
          <w:rFonts w:ascii="Calibri" w:hAnsi="Calibri" w:cs="Arial"/>
          <w:sz w:val="24"/>
          <w:szCs w:val="24"/>
        </w:rPr>
        <w:t xml:space="preserve"> from </w:t>
      </w:r>
      <w:r w:rsidRPr="00AA2B8A">
        <w:rPr>
          <w:rStyle w:val="highlight2"/>
          <w:rFonts w:ascii="Calibri" w:hAnsi="Calibri" w:cs="Arial"/>
          <w:sz w:val="24"/>
          <w:szCs w:val="24"/>
        </w:rPr>
        <w:t>Parental</w:t>
      </w:r>
      <w:r w:rsidRPr="00AA2B8A">
        <w:rPr>
          <w:rFonts w:ascii="Calibri" w:hAnsi="Calibri" w:cs="Arial"/>
          <w:sz w:val="24"/>
          <w:szCs w:val="24"/>
        </w:rPr>
        <w:t xml:space="preserve"> </w:t>
      </w:r>
      <w:r w:rsidRPr="00AA2B8A">
        <w:rPr>
          <w:rStyle w:val="highlight2"/>
          <w:rFonts w:ascii="Calibri" w:hAnsi="Calibri" w:cs="Arial"/>
          <w:sz w:val="24"/>
          <w:szCs w:val="24"/>
        </w:rPr>
        <w:t>Take-Home</w:t>
      </w:r>
      <w:r w:rsidRPr="00AA2B8A">
        <w:rPr>
          <w:rFonts w:ascii="Calibri" w:hAnsi="Calibri" w:cs="Arial"/>
          <w:sz w:val="24"/>
          <w:szCs w:val="24"/>
        </w:rPr>
        <w:t xml:space="preserve"> </w:t>
      </w:r>
      <w:r w:rsidRPr="00AA2B8A">
        <w:rPr>
          <w:rStyle w:val="highlight2"/>
          <w:rFonts w:ascii="Calibri" w:hAnsi="Calibri" w:cs="Arial"/>
          <w:sz w:val="24"/>
          <w:szCs w:val="24"/>
        </w:rPr>
        <w:t>Exposure</w:t>
      </w:r>
      <w:r w:rsidRPr="00AA2B8A">
        <w:rPr>
          <w:rFonts w:ascii="Calibri" w:hAnsi="Calibri" w:cs="Arial"/>
          <w:sz w:val="24"/>
          <w:szCs w:val="24"/>
        </w:rPr>
        <w:t xml:space="preserve"> from an Electronic Scrap Recycling Facility — Ohio, 2012. MMWR Morb Mortal Wkly Rep. 2015 Jul 17;64(27):743-5. Accessed 01/20/2017 at </w:t>
      </w:r>
      <w:hyperlink r:id="rId53" w:history="1">
        <w:r w:rsidRPr="00AA2B8A">
          <w:rPr>
            <w:rStyle w:val="Hyperlink"/>
            <w:rFonts w:ascii="Calibri" w:hAnsi="Calibri" w:cs="Arial"/>
            <w:color w:val="auto"/>
            <w:sz w:val="24"/>
            <w:szCs w:val="24"/>
          </w:rPr>
          <w:t>https://www.cdc.gov/mmwr/pdf/wk/mm6427.pdf</w:t>
        </w:r>
      </w:hyperlink>
      <w:r w:rsidRPr="00AA2B8A">
        <w:rPr>
          <w:rFonts w:ascii="Calibri" w:hAnsi="Calibri" w:cs="Arial"/>
          <w:sz w:val="24"/>
          <w:szCs w:val="24"/>
        </w:rPr>
        <w:t xml:space="preserve">. </w:t>
      </w:r>
    </w:p>
    <w:p w14:paraId="072B695B" w14:textId="77777777" w:rsidR="00E76640" w:rsidRPr="00AA2B8A" w:rsidRDefault="00E76640" w:rsidP="00E76640">
      <w:pPr>
        <w:contextualSpacing/>
        <w:rPr>
          <w:rFonts w:ascii="Calibri" w:hAnsi="Calibri"/>
          <w:sz w:val="24"/>
          <w:szCs w:val="24"/>
        </w:rPr>
      </w:pPr>
    </w:p>
    <w:p w14:paraId="27757970"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(NIOSH) National Institute for Occupational Safety and Health. Report to Congress on Workers’ Home Contamination Study Conducted under the Workers’ Family Protection Act (29 U.S.C. 671a). DHHS NIOSH) Publication No. 95-123. Cincinnati: CDC; 1995, September. Accessed 01/20/2017 at </w:t>
      </w:r>
      <w:hyperlink r:id="rId54" w:history="1">
        <w:r w:rsidRPr="00AA2B8A">
          <w:rPr>
            <w:rStyle w:val="Hyperlink"/>
            <w:rFonts w:ascii="Calibri" w:hAnsi="Calibri"/>
            <w:color w:val="auto"/>
            <w:sz w:val="24"/>
            <w:szCs w:val="24"/>
          </w:rPr>
          <w:t>https://www.cdc.gov/niosh/docs/95-123/pdfs/95-123.pdf</w:t>
        </w:r>
      </w:hyperlink>
      <w:r w:rsidRPr="00AA2B8A">
        <w:rPr>
          <w:rFonts w:ascii="Calibri" w:hAnsi="Calibri"/>
          <w:sz w:val="24"/>
          <w:szCs w:val="24"/>
        </w:rPr>
        <w:t xml:space="preserve">. </w:t>
      </w:r>
    </w:p>
    <w:p w14:paraId="60C08C10" w14:textId="77777777" w:rsidR="00E76640" w:rsidRPr="00AA2B8A" w:rsidRDefault="00E76640" w:rsidP="00E76640">
      <w:pPr>
        <w:contextualSpacing/>
        <w:rPr>
          <w:rFonts w:ascii="Calibri" w:hAnsi="Calibri"/>
          <w:sz w:val="24"/>
          <w:szCs w:val="24"/>
        </w:rPr>
      </w:pPr>
    </w:p>
    <w:p w14:paraId="55CA1B80"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(NIOSH) National Institute for Occupational Safety and Health. Protecting Workers’ Families: A Research Agenda. DHHS NIOSH) Publication No. 2002-113. Cincinnati: CDC; 2002, May. Accessed 01/20/2017 at </w:t>
      </w:r>
      <w:hyperlink r:id="rId55" w:history="1">
        <w:r w:rsidRPr="00AA2B8A">
          <w:rPr>
            <w:rStyle w:val="Hyperlink"/>
            <w:rFonts w:ascii="Calibri" w:hAnsi="Calibri"/>
            <w:color w:val="auto"/>
            <w:sz w:val="24"/>
            <w:szCs w:val="24"/>
          </w:rPr>
          <w:t>https://www.cdc.gov/niosh/docs/2002-113/pdfs/2002-113.pdf</w:t>
        </w:r>
      </w:hyperlink>
      <w:r w:rsidRPr="00AA2B8A">
        <w:rPr>
          <w:rFonts w:ascii="Calibri" w:hAnsi="Calibri"/>
          <w:sz w:val="24"/>
          <w:szCs w:val="24"/>
        </w:rPr>
        <w:t xml:space="preserve">. </w:t>
      </w:r>
    </w:p>
    <w:p w14:paraId="458DE799" w14:textId="77777777" w:rsidR="00E76640" w:rsidRPr="00AA2B8A" w:rsidRDefault="00E76640" w:rsidP="00E76640">
      <w:pPr>
        <w:contextualSpacing/>
        <w:rPr>
          <w:rFonts w:ascii="Calibri" w:hAnsi="Calibri"/>
          <w:sz w:val="24"/>
          <w:szCs w:val="24"/>
        </w:rPr>
      </w:pPr>
    </w:p>
    <w:p w14:paraId="6FFABA36"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Pr="00AA2B8A">
        <w:rPr>
          <w:rFonts w:ascii="Calibri" w:hAnsi="Calibri"/>
          <w:bCs/>
          <w:sz w:val="24"/>
          <w:szCs w:val="24"/>
        </w:rPr>
        <w:t xml:space="preserve">Adult Blood Lead Epidemiology and Surveillance (ABLES) acceptance memo Council for State and Territorial Epidemiologist (CSTE) case definition for an elevated blood lead level. Atlanta: 2015a, October. Internet site accessed 01/20/2017 at </w:t>
      </w:r>
      <w:hyperlink r:id="rId56" w:history="1">
        <w:r w:rsidRPr="00AA2B8A">
          <w:rPr>
            <w:rStyle w:val="Hyperlink"/>
            <w:rFonts w:ascii="Calibri" w:hAnsi="Calibri"/>
            <w:color w:val="auto"/>
            <w:sz w:val="24"/>
            <w:szCs w:val="24"/>
          </w:rPr>
          <w:t>http://www.cdc.gov/niosh/topics/ABLES/description.html</w:t>
        </w:r>
      </w:hyperlink>
      <w:r w:rsidRPr="00AA2B8A">
        <w:rPr>
          <w:rFonts w:ascii="Calibri" w:hAnsi="Calibri"/>
          <w:sz w:val="24"/>
          <w:szCs w:val="24"/>
        </w:rPr>
        <w:t xml:space="preserve">. </w:t>
      </w:r>
    </w:p>
    <w:p w14:paraId="00C69D76" w14:textId="77777777" w:rsidR="00E76640" w:rsidRPr="00AA2B8A" w:rsidRDefault="00E76640" w:rsidP="00E76640">
      <w:pPr>
        <w:contextualSpacing/>
        <w:rPr>
          <w:rFonts w:ascii="Calibri" w:hAnsi="Calibri"/>
          <w:sz w:val="24"/>
          <w:szCs w:val="24"/>
        </w:rPr>
      </w:pPr>
    </w:p>
    <w:p w14:paraId="5E936473"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(NIOSH) National Institute for Occupational Safety and Health. </w:t>
      </w:r>
      <w:r w:rsidRPr="00AA2B8A">
        <w:rPr>
          <w:rFonts w:ascii="Calibri" w:hAnsi="Calibri"/>
          <w:bCs/>
          <w:sz w:val="24"/>
          <w:szCs w:val="24"/>
        </w:rPr>
        <w:t xml:space="preserve">Adult Blood Lead Epidemiology and Surveillance (ABLES) Program Description. Atlanta: 2015b, December. Internet site accessed 03/09/2017 at </w:t>
      </w:r>
      <w:hyperlink r:id="rId57" w:history="1">
        <w:r w:rsidRPr="00AA2B8A">
          <w:rPr>
            <w:rStyle w:val="Hyperlink"/>
            <w:rFonts w:ascii="Calibri" w:hAnsi="Calibri"/>
            <w:color w:val="auto"/>
            <w:sz w:val="24"/>
            <w:szCs w:val="24"/>
          </w:rPr>
          <w:t>https://www.cdc.gov/niosh/topics/ables/description.html</w:t>
        </w:r>
      </w:hyperlink>
      <w:r w:rsidRPr="00AA2B8A">
        <w:rPr>
          <w:rFonts w:ascii="Calibri" w:hAnsi="Calibri"/>
          <w:sz w:val="24"/>
          <w:szCs w:val="24"/>
        </w:rPr>
        <w:t>.</w:t>
      </w:r>
    </w:p>
    <w:p w14:paraId="57816C8A" w14:textId="77777777" w:rsidR="00E76640" w:rsidRPr="00AA2B8A" w:rsidRDefault="00E76640" w:rsidP="00E76640">
      <w:pPr>
        <w:contextualSpacing/>
        <w:rPr>
          <w:rFonts w:ascii="Calibri" w:hAnsi="Calibri"/>
          <w:sz w:val="24"/>
          <w:szCs w:val="24"/>
        </w:rPr>
      </w:pPr>
    </w:p>
    <w:p w14:paraId="1B2DCA7E" w14:textId="77777777" w:rsidR="00E76640" w:rsidRPr="00AA2B8A" w:rsidRDefault="00E76640" w:rsidP="00E76640">
      <w:pPr>
        <w:contextualSpacing/>
        <w:rPr>
          <w:rFonts w:ascii="Calibri" w:hAnsi="Calibri"/>
          <w:sz w:val="24"/>
          <w:szCs w:val="24"/>
        </w:rPr>
      </w:pPr>
      <w:r w:rsidRPr="00AA2B8A">
        <w:rPr>
          <w:rFonts w:ascii="Calibri" w:hAnsi="Calibri"/>
          <w:sz w:val="24"/>
          <w:szCs w:val="24"/>
        </w:rPr>
        <w:t xml:space="preserve">(NTP) National Toxicology Program. </w:t>
      </w:r>
      <w:r w:rsidRPr="00AA2B8A">
        <w:rPr>
          <w:rFonts w:ascii="Calibri" w:hAnsi="Calibri"/>
          <w:bCs/>
          <w:sz w:val="24"/>
          <w:szCs w:val="24"/>
        </w:rPr>
        <w:t xml:space="preserve">NTP Monograph on Health Effects of Low-Level Lead. Research Triangle Park: National Institute of Environmental Health Sciences (NIEHS), National Institutes of Health (NIH). </w:t>
      </w:r>
      <w:r w:rsidRPr="00AA2B8A">
        <w:rPr>
          <w:rFonts w:ascii="Calibri" w:hAnsi="Calibri"/>
          <w:sz w:val="24"/>
          <w:szCs w:val="24"/>
        </w:rPr>
        <w:t xml:space="preserve">2012, June. Accessed 01/20/2017 at </w:t>
      </w:r>
      <w:hyperlink r:id="rId58" w:history="1">
        <w:r w:rsidRPr="00AA2B8A">
          <w:rPr>
            <w:rStyle w:val="Hyperlink"/>
            <w:rFonts w:ascii="Calibri" w:hAnsi="Calibri"/>
            <w:color w:val="auto"/>
            <w:sz w:val="24"/>
            <w:szCs w:val="24"/>
          </w:rPr>
          <w:t>https://ntp.niehs.nih.gov/ntp/ohat/lead/final/monographhealtheffectslowlevellead_newissn_508.pdf</w:t>
        </w:r>
      </w:hyperlink>
      <w:r w:rsidRPr="00AA2B8A">
        <w:rPr>
          <w:rFonts w:ascii="Calibri" w:hAnsi="Calibri"/>
          <w:sz w:val="24"/>
          <w:szCs w:val="24"/>
        </w:rPr>
        <w:t xml:space="preserve">. </w:t>
      </w:r>
    </w:p>
    <w:p w14:paraId="46BE0DE1" w14:textId="77777777" w:rsidR="00E76640" w:rsidRPr="00AA2B8A" w:rsidRDefault="00E76640" w:rsidP="00E76640">
      <w:pPr>
        <w:contextualSpacing/>
        <w:rPr>
          <w:rFonts w:ascii="Calibri" w:hAnsi="Calibri"/>
          <w:sz w:val="24"/>
          <w:szCs w:val="24"/>
        </w:rPr>
      </w:pPr>
    </w:p>
    <w:p w14:paraId="04273CDF" w14:textId="77777777" w:rsidR="00E76640" w:rsidRPr="00FA2043" w:rsidRDefault="00E76640" w:rsidP="00E76640">
      <w:pPr>
        <w:contextualSpacing/>
        <w:rPr>
          <w:rStyle w:val="Hyperlink"/>
          <w:rFonts w:ascii="Calibri" w:hAnsi="Calibri"/>
          <w:color w:val="auto"/>
          <w:sz w:val="24"/>
          <w:szCs w:val="24"/>
        </w:rPr>
      </w:pPr>
      <w:r w:rsidRPr="00FA2043">
        <w:rPr>
          <w:rFonts w:ascii="Calibri" w:hAnsi="Calibri"/>
          <w:sz w:val="24"/>
          <w:szCs w:val="24"/>
        </w:rPr>
        <w:t xml:space="preserve">(OSHA) Occupational Safety and Health Administration. </w:t>
      </w:r>
      <w:r w:rsidRPr="00FA2043">
        <w:rPr>
          <w:rFonts w:ascii="Calibri" w:hAnsi="Calibri" w:cs="Tahoma"/>
          <w:sz w:val="24"/>
          <w:szCs w:val="24"/>
        </w:rPr>
        <w:t xml:space="preserve">Lead: If You Work Around Lead, Don't Take it Home! OSHA QuickCard™ (Publication 3680), (2014, June). Accessed 01/20/2017 at </w:t>
      </w:r>
      <w:hyperlink r:id="rId59" w:history="1">
        <w:r w:rsidRPr="00FA2043">
          <w:rPr>
            <w:rStyle w:val="Hyperlink"/>
            <w:rFonts w:ascii="Calibri" w:hAnsi="Calibri"/>
            <w:color w:val="auto"/>
            <w:sz w:val="24"/>
            <w:szCs w:val="24"/>
          </w:rPr>
          <w:t>https://www.osha.gov/Publications/OSHA3680.pdf</w:t>
        </w:r>
      </w:hyperlink>
      <w:r w:rsidRPr="00FA2043">
        <w:rPr>
          <w:rStyle w:val="Hyperlink"/>
          <w:rFonts w:ascii="Calibri" w:hAnsi="Calibri"/>
          <w:color w:val="auto"/>
          <w:sz w:val="24"/>
          <w:szCs w:val="24"/>
        </w:rPr>
        <w:t>.</w:t>
      </w:r>
    </w:p>
    <w:p w14:paraId="7056D91A" w14:textId="77777777" w:rsidR="00E76640" w:rsidRPr="00FA2043" w:rsidRDefault="00E76640" w:rsidP="00E76640">
      <w:pPr>
        <w:contextualSpacing/>
        <w:rPr>
          <w:rStyle w:val="Hyperlink"/>
          <w:rFonts w:ascii="Calibri" w:hAnsi="Calibri"/>
          <w:color w:val="auto"/>
          <w:sz w:val="24"/>
          <w:szCs w:val="24"/>
        </w:rPr>
      </w:pPr>
    </w:p>
    <w:p w14:paraId="4ED3AD16" w14:textId="77777777" w:rsidR="00E76640" w:rsidRPr="00FA2043" w:rsidRDefault="00E76640" w:rsidP="00E76640">
      <w:pPr>
        <w:rPr>
          <w:sz w:val="24"/>
          <w:szCs w:val="24"/>
        </w:rPr>
      </w:pPr>
      <w:r w:rsidRPr="00FA2043">
        <w:rPr>
          <w:sz w:val="24"/>
          <w:szCs w:val="24"/>
        </w:rPr>
        <w:t>Pertowski C. Lead Poisoning. From Data to Action: CDC’s Public Health Surveillance for Women, Infants, and Children. Atlanta, GA: U.S. Department of Health and Human Services. Pp 311-9. 1994.</w:t>
      </w:r>
    </w:p>
    <w:p w14:paraId="29A3FB89" w14:textId="77777777" w:rsidR="00E76640" w:rsidRPr="00AA2B8A" w:rsidRDefault="00E76640" w:rsidP="00E76640">
      <w:pPr>
        <w:contextualSpacing/>
        <w:rPr>
          <w:rStyle w:val="Hyperlink"/>
          <w:rFonts w:ascii="Calibri" w:hAnsi="Calibri"/>
          <w:color w:val="auto"/>
          <w:sz w:val="24"/>
          <w:szCs w:val="24"/>
          <w:u w:val="none"/>
        </w:rPr>
      </w:pPr>
      <w:r w:rsidRPr="00482249">
        <w:rPr>
          <w:rStyle w:val="Hyperlink"/>
          <w:rFonts w:ascii="Calibri" w:hAnsi="Calibri"/>
          <w:color w:val="auto"/>
          <w:sz w:val="24"/>
          <w:szCs w:val="24"/>
          <w:u w:val="none"/>
        </w:rPr>
        <w:t>Wengrovitz AM, Brown MJ. Recommendations for Blood Lead Screening</w:t>
      </w:r>
      <w:r w:rsidRPr="00AA2B8A">
        <w:rPr>
          <w:rStyle w:val="Hyperlink"/>
          <w:rFonts w:ascii="Calibri" w:hAnsi="Calibri"/>
          <w:color w:val="auto"/>
          <w:sz w:val="24"/>
          <w:szCs w:val="24"/>
          <w:u w:val="none"/>
        </w:rPr>
        <w:t xml:space="preserve"> of Medicaid-eligible Children aged 1-5 Years: an Updated Approach to Targeting a Group at High Risk. </w:t>
      </w:r>
      <w:r w:rsidRPr="00AA2B8A">
        <w:rPr>
          <w:rFonts w:ascii="Calibri" w:hAnsi="Calibri" w:cs="Arial"/>
          <w:sz w:val="24"/>
          <w:szCs w:val="24"/>
        </w:rPr>
        <w:t>MMWR Morb Mortal Wkly Rep. 2009 Aug 7;58(RR09)</w:t>
      </w:r>
      <w:r w:rsidRPr="00AA2B8A">
        <w:rPr>
          <w:rStyle w:val="Hyperlink"/>
          <w:rFonts w:ascii="Calibri" w:hAnsi="Calibri"/>
          <w:color w:val="auto"/>
          <w:sz w:val="24"/>
          <w:szCs w:val="24"/>
          <w:u w:val="none"/>
        </w:rPr>
        <w:t xml:space="preserve">:1-11. Accessed 01/30/2017 at </w:t>
      </w:r>
      <w:hyperlink r:id="rId60" w:history="1">
        <w:r w:rsidRPr="00AA2B8A">
          <w:rPr>
            <w:rStyle w:val="Hyperlink"/>
            <w:rFonts w:ascii="Calibri" w:hAnsi="Calibri"/>
            <w:color w:val="auto"/>
            <w:sz w:val="24"/>
            <w:szCs w:val="24"/>
          </w:rPr>
          <w:t>https://www.cdc.gov/mmwr/pdf/rr/rr5809.pdf</w:t>
        </w:r>
      </w:hyperlink>
      <w:r w:rsidRPr="00AA2B8A">
        <w:rPr>
          <w:rStyle w:val="Hyperlink"/>
          <w:rFonts w:ascii="Calibri" w:hAnsi="Calibri"/>
          <w:color w:val="auto"/>
          <w:sz w:val="24"/>
          <w:szCs w:val="24"/>
          <w:u w:val="none"/>
        </w:rPr>
        <w:t xml:space="preserve">. </w:t>
      </w:r>
    </w:p>
    <w:p w14:paraId="12F588BF" w14:textId="77777777" w:rsidR="00E76640" w:rsidRPr="00AA2B8A" w:rsidRDefault="00E76640" w:rsidP="00E76640">
      <w:pPr>
        <w:contextualSpacing/>
        <w:rPr>
          <w:rStyle w:val="Hyperlink"/>
          <w:rFonts w:ascii="Calibri" w:hAnsi="Calibri"/>
          <w:color w:val="auto"/>
          <w:sz w:val="24"/>
          <w:szCs w:val="24"/>
          <w:u w:val="none"/>
        </w:rPr>
      </w:pPr>
    </w:p>
    <w:p w14:paraId="708BAFEC" w14:textId="77777777" w:rsidR="00E76640" w:rsidRPr="00AA2B8A" w:rsidRDefault="00E76640" w:rsidP="00E76640">
      <w:pPr>
        <w:contextualSpacing/>
        <w:rPr>
          <w:rFonts w:ascii="Calibri" w:hAnsi="Calibri" w:cs="Arial"/>
          <w:sz w:val="24"/>
          <w:szCs w:val="24"/>
        </w:rPr>
      </w:pPr>
      <w:r w:rsidRPr="00AA2B8A">
        <w:rPr>
          <w:rFonts w:ascii="Calibri" w:hAnsi="Calibri"/>
          <w:sz w:val="24"/>
          <w:szCs w:val="24"/>
        </w:rPr>
        <w:t xml:space="preserve">Wheeler W. </w:t>
      </w:r>
      <w:r w:rsidRPr="00AA2B8A">
        <w:rPr>
          <w:rFonts w:ascii="Calibri" w:hAnsi="Calibri" w:cs="Arial"/>
          <w:sz w:val="24"/>
          <w:szCs w:val="24"/>
        </w:rPr>
        <w:t xml:space="preserve">Blood lead levels in children aged 1-5 years - United States, 1999-2010. </w:t>
      </w:r>
      <w:hyperlink r:id="rId61" w:tooltip="MMWR. Morbidity and mortality weekly report." w:history="1">
        <w:r w:rsidRPr="00AA2B8A">
          <w:rPr>
            <w:rFonts w:ascii="Calibri" w:hAnsi="Calibri" w:cs="Arial"/>
            <w:sz w:val="24"/>
            <w:szCs w:val="24"/>
            <w:u w:val="single"/>
          </w:rPr>
          <w:t>MMWR Morb Mortal Wkly Rep.</w:t>
        </w:r>
      </w:hyperlink>
      <w:r w:rsidRPr="00AA2B8A">
        <w:rPr>
          <w:rFonts w:ascii="Calibri" w:hAnsi="Calibri" w:cs="Arial"/>
          <w:sz w:val="24"/>
          <w:szCs w:val="24"/>
        </w:rPr>
        <w:t xml:space="preserve"> 2013 Apr 5;62(13):245-8. Accessed 03/03/2017 at </w:t>
      </w:r>
      <w:hyperlink r:id="rId62" w:history="1">
        <w:r w:rsidRPr="00AA2B8A">
          <w:rPr>
            <w:rStyle w:val="Hyperlink"/>
            <w:rFonts w:ascii="Calibri" w:hAnsi="Calibri" w:cs="Arial"/>
            <w:color w:val="auto"/>
            <w:sz w:val="24"/>
            <w:szCs w:val="24"/>
          </w:rPr>
          <w:t>https://www.cdc.gov/mmwr/preview/mmwrhtml/mm6213a3.htm</w:t>
        </w:r>
      </w:hyperlink>
      <w:r w:rsidRPr="00AA2B8A">
        <w:rPr>
          <w:rFonts w:ascii="Calibri" w:hAnsi="Calibri" w:cs="Arial"/>
          <w:sz w:val="24"/>
          <w:szCs w:val="24"/>
        </w:rPr>
        <w:t xml:space="preserve">. </w:t>
      </w:r>
    </w:p>
    <w:p w14:paraId="5F13FD26" w14:textId="2C962B97" w:rsidR="00792E90" w:rsidRPr="00F86373" w:rsidRDefault="00792E90" w:rsidP="002F54A7">
      <w:pPr>
        <w:spacing w:after="240" w:line="276" w:lineRule="auto"/>
        <w:rPr>
          <w:rFonts w:cs="Arial"/>
        </w:rPr>
      </w:pPr>
      <w:r w:rsidRPr="00F86373">
        <w:rPr>
          <w:rFonts w:ascii="Cambria" w:hAnsi="Cambria"/>
        </w:rPr>
        <w:br w:type="page"/>
      </w:r>
    </w:p>
    <w:p w14:paraId="092CE7CB" w14:textId="77777777" w:rsidR="00D5703E" w:rsidRPr="00F86373" w:rsidRDefault="00D5703E" w:rsidP="00D5703E">
      <w:pPr>
        <w:pStyle w:val="Heading1"/>
        <w:pBdr>
          <w:bottom w:val="none" w:sz="0" w:space="0" w:color="auto"/>
        </w:pBdr>
        <w:rPr>
          <w:rFonts w:ascii="Cambria" w:hAnsi="Cambria"/>
          <w:color w:val="auto"/>
        </w:rPr>
      </w:pPr>
      <w:bookmarkStart w:id="10" w:name="_Toc493851325"/>
      <w:r w:rsidRPr="00F86373">
        <w:rPr>
          <w:rFonts w:ascii="Cambria" w:hAnsi="Cambria"/>
          <w:color w:val="auto"/>
        </w:rPr>
        <w:t>List of Attachments</w:t>
      </w:r>
      <w:bookmarkEnd w:id="10"/>
    </w:p>
    <w:p w14:paraId="1AC50BDF" w14:textId="77777777" w:rsidR="00D5703E" w:rsidRPr="00F86373" w:rsidRDefault="00D5703E" w:rsidP="00D5703E"/>
    <w:p w14:paraId="14653B89" w14:textId="77777777" w:rsidR="00D5703E" w:rsidRPr="00F86373" w:rsidRDefault="00D5703E" w:rsidP="00D5703E">
      <w:pPr>
        <w:rPr>
          <w:rFonts w:cs="Times New Roman"/>
          <w:sz w:val="24"/>
          <w:szCs w:val="24"/>
        </w:rPr>
      </w:pPr>
      <w:r w:rsidRPr="00F86373">
        <w:rPr>
          <w:rFonts w:cs="Times New Roman"/>
          <w:sz w:val="24"/>
          <w:szCs w:val="24"/>
        </w:rPr>
        <w:t>Attachment 1. Authorizing Legislation</w:t>
      </w:r>
    </w:p>
    <w:p w14:paraId="0AA9C23A" w14:textId="77777777" w:rsidR="00D5703E" w:rsidRPr="00F86373" w:rsidRDefault="00D5703E" w:rsidP="00D5703E">
      <w:pPr>
        <w:rPr>
          <w:rFonts w:cs="Times New Roman"/>
          <w:sz w:val="24"/>
          <w:szCs w:val="24"/>
        </w:rPr>
      </w:pPr>
      <w:r w:rsidRPr="00F86373">
        <w:rPr>
          <w:rFonts w:cs="Times New Roman"/>
          <w:sz w:val="24"/>
          <w:szCs w:val="24"/>
        </w:rPr>
        <w:tab/>
        <w:t>1a.</w:t>
      </w:r>
      <w:r w:rsidRPr="00F86373">
        <w:rPr>
          <w:rFonts w:cs="Times New Roman"/>
          <w:sz w:val="24"/>
          <w:szCs w:val="24"/>
        </w:rPr>
        <w:tab/>
        <w:t>NCEH Authority</w:t>
      </w:r>
    </w:p>
    <w:p w14:paraId="2D8CDB2D" w14:textId="77777777" w:rsidR="00D5703E" w:rsidRPr="00F86373" w:rsidRDefault="00D5703E" w:rsidP="00D5703E">
      <w:pPr>
        <w:rPr>
          <w:rFonts w:cs="Times New Roman"/>
          <w:sz w:val="24"/>
          <w:szCs w:val="24"/>
        </w:rPr>
      </w:pPr>
      <w:r w:rsidRPr="00F86373">
        <w:rPr>
          <w:rFonts w:cs="Times New Roman"/>
          <w:sz w:val="24"/>
          <w:szCs w:val="24"/>
        </w:rPr>
        <w:tab/>
        <w:t>1b.</w:t>
      </w:r>
      <w:r w:rsidRPr="00F86373">
        <w:rPr>
          <w:rFonts w:cs="Times New Roman"/>
          <w:sz w:val="24"/>
          <w:szCs w:val="24"/>
        </w:rPr>
        <w:tab/>
        <w:t>NIOSH Authority</w:t>
      </w:r>
    </w:p>
    <w:p w14:paraId="0FC1185B" w14:textId="77777777" w:rsidR="00D5703E" w:rsidRPr="00F86373" w:rsidRDefault="00D5703E" w:rsidP="00D5703E">
      <w:pPr>
        <w:rPr>
          <w:rFonts w:cs="Times New Roman"/>
          <w:sz w:val="24"/>
          <w:szCs w:val="24"/>
        </w:rPr>
      </w:pPr>
      <w:r w:rsidRPr="00F86373">
        <w:rPr>
          <w:rFonts w:cs="Times New Roman"/>
          <w:sz w:val="24"/>
          <w:szCs w:val="24"/>
        </w:rPr>
        <w:t>Attachment 2. 60-day Federal Register Notice</w:t>
      </w:r>
    </w:p>
    <w:p w14:paraId="30C4DB36" w14:textId="77777777" w:rsidR="00D5703E" w:rsidRPr="00F86373" w:rsidRDefault="00D5703E" w:rsidP="00D5703E">
      <w:pPr>
        <w:rPr>
          <w:rFonts w:cs="Times New Roman"/>
          <w:sz w:val="24"/>
          <w:szCs w:val="24"/>
        </w:rPr>
      </w:pPr>
      <w:r w:rsidRPr="00F86373">
        <w:rPr>
          <w:rFonts w:cs="Times New Roman"/>
          <w:sz w:val="24"/>
          <w:szCs w:val="24"/>
        </w:rPr>
        <w:t>Attachment 3. Funding Opportunity Announcements</w:t>
      </w:r>
    </w:p>
    <w:p w14:paraId="0B1A7778" w14:textId="77777777" w:rsidR="00D5703E" w:rsidRPr="00F86373" w:rsidRDefault="00D5703E" w:rsidP="00D5703E">
      <w:pPr>
        <w:ind w:firstLine="720"/>
        <w:rPr>
          <w:rFonts w:cs="Times New Roman"/>
          <w:sz w:val="24"/>
          <w:szCs w:val="24"/>
        </w:rPr>
      </w:pPr>
      <w:r w:rsidRPr="00F86373">
        <w:rPr>
          <w:rFonts w:cs="Times New Roman"/>
          <w:sz w:val="24"/>
          <w:szCs w:val="24"/>
        </w:rPr>
        <w:t>3a.</w:t>
      </w:r>
      <w:r w:rsidRPr="00F86373">
        <w:rPr>
          <w:rFonts w:cs="Times New Roman"/>
          <w:sz w:val="24"/>
          <w:szCs w:val="24"/>
        </w:rPr>
        <w:tab/>
        <w:t xml:space="preserve">FY17 NCEH CBLS FOA </w:t>
      </w:r>
    </w:p>
    <w:p w14:paraId="1165E9B3" w14:textId="77777777" w:rsidR="00D5703E" w:rsidRPr="00F86373" w:rsidRDefault="00D5703E" w:rsidP="00D5703E">
      <w:pPr>
        <w:ind w:firstLine="720"/>
        <w:rPr>
          <w:rFonts w:cs="Times New Roman"/>
          <w:sz w:val="24"/>
          <w:szCs w:val="24"/>
        </w:rPr>
      </w:pPr>
      <w:r w:rsidRPr="00F86373">
        <w:rPr>
          <w:rFonts w:cs="Times New Roman"/>
          <w:sz w:val="24"/>
          <w:szCs w:val="24"/>
        </w:rPr>
        <w:t>3b.</w:t>
      </w:r>
      <w:r w:rsidRPr="00F86373">
        <w:rPr>
          <w:rFonts w:cs="Times New Roman"/>
          <w:sz w:val="24"/>
          <w:szCs w:val="24"/>
        </w:rPr>
        <w:tab/>
        <w:t xml:space="preserve">FY14 NCEH HHLPPP FOA </w:t>
      </w:r>
    </w:p>
    <w:p w14:paraId="0DC326DC" w14:textId="77777777" w:rsidR="00D5703E" w:rsidRPr="00F86373" w:rsidRDefault="00D5703E" w:rsidP="00D5703E">
      <w:pPr>
        <w:ind w:firstLine="720"/>
        <w:rPr>
          <w:rFonts w:cs="Times New Roman"/>
          <w:sz w:val="24"/>
          <w:szCs w:val="24"/>
        </w:rPr>
      </w:pPr>
      <w:r w:rsidRPr="00F86373">
        <w:rPr>
          <w:rFonts w:cs="Times New Roman"/>
          <w:sz w:val="24"/>
          <w:szCs w:val="24"/>
        </w:rPr>
        <w:t>3c.</w:t>
      </w:r>
      <w:r w:rsidRPr="00F86373">
        <w:rPr>
          <w:rFonts w:cs="Times New Roman"/>
          <w:sz w:val="24"/>
          <w:szCs w:val="24"/>
        </w:rPr>
        <w:tab/>
        <w:t>2015 HHLPSS Terms of Clearance</w:t>
      </w:r>
    </w:p>
    <w:p w14:paraId="12B68D8E" w14:textId="77777777" w:rsidR="00D5703E" w:rsidRPr="00F86373" w:rsidRDefault="00D5703E" w:rsidP="00D5703E">
      <w:pPr>
        <w:rPr>
          <w:rFonts w:cs="Times New Roman"/>
          <w:sz w:val="24"/>
          <w:szCs w:val="24"/>
        </w:rPr>
      </w:pPr>
      <w:r w:rsidRPr="00F86373">
        <w:rPr>
          <w:rFonts w:cs="Times New Roman"/>
          <w:sz w:val="24"/>
          <w:szCs w:val="24"/>
        </w:rPr>
        <w:t>Attachment 4. Summary Table CBLS-ABLES Program Activities</w:t>
      </w:r>
    </w:p>
    <w:p w14:paraId="00614CF1" w14:textId="77777777" w:rsidR="00D5703E" w:rsidRPr="00F86373" w:rsidRDefault="00D5703E" w:rsidP="00D5703E">
      <w:pPr>
        <w:rPr>
          <w:rFonts w:cs="Times New Roman"/>
          <w:sz w:val="24"/>
          <w:szCs w:val="24"/>
        </w:rPr>
      </w:pPr>
      <w:r w:rsidRPr="00F86373">
        <w:rPr>
          <w:rFonts w:cs="Times New Roman"/>
          <w:sz w:val="24"/>
          <w:szCs w:val="24"/>
        </w:rPr>
        <w:t>Attachment 5. Data Collection Forms</w:t>
      </w:r>
    </w:p>
    <w:p w14:paraId="10D79124" w14:textId="125A63D7" w:rsidR="00D5703E" w:rsidRPr="00F86373" w:rsidRDefault="00D5703E" w:rsidP="00264260">
      <w:pPr>
        <w:ind w:firstLine="720"/>
        <w:rPr>
          <w:rFonts w:cs="Times New Roman"/>
          <w:sz w:val="24"/>
          <w:szCs w:val="24"/>
        </w:rPr>
      </w:pPr>
      <w:r w:rsidRPr="00F86373">
        <w:rPr>
          <w:rFonts w:cs="Times New Roman"/>
          <w:sz w:val="24"/>
          <w:szCs w:val="24"/>
        </w:rPr>
        <w:t>5a.</w:t>
      </w:r>
      <w:r w:rsidRPr="00F86373">
        <w:rPr>
          <w:rFonts w:cs="Times New Roman"/>
          <w:sz w:val="24"/>
          <w:szCs w:val="24"/>
        </w:rPr>
        <w:tab/>
        <w:t>CBLS Variables</w:t>
      </w:r>
      <w:r w:rsidR="00AD12B8" w:rsidRPr="00F86373">
        <w:rPr>
          <w:rFonts w:cs="Times New Roman"/>
          <w:sz w:val="24"/>
          <w:szCs w:val="24"/>
        </w:rPr>
        <w:t xml:space="preserve"> – Text Files</w:t>
      </w:r>
    </w:p>
    <w:p w14:paraId="7A2B0AC0" w14:textId="60B38AFE" w:rsidR="00AD12B8" w:rsidRPr="00F86373" w:rsidRDefault="00FF462C" w:rsidP="00D5703E">
      <w:pPr>
        <w:ind w:firstLine="720"/>
        <w:rPr>
          <w:rFonts w:cs="Times New Roman"/>
          <w:sz w:val="24"/>
          <w:szCs w:val="24"/>
        </w:rPr>
      </w:pPr>
      <w:r w:rsidRPr="00F86373">
        <w:rPr>
          <w:rFonts w:cs="Times New Roman"/>
          <w:sz w:val="24"/>
          <w:szCs w:val="24"/>
        </w:rPr>
        <w:t>5b.</w:t>
      </w:r>
      <w:r w:rsidRPr="00F86373">
        <w:rPr>
          <w:rFonts w:cs="Times New Roman"/>
          <w:sz w:val="24"/>
          <w:szCs w:val="24"/>
        </w:rPr>
        <w:tab/>
      </w:r>
      <w:r w:rsidR="00AD12B8" w:rsidRPr="00F86373">
        <w:rPr>
          <w:rFonts w:cs="Times New Roman"/>
          <w:sz w:val="24"/>
          <w:szCs w:val="24"/>
        </w:rPr>
        <w:t>CBLS</w:t>
      </w:r>
      <w:r w:rsidR="001D002E" w:rsidRPr="00F86373">
        <w:rPr>
          <w:rFonts w:cs="Times New Roman"/>
          <w:sz w:val="24"/>
          <w:szCs w:val="24"/>
        </w:rPr>
        <w:t xml:space="preserve"> Aggregate Records Form</w:t>
      </w:r>
      <w:r w:rsidR="00AD12B8" w:rsidRPr="00F86373">
        <w:rPr>
          <w:rFonts w:cs="Times New Roman"/>
          <w:sz w:val="24"/>
          <w:szCs w:val="24"/>
        </w:rPr>
        <w:t xml:space="preserve"> </w:t>
      </w:r>
    </w:p>
    <w:p w14:paraId="38E7D19E" w14:textId="056DB114" w:rsidR="00D5703E" w:rsidRPr="00F86373" w:rsidRDefault="00AD12B8" w:rsidP="00D5703E">
      <w:pPr>
        <w:ind w:firstLine="720"/>
        <w:rPr>
          <w:rFonts w:cs="Times New Roman"/>
          <w:sz w:val="24"/>
          <w:szCs w:val="24"/>
        </w:rPr>
      </w:pPr>
      <w:r w:rsidRPr="00F86373">
        <w:rPr>
          <w:rFonts w:cs="Times New Roman"/>
          <w:sz w:val="24"/>
          <w:szCs w:val="24"/>
        </w:rPr>
        <w:t>5c.</w:t>
      </w:r>
      <w:r w:rsidRPr="00F86373">
        <w:rPr>
          <w:rFonts w:cs="Times New Roman"/>
          <w:sz w:val="24"/>
          <w:szCs w:val="24"/>
        </w:rPr>
        <w:tab/>
      </w:r>
      <w:r w:rsidR="00FF462C" w:rsidRPr="00F86373">
        <w:rPr>
          <w:rFonts w:cs="Times New Roman"/>
          <w:sz w:val="24"/>
          <w:szCs w:val="24"/>
        </w:rPr>
        <w:t xml:space="preserve">ABLES Case Records </w:t>
      </w:r>
      <w:r w:rsidR="002073E2" w:rsidRPr="00F86373">
        <w:rPr>
          <w:rFonts w:cs="Times New Roman"/>
          <w:sz w:val="24"/>
          <w:szCs w:val="24"/>
        </w:rPr>
        <w:t xml:space="preserve">Form </w:t>
      </w:r>
      <w:r w:rsidR="00FF462C" w:rsidRPr="00F86373">
        <w:rPr>
          <w:rFonts w:cs="Times New Roman"/>
          <w:sz w:val="24"/>
          <w:szCs w:val="24"/>
        </w:rPr>
        <w:t>and Brief Narrative Report</w:t>
      </w:r>
    </w:p>
    <w:p w14:paraId="71160866" w14:textId="37A680A7" w:rsidR="001D002E" w:rsidRPr="00F86373" w:rsidRDefault="001D002E" w:rsidP="00D5703E">
      <w:pPr>
        <w:ind w:firstLine="720"/>
        <w:rPr>
          <w:rFonts w:cs="Times New Roman"/>
          <w:sz w:val="24"/>
          <w:szCs w:val="24"/>
        </w:rPr>
      </w:pPr>
      <w:r w:rsidRPr="00F86373">
        <w:rPr>
          <w:rFonts w:cs="Times New Roman"/>
          <w:sz w:val="24"/>
          <w:szCs w:val="24"/>
        </w:rPr>
        <w:tab/>
        <w:t>5c1.</w:t>
      </w:r>
      <w:r w:rsidRPr="00F86373">
        <w:rPr>
          <w:rFonts w:cs="Times New Roman"/>
          <w:sz w:val="24"/>
          <w:szCs w:val="24"/>
        </w:rPr>
        <w:tab/>
        <w:t>ABLES Case Records Format</w:t>
      </w:r>
    </w:p>
    <w:p w14:paraId="30617570" w14:textId="6A2B3DA5" w:rsidR="00D5703E" w:rsidRPr="00F86373" w:rsidRDefault="00FF462C" w:rsidP="00D5703E">
      <w:pPr>
        <w:ind w:firstLine="720"/>
        <w:rPr>
          <w:rFonts w:cs="Times New Roman"/>
          <w:sz w:val="24"/>
          <w:szCs w:val="24"/>
        </w:rPr>
      </w:pPr>
      <w:r w:rsidRPr="00F86373">
        <w:rPr>
          <w:rFonts w:cs="Times New Roman"/>
          <w:sz w:val="24"/>
          <w:szCs w:val="24"/>
        </w:rPr>
        <w:t>5</w:t>
      </w:r>
      <w:r w:rsidR="00AD12B8" w:rsidRPr="00F86373">
        <w:rPr>
          <w:rFonts w:cs="Times New Roman"/>
          <w:sz w:val="24"/>
          <w:szCs w:val="24"/>
        </w:rPr>
        <w:t>d</w:t>
      </w:r>
      <w:r w:rsidR="00D5703E" w:rsidRPr="00F86373">
        <w:rPr>
          <w:rFonts w:cs="Times New Roman"/>
          <w:sz w:val="24"/>
          <w:szCs w:val="24"/>
        </w:rPr>
        <w:t xml:space="preserve">. </w:t>
      </w:r>
      <w:r w:rsidRPr="00F86373">
        <w:rPr>
          <w:rFonts w:cs="Times New Roman"/>
          <w:sz w:val="24"/>
          <w:szCs w:val="24"/>
        </w:rPr>
        <w:tab/>
        <w:t xml:space="preserve">ABLES Aggregate Records </w:t>
      </w:r>
      <w:r w:rsidR="002073E2" w:rsidRPr="00F86373">
        <w:rPr>
          <w:rFonts w:cs="Times New Roman"/>
          <w:sz w:val="24"/>
          <w:szCs w:val="24"/>
        </w:rPr>
        <w:t xml:space="preserve">Form </w:t>
      </w:r>
      <w:r w:rsidRPr="00F86373">
        <w:rPr>
          <w:rFonts w:cs="Times New Roman"/>
          <w:sz w:val="24"/>
          <w:szCs w:val="24"/>
        </w:rPr>
        <w:t>and Brief Narrative Report</w:t>
      </w:r>
    </w:p>
    <w:p w14:paraId="25E317C4" w14:textId="77777777" w:rsidR="00D5703E" w:rsidRPr="00F86373" w:rsidRDefault="00D5703E" w:rsidP="00D5703E">
      <w:pPr>
        <w:rPr>
          <w:rFonts w:cs="Times New Roman"/>
          <w:sz w:val="24"/>
          <w:szCs w:val="24"/>
        </w:rPr>
      </w:pPr>
      <w:r w:rsidRPr="00F86373">
        <w:rPr>
          <w:rFonts w:cs="Times New Roman"/>
          <w:sz w:val="24"/>
          <w:szCs w:val="24"/>
        </w:rPr>
        <w:t xml:space="preserve">Attachment 6. Privacy Impact Assessment </w:t>
      </w:r>
    </w:p>
    <w:p w14:paraId="14137806" w14:textId="77777777" w:rsidR="00D5703E" w:rsidRPr="00F86373" w:rsidRDefault="00D5703E" w:rsidP="00D5703E">
      <w:pPr>
        <w:rPr>
          <w:rFonts w:cs="Times New Roman"/>
          <w:sz w:val="24"/>
          <w:szCs w:val="24"/>
        </w:rPr>
      </w:pPr>
      <w:r w:rsidRPr="00F86373">
        <w:rPr>
          <w:rFonts w:cs="Times New Roman"/>
          <w:sz w:val="24"/>
          <w:szCs w:val="24"/>
        </w:rPr>
        <w:tab/>
        <w:t>6a.</w:t>
      </w:r>
      <w:r w:rsidRPr="00F86373">
        <w:rPr>
          <w:rFonts w:cs="Times New Roman"/>
          <w:sz w:val="24"/>
          <w:szCs w:val="24"/>
        </w:rPr>
        <w:tab/>
        <w:t>CBLS PIA</w:t>
      </w:r>
    </w:p>
    <w:p w14:paraId="49F02C09" w14:textId="77777777" w:rsidR="00D5703E" w:rsidRPr="00F86373" w:rsidRDefault="00D5703E" w:rsidP="00D5703E">
      <w:pPr>
        <w:rPr>
          <w:rFonts w:cs="Times New Roman"/>
          <w:sz w:val="24"/>
          <w:szCs w:val="24"/>
        </w:rPr>
      </w:pPr>
      <w:r w:rsidRPr="00F86373">
        <w:rPr>
          <w:rFonts w:cs="Times New Roman"/>
          <w:sz w:val="24"/>
          <w:szCs w:val="24"/>
        </w:rPr>
        <w:tab/>
        <w:t>6b.</w:t>
      </w:r>
      <w:r w:rsidRPr="00F86373">
        <w:rPr>
          <w:rFonts w:cs="Times New Roman"/>
          <w:sz w:val="24"/>
          <w:szCs w:val="24"/>
        </w:rPr>
        <w:tab/>
        <w:t>ABLES PIA</w:t>
      </w:r>
    </w:p>
    <w:p w14:paraId="1DD63568" w14:textId="77777777" w:rsidR="00D5703E" w:rsidRPr="00F86373" w:rsidRDefault="00D5703E" w:rsidP="00D5703E">
      <w:pPr>
        <w:rPr>
          <w:rFonts w:cs="Times New Roman"/>
          <w:sz w:val="24"/>
          <w:szCs w:val="24"/>
        </w:rPr>
      </w:pPr>
      <w:r w:rsidRPr="00F86373">
        <w:rPr>
          <w:rFonts w:cs="Times New Roman"/>
          <w:sz w:val="24"/>
          <w:szCs w:val="24"/>
        </w:rPr>
        <w:t>Attachment 7. Research Determinations</w:t>
      </w:r>
    </w:p>
    <w:p w14:paraId="3DCB8BFB" w14:textId="77777777" w:rsidR="00D5703E" w:rsidRPr="00F86373" w:rsidRDefault="00D5703E" w:rsidP="00D5703E">
      <w:pPr>
        <w:ind w:firstLine="720"/>
        <w:rPr>
          <w:rFonts w:cs="Times New Roman"/>
          <w:sz w:val="24"/>
          <w:szCs w:val="24"/>
        </w:rPr>
      </w:pPr>
      <w:r w:rsidRPr="00F86373">
        <w:rPr>
          <w:rFonts w:cs="Times New Roman"/>
          <w:sz w:val="24"/>
          <w:szCs w:val="24"/>
        </w:rPr>
        <w:t>7a.</w:t>
      </w:r>
      <w:r w:rsidRPr="00F86373">
        <w:rPr>
          <w:rFonts w:cs="Times New Roman"/>
          <w:sz w:val="24"/>
          <w:szCs w:val="24"/>
        </w:rPr>
        <w:tab/>
        <w:t>NCEH CBLS Research Determination</w:t>
      </w:r>
    </w:p>
    <w:p w14:paraId="44C5F4AD" w14:textId="77777777" w:rsidR="00D5703E" w:rsidRPr="00F86373" w:rsidRDefault="00D5703E" w:rsidP="00D5703E">
      <w:pPr>
        <w:ind w:firstLine="720"/>
        <w:rPr>
          <w:rFonts w:cs="Times New Roman"/>
          <w:sz w:val="24"/>
          <w:szCs w:val="24"/>
        </w:rPr>
      </w:pPr>
      <w:r w:rsidRPr="00F86373">
        <w:rPr>
          <w:rFonts w:cs="Times New Roman"/>
          <w:sz w:val="24"/>
          <w:szCs w:val="24"/>
        </w:rPr>
        <w:t>7b.</w:t>
      </w:r>
      <w:r w:rsidRPr="00F86373">
        <w:rPr>
          <w:rFonts w:cs="Times New Roman"/>
          <w:sz w:val="24"/>
          <w:szCs w:val="24"/>
        </w:rPr>
        <w:tab/>
        <w:t>NIOSH ABLES Research Determination</w:t>
      </w:r>
    </w:p>
    <w:p w14:paraId="14463714" w14:textId="77777777" w:rsidR="00984634" w:rsidRPr="00F86373" w:rsidRDefault="00984634" w:rsidP="00984634"/>
    <w:sectPr w:rsidR="00984634" w:rsidRPr="00F86373" w:rsidSect="00196116">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D9A22" w14:textId="77777777" w:rsidR="00962E75" w:rsidRDefault="00962E75" w:rsidP="008B5D54">
      <w:r>
        <w:separator/>
      </w:r>
    </w:p>
  </w:endnote>
  <w:endnote w:type="continuationSeparator" w:id="0">
    <w:p w14:paraId="1DBC72D1" w14:textId="77777777" w:rsidR="00962E75" w:rsidRDefault="00962E7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lldogStd">
    <w:altName w:val="MS Mincho"/>
    <w:panose1 w:val="00000000000000000000"/>
    <w:charset w:val="80"/>
    <w:family w:val="auto"/>
    <w:notTrueType/>
    <w:pitch w:val="default"/>
    <w:sig w:usb0="00000000" w:usb1="08070000" w:usb2="00000010" w:usb3="00000000" w:csb0="00020000" w:csb1="00000000"/>
  </w:font>
  <w:font w:name="BulldogStd-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1A49" w14:textId="77777777" w:rsidR="00962E75" w:rsidRDefault="00962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64922"/>
      <w:docPartObj>
        <w:docPartGallery w:val="Page Numbers (Bottom of Page)"/>
        <w:docPartUnique/>
      </w:docPartObj>
    </w:sdtPr>
    <w:sdtEndPr>
      <w:rPr>
        <w:noProof/>
      </w:rPr>
    </w:sdtEndPr>
    <w:sdtContent>
      <w:p w14:paraId="40FEC237" w14:textId="580DD59F" w:rsidR="00E9102A" w:rsidRDefault="00E9102A">
        <w:pPr>
          <w:pStyle w:val="Footer"/>
          <w:jc w:val="right"/>
        </w:pPr>
        <w:r>
          <w:fldChar w:fldCharType="begin"/>
        </w:r>
        <w:r>
          <w:instrText xml:space="preserve"> PAGE   \* MERGEFORMAT </w:instrText>
        </w:r>
        <w:r>
          <w:fldChar w:fldCharType="separate"/>
        </w:r>
        <w:r w:rsidR="00203007">
          <w:rPr>
            <w:noProof/>
          </w:rPr>
          <w:t>1</w:t>
        </w:r>
        <w:r>
          <w:rPr>
            <w:noProof/>
          </w:rPr>
          <w:fldChar w:fldCharType="end"/>
        </w:r>
      </w:p>
    </w:sdtContent>
  </w:sdt>
  <w:p w14:paraId="0859E56F" w14:textId="77777777" w:rsidR="00962E75" w:rsidRDefault="00962E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2D04" w14:textId="77777777" w:rsidR="00962E75" w:rsidRDefault="0096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E713" w14:textId="77777777" w:rsidR="00962E75" w:rsidRDefault="00962E75" w:rsidP="008B5D54">
      <w:r>
        <w:separator/>
      </w:r>
    </w:p>
  </w:footnote>
  <w:footnote w:type="continuationSeparator" w:id="0">
    <w:p w14:paraId="6B02AAA8" w14:textId="77777777" w:rsidR="00962E75" w:rsidRDefault="00962E75" w:rsidP="008B5D54">
      <w:r>
        <w:continuationSeparator/>
      </w:r>
    </w:p>
  </w:footnote>
  <w:footnote w:id="1">
    <w:p w14:paraId="1391FC82" w14:textId="2836CD2A" w:rsidR="00962E75" w:rsidRPr="00C43543" w:rsidRDefault="00962E75" w:rsidP="00284E83">
      <w:pPr>
        <w:spacing w:before="240"/>
        <w:rPr>
          <w:sz w:val="18"/>
          <w:szCs w:val="18"/>
        </w:rPr>
      </w:pPr>
      <w:r w:rsidRPr="00C43543">
        <w:rPr>
          <w:rStyle w:val="FootnoteReference"/>
          <w:sz w:val="18"/>
          <w:szCs w:val="18"/>
        </w:rPr>
        <w:footnoteRef/>
      </w:r>
      <w:r w:rsidRPr="00C43543">
        <w:rPr>
          <w:sz w:val="18"/>
          <w:szCs w:val="18"/>
        </w:rPr>
        <w:t xml:space="preserve"> As described in Section A.10, these target populations are not considered respondents with imposed burden under 5 CFR </w:t>
      </w:r>
      <w:r w:rsidRPr="00C43543">
        <w:rPr>
          <w:rStyle w:val="sectno"/>
          <w:rFonts w:cs="Arial"/>
          <w:sz w:val="18"/>
          <w:szCs w:val="18"/>
        </w:rPr>
        <w:t xml:space="preserve">§1320.3(b)(2) and (b)(3), because the </w:t>
      </w:r>
      <w:r w:rsidRPr="00C43543">
        <w:rPr>
          <w:rStyle w:val="p1"/>
          <w:rFonts w:cs="Arial"/>
          <w:sz w:val="18"/>
          <w:szCs w:val="18"/>
          <w:specVanish w:val="0"/>
        </w:rPr>
        <w:t xml:space="preserve">reporting, recordkeeping, or disclosure activities needed to comply within jurisdictions are usual and customary, or are required by </w:t>
      </w:r>
      <w:r w:rsidR="00EC3D79">
        <w:rPr>
          <w:rStyle w:val="p1"/>
          <w:rFonts w:cs="Arial"/>
          <w:sz w:val="18"/>
          <w:szCs w:val="18"/>
          <w:specVanish w:val="0"/>
        </w:rPr>
        <w:t xml:space="preserve">state or local </w:t>
      </w:r>
      <w:r w:rsidRPr="00C43543">
        <w:rPr>
          <w:rStyle w:val="p1"/>
          <w:rFonts w:cs="Arial"/>
          <w:sz w:val="18"/>
          <w:szCs w:val="18"/>
          <w:specVanish w:val="0"/>
        </w:rPr>
        <w:t>law even in the absence of the federal requirement.</w:t>
      </w:r>
    </w:p>
    <w:p w14:paraId="6290C723" w14:textId="77777777" w:rsidR="00962E75" w:rsidRDefault="00962E75" w:rsidP="00284E83">
      <w:pPr>
        <w:spacing w:line="240" w:lineRule="auto"/>
      </w:pPr>
    </w:p>
  </w:footnote>
  <w:footnote w:id="2">
    <w:p w14:paraId="4E1628C2" w14:textId="67009BE8" w:rsidR="00962E75" w:rsidRDefault="00962E75">
      <w:pPr>
        <w:pStyle w:val="FootnoteText"/>
      </w:pPr>
      <w:r>
        <w:rPr>
          <w:rStyle w:val="FootnoteReference"/>
        </w:rPr>
        <w:footnoteRef/>
      </w:r>
      <w:r>
        <w:t xml:space="preserve"> NIOSH continues to track</w:t>
      </w:r>
      <w:r w:rsidRPr="00CD6CF2">
        <w:t xml:space="preserve"> </w:t>
      </w:r>
      <w:r>
        <w:t xml:space="preserve">the earlier case definitions of </w:t>
      </w:r>
      <w:r w:rsidR="008E500D">
        <w:t xml:space="preserve">elevated </w:t>
      </w:r>
      <w:r w:rsidRPr="00CD6CF2">
        <w:t xml:space="preserve">BLLs ≥10 and ≥25 </w:t>
      </w:r>
      <w:r w:rsidRPr="00CD6CF2">
        <w:rPr>
          <w:rFonts w:cs="Times New Roman"/>
        </w:rPr>
        <w:t>μg/dL</w:t>
      </w:r>
      <w:r w:rsidRPr="00CD6CF2">
        <w:t xml:space="preserve"> because there is now a need to monitor the historic trend of occupational lead exposure. Prior to 2009, States were only obligated to report cases with BLL≥25</w:t>
      </w:r>
      <w:r>
        <w:t xml:space="preserve"> </w:t>
      </w:r>
      <w:r w:rsidRPr="00CD6CF2">
        <w:rPr>
          <w:rFonts w:cs="Times New Roman"/>
        </w:rPr>
        <w:t>μg/dL</w:t>
      </w:r>
      <w:r>
        <w:t>. C</w:t>
      </w:r>
      <w:r w:rsidRPr="00CD6CF2">
        <w:t xml:space="preserve">ases with BLL ≥10 </w:t>
      </w:r>
      <w:r w:rsidRPr="00CD6CF2">
        <w:rPr>
          <w:rFonts w:cs="Times New Roman"/>
        </w:rPr>
        <w:t>μg/dL</w:t>
      </w:r>
      <w:r w:rsidRPr="00CD6CF2">
        <w:t xml:space="preserve"> were not reported until 2009</w:t>
      </w:r>
      <w:r w:rsidR="008E500D">
        <w:t>, and cases of BLL ≥5 µg/dL, in 2015</w:t>
      </w:r>
      <w:r w:rsidRPr="00CD6CF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7F75" w14:textId="77777777" w:rsidR="00962E75" w:rsidRDefault="0096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6324" w14:textId="77777777" w:rsidR="00962E75" w:rsidRDefault="00962E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47AB" w14:textId="77777777" w:rsidR="00962E75" w:rsidRDefault="00962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8B9"/>
    <w:multiLevelType w:val="hybridMultilevel"/>
    <w:tmpl w:val="DB5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A032B"/>
    <w:multiLevelType w:val="hybridMultilevel"/>
    <w:tmpl w:val="CAF2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D16CE"/>
    <w:multiLevelType w:val="hybridMultilevel"/>
    <w:tmpl w:val="05EA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457D3"/>
    <w:multiLevelType w:val="hybridMultilevel"/>
    <w:tmpl w:val="BBFC5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77F0C"/>
    <w:multiLevelType w:val="hybridMultilevel"/>
    <w:tmpl w:val="7C0C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F5EC4"/>
    <w:multiLevelType w:val="hybridMultilevel"/>
    <w:tmpl w:val="EC9A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11"/>
  </w:num>
  <w:num w:numId="12">
    <w:abstractNumId w:val="8"/>
  </w:num>
  <w:num w:numId="13">
    <w:abstractNumId w:val="12"/>
  </w:num>
  <w:num w:numId="14">
    <w:abstractNumId w:val="10"/>
  </w:num>
  <w:num w:numId="15">
    <w:abstractNumId w:val="9"/>
  </w:num>
  <w:num w:numId="16">
    <w:abstractNumId w:val="5"/>
  </w:num>
  <w:num w:numId="17">
    <w:abstractNumId w:val="3"/>
  </w:num>
  <w:num w:numId="18">
    <w:abstractNumId w:val="7"/>
  </w:num>
  <w:num w:numId="19">
    <w:abstractNumId w:val="0"/>
  </w:num>
  <w:num w:numId="20">
    <w:abstractNumId w:val="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activeWritingStyle w:appName="MSWord" w:lang="es-ES"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30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5EBD"/>
    <w:rsid w:val="00006EDD"/>
    <w:rsid w:val="000108E1"/>
    <w:rsid w:val="0002027A"/>
    <w:rsid w:val="000329FE"/>
    <w:rsid w:val="000337CA"/>
    <w:rsid w:val="00037EF4"/>
    <w:rsid w:val="0005033C"/>
    <w:rsid w:val="00051EE4"/>
    <w:rsid w:val="0005332D"/>
    <w:rsid w:val="00057277"/>
    <w:rsid w:val="00071818"/>
    <w:rsid w:val="00080BEA"/>
    <w:rsid w:val="00085935"/>
    <w:rsid w:val="00092893"/>
    <w:rsid w:val="000A67AE"/>
    <w:rsid w:val="000A6B0B"/>
    <w:rsid w:val="000B30A8"/>
    <w:rsid w:val="000D41A0"/>
    <w:rsid w:val="000D4AE2"/>
    <w:rsid w:val="000E3729"/>
    <w:rsid w:val="000E7383"/>
    <w:rsid w:val="001007A2"/>
    <w:rsid w:val="00103A3A"/>
    <w:rsid w:val="00106ECD"/>
    <w:rsid w:val="001177EE"/>
    <w:rsid w:val="0012444F"/>
    <w:rsid w:val="00124592"/>
    <w:rsid w:val="00143D86"/>
    <w:rsid w:val="00156EEB"/>
    <w:rsid w:val="00163969"/>
    <w:rsid w:val="001901F5"/>
    <w:rsid w:val="00196116"/>
    <w:rsid w:val="001B5BB7"/>
    <w:rsid w:val="001C121D"/>
    <w:rsid w:val="001C2319"/>
    <w:rsid w:val="001D002E"/>
    <w:rsid w:val="001E04A8"/>
    <w:rsid w:val="001F0DBC"/>
    <w:rsid w:val="0020183D"/>
    <w:rsid w:val="00202795"/>
    <w:rsid w:val="00203007"/>
    <w:rsid w:val="002073E2"/>
    <w:rsid w:val="00210023"/>
    <w:rsid w:val="00214D37"/>
    <w:rsid w:val="0021741F"/>
    <w:rsid w:val="00217518"/>
    <w:rsid w:val="0022743D"/>
    <w:rsid w:val="0023065E"/>
    <w:rsid w:val="00240C69"/>
    <w:rsid w:val="0024208F"/>
    <w:rsid w:val="00256122"/>
    <w:rsid w:val="002573DE"/>
    <w:rsid w:val="00264260"/>
    <w:rsid w:val="002751FF"/>
    <w:rsid w:val="00277C42"/>
    <w:rsid w:val="00281782"/>
    <w:rsid w:val="00284E83"/>
    <w:rsid w:val="002869DD"/>
    <w:rsid w:val="002A1875"/>
    <w:rsid w:val="002A1933"/>
    <w:rsid w:val="002A2B20"/>
    <w:rsid w:val="002A5DEF"/>
    <w:rsid w:val="002C319E"/>
    <w:rsid w:val="002C414A"/>
    <w:rsid w:val="002D0271"/>
    <w:rsid w:val="002D53BF"/>
    <w:rsid w:val="002E3775"/>
    <w:rsid w:val="002F046B"/>
    <w:rsid w:val="002F0CB9"/>
    <w:rsid w:val="002F54A7"/>
    <w:rsid w:val="003041F7"/>
    <w:rsid w:val="0031214F"/>
    <w:rsid w:val="00330F29"/>
    <w:rsid w:val="00335EDA"/>
    <w:rsid w:val="0034692F"/>
    <w:rsid w:val="003567AB"/>
    <w:rsid w:val="003668EB"/>
    <w:rsid w:val="003974BC"/>
    <w:rsid w:val="003A18CA"/>
    <w:rsid w:val="003C6D54"/>
    <w:rsid w:val="003D351F"/>
    <w:rsid w:val="003E3360"/>
    <w:rsid w:val="003E4342"/>
    <w:rsid w:val="003E51BE"/>
    <w:rsid w:val="003F1EA8"/>
    <w:rsid w:val="004134B9"/>
    <w:rsid w:val="00417176"/>
    <w:rsid w:val="004206C6"/>
    <w:rsid w:val="00424BE6"/>
    <w:rsid w:val="00425A8D"/>
    <w:rsid w:val="00435D56"/>
    <w:rsid w:val="00441290"/>
    <w:rsid w:val="00444654"/>
    <w:rsid w:val="004470F3"/>
    <w:rsid w:val="004717C6"/>
    <w:rsid w:val="0048550B"/>
    <w:rsid w:val="004910F0"/>
    <w:rsid w:val="004939E8"/>
    <w:rsid w:val="004A47F9"/>
    <w:rsid w:val="004A47FE"/>
    <w:rsid w:val="004A7B18"/>
    <w:rsid w:val="004B2AA3"/>
    <w:rsid w:val="004C0FA9"/>
    <w:rsid w:val="004D3699"/>
    <w:rsid w:val="004E0C37"/>
    <w:rsid w:val="004E2664"/>
    <w:rsid w:val="004E3C78"/>
    <w:rsid w:val="004E7416"/>
    <w:rsid w:val="004F0BE4"/>
    <w:rsid w:val="00500B15"/>
    <w:rsid w:val="00511D2F"/>
    <w:rsid w:val="00515501"/>
    <w:rsid w:val="00522073"/>
    <w:rsid w:val="005301FA"/>
    <w:rsid w:val="005320F0"/>
    <w:rsid w:val="00532E27"/>
    <w:rsid w:val="00552C1D"/>
    <w:rsid w:val="00556C15"/>
    <w:rsid w:val="00560391"/>
    <w:rsid w:val="005624FE"/>
    <w:rsid w:val="00567FC4"/>
    <w:rsid w:val="005765E1"/>
    <w:rsid w:val="0058170A"/>
    <w:rsid w:val="00596335"/>
    <w:rsid w:val="005A2FDE"/>
    <w:rsid w:val="005B640D"/>
    <w:rsid w:val="005B71FF"/>
    <w:rsid w:val="005B7AFC"/>
    <w:rsid w:val="005C1670"/>
    <w:rsid w:val="005E0704"/>
    <w:rsid w:val="005F1E02"/>
    <w:rsid w:val="005F2728"/>
    <w:rsid w:val="005F3761"/>
    <w:rsid w:val="006009BD"/>
    <w:rsid w:val="0060505B"/>
    <w:rsid w:val="00605765"/>
    <w:rsid w:val="00612F9D"/>
    <w:rsid w:val="00624DBA"/>
    <w:rsid w:val="00652538"/>
    <w:rsid w:val="00653931"/>
    <w:rsid w:val="006560B1"/>
    <w:rsid w:val="006615FB"/>
    <w:rsid w:val="00663935"/>
    <w:rsid w:val="00673A7E"/>
    <w:rsid w:val="00676BA1"/>
    <w:rsid w:val="006862A6"/>
    <w:rsid w:val="00687948"/>
    <w:rsid w:val="0069131F"/>
    <w:rsid w:val="006A24FA"/>
    <w:rsid w:val="006A6B7B"/>
    <w:rsid w:val="006B35AD"/>
    <w:rsid w:val="006B77A4"/>
    <w:rsid w:val="006C3730"/>
    <w:rsid w:val="006C5ABF"/>
    <w:rsid w:val="006C6578"/>
    <w:rsid w:val="006D23E3"/>
    <w:rsid w:val="006D7EB7"/>
    <w:rsid w:val="006E719A"/>
    <w:rsid w:val="006F2ABA"/>
    <w:rsid w:val="00700650"/>
    <w:rsid w:val="0070554F"/>
    <w:rsid w:val="007063D7"/>
    <w:rsid w:val="00710833"/>
    <w:rsid w:val="00713865"/>
    <w:rsid w:val="00714938"/>
    <w:rsid w:val="00717257"/>
    <w:rsid w:val="00721699"/>
    <w:rsid w:val="007469E1"/>
    <w:rsid w:val="00754B3D"/>
    <w:rsid w:val="00771208"/>
    <w:rsid w:val="00792A59"/>
    <w:rsid w:val="00792E90"/>
    <w:rsid w:val="00793293"/>
    <w:rsid w:val="00796D76"/>
    <w:rsid w:val="007B41F9"/>
    <w:rsid w:val="007B5745"/>
    <w:rsid w:val="007B7F20"/>
    <w:rsid w:val="007C5EDF"/>
    <w:rsid w:val="007D595C"/>
    <w:rsid w:val="007D5E8D"/>
    <w:rsid w:val="007F0E10"/>
    <w:rsid w:val="00801D39"/>
    <w:rsid w:val="00802EA4"/>
    <w:rsid w:val="00805B09"/>
    <w:rsid w:val="00807AB9"/>
    <w:rsid w:val="008111CA"/>
    <w:rsid w:val="00827D31"/>
    <w:rsid w:val="008357E9"/>
    <w:rsid w:val="008417D7"/>
    <w:rsid w:val="00842519"/>
    <w:rsid w:val="00860923"/>
    <w:rsid w:val="00874083"/>
    <w:rsid w:val="00877C4B"/>
    <w:rsid w:val="00882E95"/>
    <w:rsid w:val="008861AB"/>
    <w:rsid w:val="008906F3"/>
    <w:rsid w:val="008B0024"/>
    <w:rsid w:val="008B5D54"/>
    <w:rsid w:val="008B7759"/>
    <w:rsid w:val="008D0DB5"/>
    <w:rsid w:val="008D0F27"/>
    <w:rsid w:val="008D35F4"/>
    <w:rsid w:val="008D3BE8"/>
    <w:rsid w:val="008E1B47"/>
    <w:rsid w:val="008E500D"/>
    <w:rsid w:val="00901804"/>
    <w:rsid w:val="00902801"/>
    <w:rsid w:val="009205FF"/>
    <w:rsid w:val="00920BAD"/>
    <w:rsid w:val="00935FD5"/>
    <w:rsid w:val="00944410"/>
    <w:rsid w:val="00946E69"/>
    <w:rsid w:val="009506B2"/>
    <w:rsid w:val="00962E75"/>
    <w:rsid w:val="00965C2A"/>
    <w:rsid w:val="00970056"/>
    <w:rsid w:val="00976C14"/>
    <w:rsid w:val="00980F85"/>
    <w:rsid w:val="00984634"/>
    <w:rsid w:val="00987BF4"/>
    <w:rsid w:val="00992109"/>
    <w:rsid w:val="00996049"/>
    <w:rsid w:val="0099624E"/>
    <w:rsid w:val="009B0519"/>
    <w:rsid w:val="009B20DC"/>
    <w:rsid w:val="009C2F5A"/>
    <w:rsid w:val="009D0451"/>
    <w:rsid w:val="009E387A"/>
    <w:rsid w:val="009E4C8E"/>
    <w:rsid w:val="009E7590"/>
    <w:rsid w:val="009F3B75"/>
    <w:rsid w:val="00A05164"/>
    <w:rsid w:val="00A07295"/>
    <w:rsid w:val="00A1062C"/>
    <w:rsid w:val="00A24C2C"/>
    <w:rsid w:val="00A46101"/>
    <w:rsid w:val="00A46F38"/>
    <w:rsid w:val="00A544D1"/>
    <w:rsid w:val="00A551A3"/>
    <w:rsid w:val="00A66277"/>
    <w:rsid w:val="00A76C6D"/>
    <w:rsid w:val="00AA512E"/>
    <w:rsid w:val="00AC13BE"/>
    <w:rsid w:val="00AC3B7E"/>
    <w:rsid w:val="00AC4C54"/>
    <w:rsid w:val="00AD12B8"/>
    <w:rsid w:val="00AD2D9C"/>
    <w:rsid w:val="00AE2F5E"/>
    <w:rsid w:val="00AE70E7"/>
    <w:rsid w:val="00B0032A"/>
    <w:rsid w:val="00B04444"/>
    <w:rsid w:val="00B11FC2"/>
    <w:rsid w:val="00B17517"/>
    <w:rsid w:val="00B21D28"/>
    <w:rsid w:val="00B264E4"/>
    <w:rsid w:val="00B27866"/>
    <w:rsid w:val="00B31F1B"/>
    <w:rsid w:val="00B347D8"/>
    <w:rsid w:val="00B421DA"/>
    <w:rsid w:val="00B43066"/>
    <w:rsid w:val="00B43717"/>
    <w:rsid w:val="00B45002"/>
    <w:rsid w:val="00B5171E"/>
    <w:rsid w:val="00B55735"/>
    <w:rsid w:val="00B608AC"/>
    <w:rsid w:val="00B61497"/>
    <w:rsid w:val="00B64392"/>
    <w:rsid w:val="00B72104"/>
    <w:rsid w:val="00B73D70"/>
    <w:rsid w:val="00B7432B"/>
    <w:rsid w:val="00B83E00"/>
    <w:rsid w:val="00B93595"/>
    <w:rsid w:val="00B9486C"/>
    <w:rsid w:val="00BA2DBE"/>
    <w:rsid w:val="00BA30FE"/>
    <w:rsid w:val="00BB07CE"/>
    <w:rsid w:val="00BB2E7C"/>
    <w:rsid w:val="00BC01E0"/>
    <w:rsid w:val="00BC49AA"/>
    <w:rsid w:val="00BC58F7"/>
    <w:rsid w:val="00BD2639"/>
    <w:rsid w:val="00BE0D78"/>
    <w:rsid w:val="00BE1DD6"/>
    <w:rsid w:val="00BF5BCE"/>
    <w:rsid w:val="00C063C8"/>
    <w:rsid w:val="00C07455"/>
    <w:rsid w:val="00C0790C"/>
    <w:rsid w:val="00C10361"/>
    <w:rsid w:val="00C10C39"/>
    <w:rsid w:val="00C15D38"/>
    <w:rsid w:val="00C17B19"/>
    <w:rsid w:val="00C204FE"/>
    <w:rsid w:val="00C2333B"/>
    <w:rsid w:val="00C276F0"/>
    <w:rsid w:val="00C31D7C"/>
    <w:rsid w:val="00C43543"/>
    <w:rsid w:val="00C448E3"/>
    <w:rsid w:val="00C47F53"/>
    <w:rsid w:val="00C51606"/>
    <w:rsid w:val="00C52861"/>
    <w:rsid w:val="00C60164"/>
    <w:rsid w:val="00C63227"/>
    <w:rsid w:val="00C71C16"/>
    <w:rsid w:val="00C8513E"/>
    <w:rsid w:val="00C929D2"/>
    <w:rsid w:val="00CA75A9"/>
    <w:rsid w:val="00CD0E02"/>
    <w:rsid w:val="00CD39F1"/>
    <w:rsid w:val="00CD63D8"/>
    <w:rsid w:val="00D0351E"/>
    <w:rsid w:val="00D0355D"/>
    <w:rsid w:val="00D0744A"/>
    <w:rsid w:val="00D14114"/>
    <w:rsid w:val="00D27196"/>
    <w:rsid w:val="00D33975"/>
    <w:rsid w:val="00D33AE3"/>
    <w:rsid w:val="00D36119"/>
    <w:rsid w:val="00D376EE"/>
    <w:rsid w:val="00D441F2"/>
    <w:rsid w:val="00D4601F"/>
    <w:rsid w:val="00D479BA"/>
    <w:rsid w:val="00D55DF6"/>
    <w:rsid w:val="00D5703E"/>
    <w:rsid w:val="00D72C05"/>
    <w:rsid w:val="00D75BFB"/>
    <w:rsid w:val="00D7771A"/>
    <w:rsid w:val="00D80142"/>
    <w:rsid w:val="00D9010D"/>
    <w:rsid w:val="00D9367D"/>
    <w:rsid w:val="00DA528B"/>
    <w:rsid w:val="00DA796B"/>
    <w:rsid w:val="00DC4083"/>
    <w:rsid w:val="00DC57CC"/>
    <w:rsid w:val="00DC679C"/>
    <w:rsid w:val="00DD2606"/>
    <w:rsid w:val="00DD740D"/>
    <w:rsid w:val="00DF11E1"/>
    <w:rsid w:val="00DF1DC5"/>
    <w:rsid w:val="00E023B2"/>
    <w:rsid w:val="00E06A84"/>
    <w:rsid w:val="00E12FAA"/>
    <w:rsid w:val="00E23711"/>
    <w:rsid w:val="00E2405B"/>
    <w:rsid w:val="00E36C66"/>
    <w:rsid w:val="00E410B4"/>
    <w:rsid w:val="00E5157D"/>
    <w:rsid w:val="00E609D5"/>
    <w:rsid w:val="00E616C5"/>
    <w:rsid w:val="00E632AF"/>
    <w:rsid w:val="00E63F2F"/>
    <w:rsid w:val="00E640AB"/>
    <w:rsid w:val="00E65BE4"/>
    <w:rsid w:val="00E707C0"/>
    <w:rsid w:val="00E738F6"/>
    <w:rsid w:val="00E752B9"/>
    <w:rsid w:val="00E76640"/>
    <w:rsid w:val="00E86E65"/>
    <w:rsid w:val="00E9051C"/>
    <w:rsid w:val="00E9102A"/>
    <w:rsid w:val="00E93377"/>
    <w:rsid w:val="00EA59CC"/>
    <w:rsid w:val="00EA6E06"/>
    <w:rsid w:val="00EB34CB"/>
    <w:rsid w:val="00EC3D79"/>
    <w:rsid w:val="00EE6BB6"/>
    <w:rsid w:val="00EF2494"/>
    <w:rsid w:val="00EF5132"/>
    <w:rsid w:val="00F05549"/>
    <w:rsid w:val="00F15A14"/>
    <w:rsid w:val="00F21772"/>
    <w:rsid w:val="00F26403"/>
    <w:rsid w:val="00F36511"/>
    <w:rsid w:val="00F4137B"/>
    <w:rsid w:val="00F44CB5"/>
    <w:rsid w:val="00F44D0F"/>
    <w:rsid w:val="00F543EF"/>
    <w:rsid w:val="00F75B1B"/>
    <w:rsid w:val="00F77CD8"/>
    <w:rsid w:val="00F81ECA"/>
    <w:rsid w:val="00F845F2"/>
    <w:rsid w:val="00F86373"/>
    <w:rsid w:val="00FA2399"/>
    <w:rsid w:val="00FA2798"/>
    <w:rsid w:val="00FB1493"/>
    <w:rsid w:val="00FB3E94"/>
    <w:rsid w:val="00FE4FC1"/>
    <w:rsid w:val="00FF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409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0A"/>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paragraph" w:styleId="FootnoteText">
    <w:name w:val="footnote text"/>
    <w:basedOn w:val="Normal"/>
    <w:link w:val="FootnoteTextChar"/>
    <w:uiPriority w:val="99"/>
    <w:semiHidden/>
    <w:unhideWhenUsed/>
    <w:rsid w:val="00673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A7E"/>
    <w:rPr>
      <w:sz w:val="20"/>
      <w:szCs w:val="20"/>
    </w:rPr>
  </w:style>
  <w:style w:type="character" w:styleId="FootnoteReference">
    <w:name w:val="footnote reference"/>
    <w:basedOn w:val="DefaultParagraphFont"/>
    <w:uiPriority w:val="99"/>
    <w:semiHidden/>
    <w:unhideWhenUsed/>
    <w:rsid w:val="00673A7E"/>
    <w:rPr>
      <w:vertAlign w:val="superscript"/>
    </w:rPr>
  </w:style>
  <w:style w:type="character" w:customStyle="1" w:styleId="p1">
    <w:name w:val="p1"/>
    <w:basedOn w:val="DefaultParagraphFont"/>
    <w:rsid w:val="00673A7E"/>
    <w:rPr>
      <w:vanish w:val="0"/>
      <w:webHidden w:val="0"/>
      <w:specVanish w:val="0"/>
    </w:rPr>
  </w:style>
  <w:style w:type="character" w:customStyle="1" w:styleId="sectno">
    <w:name w:val="sectno"/>
    <w:basedOn w:val="DefaultParagraphFont"/>
    <w:rsid w:val="00673A7E"/>
  </w:style>
  <w:style w:type="character" w:styleId="FollowedHyperlink">
    <w:name w:val="FollowedHyperlink"/>
    <w:basedOn w:val="DefaultParagraphFont"/>
    <w:uiPriority w:val="99"/>
    <w:semiHidden/>
    <w:unhideWhenUsed/>
    <w:rsid w:val="001007A2"/>
    <w:rPr>
      <w:color w:val="954F72" w:themeColor="followedHyperlink"/>
      <w:u w:val="single"/>
    </w:rPr>
  </w:style>
  <w:style w:type="table" w:styleId="TableGrid">
    <w:name w:val="Table Grid"/>
    <w:basedOn w:val="TableNormal"/>
    <w:uiPriority w:val="59"/>
    <w:rsid w:val="00BE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4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2">
    <w:name w:val="highlight2"/>
    <w:basedOn w:val="DefaultParagraphFont"/>
    <w:rsid w:val="00A544D1"/>
  </w:style>
  <w:style w:type="paragraph" w:styleId="BodyTextIndent3">
    <w:name w:val="Body Text Indent 3"/>
    <w:basedOn w:val="Normal"/>
    <w:link w:val="BodyTextIndent3Char"/>
    <w:rsid w:val="003668EB"/>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3668EB"/>
    <w:rPr>
      <w:rFonts w:ascii="Times New Roman" w:eastAsia="Times New Roman" w:hAnsi="Times New Roman" w:cs="Times New Roman"/>
      <w:sz w:val="24"/>
      <w:szCs w:val="20"/>
    </w:rPr>
  </w:style>
  <w:style w:type="character" w:customStyle="1" w:styleId="field-content9">
    <w:name w:val="field-content9"/>
    <w:basedOn w:val="DefaultParagraphFont"/>
    <w:rsid w:val="005E0704"/>
  </w:style>
  <w:style w:type="paragraph" w:styleId="Revision">
    <w:name w:val="Revision"/>
    <w:hidden/>
    <w:uiPriority w:val="99"/>
    <w:semiHidden/>
    <w:rsid w:val="00C60164"/>
    <w:pPr>
      <w:spacing w:after="0" w:line="240" w:lineRule="auto"/>
    </w:pPr>
  </w:style>
  <w:style w:type="paragraph" w:styleId="TOC2">
    <w:name w:val="toc 2"/>
    <w:basedOn w:val="Normal"/>
    <w:next w:val="Normal"/>
    <w:autoRedefine/>
    <w:uiPriority w:val="39"/>
    <w:unhideWhenUsed/>
    <w:rsid w:val="002F54A7"/>
    <w:pPr>
      <w:spacing w:after="100"/>
      <w:ind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0A"/>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paragraph" w:styleId="FootnoteText">
    <w:name w:val="footnote text"/>
    <w:basedOn w:val="Normal"/>
    <w:link w:val="FootnoteTextChar"/>
    <w:uiPriority w:val="99"/>
    <w:semiHidden/>
    <w:unhideWhenUsed/>
    <w:rsid w:val="00673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A7E"/>
    <w:rPr>
      <w:sz w:val="20"/>
      <w:szCs w:val="20"/>
    </w:rPr>
  </w:style>
  <w:style w:type="character" w:styleId="FootnoteReference">
    <w:name w:val="footnote reference"/>
    <w:basedOn w:val="DefaultParagraphFont"/>
    <w:uiPriority w:val="99"/>
    <w:semiHidden/>
    <w:unhideWhenUsed/>
    <w:rsid w:val="00673A7E"/>
    <w:rPr>
      <w:vertAlign w:val="superscript"/>
    </w:rPr>
  </w:style>
  <w:style w:type="character" w:customStyle="1" w:styleId="p1">
    <w:name w:val="p1"/>
    <w:basedOn w:val="DefaultParagraphFont"/>
    <w:rsid w:val="00673A7E"/>
    <w:rPr>
      <w:vanish w:val="0"/>
      <w:webHidden w:val="0"/>
      <w:specVanish w:val="0"/>
    </w:rPr>
  </w:style>
  <w:style w:type="character" w:customStyle="1" w:styleId="sectno">
    <w:name w:val="sectno"/>
    <w:basedOn w:val="DefaultParagraphFont"/>
    <w:rsid w:val="00673A7E"/>
  </w:style>
  <w:style w:type="character" w:styleId="FollowedHyperlink">
    <w:name w:val="FollowedHyperlink"/>
    <w:basedOn w:val="DefaultParagraphFont"/>
    <w:uiPriority w:val="99"/>
    <w:semiHidden/>
    <w:unhideWhenUsed/>
    <w:rsid w:val="001007A2"/>
    <w:rPr>
      <w:color w:val="954F72" w:themeColor="followedHyperlink"/>
      <w:u w:val="single"/>
    </w:rPr>
  </w:style>
  <w:style w:type="table" w:styleId="TableGrid">
    <w:name w:val="Table Grid"/>
    <w:basedOn w:val="TableNormal"/>
    <w:uiPriority w:val="59"/>
    <w:rsid w:val="00BE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4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2">
    <w:name w:val="highlight2"/>
    <w:basedOn w:val="DefaultParagraphFont"/>
    <w:rsid w:val="00A544D1"/>
  </w:style>
  <w:style w:type="paragraph" w:styleId="BodyTextIndent3">
    <w:name w:val="Body Text Indent 3"/>
    <w:basedOn w:val="Normal"/>
    <w:link w:val="BodyTextIndent3Char"/>
    <w:rsid w:val="003668EB"/>
    <w:pPr>
      <w:widowControl w:val="0"/>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3668EB"/>
    <w:rPr>
      <w:rFonts w:ascii="Times New Roman" w:eastAsia="Times New Roman" w:hAnsi="Times New Roman" w:cs="Times New Roman"/>
      <w:sz w:val="24"/>
      <w:szCs w:val="20"/>
    </w:rPr>
  </w:style>
  <w:style w:type="character" w:customStyle="1" w:styleId="field-content9">
    <w:name w:val="field-content9"/>
    <w:basedOn w:val="DefaultParagraphFont"/>
    <w:rsid w:val="005E0704"/>
  </w:style>
  <w:style w:type="paragraph" w:styleId="Revision">
    <w:name w:val="Revision"/>
    <w:hidden/>
    <w:uiPriority w:val="99"/>
    <w:semiHidden/>
    <w:rsid w:val="00C60164"/>
    <w:pPr>
      <w:spacing w:after="0" w:line="240" w:lineRule="auto"/>
    </w:pPr>
  </w:style>
  <w:style w:type="paragraph" w:styleId="TOC2">
    <w:name w:val="toc 2"/>
    <w:basedOn w:val="Normal"/>
    <w:next w:val="Normal"/>
    <w:autoRedefine/>
    <w:uiPriority w:val="39"/>
    <w:unhideWhenUsed/>
    <w:rsid w:val="002F54A7"/>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bq2@cdc.gov" TargetMode="External"/><Relationship Id="rId18" Type="http://schemas.openxmlformats.org/officeDocument/2006/relationships/hyperlink" Target="mailto:afp4@cdc.gov" TargetMode="External"/><Relationship Id="rId26" Type="http://schemas.openxmlformats.org/officeDocument/2006/relationships/hyperlink" Target="mailto:ajn4@cdc.gov" TargetMode="External"/><Relationship Id="rId39" Type="http://schemas.openxmlformats.org/officeDocument/2006/relationships/hyperlink" Target="https://www.cdc.gov/nchs/data/nhanes/nhanes_13_14/2013-14_overview_brochure.pdf" TargetMode="External"/><Relationship Id="rId21" Type="http://schemas.openxmlformats.org/officeDocument/2006/relationships/hyperlink" Target="mailto:vht5@cdc.gov" TargetMode="External"/><Relationship Id="rId34" Type="http://schemas.openxmlformats.org/officeDocument/2006/relationships/hyperlink" Target="https://www.atsdr.cdc.gov/toxprofiles/tp13.pdf" TargetMode="External"/><Relationship Id="rId42" Type="http://schemas.openxmlformats.org/officeDocument/2006/relationships/hyperlink" Target="https://wwwn.cdc.gov/nndss/conditions/lead-elevated-blood-levels/case-definition/2016/" TargetMode="External"/><Relationship Id="rId47" Type="http://schemas.openxmlformats.org/officeDocument/2006/relationships/hyperlink" Target="http://c.ymcdn.com/sites/www.cste.org/resource/resmgr/OccupationalHealth/ManagementGuidelinesforAdult.pdf" TargetMode="External"/><Relationship Id="rId50" Type="http://schemas.openxmlformats.org/officeDocument/2006/relationships/hyperlink" Target="https://www.gpo.gov/fdsys/pkg/FR-2017-01-13/pdf/2017-00261.pdf" TargetMode="External"/><Relationship Id="rId55" Type="http://schemas.openxmlformats.org/officeDocument/2006/relationships/hyperlink" Target="https://www.cdc.gov/niosh/docs/2002-113/pdfs/2002-113.pdf"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ysn8@cdc.gov" TargetMode="External"/><Relationship Id="rId29" Type="http://schemas.openxmlformats.org/officeDocument/2006/relationships/hyperlink" Target="http://www.acog.org/Resources-And-Publications/Committee-Opinions/Committee-on-Obstetric-Practice/Lead-Screening-During-Pregnancy-and-Lac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b5@cdc.gov" TargetMode="External"/><Relationship Id="rId24" Type="http://schemas.openxmlformats.org/officeDocument/2006/relationships/hyperlink" Target="mailto:dkw0@cdc.gov" TargetMode="External"/><Relationship Id="rId32" Type="http://schemas.openxmlformats.org/officeDocument/2006/relationships/hyperlink" Target="http://www.aoec.org/documents/positions/mmg_revision_with_cste_2013.pdf" TargetMode="External"/><Relationship Id="rId37" Type="http://schemas.openxmlformats.org/officeDocument/2006/relationships/hyperlink" Target="https://www.cdc.gov/nceh/lead/publications/leadandpregnancy2010.pdf" TargetMode="External"/><Relationship Id="rId40" Type="http://schemas.openxmlformats.org/officeDocument/2006/relationships/hyperlink" Target="https://www.cdc.gov/biomonitoring/pdf/FourthReport_UpdatedTables_Feb2015.pdf" TargetMode="External"/><Relationship Id="rId45" Type="http://schemas.openxmlformats.org/officeDocument/2006/relationships/hyperlink" Target="https://www.medicaid.gov/federal-policy-guidance/downloads/cib113016.pdf" TargetMode="External"/><Relationship Id="rId53" Type="http://schemas.openxmlformats.org/officeDocument/2006/relationships/hyperlink" Target="https://www.cdc.gov/mmwr/pdf/wk/mm6427.pdf" TargetMode="External"/><Relationship Id="rId58" Type="http://schemas.openxmlformats.org/officeDocument/2006/relationships/hyperlink" Target="https://ntp.niehs.nih.gov/ntp/ohat/lead/final/monographhealtheffectslowlevellead_newissn_508.pdf"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qah3@cdc.gov" TargetMode="External"/><Relationship Id="rId23" Type="http://schemas.openxmlformats.org/officeDocument/2006/relationships/hyperlink" Target="mailto:mhs2@cdc.gov" TargetMode="External"/><Relationship Id="rId28" Type="http://schemas.openxmlformats.org/officeDocument/2006/relationships/hyperlink" Target="https://www.cdc.gov/nceh/lead/acclpp/final_document_030712.pdf" TargetMode="External"/><Relationship Id="rId36" Type="http://schemas.openxmlformats.org/officeDocument/2006/relationships/hyperlink" Target="https://www.cdc.gov/nceh/lead/publications/prevleadpoisoning.pdf" TargetMode="External"/><Relationship Id="rId49" Type="http://schemas.openxmlformats.org/officeDocument/2006/relationships/hyperlink" Target="http://files.eric.ed.gov/fulltext/ED344700.pdf" TargetMode="External"/><Relationship Id="rId57" Type="http://schemas.openxmlformats.org/officeDocument/2006/relationships/hyperlink" Target="https://www.cdc.gov/niosh/topics/ables/description.html" TargetMode="External"/><Relationship Id="rId61" Type="http://schemas.openxmlformats.org/officeDocument/2006/relationships/hyperlink" Target="https://www.ncbi.nlm.nih.gov/pubmed/23552225" TargetMode="External"/><Relationship Id="rId10" Type="http://schemas.openxmlformats.org/officeDocument/2006/relationships/image" Target="media/image2.emf"/><Relationship Id="rId19" Type="http://schemas.openxmlformats.org/officeDocument/2006/relationships/hyperlink" Target="mailto:slc7@cdc.gov" TargetMode="External"/><Relationship Id="rId31" Type="http://schemas.openxmlformats.org/officeDocument/2006/relationships/hyperlink" Target="http://dx.doi.org/10.15585/mmwr.mm6355a5" TargetMode="External"/><Relationship Id="rId44" Type="http://schemas.openxmlformats.org/officeDocument/2006/relationships/hyperlink" Target="http://www.cdph.ca.gov/programs/olppp/Documents/medgdln.pdf" TargetMode="External"/><Relationship Id="rId52" Type="http://schemas.openxmlformats.org/officeDocument/2006/relationships/hyperlink" Target="https://www.ncbi.nlm.nih.gov/pubmed/?term=Oza%20A%5BAuthor%5D&amp;cauthor=true&amp;cauthor_uid=26182192" TargetMode="External"/><Relationship Id="rId60" Type="http://schemas.openxmlformats.org/officeDocument/2006/relationships/hyperlink" Target="https://www.cdc.gov/mmwr/pdf/rr/rr5809.pdf"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hwk1@cdc.gov" TargetMode="External"/><Relationship Id="rId22" Type="http://schemas.openxmlformats.org/officeDocument/2006/relationships/hyperlink" Target="mailto:wda7@cdc.gov" TargetMode="External"/><Relationship Id="rId27" Type="http://schemas.openxmlformats.org/officeDocument/2006/relationships/hyperlink" Target="mailto:wda7@cdc.gov" TargetMode="External"/><Relationship Id="rId30" Type="http://schemas.openxmlformats.org/officeDocument/2006/relationships/hyperlink" Target="https://www.cdc.gov/mmwr/preview/mmwrhtml/mm6254a4.htm" TargetMode="External"/><Relationship Id="rId35" Type="http://schemas.openxmlformats.org/officeDocument/2006/relationships/hyperlink" Target="https://www.cdc.gov/nceh/lead/casemanagement/managingEBLLs.pdf" TargetMode="External"/><Relationship Id="rId43" Type="http://schemas.openxmlformats.org/officeDocument/2006/relationships/hyperlink" Target="https://wwwn.cdc.gov/nndss/" TargetMode="External"/><Relationship Id="rId48" Type="http://schemas.openxmlformats.org/officeDocument/2006/relationships/hyperlink" Target="http://c.ymcdn.com/sites/www.cste.org/resource/resmgr/PS1/15-EH-01_revised_12.4.15.pdf" TargetMode="External"/><Relationship Id="rId56" Type="http://schemas.openxmlformats.org/officeDocument/2006/relationships/hyperlink" Target="http://www.cdc.gov/niosh/topics/ABLES/description.htm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csl.org/documents/environ/stlaws10.pdf" TargetMode="External"/><Relationship Id="rId3" Type="http://schemas.openxmlformats.org/officeDocument/2006/relationships/styles" Target="styles.xml"/><Relationship Id="rId12" Type="http://schemas.openxmlformats.org/officeDocument/2006/relationships/hyperlink" Target="mailto:abe7@cdc.gov" TargetMode="External"/><Relationship Id="rId17" Type="http://schemas.openxmlformats.org/officeDocument/2006/relationships/hyperlink" Target="mailto:abe7@cdc.gov" TargetMode="External"/><Relationship Id="rId25" Type="http://schemas.openxmlformats.org/officeDocument/2006/relationships/hyperlink" Target="mailto:vht5@cdc.gov" TargetMode="External"/><Relationship Id="rId33" Type="http://schemas.openxmlformats.org/officeDocument/2006/relationships/hyperlink" Target="https://www.atsdr.cdc.gov/ToxProfiles/TP.asp?id=96&amp;tid=22" TargetMode="External"/><Relationship Id="rId38" Type="http://schemas.openxmlformats.org/officeDocument/2006/relationships/hyperlink" Target="https://www.cdc.gov/nceh/lead/acclpp/cdc_response_lead_exposure_recs.pdf" TargetMode="External"/><Relationship Id="rId46" Type="http://schemas.openxmlformats.org/officeDocument/2006/relationships/hyperlink" Target="http://intranet.cdc.gov/ophss/csels/od/adc/docs/leadership_meetings/2015/CDC%20Senior%20Leadership%20Meeting%20Bullets%202015-10-02.pdf" TargetMode="External"/><Relationship Id="rId59" Type="http://schemas.openxmlformats.org/officeDocument/2006/relationships/hyperlink" Target="https://www.osha.gov/Publications/OSHA3680.pdf" TargetMode="External"/><Relationship Id="rId67" Type="http://schemas.openxmlformats.org/officeDocument/2006/relationships/header" Target="header3.xml"/><Relationship Id="rId20" Type="http://schemas.openxmlformats.org/officeDocument/2006/relationships/hyperlink" Target="mailto:nky9@cdc.gov" TargetMode="External"/><Relationship Id="rId41" Type="http://schemas.openxmlformats.org/officeDocument/2006/relationships/hyperlink" Target="https://wwwn.cdc.gov/nndss/" TargetMode="External"/><Relationship Id="rId54" Type="http://schemas.openxmlformats.org/officeDocument/2006/relationships/hyperlink" Target="https://www.cdc.gov/niosh/docs/95-123/pdfs/95-123.pdf" TargetMode="External"/><Relationship Id="rId62" Type="http://schemas.openxmlformats.org/officeDocument/2006/relationships/hyperlink" Target="https://www.cdc.gov/mmwr/preview/mmwrhtml/mm6213a3.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BBDF-497F-41FB-AF93-8B16C884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cp:lastPrinted>2017-02-08T21:26:00Z</cp:lastPrinted>
  <dcterms:created xsi:type="dcterms:W3CDTF">2017-11-07T18:48:00Z</dcterms:created>
  <dcterms:modified xsi:type="dcterms:W3CDTF">2017-11-07T18:48:00Z</dcterms:modified>
</cp:coreProperties>
</file>