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399EA" w14:textId="0C88A374" w:rsidR="00350FFA" w:rsidRDefault="004F35AF">
      <w:pPr>
        <w:pStyle w:val="BodyText"/>
        <w:spacing w:before="61" w:line="247" w:lineRule="auto"/>
        <w:ind w:left="3003" w:right="3003" w:firstLine="1"/>
        <w:jc w:val="center"/>
      </w:pPr>
      <w:bookmarkStart w:id="0" w:name="_GoBack"/>
      <w:bookmarkEnd w:id="0"/>
      <w:r>
        <w:t xml:space="preserve">SUPPORTING STATEMENT </w:t>
      </w:r>
    </w:p>
    <w:p w14:paraId="6BE46060" w14:textId="4110A55D" w:rsidR="00350FFA" w:rsidRDefault="008A40A5" w:rsidP="00EE1C17">
      <w:pPr>
        <w:pStyle w:val="BodyText"/>
        <w:spacing w:line="247" w:lineRule="auto"/>
        <w:ind w:left="682" w:right="682"/>
        <w:jc w:val="center"/>
      </w:pPr>
      <w:r>
        <w:t xml:space="preserve">EXTENSION LOCATIONS OF MEDICARE APPROVED PROVIDERS OF  </w:t>
      </w:r>
      <w:r w:rsidR="00EE1C17">
        <w:t xml:space="preserve"> OUTPATIENT PHYSICAL THERAPY AND SPEECH-LANGUAGE PATHOLOGY </w:t>
      </w:r>
      <w:r>
        <w:t xml:space="preserve">(OPT) </w:t>
      </w:r>
      <w:r w:rsidR="00EE1C17">
        <w:t xml:space="preserve">SERVICES </w:t>
      </w:r>
      <w:r>
        <w:t>(</w:t>
      </w:r>
      <w:r w:rsidR="00212876">
        <w:t>CMS-381)</w:t>
      </w:r>
    </w:p>
    <w:p w14:paraId="33522FD2" w14:textId="77777777" w:rsidR="00350FFA" w:rsidRDefault="00350FFA">
      <w:pPr>
        <w:pStyle w:val="BodyText"/>
        <w:spacing w:before="7"/>
      </w:pPr>
    </w:p>
    <w:p w14:paraId="73016952" w14:textId="77777777" w:rsidR="00350FFA" w:rsidRDefault="004F35AF">
      <w:pPr>
        <w:pStyle w:val="ListParagraph"/>
        <w:numPr>
          <w:ilvl w:val="0"/>
          <w:numId w:val="1"/>
        </w:numPr>
        <w:tabs>
          <w:tab w:val="left" w:pos="819"/>
          <w:tab w:val="left" w:pos="820"/>
        </w:tabs>
        <w:rPr>
          <w:sz w:val="24"/>
        </w:rPr>
      </w:pPr>
      <w:r>
        <w:rPr>
          <w:sz w:val="24"/>
          <w:u w:val="single"/>
        </w:rPr>
        <w:t>BACKGROUND</w:t>
      </w:r>
    </w:p>
    <w:p w14:paraId="18326D6C" w14:textId="77777777" w:rsidR="00350FFA" w:rsidRDefault="00350FFA">
      <w:pPr>
        <w:pStyle w:val="BodyText"/>
        <w:spacing w:before="4"/>
        <w:rPr>
          <w:sz w:val="17"/>
        </w:rPr>
      </w:pPr>
    </w:p>
    <w:p w14:paraId="30841616" w14:textId="141F0D8B" w:rsidR="00350FFA" w:rsidRDefault="00212876">
      <w:pPr>
        <w:pStyle w:val="BodyText"/>
        <w:spacing w:line="247" w:lineRule="auto"/>
        <w:ind w:left="820" w:right="56"/>
      </w:pPr>
      <w:r>
        <w:t xml:space="preserve">This is a request for </w:t>
      </w:r>
      <w:r w:rsidR="00E832A8">
        <w:t>reinstatement of a previously</w:t>
      </w:r>
      <w:r>
        <w:t xml:space="preserve"> approved collection for OMB Control number 0938-0273. </w:t>
      </w:r>
      <w:r w:rsidR="004F35AF">
        <w:t>This form was developed to ensure that each extension location of providers of outpatient physical therapy and speech-language pathology services, at which they furnish services, is reported by the providers to the State survey agencies. When a rehabilitation agency provider furnishes services at locations other than the already Medicare-approved primary site, those locations/units will be considered to be a part of the rehabilitation agency and are subject to the same Medicare regulations as the primary site that holds the Medicare Certification number and Provider Agreement.</w:t>
      </w:r>
    </w:p>
    <w:p w14:paraId="565013B8" w14:textId="77777777" w:rsidR="00350FFA" w:rsidRDefault="00350FFA">
      <w:pPr>
        <w:pStyle w:val="BodyText"/>
        <w:spacing w:before="6"/>
      </w:pPr>
    </w:p>
    <w:p w14:paraId="59116FDB" w14:textId="77777777" w:rsidR="00350FFA" w:rsidRDefault="004F35AF">
      <w:pPr>
        <w:pStyle w:val="ListParagraph"/>
        <w:numPr>
          <w:ilvl w:val="0"/>
          <w:numId w:val="1"/>
        </w:numPr>
        <w:tabs>
          <w:tab w:val="left" w:pos="819"/>
          <w:tab w:val="left" w:pos="820"/>
        </w:tabs>
        <w:rPr>
          <w:sz w:val="24"/>
        </w:rPr>
      </w:pPr>
      <w:r>
        <w:rPr>
          <w:sz w:val="24"/>
          <w:u w:val="single"/>
        </w:rPr>
        <w:t>JUSTIFICATION</w:t>
      </w:r>
    </w:p>
    <w:p w14:paraId="0CFD019F" w14:textId="77777777" w:rsidR="00350FFA" w:rsidRDefault="00350FFA">
      <w:pPr>
        <w:pStyle w:val="BodyText"/>
        <w:spacing w:before="4"/>
        <w:rPr>
          <w:sz w:val="17"/>
        </w:rPr>
      </w:pPr>
    </w:p>
    <w:p w14:paraId="6133FB2A" w14:textId="77777777" w:rsidR="00350FFA" w:rsidRDefault="004F35AF">
      <w:pPr>
        <w:pStyle w:val="ListParagraph"/>
        <w:numPr>
          <w:ilvl w:val="1"/>
          <w:numId w:val="1"/>
        </w:numPr>
        <w:tabs>
          <w:tab w:val="left" w:pos="1539"/>
          <w:tab w:val="left" w:pos="1540"/>
        </w:tabs>
        <w:spacing w:before="90"/>
        <w:jc w:val="left"/>
        <w:rPr>
          <w:sz w:val="24"/>
        </w:rPr>
      </w:pPr>
      <w:r>
        <w:rPr>
          <w:sz w:val="24"/>
          <w:u w:val="single"/>
        </w:rPr>
        <w:t>Need and Legal</w:t>
      </w:r>
      <w:r>
        <w:rPr>
          <w:spacing w:val="-18"/>
          <w:sz w:val="24"/>
          <w:u w:val="single"/>
        </w:rPr>
        <w:t xml:space="preserve"> </w:t>
      </w:r>
      <w:r>
        <w:rPr>
          <w:sz w:val="24"/>
          <w:u w:val="single"/>
        </w:rPr>
        <w:t>Basis</w:t>
      </w:r>
    </w:p>
    <w:p w14:paraId="22376243" w14:textId="77777777" w:rsidR="00350FFA" w:rsidRDefault="00350FFA">
      <w:pPr>
        <w:pStyle w:val="BodyText"/>
        <w:spacing w:before="4"/>
        <w:rPr>
          <w:sz w:val="17"/>
        </w:rPr>
      </w:pPr>
    </w:p>
    <w:p w14:paraId="41C15C50" w14:textId="1E976D56" w:rsidR="00350FFA" w:rsidRDefault="004F35AF">
      <w:pPr>
        <w:pStyle w:val="BodyText"/>
        <w:spacing w:before="90" w:line="247" w:lineRule="auto"/>
        <w:ind w:left="1539" w:right="136"/>
      </w:pPr>
      <w:r>
        <w:t>Collection of this information is used in conjunction with Conditions of Participation at 42 CFR 485.701 through 485.729 governing the operation of providers of outpatient physical therapy and speech-language pathology services. The provider uses the form to report to the State survey agency extension locations that it has added since the date of last report. The collection occurs annually.</w:t>
      </w:r>
    </w:p>
    <w:p w14:paraId="31FF36D7" w14:textId="77777777" w:rsidR="00350FFA" w:rsidRDefault="00350FFA">
      <w:pPr>
        <w:pStyle w:val="BodyText"/>
        <w:spacing w:before="6"/>
      </w:pPr>
    </w:p>
    <w:p w14:paraId="26E79E6A" w14:textId="77777777" w:rsidR="00350FFA" w:rsidRDefault="004F35AF">
      <w:pPr>
        <w:pStyle w:val="ListParagraph"/>
        <w:numPr>
          <w:ilvl w:val="1"/>
          <w:numId w:val="1"/>
        </w:numPr>
        <w:tabs>
          <w:tab w:val="left" w:pos="1539"/>
          <w:tab w:val="left" w:pos="1540"/>
        </w:tabs>
        <w:jc w:val="left"/>
        <w:rPr>
          <w:sz w:val="24"/>
        </w:rPr>
      </w:pPr>
      <w:r>
        <w:rPr>
          <w:sz w:val="24"/>
          <w:u w:val="single"/>
        </w:rPr>
        <w:t>Information</w:t>
      </w:r>
      <w:r>
        <w:rPr>
          <w:spacing w:val="-13"/>
          <w:sz w:val="24"/>
          <w:u w:val="single"/>
        </w:rPr>
        <w:t xml:space="preserve"> </w:t>
      </w:r>
      <w:r>
        <w:rPr>
          <w:sz w:val="24"/>
          <w:u w:val="single"/>
        </w:rPr>
        <w:t>Users</w:t>
      </w:r>
    </w:p>
    <w:p w14:paraId="1EB506DA" w14:textId="77777777" w:rsidR="00350FFA" w:rsidRDefault="00350FFA">
      <w:pPr>
        <w:pStyle w:val="BodyText"/>
        <w:spacing w:before="4"/>
        <w:rPr>
          <w:sz w:val="17"/>
        </w:rPr>
      </w:pPr>
    </w:p>
    <w:p w14:paraId="21D49178" w14:textId="663F98D3" w:rsidR="00350FFA" w:rsidRDefault="004F35AF">
      <w:pPr>
        <w:pStyle w:val="BodyText"/>
        <w:spacing w:before="90" w:line="247" w:lineRule="auto"/>
        <w:ind w:left="1540" w:right="56"/>
      </w:pPr>
      <w:r>
        <w:t>This form is used by the State survey agencies and by the CMS regional offices to identify extension locations</w:t>
      </w:r>
      <w:r w:rsidR="00B95D40">
        <w:t xml:space="preserve"> where services are furnished by providers of</w:t>
      </w:r>
      <w:r w:rsidR="008A40A5">
        <w:t xml:space="preserve"> </w:t>
      </w:r>
      <w:r w:rsidR="00B95D40">
        <w:t xml:space="preserve">outpatient physical therapy and speech-language pathology services.  These locations must be known to surveyors in order </w:t>
      </w:r>
      <w:r>
        <w:t>to ensure</w:t>
      </w:r>
      <w:r w:rsidR="00B95D40">
        <w:t xml:space="preserve"> the appropriate monitoring of providers’ </w:t>
      </w:r>
      <w:r>
        <w:t>compliance with the Federal requirements</w:t>
      </w:r>
      <w:r w:rsidR="00B95D40">
        <w:t>.</w:t>
      </w:r>
    </w:p>
    <w:p w14:paraId="72DD6BE0" w14:textId="77777777" w:rsidR="00350FFA" w:rsidRDefault="00350FFA">
      <w:pPr>
        <w:pStyle w:val="BodyText"/>
        <w:spacing w:before="5"/>
      </w:pPr>
    </w:p>
    <w:p w14:paraId="338074ED" w14:textId="77777777" w:rsidR="00350FFA" w:rsidRDefault="004F35AF">
      <w:pPr>
        <w:pStyle w:val="ListParagraph"/>
        <w:numPr>
          <w:ilvl w:val="1"/>
          <w:numId w:val="1"/>
        </w:numPr>
        <w:tabs>
          <w:tab w:val="left" w:pos="1539"/>
          <w:tab w:val="left" w:pos="1540"/>
        </w:tabs>
        <w:spacing w:before="1"/>
        <w:jc w:val="left"/>
        <w:rPr>
          <w:sz w:val="24"/>
        </w:rPr>
      </w:pPr>
      <w:r>
        <w:rPr>
          <w:sz w:val="24"/>
          <w:u w:val="single"/>
        </w:rPr>
        <w:t>Improved Information</w:t>
      </w:r>
      <w:r>
        <w:rPr>
          <w:spacing w:val="-23"/>
          <w:sz w:val="24"/>
          <w:u w:val="single"/>
        </w:rPr>
        <w:t xml:space="preserve"> </w:t>
      </w:r>
      <w:r>
        <w:rPr>
          <w:sz w:val="24"/>
          <w:u w:val="single"/>
        </w:rPr>
        <w:t>Technology</w:t>
      </w:r>
    </w:p>
    <w:p w14:paraId="62126802" w14:textId="77777777" w:rsidR="00350FFA" w:rsidRDefault="00350FFA">
      <w:pPr>
        <w:pStyle w:val="BodyText"/>
        <w:spacing w:before="5"/>
        <w:rPr>
          <w:sz w:val="17"/>
        </w:rPr>
      </w:pPr>
    </w:p>
    <w:p w14:paraId="772D129A" w14:textId="77777777" w:rsidR="00350FFA" w:rsidRDefault="004F35AF">
      <w:pPr>
        <w:pStyle w:val="BodyText"/>
        <w:spacing w:before="90" w:line="247" w:lineRule="auto"/>
        <w:ind w:left="1540" w:right="56"/>
      </w:pPr>
      <w:r>
        <w:t>This form does not request anything other than identifying data and providers are free to take advantage of any technological means for completion that are available.</w:t>
      </w:r>
    </w:p>
    <w:p w14:paraId="172FA425" w14:textId="77777777" w:rsidR="00350FFA" w:rsidRDefault="00350FFA">
      <w:pPr>
        <w:spacing w:line="247" w:lineRule="auto"/>
        <w:sectPr w:rsidR="00350FFA">
          <w:type w:val="continuous"/>
          <w:pgSz w:w="12240" w:h="15840"/>
          <w:pgMar w:top="1380" w:right="1340" w:bottom="280" w:left="1340" w:header="720" w:footer="720" w:gutter="0"/>
          <w:cols w:space="720"/>
        </w:sectPr>
      </w:pPr>
    </w:p>
    <w:p w14:paraId="19B8DF35" w14:textId="77777777" w:rsidR="00350FFA" w:rsidRDefault="004F35AF">
      <w:pPr>
        <w:pStyle w:val="ListParagraph"/>
        <w:numPr>
          <w:ilvl w:val="1"/>
          <w:numId w:val="1"/>
        </w:numPr>
        <w:tabs>
          <w:tab w:val="left" w:pos="1159"/>
          <w:tab w:val="left" w:pos="1160"/>
        </w:tabs>
        <w:spacing w:before="61"/>
        <w:ind w:left="1160"/>
        <w:jc w:val="left"/>
        <w:rPr>
          <w:sz w:val="24"/>
        </w:rPr>
      </w:pPr>
      <w:r>
        <w:rPr>
          <w:sz w:val="24"/>
          <w:u w:val="single"/>
        </w:rPr>
        <w:lastRenderedPageBreak/>
        <w:t>Duplication</w:t>
      </w:r>
    </w:p>
    <w:p w14:paraId="6457BDD5" w14:textId="77777777" w:rsidR="00350FFA" w:rsidRDefault="00350FFA">
      <w:pPr>
        <w:pStyle w:val="BodyText"/>
        <w:spacing w:before="4"/>
        <w:rPr>
          <w:sz w:val="17"/>
        </w:rPr>
      </w:pPr>
    </w:p>
    <w:p w14:paraId="151A7C75" w14:textId="77777777" w:rsidR="00350FFA" w:rsidRDefault="004F35AF">
      <w:pPr>
        <w:pStyle w:val="BodyText"/>
        <w:spacing w:before="90" w:line="247" w:lineRule="auto"/>
        <w:ind w:left="1160"/>
      </w:pPr>
      <w:r>
        <w:t>This form does not duplicate existing data collection. No forms exist that are similar or that collect this data.  This is the only mechanism to collect this data.</w:t>
      </w:r>
    </w:p>
    <w:p w14:paraId="34255372" w14:textId="77777777" w:rsidR="00350FFA" w:rsidRDefault="00350FFA">
      <w:pPr>
        <w:pStyle w:val="BodyText"/>
        <w:spacing w:before="6"/>
      </w:pPr>
    </w:p>
    <w:p w14:paraId="16FF0612" w14:textId="77777777" w:rsidR="00350FFA" w:rsidRDefault="004F35AF">
      <w:pPr>
        <w:pStyle w:val="ListParagraph"/>
        <w:numPr>
          <w:ilvl w:val="1"/>
          <w:numId w:val="1"/>
        </w:numPr>
        <w:tabs>
          <w:tab w:val="left" w:pos="1159"/>
          <w:tab w:val="left" w:pos="1160"/>
        </w:tabs>
        <w:ind w:left="1160"/>
        <w:jc w:val="left"/>
        <w:rPr>
          <w:sz w:val="24"/>
        </w:rPr>
      </w:pPr>
      <w:r>
        <w:rPr>
          <w:sz w:val="24"/>
          <w:u w:val="single"/>
        </w:rPr>
        <w:t>Small</w:t>
      </w:r>
      <w:r>
        <w:rPr>
          <w:spacing w:val="-5"/>
          <w:sz w:val="24"/>
          <w:u w:val="single"/>
        </w:rPr>
        <w:t xml:space="preserve"> </w:t>
      </w:r>
      <w:r>
        <w:rPr>
          <w:sz w:val="24"/>
          <w:u w:val="single"/>
        </w:rPr>
        <w:t>Business</w:t>
      </w:r>
    </w:p>
    <w:p w14:paraId="5098A938" w14:textId="77777777" w:rsidR="00350FFA" w:rsidRDefault="00350FFA">
      <w:pPr>
        <w:pStyle w:val="BodyText"/>
        <w:spacing w:before="5"/>
        <w:rPr>
          <w:sz w:val="17"/>
        </w:rPr>
      </w:pPr>
    </w:p>
    <w:p w14:paraId="0BA0AA87" w14:textId="77777777" w:rsidR="00350FFA" w:rsidRDefault="004F35AF">
      <w:pPr>
        <w:pStyle w:val="BodyText"/>
        <w:spacing w:before="90" w:line="247" w:lineRule="auto"/>
        <w:ind w:left="1160"/>
      </w:pPr>
      <w:r>
        <w:t>This form will affect small business organizations, but the burden is very minimal and the data is not available from any other source.</w:t>
      </w:r>
    </w:p>
    <w:p w14:paraId="2DBAC713" w14:textId="77777777" w:rsidR="00350FFA" w:rsidRDefault="00350FFA">
      <w:pPr>
        <w:pStyle w:val="BodyText"/>
        <w:spacing w:before="6"/>
      </w:pPr>
    </w:p>
    <w:p w14:paraId="7173E90F" w14:textId="77777777" w:rsidR="00350FFA" w:rsidRDefault="004F35AF">
      <w:pPr>
        <w:pStyle w:val="ListParagraph"/>
        <w:numPr>
          <w:ilvl w:val="1"/>
          <w:numId w:val="1"/>
        </w:numPr>
        <w:tabs>
          <w:tab w:val="left" w:pos="1159"/>
          <w:tab w:val="left" w:pos="1160"/>
        </w:tabs>
        <w:ind w:left="1160"/>
        <w:jc w:val="left"/>
        <w:rPr>
          <w:sz w:val="24"/>
        </w:rPr>
      </w:pPr>
      <w:r>
        <w:rPr>
          <w:sz w:val="24"/>
          <w:u w:val="single"/>
        </w:rPr>
        <w:t>Less Frequent</w:t>
      </w:r>
      <w:r>
        <w:rPr>
          <w:spacing w:val="-15"/>
          <w:sz w:val="24"/>
          <w:u w:val="single"/>
        </w:rPr>
        <w:t xml:space="preserve"> </w:t>
      </w:r>
      <w:r>
        <w:rPr>
          <w:sz w:val="24"/>
          <w:u w:val="single"/>
        </w:rPr>
        <w:t>Collection</w:t>
      </w:r>
    </w:p>
    <w:p w14:paraId="06C0D765" w14:textId="77777777" w:rsidR="00350FFA" w:rsidRDefault="00350FFA">
      <w:pPr>
        <w:pStyle w:val="BodyText"/>
        <w:spacing w:before="4"/>
        <w:rPr>
          <w:sz w:val="17"/>
        </w:rPr>
      </w:pPr>
    </w:p>
    <w:p w14:paraId="2F13E362" w14:textId="77777777" w:rsidR="00350FFA" w:rsidRDefault="004F35AF">
      <w:pPr>
        <w:pStyle w:val="BodyText"/>
        <w:spacing w:before="90" w:line="247" w:lineRule="auto"/>
        <w:ind w:left="1160"/>
      </w:pPr>
      <w:r>
        <w:t>Collection of this information coincides with the certification survey. If the information was collected less frequently than annually, it would result in surveys not being completed in projected timeframes and inefficient use of survey personnel.</w:t>
      </w:r>
    </w:p>
    <w:p w14:paraId="2906E817" w14:textId="77777777" w:rsidR="00350FFA" w:rsidRDefault="00350FFA">
      <w:pPr>
        <w:pStyle w:val="BodyText"/>
        <w:spacing w:before="6"/>
      </w:pPr>
    </w:p>
    <w:p w14:paraId="09028AC2" w14:textId="77777777" w:rsidR="00350FFA" w:rsidRDefault="004F35AF">
      <w:pPr>
        <w:pStyle w:val="ListParagraph"/>
        <w:numPr>
          <w:ilvl w:val="1"/>
          <w:numId w:val="1"/>
        </w:numPr>
        <w:tabs>
          <w:tab w:val="left" w:pos="1159"/>
          <w:tab w:val="left" w:pos="1160"/>
        </w:tabs>
        <w:ind w:left="1160"/>
        <w:jc w:val="left"/>
        <w:rPr>
          <w:sz w:val="24"/>
        </w:rPr>
      </w:pPr>
      <w:r>
        <w:rPr>
          <w:sz w:val="24"/>
          <w:u w:val="single"/>
        </w:rPr>
        <w:t>Special</w:t>
      </w:r>
      <w:r>
        <w:rPr>
          <w:spacing w:val="-10"/>
          <w:sz w:val="24"/>
          <w:u w:val="single"/>
        </w:rPr>
        <w:t xml:space="preserve"> </w:t>
      </w:r>
      <w:r>
        <w:rPr>
          <w:sz w:val="24"/>
          <w:u w:val="single"/>
        </w:rPr>
        <w:t>Circumstances</w:t>
      </w:r>
    </w:p>
    <w:p w14:paraId="4191E422" w14:textId="77777777" w:rsidR="00350FFA" w:rsidRDefault="00350FFA">
      <w:pPr>
        <w:pStyle w:val="BodyText"/>
        <w:spacing w:before="5"/>
        <w:rPr>
          <w:sz w:val="17"/>
        </w:rPr>
      </w:pPr>
    </w:p>
    <w:p w14:paraId="14E9B3E9" w14:textId="77777777" w:rsidR="00350FFA" w:rsidRDefault="004F35AF">
      <w:pPr>
        <w:pStyle w:val="BodyText"/>
        <w:spacing w:before="90"/>
        <w:ind w:left="1160"/>
      </w:pPr>
      <w:r>
        <w:t>No special circumstances exist for this information collection.</w:t>
      </w:r>
    </w:p>
    <w:p w14:paraId="64A7B707" w14:textId="77777777" w:rsidR="00350FFA" w:rsidRDefault="00350FFA">
      <w:pPr>
        <w:pStyle w:val="BodyText"/>
        <w:spacing w:before="3"/>
        <w:rPr>
          <w:sz w:val="25"/>
        </w:rPr>
      </w:pPr>
    </w:p>
    <w:p w14:paraId="11256907" w14:textId="77777777" w:rsidR="00350FFA" w:rsidRDefault="004F35AF">
      <w:pPr>
        <w:pStyle w:val="ListParagraph"/>
        <w:numPr>
          <w:ilvl w:val="1"/>
          <w:numId w:val="1"/>
        </w:numPr>
        <w:tabs>
          <w:tab w:val="left" w:pos="1159"/>
          <w:tab w:val="left" w:pos="1160"/>
        </w:tabs>
        <w:ind w:left="1160"/>
        <w:jc w:val="left"/>
        <w:rPr>
          <w:sz w:val="24"/>
        </w:rPr>
      </w:pPr>
      <w:r>
        <w:rPr>
          <w:sz w:val="24"/>
          <w:u w:val="single"/>
        </w:rPr>
        <w:t>Federal Register and Outside</w:t>
      </w:r>
      <w:r>
        <w:rPr>
          <w:spacing w:val="-17"/>
          <w:sz w:val="24"/>
          <w:u w:val="single"/>
        </w:rPr>
        <w:t xml:space="preserve"> </w:t>
      </w:r>
      <w:r>
        <w:rPr>
          <w:sz w:val="24"/>
          <w:u w:val="single"/>
        </w:rPr>
        <w:t>Consultation</w:t>
      </w:r>
    </w:p>
    <w:p w14:paraId="633AF115" w14:textId="77777777" w:rsidR="00350FFA" w:rsidRDefault="00350FFA">
      <w:pPr>
        <w:pStyle w:val="BodyText"/>
        <w:spacing w:before="5"/>
        <w:rPr>
          <w:sz w:val="17"/>
        </w:rPr>
      </w:pPr>
    </w:p>
    <w:p w14:paraId="673F8DAA" w14:textId="3BF34374" w:rsidR="00350FFA" w:rsidRDefault="004F35AF">
      <w:pPr>
        <w:pStyle w:val="BodyText"/>
        <w:spacing w:before="89"/>
        <w:ind w:left="1160"/>
      </w:pPr>
      <w:r>
        <w:t xml:space="preserve">The 60-day Federal Register notice published on </w:t>
      </w:r>
      <w:r w:rsidR="00D3790D">
        <w:t>August 4</w:t>
      </w:r>
      <w:r w:rsidR="003D2C5C">
        <w:t>,</w:t>
      </w:r>
      <w:r w:rsidR="00D3790D">
        <w:t xml:space="preserve"> 2017 (82 FR 36403). There were no public comments</w:t>
      </w:r>
      <w:r>
        <w:t>.</w:t>
      </w:r>
    </w:p>
    <w:p w14:paraId="5D8EFBDC" w14:textId="77777777" w:rsidR="00D3790D" w:rsidRDefault="00D3790D">
      <w:pPr>
        <w:pStyle w:val="BodyText"/>
        <w:spacing w:before="89"/>
        <w:ind w:left="1160"/>
      </w:pPr>
    </w:p>
    <w:p w14:paraId="0C2AA733" w14:textId="7480EA0B" w:rsidR="004F35AF" w:rsidRDefault="004F35AF">
      <w:pPr>
        <w:pStyle w:val="BodyText"/>
        <w:spacing w:before="89"/>
        <w:ind w:left="1160"/>
      </w:pPr>
      <w:r>
        <w:t>The 30-day Federal Register notice published on</w:t>
      </w:r>
      <w:r w:rsidR="00B95D40">
        <w:t xml:space="preserve"> </w:t>
      </w:r>
      <w:r w:rsidR="00D3790D">
        <w:t>October 11, 2017 (82 FR 47210)</w:t>
      </w:r>
      <w:r w:rsidR="00B95D40">
        <w:t>.</w:t>
      </w:r>
    </w:p>
    <w:p w14:paraId="5B5D0D58" w14:textId="77777777" w:rsidR="00350FFA" w:rsidRDefault="00350FFA">
      <w:pPr>
        <w:pStyle w:val="BodyText"/>
        <w:spacing w:before="2"/>
        <w:rPr>
          <w:sz w:val="25"/>
        </w:rPr>
      </w:pPr>
    </w:p>
    <w:p w14:paraId="1BD5BD31" w14:textId="77777777" w:rsidR="00350FFA" w:rsidRDefault="004F35AF">
      <w:pPr>
        <w:pStyle w:val="ListParagraph"/>
        <w:numPr>
          <w:ilvl w:val="1"/>
          <w:numId w:val="1"/>
        </w:numPr>
        <w:tabs>
          <w:tab w:val="left" w:pos="1159"/>
          <w:tab w:val="left" w:pos="1160"/>
        </w:tabs>
        <w:ind w:left="1160"/>
        <w:jc w:val="left"/>
        <w:rPr>
          <w:sz w:val="24"/>
        </w:rPr>
      </w:pPr>
      <w:r>
        <w:rPr>
          <w:sz w:val="24"/>
          <w:u w:val="single"/>
        </w:rPr>
        <w:t>Payments or</w:t>
      </w:r>
      <w:r>
        <w:rPr>
          <w:spacing w:val="-14"/>
          <w:sz w:val="24"/>
          <w:u w:val="single"/>
        </w:rPr>
        <w:t xml:space="preserve"> </w:t>
      </w:r>
      <w:r>
        <w:rPr>
          <w:sz w:val="24"/>
          <w:u w:val="single"/>
        </w:rPr>
        <w:t>Gifts</w:t>
      </w:r>
    </w:p>
    <w:p w14:paraId="71C7BA91" w14:textId="77777777" w:rsidR="00350FFA" w:rsidRDefault="00350FFA">
      <w:pPr>
        <w:pStyle w:val="BodyText"/>
        <w:spacing w:before="4"/>
        <w:rPr>
          <w:sz w:val="17"/>
        </w:rPr>
      </w:pPr>
    </w:p>
    <w:p w14:paraId="164D4E9B" w14:textId="77777777" w:rsidR="00350FFA" w:rsidRDefault="004F35AF">
      <w:pPr>
        <w:pStyle w:val="BodyText"/>
        <w:spacing w:before="90"/>
        <w:ind w:left="1160"/>
      </w:pPr>
      <w:r>
        <w:t>There are no payments/gifts to respondents.</w:t>
      </w:r>
    </w:p>
    <w:p w14:paraId="2ECD4296" w14:textId="77777777" w:rsidR="00350FFA" w:rsidRDefault="00350FFA">
      <w:pPr>
        <w:pStyle w:val="BodyText"/>
        <w:spacing w:before="2"/>
        <w:rPr>
          <w:sz w:val="25"/>
        </w:rPr>
      </w:pPr>
    </w:p>
    <w:p w14:paraId="138049C3" w14:textId="77777777" w:rsidR="00350FFA" w:rsidRDefault="004F35AF">
      <w:pPr>
        <w:pStyle w:val="ListParagraph"/>
        <w:numPr>
          <w:ilvl w:val="1"/>
          <w:numId w:val="1"/>
        </w:numPr>
        <w:tabs>
          <w:tab w:val="left" w:pos="1159"/>
          <w:tab w:val="left" w:pos="1160"/>
        </w:tabs>
        <w:ind w:left="1160"/>
        <w:jc w:val="left"/>
        <w:rPr>
          <w:sz w:val="24"/>
        </w:rPr>
      </w:pPr>
      <w:r>
        <w:rPr>
          <w:sz w:val="24"/>
          <w:u w:val="single"/>
        </w:rPr>
        <w:t>Confidentiality</w:t>
      </w:r>
    </w:p>
    <w:p w14:paraId="3B9A8C71" w14:textId="77777777" w:rsidR="00350FFA" w:rsidRDefault="00350FFA">
      <w:pPr>
        <w:pStyle w:val="BodyText"/>
        <w:spacing w:before="4"/>
        <w:rPr>
          <w:sz w:val="17"/>
        </w:rPr>
      </w:pPr>
    </w:p>
    <w:p w14:paraId="330A9348" w14:textId="77777777" w:rsidR="00350FFA" w:rsidRDefault="004F35AF">
      <w:pPr>
        <w:pStyle w:val="BodyText"/>
        <w:spacing w:before="90"/>
        <w:ind w:left="1160"/>
      </w:pPr>
      <w:r>
        <w:t>CMS does not assure confidentiality.</w:t>
      </w:r>
    </w:p>
    <w:p w14:paraId="37C10EE4" w14:textId="77777777" w:rsidR="00350FFA" w:rsidRDefault="00350FFA">
      <w:pPr>
        <w:pStyle w:val="BodyText"/>
        <w:spacing w:before="2"/>
        <w:rPr>
          <w:sz w:val="25"/>
        </w:rPr>
      </w:pPr>
    </w:p>
    <w:p w14:paraId="04652396" w14:textId="77777777" w:rsidR="00350FFA" w:rsidRDefault="004F35AF">
      <w:pPr>
        <w:pStyle w:val="ListParagraph"/>
        <w:numPr>
          <w:ilvl w:val="1"/>
          <w:numId w:val="1"/>
        </w:numPr>
        <w:tabs>
          <w:tab w:val="left" w:pos="1159"/>
          <w:tab w:val="left" w:pos="1160"/>
        </w:tabs>
        <w:ind w:left="1160"/>
        <w:jc w:val="left"/>
        <w:rPr>
          <w:sz w:val="24"/>
        </w:rPr>
      </w:pPr>
      <w:r>
        <w:rPr>
          <w:sz w:val="24"/>
          <w:u w:val="single"/>
        </w:rPr>
        <w:t>Sensitive</w:t>
      </w:r>
      <w:r>
        <w:rPr>
          <w:spacing w:val="-5"/>
          <w:sz w:val="24"/>
          <w:u w:val="single"/>
        </w:rPr>
        <w:t xml:space="preserve"> </w:t>
      </w:r>
      <w:r>
        <w:rPr>
          <w:sz w:val="24"/>
          <w:u w:val="single"/>
        </w:rPr>
        <w:t>Questions</w:t>
      </w:r>
    </w:p>
    <w:p w14:paraId="3712F467" w14:textId="77777777" w:rsidR="00350FFA" w:rsidRDefault="00350FFA">
      <w:pPr>
        <w:pStyle w:val="BodyText"/>
        <w:spacing w:before="4"/>
        <w:rPr>
          <w:sz w:val="17"/>
        </w:rPr>
      </w:pPr>
    </w:p>
    <w:p w14:paraId="6D36F51F" w14:textId="77777777" w:rsidR="00350FFA" w:rsidRDefault="004F35AF">
      <w:pPr>
        <w:pStyle w:val="BodyText"/>
        <w:spacing w:before="90"/>
        <w:ind w:left="1160"/>
      </w:pPr>
      <w:r>
        <w:t>There are no sensitive questions on this form.</w:t>
      </w:r>
    </w:p>
    <w:p w14:paraId="7066A111" w14:textId="77777777" w:rsidR="00350FFA" w:rsidRDefault="00350FFA">
      <w:pPr>
        <w:pStyle w:val="BodyText"/>
        <w:spacing w:before="2"/>
        <w:rPr>
          <w:sz w:val="25"/>
        </w:rPr>
      </w:pPr>
    </w:p>
    <w:p w14:paraId="2C3DFE4A" w14:textId="77777777" w:rsidR="00350FFA" w:rsidRDefault="004F35AF">
      <w:pPr>
        <w:pStyle w:val="ListParagraph"/>
        <w:numPr>
          <w:ilvl w:val="1"/>
          <w:numId w:val="1"/>
        </w:numPr>
        <w:tabs>
          <w:tab w:val="left" w:pos="1159"/>
          <w:tab w:val="left" w:pos="1160"/>
        </w:tabs>
        <w:ind w:left="1160"/>
        <w:jc w:val="left"/>
        <w:rPr>
          <w:sz w:val="24"/>
        </w:rPr>
      </w:pPr>
      <w:r>
        <w:rPr>
          <w:sz w:val="24"/>
          <w:u w:val="single"/>
        </w:rPr>
        <w:t>Estimate of Burden (Hours and</w:t>
      </w:r>
      <w:r>
        <w:rPr>
          <w:spacing w:val="-17"/>
          <w:sz w:val="24"/>
          <w:u w:val="single"/>
        </w:rPr>
        <w:t xml:space="preserve"> </w:t>
      </w:r>
      <w:r>
        <w:rPr>
          <w:sz w:val="24"/>
          <w:u w:val="single"/>
        </w:rPr>
        <w:t>Wages)</w:t>
      </w:r>
    </w:p>
    <w:p w14:paraId="61513320" w14:textId="77777777" w:rsidR="00350FFA" w:rsidRDefault="00350FFA">
      <w:pPr>
        <w:pStyle w:val="BodyText"/>
        <w:spacing w:before="4"/>
        <w:rPr>
          <w:sz w:val="17"/>
        </w:rPr>
      </w:pPr>
    </w:p>
    <w:p w14:paraId="03232F17" w14:textId="77777777" w:rsidR="00350FFA" w:rsidRDefault="004F35AF">
      <w:pPr>
        <w:pStyle w:val="BodyText"/>
        <w:spacing w:before="90" w:line="247" w:lineRule="auto"/>
        <w:ind w:left="1159" w:right="43"/>
      </w:pPr>
      <w:r>
        <w:t>We estimate that 2,161 respondents will complete this form annually; this is the number of providers of Outpatient Physical Therapy/Outpatient Speech Pathology (OPT) services in Calendar Year 2016. The requested information should be readily available to the OPTs. The respondent only has to complete 3/4 of a 1- page form and it should not take any longer than 15 minutes (0.25 hour) to complete.</w:t>
      </w:r>
    </w:p>
    <w:p w14:paraId="77D23E5F" w14:textId="77777777" w:rsidR="00350FFA" w:rsidRDefault="00350FFA">
      <w:pPr>
        <w:spacing w:line="247" w:lineRule="auto"/>
        <w:sectPr w:rsidR="00350FFA">
          <w:pgSz w:w="12240" w:h="15840"/>
          <w:pgMar w:top="1380" w:right="1380" w:bottom="280" w:left="1720" w:header="720" w:footer="720" w:gutter="0"/>
          <w:cols w:space="720"/>
        </w:sectPr>
      </w:pPr>
    </w:p>
    <w:p w14:paraId="57AFCB7B" w14:textId="77777777" w:rsidR="00350FFA" w:rsidRDefault="00350FFA">
      <w:pPr>
        <w:pStyle w:val="BodyText"/>
        <w:spacing w:before="8"/>
        <w:rPr>
          <w:sz w:val="11"/>
        </w:rPr>
      </w:pPr>
    </w:p>
    <w:p w14:paraId="0E1E201A" w14:textId="77777777" w:rsidR="00350FFA" w:rsidRDefault="004F35AF">
      <w:pPr>
        <w:pStyle w:val="BodyText"/>
        <w:spacing w:before="90"/>
        <w:ind w:left="1160"/>
      </w:pPr>
      <w:r>
        <w:t>Estimate of Burden:</w:t>
      </w:r>
    </w:p>
    <w:p w14:paraId="34C246EF" w14:textId="77777777" w:rsidR="00350FFA" w:rsidRDefault="00350FFA">
      <w:pPr>
        <w:pStyle w:val="BodyText"/>
        <w:spacing w:before="2"/>
        <w:rPr>
          <w:sz w:val="25"/>
        </w:rPr>
      </w:pPr>
    </w:p>
    <w:p w14:paraId="1C280F3A" w14:textId="40794AA8" w:rsidR="00350FFA" w:rsidRDefault="004F35AF">
      <w:pPr>
        <w:pStyle w:val="BodyText"/>
        <w:ind w:left="1880"/>
      </w:pPr>
      <w:r>
        <w:t>15 minutes (0.25 h</w:t>
      </w:r>
      <w:r w:rsidR="00A30FAB">
        <w:t>ou</w:t>
      </w:r>
      <w:r>
        <w:t>r) per report</w:t>
      </w:r>
    </w:p>
    <w:p w14:paraId="47DCD3B9" w14:textId="07E14AF1" w:rsidR="00350FFA" w:rsidRDefault="004F35AF">
      <w:pPr>
        <w:pStyle w:val="BodyText"/>
        <w:spacing w:before="6" w:line="247" w:lineRule="auto"/>
        <w:ind w:left="1880" w:right="3221"/>
      </w:pPr>
      <w:r>
        <w:t>1 report per respondent filed annually 2</w:t>
      </w:r>
      <w:r w:rsidR="00A30FAB">
        <w:t>,</w:t>
      </w:r>
      <w:r>
        <w:t>161 respondents</w:t>
      </w:r>
    </w:p>
    <w:p w14:paraId="7DB34E20" w14:textId="1FEC84FF" w:rsidR="00350FFA" w:rsidRDefault="004F35AF">
      <w:pPr>
        <w:pStyle w:val="BodyText"/>
        <w:spacing w:line="275" w:lineRule="exact"/>
        <w:ind w:left="1880"/>
      </w:pPr>
      <w:r>
        <w:t>540 hours of annual burden</w:t>
      </w:r>
    </w:p>
    <w:p w14:paraId="62C90D5F" w14:textId="77777777" w:rsidR="00350FFA" w:rsidRDefault="00350FFA">
      <w:pPr>
        <w:pStyle w:val="BodyText"/>
        <w:spacing w:before="3"/>
        <w:rPr>
          <w:sz w:val="25"/>
        </w:rPr>
      </w:pPr>
    </w:p>
    <w:p w14:paraId="5612D724" w14:textId="76269043" w:rsidR="00350FFA" w:rsidRDefault="004F35AF">
      <w:pPr>
        <w:pStyle w:val="BodyText"/>
        <w:spacing w:line="247" w:lineRule="auto"/>
        <w:ind w:left="1160" w:right="115"/>
      </w:pPr>
      <w:r>
        <w:t>It is estimated that this information collection requirements will cost the provider community $49,</w:t>
      </w:r>
      <w:r w:rsidR="007B5664">
        <w:t>248</w:t>
      </w:r>
      <w:r>
        <w:t xml:space="preserve"> annually</w:t>
      </w:r>
      <w:r w:rsidR="00E10980">
        <w:t>,</w:t>
      </w:r>
      <w:r>
        <w:t xml:space="preserve"> since we anticipate this form to be completed by the equivalent of an Administrative Services Manager (BLS 11</w:t>
      </w:r>
      <w:r w:rsidR="007B5664">
        <w:t>-</w:t>
      </w:r>
      <w:r>
        <w:t>3011),</w:t>
      </w:r>
      <w:r w:rsidR="007B5664">
        <w:t xml:space="preserve"> (</w:t>
      </w:r>
      <w:r w:rsidR="007B5664" w:rsidRPr="007B5664">
        <w:t>https://www.bls.gov/oes/current/oes113011.htm</w:t>
      </w:r>
      <w:r w:rsidR="007B5664">
        <w:t>),</w:t>
      </w:r>
      <w:r>
        <w:t>with a mean hourly wage $45.60 based on the May, 2015 Bureau of Labor Statistics (BLS) National Occupational Employment and Wage Estimates. We therefore estimate the hourly burden to be $91.20 per hour, taking the above-referenced mean hourly wage of $</w:t>
      </w:r>
      <w:r w:rsidR="00A30FAB">
        <w:t>45.60</w:t>
      </w:r>
      <w:r>
        <w:t xml:space="preserve"> and then doubling it, to account for benefits and other overhead. In CY 2016, there were 2,161 Medicare certified Outpatient Physical Therapy and/or Speech-Language Pathology providers.</w:t>
      </w:r>
    </w:p>
    <w:p w14:paraId="2BD473EB" w14:textId="77777777" w:rsidR="00350FFA" w:rsidRDefault="00350FFA">
      <w:pPr>
        <w:pStyle w:val="BodyText"/>
        <w:spacing w:before="6"/>
      </w:pPr>
    </w:p>
    <w:p w14:paraId="106FD12C" w14:textId="33D9C8D0" w:rsidR="00350FFA" w:rsidRDefault="004F35AF">
      <w:pPr>
        <w:pStyle w:val="BodyText"/>
        <w:ind w:left="1159"/>
      </w:pPr>
      <w:r>
        <w:t>54</w:t>
      </w:r>
      <w:r w:rsidR="007B5664">
        <w:t>0</w:t>
      </w:r>
      <w:r>
        <w:t xml:space="preserve"> hours X $91.20 / hour = $49,248</w:t>
      </w:r>
    </w:p>
    <w:p w14:paraId="2CB82D72" w14:textId="77777777" w:rsidR="00350FFA" w:rsidRDefault="00350FFA">
      <w:pPr>
        <w:pStyle w:val="BodyText"/>
        <w:spacing w:before="2"/>
        <w:rPr>
          <w:sz w:val="25"/>
        </w:rPr>
      </w:pPr>
    </w:p>
    <w:p w14:paraId="30B44B8D" w14:textId="77777777" w:rsidR="00350FFA" w:rsidRDefault="004F35AF">
      <w:pPr>
        <w:pStyle w:val="ListParagraph"/>
        <w:numPr>
          <w:ilvl w:val="1"/>
          <w:numId w:val="1"/>
        </w:numPr>
        <w:tabs>
          <w:tab w:val="left" w:pos="1159"/>
          <w:tab w:val="left" w:pos="1160"/>
        </w:tabs>
        <w:spacing w:before="1"/>
        <w:ind w:left="1160"/>
        <w:jc w:val="left"/>
        <w:rPr>
          <w:sz w:val="24"/>
        </w:rPr>
      </w:pPr>
      <w:r>
        <w:rPr>
          <w:sz w:val="24"/>
          <w:u w:val="single"/>
        </w:rPr>
        <w:t>Capital</w:t>
      </w:r>
      <w:r>
        <w:rPr>
          <w:spacing w:val="-3"/>
          <w:sz w:val="24"/>
          <w:u w:val="single"/>
        </w:rPr>
        <w:t xml:space="preserve"> </w:t>
      </w:r>
      <w:r>
        <w:rPr>
          <w:sz w:val="24"/>
          <w:u w:val="single"/>
        </w:rPr>
        <w:t>Costs</w:t>
      </w:r>
    </w:p>
    <w:p w14:paraId="0FC33199" w14:textId="77777777" w:rsidR="00350FFA" w:rsidRDefault="00350FFA">
      <w:pPr>
        <w:pStyle w:val="BodyText"/>
        <w:spacing w:before="5"/>
        <w:rPr>
          <w:sz w:val="17"/>
        </w:rPr>
      </w:pPr>
    </w:p>
    <w:p w14:paraId="4E527819" w14:textId="77777777" w:rsidR="00350FFA" w:rsidRDefault="004F35AF">
      <w:pPr>
        <w:pStyle w:val="BodyText"/>
        <w:spacing w:before="90"/>
        <w:ind w:left="1160"/>
      </w:pPr>
      <w:r>
        <w:t>There are no capital costs.</w:t>
      </w:r>
    </w:p>
    <w:p w14:paraId="4CD635CA" w14:textId="77777777" w:rsidR="00350FFA" w:rsidRDefault="00350FFA">
      <w:pPr>
        <w:pStyle w:val="BodyText"/>
        <w:spacing w:before="2"/>
        <w:rPr>
          <w:sz w:val="25"/>
        </w:rPr>
      </w:pPr>
    </w:p>
    <w:p w14:paraId="50DA7700" w14:textId="77777777" w:rsidR="00350FFA" w:rsidRDefault="004F35AF">
      <w:pPr>
        <w:pStyle w:val="ListParagraph"/>
        <w:numPr>
          <w:ilvl w:val="1"/>
          <w:numId w:val="1"/>
        </w:numPr>
        <w:tabs>
          <w:tab w:val="left" w:pos="1159"/>
          <w:tab w:val="left" w:pos="1160"/>
        </w:tabs>
        <w:spacing w:before="1"/>
        <w:ind w:left="1160"/>
        <w:jc w:val="left"/>
        <w:rPr>
          <w:sz w:val="24"/>
        </w:rPr>
      </w:pPr>
      <w:r>
        <w:rPr>
          <w:sz w:val="24"/>
          <w:u w:val="single"/>
        </w:rPr>
        <w:t>Federal Cost</w:t>
      </w:r>
      <w:r>
        <w:rPr>
          <w:spacing w:val="-10"/>
          <w:sz w:val="24"/>
          <w:u w:val="single"/>
        </w:rPr>
        <w:t xml:space="preserve"> </w:t>
      </w:r>
      <w:r>
        <w:rPr>
          <w:sz w:val="24"/>
          <w:u w:val="single"/>
        </w:rPr>
        <w:t>Estimates</w:t>
      </w:r>
    </w:p>
    <w:p w14:paraId="68141510" w14:textId="77777777" w:rsidR="00350FFA" w:rsidRDefault="00350FFA">
      <w:pPr>
        <w:pStyle w:val="BodyText"/>
        <w:spacing w:before="5"/>
        <w:rPr>
          <w:sz w:val="17"/>
        </w:rPr>
      </w:pPr>
    </w:p>
    <w:p w14:paraId="6578ED63" w14:textId="77777777" w:rsidR="00350FFA" w:rsidRDefault="004F35AF">
      <w:pPr>
        <w:pStyle w:val="BodyText"/>
        <w:spacing w:before="90" w:line="247" w:lineRule="auto"/>
        <w:ind w:left="1160" w:right="114"/>
      </w:pPr>
      <w:r>
        <w:t>The only cost to the Federal government is for printing the form. Printing costs</w:t>
      </w:r>
      <w:r>
        <w:rPr>
          <w:spacing w:val="-39"/>
        </w:rPr>
        <w:t xml:space="preserve"> </w:t>
      </w:r>
      <w:r>
        <w:t>for 2161, 1-page forms, is estimated at $238 (standard government calculation rate per printed page is</w:t>
      </w:r>
      <w:r>
        <w:rPr>
          <w:spacing w:val="-11"/>
        </w:rPr>
        <w:t xml:space="preserve"> </w:t>
      </w:r>
      <w:r>
        <w:t>$0.11).</w:t>
      </w:r>
    </w:p>
    <w:p w14:paraId="6B37E25A" w14:textId="77777777" w:rsidR="00350FFA" w:rsidRDefault="00350FFA">
      <w:pPr>
        <w:pStyle w:val="BodyText"/>
        <w:spacing w:before="6"/>
      </w:pPr>
    </w:p>
    <w:p w14:paraId="59F38C68" w14:textId="77777777" w:rsidR="00350FFA" w:rsidRDefault="004F35AF">
      <w:pPr>
        <w:pStyle w:val="ListParagraph"/>
        <w:numPr>
          <w:ilvl w:val="1"/>
          <w:numId w:val="1"/>
        </w:numPr>
        <w:tabs>
          <w:tab w:val="left" w:pos="1159"/>
          <w:tab w:val="left" w:pos="1160"/>
        </w:tabs>
        <w:ind w:left="1160"/>
        <w:jc w:val="left"/>
        <w:rPr>
          <w:sz w:val="24"/>
        </w:rPr>
      </w:pPr>
      <w:r>
        <w:rPr>
          <w:sz w:val="24"/>
          <w:u w:val="single"/>
        </w:rPr>
        <w:t>Burden Changes/Program</w:t>
      </w:r>
      <w:r>
        <w:rPr>
          <w:spacing w:val="-21"/>
          <w:sz w:val="24"/>
          <w:u w:val="single"/>
        </w:rPr>
        <w:t xml:space="preserve"> </w:t>
      </w:r>
      <w:r>
        <w:rPr>
          <w:sz w:val="24"/>
          <w:u w:val="single"/>
        </w:rPr>
        <w:t>Changes</w:t>
      </w:r>
    </w:p>
    <w:p w14:paraId="6F5E5968" w14:textId="77777777" w:rsidR="00350FFA" w:rsidRDefault="00350FFA">
      <w:pPr>
        <w:pStyle w:val="BodyText"/>
        <w:spacing w:before="4"/>
        <w:rPr>
          <w:sz w:val="17"/>
        </w:rPr>
      </w:pPr>
    </w:p>
    <w:p w14:paraId="1198CCA4" w14:textId="0831F3AA" w:rsidR="00350FFA" w:rsidRDefault="004F35AF">
      <w:pPr>
        <w:pStyle w:val="BodyText"/>
        <w:spacing w:before="90" w:line="247" w:lineRule="auto"/>
        <w:ind w:left="1159" w:right="115"/>
      </w:pPr>
      <w:r>
        <w:t>We have revised the hourly burden from 565 hours to 540 hours. This change reflects a decrease in the number of Medicare certified OPT providers from 2960 to 2161.</w:t>
      </w:r>
    </w:p>
    <w:p w14:paraId="2DEF6BBF" w14:textId="77777777" w:rsidR="00350FFA" w:rsidRDefault="00350FFA">
      <w:pPr>
        <w:pStyle w:val="BodyText"/>
        <w:spacing w:before="6"/>
      </w:pPr>
    </w:p>
    <w:p w14:paraId="550552C1" w14:textId="7F5D720F" w:rsidR="00350FFA" w:rsidRDefault="004F35AF">
      <w:pPr>
        <w:pStyle w:val="BodyText"/>
        <w:spacing w:line="247" w:lineRule="auto"/>
        <w:ind w:left="1159" w:right="91"/>
      </w:pPr>
      <w:r>
        <w:t>We have also revised the financial burden to more accurately reflect true costs. The previous cost burden was based on a $43.36 hourly wage.  We are revising this number to make it current with expected labor costs. We have based our cost estimates on the May 2015 Bureau of Labor Statistics National Occupational Employment</w:t>
      </w:r>
      <w:r>
        <w:rPr>
          <w:spacing w:val="-3"/>
        </w:rPr>
        <w:t xml:space="preserve"> </w:t>
      </w:r>
      <w:r>
        <w:t>and</w:t>
      </w:r>
      <w:r>
        <w:rPr>
          <w:spacing w:val="-3"/>
        </w:rPr>
        <w:t xml:space="preserve"> </w:t>
      </w:r>
      <w:r>
        <w:t>Wage</w:t>
      </w:r>
      <w:r>
        <w:rPr>
          <w:spacing w:val="-4"/>
        </w:rPr>
        <w:t xml:space="preserve"> </w:t>
      </w:r>
      <w:r>
        <w:t>Estimates</w:t>
      </w:r>
      <w:r>
        <w:rPr>
          <w:spacing w:val="-3"/>
        </w:rPr>
        <w:t xml:space="preserve"> </w:t>
      </w:r>
      <w:r>
        <w:t>are</w:t>
      </w:r>
      <w:r>
        <w:rPr>
          <w:spacing w:val="-4"/>
        </w:rPr>
        <w:t xml:space="preserve"> </w:t>
      </w:r>
      <w:r>
        <w:t>using</w:t>
      </w:r>
      <w:r>
        <w:rPr>
          <w:spacing w:val="-6"/>
        </w:rPr>
        <w:t xml:space="preserve"> </w:t>
      </w:r>
      <w:r>
        <w:t>the</w:t>
      </w:r>
      <w:r>
        <w:rPr>
          <w:spacing w:val="-4"/>
        </w:rPr>
        <w:t xml:space="preserve"> </w:t>
      </w:r>
      <w:r>
        <w:t>average</w:t>
      </w:r>
      <w:r>
        <w:rPr>
          <w:spacing w:val="-4"/>
        </w:rPr>
        <w:t xml:space="preserve"> </w:t>
      </w:r>
      <w:r>
        <w:t>hourly</w:t>
      </w:r>
      <w:r>
        <w:rPr>
          <w:spacing w:val="-11"/>
        </w:rPr>
        <w:t xml:space="preserve"> </w:t>
      </w:r>
      <w:r>
        <w:t>wage</w:t>
      </w:r>
      <w:r>
        <w:rPr>
          <w:spacing w:val="-4"/>
        </w:rPr>
        <w:t xml:space="preserve"> </w:t>
      </w:r>
      <w:r>
        <w:t>of</w:t>
      </w:r>
      <w:r>
        <w:rPr>
          <w:spacing w:val="-4"/>
        </w:rPr>
        <w:t xml:space="preserve"> </w:t>
      </w:r>
      <w:r>
        <w:t>$45.60</w:t>
      </w:r>
      <w:r>
        <w:rPr>
          <w:spacing w:val="-3"/>
        </w:rPr>
        <w:t xml:space="preserve"> </w:t>
      </w:r>
      <w:r>
        <w:t>per hour for an Administrative Services Manager and we have used a figure ($91.20/hour) that is double this hourly wage to account for benefits and other overhead. Altogether these change have increased the financial burden for providers from $24,498 to $49,248 per</w:t>
      </w:r>
      <w:r>
        <w:rPr>
          <w:spacing w:val="-3"/>
        </w:rPr>
        <w:t xml:space="preserve"> year.</w:t>
      </w:r>
    </w:p>
    <w:p w14:paraId="4844A42F" w14:textId="77777777" w:rsidR="00350FFA" w:rsidRDefault="00350FFA">
      <w:pPr>
        <w:spacing w:line="247" w:lineRule="auto"/>
        <w:sectPr w:rsidR="00350FFA">
          <w:pgSz w:w="12240" w:h="15840"/>
          <w:pgMar w:top="1500" w:right="1340" w:bottom="280" w:left="1720" w:header="720" w:footer="720" w:gutter="0"/>
          <w:cols w:space="720"/>
        </w:sectPr>
      </w:pPr>
    </w:p>
    <w:p w14:paraId="0C5B7266" w14:textId="77777777" w:rsidR="00350FFA" w:rsidRDefault="00350FFA">
      <w:pPr>
        <w:pStyle w:val="BodyText"/>
        <w:spacing w:before="8"/>
        <w:rPr>
          <w:sz w:val="11"/>
        </w:rPr>
      </w:pPr>
    </w:p>
    <w:p w14:paraId="2B4065EF" w14:textId="77777777" w:rsidR="00350FFA" w:rsidRDefault="004F35AF">
      <w:pPr>
        <w:pStyle w:val="BodyText"/>
        <w:spacing w:before="90" w:line="247" w:lineRule="auto"/>
        <w:ind w:left="1160" w:right="43"/>
      </w:pPr>
      <w:r>
        <w:t>There is also a change to the federal cost estimate. This change is due to the change in the cost for printing. Previously the estimate used the rate of $0.05 per page; this new estimate follows the current rate of $0.11 per page. The burden for federal costs has thereby increased from $113 to $238.</w:t>
      </w:r>
    </w:p>
    <w:p w14:paraId="6093421C" w14:textId="77777777" w:rsidR="00350FFA" w:rsidRDefault="00350FFA">
      <w:pPr>
        <w:pStyle w:val="BodyText"/>
        <w:spacing w:before="6"/>
      </w:pPr>
    </w:p>
    <w:p w14:paraId="0C5C2689" w14:textId="77777777" w:rsidR="00350FFA" w:rsidRDefault="004F35AF">
      <w:pPr>
        <w:pStyle w:val="ListParagraph"/>
        <w:numPr>
          <w:ilvl w:val="1"/>
          <w:numId w:val="1"/>
        </w:numPr>
        <w:tabs>
          <w:tab w:val="left" w:pos="1159"/>
          <w:tab w:val="left" w:pos="1160"/>
        </w:tabs>
        <w:ind w:left="1160"/>
        <w:jc w:val="left"/>
        <w:rPr>
          <w:sz w:val="24"/>
        </w:rPr>
      </w:pPr>
      <w:r>
        <w:rPr>
          <w:sz w:val="24"/>
          <w:u w:val="single"/>
        </w:rPr>
        <w:t>Publication and Tabulation</w:t>
      </w:r>
      <w:r>
        <w:rPr>
          <w:spacing w:val="-10"/>
          <w:sz w:val="24"/>
          <w:u w:val="single"/>
        </w:rPr>
        <w:t xml:space="preserve"> </w:t>
      </w:r>
      <w:r>
        <w:rPr>
          <w:sz w:val="24"/>
          <w:u w:val="single"/>
        </w:rPr>
        <w:t>Dates</w:t>
      </w:r>
    </w:p>
    <w:p w14:paraId="463EFAA2" w14:textId="77777777" w:rsidR="00350FFA" w:rsidRDefault="00350FFA">
      <w:pPr>
        <w:pStyle w:val="BodyText"/>
        <w:spacing w:before="4"/>
        <w:rPr>
          <w:sz w:val="17"/>
        </w:rPr>
      </w:pPr>
    </w:p>
    <w:p w14:paraId="792200C6" w14:textId="77777777" w:rsidR="00350FFA" w:rsidRDefault="004F35AF">
      <w:pPr>
        <w:pStyle w:val="BodyText"/>
        <w:spacing w:before="90"/>
        <w:ind w:left="1160"/>
      </w:pPr>
      <w:r>
        <w:t>There are no publication or tabulation dates.</w:t>
      </w:r>
    </w:p>
    <w:p w14:paraId="2884A9A9" w14:textId="77777777" w:rsidR="00350FFA" w:rsidRDefault="00350FFA">
      <w:pPr>
        <w:pStyle w:val="BodyText"/>
        <w:spacing w:before="2"/>
        <w:rPr>
          <w:sz w:val="25"/>
        </w:rPr>
      </w:pPr>
    </w:p>
    <w:p w14:paraId="046D8A72" w14:textId="77777777" w:rsidR="00350FFA" w:rsidRDefault="004F35AF">
      <w:pPr>
        <w:pStyle w:val="ListParagraph"/>
        <w:numPr>
          <w:ilvl w:val="1"/>
          <w:numId w:val="1"/>
        </w:numPr>
        <w:tabs>
          <w:tab w:val="left" w:pos="1159"/>
          <w:tab w:val="left" w:pos="1160"/>
        </w:tabs>
        <w:ind w:left="1160"/>
        <w:jc w:val="left"/>
        <w:rPr>
          <w:sz w:val="24"/>
        </w:rPr>
      </w:pPr>
      <w:r>
        <w:rPr>
          <w:sz w:val="24"/>
          <w:u w:val="single"/>
        </w:rPr>
        <w:t>Expiration</w:t>
      </w:r>
      <w:r>
        <w:rPr>
          <w:spacing w:val="-4"/>
          <w:sz w:val="24"/>
          <w:u w:val="single"/>
        </w:rPr>
        <w:t xml:space="preserve"> </w:t>
      </w:r>
      <w:r>
        <w:rPr>
          <w:sz w:val="24"/>
          <w:u w:val="single"/>
        </w:rPr>
        <w:t>Date</w:t>
      </w:r>
    </w:p>
    <w:p w14:paraId="7964E6EA" w14:textId="77777777" w:rsidR="00350FFA" w:rsidRDefault="00350FFA">
      <w:pPr>
        <w:pStyle w:val="BodyText"/>
        <w:spacing w:before="4"/>
        <w:rPr>
          <w:sz w:val="17"/>
        </w:rPr>
      </w:pPr>
    </w:p>
    <w:p w14:paraId="2EFBA55B" w14:textId="77777777" w:rsidR="00350FFA" w:rsidRDefault="004F35AF">
      <w:pPr>
        <w:pStyle w:val="BodyText"/>
        <w:spacing w:before="90"/>
        <w:ind w:left="1160"/>
      </w:pPr>
      <w:r>
        <w:t>CMS will display the expiration date.</w:t>
      </w:r>
    </w:p>
    <w:p w14:paraId="070361C3" w14:textId="77777777" w:rsidR="00350FFA" w:rsidRDefault="00350FFA">
      <w:pPr>
        <w:pStyle w:val="BodyText"/>
        <w:spacing w:before="2"/>
        <w:rPr>
          <w:sz w:val="25"/>
        </w:rPr>
      </w:pPr>
    </w:p>
    <w:p w14:paraId="27CA372E" w14:textId="77777777" w:rsidR="00350FFA" w:rsidRDefault="004F35AF">
      <w:pPr>
        <w:pStyle w:val="ListParagraph"/>
        <w:numPr>
          <w:ilvl w:val="1"/>
          <w:numId w:val="1"/>
        </w:numPr>
        <w:tabs>
          <w:tab w:val="left" w:pos="1159"/>
          <w:tab w:val="left" w:pos="1160"/>
        </w:tabs>
        <w:ind w:left="1160"/>
        <w:jc w:val="left"/>
        <w:rPr>
          <w:sz w:val="24"/>
        </w:rPr>
      </w:pPr>
      <w:r>
        <w:rPr>
          <w:sz w:val="24"/>
          <w:u w:val="single"/>
        </w:rPr>
        <w:t>Certification</w:t>
      </w:r>
      <w:r>
        <w:rPr>
          <w:spacing w:val="-8"/>
          <w:sz w:val="24"/>
          <w:u w:val="single"/>
        </w:rPr>
        <w:t xml:space="preserve"> </w:t>
      </w:r>
      <w:r>
        <w:rPr>
          <w:sz w:val="24"/>
          <w:u w:val="single"/>
        </w:rPr>
        <w:t>Statement</w:t>
      </w:r>
    </w:p>
    <w:p w14:paraId="13B3A22D" w14:textId="77777777" w:rsidR="00350FFA" w:rsidRDefault="00350FFA">
      <w:pPr>
        <w:pStyle w:val="BodyText"/>
        <w:spacing w:before="4"/>
        <w:rPr>
          <w:sz w:val="17"/>
        </w:rPr>
      </w:pPr>
    </w:p>
    <w:p w14:paraId="6D61503E" w14:textId="77777777" w:rsidR="00350FFA" w:rsidRDefault="004F35AF">
      <w:pPr>
        <w:pStyle w:val="BodyText"/>
        <w:spacing w:before="90"/>
        <w:ind w:left="1160"/>
      </w:pPr>
      <w:r>
        <w:t>There are no exceptions to the certification statement.</w:t>
      </w:r>
    </w:p>
    <w:sectPr w:rsidR="00350FFA">
      <w:pgSz w:w="12240" w:h="15840"/>
      <w:pgMar w:top="1500" w:right="138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D4E26"/>
    <w:multiLevelType w:val="hybridMultilevel"/>
    <w:tmpl w:val="B9FECDB8"/>
    <w:lvl w:ilvl="0" w:tplc="92322CE2">
      <w:start w:val="1"/>
      <w:numFmt w:val="upperLetter"/>
      <w:lvlText w:val="%1."/>
      <w:lvlJc w:val="left"/>
      <w:pPr>
        <w:ind w:left="820" w:hanging="720"/>
        <w:jc w:val="left"/>
      </w:pPr>
      <w:rPr>
        <w:rFonts w:ascii="Times New Roman" w:eastAsia="Times New Roman" w:hAnsi="Times New Roman" w:cs="Times New Roman" w:hint="default"/>
        <w:spacing w:val="-1"/>
        <w:w w:val="99"/>
        <w:sz w:val="24"/>
        <w:szCs w:val="24"/>
      </w:rPr>
    </w:lvl>
    <w:lvl w:ilvl="1" w:tplc="32C4FFF0">
      <w:start w:val="1"/>
      <w:numFmt w:val="decimal"/>
      <w:lvlText w:val="%2."/>
      <w:lvlJc w:val="left"/>
      <w:pPr>
        <w:ind w:left="1540" w:hanging="720"/>
        <w:jc w:val="right"/>
      </w:pPr>
      <w:rPr>
        <w:rFonts w:ascii="Times New Roman" w:eastAsia="Times New Roman" w:hAnsi="Times New Roman" w:cs="Times New Roman" w:hint="default"/>
        <w:spacing w:val="-5"/>
        <w:w w:val="99"/>
        <w:sz w:val="24"/>
        <w:szCs w:val="24"/>
      </w:rPr>
    </w:lvl>
    <w:lvl w:ilvl="2" w:tplc="5EA40C8C">
      <w:numFmt w:val="bullet"/>
      <w:lvlText w:val="•"/>
      <w:lvlJc w:val="left"/>
      <w:pPr>
        <w:ind w:left="2180" w:hanging="720"/>
      </w:pPr>
      <w:rPr>
        <w:rFonts w:hint="default"/>
      </w:rPr>
    </w:lvl>
    <w:lvl w:ilvl="3" w:tplc="CE66BBCE">
      <w:numFmt w:val="bullet"/>
      <w:lvlText w:val="•"/>
      <w:lvlJc w:val="left"/>
      <w:pPr>
        <w:ind w:left="3055" w:hanging="720"/>
      </w:pPr>
      <w:rPr>
        <w:rFonts w:hint="default"/>
      </w:rPr>
    </w:lvl>
    <w:lvl w:ilvl="4" w:tplc="3CDAF87A">
      <w:numFmt w:val="bullet"/>
      <w:lvlText w:val="•"/>
      <w:lvlJc w:val="left"/>
      <w:pPr>
        <w:ind w:left="3930" w:hanging="720"/>
      </w:pPr>
      <w:rPr>
        <w:rFonts w:hint="default"/>
      </w:rPr>
    </w:lvl>
    <w:lvl w:ilvl="5" w:tplc="F03A911E">
      <w:numFmt w:val="bullet"/>
      <w:lvlText w:val="•"/>
      <w:lvlJc w:val="left"/>
      <w:pPr>
        <w:ind w:left="4805" w:hanging="720"/>
      </w:pPr>
      <w:rPr>
        <w:rFonts w:hint="default"/>
      </w:rPr>
    </w:lvl>
    <w:lvl w:ilvl="6" w:tplc="CF94EA44">
      <w:numFmt w:val="bullet"/>
      <w:lvlText w:val="•"/>
      <w:lvlJc w:val="left"/>
      <w:pPr>
        <w:ind w:left="5680" w:hanging="720"/>
      </w:pPr>
      <w:rPr>
        <w:rFonts w:hint="default"/>
      </w:rPr>
    </w:lvl>
    <w:lvl w:ilvl="7" w:tplc="D63A0716">
      <w:numFmt w:val="bullet"/>
      <w:lvlText w:val="•"/>
      <w:lvlJc w:val="left"/>
      <w:pPr>
        <w:ind w:left="6555" w:hanging="720"/>
      </w:pPr>
      <w:rPr>
        <w:rFonts w:hint="default"/>
      </w:rPr>
    </w:lvl>
    <w:lvl w:ilvl="8" w:tplc="297CEF72">
      <w:numFmt w:val="bullet"/>
      <w:lvlText w:val="•"/>
      <w:lvlJc w:val="left"/>
      <w:pPr>
        <w:ind w:left="7430" w:hanging="72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e King">
    <w15:presenceInfo w15:providerId="AD" w15:userId="S-1-5-21-4095628063-3556742122-3606576086-76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FFA"/>
    <w:rsid w:val="00193765"/>
    <w:rsid w:val="00212876"/>
    <w:rsid w:val="00350FFA"/>
    <w:rsid w:val="003D2C5C"/>
    <w:rsid w:val="004F35AF"/>
    <w:rsid w:val="0059316F"/>
    <w:rsid w:val="00631C4E"/>
    <w:rsid w:val="007B5664"/>
    <w:rsid w:val="008A40A5"/>
    <w:rsid w:val="00A30FAB"/>
    <w:rsid w:val="00A8613E"/>
    <w:rsid w:val="00AC2067"/>
    <w:rsid w:val="00B95D40"/>
    <w:rsid w:val="00D3790D"/>
    <w:rsid w:val="00DD1246"/>
    <w:rsid w:val="00E10980"/>
    <w:rsid w:val="00E832A8"/>
    <w:rsid w:val="00EE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F35AF"/>
    <w:rPr>
      <w:sz w:val="16"/>
      <w:szCs w:val="16"/>
    </w:rPr>
  </w:style>
  <w:style w:type="paragraph" w:styleId="CommentText">
    <w:name w:val="annotation text"/>
    <w:basedOn w:val="Normal"/>
    <w:link w:val="CommentTextChar"/>
    <w:uiPriority w:val="99"/>
    <w:semiHidden/>
    <w:unhideWhenUsed/>
    <w:rsid w:val="004F35AF"/>
    <w:rPr>
      <w:sz w:val="20"/>
      <w:szCs w:val="20"/>
    </w:rPr>
  </w:style>
  <w:style w:type="character" w:customStyle="1" w:styleId="CommentTextChar">
    <w:name w:val="Comment Text Char"/>
    <w:basedOn w:val="DefaultParagraphFont"/>
    <w:link w:val="CommentText"/>
    <w:uiPriority w:val="99"/>
    <w:semiHidden/>
    <w:rsid w:val="004F35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35AF"/>
    <w:rPr>
      <w:b/>
      <w:bCs/>
    </w:rPr>
  </w:style>
  <w:style w:type="character" w:customStyle="1" w:styleId="CommentSubjectChar">
    <w:name w:val="Comment Subject Char"/>
    <w:basedOn w:val="CommentTextChar"/>
    <w:link w:val="CommentSubject"/>
    <w:uiPriority w:val="99"/>
    <w:semiHidden/>
    <w:rsid w:val="004F35A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3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5A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F35AF"/>
    <w:rPr>
      <w:sz w:val="16"/>
      <w:szCs w:val="16"/>
    </w:rPr>
  </w:style>
  <w:style w:type="paragraph" w:styleId="CommentText">
    <w:name w:val="annotation text"/>
    <w:basedOn w:val="Normal"/>
    <w:link w:val="CommentTextChar"/>
    <w:uiPriority w:val="99"/>
    <w:semiHidden/>
    <w:unhideWhenUsed/>
    <w:rsid w:val="004F35AF"/>
    <w:rPr>
      <w:sz w:val="20"/>
      <w:szCs w:val="20"/>
    </w:rPr>
  </w:style>
  <w:style w:type="character" w:customStyle="1" w:styleId="CommentTextChar">
    <w:name w:val="Comment Text Char"/>
    <w:basedOn w:val="DefaultParagraphFont"/>
    <w:link w:val="CommentText"/>
    <w:uiPriority w:val="99"/>
    <w:semiHidden/>
    <w:rsid w:val="004F35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35AF"/>
    <w:rPr>
      <w:b/>
      <w:bCs/>
    </w:rPr>
  </w:style>
  <w:style w:type="character" w:customStyle="1" w:styleId="CommentSubjectChar">
    <w:name w:val="Comment Subject Char"/>
    <w:basedOn w:val="CommentTextChar"/>
    <w:link w:val="CommentSubject"/>
    <w:uiPriority w:val="99"/>
    <w:semiHidden/>
    <w:rsid w:val="004F35A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3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5A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 Form CMS-381 (OMB 0938-0273)</vt:lpstr>
    </vt:vector>
  </TitlesOfParts>
  <Company>CMS</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Form CMS-381 (OMB 0938-0273)</dc:title>
  <dc:subject>Identification of Extension Location of Medicare Approved Providers of Outpatient Physical Therapy/Outpatient Speech Pathology (OPT) Services</dc:subject>
  <dc:creator>CMS</dc:creator>
  <cp:lastModifiedBy>SYSTEM</cp:lastModifiedBy>
  <cp:revision>2</cp:revision>
  <dcterms:created xsi:type="dcterms:W3CDTF">2017-10-13T12:07:00Z</dcterms:created>
  <dcterms:modified xsi:type="dcterms:W3CDTF">2017-10-13T12:07:00Z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2017-05-16T00:00:00Z</vt:filetime>
  </property>
  <property fmtid="{D5CDD505-2E9C-101B-9397-08002B2CF9AE}" pid="3" name="Creator">
    <vt:lpwstr>Acrobat PDFMaker 15 for Word</vt:lpwstr>
  </property>
  <property fmtid="{D5CDD505-2E9C-101B-9397-08002B2CF9AE}" pid="4" name="LastSaved">
    <vt:filetime>2017-05-16T00:00:00Z</vt:filetime>
  </property>
  <property fmtid="{D5CDD505-2E9C-101B-9397-08002B2CF9AE}" pid="5" name="_AdHocReviewCycleID">
    <vt:i4>1874336679</vt:i4>
  </property>
  <property fmtid="{D5CDD505-2E9C-101B-9397-08002B2CF9AE}" pid="6" name="_NewReviewCycle">
    <vt:lpwstr/>
  </property>
  <property fmtid="{D5CDD505-2E9C-101B-9397-08002B2CF9AE}" pid="7" name="_EmailSubject">
    <vt:lpwstr>CMS-381</vt:lpwstr>
  </property>
  <property fmtid="{D5CDD505-2E9C-101B-9397-08002B2CF9AE}" pid="8" name="_AuthorEmail">
    <vt:lpwstr>Denise.King@cms.hhs.gov</vt:lpwstr>
  </property>
  <property fmtid="{D5CDD505-2E9C-101B-9397-08002B2CF9AE}" pid="9" name="_AuthorEmailDisplayName">
    <vt:lpwstr>King, Denise W. (CMS/OSORA)</vt:lpwstr>
  </property>
  <property fmtid="{D5CDD505-2E9C-101B-9397-08002B2CF9AE}" pid="10" name="_PreviousAdHocReviewCycleID">
    <vt:i4>408672254</vt:i4>
  </property>
  <property fmtid="{D5CDD505-2E9C-101B-9397-08002B2CF9AE}" pid="11" name="_ReviewingToolsShownOnce">
    <vt:lpwstr/>
  </property>
</Properties>
</file>