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84652" w14:textId="52E8940B" w:rsidR="00A7297C" w:rsidRPr="00D44697" w:rsidRDefault="00D44697" w:rsidP="00817F25">
      <w:pPr>
        <w:rPr>
          <w:b/>
          <w:bCs/>
        </w:rPr>
      </w:pPr>
      <w:bookmarkStart w:id="0" w:name="_GoBack"/>
      <w:bookmarkEnd w:id="0"/>
      <w:r w:rsidRPr="00D44697">
        <w:rPr>
          <w:b/>
          <w:bCs/>
        </w:rPr>
        <w:t>Supporting Statement</w:t>
      </w:r>
    </w:p>
    <w:p w14:paraId="24FE7F1F" w14:textId="77777777" w:rsidR="00D44697" w:rsidRDefault="00D44697" w:rsidP="00D44697">
      <w:pPr>
        <w:jc w:val="center"/>
      </w:pPr>
      <w:r w:rsidRPr="00D44697">
        <w:rPr>
          <w:b/>
          <w:bCs/>
        </w:rPr>
        <w:t>FBI Laboratory Customer Satisfaction Assessment</w:t>
      </w:r>
    </w:p>
    <w:p w14:paraId="525F9F1A" w14:textId="77777777" w:rsidR="00D44697" w:rsidRDefault="00D44697"/>
    <w:p w14:paraId="3967964A" w14:textId="77777777" w:rsidR="00460A36" w:rsidRDefault="00460A36"/>
    <w:p w14:paraId="55FD79A9" w14:textId="77777777" w:rsidR="00D44697" w:rsidRPr="00D44697" w:rsidRDefault="00D44697">
      <w:pPr>
        <w:rPr>
          <w:b/>
          <w:bCs/>
        </w:rPr>
      </w:pPr>
      <w:r w:rsidRPr="00D44697">
        <w:rPr>
          <w:b/>
          <w:bCs/>
        </w:rPr>
        <w:t xml:space="preserve">A.  </w:t>
      </w:r>
      <w:r w:rsidR="00A35496">
        <w:rPr>
          <w:b/>
          <w:bCs/>
        </w:rPr>
        <w:t xml:space="preserve"> </w:t>
      </w:r>
      <w:r w:rsidRPr="00D44697">
        <w:rPr>
          <w:b/>
          <w:bCs/>
        </w:rPr>
        <w:t>Justification</w:t>
      </w:r>
    </w:p>
    <w:p w14:paraId="78312DFF" w14:textId="77777777" w:rsidR="00D44697" w:rsidRDefault="00D44697"/>
    <w:p w14:paraId="11BE752B" w14:textId="77777777" w:rsidR="00D44697" w:rsidRDefault="00D44697">
      <w:r>
        <w:t xml:space="preserve">1.  </w:t>
      </w:r>
      <w:r w:rsidR="00A35496">
        <w:t xml:space="preserve"> </w:t>
      </w:r>
      <w:r>
        <w:t>Nece</w:t>
      </w:r>
      <w:r w:rsidR="00CF1EF9">
        <w:t>ssity of Information Collection</w:t>
      </w:r>
    </w:p>
    <w:p w14:paraId="52A1AAE4" w14:textId="77777777" w:rsidR="009E6C74" w:rsidRDefault="009E6C74" w:rsidP="009E6C74"/>
    <w:p w14:paraId="1F25D67B" w14:textId="6A51ED4B" w:rsidR="00D44697" w:rsidRDefault="00D44697" w:rsidP="009E6C74">
      <w:pPr>
        <w:ind w:firstLine="720"/>
      </w:pPr>
      <w:r>
        <w:t>The FBI Laboratory is accredit</w:t>
      </w:r>
      <w:r w:rsidR="009E6C74">
        <w:t>ed</w:t>
      </w:r>
      <w:r>
        <w:t xml:space="preserve"> by the </w:t>
      </w:r>
      <w:r w:rsidR="00E23ABC">
        <w:t xml:space="preserve">American Society of Crime Laboratory Directors/Laboratory Accreditation Board (ASCLD/LAB) which recently merged with the </w:t>
      </w:r>
      <w:r w:rsidR="0093577A" w:rsidRPr="0093577A">
        <w:t>ANSI-ASQ National Accreditation Board</w:t>
      </w:r>
      <w:r w:rsidR="0093577A">
        <w:t xml:space="preserve"> (ANAB)</w:t>
      </w:r>
      <w:r>
        <w:t>.  A requirement for maintaining accreditation is to evaluate the level of service provided by the FBI Laboratory to our customers.</w:t>
      </w:r>
      <w:r w:rsidR="003E1752">
        <w:t xml:space="preserve">  </w:t>
      </w:r>
      <w:r>
        <w:t xml:space="preserve">To meet this requirement the FBI Laboratory is requesting its customers to complete and return the </w:t>
      </w:r>
      <w:r w:rsidRPr="00D44697">
        <w:rPr>
          <w:i/>
          <w:iCs/>
        </w:rPr>
        <w:t>Customer Satisfaction Assessment</w:t>
      </w:r>
      <w:r>
        <w:t>.</w:t>
      </w:r>
    </w:p>
    <w:p w14:paraId="09A1E482" w14:textId="77777777" w:rsidR="00253393" w:rsidRDefault="00253393" w:rsidP="00D44697"/>
    <w:p w14:paraId="22C80F11" w14:textId="77777777" w:rsidR="00253393" w:rsidRDefault="00CF1EF9" w:rsidP="00D44697">
      <w:r>
        <w:t xml:space="preserve">2.  </w:t>
      </w:r>
      <w:r w:rsidR="00A35496">
        <w:t xml:space="preserve"> </w:t>
      </w:r>
      <w:r>
        <w:t>Needs and Uses</w:t>
      </w:r>
    </w:p>
    <w:p w14:paraId="6FF6CFB9" w14:textId="64094450" w:rsidR="00253393" w:rsidRDefault="00253393" w:rsidP="00CF1EF9">
      <w:pPr>
        <w:ind w:firstLine="720"/>
      </w:pPr>
      <w:r>
        <w:t>This information will be used by FBI Laboratory management to evaluate the quality of</w:t>
      </w:r>
      <w:r w:rsidR="00CF1EF9">
        <w:t xml:space="preserve"> forensic</w:t>
      </w:r>
      <w:r>
        <w:t xml:space="preserve"> services provided by the Laboratory and to meet the requirements of </w:t>
      </w:r>
      <w:r w:rsidR="00E23ABC">
        <w:t xml:space="preserve">ASCLD/LAB and </w:t>
      </w:r>
      <w:r w:rsidR="0093577A">
        <w:t>ANAB.</w:t>
      </w:r>
    </w:p>
    <w:p w14:paraId="6A8BD029" w14:textId="77777777" w:rsidR="00CF1EF9" w:rsidRDefault="00CF1EF9" w:rsidP="00D44697"/>
    <w:p w14:paraId="10BD9ABA" w14:textId="77777777" w:rsidR="00CF1EF9" w:rsidRDefault="00CF1EF9" w:rsidP="00D44697">
      <w:r>
        <w:t xml:space="preserve">3.  </w:t>
      </w:r>
      <w:r w:rsidR="00A35496">
        <w:t xml:space="preserve"> </w:t>
      </w:r>
      <w:r>
        <w:t>Use of Information Technology</w:t>
      </w:r>
    </w:p>
    <w:p w14:paraId="54E57F47" w14:textId="77777777" w:rsidR="00CF1EF9" w:rsidRDefault="00CF1EF9" w:rsidP="00CF1EF9">
      <w:pPr>
        <w:ind w:firstLine="720"/>
      </w:pPr>
      <w:r>
        <w:t>None.</w:t>
      </w:r>
    </w:p>
    <w:p w14:paraId="035098FE" w14:textId="77777777" w:rsidR="00CF1EF9" w:rsidRDefault="00CF1EF9" w:rsidP="00D44697"/>
    <w:p w14:paraId="460A05B7" w14:textId="77777777" w:rsidR="00CF1EF9" w:rsidRDefault="00CF1EF9" w:rsidP="00D44697">
      <w:r>
        <w:t xml:space="preserve">4.  </w:t>
      </w:r>
      <w:r w:rsidR="00A35496">
        <w:t xml:space="preserve"> </w:t>
      </w:r>
      <w:r>
        <w:t>Efforts to Identify Duplication</w:t>
      </w:r>
    </w:p>
    <w:p w14:paraId="098A153A" w14:textId="77777777" w:rsidR="00CF1EF9" w:rsidRDefault="00CF1EF9" w:rsidP="00460A36">
      <w:pPr>
        <w:ind w:firstLine="720"/>
      </w:pPr>
      <w:r>
        <w:t>No known agency collects customer satisfaction data on the FBI Laboratory.</w:t>
      </w:r>
    </w:p>
    <w:p w14:paraId="115D1117" w14:textId="77777777" w:rsidR="00CF1EF9" w:rsidRDefault="00CF1EF9" w:rsidP="00D44697"/>
    <w:p w14:paraId="3A65499E" w14:textId="77777777" w:rsidR="00CF1EF9" w:rsidRDefault="00CF1EF9" w:rsidP="00D44697">
      <w:r>
        <w:t xml:space="preserve">5.  </w:t>
      </w:r>
      <w:r w:rsidR="00A35496">
        <w:t xml:space="preserve"> </w:t>
      </w:r>
      <w:r w:rsidR="003E1752">
        <w:t>Minimizing Burden on Small Businesses</w:t>
      </w:r>
    </w:p>
    <w:p w14:paraId="5AC5F6F5" w14:textId="77777777" w:rsidR="003E1752" w:rsidRDefault="003E1752" w:rsidP="00D44697">
      <w:r>
        <w:tab/>
      </w:r>
      <w:r w:rsidR="00EF7808">
        <w:t xml:space="preserve">This information will have no significant impact on small entities.  No small </w:t>
      </w:r>
      <w:r w:rsidR="00F11441">
        <w:t>entities</w:t>
      </w:r>
      <w:r w:rsidR="00EF7808">
        <w:t xml:space="preserve"> will be affected by this data collection.</w:t>
      </w:r>
    </w:p>
    <w:p w14:paraId="779FF68F" w14:textId="77777777" w:rsidR="00EF7808" w:rsidRDefault="00EF7808" w:rsidP="00D44697"/>
    <w:p w14:paraId="4EC2B8D2" w14:textId="77777777" w:rsidR="00EF7808" w:rsidRDefault="00EF7808" w:rsidP="00D44697">
      <w:r>
        <w:t xml:space="preserve">6.  </w:t>
      </w:r>
      <w:r w:rsidR="00A35496">
        <w:t xml:space="preserve"> </w:t>
      </w:r>
      <w:r>
        <w:t>Consequences of Not Conducting or Less Frequent Collection</w:t>
      </w:r>
    </w:p>
    <w:p w14:paraId="1F392748" w14:textId="77777777" w:rsidR="00EF7808" w:rsidRDefault="00EF7808" w:rsidP="00D44697">
      <w:r>
        <w:tab/>
        <w:t>Meaningful information can only be collected on a case-by-case basis.  Less frequent collection would provide useless data.</w:t>
      </w:r>
    </w:p>
    <w:p w14:paraId="6EA4CA92" w14:textId="77777777" w:rsidR="00EF7808" w:rsidRDefault="00EF7808" w:rsidP="00D44697"/>
    <w:p w14:paraId="42FC45F0" w14:textId="77777777" w:rsidR="00EF7808" w:rsidRDefault="00EF7808" w:rsidP="00D44697">
      <w:r>
        <w:t xml:space="preserve">7.  </w:t>
      </w:r>
      <w:r w:rsidR="00A35496">
        <w:t xml:space="preserve"> </w:t>
      </w:r>
      <w:r>
        <w:t>Special Circumstances</w:t>
      </w:r>
    </w:p>
    <w:p w14:paraId="6313EE9D" w14:textId="77777777" w:rsidR="00EF7808" w:rsidRDefault="00EF7808" w:rsidP="00EF7808">
      <w:r>
        <w:tab/>
        <w:t>There are no special circumstances with respect to this information collection as the public’s participation is voluntary.</w:t>
      </w:r>
    </w:p>
    <w:p w14:paraId="0EB5E27E" w14:textId="77777777" w:rsidR="00EF7808" w:rsidRDefault="00EF7808" w:rsidP="00EF7808"/>
    <w:p w14:paraId="72BEAD00" w14:textId="77777777" w:rsidR="00EF7808" w:rsidRDefault="00EF7808" w:rsidP="00EF7808">
      <w:r>
        <w:t xml:space="preserve">8.  </w:t>
      </w:r>
      <w:r w:rsidR="00A35496">
        <w:t xml:space="preserve"> </w:t>
      </w:r>
      <w:r>
        <w:t>Public Comments and Consultations</w:t>
      </w:r>
    </w:p>
    <w:p w14:paraId="17FFBFCE" w14:textId="77777777" w:rsidR="00EF7808" w:rsidRDefault="00EF7808" w:rsidP="00EF7808">
      <w:r>
        <w:tab/>
        <w:t>Not applicable.</w:t>
      </w:r>
    </w:p>
    <w:p w14:paraId="496DFD67" w14:textId="77777777" w:rsidR="00EF7808" w:rsidRDefault="00EF7808" w:rsidP="00EF7808"/>
    <w:p w14:paraId="1B9F41C5" w14:textId="77777777" w:rsidR="00EF7808" w:rsidRDefault="00EF7808" w:rsidP="00EF7808">
      <w:r>
        <w:t xml:space="preserve">9.  </w:t>
      </w:r>
      <w:r w:rsidR="00A35496">
        <w:t xml:space="preserve"> </w:t>
      </w:r>
      <w:r>
        <w:t>Provision of Payments or Gifts to Respondents</w:t>
      </w:r>
    </w:p>
    <w:p w14:paraId="47AAE4E1" w14:textId="77777777" w:rsidR="00EF7808" w:rsidRDefault="00EF7808" w:rsidP="00EF7808">
      <w:r>
        <w:tab/>
        <w:t>No payments or gifts will be provided to respondents.</w:t>
      </w:r>
    </w:p>
    <w:p w14:paraId="021B5C11" w14:textId="77777777" w:rsidR="00EF7808" w:rsidRDefault="00EF7808" w:rsidP="00EF7808"/>
    <w:p w14:paraId="6EA7A0DC" w14:textId="77777777" w:rsidR="00764DE2" w:rsidRDefault="00764DE2">
      <w:r>
        <w:br w:type="page"/>
      </w:r>
    </w:p>
    <w:p w14:paraId="2FD309F7" w14:textId="77777777" w:rsidR="00EF7808" w:rsidRDefault="00A35496" w:rsidP="00EF7808">
      <w:r>
        <w:lastRenderedPageBreak/>
        <w:t>10. Assurance of Confidentiality</w:t>
      </w:r>
    </w:p>
    <w:p w14:paraId="4E3224D1" w14:textId="7261A139" w:rsidR="00A35496" w:rsidRDefault="00A35496" w:rsidP="00EF7808">
      <w:r>
        <w:tab/>
        <w:t xml:space="preserve">All personal information collected </w:t>
      </w:r>
      <w:r w:rsidR="00817F25">
        <w:t>is maintained internally</w:t>
      </w:r>
      <w:r>
        <w:t xml:space="preserve"> according to FBI Laboratory policy.</w:t>
      </w:r>
      <w:r w:rsidR="00817F25">
        <w:t xml:space="preserve"> Personal information is not shared externally.</w:t>
      </w:r>
    </w:p>
    <w:p w14:paraId="74BB48D4" w14:textId="77777777" w:rsidR="00A35496" w:rsidRDefault="00A35496" w:rsidP="00EF7808"/>
    <w:p w14:paraId="4FE5E43A" w14:textId="77777777" w:rsidR="00A35496" w:rsidRDefault="00A35496" w:rsidP="00EF7808">
      <w:r>
        <w:t>11. Justification for Sensitive Questions</w:t>
      </w:r>
    </w:p>
    <w:p w14:paraId="41715E9C" w14:textId="77777777" w:rsidR="00A35496" w:rsidRDefault="00A35496" w:rsidP="00EF7808">
      <w:r>
        <w:tab/>
        <w:t xml:space="preserve">The </w:t>
      </w:r>
      <w:r w:rsidRPr="00D44697">
        <w:rPr>
          <w:i/>
          <w:iCs/>
        </w:rPr>
        <w:t>Customer Satisfaction Assessment</w:t>
      </w:r>
      <w:r>
        <w:t xml:space="preserve"> does not collect</w:t>
      </w:r>
      <w:r w:rsidR="000C48BE">
        <w:t xml:space="preserve"> sensitive information.</w:t>
      </w:r>
    </w:p>
    <w:p w14:paraId="354762D6" w14:textId="77777777" w:rsidR="000C48BE" w:rsidRDefault="000C48BE" w:rsidP="00EF7808"/>
    <w:p w14:paraId="0EA76F42" w14:textId="77777777" w:rsidR="000C48BE" w:rsidRDefault="000C48BE" w:rsidP="00EF7808">
      <w:r>
        <w:t xml:space="preserve">12. </w:t>
      </w:r>
      <w:r w:rsidR="00ED74D7">
        <w:t>Estimate of Respondent’s Burden</w:t>
      </w:r>
    </w:p>
    <w:p w14:paraId="4863DD57" w14:textId="77777777" w:rsidR="00ED74D7" w:rsidRDefault="00ED74D7" w:rsidP="00EF7808">
      <w:r>
        <w:tab/>
        <w:t>The respondent’s burden for this data collection is estimated below:</w:t>
      </w:r>
    </w:p>
    <w:p w14:paraId="3A2F2C72" w14:textId="77777777" w:rsidR="00ED74D7" w:rsidRDefault="00925B1F" w:rsidP="00ED74D7">
      <w:pPr>
        <w:ind w:left="720" w:firstLine="720"/>
      </w:pPr>
      <w:r>
        <w:t>Number of respondents:</w:t>
      </w:r>
      <w:r>
        <w:tab/>
      </w:r>
      <w:r w:rsidR="00970C18">
        <w:t>1</w:t>
      </w:r>
      <w:r w:rsidR="00ED74D7">
        <w:t>000</w:t>
      </w:r>
    </w:p>
    <w:p w14:paraId="3EC8E316" w14:textId="77777777" w:rsidR="00ED74D7" w:rsidRDefault="00ED74D7" w:rsidP="00ED74D7">
      <w:pPr>
        <w:ind w:left="720" w:firstLine="720"/>
      </w:pPr>
      <w:r>
        <w:t>Frequency of responses:</w:t>
      </w:r>
      <w:r>
        <w:tab/>
        <w:t>Occasional</w:t>
      </w:r>
    </w:p>
    <w:p w14:paraId="3BBC9C62" w14:textId="77777777" w:rsidR="00ED74D7" w:rsidRDefault="00ED74D7" w:rsidP="00ED74D7">
      <w:pPr>
        <w:ind w:left="720" w:firstLine="720"/>
      </w:pPr>
      <w:r>
        <w:t>Minutes per response:</w:t>
      </w:r>
      <w:r>
        <w:tab/>
      </w:r>
      <w:r>
        <w:tab/>
        <w:t>5</w:t>
      </w:r>
    </w:p>
    <w:p w14:paraId="4DC829D4" w14:textId="77777777" w:rsidR="00ED74D7" w:rsidRDefault="00ED74D7" w:rsidP="00ED74D7">
      <w:pPr>
        <w:ind w:left="720" w:firstLine="720"/>
      </w:pPr>
      <w:r>
        <w:t>Annual hour burden:</w:t>
      </w:r>
      <w:r>
        <w:tab/>
      </w:r>
      <w:r>
        <w:tab/>
      </w:r>
      <w:r w:rsidR="00970C18">
        <w:t>84</w:t>
      </w:r>
    </w:p>
    <w:p w14:paraId="270D513F" w14:textId="77777777" w:rsidR="00EE55B4" w:rsidRDefault="00EE55B4" w:rsidP="00E009E3">
      <w:pPr>
        <w:ind w:firstLine="720"/>
      </w:pPr>
    </w:p>
    <w:p w14:paraId="64790EB1" w14:textId="08A10D28" w:rsidR="00E009E3" w:rsidRDefault="00EE55B4" w:rsidP="00EE55B4">
      <w:pPr>
        <w:ind w:left="720"/>
      </w:pPr>
      <w:r>
        <w:t>Note: The annual hour burden was reduced from the prior submission to more accurately reflect the number of responses received over the last few years.</w:t>
      </w:r>
    </w:p>
    <w:p w14:paraId="12F975C5" w14:textId="77777777" w:rsidR="00ED74D7" w:rsidRDefault="00ED74D7" w:rsidP="00ED74D7"/>
    <w:p w14:paraId="0727D28C" w14:textId="77777777" w:rsidR="00ED74D7" w:rsidRDefault="00ED74D7" w:rsidP="00ED74D7">
      <w:r>
        <w:t>13. Estimate of Cost Burden</w:t>
      </w:r>
    </w:p>
    <w:p w14:paraId="1DC4FF61" w14:textId="77777777" w:rsidR="00ED74D7" w:rsidRDefault="00ED74D7" w:rsidP="00ED74D7">
      <w:r>
        <w:tab/>
      </w:r>
      <w:r w:rsidR="00FC6AAB">
        <w:t>R</w:t>
      </w:r>
      <w:r>
        <w:t>espondents will incur only the cost to send a one-page facsimile to the FBI Laboratory.</w:t>
      </w:r>
    </w:p>
    <w:p w14:paraId="298600C2" w14:textId="77777777" w:rsidR="00ED74D7" w:rsidRDefault="00ED74D7" w:rsidP="00ED74D7"/>
    <w:p w14:paraId="14D7E81F" w14:textId="77777777" w:rsidR="00ED74D7" w:rsidRDefault="00ED74D7" w:rsidP="00ED74D7">
      <w:r>
        <w:t>14. Cost to the Federal Government</w:t>
      </w:r>
    </w:p>
    <w:p w14:paraId="39F0B857" w14:textId="77777777" w:rsidR="00ED74D7" w:rsidRDefault="00ED74D7" w:rsidP="00EB31A0">
      <w:r>
        <w:tab/>
        <w:t>The federal government c</w:t>
      </w:r>
      <w:r w:rsidR="00EB31A0">
        <w:t>o</w:t>
      </w:r>
      <w:r>
        <w:t>st is estimated below:</w:t>
      </w:r>
    </w:p>
    <w:p w14:paraId="62DCBB98" w14:textId="77777777" w:rsidR="00ED74D7" w:rsidRDefault="00ED74D7" w:rsidP="00ED74D7">
      <w:r>
        <w:tab/>
      </w:r>
      <w:r>
        <w:tab/>
      </w:r>
      <w:r w:rsidR="00F94B13">
        <w:t>Paper</w:t>
      </w:r>
      <w:r w:rsidR="00F94B13">
        <w:tab/>
      </w:r>
      <w:r w:rsidR="00900C57">
        <w:t>$25</w:t>
      </w:r>
    </w:p>
    <w:p w14:paraId="491595D4" w14:textId="77777777" w:rsidR="00F94B13" w:rsidRDefault="00F94B13" w:rsidP="00ED74D7">
      <w:r>
        <w:tab/>
      </w:r>
      <w:r>
        <w:tab/>
        <w:t>Toner</w:t>
      </w:r>
      <w:r w:rsidR="00900C57">
        <w:tab/>
        <w:t>$200</w:t>
      </w:r>
    </w:p>
    <w:p w14:paraId="5C21B729" w14:textId="77777777" w:rsidR="00F94B13" w:rsidRDefault="00F94B13" w:rsidP="002156AD">
      <w:r>
        <w:tab/>
      </w:r>
      <w:r>
        <w:tab/>
        <w:t>Time</w:t>
      </w:r>
      <w:r w:rsidR="00900C57">
        <w:tab/>
      </w:r>
      <w:r w:rsidR="00970C18">
        <w:t>84</w:t>
      </w:r>
      <w:r w:rsidR="00900C57">
        <w:t xml:space="preserve"> hours x $</w:t>
      </w:r>
      <w:r w:rsidR="00764DE2">
        <w:t>55</w:t>
      </w:r>
      <w:r w:rsidR="00900C57">
        <w:t>/hr (GS1</w:t>
      </w:r>
      <w:r w:rsidR="00764DE2">
        <w:t>4</w:t>
      </w:r>
      <w:r w:rsidR="00900C57">
        <w:t>) = $</w:t>
      </w:r>
      <w:r w:rsidR="00970C18">
        <w:t>4,845</w:t>
      </w:r>
    </w:p>
    <w:p w14:paraId="147C953C" w14:textId="77777777" w:rsidR="00F94B13" w:rsidRDefault="00F94B13" w:rsidP="00ED74D7"/>
    <w:p w14:paraId="0A75E382" w14:textId="77777777" w:rsidR="00F94B13" w:rsidRDefault="00F94B13" w:rsidP="00ED74D7">
      <w:r>
        <w:t>15. Program Changes</w:t>
      </w:r>
    </w:p>
    <w:p w14:paraId="67A5BB5B" w14:textId="77777777" w:rsidR="00F94B13" w:rsidRDefault="00F94B13" w:rsidP="00332153">
      <w:r>
        <w:tab/>
        <w:t>Th</w:t>
      </w:r>
      <w:r w:rsidR="00ED69FA">
        <w:t xml:space="preserve">ere is </w:t>
      </w:r>
      <w:r w:rsidR="00332153">
        <w:t xml:space="preserve">no </w:t>
      </w:r>
      <w:r w:rsidR="00ED69FA">
        <w:t xml:space="preserve">increase in burden on the individual </w:t>
      </w:r>
      <w:r w:rsidR="005B2829">
        <w:t>respondents;</w:t>
      </w:r>
      <w:r w:rsidR="00ED69FA">
        <w:t xml:space="preserve"> </w:t>
      </w:r>
    </w:p>
    <w:p w14:paraId="5C1176B0" w14:textId="77777777" w:rsidR="00F94B13" w:rsidRDefault="00F94B13" w:rsidP="00ED74D7"/>
    <w:p w14:paraId="2503159B" w14:textId="77777777" w:rsidR="00F94B13" w:rsidRDefault="00F94B13" w:rsidP="00ED74D7">
      <w:r>
        <w:t>16. Publication of Results</w:t>
      </w:r>
    </w:p>
    <w:p w14:paraId="0260A2B8" w14:textId="77777777" w:rsidR="00F94B13" w:rsidRDefault="00F94B13" w:rsidP="00F94B13">
      <w:r>
        <w:tab/>
        <w:t>This information is for FBI Laboratory use and will not be published.</w:t>
      </w:r>
    </w:p>
    <w:p w14:paraId="504F244A" w14:textId="77777777" w:rsidR="00F94B13" w:rsidRDefault="00F94B13" w:rsidP="00F94B13"/>
    <w:p w14:paraId="0730149D" w14:textId="77777777" w:rsidR="00F94B13" w:rsidRDefault="00F94B13" w:rsidP="00F94B13">
      <w:r>
        <w:t>17. Display of Expiration Date</w:t>
      </w:r>
    </w:p>
    <w:p w14:paraId="5A937A77" w14:textId="77777777" w:rsidR="00F94B13" w:rsidRDefault="00F94B13" w:rsidP="00F94B13">
      <w:r>
        <w:tab/>
        <w:t>All information collected under this clearance will display the OMB Clearance Number.</w:t>
      </w:r>
    </w:p>
    <w:p w14:paraId="66CE003E" w14:textId="77777777" w:rsidR="002156AD" w:rsidRDefault="002156AD" w:rsidP="00F94B13"/>
    <w:p w14:paraId="07EC42A3" w14:textId="77777777" w:rsidR="002156AD" w:rsidRDefault="002156AD" w:rsidP="00F94B13">
      <w:r>
        <w:t>18. Exception to the Certification Statement</w:t>
      </w:r>
    </w:p>
    <w:p w14:paraId="0DC52136" w14:textId="77777777" w:rsidR="002156AD" w:rsidRDefault="002156AD" w:rsidP="00F94B13">
      <w:r>
        <w:tab/>
        <w:t>The FBI Laboratory does not request an exception to the certification of this information collection.</w:t>
      </w:r>
    </w:p>
    <w:p w14:paraId="5E97DEB8" w14:textId="77777777" w:rsidR="00460A36" w:rsidRDefault="00460A36" w:rsidP="00F94B13"/>
    <w:p w14:paraId="03482B57" w14:textId="77777777" w:rsidR="00460A36" w:rsidRDefault="00460A36" w:rsidP="00F94B13"/>
    <w:p w14:paraId="3345814F" w14:textId="13D37E3E" w:rsidR="00460A36" w:rsidRPr="00D44697" w:rsidRDefault="00460A36" w:rsidP="00460A36">
      <w:pPr>
        <w:rPr>
          <w:b/>
          <w:bCs/>
        </w:rPr>
      </w:pPr>
      <w:r>
        <w:rPr>
          <w:b/>
          <w:bCs/>
        </w:rPr>
        <w:t>B</w:t>
      </w:r>
      <w:r w:rsidRPr="00D44697">
        <w:rPr>
          <w:b/>
          <w:bCs/>
        </w:rPr>
        <w:t xml:space="preserve">.  </w:t>
      </w:r>
      <w:r>
        <w:rPr>
          <w:b/>
          <w:bCs/>
        </w:rPr>
        <w:t xml:space="preserve"> Statistical Methods</w:t>
      </w:r>
    </w:p>
    <w:p w14:paraId="0C7E7ABB" w14:textId="77777777" w:rsidR="00460A36" w:rsidRDefault="00460A36" w:rsidP="00F94B13"/>
    <w:p w14:paraId="6B370B42" w14:textId="77777777" w:rsidR="004B4087" w:rsidRDefault="00460A36" w:rsidP="00F94B13">
      <w:r>
        <w:t xml:space="preserve">The FBI Laboratory </w:t>
      </w:r>
      <w:r w:rsidR="00764DE2">
        <w:t>will evaluate the number of yes/no responses received</w:t>
      </w:r>
      <w:r>
        <w:t xml:space="preserve"> </w:t>
      </w:r>
      <w:r w:rsidR="00764DE2">
        <w:t xml:space="preserve">as well as the Outstanding/Satisfactory/Unsatisfactory responses received </w:t>
      </w:r>
      <w:r>
        <w:t>when collecting this information.</w:t>
      </w:r>
    </w:p>
    <w:p w14:paraId="39B7CD13" w14:textId="77777777" w:rsidR="00764DE2" w:rsidRDefault="00764DE2" w:rsidP="00FE4A23"/>
    <w:p w14:paraId="3941C11F" w14:textId="3E3C2E2F" w:rsidR="001C20A6" w:rsidRDefault="001C20A6" w:rsidP="00010288"/>
    <w:sectPr w:rsidR="001C20A6" w:rsidSect="00D4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7D"/>
    <w:rsid w:val="00010288"/>
    <w:rsid w:val="00021D17"/>
    <w:rsid w:val="000C48BE"/>
    <w:rsid w:val="0010584C"/>
    <w:rsid w:val="001C19C9"/>
    <w:rsid w:val="001C20A6"/>
    <w:rsid w:val="001F5D4E"/>
    <w:rsid w:val="001F7C5B"/>
    <w:rsid w:val="002156AD"/>
    <w:rsid w:val="00253393"/>
    <w:rsid w:val="00306746"/>
    <w:rsid w:val="00332153"/>
    <w:rsid w:val="00366F3F"/>
    <w:rsid w:val="003A51C0"/>
    <w:rsid w:val="003E1752"/>
    <w:rsid w:val="00437DD9"/>
    <w:rsid w:val="00460A36"/>
    <w:rsid w:val="004B098B"/>
    <w:rsid w:val="004B4087"/>
    <w:rsid w:val="004F031A"/>
    <w:rsid w:val="005B2829"/>
    <w:rsid w:val="005F0621"/>
    <w:rsid w:val="005F0944"/>
    <w:rsid w:val="00605B38"/>
    <w:rsid w:val="00611771"/>
    <w:rsid w:val="00651A97"/>
    <w:rsid w:val="0068789E"/>
    <w:rsid w:val="006D7D30"/>
    <w:rsid w:val="00727BA1"/>
    <w:rsid w:val="00764DE2"/>
    <w:rsid w:val="007A2643"/>
    <w:rsid w:val="007F0692"/>
    <w:rsid w:val="00817F25"/>
    <w:rsid w:val="008400DA"/>
    <w:rsid w:val="00897C7D"/>
    <w:rsid w:val="008F4E44"/>
    <w:rsid w:val="00900C57"/>
    <w:rsid w:val="00925B1F"/>
    <w:rsid w:val="0093577A"/>
    <w:rsid w:val="00970C18"/>
    <w:rsid w:val="009E6C74"/>
    <w:rsid w:val="00A00C63"/>
    <w:rsid w:val="00A35496"/>
    <w:rsid w:val="00A53A13"/>
    <w:rsid w:val="00A7297C"/>
    <w:rsid w:val="00A92AD0"/>
    <w:rsid w:val="00AE5F06"/>
    <w:rsid w:val="00B411DC"/>
    <w:rsid w:val="00B623D4"/>
    <w:rsid w:val="00B62F7A"/>
    <w:rsid w:val="00C36FF9"/>
    <w:rsid w:val="00C56A97"/>
    <w:rsid w:val="00C61E2B"/>
    <w:rsid w:val="00CF1EF9"/>
    <w:rsid w:val="00D44697"/>
    <w:rsid w:val="00D65445"/>
    <w:rsid w:val="00E009E3"/>
    <w:rsid w:val="00E23ABC"/>
    <w:rsid w:val="00E90103"/>
    <w:rsid w:val="00EB31A0"/>
    <w:rsid w:val="00ED69FA"/>
    <w:rsid w:val="00ED74D7"/>
    <w:rsid w:val="00EE55B4"/>
    <w:rsid w:val="00EF7808"/>
    <w:rsid w:val="00F11441"/>
    <w:rsid w:val="00F3376F"/>
    <w:rsid w:val="00F94B13"/>
    <w:rsid w:val="00FC6957"/>
    <w:rsid w:val="00FC6AAB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07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7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67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77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77A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7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67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77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77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D7C9-7A84-4D2F-8942-8BDFBC08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FBI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eejensen</dc:creator>
  <cp:lastModifiedBy>SYSTEM</cp:lastModifiedBy>
  <cp:revision>2</cp:revision>
  <cp:lastPrinted>2009-04-28T16:03:00Z</cp:lastPrinted>
  <dcterms:created xsi:type="dcterms:W3CDTF">2018-01-10T13:11:00Z</dcterms:created>
  <dcterms:modified xsi:type="dcterms:W3CDTF">2018-01-10T13:11:00Z</dcterms:modified>
</cp:coreProperties>
</file>