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C94" w:rsidRDefault="00976C94" w:rsidP="00976C94">
      <w:pPr>
        <w:jc w:val="center"/>
        <w:rPr>
          <w:rFonts w:ascii="Verdana" w:hAnsi="Verdana"/>
          <w:b/>
          <w:color w:val="000000"/>
        </w:rPr>
      </w:pPr>
      <w:r>
        <w:rPr>
          <w:rFonts w:ascii="Verdana" w:hAnsi="Verdana"/>
          <w:b/>
          <w:bCs/>
          <w:color w:val="000000"/>
        </w:rPr>
        <w:t>§ 953. Exportation of controlled substances</w:t>
      </w:r>
    </w:p>
    <w:p w:rsidR="00976C94" w:rsidRDefault="00976C94" w:rsidP="00976C94">
      <w:pPr>
        <w:spacing w:after="240"/>
        <w:rPr>
          <w:rFonts w:ascii="Verdana" w:hAnsi="Verdana"/>
          <w:b/>
          <w:color w:val="000000"/>
          <w:sz w:val="19"/>
        </w:rPr>
      </w:pPr>
    </w:p>
    <w:p w:rsidR="00976C94" w:rsidRDefault="00976C94" w:rsidP="00976C94">
      <w:pPr>
        <w:spacing w:after="240"/>
        <w:rPr>
          <w:rFonts w:ascii="Verdana" w:hAnsi="Verdana"/>
          <w:b/>
          <w:color w:val="000000"/>
          <w:sz w:val="19"/>
        </w:rPr>
      </w:pPr>
      <w:r>
        <w:rPr>
          <w:rFonts w:ascii="Verdana" w:hAnsi="Verdana"/>
          <w:b/>
          <w:color w:val="000000"/>
          <w:sz w:val="19"/>
        </w:rPr>
        <w:t>(a) Narcotic drugs in schedule I, II, III, or IV</w:t>
      </w:r>
    </w:p>
    <w:p w:rsidR="00976C94" w:rsidRDefault="00976C94" w:rsidP="00976C94">
      <w:pPr>
        <w:spacing w:after="240"/>
        <w:rPr>
          <w:rFonts w:ascii="Verdana" w:hAnsi="Verdana"/>
          <w:color w:val="000000"/>
          <w:sz w:val="19"/>
        </w:rPr>
      </w:pPr>
    </w:p>
    <w:p w:rsidR="00976C94" w:rsidRDefault="00976C94" w:rsidP="00976C94">
      <w:pPr>
        <w:spacing w:after="240"/>
        <w:rPr>
          <w:rFonts w:ascii="Verdana" w:hAnsi="Verdana"/>
          <w:color w:val="000000"/>
          <w:sz w:val="19"/>
        </w:rPr>
      </w:pPr>
      <w:r>
        <w:rPr>
          <w:rFonts w:ascii="Verdana" w:hAnsi="Verdana"/>
          <w:color w:val="000000"/>
          <w:sz w:val="19"/>
        </w:rPr>
        <w:t>It shall be unlawful to export from the United States any narcotic drug in schedule I, II, III, or IV unless—</w:t>
      </w:r>
    </w:p>
    <w:p w:rsidR="00976C94" w:rsidRDefault="00976C94" w:rsidP="00976C94">
      <w:pPr>
        <w:spacing w:after="240"/>
        <w:rPr>
          <w:rFonts w:ascii="Verdana" w:hAnsi="Verdana"/>
          <w:color w:val="000000"/>
          <w:sz w:val="19"/>
          <w:szCs w:val="19"/>
        </w:rPr>
      </w:pPr>
      <w:r>
        <w:rPr>
          <w:rFonts w:ascii="Verdana" w:hAnsi="Verdana"/>
          <w:b/>
          <w:bCs/>
          <w:color w:val="000000"/>
          <w:sz w:val="19"/>
          <w:szCs w:val="19"/>
        </w:rPr>
        <w:t>(1)</w:t>
      </w:r>
      <w:r>
        <w:rPr>
          <w:rFonts w:ascii="Verdana" w:hAnsi="Verdana"/>
          <w:color w:val="000000"/>
          <w:sz w:val="19"/>
          <w:szCs w:val="19"/>
        </w:rPr>
        <w:t xml:space="preserve"> </w:t>
      </w:r>
      <w:proofErr w:type="gramStart"/>
      <w:r>
        <w:rPr>
          <w:rFonts w:ascii="Verdana" w:hAnsi="Verdana"/>
          <w:color w:val="000000"/>
          <w:sz w:val="19"/>
          <w:szCs w:val="19"/>
        </w:rPr>
        <w:t>it</w:t>
      </w:r>
      <w:proofErr w:type="gramEnd"/>
      <w:r>
        <w:rPr>
          <w:rFonts w:ascii="Verdana" w:hAnsi="Verdana"/>
          <w:color w:val="000000"/>
          <w:sz w:val="19"/>
          <w:szCs w:val="19"/>
        </w:rPr>
        <w:t xml:space="preserve"> is exported to a country which is a party to—</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(A)</w:t>
      </w:r>
      <w:r>
        <w:rPr>
          <w:rFonts w:ascii="Verdana" w:hAnsi="Verdana"/>
          <w:color w:val="000000"/>
          <w:sz w:val="19"/>
          <w:szCs w:val="19"/>
        </w:rPr>
        <w:t xml:space="preserve"> the International Opium Convention of 1912 for the Suppression of the Abuses of Opium, Morphine, Cocaine, and Derivative Drugs, or to the International Opium Convention signed at Geneva on February 19, 1925; or</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(B)</w:t>
      </w:r>
      <w:r>
        <w:rPr>
          <w:rFonts w:ascii="Verdana" w:hAnsi="Verdana"/>
          <w:color w:val="000000"/>
          <w:sz w:val="19"/>
          <w:szCs w:val="19"/>
        </w:rPr>
        <w:t xml:space="preserve"> the Convention for Limiting the Manufacture and Regulating the Distribution of Narcotic Drugs concluded at Geneva, July 13, 1931, as amended by the protocol signed at Lake Success on December 11, 1946, and the protocol bringing under international control drugs outside the scope of the convention of July 13, 1931, for limiting the manufacture and regulating the distribution of narcotic drugs (as amended by the protocol signed at Lake Success on December 11, 1946), signed at Paris, November 19, 1948; or</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(C)</w:t>
      </w:r>
      <w:r>
        <w:rPr>
          <w:rFonts w:ascii="Verdana" w:hAnsi="Verdana"/>
          <w:color w:val="000000"/>
          <w:sz w:val="19"/>
          <w:szCs w:val="19"/>
        </w:rPr>
        <w:t xml:space="preserve"> </w:t>
      </w:r>
      <w:proofErr w:type="gramStart"/>
      <w:r>
        <w:rPr>
          <w:rFonts w:ascii="Verdana" w:hAnsi="Verdana"/>
          <w:color w:val="000000"/>
          <w:sz w:val="19"/>
          <w:szCs w:val="19"/>
        </w:rPr>
        <w:t>the</w:t>
      </w:r>
      <w:proofErr w:type="gramEnd"/>
      <w:r>
        <w:rPr>
          <w:rFonts w:ascii="Verdana" w:hAnsi="Verdana"/>
          <w:color w:val="000000"/>
          <w:sz w:val="19"/>
          <w:szCs w:val="19"/>
        </w:rPr>
        <w:t xml:space="preserve"> Single Convention on Narcotic Drugs, 1961, signed at New York, March 30, 1961;</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(2)</w:t>
      </w:r>
      <w:r>
        <w:rPr>
          <w:rFonts w:ascii="Verdana" w:hAnsi="Verdana"/>
          <w:color w:val="000000"/>
          <w:sz w:val="19"/>
          <w:szCs w:val="19"/>
        </w:rPr>
        <w:t xml:space="preserve"> </w:t>
      </w:r>
      <w:proofErr w:type="gramStart"/>
      <w:r>
        <w:rPr>
          <w:rFonts w:ascii="Verdana" w:hAnsi="Verdana"/>
          <w:color w:val="000000"/>
          <w:sz w:val="19"/>
          <w:szCs w:val="19"/>
        </w:rPr>
        <w:t>such</w:t>
      </w:r>
      <w:proofErr w:type="gramEnd"/>
      <w:r>
        <w:rPr>
          <w:rFonts w:ascii="Verdana" w:hAnsi="Verdana"/>
          <w:color w:val="000000"/>
          <w:sz w:val="19"/>
          <w:szCs w:val="19"/>
        </w:rPr>
        <w:t xml:space="preserve"> country has instituted and maintains, in conformity with the conventions to which it is a party, a system for the control of imports of narcotic drugs which the Attorney General deems adequate;</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(3)</w:t>
      </w:r>
      <w:r>
        <w:rPr>
          <w:rFonts w:ascii="Verdana" w:hAnsi="Verdana"/>
          <w:color w:val="000000"/>
          <w:sz w:val="19"/>
          <w:szCs w:val="19"/>
        </w:rPr>
        <w:t xml:space="preserve"> the narcotic drug is consigned to a holder of such permits or licenses as may be required under the laws of the country of import, and a permit or license to import such drug has been issued by the country of import;</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(4)</w:t>
      </w:r>
      <w:r>
        <w:rPr>
          <w:rFonts w:ascii="Verdana" w:hAnsi="Verdana"/>
          <w:color w:val="000000"/>
          <w:sz w:val="19"/>
          <w:szCs w:val="19"/>
        </w:rPr>
        <w:t xml:space="preserve"> substantial evidence is furnished to the Attorney General by the exporter that (A) the narcotic drug is to be applied exclusively to medical or scientific uses within the country of import, and (B) there is an actual need for the narcotic drug for medical or scientific uses within such country; and</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(5)</w:t>
      </w:r>
      <w:r>
        <w:rPr>
          <w:rFonts w:ascii="Verdana" w:hAnsi="Verdana"/>
          <w:color w:val="000000"/>
          <w:sz w:val="19"/>
          <w:szCs w:val="19"/>
        </w:rPr>
        <w:t xml:space="preserve"> </w:t>
      </w:r>
      <w:proofErr w:type="gramStart"/>
      <w:r>
        <w:rPr>
          <w:rFonts w:ascii="Verdana" w:hAnsi="Verdana"/>
          <w:color w:val="000000"/>
          <w:sz w:val="19"/>
          <w:szCs w:val="19"/>
        </w:rPr>
        <w:t>a</w:t>
      </w:r>
      <w:proofErr w:type="gramEnd"/>
      <w:r>
        <w:rPr>
          <w:rFonts w:ascii="Verdana" w:hAnsi="Verdana"/>
          <w:color w:val="000000"/>
          <w:sz w:val="19"/>
          <w:szCs w:val="19"/>
        </w:rPr>
        <w:t xml:space="preserve"> permit to export the narcotic drug in each instance has been issued by the Attorney General.</w:t>
      </w:r>
    </w:p>
    <w:p w:rsidR="00976C94" w:rsidRDefault="00976C94" w:rsidP="00976C94">
      <w:pPr>
        <w:spacing w:after="240"/>
        <w:rPr>
          <w:rFonts w:ascii="Verdana" w:hAnsi="Verdana"/>
          <w:b/>
          <w:color w:val="000000"/>
          <w:sz w:val="19"/>
        </w:rPr>
      </w:pPr>
    </w:p>
    <w:p w:rsidR="00976C94" w:rsidRDefault="00976C94" w:rsidP="00976C94">
      <w:pPr>
        <w:spacing w:after="240"/>
        <w:rPr>
          <w:rFonts w:ascii="Verdana" w:hAnsi="Verdana"/>
          <w:b/>
          <w:color w:val="000000"/>
          <w:sz w:val="19"/>
        </w:rPr>
      </w:pPr>
      <w:r>
        <w:rPr>
          <w:rFonts w:ascii="Verdana" w:hAnsi="Verdana"/>
          <w:b/>
          <w:color w:val="000000"/>
          <w:sz w:val="19"/>
        </w:rPr>
        <w:t>(b) Exception for exportation for special scientific purposes</w:t>
      </w:r>
    </w:p>
    <w:p w:rsidR="00976C94" w:rsidRDefault="00976C94" w:rsidP="00976C94">
      <w:pPr>
        <w:spacing w:after="240"/>
        <w:rPr>
          <w:rFonts w:ascii="Verdana" w:hAnsi="Verdana"/>
          <w:color w:val="000000"/>
          <w:sz w:val="19"/>
        </w:rPr>
      </w:pPr>
    </w:p>
    <w:p w:rsidR="00976C94" w:rsidRDefault="00976C94" w:rsidP="00976C94">
      <w:pPr>
        <w:spacing w:after="240"/>
        <w:rPr>
          <w:rFonts w:ascii="Verdana" w:hAnsi="Verdana"/>
          <w:color w:val="000000"/>
          <w:sz w:val="19"/>
        </w:rPr>
      </w:pPr>
      <w:r>
        <w:rPr>
          <w:rFonts w:ascii="Verdana" w:hAnsi="Verdana"/>
          <w:color w:val="000000"/>
          <w:sz w:val="19"/>
        </w:rPr>
        <w:t>Notwithstanding subsection (a) of this section, the Attorney General may authorize any narcotic drug (including crude opium and coca leaves) in schedule I, II, III, or IV to be exported from the United States to a country which is a party to any of the international instruments mentioned in subsection (a) of this section if the particular drug is to be applied to a special scientific purpose in the country of destination and the authorities of such country will permit the importation of the particular drug for such purpose.</w:t>
      </w:r>
    </w:p>
    <w:p w:rsidR="00976C94" w:rsidRDefault="00976C94" w:rsidP="00976C94">
      <w:pPr>
        <w:spacing w:after="240"/>
        <w:rPr>
          <w:rFonts w:ascii="Verdana" w:hAnsi="Verdana"/>
          <w:b/>
          <w:color w:val="000000"/>
          <w:sz w:val="19"/>
        </w:rPr>
      </w:pPr>
    </w:p>
    <w:p w:rsidR="00976C94" w:rsidRDefault="00976C94" w:rsidP="00976C94">
      <w:pPr>
        <w:spacing w:after="240"/>
        <w:rPr>
          <w:rFonts w:ascii="Verdana" w:hAnsi="Verdana"/>
          <w:b/>
          <w:color w:val="000000"/>
          <w:sz w:val="19"/>
        </w:rPr>
      </w:pPr>
      <w:r>
        <w:rPr>
          <w:rFonts w:ascii="Verdana" w:hAnsi="Verdana"/>
          <w:b/>
          <w:color w:val="000000"/>
          <w:sz w:val="19"/>
        </w:rPr>
        <w:t xml:space="preserve">(c) </w:t>
      </w:r>
      <w:proofErr w:type="spellStart"/>
      <w:r>
        <w:rPr>
          <w:rFonts w:ascii="Verdana" w:hAnsi="Verdana"/>
          <w:b/>
          <w:color w:val="000000"/>
          <w:sz w:val="19"/>
        </w:rPr>
        <w:t>Nonnarcotic</w:t>
      </w:r>
      <w:proofErr w:type="spellEnd"/>
      <w:r>
        <w:rPr>
          <w:rFonts w:ascii="Verdana" w:hAnsi="Verdana"/>
          <w:b/>
          <w:color w:val="000000"/>
          <w:sz w:val="19"/>
        </w:rPr>
        <w:t xml:space="preserve"> controlled substances in schedule I or II</w:t>
      </w:r>
    </w:p>
    <w:p w:rsidR="00976C94" w:rsidRDefault="00976C94" w:rsidP="00976C94">
      <w:pPr>
        <w:spacing w:after="240"/>
        <w:rPr>
          <w:rFonts w:ascii="Verdana" w:hAnsi="Verdana"/>
          <w:color w:val="000000"/>
          <w:sz w:val="19"/>
        </w:rPr>
      </w:pPr>
    </w:p>
    <w:p w:rsidR="00976C94" w:rsidRDefault="00976C94" w:rsidP="00976C94">
      <w:pPr>
        <w:spacing w:after="240"/>
        <w:rPr>
          <w:rFonts w:ascii="Verdana" w:hAnsi="Verdana"/>
          <w:color w:val="000000"/>
          <w:sz w:val="19"/>
        </w:rPr>
      </w:pPr>
      <w:r>
        <w:rPr>
          <w:rFonts w:ascii="Verdana" w:hAnsi="Verdana"/>
          <w:color w:val="000000"/>
          <w:sz w:val="19"/>
        </w:rPr>
        <w:t xml:space="preserve">It shall be unlawful to export from the United States any </w:t>
      </w:r>
      <w:proofErr w:type="spellStart"/>
      <w:r>
        <w:rPr>
          <w:rFonts w:ascii="Verdana" w:hAnsi="Verdana"/>
          <w:color w:val="000000"/>
          <w:sz w:val="19"/>
        </w:rPr>
        <w:t>nonnarcotic</w:t>
      </w:r>
      <w:proofErr w:type="spellEnd"/>
      <w:r>
        <w:rPr>
          <w:rFonts w:ascii="Verdana" w:hAnsi="Verdana"/>
          <w:color w:val="000000"/>
          <w:sz w:val="19"/>
        </w:rPr>
        <w:t xml:space="preserve"> controlled substance in schedule I or II unless—</w:t>
      </w:r>
    </w:p>
    <w:p w:rsidR="00976C94" w:rsidRDefault="00976C94" w:rsidP="00976C94">
      <w:pPr>
        <w:spacing w:after="240"/>
        <w:rPr>
          <w:rFonts w:ascii="Verdana" w:hAnsi="Verdana"/>
          <w:color w:val="000000"/>
          <w:sz w:val="19"/>
          <w:szCs w:val="19"/>
        </w:rPr>
      </w:pPr>
      <w:r>
        <w:rPr>
          <w:rFonts w:ascii="Verdana" w:hAnsi="Verdana"/>
          <w:b/>
          <w:bCs/>
          <w:color w:val="000000"/>
          <w:sz w:val="19"/>
          <w:szCs w:val="19"/>
        </w:rPr>
        <w:t>(1)</w:t>
      </w:r>
      <w:r>
        <w:rPr>
          <w:rFonts w:ascii="Verdana" w:hAnsi="Verdana"/>
          <w:color w:val="000000"/>
          <w:sz w:val="19"/>
          <w:szCs w:val="19"/>
        </w:rPr>
        <w:t xml:space="preserve"> </w:t>
      </w:r>
      <w:proofErr w:type="gramStart"/>
      <w:r>
        <w:rPr>
          <w:rFonts w:ascii="Verdana" w:hAnsi="Verdana"/>
          <w:color w:val="000000"/>
          <w:sz w:val="19"/>
          <w:szCs w:val="19"/>
        </w:rPr>
        <w:t>it</w:t>
      </w:r>
      <w:proofErr w:type="gramEnd"/>
      <w:r>
        <w:rPr>
          <w:rFonts w:ascii="Verdana" w:hAnsi="Verdana"/>
          <w:color w:val="000000"/>
          <w:sz w:val="19"/>
          <w:szCs w:val="19"/>
        </w:rPr>
        <w:t xml:space="preserve"> is exported to a country which has instituted and maintains a system which the Attorney General deems adequate for the control of imports of such substances;</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(2)</w:t>
      </w:r>
      <w:r>
        <w:rPr>
          <w:rFonts w:ascii="Verdana" w:hAnsi="Verdana"/>
          <w:color w:val="000000"/>
          <w:sz w:val="19"/>
          <w:szCs w:val="19"/>
        </w:rPr>
        <w:t xml:space="preserve"> </w:t>
      </w:r>
      <w:proofErr w:type="gramStart"/>
      <w:r>
        <w:rPr>
          <w:rFonts w:ascii="Verdana" w:hAnsi="Verdana"/>
          <w:color w:val="000000"/>
          <w:sz w:val="19"/>
          <w:szCs w:val="19"/>
        </w:rPr>
        <w:t>the</w:t>
      </w:r>
      <w:proofErr w:type="gramEnd"/>
      <w:r>
        <w:rPr>
          <w:rFonts w:ascii="Verdana" w:hAnsi="Verdana"/>
          <w:color w:val="000000"/>
          <w:sz w:val="19"/>
          <w:szCs w:val="19"/>
        </w:rPr>
        <w:t xml:space="preserve"> controlled substance is consigned to a holder of such permits or licenses as may be required under the laws of the country of import;</w:t>
      </w:r>
    </w:p>
    <w:p w:rsidR="00976C94" w:rsidRDefault="00976C94" w:rsidP="00976C94">
      <w:pPr>
        <w:spacing w:after="240"/>
        <w:rPr>
          <w:rFonts w:ascii="Verdana" w:hAnsi="Verdana"/>
          <w:color w:val="000000"/>
          <w:sz w:val="19"/>
          <w:szCs w:val="19"/>
        </w:rPr>
      </w:pPr>
      <w:r>
        <w:rPr>
          <w:rFonts w:ascii="Verdana" w:hAnsi="Verdana"/>
          <w:b/>
          <w:bCs/>
          <w:color w:val="000000"/>
          <w:sz w:val="19"/>
          <w:szCs w:val="19"/>
        </w:rPr>
        <w:t>(3)</w:t>
      </w:r>
      <w:r>
        <w:rPr>
          <w:rFonts w:ascii="Verdana" w:hAnsi="Verdana"/>
          <w:color w:val="000000"/>
          <w:sz w:val="19"/>
          <w:szCs w:val="19"/>
        </w:rPr>
        <w:t xml:space="preserve"> substantial evidence is furnished to the Attorney General that (A) the controlled substance is to be applied exclusively to medical, scientific, or other legitimate uses within the country to which exported, (B) it will not be exported from such country, and (C) there is an actual need for the controlled substance for medical, scientific, or other legitimate uses within the country; and</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(4)</w:t>
      </w:r>
      <w:r>
        <w:rPr>
          <w:rFonts w:ascii="Verdana" w:hAnsi="Verdana"/>
          <w:color w:val="000000"/>
          <w:sz w:val="19"/>
          <w:szCs w:val="19"/>
        </w:rPr>
        <w:t xml:space="preserve"> </w:t>
      </w:r>
      <w:proofErr w:type="gramStart"/>
      <w:r>
        <w:rPr>
          <w:rFonts w:ascii="Verdana" w:hAnsi="Verdana"/>
          <w:color w:val="000000"/>
          <w:sz w:val="19"/>
          <w:szCs w:val="19"/>
        </w:rPr>
        <w:t>a</w:t>
      </w:r>
      <w:proofErr w:type="gramEnd"/>
      <w:r>
        <w:rPr>
          <w:rFonts w:ascii="Verdana" w:hAnsi="Verdana"/>
          <w:color w:val="000000"/>
          <w:sz w:val="19"/>
          <w:szCs w:val="19"/>
        </w:rPr>
        <w:t xml:space="preserve"> permit to export the controlled substance in each instance has been issued by the Attorney General.</w:t>
      </w:r>
    </w:p>
    <w:p w:rsidR="00976C94" w:rsidRDefault="00976C94" w:rsidP="00976C94">
      <w:pPr>
        <w:spacing w:after="240"/>
        <w:rPr>
          <w:rFonts w:ascii="Verdana" w:hAnsi="Verdana"/>
          <w:b/>
          <w:color w:val="000000"/>
          <w:sz w:val="19"/>
        </w:rPr>
      </w:pPr>
    </w:p>
    <w:p w:rsidR="00976C94" w:rsidRDefault="00976C94" w:rsidP="00976C94">
      <w:pPr>
        <w:spacing w:after="240"/>
        <w:rPr>
          <w:rFonts w:ascii="Verdana" w:hAnsi="Verdana"/>
          <w:b/>
          <w:color w:val="000000"/>
          <w:sz w:val="19"/>
        </w:rPr>
      </w:pPr>
      <w:r>
        <w:rPr>
          <w:rFonts w:ascii="Verdana" w:hAnsi="Verdana"/>
          <w:b/>
          <w:color w:val="000000"/>
          <w:sz w:val="19"/>
        </w:rPr>
        <w:t>(d) Exception for exportation for special scientific purposes</w:t>
      </w:r>
    </w:p>
    <w:p w:rsidR="00976C94" w:rsidRDefault="00976C94" w:rsidP="00976C94">
      <w:pPr>
        <w:spacing w:after="240"/>
        <w:rPr>
          <w:rFonts w:ascii="Verdana" w:hAnsi="Verdana"/>
          <w:color w:val="000000"/>
          <w:sz w:val="19"/>
        </w:rPr>
      </w:pPr>
    </w:p>
    <w:p w:rsidR="00976C94" w:rsidRDefault="00976C94" w:rsidP="00976C94">
      <w:pPr>
        <w:spacing w:after="240"/>
        <w:rPr>
          <w:rFonts w:ascii="Verdana" w:hAnsi="Verdana"/>
          <w:color w:val="000000"/>
          <w:sz w:val="19"/>
        </w:rPr>
      </w:pPr>
      <w:r>
        <w:rPr>
          <w:rFonts w:ascii="Verdana" w:hAnsi="Verdana"/>
          <w:color w:val="000000"/>
          <w:sz w:val="19"/>
        </w:rPr>
        <w:t xml:space="preserve">Notwithstanding subsection (c) of this section, the Attorney General may authorize any </w:t>
      </w:r>
      <w:proofErr w:type="spellStart"/>
      <w:r>
        <w:rPr>
          <w:rFonts w:ascii="Verdana" w:hAnsi="Verdana"/>
          <w:color w:val="000000"/>
          <w:sz w:val="19"/>
        </w:rPr>
        <w:t>nonnarcotic</w:t>
      </w:r>
      <w:proofErr w:type="spellEnd"/>
      <w:r>
        <w:rPr>
          <w:rFonts w:ascii="Verdana" w:hAnsi="Verdana"/>
          <w:color w:val="000000"/>
          <w:sz w:val="19"/>
        </w:rPr>
        <w:t xml:space="preserve"> controlled substance in schedule I or II to be exported from the United States if the particular substance is to be applied to a special scientific purpose in the country of destination and the authorities of such country will permit the importation of the particular drug for such purpose.</w:t>
      </w:r>
    </w:p>
    <w:p w:rsidR="00976C94" w:rsidRDefault="00976C94" w:rsidP="00976C94">
      <w:pPr>
        <w:spacing w:after="240"/>
        <w:rPr>
          <w:rFonts w:ascii="Verdana" w:hAnsi="Verdana"/>
          <w:b/>
          <w:color w:val="000000"/>
          <w:sz w:val="19"/>
        </w:rPr>
      </w:pPr>
    </w:p>
    <w:p w:rsidR="00976C94" w:rsidRDefault="00976C94" w:rsidP="00976C94">
      <w:pPr>
        <w:spacing w:after="240"/>
        <w:rPr>
          <w:rFonts w:ascii="Verdana" w:hAnsi="Verdana"/>
          <w:b/>
          <w:color w:val="000000"/>
          <w:sz w:val="19"/>
        </w:rPr>
      </w:pPr>
      <w:r>
        <w:rPr>
          <w:rFonts w:ascii="Verdana" w:hAnsi="Verdana"/>
          <w:b/>
          <w:color w:val="000000"/>
          <w:sz w:val="19"/>
        </w:rPr>
        <w:lastRenderedPageBreak/>
        <w:t xml:space="preserve">(e) </w:t>
      </w:r>
      <w:proofErr w:type="spellStart"/>
      <w:r>
        <w:rPr>
          <w:rFonts w:ascii="Verdana" w:hAnsi="Verdana"/>
          <w:b/>
          <w:color w:val="000000"/>
          <w:sz w:val="19"/>
        </w:rPr>
        <w:t>Nonnarcotic</w:t>
      </w:r>
      <w:proofErr w:type="spellEnd"/>
      <w:r>
        <w:rPr>
          <w:rFonts w:ascii="Verdana" w:hAnsi="Verdana"/>
          <w:b/>
          <w:color w:val="000000"/>
          <w:sz w:val="19"/>
        </w:rPr>
        <w:t xml:space="preserve"> controlled substances in schedule III or IV; controlled substances in schedule V</w:t>
      </w:r>
    </w:p>
    <w:p w:rsidR="00976C94" w:rsidRDefault="00976C94" w:rsidP="00976C94">
      <w:pPr>
        <w:spacing w:after="240"/>
        <w:rPr>
          <w:rFonts w:ascii="Verdana" w:hAnsi="Verdana"/>
          <w:color w:val="000000"/>
          <w:sz w:val="19"/>
        </w:rPr>
      </w:pPr>
    </w:p>
    <w:p w:rsidR="00976C94" w:rsidRDefault="00976C94" w:rsidP="00976C94">
      <w:pPr>
        <w:spacing w:after="240"/>
        <w:rPr>
          <w:rFonts w:ascii="Verdana" w:hAnsi="Verdana"/>
          <w:color w:val="000000"/>
          <w:sz w:val="19"/>
        </w:rPr>
      </w:pPr>
      <w:r>
        <w:rPr>
          <w:rFonts w:ascii="Verdana" w:hAnsi="Verdana"/>
          <w:color w:val="000000"/>
          <w:sz w:val="19"/>
        </w:rPr>
        <w:t xml:space="preserve">It shall be unlawful to export from the United States to any other country any </w:t>
      </w:r>
      <w:proofErr w:type="spellStart"/>
      <w:r>
        <w:rPr>
          <w:rFonts w:ascii="Verdana" w:hAnsi="Verdana"/>
          <w:color w:val="000000"/>
          <w:sz w:val="19"/>
        </w:rPr>
        <w:t>nonnarcotic</w:t>
      </w:r>
      <w:proofErr w:type="spellEnd"/>
      <w:r>
        <w:rPr>
          <w:rFonts w:ascii="Verdana" w:hAnsi="Verdana"/>
          <w:color w:val="000000"/>
          <w:sz w:val="19"/>
        </w:rPr>
        <w:t xml:space="preserve"> controlled substance in schedule III or IV or any controlled substances in schedule V unless—</w:t>
      </w:r>
    </w:p>
    <w:p w:rsidR="00976C94" w:rsidRDefault="00976C94" w:rsidP="00976C94">
      <w:pPr>
        <w:spacing w:after="240"/>
        <w:rPr>
          <w:rFonts w:ascii="Verdana" w:hAnsi="Verdana"/>
          <w:color w:val="000000"/>
          <w:sz w:val="19"/>
          <w:szCs w:val="19"/>
        </w:rPr>
      </w:pPr>
      <w:r>
        <w:rPr>
          <w:rFonts w:ascii="Verdana" w:hAnsi="Verdana"/>
          <w:b/>
          <w:bCs/>
          <w:color w:val="000000"/>
          <w:sz w:val="19"/>
          <w:szCs w:val="19"/>
        </w:rPr>
        <w:t>(1)</w:t>
      </w:r>
      <w:r>
        <w:rPr>
          <w:rFonts w:ascii="Verdana" w:hAnsi="Verdana"/>
          <w:color w:val="000000"/>
          <w:sz w:val="19"/>
          <w:szCs w:val="19"/>
        </w:rPr>
        <w:t xml:space="preserve"> there is furnished (before export) to the Attorney General documentary proof that importation is not contrary to the laws or regulations of the country of destination for consumption for medical, scientific, or other legitimate purposes;</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(2)</w:t>
      </w:r>
      <w:r>
        <w:rPr>
          <w:rFonts w:ascii="Verdana" w:hAnsi="Verdana"/>
          <w:color w:val="000000"/>
          <w:sz w:val="19"/>
          <w:szCs w:val="19"/>
        </w:rPr>
        <w:t xml:space="preserve"> it is exported pursuant to such notification or declaration, or in the case of any </w:t>
      </w:r>
      <w:proofErr w:type="spellStart"/>
      <w:r>
        <w:rPr>
          <w:rFonts w:ascii="Verdana" w:hAnsi="Verdana"/>
          <w:color w:val="000000"/>
          <w:sz w:val="19"/>
          <w:szCs w:val="19"/>
        </w:rPr>
        <w:t>nonnarcotic</w:t>
      </w:r>
      <w:proofErr w:type="spellEnd"/>
      <w:r>
        <w:rPr>
          <w:rFonts w:ascii="Verdana" w:hAnsi="Verdana"/>
          <w:color w:val="000000"/>
          <w:sz w:val="19"/>
          <w:szCs w:val="19"/>
        </w:rPr>
        <w:t xml:space="preserve"> controlled substance in schedule III, such export permit, notification, or declaration as the Attorney General may by regulation prescribe; and</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(3)</w:t>
      </w:r>
      <w:r>
        <w:rPr>
          <w:rFonts w:ascii="Verdana" w:hAnsi="Verdana"/>
          <w:color w:val="000000"/>
          <w:sz w:val="19"/>
          <w:szCs w:val="19"/>
        </w:rPr>
        <w:t xml:space="preserve"> </w:t>
      </w:r>
      <w:proofErr w:type="gramStart"/>
      <w:r>
        <w:rPr>
          <w:rFonts w:ascii="Verdana" w:hAnsi="Verdana"/>
          <w:color w:val="000000"/>
          <w:sz w:val="19"/>
          <w:szCs w:val="19"/>
        </w:rPr>
        <w:t>in</w:t>
      </w:r>
      <w:proofErr w:type="gramEnd"/>
      <w:r>
        <w:rPr>
          <w:rFonts w:ascii="Verdana" w:hAnsi="Verdana"/>
          <w:color w:val="000000"/>
          <w:sz w:val="19"/>
          <w:szCs w:val="19"/>
        </w:rPr>
        <w:t xml:space="preserve"> the case of a </w:t>
      </w:r>
      <w:proofErr w:type="spellStart"/>
      <w:r>
        <w:rPr>
          <w:rFonts w:ascii="Verdana" w:hAnsi="Verdana"/>
          <w:color w:val="000000"/>
          <w:sz w:val="19"/>
          <w:szCs w:val="19"/>
        </w:rPr>
        <w:t>nonnarcotic</w:t>
      </w:r>
      <w:proofErr w:type="spellEnd"/>
      <w:r>
        <w:rPr>
          <w:rFonts w:ascii="Verdana" w:hAnsi="Verdana"/>
          <w:color w:val="000000"/>
          <w:sz w:val="19"/>
          <w:szCs w:val="19"/>
        </w:rPr>
        <w:t xml:space="preserve"> controlled substance in schedule IV or V which is also listed in schedule I or II of the Convention on Psychotropic Substances, it is exported pursuant to such export permit requirements, prescribed by regulation of the Attorney General, as are required by the Convention.</w:t>
      </w:r>
    </w:p>
    <w:p w:rsidR="00976C94" w:rsidRDefault="00976C94" w:rsidP="00976C94">
      <w:pPr>
        <w:spacing w:after="240"/>
        <w:rPr>
          <w:rFonts w:ascii="Verdana" w:hAnsi="Verdana"/>
          <w:b/>
          <w:bCs/>
          <w:color w:val="000000"/>
          <w:sz w:val="19"/>
        </w:rPr>
      </w:pPr>
    </w:p>
    <w:p w:rsidR="00976C94" w:rsidRPr="00976C94" w:rsidRDefault="00976C94" w:rsidP="00976C94">
      <w:pPr>
        <w:spacing w:after="240"/>
        <w:rPr>
          <w:rFonts w:ascii="Verdana" w:hAnsi="Verdana"/>
          <w:color w:val="000000"/>
          <w:sz w:val="19"/>
        </w:rPr>
      </w:pPr>
      <w:r>
        <w:rPr>
          <w:rFonts w:ascii="Verdana" w:hAnsi="Verdana"/>
          <w:b/>
          <w:bCs/>
          <w:color w:val="000000"/>
          <w:sz w:val="19"/>
        </w:rPr>
        <w:t>(f)</w:t>
      </w:r>
      <w:r>
        <w:rPr>
          <w:rFonts w:ascii="Verdana" w:hAnsi="Verdana"/>
          <w:b/>
          <w:color w:val="000000"/>
          <w:sz w:val="19"/>
        </w:rPr>
        <w:t xml:space="preserve"> </w:t>
      </w:r>
      <w:r w:rsidRPr="00976C94">
        <w:rPr>
          <w:rFonts w:ascii="Verdana" w:hAnsi="Verdana"/>
          <w:color w:val="000000"/>
          <w:sz w:val="19"/>
        </w:rPr>
        <w:t>Notwithstanding subsections (a)(4) and (c)(3), the Attorney General may authorize any controlled substance that is in schedule I or II, or is a narcotic drug in schedule III or IV, to be exported from the United States to a country for subsequent export from that country to another country, if each of the following conditions is met:</w:t>
      </w:r>
    </w:p>
    <w:p w:rsidR="00976C94" w:rsidRDefault="00976C94" w:rsidP="00976C94">
      <w:pPr>
        <w:spacing w:after="240"/>
        <w:rPr>
          <w:rFonts w:ascii="Verdana" w:hAnsi="Verdana"/>
          <w:color w:val="000000"/>
          <w:sz w:val="19"/>
          <w:szCs w:val="19"/>
        </w:rPr>
      </w:pPr>
      <w:r>
        <w:rPr>
          <w:rFonts w:ascii="Verdana" w:hAnsi="Verdana"/>
          <w:b/>
          <w:bCs/>
          <w:color w:val="000000"/>
          <w:sz w:val="19"/>
          <w:szCs w:val="19"/>
        </w:rPr>
        <w:t>(1)</w:t>
      </w:r>
      <w:r>
        <w:rPr>
          <w:rFonts w:ascii="Verdana" w:hAnsi="Verdana"/>
          <w:color w:val="000000"/>
          <w:sz w:val="19"/>
          <w:szCs w:val="19"/>
        </w:rPr>
        <w:t xml:space="preserve"> Both the country to which the controlled substance is exported from the United States (referred to in this subsection as the "first country") and the country to which the controlled substance is exported from the first country (referred to in this subsection as the "second country") are parties to the Single Convention on Narcotic Drugs, 1961, and the Convention on Psychotropic Substances, 1971.</w:t>
      </w:r>
    </w:p>
    <w:p w:rsidR="00976C94" w:rsidRDefault="00976C94" w:rsidP="00976C94">
      <w:pPr>
        <w:spacing w:after="240"/>
        <w:rPr>
          <w:rFonts w:ascii="Verdana" w:hAnsi="Verdana"/>
          <w:color w:val="000000"/>
          <w:sz w:val="19"/>
          <w:szCs w:val="19"/>
        </w:rPr>
      </w:pPr>
      <w:r>
        <w:rPr>
          <w:rFonts w:ascii="Verdana" w:hAnsi="Verdana"/>
          <w:b/>
          <w:bCs/>
          <w:color w:val="000000"/>
          <w:sz w:val="19"/>
          <w:szCs w:val="19"/>
        </w:rPr>
        <w:t>(2)</w:t>
      </w:r>
      <w:r>
        <w:rPr>
          <w:rFonts w:ascii="Verdana" w:hAnsi="Verdana"/>
          <w:color w:val="000000"/>
          <w:sz w:val="19"/>
          <w:szCs w:val="19"/>
        </w:rPr>
        <w:t xml:space="preserve"> The first country and the second country have each instituted and maintain, in conformity with such Conventions, a system of controls of imports of controlled substances which the Attorney General deems adequate.</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(3)</w:t>
      </w:r>
      <w:r>
        <w:rPr>
          <w:rFonts w:ascii="Verdana" w:hAnsi="Verdana"/>
          <w:color w:val="000000"/>
          <w:sz w:val="19"/>
          <w:szCs w:val="19"/>
        </w:rPr>
        <w:t xml:space="preserve"> With respect to the first country, the controlled substance is consigned to a holder of such permits or licenses as may be required under the laws of such country, and a permit or license to import the controlled substance has been issued by the country.</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(4)</w:t>
      </w:r>
      <w:r>
        <w:rPr>
          <w:rFonts w:ascii="Verdana" w:hAnsi="Verdana"/>
          <w:color w:val="000000"/>
          <w:sz w:val="19"/>
          <w:szCs w:val="19"/>
        </w:rPr>
        <w:t xml:space="preserve"> With respect to the second country, substantial evidence is furnished to the Attorney General by the person who will export the controlled substance from the United States that—</w:t>
      </w:r>
      <w:bookmarkStart w:id="0" w:name="SP;b04c00002c532"/>
      <w:bookmarkEnd w:id="0"/>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lastRenderedPageBreak/>
        <w:t>(A)</w:t>
      </w:r>
      <w:r>
        <w:rPr>
          <w:rFonts w:ascii="Verdana" w:hAnsi="Verdana"/>
          <w:color w:val="000000"/>
          <w:sz w:val="19"/>
          <w:szCs w:val="19"/>
        </w:rPr>
        <w:t xml:space="preserve"> the controlled substance is to be consigned to a holder of such permits or licenses as may be required under the laws of such country, and a permit or license to import the controlled substance is to be issued by the country; and</w:t>
      </w:r>
      <w:bookmarkStart w:id="1" w:name="SP;b89c00002c2a1"/>
      <w:bookmarkEnd w:id="1"/>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(B)</w:t>
      </w:r>
      <w:r>
        <w:rPr>
          <w:rFonts w:ascii="Verdana" w:hAnsi="Verdana"/>
          <w:color w:val="000000"/>
          <w:sz w:val="19"/>
          <w:szCs w:val="19"/>
        </w:rPr>
        <w:t xml:space="preserve"> </w:t>
      </w:r>
      <w:proofErr w:type="gramStart"/>
      <w:r>
        <w:rPr>
          <w:rFonts w:ascii="Verdana" w:hAnsi="Verdana"/>
          <w:color w:val="000000"/>
          <w:sz w:val="19"/>
          <w:szCs w:val="19"/>
        </w:rPr>
        <w:t>the</w:t>
      </w:r>
      <w:proofErr w:type="gramEnd"/>
      <w:r>
        <w:rPr>
          <w:rFonts w:ascii="Verdana" w:hAnsi="Verdana"/>
          <w:color w:val="000000"/>
          <w:sz w:val="19"/>
          <w:szCs w:val="19"/>
        </w:rPr>
        <w:t xml:space="preserve"> controlled substance is to be applied exclusively to medical, scientific, or other legitimate uses within the country.</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(5)</w:t>
      </w:r>
      <w:r>
        <w:rPr>
          <w:rFonts w:ascii="Verdana" w:hAnsi="Verdana"/>
          <w:color w:val="000000"/>
          <w:sz w:val="19"/>
          <w:szCs w:val="19"/>
        </w:rPr>
        <w:t xml:space="preserve"> The controlled substance will not be exported from the second country.</w:t>
      </w:r>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(6)</w:t>
      </w:r>
      <w:r>
        <w:rPr>
          <w:rFonts w:ascii="Verdana" w:hAnsi="Verdana"/>
          <w:color w:val="000000"/>
          <w:sz w:val="19"/>
          <w:szCs w:val="19"/>
        </w:rPr>
        <w:t xml:space="preserve"> Within 30 days after the controlled substance is exported from the first country to the second country, the person who exported the controlled substance from the United States delivers to the Attorney General documentation certifying that such export from the first country has occurred.</w:t>
      </w:r>
      <w:bookmarkStart w:id="2" w:name="SP;692000003c532"/>
      <w:bookmarkEnd w:id="2"/>
    </w:p>
    <w:p w:rsidR="00976C94" w:rsidRDefault="00976C94" w:rsidP="00976C94">
      <w:pPr>
        <w:spacing w:after="240"/>
        <w:rPr>
          <w:rFonts w:ascii="Verdana" w:hAnsi="Verdana"/>
          <w:b/>
          <w:bCs/>
          <w:color w:val="000000"/>
          <w:sz w:val="19"/>
          <w:szCs w:val="19"/>
        </w:rPr>
      </w:pPr>
    </w:p>
    <w:p w:rsidR="00976C94" w:rsidRDefault="00976C94" w:rsidP="00976C94">
      <w:pPr>
        <w:spacing w:after="240"/>
        <w:rPr>
          <w:rFonts w:ascii="Verdana" w:hAnsi="Verdana"/>
          <w:color w:val="000000"/>
          <w:sz w:val="19"/>
          <w:szCs w:val="19"/>
        </w:rPr>
      </w:pPr>
      <w:r>
        <w:rPr>
          <w:rFonts w:ascii="Verdana" w:hAnsi="Verdana"/>
          <w:b/>
          <w:bCs/>
          <w:color w:val="000000"/>
          <w:sz w:val="19"/>
          <w:szCs w:val="19"/>
        </w:rPr>
        <w:t>(7)</w:t>
      </w:r>
      <w:r>
        <w:rPr>
          <w:rFonts w:ascii="Verdana" w:hAnsi="Verdana"/>
          <w:color w:val="000000"/>
          <w:sz w:val="19"/>
          <w:szCs w:val="19"/>
        </w:rPr>
        <w:t xml:space="preserve"> A permit to export the controlled substance from the United States has been issued by the Attorney General.</w:t>
      </w:r>
    </w:p>
    <w:sectPr w:rsidR="00976C94" w:rsidSect="003454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6C94"/>
    <w:rsid w:val="0034546B"/>
    <w:rsid w:val="00976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6C94"/>
    <w:rPr>
      <w:color w:val="0000FF"/>
      <w:u w:val="single"/>
    </w:rPr>
  </w:style>
</w:styles>
</file>

<file path=word/webSettings.xml><?xml version="1.0" encoding="utf-8"?>
<w:webSettings xmlns:r="http://schemas.openxmlformats.org/officeDocument/2006/relationships" xmlns:w="http://schemas.openxmlformats.org/wordprocessingml/2006/main">
  <w:divs>
    <w:div w:id="18864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1084</Words>
  <Characters>6184</Characters>
  <Application>Microsoft Office Word</Application>
  <DocSecurity>0</DocSecurity>
  <Lines>51</Lines>
  <Paragraphs>14</Paragraphs>
  <ScaleCrop>false</ScaleCrop>
  <Company>DEA</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MAFerritto</dc:creator>
  <cp:keywords/>
  <dc:description/>
  <cp:lastModifiedBy>MAFerritto</cp:lastModifiedBy>
  <cp:revision>1</cp:revision>
  <dcterms:created xsi:type="dcterms:W3CDTF">2011-03-31T15:12:00Z</dcterms:created>
  <dcterms:modified xsi:type="dcterms:W3CDTF">2011-03-31T15:18:00Z</dcterms:modified>
</cp:coreProperties>
</file>