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99" w:rsidRDefault="00490B99" w:rsidP="00B93F7E">
      <w:pPr>
        <w:pStyle w:val="Title"/>
        <w:rPr>
          <w:rFonts w:ascii="Arial" w:hAnsi="Arial" w:cs="Arial"/>
        </w:rPr>
      </w:pPr>
      <w:bookmarkStart w:id="0" w:name="_GoBack"/>
      <w:bookmarkEnd w:id="0"/>
      <w:r>
        <w:rPr>
          <w:rFonts w:ascii="Arial" w:hAnsi="Arial" w:cs="Arial"/>
        </w:rPr>
        <w:t>NOTE TO REVIEWER</w:t>
      </w:r>
    </w:p>
    <w:p w:rsidR="00490B99" w:rsidRDefault="00490B99" w:rsidP="00B93F7E">
      <w:pPr>
        <w:pStyle w:val="Title"/>
        <w:rPr>
          <w:rFonts w:ascii="Arial" w:hAnsi="Arial" w:cs="Arial"/>
        </w:rPr>
      </w:pPr>
      <w:r>
        <w:rPr>
          <w:rFonts w:ascii="Arial" w:hAnsi="Arial" w:cs="Arial"/>
        </w:rPr>
        <w:t xml:space="preserve">OMB No. </w:t>
      </w:r>
      <w:r w:rsidR="00841E69">
        <w:rPr>
          <w:rFonts w:ascii="Arial" w:hAnsi="Arial" w:cs="Arial"/>
        </w:rPr>
        <w:t>1245-0003</w:t>
      </w:r>
    </w:p>
    <w:p w:rsidR="00E62971" w:rsidRDefault="00E62971" w:rsidP="00B93F7E">
      <w:pPr>
        <w:widowControl/>
        <w:rPr>
          <w:rFonts w:ascii="Arial" w:hAnsi="Arial" w:cs="Arial"/>
        </w:rPr>
      </w:pPr>
    </w:p>
    <w:p w:rsidR="00AA4C94" w:rsidRDefault="00490B99" w:rsidP="00B93F7E">
      <w:pPr>
        <w:widowControl/>
        <w:rPr>
          <w:rFonts w:ascii="Arial" w:hAnsi="Arial" w:cs="Arial"/>
        </w:rPr>
      </w:pPr>
      <w:r>
        <w:rPr>
          <w:rFonts w:ascii="Arial" w:hAnsi="Arial" w:cs="Arial"/>
        </w:rPr>
        <w:t>This submission is considered a</w:t>
      </w:r>
      <w:r w:rsidR="00371E53">
        <w:rPr>
          <w:rFonts w:ascii="Arial" w:hAnsi="Arial" w:cs="Arial"/>
        </w:rPr>
        <w:t xml:space="preserve"> revision</w:t>
      </w:r>
      <w:r>
        <w:rPr>
          <w:rFonts w:ascii="Arial" w:hAnsi="Arial" w:cs="Arial"/>
        </w:rPr>
        <w:t xml:space="preserve"> of an existing collection, as the information requirements of the Labor-Management Reporting and Disclosure Act (LMRDA) are currently approved under OMB # 1245-0003, with an expiration date of </w:t>
      </w:r>
      <w:r w:rsidR="006E5CAE">
        <w:rPr>
          <w:rFonts w:ascii="Arial" w:hAnsi="Arial" w:cs="Arial"/>
        </w:rPr>
        <w:t>August 31, 2019</w:t>
      </w:r>
      <w:r w:rsidRPr="009811F4">
        <w:rPr>
          <w:rFonts w:ascii="Arial" w:hAnsi="Arial" w:cs="Arial"/>
        </w:rPr>
        <w:t>.</w:t>
      </w:r>
      <w:r>
        <w:rPr>
          <w:rFonts w:ascii="Arial" w:hAnsi="Arial" w:cs="Arial"/>
        </w:rPr>
        <w:t xml:space="preserve">  The currently approved collection includes Forms LM-1, LM-2, LM-3, LM-4, </w:t>
      </w:r>
      <w:r w:rsidR="006E5CAE">
        <w:rPr>
          <w:rFonts w:ascii="Arial" w:hAnsi="Arial" w:cs="Arial"/>
        </w:rPr>
        <w:t xml:space="preserve">pre-2016 </w:t>
      </w:r>
      <w:r>
        <w:rPr>
          <w:rFonts w:ascii="Arial" w:hAnsi="Arial" w:cs="Arial"/>
        </w:rPr>
        <w:t>LM-10, LM-15, LM</w:t>
      </w:r>
      <w:r w:rsidR="00E3382D">
        <w:rPr>
          <w:rFonts w:ascii="Arial" w:hAnsi="Arial" w:cs="Arial"/>
        </w:rPr>
        <w:t xml:space="preserve">-15A, LM-16, </w:t>
      </w:r>
      <w:r w:rsidR="006E5CAE">
        <w:rPr>
          <w:rFonts w:ascii="Arial" w:hAnsi="Arial" w:cs="Arial"/>
        </w:rPr>
        <w:t xml:space="preserve">pre-2016 </w:t>
      </w:r>
      <w:r w:rsidR="00E3382D">
        <w:rPr>
          <w:rFonts w:ascii="Arial" w:hAnsi="Arial" w:cs="Arial"/>
        </w:rPr>
        <w:t xml:space="preserve">LM-20, LM-21, </w:t>
      </w:r>
      <w:r>
        <w:rPr>
          <w:rFonts w:ascii="Arial" w:hAnsi="Arial" w:cs="Arial"/>
        </w:rPr>
        <w:t xml:space="preserve">LM-30, and S-1.  </w:t>
      </w:r>
    </w:p>
    <w:p w:rsidR="00390D2F" w:rsidRDefault="00390D2F" w:rsidP="00B93F7E">
      <w:pPr>
        <w:widowControl/>
        <w:rPr>
          <w:rFonts w:ascii="Arial" w:hAnsi="Arial" w:cs="Arial"/>
        </w:rPr>
      </w:pPr>
    </w:p>
    <w:p w:rsidR="00E62971" w:rsidRPr="00E62971" w:rsidRDefault="00E3382D" w:rsidP="00B93F7E">
      <w:pPr>
        <w:widowControl/>
        <w:rPr>
          <w:rFonts w:ascii="Arial" w:hAnsi="Arial" w:cs="Arial"/>
        </w:rPr>
      </w:pPr>
      <w:r>
        <w:rPr>
          <w:rFonts w:ascii="Arial" w:hAnsi="Arial" w:cs="Arial"/>
          <w:szCs w:val="24"/>
        </w:rPr>
        <w:t>This revision is necessary due to the rulemaking</w:t>
      </w:r>
      <w:r w:rsidR="006E5CAE">
        <w:rPr>
          <w:rFonts w:ascii="Arial" w:hAnsi="Arial" w:cs="Arial"/>
          <w:szCs w:val="24"/>
        </w:rPr>
        <w:t xml:space="preserve"> to rescind the </w:t>
      </w:r>
      <w:r w:rsidR="007E033E">
        <w:rPr>
          <w:rFonts w:ascii="Arial" w:hAnsi="Arial" w:cs="Arial"/>
          <w:szCs w:val="24"/>
        </w:rPr>
        <w:t xml:space="preserve">“persuader” </w:t>
      </w:r>
      <w:r w:rsidR="006E5CAE">
        <w:rPr>
          <w:rFonts w:ascii="Arial" w:hAnsi="Arial" w:cs="Arial"/>
          <w:szCs w:val="24"/>
        </w:rPr>
        <w:t>final rule published on March 24, 2016, which amended</w:t>
      </w:r>
      <w:r w:rsidR="00E62971" w:rsidRPr="00E62971">
        <w:rPr>
          <w:rFonts w:ascii="Arial" w:hAnsi="Arial" w:cs="Arial"/>
          <w:szCs w:val="24"/>
        </w:rPr>
        <w:t xml:space="preserve"> the Form LM-10 Employer Report and the Form LM-20 Agreement and Activities Report filed by labor relations consultants.  See </w:t>
      </w:r>
      <w:r w:rsidR="006E5CAE">
        <w:rPr>
          <w:rFonts w:ascii="Arial" w:hAnsi="Arial" w:cs="Arial"/>
          <w:szCs w:val="24"/>
        </w:rPr>
        <w:t>81 FR 15923</w:t>
      </w:r>
      <w:r w:rsidR="00E62971" w:rsidRPr="00E62971">
        <w:rPr>
          <w:rFonts w:ascii="Arial" w:hAnsi="Arial" w:cs="Arial"/>
        </w:rPr>
        <w:t xml:space="preserve">.  </w:t>
      </w:r>
      <w:r w:rsidR="007E033E">
        <w:rPr>
          <w:rFonts w:ascii="Arial" w:hAnsi="Arial" w:cs="Arial"/>
        </w:rPr>
        <w:t xml:space="preserve">The Department published the Notice of Proposed Rulemaking (NPRM) to rescind the persuader </w:t>
      </w:r>
      <w:r w:rsidR="00E8623C">
        <w:rPr>
          <w:rFonts w:ascii="Arial" w:hAnsi="Arial" w:cs="Arial"/>
        </w:rPr>
        <w:t xml:space="preserve">rule </w:t>
      </w:r>
      <w:r w:rsidR="007E033E">
        <w:rPr>
          <w:rFonts w:ascii="Arial" w:hAnsi="Arial" w:cs="Arial"/>
        </w:rPr>
        <w:t>on June 12, 2017.  See 82 FR 26877.</w:t>
      </w:r>
    </w:p>
    <w:p w:rsidR="00AA4C94" w:rsidRDefault="00AA4C94" w:rsidP="00B93F7E">
      <w:pPr>
        <w:widowControl/>
        <w:rPr>
          <w:rFonts w:ascii="Arial" w:hAnsi="Arial" w:cs="Arial"/>
        </w:rPr>
      </w:pPr>
    </w:p>
    <w:p w:rsidR="007F6A84" w:rsidRDefault="007F6A84" w:rsidP="00B93F7E">
      <w:pPr>
        <w:widowControl/>
        <w:rPr>
          <w:rFonts w:ascii="Arial" w:hAnsi="Arial" w:cs="Arial"/>
        </w:rPr>
      </w:pPr>
    </w:p>
    <w:p w:rsidR="00490B99" w:rsidRDefault="00490B99" w:rsidP="00B93F7E">
      <w:pPr>
        <w:widowControl/>
        <w:rPr>
          <w:rFonts w:ascii="Arial" w:hAnsi="Arial" w:cs="Arial"/>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490B99" w:rsidRDefault="00490B99"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6E5CAE" w:rsidRDefault="006E5CAE" w:rsidP="00B93F7E">
      <w:pPr>
        <w:widowControl/>
        <w:jc w:val="center"/>
        <w:rPr>
          <w:rFonts w:ascii="Arial" w:hAnsi="Arial" w:cs="Arial"/>
          <w:b/>
        </w:rPr>
      </w:pPr>
    </w:p>
    <w:p w:rsidR="006E5CAE" w:rsidRDefault="006E5CAE"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E3382D" w:rsidRDefault="00E3382D" w:rsidP="00B93F7E">
      <w:pPr>
        <w:widowControl/>
        <w:jc w:val="center"/>
        <w:rPr>
          <w:rFonts w:ascii="Arial" w:hAnsi="Arial" w:cs="Arial"/>
          <w:b/>
        </w:rPr>
      </w:pPr>
    </w:p>
    <w:p w:rsidR="00014EF9" w:rsidRPr="00DD6C00" w:rsidRDefault="00014EF9" w:rsidP="00B93F7E">
      <w:pPr>
        <w:widowControl/>
        <w:jc w:val="center"/>
        <w:rPr>
          <w:rFonts w:ascii="Arial" w:hAnsi="Arial" w:cs="Arial"/>
        </w:rPr>
      </w:pPr>
      <w:r>
        <w:rPr>
          <w:rFonts w:ascii="Arial" w:hAnsi="Arial" w:cs="Arial"/>
          <w:b/>
        </w:rPr>
        <w:lastRenderedPageBreak/>
        <w:t>PAPERWORK REDUCTION ACT</w:t>
      </w:r>
    </w:p>
    <w:p w:rsidR="00014EF9" w:rsidRDefault="00014EF9" w:rsidP="00B93F7E">
      <w:pPr>
        <w:widowControl/>
        <w:jc w:val="center"/>
        <w:rPr>
          <w:rFonts w:ascii="Arial" w:hAnsi="Arial" w:cs="Arial"/>
          <w:b/>
        </w:rPr>
      </w:pPr>
      <w:r>
        <w:rPr>
          <w:rFonts w:ascii="Arial" w:hAnsi="Arial" w:cs="Arial"/>
          <w:b/>
        </w:rPr>
        <w:t>SUPPORTING STATEMENT</w:t>
      </w:r>
    </w:p>
    <w:p w:rsidR="00014EF9" w:rsidRDefault="00014EF9" w:rsidP="00B93F7E">
      <w:pPr>
        <w:widowControl/>
        <w:rPr>
          <w:rFonts w:ascii="Arial" w:hAnsi="Arial" w:cs="Arial"/>
        </w:rPr>
      </w:pPr>
    </w:p>
    <w:p w:rsidR="00014EF9" w:rsidRDefault="00014EF9" w:rsidP="00B93F7E">
      <w:pPr>
        <w:widowControl/>
        <w:outlineLvl w:val="0"/>
        <w:rPr>
          <w:rFonts w:ascii="Arial" w:hAnsi="Arial" w:cs="Arial"/>
        </w:rPr>
      </w:pPr>
      <w:r>
        <w:rPr>
          <w:rFonts w:ascii="Arial" w:hAnsi="Arial" w:cs="Arial"/>
          <w:b/>
        </w:rPr>
        <w:t xml:space="preserve">A.  </w:t>
      </w:r>
      <w:r>
        <w:rPr>
          <w:rFonts w:ascii="Arial" w:hAnsi="Arial" w:cs="Arial"/>
          <w:b/>
          <w:u w:val="single"/>
        </w:rPr>
        <w:t>JUSTIFICATION</w:t>
      </w:r>
    </w:p>
    <w:p w:rsidR="00014EF9" w:rsidRDefault="00014EF9" w:rsidP="00B93F7E">
      <w:pPr>
        <w:widowControl/>
        <w:rPr>
          <w:rFonts w:ascii="Arial" w:hAnsi="Arial" w:cs="Arial"/>
        </w:rPr>
      </w:pPr>
    </w:p>
    <w:p w:rsidR="001C3403" w:rsidRPr="001977AD" w:rsidRDefault="001C3403" w:rsidP="00B93F7E">
      <w:pPr>
        <w:widowControl/>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3403" w:rsidRPr="001C3403" w:rsidRDefault="001C3403" w:rsidP="00B93F7E">
      <w:pPr>
        <w:widowControl/>
        <w:ind w:left="360"/>
        <w:rPr>
          <w:rFonts w:ascii="Arial" w:hAnsi="Arial" w:cs="Arial"/>
          <w:bCs/>
        </w:rPr>
      </w:pPr>
    </w:p>
    <w:p w:rsidR="005A1335" w:rsidRDefault="005A1335" w:rsidP="00B93F7E">
      <w:pPr>
        <w:widowControl/>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w:t>
      </w:r>
      <w:r w:rsidR="00362930">
        <w:rPr>
          <w:rFonts w:ascii="Arial" w:hAnsi="Arial" w:cs="Arial"/>
        </w:rPr>
        <w:t xml:space="preserve">LMRDA sections 201 through 207 specify various reporting requirements further explained in this ICR.  </w:t>
      </w:r>
      <w:r w:rsidR="00362930" w:rsidRPr="00362930">
        <w:rPr>
          <w:rFonts w:ascii="Arial" w:hAnsi="Arial" w:cs="Arial"/>
          <w:i/>
        </w:rPr>
        <w:t>See</w:t>
      </w:r>
      <w:r w:rsidR="00362930">
        <w:rPr>
          <w:rFonts w:ascii="Arial" w:hAnsi="Arial" w:cs="Arial"/>
        </w:rPr>
        <w:t xml:space="preserve"> 29 U.S.C. §§ 431-437.  </w:t>
      </w:r>
      <w:r>
        <w:rPr>
          <w:rFonts w:ascii="Arial" w:hAnsi="Arial" w:cs="Arial"/>
        </w:rPr>
        <w:t xml:space="preserve">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r w:rsidR="00362930">
        <w:rPr>
          <w:rFonts w:ascii="Arial" w:hAnsi="Arial" w:cs="Arial"/>
        </w:rPr>
        <w:t>See 29 U.S.C. § 438.</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0023232E" w:rsidRPr="0023232E">
        <w:rPr>
          <w:rFonts w:ascii="Arial" w:hAnsi="Arial" w:cs="Arial"/>
        </w:rPr>
        <w:t xml:space="preserve">at </w:t>
      </w:r>
      <w:r w:rsidR="0023232E">
        <w:rPr>
          <w:rFonts w:ascii="Arial" w:hAnsi="Arial" w:cs="Arial"/>
        </w:rPr>
        <w:t xml:space="preserve">8 </w:t>
      </w:r>
      <w:r w:rsidR="0023232E" w:rsidRP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0023232E" w:rsidRP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w:t>
      </w:r>
      <w:r>
        <w:rPr>
          <w:rFonts w:ascii="Arial" w:hAnsi="Arial" w:cs="Arial"/>
        </w:rPr>
        <w:lastRenderedPageBreak/>
        <w:t xml:space="preserve">applying provisions of the LMRDA.  In addition, the regulations specifically incorporate 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556EC">
        <w:rPr>
          <w:rFonts w:ascii="Arial" w:hAnsi="Arial" w:cs="Arial"/>
        </w:rPr>
        <w:t xml:space="preserve">  Currently this form, as well as the LM-4, may be filed electronically or manually.</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p>
    <w:p w:rsidR="005A1335" w:rsidRPr="0094265B" w:rsidRDefault="005A1335" w:rsidP="00B93F7E">
      <w:pPr>
        <w:widowControl/>
        <w:rPr>
          <w:rStyle w:val="CommentReference"/>
          <w:rFonts w:ascii="Arial" w:hAnsi="Arial" w:cs="Arial"/>
          <w:vanish/>
          <w:sz w:val="24"/>
          <w:szCs w:val="24"/>
        </w:rPr>
      </w:pPr>
    </w:p>
    <w:p w:rsidR="005A1335" w:rsidRPr="00DC4A0C" w:rsidRDefault="005A1335" w:rsidP="00B93F7E">
      <w:pPr>
        <w:widowControl/>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w:t>
      </w:r>
      <w:r>
        <w:rPr>
          <w:rFonts w:ascii="Arial" w:hAnsi="Arial" w:cs="Arial"/>
        </w:rPr>
        <w:t xml:space="preserve"> is required to file an annual report on Form LM-10 within 90 days after the end of its fiscal year.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 xml:space="preserve">report is required to file a semi-annual report on Form LM-15 during the continuance of the trusteeship.  </w:t>
      </w:r>
    </w:p>
    <w:p w:rsidR="005A1335" w:rsidRDefault="005A1335" w:rsidP="00B93F7E">
      <w:pPr>
        <w:widowControl/>
        <w:rPr>
          <w:rFonts w:ascii="Arial" w:hAnsi="Arial" w:cs="Arial"/>
        </w:rPr>
      </w:pPr>
    </w:p>
    <w:p w:rsidR="005A1335" w:rsidRPr="00DC082F" w:rsidRDefault="005A1335" w:rsidP="00B93F7E">
      <w:pPr>
        <w:widowControl/>
        <w:rPr>
          <w:rFonts w:ascii="Arial" w:hAnsi="Arial" w:cs="Arial"/>
        </w:rPr>
      </w:pPr>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00FE145B" w:rsidRP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snapToGrid/>
          <w:color w:val="000000"/>
          <w:szCs w:val="24"/>
        </w:rPr>
        <w:t>a Report on Selection of Delegates and Officers on Form LM-15A if, during the period covered by the report, there was any:</w:t>
      </w:r>
      <w:r>
        <w:rPr>
          <w:rFonts w:ascii="Arial" w:hAnsi="Arial" w:cs="Arial"/>
        </w:rPr>
        <w:t xml:space="preserve"> </w:t>
      </w:r>
      <w:r w:rsidRPr="00DC082F">
        <w:rPr>
          <w:rFonts w:ascii="Arial" w:hAnsi="Arial" w:cs="Arial"/>
          <w:snapToGrid/>
          <w:color w:val="000000"/>
          <w:szCs w:val="24"/>
        </w:rPr>
        <w:t xml:space="preserve">convention or other policy-determining body to which the subordinate </w:t>
      </w:r>
      <w:r>
        <w:rPr>
          <w:rFonts w:ascii="Arial" w:hAnsi="Arial" w:cs="Arial"/>
          <w:snapToGrid/>
          <w:color w:val="000000"/>
          <w:szCs w:val="24"/>
        </w:rPr>
        <w:t>labor organization</w:t>
      </w:r>
      <w:r w:rsidRPr="00DC082F">
        <w:rPr>
          <w:rFonts w:ascii="Arial" w:hAnsi="Arial" w:cs="Arial"/>
          <w:snapToGrid/>
          <w:color w:val="000000"/>
          <w:szCs w:val="24"/>
        </w:rPr>
        <w:t xml:space="preserve"> sent delegates or would have sent delegates if not in trusteeship; or election of officers of the </w:t>
      </w:r>
      <w:r>
        <w:rPr>
          <w:rFonts w:ascii="Arial" w:hAnsi="Arial" w:cs="Arial"/>
          <w:snapToGrid/>
          <w:color w:val="000000"/>
          <w:szCs w:val="24"/>
        </w:rPr>
        <w:t>labor organization</w:t>
      </w:r>
      <w:r w:rsidRPr="00DC082F">
        <w:rPr>
          <w:rFonts w:ascii="Arial" w:hAnsi="Arial" w:cs="Arial"/>
          <w:snapToGrid/>
          <w:color w:val="000000"/>
          <w:szCs w:val="24"/>
        </w:rPr>
        <w:t xml:space="preserve"> which imposed the trusteeship over the subordinate </w:t>
      </w:r>
      <w:r>
        <w:rPr>
          <w:rFonts w:ascii="Arial" w:hAnsi="Arial" w:cs="Arial"/>
          <w:snapToGrid/>
          <w:color w:val="000000"/>
          <w:szCs w:val="24"/>
        </w:rPr>
        <w:t>labor organization</w:t>
      </w:r>
      <w:r w:rsidRPr="00DC082F">
        <w:rPr>
          <w:rFonts w:ascii="Arial" w:hAnsi="Arial" w:cs="Arial"/>
          <w:snapToGrid/>
          <w:color w:val="000000"/>
          <w:szCs w:val="24"/>
        </w:rPr>
        <w:t xml:space="preserve">.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00FE145B" w:rsidRPr="00CE41A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p>
    <w:p w:rsidR="005A1335" w:rsidRDefault="005A1335" w:rsidP="00B93F7E">
      <w:pPr>
        <w:widowControl/>
        <w:rPr>
          <w:rFonts w:ascii="Arial" w:hAnsi="Arial" w:cs="Arial"/>
        </w:rPr>
      </w:pPr>
    </w:p>
    <w:p w:rsidR="005A1335" w:rsidRPr="00BD5DD8" w:rsidRDefault="005A1335" w:rsidP="00B93F7E">
      <w:pPr>
        <w:widowControl/>
        <w:tabs>
          <w:tab w:val="left" w:pos="540"/>
        </w:tabs>
        <w:rPr>
          <w:rFonts w:ascii="Arial" w:hAnsi="Arial" w:cs="Arial"/>
          <w:szCs w:val="24"/>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szCs w:val="24"/>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005A1335" w:rsidRPr="00BD5DD8" w:rsidRDefault="005A1335" w:rsidP="00B93F7E">
      <w:pPr>
        <w:widowControl/>
        <w:tabs>
          <w:tab w:val="left" w:pos="540"/>
        </w:tabs>
        <w:ind w:left="180"/>
        <w:rPr>
          <w:rFonts w:ascii="Arial" w:hAnsi="Arial" w:cs="Arial"/>
          <w:szCs w:val="24"/>
        </w:rPr>
      </w:pPr>
      <w:r w:rsidRPr="00BD5DD8">
        <w:rPr>
          <w:rFonts w:ascii="Arial" w:hAnsi="Arial" w:cs="Arial"/>
          <w:szCs w:val="24"/>
        </w:rPr>
        <w:tab/>
        <w:t xml:space="preserve">(1) an employer whose employees the official’s </w:t>
      </w:r>
      <w:r>
        <w:rPr>
          <w:rFonts w:ascii="Arial" w:hAnsi="Arial" w:cs="Arial"/>
          <w:szCs w:val="24"/>
        </w:rPr>
        <w:t>labor organization</w:t>
      </w:r>
      <w:r w:rsidRPr="00BD5DD8">
        <w:rPr>
          <w:rFonts w:ascii="Arial" w:hAnsi="Arial" w:cs="Arial"/>
          <w:szCs w:val="24"/>
        </w:rPr>
        <w:t xml:space="preserve"> represents or actively seeks to represent; or</w:t>
      </w:r>
    </w:p>
    <w:p w:rsidR="005A1335" w:rsidRPr="00BD5DD8" w:rsidRDefault="005A1335" w:rsidP="00B93F7E">
      <w:pPr>
        <w:widowControl/>
        <w:tabs>
          <w:tab w:val="left" w:pos="540"/>
        </w:tabs>
        <w:ind w:left="180"/>
        <w:rPr>
          <w:rFonts w:ascii="Arial" w:hAnsi="Arial" w:cs="Arial"/>
          <w:szCs w:val="24"/>
        </w:rPr>
      </w:pPr>
      <w:r w:rsidRPr="00BD5DD8">
        <w:rPr>
          <w:rFonts w:ascii="Arial" w:hAnsi="Arial" w:cs="Arial"/>
          <w:szCs w:val="24"/>
        </w:rPr>
        <w:tab/>
        <w:t xml:space="preserve">(2) an employer or a labor relations consultant to an employer that (a) is in competition with an employer whose employees </w:t>
      </w:r>
      <w:r>
        <w:rPr>
          <w:rFonts w:ascii="Arial" w:hAnsi="Arial" w:cs="Arial"/>
          <w:szCs w:val="24"/>
        </w:rPr>
        <w:t xml:space="preserve">the official’s </w:t>
      </w:r>
      <w:r w:rsidRPr="00BD5DD8">
        <w:rPr>
          <w:rFonts w:ascii="Arial" w:hAnsi="Arial" w:cs="Arial"/>
          <w:szCs w:val="24"/>
        </w:rPr>
        <w:t xml:space="preserve">labor organization represents or is actively seeking to represent, (b) is a trust in which </w:t>
      </w:r>
      <w:r>
        <w:rPr>
          <w:rFonts w:ascii="Arial" w:hAnsi="Arial" w:cs="Arial"/>
          <w:szCs w:val="24"/>
        </w:rPr>
        <w:t>the official’s</w:t>
      </w:r>
      <w:r w:rsidRPr="00BD5DD8">
        <w:rPr>
          <w:rFonts w:ascii="Arial" w:hAnsi="Arial" w:cs="Arial"/>
          <w:szCs w:val="24"/>
        </w:rPr>
        <w:t xml:space="preserve"> labor organization is interested, (c) is a not-for-profit organization that receives or is actively and directly soliciting money, donations, or contributions from </w:t>
      </w:r>
      <w:r>
        <w:rPr>
          <w:rFonts w:ascii="Arial" w:hAnsi="Arial" w:cs="Arial"/>
          <w:szCs w:val="24"/>
        </w:rPr>
        <w:t>the official’s</w:t>
      </w:r>
      <w:r w:rsidRPr="00BD5DD8">
        <w:rPr>
          <w:rFonts w:ascii="Arial" w:hAnsi="Arial" w:cs="Arial"/>
          <w:szCs w:val="24"/>
        </w:rPr>
        <w:t xml:space="preserve"> labor organization, (d) </w:t>
      </w:r>
      <w:r w:rsidRPr="00BD5DD8">
        <w:rPr>
          <w:rFonts w:ascii="Arial" w:hAnsi="Arial" w:cs="Arial"/>
          <w:spacing w:val="2"/>
          <w:szCs w:val="24"/>
        </w:rPr>
        <w:t xml:space="preserve">is a labor </w:t>
      </w:r>
      <w:r>
        <w:rPr>
          <w:rFonts w:ascii="Arial" w:hAnsi="Arial" w:cs="Arial"/>
          <w:spacing w:val="2"/>
          <w:szCs w:val="24"/>
        </w:rPr>
        <w:t>organization</w:t>
      </w:r>
      <w:r w:rsidRPr="00BD5DD8">
        <w:rPr>
          <w:rFonts w:ascii="Arial" w:hAnsi="Arial" w:cs="Arial"/>
          <w:spacing w:val="2"/>
          <w:szCs w:val="24"/>
        </w:rPr>
        <w:t xml:space="preserve"> that:  (i)</w:t>
      </w:r>
      <w:r>
        <w:rPr>
          <w:rFonts w:ascii="Arial" w:hAnsi="Arial" w:cs="Arial"/>
          <w:spacing w:val="2"/>
          <w:szCs w:val="24"/>
        </w:rPr>
        <w:t> </w:t>
      </w:r>
      <w:r w:rsidRPr="00BD5DD8">
        <w:rPr>
          <w:rFonts w:ascii="Arial" w:hAnsi="Arial" w:cs="Arial"/>
          <w:spacing w:val="2"/>
          <w:szCs w:val="24"/>
        </w:rPr>
        <w:t xml:space="preserve">has employees </w:t>
      </w:r>
      <w:r>
        <w:rPr>
          <w:rFonts w:ascii="Arial" w:hAnsi="Arial" w:cs="Arial"/>
          <w:spacing w:val="2"/>
          <w:szCs w:val="24"/>
        </w:rPr>
        <w:t>the official’s</w:t>
      </w:r>
      <w:r w:rsidRPr="00BD5DD8">
        <w:rPr>
          <w:rFonts w:ascii="Arial" w:hAnsi="Arial" w:cs="Arial"/>
          <w:spacing w:val="2"/>
          <w:szCs w:val="24"/>
        </w:rPr>
        <w:t xml:space="preserve"> </w:t>
      </w:r>
      <w:r>
        <w:rPr>
          <w:rFonts w:ascii="Arial" w:hAnsi="Arial" w:cs="Arial"/>
          <w:spacing w:val="2"/>
          <w:szCs w:val="24"/>
        </w:rPr>
        <w:t>labor organization</w:t>
      </w:r>
      <w:r w:rsidRPr="00BD5DD8">
        <w:rPr>
          <w:rFonts w:ascii="Arial" w:hAnsi="Arial" w:cs="Arial"/>
          <w:spacing w:val="2"/>
          <w:szCs w:val="24"/>
        </w:rPr>
        <w:t xml:space="preserve"> represents or is actively seeking to represent, (ii</w:t>
      </w:r>
      <w:r w:rsidRPr="00BD5DD8">
        <w:rPr>
          <w:rFonts w:ascii="Arial" w:hAnsi="Arial" w:cs="Arial"/>
          <w:bCs/>
          <w:spacing w:val="2"/>
          <w:szCs w:val="24"/>
        </w:rPr>
        <w:t>)</w:t>
      </w:r>
      <w:r w:rsidRPr="00BD5DD8">
        <w:rPr>
          <w:rFonts w:ascii="Arial" w:hAnsi="Arial" w:cs="Arial"/>
          <w:spacing w:val="2"/>
          <w:szCs w:val="24"/>
        </w:rPr>
        <w:t xml:space="preserve"> has employees in the same occupation as those represented by </w:t>
      </w:r>
      <w:r>
        <w:rPr>
          <w:rFonts w:ascii="Arial" w:hAnsi="Arial" w:cs="Arial"/>
          <w:spacing w:val="2"/>
          <w:szCs w:val="24"/>
        </w:rPr>
        <w:t>the official’s</w:t>
      </w:r>
      <w:r w:rsidRPr="00BD5DD8">
        <w:rPr>
          <w:rFonts w:ascii="Arial" w:hAnsi="Arial" w:cs="Arial"/>
          <w:spacing w:val="2"/>
          <w:szCs w:val="24"/>
        </w:rPr>
        <w:t xml:space="preserve"> </w:t>
      </w:r>
      <w:r>
        <w:rPr>
          <w:rFonts w:ascii="Arial" w:hAnsi="Arial" w:cs="Arial"/>
          <w:spacing w:val="2"/>
          <w:szCs w:val="24"/>
        </w:rPr>
        <w:t>labor organization</w:t>
      </w:r>
      <w:r w:rsidRPr="00BD5DD8">
        <w:rPr>
          <w:rFonts w:ascii="Arial" w:hAnsi="Arial" w:cs="Arial"/>
          <w:spacing w:val="2"/>
          <w:szCs w:val="24"/>
        </w:rPr>
        <w:t xml:space="preserve">; (iii) claims jurisdiction over work that is also claimed by </w:t>
      </w:r>
      <w:r>
        <w:rPr>
          <w:rFonts w:ascii="Arial" w:hAnsi="Arial" w:cs="Arial"/>
          <w:spacing w:val="2"/>
          <w:szCs w:val="24"/>
        </w:rPr>
        <w:t>the official’s labor organization</w:t>
      </w:r>
      <w:r w:rsidRPr="00BD5DD8">
        <w:rPr>
          <w:rFonts w:ascii="Arial" w:hAnsi="Arial" w:cs="Arial"/>
          <w:spacing w:val="2"/>
          <w:szCs w:val="24"/>
        </w:rPr>
        <w:t>; (iv</w:t>
      </w:r>
      <w:r w:rsidRPr="00BD5DD8">
        <w:rPr>
          <w:rFonts w:ascii="Arial" w:hAnsi="Arial" w:cs="Arial"/>
          <w:bCs/>
          <w:spacing w:val="2"/>
          <w:szCs w:val="24"/>
        </w:rPr>
        <w:t>)</w:t>
      </w:r>
      <w:r w:rsidRPr="00BD5DD8">
        <w:rPr>
          <w:rFonts w:ascii="Arial" w:hAnsi="Arial" w:cs="Arial"/>
          <w:spacing w:val="2"/>
          <w:szCs w:val="24"/>
        </w:rPr>
        <w:t xml:space="preserve"> </w:t>
      </w:r>
      <w:r w:rsidRPr="00BD5DD8">
        <w:rPr>
          <w:rFonts w:ascii="Arial" w:hAnsi="Arial" w:cs="Arial"/>
          <w:bCs/>
          <w:spacing w:val="2"/>
          <w:szCs w:val="24"/>
        </w:rPr>
        <w:t xml:space="preserve">is a party to or will be affected by any proceeding in which </w:t>
      </w:r>
      <w:r>
        <w:rPr>
          <w:rFonts w:ascii="Arial" w:hAnsi="Arial" w:cs="Arial"/>
          <w:bCs/>
          <w:spacing w:val="2"/>
          <w:szCs w:val="24"/>
        </w:rPr>
        <w:t>the official has</w:t>
      </w:r>
      <w:r w:rsidRPr="00BD5DD8">
        <w:rPr>
          <w:rFonts w:ascii="Arial" w:hAnsi="Arial" w:cs="Arial"/>
          <w:bCs/>
          <w:spacing w:val="2"/>
          <w:szCs w:val="24"/>
        </w:rPr>
        <w:t xml:space="preserve"> voting or policy-influencing authority</w:t>
      </w:r>
      <w:r w:rsidRPr="00BD5DD8">
        <w:rPr>
          <w:rFonts w:ascii="Arial" w:hAnsi="Arial" w:cs="Arial"/>
          <w:spacing w:val="2"/>
          <w:szCs w:val="24"/>
        </w:rPr>
        <w:t>; or (v</w:t>
      </w:r>
      <w:r w:rsidRPr="00BD5DD8">
        <w:rPr>
          <w:rFonts w:ascii="Arial" w:hAnsi="Arial" w:cs="Arial"/>
          <w:bCs/>
          <w:spacing w:val="2"/>
          <w:szCs w:val="24"/>
        </w:rPr>
        <w:t>)</w:t>
      </w:r>
      <w:r w:rsidRPr="00BD5DD8">
        <w:rPr>
          <w:rFonts w:ascii="Arial" w:hAnsi="Arial" w:cs="Arial"/>
          <w:spacing w:val="2"/>
          <w:szCs w:val="24"/>
        </w:rPr>
        <w:t xml:space="preserve"> has made a payment to </w:t>
      </w:r>
      <w:r>
        <w:rPr>
          <w:rFonts w:ascii="Arial" w:hAnsi="Arial" w:cs="Arial"/>
          <w:spacing w:val="2"/>
          <w:szCs w:val="24"/>
        </w:rPr>
        <w:t>the official</w:t>
      </w:r>
      <w:r w:rsidRPr="00BD5DD8">
        <w:rPr>
          <w:rFonts w:ascii="Arial" w:hAnsi="Arial" w:cs="Arial"/>
          <w:spacing w:val="2"/>
          <w:szCs w:val="24"/>
        </w:rPr>
        <w:t xml:space="preserve"> for the purpose of</w:t>
      </w:r>
      <w:r w:rsidRPr="00BD5DD8">
        <w:rPr>
          <w:rFonts w:ascii="Arial" w:hAnsi="Arial" w:cs="Arial"/>
          <w:szCs w:val="24"/>
        </w:rPr>
        <w:t xml:space="preserve"> influencing </w:t>
      </w:r>
      <w:r>
        <w:rPr>
          <w:rFonts w:ascii="Arial" w:hAnsi="Arial" w:cs="Arial"/>
          <w:szCs w:val="24"/>
        </w:rPr>
        <w:t>the outcome of an internal labor organization</w:t>
      </w:r>
      <w:r w:rsidRPr="00BD5DD8">
        <w:rPr>
          <w:rFonts w:ascii="Arial" w:hAnsi="Arial" w:cs="Arial"/>
          <w:szCs w:val="24"/>
        </w:rPr>
        <w:t xml:space="preserve"> election; </w:t>
      </w:r>
      <w:r w:rsidRPr="00D13921">
        <w:rPr>
          <w:rFonts w:ascii="Arial" w:hAnsi="Arial" w:cs="Arial"/>
          <w:szCs w:val="24"/>
        </w:rPr>
        <w:t>or (e)</w:t>
      </w:r>
      <w:r w:rsidRPr="00BD5DD8">
        <w:rPr>
          <w:rFonts w:ascii="Arial" w:hAnsi="Arial" w:cs="Arial"/>
          <w:color w:val="0000FF"/>
          <w:szCs w:val="24"/>
        </w:rPr>
        <w:t xml:space="preserve"> </w:t>
      </w:r>
      <w:r w:rsidRPr="00BD5DD8">
        <w:rPr>
          <w:rFonts w:ascii="Arial" w:hAnsi="Arial" w:cs="Arial"/>
          <w:szCs w:val="24"/>
        </w:rPr>
        <w:t xml:space="preserve">has interests in actual or potential conflict with the interests of </w:t>
      </w:r>
      <w:r>
        <w:rPr>
          <w:rFonts w:ascii="Arial" w:hAnsi="Arial" w:cs="Arial"/>
          <w:szCs w:val="24"/>
        </w:rPr>
        <w:t>the official’s</w:t>
      </w:r>
      <w:r w:rsidRPr="00BD5DD8">
        <w:rPr>
          <w:rFonts w:ascii="Arial" w:hAnsi="Arial" w:cs="Arial"/>
          <w:szCs w:val="24"/>
        </w:rPr>
        <w:t xml:space="preserve"> labor organization or </w:t>
      </w:r>
      <w:r>
        <w:rPr>
          <w:rFonts w:ascii="Arial" w:hAnsi="Arial" w:cs="Arial"/>
          <w:szCs w:val="24"/>
        </w:rPr>
        <w:t>the official’s</w:t>
      </w:r>
      <w:r w:rsidRPr="00BD5DD8">
        <w:rPr>
          <w:rFonts w:ascii="Arial" w:hAnsi="Arial" w:cs="Arial"/>
          <w:szCs w:val="24"/>
        </w:rPr>
        <w:t xml:space="preserve"> duties to </w:t>
      </w:r>
      <w:r>
        <w:rPr>
          <w:rFonts w:ascii="Arial" w:hAnsi="Arial" w:cs="Arial"/>
          <w:szCs w:val="24"/>
        </w:rPr>
        <w:t>the</w:t>
      </w:r>
      <w:r w:rsidRPr="00BD5DD8">
        <w:rPr>
          <w:rFonts w:ascii="Arial" w:hAnsi="Arial" w:cs="Arial"/>
          <w:szCs w:val="24"/>
        </w:rPr>
        <w:t xml:space="preserve"> labor organization; or</w:t>
      </w:r>
    </w:p>
    <w:p w:rsidR="005A1335" w:rsidRPr="00BD5DD8" w:rsidRDefault="005A1335" w:rsidP="00B93F7E">
      <w:pPr>
        <w:widowControl/>
        <w:tabs>
          <w:tab w:val="left" w:pos="540"/>
        </w:tabs>
        <w:ind w:left="180"/>
        <w:rPr>
          <w:rFonts w:ascii="Arial" w:hAnsi="Arial" w:cs="Arial"/>
          <w:color w:val="000000"/>
          <w:szCs w:val="24"/>
        </w:rPr>
      </w:pPr>
      <w:r w:rsidRPr="00BD5DD8">
        <w:rPr>
          <w:rFonts w:ascii="Arial" w:hAnsi="Arial" w:cs="Arial"/>
          <w:szCs w:val="24"/>
        </w:rPr>
        <w:tab/>
        <w:t>(3) any employer for the purpose of (a) n</w:t>
      </w:r>
      <w:r w:rsidRPr="00BD5DD8">
        <w:rPr>
          <w:rFonts w:ascii="Arial" w:hAnsi="Arial" w:cs="Arial"/>
          <w:color w:val="000000"/>
          <w:szCs w:val="24"/>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szCs w:val="24"/>
        </w:rPr>
        <w:t>(e) influencing</w:t>
      </w:r>
      <w:r w:rsidRPr="00BD5DD8">
        <w:rPr>
          <w:rFonts w:ascii="Arial" w:hAnsi="Arial" w:cs="Arial"/>
          <w:color w:val="000000"/>
          <w:szCs w:val="24"/>
        </w:rPr>
        <w:t xml:space="preserve"> </w:t>
      </w:r>
      <w:r>
        <w:rPr>
          <w:rFonts w:ascii="Arial" w:hAnsi="Arial" w:cs="Arial"/>
          <w:color w:val="000000"/>
          <w:szCs w:val="24"/>
        </w:rPr>
        <w:t>the outcome of an internal labor organization</w:t>
      </w:r>
      <w:r w:rsidRPr="00BD5DD8">
        <w:rPr>
          <w:rFonts w:ascii="Arial" w:hAnsi="Arial" w:cs="Arial"/>
          <w:color w:val="000000"/>
          <w:szCs w:val="24"/>
        </w:rPr>
        <w:t xml:space="preserve"> election; or</w:t>
      </w:r>
    </w:p>
    <w:p w:rsidR="005A1335" w:rsidRPr="00BD5DD8" w:rsidRDefault="005A1335" w:rsidP="00B93F7E">
      <w:pPr>
        <w:widowControl/>
        <w:ind w:firstLine="360"/>
        <w:rPr>
          <w:rFonts w:ascii="Arial" w:hAnsi="Arial" w:cs="Arial"/>
          <w:szCs w:val="24"/>
        </w:rPr>
      </w:pPr>
      <w:r w:rsidRPr="00BD5DD8">
        <w:rPr>
          <w:rFonts w:ascii="Arial" w:hAnsi="Arial" w:cs="Arial"/>
          <w:color w:val="000000"/>
          <w:szCs w:val="24"/>
        </w:rPr>
        <w:t xml:space="preserve">   (4) </w:t>
      </w:r>
      <w:r w:rsidRPr="00BD5DD8">
        <w:rPr>
          <w:rFonts w:ascii="Arial" w:hAnsi="Arial" w:cs="Arial"/>
          <w:szCs w:val="24"/>
        </w:rPr>
        <w:t>a business (for example, a vendor or a service provider) that meets any of the following conditions:</w:t>
      </w:r>
      <w:r>
        <w:rPr>
          <w:rFonts w:ascii="Arial" w:hAnsi="Arial" w:cs="Arial"/>
          <w:szCs w:val="24"/>
        </w:rPr>
        <w:t xml:space="preserve">  </w:t>
      </w:r>
      <w:r w:rsidRPr="00BD5DD8">
        <w:rPr>
          <w:rFonts w:ascii="Arial" w:hAnsi="Arial" w:cs="Arial"/>
          <w:szCs w:val="24"/>
        </w:rPr>
        <w:t>(a)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p>
    <w:p w:rsidR="005A1335" w:rsidRPr="00F80405" w:rsidRDefault="005A1335" w:rsidP="00B93F7E">
      <w:pPr>
        <w:widowControl/>
        <w:tabs>
          <w:tab w:val="left" w:pos="540"/>
        </w:tabs>
        <w:ind w:left="180"/>
        <w:rPr>
          <w:rFonts w:ascii="Arial" w:hAnsi="Arial" w:cs="Arial"/>
          <w:color w:val="000000"/>
          <w:sz w:val="20"/>
        </w:rPr>
      </w:pPr>
      <w:r w:rsidRPr="00F80405">
        <w:rPr>
          <w:rFonts w:ascii="Arial" w:hAnsi="Arial" w:cs="Arial"/>
          <w:color w:val="000000"/>
          <w:sz w:val="20"/>
        </w:rPr>
        <w:t xml:space="preserve">  </w:t>
      </w:r>
    </w:p>
    <w:p w:rsidR="005A1335" w:rsidRDefault="005A1335" w:rsidP="00B93F7E">
      <w:pPr>
        <w:widowControl/>
        <w:rPr>
          <w:rFonts w:ascii="Arial" w:hAnsi="Arial" w:cs="Arial"/>
        </w:rPr>
      </w:pPr>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szCs w:val="24"/>
        </w:rPr>
        <w:t xml:space="preserve">Section 412 of </w:t>
      </w:r>
      <w:r>
        <w:rPr>
          <w:rFonts w:ascii="Arial" w:hAnsi="Arial" w:cs="Arial"/>
          <w:szCs w:val="24"/>
        </w:rPr>
        <w:t>the Employee Retirement Income Security Act (</w:t>
      </w:r>
      <w:r w:rsidRPr="00244BA7">
        <w:rPr>
          <w:rFonts w:ascii="Arial" w:hAnsi="Arial" w:cs="Arial"/>
          <w:szCs w:val="24"/>
        </w:rPr>
        <w:t>ERISA</w:t>
      </w:r>
      <w:r>
        <w:rPr>
          <w:rFonts w:ascii="Arial" w:hAnsi="Arial" w:cs="Arial"/>
          <w:szCs w:val="24"/>
        </w:rPr>
        <w:t>)</w:t>
      </w:r>
      <w:r w:rsidRPr="00244BA7">
        <w:rPr>
          <w:rFonts w:ascii="Arial" w:hAnsi="Arial" w:cs="Arial"/>
          <w:szCs w:val="24"/>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    </w:t>
      </w:r>
    </w:p>
    <w:p w:rsidR="005A1335" w:rsidRPr="00164DDA" w:rsidRDefault="005A1335" w:rsidP="00B93F7E">
      <w:pPr>
        <w:widowControl/>
        <w:rPr>
          <w:rFonts w:ascii="Arial" w:hAnsi="Arial" w:cs="Arial"/>
          <w:b/>
        </w:rPr>
      </w:pPr>
    </w:p>
    <w:p w:rsidR="005A1335" w:rsidRDefault="005A1335" w:rsidP="00B93F7E">
      <w:pPr>
        <w:widowControl/>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p>
    <w:p w:rsidR="00014EF9" w:rsidRDefault="00014EF9" w:rsidP="00B93F7E">
      <w:pPr>
        <w:widowControl/>
        <w:rPr>
          <w:rFonts w:ascii="Arial" w:hAnsi="Arial" w:cs="Arial"/>
        </w:rPr>
      </w:pPr>
    </w:p>
    <w:p w:rsidR="001C3403" w:rsidRPr="001977AD" w:rsidRDefault="001C3403" w:rsidP="00B93F7E">
      <w:pPr>
        <w:widowControl/>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1C3403" w:rsidRDefault="001C3403" w:rsidP="00B93F7E">
      <w:pPr>
        <w:widowControl/>
        <w:rPr>
          <w:rFonts w:ascii="Arial" w:hAnsi="Arial" w:cs="Arial"/>
          <w:bCs/>
        </w:rPr>
      </w:pPr>
    </w:p>
    <w:p w:rsidR="005A1335" w:rsidRDefault="005A1335" w:rsidP="00B93F7E">
      <w:pPr>
        <w:widowControl/>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rPr>
        <w:t>Since June 2002, an Internet Web site (www.unionreports.gov) 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r:id="rId9" w:history="1">
        <w:r w:rsidR="00426BA2" w:rsidRPr="004A231A">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RDefault="005A1335" w:rsidP="00B93F7E">
      <w:pPr>
        <w:widowControl/>
        <w:rPr>
          <w:rFonts w:ascii="Arial" w:hAnsi="Arial" w:cs="Arial"/>
        </w:rPr>
      </w:pPr>
    </w:p>
    <w:p w:rsidR="005A1335" w:rsidRDefault="005A1335" w:rsidP="00B93F7E">
      <w:pPr>
        <w:widowControl/>
      </w:pPr>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RDefault="005A1335" w:rsidP="00B93F7E">
      <w:pPr>
        <w:widowControl/>
        <w:rPr>
          <w:rFonts w:ascii="Arial" w:hAnsi="Arial" w:cs="Arial"/>
        </w:rPr>
      </w:pPr>
    </w:p>
    <w:p w:rsidR="005A1335" w:rsidRDefault="005A1335" w:rsidP="00B93F7E">
      <w:pPr>
        <w:widowControl/>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Avenue, NW, Washington, D.C.  20210.  OLMS receives approximately </w:t>
      </w:r>
      <w:r w:rsidR="00547BA6" w:rsidRP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F23726" w:rsidRDefault="00F23726" w:rsidP="00B93F7E">
      <w:pPr>
        <w:widowControl/>
        <w:rPr>
          <w:rFonts w:ascii="Arial" w:hAnsi="Arial" w:cs="Arial"/>
        </w:rPr>
      </w:pPr>
    </w:p>
    <w:p w:rsidR="00F6407D" w:rsidRDefault="002001AC" w:rsidP="00B93F7E">
      <w:pPr>
        <w:widowControl/>
        <w:ind w:left="360" w:hanging="360"/>
        <w:rPr>
          <w:rFonts w:ascii="Arial" w:hAnsi="Arial" w:cs="Arial"/>
          <w:bCs/>
        </w:rPr>
      </w:pPr>
      <w:r>
        <w:rPr>
          <w:rFonts w:ascii="Arial" w:hAnsi="Arial" w:cs="Arial"/>
          <w:b/>
        </w:rPr>
        <w:t>3</w:t>
      </w:r>
      <w:r w:rsidR="00014EF9">
        <w:rPr>
          <w:rFonts w:ascii="Arial" w:hAnsi="Arial" w:cs="Arial"/>
          <w:b/>
        </w:rPr>
        <w:t xml:space="preserve">.  </w:t>
      </w:r>
      <w:r w:rsidR="00F6407D" w:rsidRPr="001977A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RDefault="00F6407D" w:rsidP="00B93F7E">
      <w:pPr>
        <w:widowControl/>
        <w:ind w:left="360" w:hanging="360"/>
        <w:rPr>
          <w:rFonts w:ascii="Arial" w:hAnsi="Arial" w:cs="Arial"/>
          <w:bCs/>
        </w:rPr>
      </w:pPr>
    </w:p>
    <w:p w:rsidR="00BA1DE4" w:rsidRDefault="00BA1DE4" w:rsidP="00B93F7E">
      <w:pPr>
        <w:widowControl/>
        <w:rPr>
          <w:rFonts w:ascii="Arial" w:hAnsi="Arial" w:cs="Arial"/>
        </w:rPr>
      </w:pPr>
      <w:r>
        <w:rPr>
          <w:rFonts w:ascii="Arial" w:hAnsi="Arial" w:cs="Arial"/>
        </w:rPr>
        <w:t>The Department has developed an Electronic Labor Organization Reporting System (e.LORS)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e.LORS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p>
    <w:p w:rsidR="00BA1DE4" w:rsidRDefault="00BA1DE4" w:rsidP="00B93F7E">
      <w:pPr>
        <w:widowControl/>
        <w:rPr>
          <w:rFonts w:ascii="Arial" w:hAnsi="Arial" w:cs="Arial"/>
        </w:rPr>
      </w:pPr>
    </w:p>
    <w:p w:rsidR="00BA1DE4" w:rsidRDefault="00BA1DE4" w:rsidP="00B93F7E">
      <w:pPr>
        <w:widowControl/>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 xml:space="preserve">Form LM-2, LM-3, </w:t>
      </w:r>
      <w:r w:rsidR="00C436AF">
        <w:rPr>
          <w:rFonts w:ascii="Arial" w:hAnsi="Arial" w:cs="Arial"/>
        </w:rPr>
        <w:t>LM-4</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 all forms to be submitted electronically in the coming years.</w:t>
      </w:r>
    </w:p>
    <w:p w:rsidR="00F6407D" w:rsidRDefault="00F6407D" w:rsidP="00B93F7E">
      <w:pPr>
        <w:widowControl/>
        <w:rPr>
          <w:rFonts w:ascii="Arial" w:hAnsi="Arial" w:cs="Arial"/>
          <w:bCs/>
        </w:rPr>
      </w:pPr>
    </w:p>
    <w:p w:rsidR="00C3389E" w:rsidRDefault="00F6407D" w:rsidP="00B93F7E">
      <w:pPr>
        <w:widowControl/>
        <w:ind w:left="360" w:hanging="360"/>
        <w:rPr>
          <w:rFonts w:ascii="Arial" w:hAnsi="Arial" w:cs="Arial"/>
          <w:bCs/>
        </w:rPr>
      </w:pPr>
      <w:r>
        <w:rPr>
          <w:rFonts w:ascii="Arial" w:hAnsi="Arial" w:cs="Arial"/>
          <w:bCs/>
        </w:rPr>
        <w:t xml:space="preserve">4. </w:t>
      </w:r>
      <w:r w:rsidR="00C3389E">
        <w:rPr>
          <w:rFonts w:ascii="Arial" w:hAnsi="Arial" w:cs="Arial"/>
          <w:bCs/>
        </w:rPr>
        <w:t xml:space="preserve"> </w:t>
      </w:r>
      <w:r w:rsidR="00C3389E" w:rsidRPr="001977AD">
        <w:rPr>
          <w:rFonts w:ascii="Arial" w:hAnsi="Arial" w:cs="Arial"/>
          <w:b/>
          <w:bCs/>
        </w:rPr>
        <w:t>Describe efforts to identify duplication.  Show specifically why any similar information already available cannot be used or modified for use for the purposes described in Item A.2 above.</w:t>
      </w:r>
    </w:p>
    <w:p w:rsidR="00C3389E" w:rsidRDefault="00C3389E" w:rsidP="00B93F7E">
      <w:pPr>
        <w:widowControl/>
        <w:rPr>
          <w:rFonts w:ascii="Arial" w:hAnsi="Arial" w:cs="Arial"/>
          <w:bCs/>
        </w:rPr>
      </w:pPr>
    </w:p>
    <w:p w:rsidR="00BA1DE4" w:rsidRDefault="00BA1DE4" w:rsidP="00B93F7E">
      <w:pPr>
        <w:widowControl/>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RDefault="00BA1DE4" w:rsidP="00B93F7E">
      <w:pPr>
        <w:widowControl/>
        <w:rPr>
          <w:rFonts w:ascii="Arial" w:hAnsi="Arial" w:cs="Arial"/>
        </w:rPr>
      </w:pPr>
    </w:p>
    <w:p w:rsidR="00BA1DE4" w:rsidRDefault="00BA1DE4" w:rsidP="00B93F7E">
      <w:pPr>
        <w:widowControl/>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RDefault="00BA1DE4" w:rsidP="00B93F7E">
      <w:pPr>
        <w:widowControl/>
        <w:rPr>
          <w:rFonts w:ascii="Arial" w:hAnsi="Arial" w:cs="Arial"/>
        </w:rPr>
      </w:pPr>
    </w:p>
    <w:p w:rsidR="00BA1DE4" w:rsidRDefault="00BA1DE4" w:rsidP="00B93F7E">
      <w:pPr>
        <w:widowControl/>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014EF9" w:rsidRDefault="00014EF9" w:rsidP="00B93F7E">
      <w:pPr>
        <w:widowControl/>
        <w:rPr>
          <w:rFonts w:ascii="Arial" w:hAnsi="Arial" w:cs="Arial"/>
        </w:rPr>
      </w:pPr>
    </w:p>
    <w:p w:rsidR="00C3389E" w:rsidRDefault="00C3389E" w:rsidP="00B93F7E">
      <w:pPr>
        <w:widowControl/>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RDefault="00C3389E" w:rsidP="00B93F7E">
      <w:pPr>
        <w:widowControl/>
        <w:rPr>
          <w:rFonts w:ascii="Arial" w:hAnsi="Arial" w:cs="Arial"/>
          <w:bCs/>
        </w:rPr>
      </w:pPr>
    </w:p>
    <w:p w:rsidR="007F2479" w:rsidRPr="003140EB" w:rsidRDefault="00DF7149" w:rsidP="00B93F7E">
      <w:pPr>
        <w:widowControl/>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RDefault="007F2479" w:rsidP="00B93F7E">
      <w:pPr>
        <w:widowControl/>
        <w:rPr>
          <w:rFonts w:ascii="Arial" w:hAnsi="Arial" w:cs="Arial"/>
        </w:rPr>
      </w:pPr>
    </w:p>
    <w:p w:rsidR="003325C2" w:rsidRDefault="00C3389E" w:rsidP="00B93F7E">
      <w:pPr>
        <w:widowControl/>
        <w:rPr>
          <w:rFonts w:ascii="Arial" w:hAnsi="Arial" w:cs="Arial"/>
          <w:b/>
        </w:rPr>
      </w:pPr>
      <w:r w:rsidRPr="00C3389E">
        <w:rPr>
          <w:rFonts w:ascii="Arial" w:hAnsi="Arial" w:cs="Arial"/>
          <w:b/>
          <w:bCs/>
        </w:rPr>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RDefault="003325C2" w:rsidP="00B93F7E">
      <w:pPr>
        <w:widowControl/>
        <w:rPr>
          <w:rFonts w:ascii="Arial" w:hAnsi="Arial" w:cs="Arial"/>
          <w:b/>
        </w:rPr>
      </w:pPr>
    </w:p>
    <w:p w:rsidR="00014EF9" w:rsidRDefault="00A53FFD" w:rsidP="00B93F7E">
      <w:pPr>
        <w:widowControl/>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sidR="00014EF9">
        <w:rPr>
          <w:rFonts w:ascii="Arial" w:hAnsi="Arial" w:cs="Arial"/>
        </w:rPr>
        <w:t>If the information were collected less frequently</w:t>
      </w:r>
      <w:r w:rsidR="003325C2">
        <w:rPr>
          <w:rFonts w:ascii="Arial" w:hAnsi="Arial" w:cs="Arial"/>
        </w:rPr>
        <w:t>,</w:t>
      </w:r>
      <w:r w:rsidR="00014EF9">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sidR="00014EF9">
        <w:rPr>
          <w:rFonts w:ascii="Arial" w:hAnsi="Arial" w:cs="Arial"/>
        </w:rPr>
        <w:t xml:space="preserve"> would not have current information available to make the essential public disclosure and to conduct enforcement and oversight activities.  </w:t>
      </w:r>
    </w:p>
    <w:p w:rsidR="00FA7EE1" w:rsidRDefault="00FA7EE1" w:rsidP="00B93F7E">
      <w:pPr>
        <w:widowControl/>
        <w:rPr>
          <w:rFonts w:ascii="Arial" w:hAnsi="Arial" w:cs="Arial"/>
          <w:szCs w:val="24"/>
        </w:rPr>
      </w:pPr>
    </w:p>
    <w:p w:rsidR="003325C2" w:rsidRPr="001977AD" w:rsidRDefault="00DE4570" w:rsidP="00B93F7E">
      <w:pPr>
        <w:widowControl/>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003325C2" w:rsidRPr="001977AD">
        <w:rPr>
          <w:rFonts w:ascii="Arial" w:hAnsi="Arial" w:cs="Arial"/>
          <w:b/>
          <w:bCs/>
        </w:rPr>
        <w:t>Explain any special circumstances that would cause an information collection to be conducted in a manner:</w:t>
      </w:r>
    </w:p>
    <w:p w:rsidR="003325C2" w:rsidRPr="001977AD" w:rsidRDefault="003325C2" w:rsidP="00B93F7E">
      <w:pPr>
        <w:widowControl/>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325C2" w:rsidRPr="001977AD" w:rsidRDefault="003325C2" w:rsidP="00B93F7E">
      <w:pPr>
        <w:widowControl/>
        <w:tabs>
          <w:tab w:val="left" w:pos="-1440"/>
        </w:tabs>
        <w:ind w:left="1440" w:hanging="720"/>
        <w:rPr>
          <w:rFonts w:ascii="Arial" w:hAnsi="Arial" w:cs="Arial"/>
          <w:b/>
          <w:bCs/>
        </w:rPr>
      </w:pPr>
    </w:p>
    <w:p w:rsidR="003325C2" w:rsidRPr="001977AD" w:rsidRDefault="003325C2"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RDefault="003325C2" w:rsidP="00B93F7E">
      <w:pPr>
        <w:widowControl/>
        <w:rPr>
          <w:rFonts w:ascii="Arial" w:hAnsi="Arial" w:cs="Arial"/>
        </w:rPr>
      </w:pPr>
    </w:p>
    <w:p w:rsidR="001977AD" w:rsidRDefault="0056392D" w:rsidP="00B93F7E">
      <w:pPr>
        <w:widowControl/>
        <w:rPr>
          <w:rFonts w:ascii="Arial" w:hAnsi="Arial" w:cs="Arial"/>
        </w:rPr>
      </w:pPr>
      <w:r>
        <w:rPr>
          <w:rFonts w:ascii="Arial" w:hAnsi="Arial" w:cs="Arial"/>
        </w:rPr>
        <w:t>Records necessary to verify the required reports must be maintained for at least five years after the report is filed</w:t>
      </w:r>
      <w:r w:rsidR="00122ADA">
        <w:rPr>
          <w:rFonts w:ascii="Arial" w:hAnsi="Arial" w:cs="Arial"/>
        </w:rPr>
        <w:t>, which is t</w:t>
      </w:r>
      <w:r w:rsidR="001977AD">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001977AD" w:rsidRDefault="001977AD" w:rsidP="00B93F7E">
      <w:pPr>
        <w:widowControl/>
        <w:rPr>
          <w:rFonts w:ascii="Arial" w:hAnsi="Arial" w:cs="Arial"/>
        </w:rPr>
      </w:pPr>
    </w:p>
    <w:p w:rsidR="00926D19" w:rsidRPr="001977AD" w:rsidRDefault="00926D19" w:rsidP="00B93F7E">
      <w:pPr>
        <w:widowControl/>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6D19" w:rsidRPr="000940D4" w:rsidRDefault="00926D19" w:rsidP="00B93F7E">
      <w:pPr>
        <w:widowControl/>
        <w:ind w:left="360" w:hanging="360"/>
        <w:rPr>
          <w:rFonts w:ascii="Arial" w:hAnsi="Arial" w:cs="Arial"/>
          <w:b/>
          <w:bCs/>
        </w:rPr>
      </w:pPr>
    </w:p>
    <w:p w:rsidR="00926D19" w:rsidRPr="000940D4" w:rsidRDefault="00926D19" w:rsidP="00B93F7E">
      <w:pPr>
        <w:widowControl/>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26D19" w:rsidRPr="000940D4" w:rsidRDefault="00926D19" w:rsidP="00B93F7E">
      <w:pPr>
        <w:widowControl/>
        <w:ind w:left="360" w:hanging="360"/>
        <w:rPr>
          <w:rFonts w:ascii="Arial" w:hAnsi="Arial" w:cs="Arial"/>
          <w:b/>
          <w:bCs/>
        </w:rPr>
      </w:pPr>
    </w:p>
    <w:p w:rsidR="00926D19" w:rsidRPr="000940D4" w:rsidRDefault="00926D19" w:rsidP="00B93F7E">
      <w:pPr>
        <w:widowControl/>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26D19" w:rsidRPr="000940D4" w:rsidRDefault="00926D19" w:rsidP="00B93F7E">
      <w:pPr>
        <w:widowControl/>
        <w:tabs>
          <w:tab w:val="left" w:pos="-1440"/>
        </w:tabs>
        <w:ind w:left="360" w:hanging="360"/>
        <w:rPr>
          <w:rFonts w:ascii="Arial" w:hAnsi="Arial" w:cs="Arial"/>
          <w:bCs/>
        </w:rPr>
      </w:pPr>
    </w:p>
    <w:p w:rsidR="00E3382D" w:rsidRDefault="00080B04" w:rsidP="00F03B02">
      <w:pPr>
        <w:rPr>
          <w:rFonts w:ascii="Arial" w:hAnsi="Arial" w:cs="Arial"/>
        </w:rPr>
      </w:pPr>
      <w:r>
        <w:rPr>
          <w:rFonts w:ascii="Arial" w:hAnsi="Arial" w:cs="Arial"/>
          <w:bCs/>
        </w:rPr>
        <w:t xml:space="preserve">On </w:t>
      </w:r>
      <w:r>
        <w:rPr>
          <w:rFonts w:ascii="Arial" w:hAnsi="Arial" w:cs="Arial"/>
        </w:rPr>
        <w:t>June 12, 2017</w:t>
      </w:r>
      <w:r w:rsidR="00E3382D" w:rsidRPr="00080B04">
        <w:rPr>
          <w:rFonts w:ascii="Arial" w:hAnsi="Arial" w:cs="Arial"/>
          <w:bCs/>
        </w:rPr>
        <w:t>, the Department publish</w:t>
      </w:r>
      <w:r>
        <w:rPr>
          <w:rFonts w:ascii="Arial" w:hAnsi="Arial" w:cs="Arial"/>
          <w:bCs/>
        </w:rPr>
        <w:t>ed</w:t>
      </w:r>
      <w:r w:rsidR="00E3382D" w:rsidRPr="00080B04">
        <w:rPr>
          <w:rFonts w:ascii="Arial" w:hAnsi="Arial" w:cs="Arial"/>
          <w:bCs/>
        </w:rPr>
        <w:t xml:space="preserve"> in the </w:t>
      </w:r>
      <w:r w:rsidR="00E3382D" w:rsidRPr="00080B04">
        <w:rPr>
          <w:rFonts w:ascii="Arial" w:hAnsi="Arial" w:cs="Arial"/>
          <w:bCs/>
          <w:i/>
        </w:rPr>
        <w:t xml:space="preserve">Federal Register </w:t>
      </w:r>
      <w:r w:rsidR="00E3382D" w:rsidRPr="00080B04">
        <w:rPr>
          <w:rFonts w:ascii="Arial" w:hAnsi="Arial" w:cs="Arial"/>
          <w:bCs/>
        </w:rPr>
        <w:t xml:space="preserve">a notice of proposed rulemaking (NPRM) </w:t>
      </w:r>
      <w:r w:rsidR="00FE6826" w:rsidRPr="00080B04">
        <w:rPr>
          <w:rFonts w:ascii="Arial" w:hAnsi="Arial" w:cs="Arial"/>
          <w:bCs/>
        </w:rPr>
        <w:t>seeking</w:t>
      </w:r>
      <w:r w:rsidR="00E3382D" w:rsidRPr="00080B04">
        <w:rPr>
          <w:rFonts w:ascii="Arial" w:hAnsi="Arial" w:cs="Arial"/>
          <w:bCs/>
        </w:rPr>
        <w:t xml:space="preserve"> to </w:t>
      </w:r>
      <w:r w:rsidR="00F03B02" w:rsidRPr="00080B04">
        <w:rPr>
          <w:rFonts w:ascii="Arial" w:hAnsi="Arial" w:cs="Arial"/>
          <w:bCs/>
        </w:rPr>
        <w:t>rescind</w:t>
      </w:r>
      <w:r w:rsidR="00E3382D" w:rsidRPr="00080B04">
        <w:rPr>
          <w:rFonts w:ascii="Arial" w:hAnsi="Arial" w:cs="Arial"/>
          <w:bCs/>
        </w:rPr>
        <w:t xml:space="preserve"> the</w:t>
      </w:r>
      <w:r w:rsidR="00F03B02" w:rsidRPr="00080B04">
        <w:rPr>
          <w:rFonts w:ascii="Arial" w:hAnsi="Arial" w:cs="Arial"/>
          <w:bCs/>
        </w:rPr>
        <w:t xml:space="preserve"> March 24, 2016 “persuader rule”</w:t>
      </w:r>
      <w:r w:rsidR="0090513F">
        <w:rPr>
          <w:rFonts w:ascii="Arial" w:hAnsi="Arial" w:cs="Arial"/>
          <w:bCs/>
        </w:rPr>
        <w:t xml:space="preserve"> (</w:t>
      </w:r>
      <w:r w:rsidR="0090513F">
        <w:rPr>
          <w:rFonts w:ascii="Arial" w:hAnsi="Arial" w:cs="Arial"/>
          <w:szCs w:val="24"/>
        </w:rPr>
        <w:t xml:space="preserve">81 Fed. Reg. 15,924) </w:t>
      </w:r>
      <w:r w:rsidR="00F03B02" w:rsidRPr="00080B04">
        <w:rPr>
          <w:rFonts w:ascii="Arial" w:hAnsi="Arial" w:cs="Arial"/>
          <w:bCs/>
        </w:rPr>
        <w:t>that amended the</w:t>
      </w:r>
      <w:r w:rsidR="00E3382D" w:rsidRPr="00080B04">
        <w:rPr>
          <w:rFonts w:ascii="Arial" w:hAnsi="Arial" w:cs="Arial"/>
          <w:bCs/>
        </w:rPr>
        <w:t xml:space="preserve"> Form LM-10 Employer Report and Form LM-20 Agreement and Activities Report.</w:t>
      </w:r>
      <w:r w:rsidR="00F03B02" w:rsidRPr="00080B04">
        <w:rPr>
          <w:rFonts w:ascii="Arial" w:hAnsi="Arial" w:cs="Arial"/>
        </w:rPr>
        <w:t xml:space="preserve">  </w:t>
      </w:r>
      <w:r w:rsidR="0090513F">
        <w:rPr>
          <w:rFonts w:ascii="Arial" w:hAnsi="Arial" w:cs="Arial"/>
        </w:rPr>
        <w:t>See 82 Fed. Reg.</w:t>
      </w:r>
      <w:r>
        <w:rPr>
          <w:rFonts w:ascii="Arial" w:hAnsi="Arial" w:cs="Arial"/>
        </w:rPr>
        <w:t xml:space="preserve"> 26</w:t>
      </w:r>
      <w:r w:rsidR="0090513F">
        <w:rPr>
          <w:rFonts w:ascii="Arial" w:hAnsi="Arial" w:cs="Arial"/>
        </w:rPr>
        <w:t>,</w:t>
      </w:r>
      <w:r>
        <w:rPr>
          <w:rFonts w:ascii="Arial" w:hAnsi="Arial" w:cs="Arial"/>
        </w:rPr>
        <w:t xml:space="preserve">877.  </w:t>
      </w:r>
      <w:r w:rsidR="00E3382D" w:rsidRPr="000940D4">
        <w:rPr>
          <w:rFonts w:ascii="Arial" w:hAnsi="Arial" w:cs="Arial"/>
        </w:rPr>
        <w:t xml:space="preserve">  </w:t>
      </w:r>
    </w:p>
    <w:p w:rsidR="0090513F" w:rsidRDefault="0090513F" w:rsidP="00F03B02">
      <w:pPr>
        <w:rPr>
          <w:rFonts w:ascii="Arial" w:hAnsi="Arial" w:cs="Arial"/>
        </w:rPr>
      </w:pPr>
    </w:p>
    <w:p w:rsidR="0090513F" w:rsidRPr="0090513F" w:rsidRDefault="0090513F" w:rsidP="0090513F">
      <w:pPr>
        <w:autoSpaceDE w:val="0"/>
        <w:autoSpaceDN w:val="0"/>
        <w:spacing w:line="193" w:lineRule="atLeast"/>
        <w:rPr>
          <w:rFonts w:ascii="Arial" w:hAnsi="Arial" w:cs="Arial"/>
          <w:szCs w:val="24"/>
          <w:u w:val="single"/>
        </w:rPr>
      </w:pPr>
      <w:r w:rsidRPr="0090513F">
        <w:rPr>
          <w:rFonts w:ascii="Arial" w:hAnsi="Arial" w:cs="Arial"/>
          <w:szCs w:val="24"/>
        </w:rPr>
        <w:t>The</w:t>
      </w:r>
      <w:r w:rsidRPr="0090513F">
        <w:rPr>
          <w:rFonts w:ascii="Arial" w:hAnsi="Arial" w:cs="Arial"/>
          <w:spacing w:val="-25"/>
          <w:szCs w:val="24"/>
        </w:rPr>
        <w:t xml:space="preserve"> </w:t>
      </w:r>
      <w:r w:rsidRPr="0090513F">
        <w:rPr>
          <w:rFonts w:ascii="Arial" w:hAnsi="Arial" w:cs="Arial"/>
          <w:szCs w:val="24"/>
        </w:rPr>
        <w:t>Department</w:t>
      </w:r>
      <w:r w:rsidRPr="0090513F">
        <w:rPr>
          <w:rFonts w:ascii="Arial" w:hAnsi="Arial" w:cs="Arial"/>
          <w:spacing w:val="-25"/>
          <w:szCs w:val="24"/>
        </w:rPr>
        <w:t xml:space="preserve"> </w:t>
      </w:r>
      <w:r w:rsidRPr="0090513F">
        <w:rPr>
          <w:rFonts w:ascii="Arial" w:hAnsi="Arial" w:cs="Arial"/>
          <w:szCs w:val="24"/>
        </w:rPr>
        <w:t>received</w:t>
      </w:r>
      <w:r w:rsidRPr="0090513F">
        <w:rPr>
          <w:rFonts w:ascii="Arial" w:hAnsi="Arial" w:cs="Arial"/>
          <w:spacing w:val="-25"/>
          <w:szCs w:val="24"/>
        </w:rPr>
        <w:t xml:space="preserve"> 1,160 </w:t>
      </w:r>
      <w:r w:rsidRPr="0090513F">
        <w:rPr>
          <w:rFonts w:ascii="Arial" w:hAnsi="Arial" w:cs="Arial"/>
          <w:szCs w:val="24"/>
        </w:rPr>
        <w:t xml:space="preserve">comments properly submitted via the </w:t>
      </w:r>
      <w:hyperlink r:id="rId10" w:history="1">
        <w:r w:rsidRPr="0090513F">
          <w:rPr>
            <w:rStyle w:val="Hyperlink"/>
            <w:rFonts w:ascii="Arial" w:hAnsi="Arial" w:cs="Arial"/>
            <w:szCs w:val="24"/>
          </w:rPr>
          <w:t>www.regulations.gov</w:t>
        </w:r>
      </w:hyperlink>
      <w:r w:rsidRPr="0090513F">
        <w:rPr>
          <w:rFonts w:ascii="Arial" w:hAnsi="Arial" w:cs="Arial"/>
          <w:szCs w:val="24"/>
          <w:u w:val="single"/>
        </w:rPr>
        <w:t xml:space="preserve"> </w:t>
      </w:r>
      <w:r w:rsidRPr="0090513F">
        <w:rPr>
          <w:rFonts w:ascii="Arial" w:hAnsi="Arial" w:cs="Arial"/>
          <w:szCs w:val="24"/>
        </w:rPr>
        <w:t xml:space="preserve">website.  Of this total, 1,111 constituted non-substantive comments submitted by individuals, including seven form letters.  The remaining 49 comments were substantive in nature, submitted by labor organizations, trade associations, business and professional federations, law firms, public policy groups, and four Members of Congress.  Additionally, the Department received 1,433 comments submitted improperly, via mail or email, all of which were duplicative of form letters that the Department also received properly via </w:t>
      </w:r>
      <w:hyperlink r:id="rId11" w:history="1">
        <w:r w:rsidRPr="0090513F">
          <w:rPr>
            <w:rStyle w:val="Hyperlink"/>
            <w:rFonts w:ascii="Arial" w:hAnsi="Arial" w:cs="Arial"/>
            <w:szCs w:val="24"/>
          </w:rPr>
          <w:t>www.regulations.gov</w:t>
        </w:r>
      </w:hyperlink>
      <w:r w:rsidRPr="0090513F">
        <w:rPr>
          <w:rFonts w:ascii="Arial" w:hAnsi="Arial" w:cs="Arial"/>
          <w:szCs w:val="24"/>
          <w:u w:val="single"/>
        </w:rPr>
        <w:t xml:space="preserve">.  </w:t>
      </w:r>
    </w:p>
    <w:p w:rsidR="0090513F" w:rsidRPr="0090513F" w:rsidRDefault="0090513F" w:rsidP="0090513F">
      <w:pPr>
        <w:autoSpaceDE w:val="0"/>
        <w:autoSpaceDN w:val="0"/>
        <w:spacing w:line="193" w:lineRule="atLeast"/>
        <w:ind w:firstLine="40"/>
        <w:rPr>
          <w:rFonts w:ascii="Arial" w:hAnsi="Arial" w:cs="Arial"/>
          <w:spacing w:val="-9"/>
          <w:szCs w:val="24"/>
        </w:rPr>
      </w:pPr>
    </w:p>
    <w:p w:rsidR="0090513F" w:rsidRDefault="0090513F" w:rsidP="0090513F">
      <w:pPr>
        <w:autoSpaceDE w:val="0"/>
        <w:autoSpaceDN w:val="0"/>
        <w:adjustRightInd w:val="0"/>
        <w:contextualSpacing/>
        <w:rPr>
          <w:rFonts w:ascii="Arial" w:hAnsi="Arial" w:cs="Arial"/>
          <w:szCs w:val="24"/>
        </w:rPr>
      </w:pPr>
      <w:r w:rsidRPr="0090513F">
        <w:rPr>
          <w:rFonts w:ascii="Arial" w:hAnsi="Arial" w:cs="Arial"/>
          <w:szCs w:val="24"/>
        </w:rPr>
        <w:t>Based on the comments received, t</w:t>
      </w:r>
      <w:r>
        <w:rPr>
          <w:rFonts w:ascii="Arial" w:hAnsi="Arial" w:cs="Arial"/>
          <w:szCs w:val="24"/>
        </w:rPr>
        <w:t>he Department</w:t>
      </w:r>
      <w:r w:rsidRPr="0090513F">
        <w:rPr>
          <w:rFonts w:ascii="Arial" w:hAnsi="Arial" w:cs="Arial"/>
          <w:szCs w:val="24"/>
        </w:rPr>
        <w:t xml:space="preserve"> decided to rescind the March 24, 2016 Persuader Rule.  This action does not affect the disclosure requirements currently in effect.  The U.S. District Court for the Northern District of Texas issued a nationwide permanent injunction against enforcement of the Rule on November 16, 2016, which continued a preliminary injunction that had been entered on June 27, 2016.  </w:t>
      </w:r>
      <w:r w:rsidRPr="0090513F">
        <w:rPr>
          <w:rFonts w:ascii="Arial" w:hAnsi="Arial" w:cs="Arial"/>
          <w:i/>
          <w:iCs/>
          <w:szCs w:val="24"/>
        </w:rPr>
        <w:t xml:space="preserve">National Federation of Independent Business </w:t>
      </w:r>
      <w:r w:rsidRPr="0090513F">
        <w:rPr>
          <w:rFonts w:ascii="Arial" w:hAnsi="Arial" w:cs="Arial"/>
          <w:szCs w:val="24"/>
        </w:rPr>
        <w:t xml:space="preserve">v. </w:t>
      </w:r>
      <w:r w:rsidRPr="0090513F">
        <w:rPr>
          <w:rFonts w:ascii="Arial" w:hAnsi="Arial" w:cs="Arial"/>
          <w:i/>
          <w:iCs/>
          <w:szCs w:val="24"/>
        </w:rPr>
        <w:t xml:space="preserve">Perez </w:t>
      </w:r>
      <w:r w:rsidRPr="0090513F">
        <w:rPr>
          <w:rFonts w:ascii="Arial" w:hAnsi="Arial" w:cs="Arial"/>
          <w:szCs w:val="24"/>
        </w:rPr>
        <w:t>(N.D. Tex. 5:16-cv-00066-c).  Although the Rule technically went into effect, its implementation was enjoined before its application became mandatory, and no reports were filed or were due under it.  The Department has continued, and will continue, to enforce the longstanding and pre-existing interpretation of the advice exemption.</w:t>
      </w:r>
    </w:p>
    <w:p w:rsidR="0090513F" w:rsidRDefault="0090513F" w:rsidP="0090513F">
      <w:pPr>
        <w:autoSpaceDE w:val="0"/>
        <w:autoSpaceDN w:val="0"/>
        <w:adjustRightInd w:val="0"/>
        <w:contextualSpacing/>
        <w:rPr>
          <w:rFonts w:ascii="Arial" w:hAnsi="Arial" w:cs="Arial"/>
          <w:szCs w:val="24"/>
        </w:rPr>
      </w:pPr>
    </w:p>
    <w:p w:rsidR="0090513F" w:rsidRPr="00FD07AD" w:rsidRDefault="0090513F" w:rsidP="0090513F">
      <w:pPr>
        <w:autoSpaceDE w:val="0"/>
        <w:autoSpaceDN w:val="0"/>
        <w:adjustRightInd w:val="0"/>
        <w:contextualSpacing/>
        <w:rPr>
          <w:rFonts w:ascii="Arial" w:hAnsi="Arial" w:cs="Arial"/>
        </w:rPr>
      </w:pPr>
      <w:r>
        <w:rPr>
          <w:rFonts w:ascii="Arial" w:hAnsi="Arial" w:cs="Arial"/>
          <w:szCs w:val="24"/>
        </w:rPr>
        <w:t xml:space="preserve">The Department did not receive any substantive comments addressing </w:t>
      </w:r>
      <w:r w:rsidR="00F537AA">
        <w:rPr>
          <w:rFonts w:ascii="Arial" w:hAnsi="Arial" w:cs="Arial"/>
        </w:rPr>
        <w:t>the information collection requirements.</w:t>
      </w:r>
    </w:p>
    <w:p w:rsidR="00FA17CF" w:rsidRDefault="00CB7B48" w:rsidP="00B93F7E">
      <w:pPr>
        <w:widowControl/>
        <w:tabs>
          <w:tab w:val="left" w:pos="6675"/>
        </w:tabs>
        <w:rPr>
          <w:rFonts w:ascii="Arial" w:hAnsi="Arial" w:cs="Arial"/>
        </w:rPr>
      </w:pPr>
      <w:r>
        <w:rPr>
          <w:rFonts w:ascii="Arial" w:hAnsi="Arial" w:cs="Arial"/>
        </w:rPr>
        <w:tab/>
      </w:r>
    </w:p>
    <w:p w:rsidR="003325C2" w:rsidRDefault="003325C2" w:rsidP="00B93F7E">
      <w:pPr>
        <w:widowControl/>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RDefault="003325C2" w:rsidP="00B93F7E">
      <w:pPr>
        <w:widowControl/>
        <w:rPr>
          <w:rFonts w:ascii="Arial" w:hAnsi="Arial" w:cs="Arial"/>
          <w:bCs/>
        </w:rPr>
      </w:pPr>
    </w:p>
    <w:p w:rsidR="00973CBF" w:rsidRDefault="005408C4" w:rsidP="00B93F7E">
      <w:pPr>
        <w:widowControl/>
        <w:rPr>
          <w:rFonts w:ascii="Arial" w:hAnsi="Arial" w:cs="Arial"/>
        </w:rPr>
      </w:pPr>
      <w:r>
        <w:rPr>
          <w:rFonts w:ascii="Arial" w:hAnsi="Arial" w:cs="Arial"/>
        </w:rPr>
        <w:t xml:space="preserve">The Department </w:t>
      </w:r>
      <w:r w:rsidR="00973CBF">
        <w:rPr>
          <w:rFonts w:ascii="Arial" w:hAnsi="Arial" w:cs="Arial"/>
        </w:rPr>
        <w:t>does not provide any payment or gift to respondents.</w:t>
      </w:r>
    </w:p>
    <w:p w:rsidR="00014EF9" w:rsidRDefault="00014EF9" w:rsidP="00B93F7E">
      <w:pPr>
        <w:widowControl/>
        <w:rPr>
          <w:rFonts w:ascii="Arial" w:hAnsi="Arial" w:cs="Arial"/>
        </w:rPr>
      </w:pPr>
    </w:p>
    <w:p w:rsidR="004951F2" w:rsidRPr="001977AD" w:rsidRDefault="004951F2" w:rsidP="00B93F7E">
      <w:pPr>
        <w:widowControl/>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RDefault="00E3382D" w:rsidP="00B93F7E">
      <w:pPr>
        <w:widowControl/>
        <w:rPr>
          <w:rFonts w:ascii="Arial" w:hAnsi="Arial" w:cs="Arial"/>
        </w:rPr>
      </w:pPr>
    </w:p>
    <w:p w:rsidR="007F2479" w:rsidRPr="003C00B1" w:rsidRDefault="00973CBF" w:rsidP="00B93F7E">
      <w:pPr>
        <w:widowControl/>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007F2479" w:rsidRPr="00E702F6" w:rsidRDefault="007F2479" w:rsidP="00B93F7E">
      <w:pPr>
        <w:widowControl/>
        <w:autoSpaceDE w:val="0"/>
        <w:autoSpaceDN w:val="0"/>
        <w:adjustRightInd w:val="0"/>
        <w:rPr>
          <w:rFonts w:ascii="Arial" w:hAnsi="Arial"/>
          <w:szCs w:val="24"/>
        </w:rPr>
      </w:pPr>
    </w:p>
    <w:p w:rsidR="004951F2" w:rsidRDefault="004951F2" w:rsidP="00B93F7E">
      <w:pPr>
        <w:widowControl/>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RDefault="004951F2" w:rsidP="00B93F7E">
      <w:pPr>
        <w:widowControl/>
        <w:rPr>
          <w:rFonts w:ascii="Arial" w:hAnsi="Arial" w:cs="Arial"/>
          <w:b/>
        </w:rPr>
      </w:pPr>
    </w:p>
    <w:p w:rsidR="000919CF" w:rsidRDefault="00D51216" w:rsidP="00B93F7E">
      <w:pPr>
        <w:widowControl/>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r w:rsidR="00FE6826">
        <w:rPr>
          <w:rFonts w:ascii="Arial" w:hAnsi="Arial" w:cs="Arial"/>
        </w:rPr>
        <w:t>s</w:t>
      </w:r>
      <w:r w:rsidR="003C00B1">
        <w:rPr>
          <w:rFonts w:ascii="Arial" w:hAnsi="Arial" w:cs="Arial"/>
        </w:rPr>
        <w:t>.</w:t>
      </w:r>
    </w:p>
    <w:p w:rsidR="000919CF" w:rsidRDefault="000919CF" w:rsidP="00B93F7E">
      <w:pPr>
        <w:widowControl/>
        <w:ind w:left="360"/>
        <w:rPr>
          <w:rFonts w:ascii="Arial" w:hAnsi="Arial" w:cs="Arial"/>
        </w:rPr>
      </w:pPr>
    </w:p>
    <w:p w:rsidR="007A4477" w:rsidRPr="001977AD" w:rsidRDefault="002001AC" w:rsidP="00B93F7E">
      <w:pPr>
        <w:widowControl/>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000919CF" w:rsidRPr="00D37A4A">
        <w:rPr>
          <w:rFonts w:ascii="Arial" w:hAnsi="Arial" w:cs="Arial"/>
          <w:b/>
        </w:rPr>
        <w:t>.</w:t>
      </w:r>
      <w:r w:rsidR="000919CF">
        <w:t xml:space="preserve">  </w:t>
      </w:r>
      <w:r w:rsidR="007A4477" w:rsidRPr="001977AD">
        <w:rPr>
          <w:rFonts w:ascii="Arial" w:hAnsi="Arial" w:cs="Arial"/>
          <w:b/>
          <w:bCs/>
        </w:rPr>
        <w:t xml:space="preserve">Provide estimates of the hour burden of the </w:t>
      </w:r>
      <w:r w:rsidR="001977AD">
        <w:rPr>
          <w:rFonts w:ascii="Arial" w:hAnsi="Arial" w:cs="Arial"/>
          <w:b/>
          <w:bCs/>
        </w:rPr>
        <w:t xml:space="preserve">collection of information.  The </w:t>
      </w:r>
      <w:r w:rsidR="007A4477" w:rsidRPr="001977AD">
        <w:rPr>
          <w:rFonts w:ascii="Arial" w:hAnsi="Arial" w:cs="Arial"/>
          <w:b/>
          <w:bCs/>
        </w:rPr>
        <w:t>statement should:</w:t>
      </w:r>
    </w:p>
    <w:p w:rsidR="007A4477" w:rsidRPr="001977AD" w:rsidRDefault="007A4477" w:rsidP="00B93F7E">
      <w:pPr>
        <w:widowControl/>
        <w:rPr>
          <w:rFonts w:ascii="Arial" w:hAnsi="Arial" w:cs="Arial"/>
          <w:b/>
          <w:bCs/>
        </w:rPr>
      </w:pPr>
    </w:p>
    <w:p w:rsidR="007A4477" w:rsidRPr="001977AD" w:rsidRDefault="007A4477"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A4477" w:rsidRPr="001977AD" w:rsidRDefault="007A4477" w:rsidP="00B93F7E">
      <w:pPr>
        <w:widowControl/>
        <w:rPr>
          <w:rFonts w:ascii="Arial" w:hAnsi="Arial" w:cs="Arial"/>
          <w:b/>
          <w:bCs/>
        </w:rPr>
      </w:pPr>
    </w:p>
    <w:p w:rsidR="007A4477" w:rsidRPr="001977AD" w:rsidRDefault="007A4477"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007A4477" w:rsidRPr="001977AD" w:rsidRDefault="007A4477" w:rsidP="00B93F7E">
      <w:pPr>
        <w:widowControl/>
        <w:tabs>
          <w:tab w:val="left" w:pos="-1440"/>
        </w:tabs>
        <w:ind w:left="1440" w:hanging="720"/>
        <w:rPr>
          <w:rFonts w:ascii="Arial" w:hAnsi="Arial" w:cs="Arial"/>
          <w:b/>
          <w:bCs/>
        </w:rPr>
      </w:pPr>
    </w:p>
    <w:p w:rsidR="007A4477" w:rsidRPr="001977AD" w:rsidRDefault="007A4477" w:rsidP="00B93F7E">
      <w:pPr>
        <w:widowControl/>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B0AD3" w:rsidRPr="001F42D5" w:rsidRDefault="00DB0AD3" w:rsidP="00B93F7E">
      <w:pPr>
        <w:pStyle w:val="HTMLPreformatted"/>
        <w:rPr>
          <w:rFonts w:ascii="Times New Roman" w:hAnsi="Times New Roman"/>
          <w:szCs w:val="24"/>
        </w:rPr>
      </w:pPr>
    </w:p>
    <w:p w:rsidR="004F1820" w:rsidRDefault="009D21C4" w:rsidP="00F64EF7">
      <w:pPr>
        <w:autoSpaceDE w:val="0"/>
        <w:autoSpaceDN w:val="0"/>
        <w:adjustRightInd w:val="0"/>
        <w:rPr>
          <w:rFonts w:ascii="Arial" w:hAnsi="Arial" w:cs="Arial"/>
          <w:szCs w:val="24"/>
        </w:rPr>
      </w:pPr>
      <w:r w:rsidRPr="006E5CAE">
        <w:rPr>
          <w:rFonts w:ascii="Arial" w:hAnsi="Arial"/>
          <w:szCs w:val="24"/>
        </w:rPr>
        <w:t xml:space="preserve">The impetus for the proposed revision of this information collection is the Department’s </w:t>
      </w:r>
      <w:r w:rsidR="00456D3D" w:rsidRPr="006E5CAE">
        <w:rPr>
          <w:rFonts w:ascii="Arial" w:hAnsi="Arial"/>
          <w:szCs w:val="24"/>
        </w:rPr>
        <w:t>rulemaking to rescind</w:t>
      </w:r>
      <w:r w:rsidR="001450B5" w:rsidRPr="006E5CAE">
        <w:rPr>
          <w:rFonts w:ascii="Arial" w:hAnsi="Arial"/>
          <w:szCs w:val="24"/>
        </w:rPr>
        <w:t xml:space="preserve"> the “persuader” </w:t>
      </w:r>
      <w:r w:rsidR="00456D3D" w:rsidRPr="006E5CAE">
        <w:rPr>
          <w:rFonts w:ascii="Arial" w:hAnsi="Arial"/>
          <w:szCs w:val="24"/>
        </w:rPr>
        <w:t xml:space="preserve">final rule of March 24, 2016, </w:t>
      </w:r>
      <w:r w:rsidR="006E5CAE" w:rsidRPr="006E5CAE">
        <w:rPr>
          <w:rFonts w:ascii="Arial" w:hAnsi="Arial" w:cs="Arial"/>
          <w:szCs w:val="24"/>
        </w:rPr>
        <w:t xml:space="preserve">See </w:t>
      </w:r>
      <w:r w:rsidR="006E5CAE">
        <w:rPr>
          <w:rFonts w:ascii="Arial" w:hAnsi="Arial" w:cs="Arial"/>
          <w:szCs w:val="24"/>
        </w:rPr>
        <w:t>81 FR 15923</w:t>
      </w:r>
      <w:r w:rsidR="006E5CAE" w:rsidRPr="006E5CAE">
        <w:rPr>
          <w:rFonts w:ascii="Arial" w:hAnsi="Arial" w:cs="Arial"/>
          <w:szCs w:val="24"/>
        </w:rPr>
        <w:t xml:space="preserve">, </w:t>
      </w:r>
      <w:r w:rsidR="00456D3D" w:rsidRPr="006E5CAE">
        <w:rPr>
          <w:rFonts w:ascii="Arial" w:hAnsi="Arial"/>
          <w:szCs w:val="24"/>
        </w:rPr>
        <w:t>which revised</w:t>
      </w:r>
      <w:r w:rsidRPr="006E5CAE">
        <w:rPr>
          <w:rFonts w:ascii="Arial" w:hAnsi="Arial"/>
          <w:szCs w:val="24"/>
        </w:rPr>
        <w:t xml:space="preserve"> the Form LM-10 Employer Report and Form LM-20 Agreement and Activities Report.  </w:t>
      </w:r>
      <w:r w:rsidR="00AF70B4">
        <w:rPr>
          <w:rFonts w:ascii="Arial" w:hAnsi="Arial"/>
          <w:szCs w:val="24"/>
        </w:rPr>
        <w:t xml:space="preserve">The Department published the NPRM to rescind on </w:t>
      </w:r>
      <w:r w:rsidR="00AF70B4">
        <w:rPr>
          <w:rFonts w:ascii="Arial" w:hAnsi="Arial" w:cs="Arial"/>
        </w:rPr>
        <w:t xml:space="preserve">June 12, 2017.  See 82 FR 26877.  </w:t>
      </w:r>
      <w:r w:rsidR="004F1820">
        <w:rPr>
          <w:rFonts w:ascii="Arial" w:hAnsi="Arial" w:cs="Arial"/>
          <w:szCs w:val="24"/>
        </w:rPr>
        <w:t>Subsequent to publication of the persuader rule, t</w:t>
      </w:r>
      <w:r w:rsidR="004F1820" w:rsidRPr="00C00455">
        <w:rPr>
          <w:rFonts w:ascii="Arial" w:hAnsi="Arial" w:cs="Arial"/>
          <w:szCs w:val="24"/>
        </w:rPr>
        <w:t xml:space="preserve">he U.S. District Court for the Northern District of Texas issued a nationwide permanent injunction against enforcement of the Rule on November 16, 2016, which continued a preliminary injunction that had been entered on June 27, 2016.  </w:t>
      </w:r>
      <w:r w:rsidR="004F1820" w:rsidRPr="00C00455">
        <w:rPr>
          <w:rFonts w:ascii="Arial" w:hAnsi="Arial" w:cs="Arial"/>
          <w:i/>
          <w:iCs/>
          <w:szCs w:val="24"/>
        </w:rPr>
        <w:t xml:space="preserve">National Federation of Independent Business </w:t>
      </w:r>
      <w:r w:rsidR="004F1820" w:rsidRPr="00C00455">
        <w:rPr>
          <w:rFonts w:ascii="Arial" w:hAnsi="Arial" w:cs="Arial"/>
          <w:szCs w:val="24"/>
        </w:rPr>
        <w:t xml:space="preserve">v. </w:t>
      </w:r>
      <w:r w:rsidR="004F1820" w:rsidRPr="00C00455">
        <w:rPr>
          <w:rFonts w:ascii="Arial" w:hAnsi="Arial" w:cs="Arial"/>
          <w:i/>
          <w:iCs/>
          <w:szCs w:val="24"/>
        </w:rPr>
        <w:t xml:space="preserve">Perez </w:t>
      </w:r>
      <w:r w:rsidR="004F1820" w:rsidRPr="00C00455">
        <w:rPr>
          <w:rFonts w:ascii="Arial" w:hAnsi="Arial" w:cs="Arial"/>
          <w:szCs w:val="24"/>
        </w:rPr>
        <w:t>(N.D. Tex. 5:16-cv-00066-c).  Although the Rule technically went into effect, its implementation was enjoined before its application became mandatory, and no reports were</w:t>
      </w:r>
      <w:r w:rsidR="004F1820" w:rsidRPr="004F1820">
        <w:rPr>
          <w:rFonts w:ascii="Arial" w:hAnsi="Arial" w:cs="Arial"/>
          <w:szCs w:val="24"/>
        </w:rPr>
        <w:t xml:space="preserve"> filed or are due under it.  </w:t>
      </w:r>
      <w:r w:rsidR="004F1820">
        <w:rPr>
          <w:rFonts w:ascii="Arial" w:hAnsi="Arial" w:cs="Arial"/>
          <w:szCs w:val="24"/>
        </w:rPr>
        <w:t>The</w:t>
      </w:r>
      <w:r w:rsidR="004F1820" w:rsidRPr="00C00455">
        <w:rPr>
          <w:rFonts w:ascii="Arial" w:hAnsi="Arial" w:cs="Arial"/>
          <w:szCs w:val="24"/>
        </w:rPr>
        <w:t xml:space="preserve"> Department has continued to enforce the longstanding and pre-existing interpretation of the advice exemption.</w:t>
      </w:r>
      <w:r w:rsidR="004F1820">
        <w:rPr>
          <w:rFonts w:ascii="Arial" w:hAnsi="Arial" w:cs="Arial"/>
          <w:szCs w:val="24"/>
        </w:rPr>
        <w:t xml:space="preserve">  </w:t>
      </w:r>
    </w:p>
    <w:p w:rsidR="004F1820" w:rsidRDefault="004F1820" w:rsidP="00F64EF7">
      <w:pPr>
        <w:autoSpaceDE w:val="0"/>
        <w:autoSpaceDN w:val="0"/>
        <w:adjustRightInd w:val="0"/>
        <w:rPr>
          <w:rFonts w:ascii="Arial" w:hAnsi="Arial" w:cs="Arial"/>
          <w:szCs w:val="24"/>
        </w:rPr>
      </w:pPr>
    </w:p>
    <w:p w:rsidR="00F64EF7" w:rsidRPr="001D1120" w:rsidRDefault="00F64EF7" w:rsidP="00F64EF7">
      <w:pPr>
        <w:autoSpaceDE w:val="0"/>
        <w:autoSpaceDN w:val="0"/>
        <w:adjustRightInd w:val="0"/>
        <w:rPr>
          <w:rFonts w:ascii="Arial" w:hAnsi="Arial" w:cs="Arial"/>
          <w:szCs w:val="24"/>
        </w:rPr>
      </w:pPr>
      <w:r w:rsidRPr="004F1820">
        <w:rPr>
          <w:rFonts w:ascii="Arial" w:hAnsi="Arial" w:cs="Arial"/>
          <w:szCs w:val="24"/>
        </w:rPr>
        <w:t xml:space="preserve">This rule </w:t>
      </w:r>
      <w:r w:rsidR="00FD540B" w:rsidRPr="004F1820">
        <w:rPr>
          <w:rFonts w:ascii="Arial" w:hAnsi="Arial" w:cs="Arial"/>
          <w:szCs w:val="24"/>
        </w:rPr>
        <w:t xml:space="preserve">to rescind </w:t>
      </w:r>
      <w:r w:rsidRPr="004F1820">
        <w:rPr>
          <w:rFonts w:ascii="Arial" w:hAnsi="Arial" w:cs="Arial"/>
          <w:szCs w:val="24"/>
        </w:rPr>
        <w:t>contains no new information collection requirements for purposes of the Paperwork Reduction Act of 1995 (PRA) (44 U.S.C. 3501 et seq</w:t>
      </w:r>
      <w:r w:rsidRPr="001D1120">
        <w:rPr>
          <w:rFonts w:ascii="Arial" w:hAnsi="Arial" w:cs="Arial"/>
          <w:szCs w:val="24"/>
        </w:rPr>
        <w:t xml:space="preserve">.).  The Department notes that, consistent with the previously mentioned injunction, the agency already amended the information collection approval for Forms LM-10 and LM-20 and their instructions to reapply the pre-2016 versions. </w:t>
      </w:r>
      <w:r w:rsidR="004F1820">
        <w:rPr>
          <w:rFonts w:ascii="Arial" w:hAnsi="Arial" w:cs="Arial"/>
          <w:szCs w:val="24"/>
        </w:rPr>
        <w:t xml:space="preserve"> </w:t>
      </w:r>
      <w:r w:rsidRPr="001D1120">
        <w:rPr>
          <w:rFonts w:ascii="Arial" w:hAnsi="Arial" w:cs="Arial"/>
          <w:szCs w:val="24"/>
        </w:rPr>
        <w:t xml:space="preserve">When issuing its approval, the OMB issued clearance terms providing </w:t>
      </w:r>
      <w:r w:rsidRPr="001D1120">
        <w:rPr>
          <w:rFonts w:ascii="Arial" w:hAnsi="Arial" w:cs="Arial"/>
          <w:color w:val="000000"/>
          <w:szCs w:val="24"/>
        </w:rPr>
        <w:t xml:space="preserve">the previously approved versions of these forms will remain effect until further notice. </w:t>
      </w:r>
      <w:r w:rsidR="004F1820">
        <w:rPr>
          <w:rFonts w:ascii="Arial" w:hAnsi="Arial" w:cs="Arial"/>
          <w:color w:val="000000"/>
          <w:szCs w:val="24"/>
        </w:rPr>
        <w:t xml:space="preserve"> </w:t>
      </w:r>
      <w:r w:rsidRPr="001D1120">
        <w:rPr>
          <w:rFonts w:ascii="Arial" w:hAnsi="Arial" w:cs="Arial"/>
          <w:color w:val="000000"/>
          <w:szCs w:val="24"/>
        </w:rPr>
        <w:t xml:space="preserve">See ICR Reference Number </w:t>
      </w:r>
      <w:hyperlink r:id="rId12" w:history="1">
        <w:r w:rsidRPr="001D1120">
          <w:rPr>
            <w:rStyle w:val="Hyperlink"/>
            <w:rFonts w:ascii="Arial" w:hAnsi="Arial" w:cs="Arial"/>
            <w:szCs w:val="24"/>
          </w:rPr>
          <w:t>201604-1245-001</w:t>
        </w:r>
      </w:hyperlink>
      <w:r w:rsidRPr="001D1120">
        <w:rPr>
          <w:rFonts w:ascii="Arial" w:hAnsi="Arial" w:cs="Arial"/>
          <w:color w:val="000000"/>
          <w:szCs w:val="24"/>
        </w:rPr>
        <w:t>.</w:t>
      </w:r>
    </w:p>
    <w:p w:rsidR="00F64EF7" w:rsidRPr="001D1120" w:rsidRDefault="00F64EF7" w:rsidP="00F64EF7">
      <w:pPr>
        <w:contextualSpacing/>
        <w:rPr>
          <w:rFonts w:ascii="Arial" w:hAnsi="Arial" w:cs="Arial"/>
          <w:szCs w:val="24"/>
        </w:rPr>
      </w:pPr>
    </w:p>
    <w:p w:rsidR="00F64EF7" w:rsidRDefault="00F64EF7" w:rsidP="00F64EF7">
      <w:pPr>
        <w:pStyle w:val="HTMLPreformatted"/>
        <w:rPr>
          <w:rFonts w:ascii="Arial" w:hAnsi="Arial" w:cs="Arial"/>
          <w:sz w:val="24"/>
        </w:rPr>
      </w:pPr>
      <w:r w:rsidRPr="001D1120">
        <w:rPr>
          <w:rFonts w:ascii="Arial" w:hAnsi="Arial" w:cs="Arial"/>
          <w:sz w:val="24"/>
        </w:rPr>
        <w:t xml:space="preserve">As </w:t>
      </w:r>
      <w:r w:rsidR="00477A58">
        <w:rPr>
          <w:rFonts w:ascii="Arial" w:hAnsi="Arial" w:cs="Arial"/>
          <w:sz w:val="24"/>
        </w:rPr>
        <w:t>the proposed rule still contained</w:t>
      </w:r>
      <w:r w:rsidRPr="001D1120">
        <w:rPr>
          <w:rFonts w:ascii="Arial" w:hAnsi="Arial" w:cs="Arial"/>
          <w:sz w:val="24"/>
        </w:rPr>
        <w:t xml:space="preserve"> an informati</w:t>
      </w:r>
      <w:r w:rsidR="00477A58">
        <w:rPr>
          <w:rFonts w:ascii="Arial" w:hAnsi="Arial" w:cs="Arial"/>
          <w:sz w:val="24"/>
        </w:rPr>
        <w:t>on collection, the Department submitted</w:t>
      </w:r>
      <w:r w:rsidRPr="001D1120">
        <w:rPr>
          <w:rFonts w:ascii="Arial" w:hAnsi="Arial" w:cs="Arial"/>
          <w:sz w:val="24"/>
        </w:rPr>
        <w:t>, contemporane</w:t>
      </w:r>
      <w:r w:rsidR="00477A58">
        <w:rPr>
          <w:rFonts w:ascii="Arial" w:hAnsi="Arial" w:cs="Arial"/>
          <w:sz w:val="24"/>
        </w:rPr>
        <w:t>ous with the publication of the</w:t>
      </w:r>
      <w:r w:rsidRPr="001D1120">
        <w:rPr>
          <w:rFonts w:ascii="Arial" w:hAnsi="Arial" w:cs="Arial"/>
          <w:sz w:val="24"/>
        </w:rPr>
        <w:t xml:space="preserve"> notice, an information collection request (ICR) to revise the PRA clearance to address the clearance term.</w:t>
      </w:r>
      <w:r w:rsidR="00477A58">
        <w:rPr>
          <w:rFonts w:ascii="Arial" w:hAnsi="Arial" w:cs="Arial"/>
          <w:sz w:val="24"/>
        </w:rPr>
        <w:t xml:space="preserve">  The Department resubmits the ICR with this final rule implementing the proposed rule.</w:t>
      </w:r>
    </w:p>
    <w:p w:rsidR="00F64EF7" w:rsidRPr="001D1120" w:rsidRDefault="00F64EF7" w:rsidP="00F64EF7">
      <w:pPr>
        <w:pStyle w:val="HTMLPreformatted"/>
        <w:rPr>
          <w:rFonts w:ascii="Arial" w:hAnsi="Arial" w:cs="Arial"/>
          <w:sz w:val="24"/>
          <w:szCs w:val="24"/>
        </w:rPr>
      </w:pPr>
    </w:p>
    <w:p w:rsidR="002E2E67" w:rsidRPr="001D1120" w:rsidRDefault="009D21C4" w:rsidP="00C00455">
      <w:pPr>
        <w:pStyle w:val="HTMLPreformatted"/>
        <w:rPr>
          <w:rFonts w:ascii="Arial" w:hAnsi="Arial" w:cs="Arial"/>
          <w:sz w:val="24"/>
          <w:szCs w:val="24"/>
        </w:rPr>
      </w:pPr>
      <w:r w:rsidRPr="006E5CAE">
        <w:rPr>
          <w:rFonts w:ascii="Arial" w:hAnsi="Arial" w:cs="Times New Roman"/>
          <w:sz w:val="24"/>
          <w:szCs w:val="24"/>
        </w:rPr>
        <w:t xml:space="preserve">The figures used by the Department in determining the revised burden </w:t>
      </w:r>
      <w:r w:rsidR="00456D3D">
        <w:rPr>
          <w:rFonts w:ascii="Arial" w:hAnsi="Arial" w:cs="Times New Roman"/>
          <w:sz w:val="24"/>
          <w:szCs w:val="24"/>
        </w:rPr>
        <w:t>for the rescission derive from those estimates used in prior PRA estimates for the pre-2016 Form LM-10 and Form LM-20.</w:t>
      </w:r>
      <w:r w:rsidR="00C52A18">
        <w:rPr>
          <w:rFonts w:ascii="Arial" w:hAnsi="Arial" w:cs="Times New Roman"/>
          <w:sz w:val="24"/>
          <w:szCs w:val="24"/>
        </w:rPr>
        <w:t xml:space="preserve">  In its most recent ICR for the pre-2016 Form LM-20, the Department estimated 387 Form LM-20 reports.  Thus, the Department adjusts </w:t>
      </w:r>
      <w:r w:rsidR="00C52A18" w:rsidRPr="001D1120">
        <w:rPr>
          <w:rFonts w:ascii="Arial" w:hAnsi="Arial" w:cs="Arial"/>
          <w:sz w:val="24"/>
          <w:szCs w:val="24"/>
        </w:rPr>
        <w:t xml:space="preserve">the </w:t>
      </w:r>
      <w:r w:rsidR="00C52A18">
        <w:rPr>
          <w:rFonts w:ascii="Arial" w:hAnsi="Arial" w:cs="Arial"/>
          <w:sz w:val="24"/>
          <w:szCs w:val="24"/>
        </w:rPr>
        <w:t xml:space="preserve">Form LM-20 estimate of 4,194 reports, in the </w:t>
      </w:r>
      <w:r w:rsidR="00C52A18" w:rsidRPr="001D1120">
        <w:rPr>
          <w:rFonts w:ascii="Arial" w:hAnsi="Arial" w:cs="Arial"/>
          <w:sz w:val="24"/>
          <w:szCs w:val="24"/>
        </w:rPr>
        <w:t>2016</w:t>
      </w:r>
      <w:r w:rsidR="00C52A18">
        <w:rPr>
          <w:rFonts w:ascii="Arial" w:hAnsi="Arial" w:cs="Arial"/>
          <w:sz w:val="24"/>
          <w:szCs w:val="24"/>
        </w:rPr>
        <w:t xml:space="preserve"> persuader rule.  Additionally, the Department returns to its previous estimate of 22 </w:t>
      </w:r>
      <w:r w:rsidR="0042166A">
        <w:rPr>
          <w:rFonts w:ascii="Arial" w:hAnsi="Arial" w:cs="Arial"/>
          <w:sz w:val="24"/>
          <w:szCs w:val="24"/>
        </w:rPr>
        <w:t xml:space="preserve">minutes of </w:t>
      </w:r>
      <w:r w:rsidR="00C52A18">
        <w:rPr>
          <w:rFonts w:ascii="Arial" w:hAnsi="Arial" w:cs="Arial"/>
          <w:sz w:val="24"/>
          <w:szCs w:val="24"/>
        </w:rPr>
        <w:t xml:space="preserve">reporting and recordkeeping </w:t>
      </w:r>
      <w:r w:rsidR="0042166A">
        <w:rPr>
          <w:rFonts w:ascii="Arial" w:hAnsi="Arial" w:cs="Arial"/>
          <w:sz w:val="24"/>
          <w:szCs w:val="24"/>
        </w:rPr>
        <w:t xml:space="preserve">burden </w:t>
      </w:r>
      <w:r w:rsidR="00C52A18">
        <w:rPr>
          <w:rFonts w:ascii="Arial" w:hAnsi="Arial" w:cs="Arial"/>
          <w:sz w:val="24"/>
          <w:szCs w:val="24"/>
        </w:rPr>
        <w:t xml:space="preserve">per Form LM-20 form, as opposed to </w:t>
      </w:r>
      <w:r w:rsidR="00C52A18">
        <w:rPr>
          <w:rFonts w:ascii="Arial" w:hAnsi="Arial" w:cs="Times New Roman"/>
          <w:sz w:val="24"/>
          <w:szCs w:val="24"/>
        </w:rPr>
        <w:t>the</w:t>
      </w:r>
      <w:r w:rsidR="002E2E67" w:rsidRPr="001D1120">
        <w:rPr>
          <w:rFonts w:ascii="Arial" w:hAnsi="Arial" w:cs="Arial"/>
          <w:sz w:val="24"/>
          <w:szCs w:val="24"/>
        </w:rPr>
        <w:t xml:space="preserve"> 98 minutes in </w:t>
      </w:r>
      <w:r w:rsidR="00C52A18">
        <w:rPr>
          <w:rFonts w:ascii="Arial" w:hAnsi="Arial" w:cs="Arial"/>
          <w:sz w:val="24"/>
          <w:szCs w:val="24"/>
        </w:rPr>
        <w:t>the persuader final rule</w:t>
      </w:r>
      <w:r w:rsidR="002E2E67" w:rsidRPr="001D1120">
        <w:rPr>
          <w:rFonts w:ascii="Arial" w:hAnsi="Arial" w:cs="Arial"/>
          <w:sz w:val="24"/>
          <w:szCs w:val="24"/>
        </w:rPr>
        <w:t xml:space="preserve">.  </w:t>
      </w:r>
      <w:r w:rsidR="00CD4568" w:rsidRPr="001D1120">
        <w:rPr>
          <w:rFonts w:ascii="Arial" w:hAnsi="Arial" w:cs="Arial"/>
          <w:i/>
          <w:sz w:val="24"/>
          <w:szCs w:val="24"/>
        </w:rPr>
        <w:t>See</w:t>
      </w:r>
      <w:r w:rsidR="00CD4568" w:rsidRPr="001D1120">
        <w:rPr>
          <w:rFonts w:ascii="Arial" w:hAnsi="Arial" w:cs="Arial"/>
          <w:sz w:val="24"/>
          <w:szCs w:val="24"/>
        </w:rPr>
        <w:t xml:space="preserve"> 81 Fed. Reg. 15929, 16014, and 16015, Table 5.  </w:t>
      </w:r>
      <w:r w:rsidR="00CD4568">
        <w:rPr>
          <w:rFonts w:ascii="Arial" w:hAnsi="Arial" w:cs="Arial"/>
          <w:sz w:val="24"/>
          <w:szCs w:val="24"/>
        </w:rPr>
        <w:t xml:space="preserve">  </w:t>
      </w:r>
      <w:r w:rsidR="002E2E67" w:rsidRPr="001D1120">
        <w:rPr>
          <w:rFonts w:ascii="Arial" w:hAnsi="Arial" w:cs="Arial"/>
          <w:sz w:val="24"/>
          <w:szCs w:val="24"/>
        </w:rPr>
        <w:t xml:space="preserve"> </w:t>
      </w:r>
    </w:p>
    <w:p w:rsidR="0042166A" w:rsidRDefault="0042166A" w:rsidP="002E2E67">
      <w:pPr>
        <w:autoSpaceDE w:val="0"/>
        <w:autoSpaceDN w:val="0"/>
        <w:adjustRightInd w:val="0"/>
        <w:rPr>
          <w:rFonts w:ascii="Arial" w:hAnsi="Arial" w:cs="Arial"/>
          <w:szCs w:val="24"/>
        </w:rPr>
      </w:pPr>
    </w:p>
    <w:p w:rsidR="002E2E67" w:rsidRPr="001D1120" w:rsidRDefault="0042166A" w:rsidP="002E2E67">
      <w:pPr>
        <w:autoSpaceDE w:val="0"/>
        <w:autoSpaceDN w:val="0"/>
        <w:adjustRightInd w:val="0"/>
        <w:rPr>
          <w:rFonts w:ascii="Arial" w:hAnsi="Arial" w:cs="Arial"/>
          <w:szCs w:val="24"/>
        </w:rPr>
      </w:pPr>
      <w:r>
        <w:rPr>
          <w:rFonts w:ascii="Arial" w:hAnsi="Arial"/>
          <w:szCs w:val="24"/>
        </w:rPr>
        <w:t xml:space="preserve">In its most recent ICR for the pre-2016 Form LM-10, the Department estimated 957 Form LM-10 reports.  Thus, the Department adjusts </w:t>
      </w:r>
      <w:r w:rsidRPr="001D1120">
        <w:rPr>
          <w:rFonts w:ascii="Arial" w:hAnsi="Arial" w:cs="Arial"/>
          <w:szCs w:val="24"/>
        </w:rPr>
        <w:t xml:space="preserve">the </w:t>
      </w:r>
      <w:r>
        <w:rPr>
          <w:rFonts w:ascii="Arial" w:hAnsi="Arial" w:cs="Arial"/>
          <w:szCs w:val="24"/>
        </w:rPr>
        <w:t xml:space="preserve">Form LM-10 estimate of 2,777 reports, in the </w:t>
      </w:r>
      <w:r w:rsidRPr="001D1120">
        <w:rPr>
          <w:rFonts w:ascii="Arial" w:hAnsi="Arial" w:cs="Arial"/>
          <w:szCs w:val="24"/>
        </w:rPr>
        <w:t>2016</w:t>
      </w:r>
      <w:r>
        <w:rPr>
          <w:rFonts w:ascii="Arial" w:hAnsi="Arial" w:cs="Arial"/>
          <w:szCs w:val="24"/>
        </w:rPr>
        <w:t xml:space="preserve"> persuader rule.  Additionally, the Department returns to its previous estimate of 35 minutes for reporting and recordkeeping burden per Form LM-10 form, as opposed to </w:t>
      </w:r>
      <w:r>
        <w:rPr>
          <w:rFonts w:ascii="Arial" w:hAnsi="Arial"/>
          <w:szCs w:val="24"/>
        </w:rPr>
        <w:t>the</w:t>
      </w:r>
      <w:r w:rsidRPr="001D1120">
        <w:rPr>
          <w:rFonts w:ascii="Arial" w:hAnsi="Arial" w:cs="Arial"/>
          <w:szCs w:val="24"/>
        </w:rPr>
        <w:t xml:space="preserve"> </w:t>
      </w:r>
      <w:r>
        <w:rPr>
          <w:rFonts w:ascii="Arial" w:hAnsi="Arial" w:cs="Arial"/>
          <w:szCs w:val="24"/>
        </w:rPr>
        <w:t>147</w:t>
      </w:r>
      <w:r w:rsidRPr="001D1120">
        <w:rPr>
          <w:rFonts w:ascii="Arial" w:hAnsi="Arial" w:cs="Arial"/>
          <w:szCs w:val="24"/>
        </w:rPr>
        <w:t xml:space="preserve"> minutes in </w:t>
      </w:r>
      <w:r>
        <w:rPr>
          <w:rFonts w:ascii="Arial" w:hAnsi="Arial" w:cs="Arial"/>
          <w:szCs w:val="24"/>
        </w:rPr>
        <w:t>the persuader final rule</w:t>
      </w:r>
      <w:r w:rsidRPr="001D1120">
        <w:rPr>
          <w:rFonts w:ascii="Arial" w:hAnsi="Arial" w:cs="Arial"/>
          <w:szCs w:val="24"/>
        </w:rPr>
        <w:t xml:space="preserve">.  </w:t>
      </w:r>
      <w:r w:rsidR="00CD4568" w:rsidRPr="001D1120">
        <w:rPr>
          <w:rFonts w:ascii="Arial" w:hAnsi="Arial" w:cs="Arial"/>
          <w:i/>
          <w:szCs w:val="24"/>
        </w:rPr>
        <w:t>See</w:t>
      </w:r>
      <w:r w:rsidR="00CD4568" w:rsidRPr="001D1120">
        <w:rPr>
          <w:rFonts w:ascii="Arial" w:hAnsi="Arial" w:cs="Arial"/>
          <w:szCs w:val="24"/>
        </w:rPr>
        <w:t xml:space="preserve"> 81 Fed. Reg. 15929 and 16015, Table 5</w:t>
      </w:r>
      <w:r w:rsidR="00CD4568">
        <w:rPr>
          <w:rFonts w:ascii="Arial" w:hAnsi="Arial" w:cs="Arial"/>
          <w:szCs w:val="24"/>
        </w:rPr>
        <w:t>.</w:t>
      </w:r>
    </w:p>
    <w:p w:rsidR="00F64EF7" w:rsidRDefault="00F64EF7" w:rsidP="001F3069">
      <w:pPr>
        <w:autoSpaceDE w:val="0"/>
        <w:autoSpaceDN w:val="0"/>
        <w:adjustRightInd w:val="0"/>
        <w:rPr>
          <w:rFonts w:ascii="Arial" w:hAnsi="Arial" w:cs="Arial"/>
          <w:szCs w:val="24"/>
        </w:rPr>
      </w:pPr>
    </w:p>
    <w:p w:rsidR="009D21C4" w:rsidRDefault="009D21C4" w:rsidP="009D21C4">
      <w:pPr>
        <w:pStyle w:val="HTMLPreformatted"/>
        <w:rPr>
          <w:rFonts w:ascii="Arial" w:hAnsi="Arial" w:cs="Times New Roman"/>
          <w:sz w:val="24"/>
          <w:szCs w:val="24"/>
        </w:rPr>
      </w:pPr>
      <w:r>
        <w:rPr>
          <w:rFonts w:ascii="Arial" w:hAnsi="Arial" w:cs="Times New Roman"/>
          <w:sz w:val="24"/>
          <w:szCs w:val="24"/>
        </w:rPr>
        <w:t xml:space="preserve">For purposes of this analysis, the Agency assumes all consultant Form LM-20 and many employer Form LM-10 responses will be prepared directly by respondents.  The Department recognizes there may be occasions where consultants will prepare responses on behalf of the employer respondent.  In those situations, however, the Department assumes that the consultant will prepare the report as an ancillary service to the actual persuader services triggering the report.  </w:t>
      </w:r>
    </w:p>
    <w:p w:rsidR="009D21C4" w:rsidRDefault="009D21C4" w:rsidP="009D21C4">
      <w:pPr>
        <w:pStyle w:val="HTMLPreformatted"/>
        <w:rPr>
          <w:rFonts w:ascii="Arial" w:hAnsi="Arial" w:cs="Times New Roman"/>
          <w:sz w:val="24"/>
          <w:szCs w:val="24"/>
        </w:rPr>
      </w:pPr>
    </w:p>
    <w:p w:rsidR="009D21C4" w:rsidRDefault="009D21C4" w:rsidP="009D21C4">
      <w:pPr>
        <w:rPr>
          <w:rFonts w:ascii="Arial" w:hAnsi="Arial"/>
          <w:szCs w:val="24"/>
        </w:rPr>
      </w:pPr>
      <w:r w:rsidRPr="00C21395">
        <w:rPr>
          <w:rFonts w:ascii="Arial" w:hAnsi="Arial" w:cs="Arial"/>
          <w:color w:val="000000"/>
          <w:szCs w:val="24"/>
        </w:rPr>
        <w:t xml:space="preserve">Table </w:t>
      </w:r>
      <w:r w:rsidR="00456D3D">
        <w:rPr>
          <w:rFonts w:ascii="Arial" w:hAnsi="Arial" w:cs="Arial"/>
          <w:color w:val="000000"/>
          <w:szCs w:val="24"/>
        </w:rPr>
        <w:t>1</w:t>
      </w:r>
      <w:r w:rsidRPr="00E702F6">
        <w:rPr>
          <w:rFonts w:ascii="Arial" w:hAnsi="Arial" w:cs="Arial"/>
          <w:color w:val="000000"/>
          <w:szCs w:val="24"/>
        </w:rPr>
        <w:t xml:space="preserve"> </w:t>
      </w:r>
      <w:r>
        <w:rPr>
          <w:rFonts w:ascii="Arial" w:hAnsi="Arial" w:cs="Arial"/>
          <w:szCs w:val="24"/>
        </w:rPr>
        <w:t xml:space="preserve">details the annualized reporting and recordkeeping burden for all LMRDA public disclosure forms, and </w:t>
      </w:r>
      <w:r w:rsidRPr="00C21395">
        <w:rPr>
          <w:rFonts w:ascii="Arial" w:hAnsi="Arial" w:cs="Arial"/>
          <w:szCs w:val="24"/>
        </w:rPr>
        <w:t xml:space="preserve">Table </w:t>
      </w:r>
      <w:r w:rsidR="00456D3D">
        <w:rPr>
          <w:rFonts w:ascii="Arial" w:hAnsi="Arial" w:cs="Arial"/>
          <w:szCs w:val="24"/>
        </w:rPr>
        <w:t>2</w:t>
      </w:r>
      <w:r>
        <w:rPr>
          <w:rFonts w:ascii="Arial" w:hAnsi="Arial" w:cs="Arial"/>
          <w:szCs w:val="24"/>
        </w:rPr>
        <w:t xml:space="preserve"> details the annualized respondent cost estimates for such forms.  These numbers reflect filing figures based on </w:t>
      </w:r>
      <w:r w:rsidR="005D1186">
        <w:rPr>
          <w:rFonts w:ascii="Arial" w:hAnsi="Arial" w:cs="Arial"/>
          <w:szCs w:val="24"/>
        </w:rPr>
        <w:t>recent five-year averages for submitted forms</w:t>
      </w:r>
      <w:r>
        <w:rPr>
          <w:rFonts w:ascii="Arial" w:hAnsi="Arial" w:cs="Arial"/>
          <w:szCs w:val="24"/>
        </w:rPr>
        <w:t xml:space="preserve">, as described in the Supporting Statement for the Department’s most recent submission for this ICR, with the exception of the Form LM-10 and LM-20 estimates, </w:t>
      </w:r>
      <w:r w:rsidR="00456D3D">
        <w:rPr>
          <w:rFonts w:ascii="Arial" w:hAnsi="Arial" w:cs="Arial"/>
          <w:szCs w:val="24"/>
        </w:rPr>
        <w:t>as described above</w:t>
      </w:r>
      <w:r>
        <w:rPr>
          <w:rFonts w:ascii="Arial" w:hAnsi="Arial" w:cs="Arial"/>
          <w:szCs w:val="24"/>
        </w:rPr>
        <w:t xml:space="preserve">, and </w:t>
      </w:r>
      <w:r w:rsidR="00F03B02">
        <w:rPr>
          <w:rFonts w:ascii="Arial" w:hAnsi="Arial" w:cs="Arial"/>
          <w:szCs w:val="24"/>
        </w:rPr>
        <w:t xml:space="preserve">affected </w:t>
      </w:r>
      <w:r>
        <w:rPr>
          <w:rFonts w:ascii="Arial" w:hAnsi="Arial" w:cs="Arial"/>
          <w:szCs w:val="24"/>
        </w:rPr>
        <w:t>aspects of the</w:t>
      </w:r>
      <w:r w:rsidR="00F03B02">
        <w:rPr>
          <w:rFonts w:ascii="Arial" w:hAnsi="Arial" w:cs="Arial"/>
          <w:szCs w:val="24"/>
        </w:rPr>
        <w:t xml:space="preserve"> Form LM-21 estimates, which now </w:t>
      </w:r>
      <w:r w:rsidR="003052DD">
        <w:rPr>
          <w:rFonts w:ascii="Arial" w:hAnsi="Arial" w:cs="Arial"/>
          <w:szCs w:val="24"/>
        </w:rPr>
        <w:t xml:space="preserve">also </w:t>
      </w:r>
      <w:r w:rsidR="00F03B02">
        <w:rPr>
          <w:rFonts w:ascii="Arial" w:hAnsi="Arial" w:cs="Arial"/>
          <w:szCs w:val="24"/>
        </w:rPr>
        <w:t>revert to previous estimates</w:t>
      </w:r>
      <w:r>
        <w:rPr>
          <w:rFonts w:ascii="Arial" w:hAnsi="Arial" w:cs="Arial"/>
          <w:szCs w:val="24"/>
        </w:rPr>
        <w:t>.</w:t>
      </w:r>
      <w:r w:rsidR="001450B5">
        <w:rPr>
          <w:rFonts w:ascii="Arial" w:hAnsi="Arial" w:cs="Arial"/>
          <w:szCs w:val="24"/>
        </w:rPr>
        <w:t xml:space="preserve">  (While the persuader rule did not address or otherwise affect the Form LM-21 reporting requirements, by increasing the number of Form LM-20 filers, it resulted in a corresponding increase in Form LM-21 filers.)</w:t>
      </w:r>
      <w:r>
        <w:rPr>
          <w:rFonts w:ascii="Arial" w:hAnsi="Arial" w:cs="Arial"/>
          <w:szCs w:val="24"/>
        </w:rPr>
        <w:t xml:space="preserve">  </w:t>
      </w:r>
    </w:p>
    <w:p w:rsidR="009D21C4" w:rsidRDefault="009D21C4" w:rsidP="009D21C4">
      <w:pPr>
        <w:rPr>
          <w:rFonts w:ascii="Arial" w:hAnsi="Arial"/>
          <w:szCs w:val="24"/>
        </w:rPr>
      </w:pPr>
    </w:p>
    <w:p w:rsidR="0001101F" w:rsidRPr="0001101F" w:rsidRDefault="00C31810" w:rsidP="00B93F7E">
      <w:pPr>
        <w:widowControl/>
        <w:jc w:val="center"/>
        <w:rPr>
          <w:rFonts w:ascii="Arial" w:hAnsi="Arial" w:cs="Arial"/>
          <w:b/>
        </w:rPr>
      </w:pPr>
      <w:r>
        <w:rPr>
          <w:rFonts w:ascii="Arial" w:hAnsi="Arial" w:cs="Arial"/>
          <w:b/>
        </w:rPr>
        <w:t xml:space="preserve">TABLE </w:t>
      </w:r>
      <w:r w:rsidR="00090F07">
        <w:rPr>
          <w:rFonts w:ascii="Arial" w:hAnsi="Arial" w:cs="Arial"/>
          <w:b/>
        </w:rPr>
        <w:t>1</w:t>
      </w:r>
    </w:p>
    <w:p w:rsidR="0001101F" w:rsidRPr="0001101F" w:rsidRDefault="0001101F" w:rsidP="00B93F7E">
      <w:pPr>
        <w:widowControl/>
        <w:jc w:val="center"/>
        <w:rPr>
          <w:rFonts w:ascii="Arial" w:hAnsi="Arial" w:cs="Arial"/>
          <w:b/>
        </w:rPr>
      </w:pPr>
      <w:r w:rsidRPr="0001101F">
        <w:rPr>
          <w:rFonts w:ascii="Arial" w:hAnsi="Arial" w:cs="Arial"/>
          <w:b/>
        </w:rPr>
        <w:t>ANNUALIZED REPORTING AND RECORDKEEPING BURDEN</w:t>
      </w:r>
    </w:p>
    <w:p w:rsidR="0001101F" w:rsidRDefault="0001101F" w:rsidP="00B93F7E">
      <w:pPr>
        <w:widowControl/>
      </w:pPr>
    </w:p>
    <w:tbl>
      <w:tblPr>
        <w:tblW w:w="9774" w:type="dxa"/>
        <w:jc w:val="center"/>
        <w:tblLayout w:type="fixed"/>
        <w:tblLook w:val="0080" w:firstRow="0" w:lastRow="0" w:firstColumn="1" w:lastColumn="0" w:noHBand="0" w:noVBand="0"/>
      </w:tblPr>
      <w:tblGrid>
        <w:gridCol w:w="1368"/>
        <w:gridCol w:w="1368"/>
        <w:gridCol w:w="1368"/>
        <w:gridCol w:w="1368"/>
        <w:gridCol w:w="1368"/>
        <w:gridCol w:w="1458"/>
        <w:gridCol w:w="1476"/>
      </w:tblGrid>
      <w:tr w:rsidR="00602857" w:rsidTr="00B144B5">
        <w:trPr>
          <w:trHeight w:val="774"/>
          <w:jc w:val="center"/>
        </w:trPr>
        <w:tc>
          <w:tcPr>
            <w:tcW w:w="1368" w:type="dxa"/>
            <w:tcBorders>
              <w:top w:val="nil"/>
              <w:left w:val="nil"/>
              <w:right w:val="nil"/>
            </w:tcBorders>
            <w:shd w:val="clear" w:color="auto" w:fill="FFFFFF"/>
            <w:vAlign w:val="bottom"/>
          </w:tcPr>
          <w:p w:rsidR="001A551F" w:rsidRPr="00865111" w:rsidRDefault="001A551F" w:rsidP="00CD1DAC">
            <w:pPr>
              <w:rPr>
                <w:rFonts w:ascii="Arial" w:hAnsi="Arial" w:cs="Arial"/>
                <w:snapToGrid/>
                <w:sz w:val="16"/>
                <w:szCs w:val="16"/>
              </w:rPr>
            </w:pPr>
            <w:r w:rsidRPr="00865111">
              <w:rPr>
                <w:rFonts w:ascii="Arial" w:hAnsi="Arial" w:cs="Arial"/>
                <w:snapToGrid/>
                <w:sz w:val="16"/>
                <w:szCs w:val="16"/>
              </w:rPr>
              <w:t>Form</w:t>
            </w:r>
          </w:p>
        </w:tc>
        <w:tc>
          <w:tcPr>
            <w:tcW w:w="1368" w:type="dxa"/>
            <w:tcBorders>
              <w:top w:val="nil"/>
              <w:left w:val="nil"/>
              <w:right w:val="nil"/>
            </w:tcBorders>
            <w:shd w:val="clear" w:color="auto" w:fill="FFFFFF"/>
            <w:noWrap/>
            <w:vAlign w:val="bottom"/>
          </w:tcPr>
          <w:p w:rsidR="001A551F" w:rsidRPr="00865111" w:rsidRDefault="001A551F" w:rsidP="009C118D">
            <w:pPr>
              <w:jc w:val="right"/>
              <w:rPr>
                <w:rFonts w:ascii="Arial" w:hAnsi="Arial" w:cs="Arial"/>
                <w:snapToGrid/>
                <w:sz w:val="16"/>
                <w:szCs w:val="16"/>
              </w:rPr>
            </w:pPr>
            <w:r w:rsidRPr="00865111">
              <w:rPr>
                <w:rFonts w:ascii="Arial" w:hAnsi="Arial" w:cs="Arial"/>
                <w:snapToGrid/>
                <w:sz w:val="16"/>
                <w:szCs w:val="16"/>
              </w:rPr>
              <w:t>Responses</w:t>
            </w:r>
          </w:p>
        </w:tc>
        <w:tc>
          <w:tcPr>
            <w:tcW w:w="1368" w:type="dxa"/>
            <w:tcBorders>
              <w:top w:val="nil"/>
              <w:left w:val="nil"/>
              <w:right w:val="nil"/>
            </w:tcBorders>
            <w:shd w:val="clear" w:color="auto" w:fill="FFFFFF"/>
            <w:noWrap/>
            <w:vAlign w:val="bottom"/>
          </w:tcPr>
          <w:p w:rsidR="001A551F" w:rsidRPr="00D802D8" w:rsidRDefault="001A551F" w:rsidP="00CD1DAC">
            <w:pPr>
              <w:widowControl/>
              <w:jc w:val="right"/>
              <w:rPr>
                <w:rFonts w:ascii="Arial" w:hAnsi="Arial" w:cs="Arial"/>
                <w:snapToGrid/>
                <w:sz w:val="16"/>
                <w:szCs w:val="16"/>
              </w:rPr>
            </w:pPr>
            <w:r w:rsidRPr="00D802D8">
              <w:rPr>
                <w:rFonts w:ascii="Arial" w:hAnsi="Arial" w:cs="Arial"/>
                <w:snapToGrid/>
                <w:sz w:val="16"/>
                <w:szCs w:val="16"/>
              </w:rPr>
              <w:t>Hours Per Response for Reporting</w:t>
            </w:r>
          </w:p>
        </w:tc>
        <w:tc>
          <w:tcPr>
            <w:tcW w:w="1368" w:type="dxa"/>
            <w:tcBorders>
              <w:top w:val="nil"/>
              <w:left w:val="nil"/>
              <w:right w:val="nil"/>
            </w:tcBorders>
            <w:shd w:val="clear" w:color="auto" w:fill="FFFFFF"/>
            <w:noWrap/>
            <w:vAlign w:val="bottom"/>
          </w:tcPr>
          <w:p w:rsidR="001A551F" w:rsidRPr="00865111" w:rsidRDefault="001A551F" w:rsidP="00CD1DAC">
            <w:pPr>
              <w:widowControl/>
              <w:jc w:val="right"/>
              <w:rPr>
                <w:rFonts w:ascii="Arial" w:hAnsi="Arial" w:cs="Arial"/>
                <w:snapToGrid/>
                <w:sz w:val="16"/>
                <w:szCs w:val="16"/>
              </w:rPr>
            </w:pPr>
            <w:r w:rsidRPr="00865111">
              <w:rPr>
                <w:rFonts w:ascii="Arial" w:hAnsi="Arial" w:cs="Arial"/>
                <w:snapToGrid/>
                <w:sz w:val="16"/>
                <w:szCs w:val="16"/>
              </w:rPr>
              <w:t>Reporting Burden H ours</w:t>
            </w:r>
          </w:p>
        </w:tc>
        <w:tc>
          <w:tcPr>
            <w:tcW w:w="1368" w:type="dxa"/>
            <w:tcBorders>
              <w:top w:val="nil"/>
              <w:left w:val="nil"/>
              <w:right w:val="nil"/>
            </w:tcBorders>
            <w:shd w:val="clear" w:color="auto" w:fill="FFFFFF"/>
            <w:noWrap/>
            <w:vAlign w:val="bottom"/>
          </w:tcPr>
          <w:p w:rsidR="001A551F" w:rsidRPr="00865111" w:rsidRDefault="001A551F" w:rsidP="00CD1DAC">
            <w:pPr>
              <w:widowControl/>
              <w:jc w:val="right"/>
              <w:rPr>
                <w:rFonts w:ascii="Arial" w:hAnsi="Arial" w:cs="Arial"/>
                <w:snapToGrid/>
                <w:sz w:val="16"/>
                <w:szCs w:val="16"/>
              </w:rPr>
            </w:pPr>
            <w:r w:rsidRPr="00865111">
              <w:rPr>
                <w:rFonts w:ascii="Arial" w:hAnsi="Arial" w:cs="Arial"/>
                <w:snapToGrid/>
                <w:sz w:val="16"/>
                <w:szCs w:val="16"/>
              </w:rPr>
              <w:t>Hours per Response for Recordkeeping</w:t>
            </w:r>
          </w:p>
        </w:tc>
        <w:tc>
          <w:tcPr>
            <w:tcW w:w="1458" w:type="dxa"/>
            <w:tcBorders>
              <w:top w:val="nil"/>
              <w:left w:val="nil"/>
              <w:right w:val="nil"/>
            </w:tcBorders>
            <w:shd w:val="clear" w:color="auto" w:fill="FFFFFF"/>
            <w:noWrap/>
            <w:vAlign w:val="bottom"/>
          </w:tcPr>
          <w:p w:rsidR="001A551F" w:rsidRPr="00865111" w:rsidRDefault="001A551F" w:rsidP="00865111">
            <w:pPr>
              <w:jc w:val="right"/>
              <w:rPr>
                <w:rFonts w:ascii="Arial" w:hAnsi="Arial" w:cs="Arial"/>
                <w:snapToGrid/>
                <w:sz w:val="16"/>
                <w:szCs w:val="16"/>
              </w:rPr>
            </w:pPr>
            <w:r w:rsidRPr="00865111">
              <w:rPr>
                <w:rFonts w:ascii="Arial" w:hAnsi="Arial" w:cs="Arial"/>
                <w:snapToGrid/>
                <w:sz w:val="16"/>
                <w:szCs w:val="16"/>
              </w:rPr>
              <w:t>Recordkeeping Burden Hours</w:t>
            </w:r>
          </w:p>
        </w:tc>
        <w:tc>
          <w:tcPr>
            <w:tcW w:w="1476" w:type="dxa"/>
            <w:tcBorders>
              <w:top w:val="nil"/>
              <w:left w:val="nil"/>
              <w:right w:val="nil"/>
            </w:tcBorders>
            <w:shd w:val="clear" w:color="auto" w:fill="FFFFFF"/>
            <w:noWrap/>
            <w:vAlign w:val="bottom"/>
          </w:tcPr>
          <w:p w:rsidR="001A551F" w:rsidRPr="00865111" w:rsidRDefault="001A551F" w:rsidP="00865111">
            <w:pPr>
              <w:jc w:val="right"/>
              <w:rPr>
                <w:rFonts w:ascii="Arial" w:hAnsi="Arial" w:cs="Arial"/>
                <w:snapToGrid/>
                <w:sz w:val="16"/>
                <w:szCs w:val="16"/>
              </w:rPr>
            </w:pPr>
            <w:r w:rsidRPr="00865111">
              <w:rPr>
                <w:rFonts w:ascii="Arial" w:hAnsi="Arial" w:cs="Arial"/>
                <w:snapToGrid/>
                <w:sz w:val="16"/>
                <w:szCs w:val="16"/>
              </w:rPr>
              <w:t>Total Hours</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LM-1</w:t>
            </w:r>
          </w:p>
        </w:tc>
        <w:tc>
          <w:tcPr>
            <w:tcW w:w="1368" w:type="dxa"/>
            <w:tcBorders>
              <w:top w:val="nil"/>
              <w:left w:val="nil"/>
              <w:bottom w:val="nil"/>
              <w:right w:val="nil"/>
            </w:tcBorders>
            <w:shd w:val="clear" w:color="auto" w:fill="FFFFFF"/>
            <w:noWrap/>
            <w:vAlign w:val="bottom"/>
          </w:tcPr>
          <w:p w:rsidR="0001101F" w:rsidRDefault="0001101F" w:rsidP="00CD1DAC">
            <w:pPr>
              <w:widowControl/>
              <w:jc w:val="right"/>
              <w:rPr>
                <w:rFonts w:ascii="Arial" w:hAnsi="Arial" w:cs="Arial"/>
                <w:snapToGrid/>
                <w:sz w:val="20"/>
              </w:rPr>
            </w:pPr>
            <w:r>
              <w:rPr>
                <w:rFonts w:ascii="Arial" w:hAnsi="Arial" w:cs="Arial"/>
                <w:snapToGrid/>
                <w:sz w:val="20"/>
              </w:rPr>
              <w:t>2</w:t>
            </w:r>
            <w:r w:rsidR="00C50AEE">
              <w:rPr>
                <w:rFonts w:ascii="Arial" w:hAnsi="Arial" w:cs="Arial"/>
                <w:snapToGrid/>
                <w:sz w:val="20"/>
              </w:rPr>
              <w:t>13</w:t>
            </w:r>
          </w:p>
        </w:tc>
        <w:tc>
          <w:tcPr>
            <w:tcW w:w="1368" w:type="dxa"/>
            <w:tcBorders>
              <w:top w:val="nil"/>
              <w:left w:val="nil"/>
              <w:bottom w:val="nil"/>
              <w:right w:val="nil"/>
            </w:tcBorders>
            <w:shd w:val="clear" w:color="auto" w:fill="FFFFFF"/>
            <w:noWrap/>
            <w:vAlign w:val="bottom"/>
          </w:tcPr>
          <w:p w:rsidR="0001101F" w:rsidRPr="0047501B" w:rsidRDefault="0001101F" w:rsidP="00CD1DAC">
            <w:pPr>
              <w:widowControl/>
              <w:jc w:val="right"/>
              <w:rPr>
                <w:rFonts w:ascii="Arial" w:hAnsi="Arial" w:cs="Arial"/>
                <w:snapToGrid/>
                <w:sz w:val="20"/>
              </w:rPr>
            </w:pPr>
            <w:r w:rsidRPr="0047501B">
              <w:rPr>
                <w:rFonts w:ascii="Arial" w:hAnsi="Arial" w:cs="Arial"/>
                <w:snapToGrid/>
                <w:sz w:val="20"/>
              </w:rPr>
              <w:t>0.83</w:t>
            </w:r>
          </w:p>
        </w:tc>
        <w:tc>
          <w:tcPr>
            <w:tcW w:w="1368" w:type="dxa"/>
            <w:tcBorders>
              <w:top w:val="nil"/>
              <w:left w:val="nil"/>
              <w:bottom w:val="nil"/>
              <w:right w:val="nil"/>
            </w:tcBorders>
            <w:shd w:val="clear" w:color="auto" w:fill="FFFFFF"/>
            <w:noWrap/>
            <w:vAlign w:val="bottom"/>
          </w:tcPr>
          <w:p w:rsidR="0001101F" w:rsidRDefault="0001101F" w:rsidP="00CD1DAC">
            <w:pPr>
              <w:widowControl/>
              <w:jc w:val="right"/>
              <w:rPr>
                <w:rFonts w:ascii="Arial" w:hAnsi="Arial" w:cs="Arial"/>
                <w:snapToGrid/>
                <w:sz w:val="20"/>
              </w:rPr>
            </w:pPr>
            <w:r>
              <w:rPr>
                <w:rFonts w:ascii="Arial" w:hAnsi="Arial" w:cs="Arial"/>
                <w:snapToGrid/>
                <w:sz w:val="20"/>
              </w:rPr>
              <w:t>1</w:t>
            </w:r>
            <w:r w:rsidR="00C50AEE">
              <w:rPr>
                <w:rFonts w:ascii="Arial" w:hAnsi="Arial" w:cs="Arial"/>
                <w:snapToGrid/>
                <w:sz w:val="20"/>
              </w:rPr>
              <w:t>76.8</w:t>
            </w:r>
          </w:p>
        </w:tc>
        <w:tc>
          <w:tcPr>
            <w:tcW w:w="1368" w:type="dxa"/>
            <w:tcBorders>
              <w:top w:val="nil"/>
              <w:left w:val="nil"/>
              <w:bottom w:val="nil"/>
              <w:right w:val="nil"/>
            </w:tcBorders>
            <w:shd w:val="clear" w:color="auto" w:fill="FFFFFF"/>
            <w:noWrap/>
            <w:vAlign w:val="bottom"/>
          </w:tcPr>
          <w:p w:rsidR="0001101F" w:rsidRDefault="0001101F" w:rsidP="00CD1DAC">
            <w:pPr>
              <w:widowControl/>
              <w:jc w:val="right"/>
              <w:rPr>
                <w:rFonts w:ascii="Arial" w:hAnsi="Arial" w:cs="Arial"/>
                <w:snapToGrid/>
                <w:sz w:val="20"/>
              </w:rPr>
            </w:pPr>
            <w:r>
              <w:rPr>
                <w:rFonts w:ascii="Arial" w:hAnsi="Arial" w:cs="Arial"/>
                <w:snapToGrid/>
                <w:sz w:val="20"/>
              </w:rPr>
              <w:t>0.09</w:t>
            </w:r>
          </w:p>
        </w:tc>
        <w:tc>
          <w:tcPr>
            <w:tcW w:w="1458" w:type="dxa"/>
            <w:tcBorders>
              <w:top w:val="nil"/>
              <w:left w:val="nil"/>
              <w:bottom w:val="nil"/>
              <w:right w:val="nil"/>
            </w:tcBorders>
            <w:shd w:val="clear" w:color="auto" w:fill="FFFFFF"/>
            <w:noWrap/>
            <w:vAlign w:val="bottom"/>
          </w:tcPr>
          <w:p w:rsidR="0001101F" w:rsidRDefault="00C50AEE" w:rsidP="00CD1DAC">
            <w:pPr>
              <w:widowControl/>
              <w:jc w:val="right"/>
              <w:rPr>
                <w:rFonts w:ascii="Arial" w:hAnsi="Arial" w:cs="Arial"/>
                <w:snapToGrid/>
                <w:sz w:val="20"/>
              </w:rPr>
            </w:pPr>
            <w:r>
              <w:rPr>
                <w:rFonts w:ascii="Arial" w:hAnsi="Arial" w:cs="Arial"/>
                <w:snapToGrid/>
                <w:sz w:val="20"/>
              </w:rPr>
              <w:t>19</w:t>
            </w:r>
            <w:r w:rsidR="00B26476">
              <w:rPr>
                <w:rFonts w:ascii="Arial" w:hAnsi="Arial" w:cs="Arial"/>
                <w:snapToGrid/>
                <w:sz w:val="20"/>
              </w:rPr>
              <w:t>.2</w:t>
            </w:r>
          </w:p>
        </w:tc>
        <w:tc>
          <w:tcPr>
            <w:tcW w:w="1476" w:type="dxa"/>
            <w:tcBorders>
              <w:top w:val="nil"/>
              <w:left w:val="nil"/>
              <w:bottom w:val="nil"/>
              <w:right w:val="nil"/>
            </w:tcBorders>
            <w:shd w:val="clear" w:color="auto" w:fill="FFFFFF"/>
            <w:noWrap/>
            <w:vAlign w:val="center"/>
          </w:tcPr>
          <w:p w:rsidR="0001101F" w:rsidRDefault="00C50AEE" w:rsidP="00B22634">
            <w:pPr>
              <w:widowControl/>
              <w:jc w:val="right"/>
              <w:rPr>
                <w:rFonts w:ascii="Arial" w:hAnsi="Arial" w:cs="Arial"/>
                <w:snapToGrid/>
                <w:sz w:val="20"/>
              </w:rPr>
            </w:pPr>
            <w:r>
              <w:rPr>
                <w:rFonts w:ascii="Arial" w:hAnsi="Arial" w:cs="Arial"/>
                <w:snapToGrid/>
                <w:sz w:val="20"/>
              </w:rPr>
              <w:t>196.0</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LM-2</w:t>
            </w:r>
          </w:p>
        </w:tc>
        <w:tc>
          <w:tcPr>
            <w:tcW w:w="1368" w:type="dxa"/>
            <w:tcBorders>
              <w:top w:val="nil"/>
              <w:left w:val="nil"/>
              <w:bottom w:val="nil"/>
              <w:right w:val="nil"/>
            </w:tcBorders>
            <w:shd w:val="clear" w:color="auto" w:fill="FFFFFF"/>
            <w:noWrap/>
            <w:vAlign w:val="bottom"/>
          </w:tcPr>
          <w:p w:rsidR="0001101F" w:rsidRDefault="00C50AEE" w:rsidP="00CD1DAC">
            <w:pPr>
              <w:widowControl/>
              <w:jc w:val="right"/>
              <w:rPr>
                <w:rFonts w:ascii="Arial" w:hAnsi="Arial" w:cs="Arial"/>
                <w:snapToGrid/>
                <w:sz w:val="20"/>
              </w:rPr>
            </w:pPr>
            <w:r>
              <w:rPr>
                <w:rFonts w:ascii="Arial" w:hAnsi="Arial" w:cs="Arial"/>
                <w:snapToGrid/>
                <w:sz w:val="20"/>
              </w:rPr>
              <w:t>6,073</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sidRPr="0047501B">
              <w:rPr>
                <w:rFonts w:ascii="Arial" w:hAnsi="Arial" w:cs="Arial"/>
                <w:snapToGrid/>
                <w:sz w:val="20"/>
              </w:rPr>
              <w:t>14</w:t>
            </w:r>
            <w:r w:rsidR="00C50AEE">
              <w:rPr>
                <w:rFonts w:ascii="Arial" w:hAnsi="Arial" w:cs="Arial"/>
                <w:snapToGrid/>
                <w:sz w:val="20"/>
              </w:rPr>
              <w:t>0</w:t>
            </w:r>
            <w:r w:rsidRPr="0047501B">
              <w:rPr>
                <w:rFonts w:ascii="Arial" w:hAnsi="Arial" w:cs="Arial"/>
                <w:snapToGrid/>
                <w:sz w:val="20"/>
              </w:rPr>
              <w:t>.</w:t>
            </w:r>
            <w:r w:rsidR="00C50AEE">
              <w:rPr>
                <w:rFonts w:ascii="Arial" w:hAnsi="Arial" w:cs="Arial"/>
                <w:snapToGrid/>
                <w:sz w:val="20"/>
              </w:rPr>
              <w:t>2</w:t>
            </w:r>
            <w:r w:rsidRPr="0047501B">
              <w:rPr>
                <w:rFonts w:ascii="Arial" w:hAnsi="Arial" w:cs="Arial"/>
                <w:snapToGrid/>
                <w:sz w:val="20"/>
              </w:rPr>
              <w:t>0</w:t>
            </w:r>
          </w:p>
        </w:tc>
        <w:tc>
          <w:tcPr>
            <w:tcW w:w="1368" w:type="dxa"/>
            <w:tcBorders>
              <w:top w:val="nil"/>
              <w:left w:val="nil"/>
              <w:bottom w:val="nil"/>
              <w:right w:val="nil"/>
            </w:tcBorders>
            <w:shd w:val="clear" w:color="auto" w:fill="FFFFFF"/>
            <w:noWrap/>
            <w:vAlign w:val="bottom"/>
          </w:tcPr>
          <w:p w:rsidR="0001101F" w:rsidRDefault="00C50AEE" w:rsidP="00B22634">
            <w:pPr>
              <w:widowControl/>
              <w:jc w:val="right"/>
              <w:rPr>
                <w:rFonts w:ascii="Arial" w:hAnsi="Arial" w:cs="Arial"/>
                <w:snapToGrid/>
                <w:sz w:val="20"/>
              </w:rPr>
            </w:pPr>
            <w:r>
              <w:rPr>
                <w:rFonts w:ascii="Arial" w:hAnsi="Arial" w:cs="Arial"/>
                <w:snapToGrid/>
                <w:sz w:val="20"/>
              </w:rPr>
              <w:t>85</w:t>
            </w:r>
            <w:r w:rsidR="00C72860">
              <w:rPr>
                <w:rFonts w:ascii="Arial" w:hAnsi="Arial" w:cs="Arial"/>
                <w:snapToGrid/>
                <w:sz w:val="20"/>
              </w:rPr>
              <w:t>1,434.5</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390.00</w:t>
            </w:r>
          </w:p>
        </w:tc>
        <w:tc>
          <w:tcPr>
            <w:tcW w:w="1458" w:type="dxa"/>
            <w:tcBorders>
              <w:top w:val="nil"/>
              <w:left w:val="nil"/>
              <w:bottom w:val="nil"/>
              <w:right w:val="nil"/>
            </w:tcBorders>
            <w:shd w:val="clear" w:color="auto" w:fill="FFFFFF"/>
            <w:noWrap/>
            <w:vAlign w:val="bottom"/>
          </w:tcPr>
          <w:p w:rsidR="0001101F" w:rsidRDefault="00C50AEE" w:rsidP="006045BA">
            <w:pPr>
              <w:widowControl/>
              <w:jc w:val="right"/>
              <w:rPr>
                <w:rFonts w:ascii="Arial" w:hAnsi="Arial" w:cs="Arial"/>
                <w:snapToGrid/>
                <w:sz w:val="20"/>
              </w:rPr>
            </w:pPr>
            <w:r>
              <w:rPr>
                <w:rFonts w:ascii="Arial" w:hAnsi="Arial" w:cs="Arial"/>
                <w:snapToGrid/>
                <w:sz w:val="20"/>
              </w:rPr>
              <w:t>2,</w:t>
            </w:r>
            <w:r w:rsidR="00672D95">
              <w:rPr>
                <w:rFonts w:ascii="Arial" w:hAnsi="Arial" w:cs="Arial"/>
                <w:snapToGrid/>
                <w:sz w:val="20"/>
              </w:rPr>
              <w:t>368,</w:t>
            </w:r>
            <w:r w:rsidR="006E6924">
              <w:rPr>
                <w:rFonts w:ascii="Arial" w:hAnsi="Arial" w:cs="Arial"/>
                <w:snapToGrid/>
                <w:sz w:val="20"/>
              </w:rPr>
              <w:t>470</w:t>
            </w:r>
            <w:r w:rsidR="00672D95">
              <w:rPr>
                <w:rFonts w:ascii="Arial" w:hAnsi="Arial" w:cs="Arial"/>
                <w:snapToGrid/>
                <w:sz w:val="20"/>
              </w:rPr>
              <w:t>.0</w:t>
            </w:r>
          </w:p>
        </w:tc>
        <w:tc>
          <w:tcPr>
            <w:tcW w:w="1476" w:type="dxa"/>
            <w:tcBorders>
              <w:top w:val="nil"/>
              <w:left w:val="nil"/>
              <w:bottom w:val="nil"/>
              <w:right w:val="nil"/>
            </w:tcBorders>
            <w:shd w:val="clear" w:color="auto" w:fill="FFFFFF"/>
            <w:noWrap/>
            <w:vAlign w:val="center"/>
          </w:tcPr>
          <w:p w:rsidR="0001101F" w:rsidRDefault="00672D95" w:rsidP="006045BA">
            <w:pPr>
              <w:widowControl/>
              <w:jc w:val="right"/>
              <w:rPr>
                <w:rFonts w:ascii="Arial" w:hAnsi="Arial" w:cs="Arial"/>
                <w:snapToGrid/>
                <w:sz w:val="20"/>
              </w:rPr>
            </w:pPr>
            <w:r>
              <w:rPr>
                <w:rFonts w:ascii="Arial" w:hAnsi="Arial" w:cs="Arial"/>
                <w:snapToGrid/>
                <w:sz w:val="20"/>
              </w:rPr>
              <w:t>3,219,</w:t>
            </w:r>
            <w:r w:rsidR="00EA1F98">
              <w:rPr>
                <w:rFonts w:ascii="Arial" w:hAnsi="Arial" w:cs="Arial"/>
                <w:snapToGrid/>
                <w:sz w:val="20"/>
              </w:rPr>
              <w:t>904</w:t>
            </w:r>
            <w:r>
              <w:rPr>
                <w:rFonts w:ascii="Arial" w:hAnsi="Arial" w:cs="Arial"/>
                <w:snapToGrid/>
                <w:sz w:val="20"/>
              </w:rPr>
              <w:t>.5</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LM-2 Subsidiary Reporting*</w:t>
            </w:r>
          </w:p>
        </w:tc>
        <w:tc>
          <w:tcPr>
            <w:tcW w:w="1368" w:type="dxa"/>
            <w:tcBorders>
              <w:top w:val="nil"/>
              <w:left w:val="nil"/>
              <w:bottom w:val="nil"/>
              <w:right w:val="nil"/>
            </w:tcBorders>
            <w:shd w:val="clear" w:color="auto" w:fill="FFFFFF"/>
            <w:noWrap/>
            <w:vAlign w:val="bottom"/>
          </w:tcPr>
          <w:p w:rsidR="0001101F" w:rsidRDefault="00672D95" w:rsidP="00CD1DAC">
            <w:pPr>
              <w:widowControl/>
              <w:jc w:val="right"/>
              <w:rPr>
                <w:rFonts w:ascii="Arial" w:hAnsi="Arial" w:cs="Arial"/>
                <w:snapToGrid/>
                <w:sz w:val="20"/>
              </w:rPr>
            </w:pPr>
            <w:r>
              <w:rPr>
                <w:rFonts w:ascii="Arial" w:hAnsi="Arial" w:cs="Arial"/>
                <w:snapToGrid/>
                <w:sz w:val="20"/>
              </w:rPr>
              <w:t>577</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Pr>
                <w:rFonts w:ascii="Arial" w:hAnsi="Arial" w:cs="Arial"/>
                <w:snapToGrid/>
                <w:sz w:val="20"/>
              </w:rPr>
              <w:t>18.00</w:t>
            </w:r>
          </w:p>
        </w:tc>
        <w:tc>
          <w:tcPr>
            <w:tcW w:w="1368" w:type="dxa"/>
            <w:tcBorders>
              <w:top w:val="nil"/>
              <w:left w:val="nil"/>
              <w:bottom w:val="nil"/>
              <w:right w:val="nil"/>
            </w:tcBorders>
            <w:shd w:val="clear" w:color="auto" w:fill="FFFFFF"/>
            <w:noWrap/>
            <w:vAlign w:val="bottom"/>
          </w:tcPr>
          <w:p w:rsidR="0001101F" w:rsidRDefault="00672D95" w:rsidP="00B22634">
            <w:pPr>
              <w:widowControl/>
              <w:jc w:val="right"/>
              <w:rPr>
                <w:rFonts w:ascii="Arial" w:hAnsi="Arial" w:cs="Arial"/>
                <w:snapToGrid/>
                <w:sz w:val="20"/>
              </w:rPr>
            </w:pPr>
            <w:r>
              <w:rPr>
                <w:rFonts w:ascii="Arial" w:hAnsi="Arial" w:cs="Arial"/>
                <w:snapToGrid/>
                <w:sz w:val="20"/>
              </w:rPr>
              <w:t>10,3</w:t>
            </w:r>
            <w:r w:rsidR="00956D80">
              <w:rPr>
                <w:rFonts w:ascii="Arial" w:hAnsi="Arial" w:cs="Arial"/>
                <w:snapToGrid/>
                <w:sz w:val="20"/>
              </w:rPr>
              <w:t>86</w:t>
            </w:r>
            <w:r>
              <w:rPr>
                <w:rFonts w:ascii="Arial" w:hAnsi="Arial" w:cs="Arial"/>
                <w:snapToGrid/>
                <w:sz w:val="20"/>
              </w:rPr>
              <w:t>.0</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69.71</w:t>
            </w:r>
          </w:p>
        </w:tc>
        <w:tc>
          <w:tcPr>
            <w:tcW w:w="1458" w:type="dxa"/>
            <w:tcBorders>
              <w:top w:val="nil"/>
              <w:left w:val="nil"/>
              <w:bottom w:val="nil"/>
              <w:right w:val="nil"/>
            </w:tcBorders>
            <w:shd w:val="clear" w:color="auto" w:fill="FFFFFF"/>
            <w:noWrap/>
            <w:vAlign w:val="bottom"/>
          </w:tcPr>
          <w:p w:rsidR="0001101F" w:rsidRDefault="00672D95" w:rsidP="006045BA">
            <w:pPr>
              <w:widowControl/>
              <w:jc w:val="right"/>
              <w:rPr>
                <w:rFonts w:ascii="Arial" w:hAnsi="Arial" w:cs="Arial"/>
                <w:snapToGrid/>
                <w:sz w:val="20"/>
              </w:rPr>
            </w:pPr>
            <w:r>
              <w:rPr>
                <w:rFonts w:ascii="Arial" w:hAnsi="Arial" w:cs="Arial"/>
                <w:snapToGrid/>
                <w:sz w:val="20"/>
              </w:rPr>
              <w:t>40,</w:t>
            </w:r>
            <w:r w:rsidR="006E6924">
              <w:rPr>
                <w:rFonts w:ascii="Arial" w:hAnsi="Arial" w:cs="Arial"/>
                <w:snapToGrid/>
                <w:sz w:val="20"/>
              </w:rPr>
              <w:t>222.7</w:t>
            </w:r>
          </w:p>
        </w:tc>
        <w:tc>
          <w:tcPr>
            <w:tcW w:w="1476" w:type="dxa"/>
            <w:tcBorders>
              <w:top w:val="nil"/>
              <w:left w:val="nil"/>
              <w:bottom w:val="nil"/>
              <w:right w:val="nil"/>
            </w:tcBorders>
            <w:shd w:val="clear" w:color="auto" w:fill="FFFFFF"/>
            <w:noWrap/>
            <w:vAlign w:val="bottom"/>
          </w:tcPr>
          <w:p w:rsidR="0001101F" w:rsidRDefault="00672D95" w:rsidP="006045BA">
            <w:pPr>
              <w:widowControl/>
              <w:jc w:val="right"/>
              <w:rPr>
                <w:rFonts w:ascii="Arial" w:hAnsi="Arial" w:cs="Arial"/>
                <w:snapToGrid/>
                <w:sz w:val="20"/>
              </w:rPr>
            </w:pPr>
            <w:r>
              <w:rPr>
                <w:rFonts w:ascii="Arial" w:hAnsi="Arial" w:cs="Arial"/>
                <w:snapToGrid/>
                <w:sz w:val="20"/>
              </w:rPr>
              <w:t>50,</w:t>
            </w:r>
            <w:r w:rsidR="00896AC2">
              <w:rPr>
                <w:rFonts w:ascii="Arial" w:hAnsi="Arial" w:cs="Arial"/>
                <w:snapToGrid/>
                <w:sz w:val="20"/>
              </w:rPr>
              <w:t>608.7</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LM-3</w:t>
            </w:r>
          </w:p>
        </w:tc>
        <w:tc>
          <w:tcPr>
            <w:tcW w:w="1368" w:type="dxa"/>
            <w:tcBorders>
              <w:top w:val="nil"/>
              <w:left w:val="nil"/>
              <w:bottom w:val="nil"/>
              <w:right w:val="nil"/>
            </w:tcBorders>
            <w:shd w:val="clear" w:color="auto" w:fill="FFFFFF"/>
            <w:noWrap/>
            <w:vAlign w:val="bottom"/>
          </w:tcPr>
          <w:p w:rsidR="0001101F" w:rsidRDefault="0001101F" w:rsidP="00CD1DAC">
            <w:pPr>
              <w:widowControl/>
              <w:jc w:val="right"/>
              <w:rPr>
                <w:rFonts w:ascii="Arial" w:hAnsi="Arial" w:cs="Arial"/>
                <w:snapToGrid/>
                <w:sz w:val="20"/>
              </w:rPr>
            </w:pPr>
            <w:r>
              <w:rPr>
                <w:rFonts w:ascii="Arial" w:hAnsi="Arial" w:cs="Arial"/>
                <w:snapToGrid/>
                <w:sz w:val="20"/>
              </w:rPr>
              <w:t>12,</w:t>
            </w:r>
            <w:r w:rsidR="00672D95">
              <w:rPr>
                <w:rFonts w:ascii="Arial" w:hAnsi="Arial" w:cs="Arial"/>
                <w:snapToGrid/>
                <w:sz w:val="20"/>
              </w:rPr>
              <w:t>039</w:t>
            </w:r>
          </w:p>
        </w:tc>
        <w:tc>
          <w:tcPr>
            <w:tcW w:w="1368" w:type="dxa"/>
            <w:tcBorders>
              <w:top w:val="nil"/>
              <w:left w:val="nil"/>
              <w:bottom w:val="nil"/>
              <w:right w:val="nil"/>
            </w:tcBorders>
            <w:shd w:val="clear" w:color="auto" w:fill="FFFFFF"/>
            <w:noWrap/>
            <w:vAlign w:val="bottom"/>
          </w:tcPr>
          <w:p w:rsidR="0001101F" w:rsidRPr="0047501B" w:rsidRDefault="00672D95" w:rsidP="00B22634">
            <w:pPr>
              <w:widowControl/>
              <w:jc w:val="right"/>
              <w:rPr>
                <w:rFonts w:ascii="Arial" w:hAnsi="Arial" w:cs="Arial"/>
                <w:snapToGrid/>
                <w:sz w:val="20"/>
              </w:rPr>
            </w:pPr>
            <w:r>
              <w:rPr>
                <w:rFonts w:ascii="Arial" w:hAnsi="Arial" w:cs="Arial"/>
                <w:snapToGrid/>
                <w:sz w:val="20"/>
              </w:rPr>
              <w:t>38.74</w:t>
            </w:r>
          </w:p>
        </w:tc>
        <w:tc>
          <w:tcPr>
            <w:tcW w:w="1368" w:type="dxa"/>
            <w:tcBorders>
              <w:top w:val="nil"/>
              <w:left w:val="nil"/>
              <w:bottom w:val="nil"/>
              <w:right w:val="nil"/>
            </w:tcBorders>
            <w:shd w:val="clear" w:color="auto" w:fill="FFFFFF"/>
            <w:noWrap/>
            <w:vAlign w:val="bottom"/>
          </w:tcPr>
          <w:p w:rsidR="0001101F" w:rsidRDefault="00672D95" w:rsidP="00B22634">
            <w:pPr>
              <w:widowControl/>
              <w:jc w:val="right"/>
              <w:rPr>
                <w:rFonts w:ascii="Arial" w:hAnsi="Arial" w:cs="Arial"/>
                <w:snapToGrid/>
                <w:sz w:val="20"/>
              </w:rPr>
            </w:pPr>
            <w:r>
              <w:rPr>
                <w:rFonts w:ascii="Arial" w:hAnsi="Arial" w:cs="Arial"/>
                <w:snapToGrid/>
                <w:sz w:val="20"/>
              </w:rPr>
              <w:t>466,3</w:t>
            </w:r>
            <w:r w:rsidR="00EF66ED">
              <w:rPr>
                <w:rFonts w:ascii="Arial" w:hAnsi="Arial" w:cs="Arial"/>
                <w:snapToGrid/>
                <w:sz w:val="20"/>
              </w:rPr>
              <w:t>90.</w:t>
            </w:r>
            <w:r w:rsidR="00B41DE1">
              <w:rPr>
                <w:rFonts w:ascii="Arial" w:hAnsi="Arial" w:cs="Arial"/>
                <w:snapToGrid/>
                <w:sz w:val="20"/>
              </w:rPr>
              <w:t>9</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64.00</w:t>
            </w:r>
          </w:p>
        </w:tc>
        <w:tc>
          <w:tcPr>
            <w:tcW w:w="1458" w:type="dxa"/>
            <w:tcBorders>
              <w:top w:val="nil"/>
              <w:left w:val="nil"/>
              <w:bottom w:val="nil"/>
              <w:right w:val="nil"/>
            </w:tcBorders>
            <w:shd w:val="clear" w:color="auto" w:fill="FFFFFF"/>
            <w:noWrap/>
            <w:vAlign w:val="bottom"/>
          </w:tcPr>
          <w:p w:rsidR="0001101F" w:rsidRDefault="00672D95" w:rsidP="006045BA">
            <w:pPr>
              <w:widowControl/>
              <w:jc w:val="right"/>
              <w:rPr>
                <w:rFonts w:ascii="Arial" w:hAnsi="Arial" w:cs="Arial"/>
                <w:snapToGrid/>
                <w:sz w:val="20"/>
              </w:rPr>
            </w:pPr>
            <w:r>
              <w:rPr>
                <w:rFonts w:ascii="Arial" w:hAnsi="Arial" w:cs="Arial"/>
                <w:snapToGrid/>
                <w:sz w:val="20"/>
              </w:rPr>
              <w:t>770,4</w:t>
            </w:r>
            <w:r w:rsidR="006E6924">
              <w:rPr>
                <w:rFonts w:ascii="Arial" w:hAnsi="Arial" w:cs="Arial"/>
                <w:snapToGrid/>
                <w:sz w:val="20"/>
              </w:rPr>
              <w:t>96</w:t>
            </w:r>
          </w:p>
        </w:tc>
        <w:tc>
          <w:tcPr>
            <w:tcW w:w="1476" w:type="dxa"/>
            <w:tcBorders>
              <w:top w:val="nil"/>
              <w:left w:val="nil"/>
              <w:bottom w:val="nil"/>
              <w:right w:val="nil"/>
            </w:tcBorders>
            <w:shd w:val="clear" w:color="auto" w:fill="FFFFFF"/>
            <w:noWrap/>
            <w:vAlign w:val="center"/>
          </w:tcPr>
          <w:p w:rsidR="0001101F" w:rsidRDefault="00672D95" w:rsidP="00865111">
            <w:pPr>
              <w:widowControl/>
              <w:jc w:val="right"/>
              <w:rPr>
                <w:rFonts w:ascii="Arial" w:hAnsi="Arial" w:cs="Arial"/>
                <w:snapToGrid/>
                <w:sz w:val="20"/>
              </w:rPr>
            </w:pPr>
            <w:r>
              <w:rPr>
                <w:rFonts w:ascii="Arial" w:hAnsi="Arial" w:cs="Arial"/>
                <w:snapToGrid/>
                <w:sz w:val="20"/>
              </w:rPr>
              <w:t>1,2</w:t>
            </w:r>
            <w:r w:rsidR="0051145B">
              <w:rPr>
                <w:rFonts w:ascii="Arial" w:hAnsi="Arial" w:cs="Arial"/>
                <w:snapToGrid/>
                <w:sz w:val="20"/>
              </w:rPr>
              <w:t>36</w:t>
            </w:r>
            <w:r w:rsidR="00EE419E">
              <w:rPr>
                <w:rFonts w:ascii="Arial" w:hAnsi="Arial" w:cs="Arial"/>
                <w:snapToGrid/>
                <w:sz w:val="20"/>
              </w:rPr>
              <w:t>,</w:t>
            </w:r>
            <w:r w:rsidR="00B22634">
              <w:rPr>
                <w:rFonts w:ascii="Arial" w:hAnsi="Arial" w:cs="Arial"/>
                <w:snapToGrid/>
                <w:sz w:val="20"/>
              </w:rPr>
              <w:t>886.9</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LM-4</w:t>
            </w:r>
          </w:p>
        </w:tc>
        <w:tc>
          <w:tcPr>
            <w:tcW w:w="1368" w:type="dxa"/>
            <w:tcBorders>
              <w:top w:val="nil"/>
              <w:left w:val="nil"/>
              <w:bottom w:val="nil"/>
              <w:right w:val="nil"/>
            </w:tcBorders>
            <w:shd w:val="clear" w:color="auto" w:fill="FFFFFF"/>
            <w:noWrap/>
            <w:vAlign w:val="bottom"/>
          </w:tcPr>
          <w:p w:rsidR="0001101F" w:rsidRDefault="00910F86" w:rsidP="00CD1DAC">
            <w:pPr>
              <w:widowControl/>
              <w:jc w:val="right"/>
              <w:rPr>
                <w:rFonts w:ascii="Arial" w:hAnsi="Arial" w:cs="Arial"/>
                <w:snapToGrid/>
                <w:sz w:val="20"/>
              </w:rPr>
            </w:pPr>
            <w:r>
              <w:rPr>
                <w:rFonts w:ascii="Arial" w:hAnsi="Arial" w:cs="Arial"/>
                <w:snapToGrid/>
                <w:sz w:val="20"/>
              </w:rPr>
              <w:t>7,387</w:t>
            </w:r>
          </w:p>
        </w:tc>
        <w:tc>
          <w:tcPr>
            <w:tcW w:w="1368" w:type="dxa"/>
            <w:tcBorders>
              <w:top w:val="nil"/>
              <w:left w:val="nil"/>
              <w:bottom w:val="nil"/>
              <w:right w:val="nil"/>
            </w:tcBorders>
            <w:shd w:val="clear" w:color="auto" w:fill="FFFFFF"/>
            <w:noWrap/>
            <w:vAlign w:val="bottom"/>
          </w:tcPr>
          <w:p w:rsidR="0001101F" w:rsidRPr="0047501B" w:rsidRDefault="00910F86" w:rsidP="00B22634">
            <w:pPr>
              <w:widowControl/>
              <w:jc w:val="right"/>
              <w:rPr>
                <w:rFonts w:ascii="Arial" w:hAnsi="Arial" w:cs="Arial"/>
                <w:snapToGrid/>
                <w:sz w:val="20"/>
              </w:rPr>
            </w:pPr>
            <w:r>
              <w:rPr>
                <w:rFonts w:ascii="Arial" w:hAnsi="Arial" w:cs="Arial"/>
                <w:snapToGrid/>
                <w:sz w:val="20"/>
              </w:rPr>
              <w:t>7.18</w:t>
            </w:r>
          </w:p>
        </w:tc>
        <w:tc>
          <w:tcPr>
            <w:tcW w:w="1368" w:type="dxa"/>
            <w:tcBorders>
              <w:top w:val="nil"/>
              <w:left w:val="nil"/>
              <w:bottom w:val="nil"/>
              <w:right w:val="nil"/>
            </w:tcBorders>
            <w:shd w:val="clear" w:color="auto" w:fill="FFFFFF"/>
            <w:noWrap/>
            <w:vAlign w:val="bottom"/>
          </w:tcPr>
          <w:p w:rsidR="0001101F" w:rsidRDefault="00910F86" w:rsidP="00B22634">
            <w:pPr>
              <w:widowControl/>
              <w:jc w:val="right"/>
              <w:rPr>
                <w:rFonts w:ascii="Arial" w:hAnsi="Arial" w:cs="Arial"/>
                <w:snapToGrid/>
                <w:sz w:val="20"/>
              </w:rPr>
            </w:pPr>
            <w:r>
              <w:rPr>
                <w:rFonts w:ascii="Arial" w:hAnsi="Arial" w:cs="Arial"/>
                <w:snapToGrid/>
                <w:sz w:val="20"/>
              </w:rPr>
              <w:t>53,03</w:t>
            </w:r>
            <w:r w:rsidR="001E5FE5">
              <w:rPr>
                <w:rFonts w:ascii="Arial" w:hAnsi="Arial" w:cs="Arial"/>
                <w:snapToGrid/>
                <w:sz w:val="20"/>
              </w:rPr>
              <w:t>8.</w:t>
            </w:r>
            <w:r w:rsidR="00B41DE1">
              <w:rPr>
                <w:rFonts w:ascii="Arial" w:hAnsi="Arial" w:cs="Arial"/>
                <w:snapToGrid/>
                <w:sz w:val="20"/>
              </w:rPr>
              <w:t>7</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2.00</w:t>
            </w:r>
          </w:p>
        </w:tc>
        <w:tc>
          <w:tcPr>
            <w:tcW w:w="1458" w:type="dxa"/>
            <w:tcBorders>
              <w:top w:val="nil"/>
              <w:left w:val="nil"/>
              <w:bottom w:val="nil"/>
              <w:right w:val="nil"/>
            </w:tcBorders>
            <w:shd w:val="clear" w:color="auto" w:fill="FFFFFF"/>
            <w:noWrap/>
            <w:vAlign w:val="bottom"/>
          </w:tcPr>
          <w:p w:rsidR="0001101F" w:rsidRDefault="00910F86" w:rsidP="006045BA">
            <w:pPr>
              <w:widowControl/>
              <w:jc w:val="right"/>
              <w:rPr>
                <w:rFonts w:ascii="Arial" w:hAnsi="Arial" w:cs="Arial"/>
                <w:snapToGrid/>
                <w:sz w:val="20"/>
              </w:rPr>
            </w:pPr>
            <w:r>
              <w:rPr>
                <w:rFonts w:ascii="Arial" w:hAnsi="Arial" w:cs="Arial"/>
                <w:snapToGrid/>
                <w:sz w:val="20"/>
              </w:rPr>
              <w:t>14,77</w:t>
            </w:r>
            <w:r w:rsidR="00EA778E">
              <w:rPr>
                <w:rFonts w:ascii="Arial" w:hAnsi="Arial" w:cs="Arial"/>
                <w:snapToGrid/>
                <w:sz w:val="20"/>
              </w:rPr>
              <w:t>4</w:t>
            </w:r>
          </w:p>
        </w:tc>
        <w:tc>
          <w:tcPr>
            <w:tcW w:w="1476" w:type="dxa"/>
            <w:tcBorders>
              <w:top w:val="nil"/>
              <w:left w:val="nil"/>
              <w:bottom w:val="nil"/>
              <w:right w:val="nil"/>
            </w:tcBorders>
            <w:shd w:val="clear" w:color="auto" w:fill="FFFFFF"/>
            <w:noWrap/>
            <w:vAlign w:val="center"/>
          </w:tcPr>
          <w:p w:rsidR="0001101F" w:rsidRDefault="00910F86" w:rsidP="006045BA">
            <w:pPr>
              <w:widowControl/>
              <w:jc w:val="right"/>
              <w:rPr>
                <w:rFonts w:ascii="Arial" w:hAnsi="Arial" w:cs="Arial"/>
                <w:snapToGrid/>
                <w:sz w:val="20"/>
              </w:rPr>
            </w:pPr>
            <w:r>
              <w:rPr>
                <w:rFonts w:ascii="Arial" w:hAnsi="Arial" w:cs="Arial"/>
                <w:snapToGrid/>
                <w:sz w:val="20"/>
              </w:rPr>
              <w:t>67,81</w:t>
            </w:r>
            <w:r w:rsidR="00DA57C0">
              <w:rPr>
                <w:rFonts w:ascii="Arial" w:hAnsi="Arial" w:cs="Arial"/>
                <w:snapToGrid/>
                <w:sz w:val="20"/>
              </w:rPr>
              <w:t>2.7</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Pr="006369AA" w:rsidRDefault="0001101F" w:rsidP="00CD1DAC">
            <w:pPr>
              <w:widowControl/>
              <w:rPr>
                <w:rFonts w:ascii="Arial" w:hAnsi="Arial" w:cs="Arial"/>
                <w:snapToGrid/>
                <w:sz w:val="20"/>
              </w:rPr>
            </w:pPr>
            <w:r w:rsidRPr="006369AA">
              <w:rPr>
                <w:rFonts w:ascii="Arial" w:hAnsi="Arial" w:cs="Arial"/>
                <w:snapToGrid/>
                <w:sz w:val="20"/>
              </w:rPr>
              <w:t>LM-10</w:t>
            </w:r>
          </w:p>
        </w:tc>
        <w:tc>
          <w:tcPr>
            <w:tcW w:w="1368" w:type="dxa"/>
            <w:tcBorders>
              <w:top w:val="nil"/>
              <w:left w:val="nil"/>
              <w:bottom w:val="nil"/>
              <w:right w:val="nil"/>
            </w:tcBorders>
            <w:shd w:val="clear" w:color="auto" w:fill="FFFFFF"/>
            <w:noWrap/>
            <w:vAlign w:val="bottom"/>
          </w:tcPr>
          <w:p w:rsidR="0001101F" w:rsidRPr="006369AA" w:rsidRDefault="00DA4455" w:rsidP="00F509EE">
            <w:pPr>
              <w:widowControl/>
              <w:jc w:val="right"/>
              <w:rPr>
                <w:rFonts w:ascii="Arial" w:hAnsi="Arial" w:cs="Arial"/>
                <w:snapToGrid/>
                <w:sz w:val="20"/>
              </w:rPr>
            </w:pPr>
            <w:r>
              <w:rPr>
                <w:rFonts w:ascii="Arial" w:hAnsi="Arial" w:cs="Arial"/>
                <w:snapToGrid/>
                <w:sz w:val="20"/>
              </w:rPr>
              <w:t>957</w:t>
            </w:r>
          </w:p>
        </w:tc>
        <w:tc>
          <w:tcPr>
            <w:tcW w:w="1368" w:type="dxa"/>
            <w:tcBorders>
              <w:top w:val="nil"/>
              <w:left w:val="nil"/>
              <w:bottom w:val="nil"/>
              <w:right w:val="nil"/>
            </w:tcBorders>
            <w:shd w:val="clear" w:color="auto" w:fill="FFFFFF"/>
            <w:noWrap/>
            <w:vAlign w:val="bottom"/>
          </w:tcPr>
          <w:p w:rsidR="0001101F" w:rsidRPr="006369AA" w:rsidRDefault="00605E9C" w:rsidP="00605E9C">
            <w:pPr>
              <w:widowControl/>
              <w:jc w:val="right"/>
              <w:rPr>
                <w:rFonts w:ascii="Arial" w:hAnsi="Arial" w:cs="Arial"/>
                <w:snapToGrid/>
                <w:sz w:val="20"/>
              </w:rPr>
            </w:pPr>
            <w:r>
              <w:rPr>
                <w:rFonts w:ascii="Arial" w:hAnsi="Arial" w:cs="Arial"/>
                <w:snapToGrid/>
                <w:sz w:val="20"/>
              </w:rPr>
              <w:t>0.50</w:t>
            </w:r>
          </w:p>
        </w:tc>
        <w:tc>
          <w:tcPr>
            <w:tcW w:w="1368" w:type="dxa"/>
            <w:tcBorders>
              <w:top w:val="nil"/>
              <w:left w:val="nil"/>
              <w:bottom w:val="nil"/>
              <w:right w:val="nil"/>
            </w:tcBorders>
            <w:shd w:val="clear" w:color="auto" w:fill="FFFFFF"/>
            <w:noWrap/>
            <w:vAlign w:val="bottom"/>
          </w:tcPr>
          <w:p w:rsidR="0001101F" w:rsidRPr="006369AA" w:rsidRDefault="00C22016" w:rsidP="006E57DA">
            <w:pPr>
              <w:widowControl/>
              <w:jc w:val="right"/>
              <w:rPr>
                <w:rFonts w:ascii="Arial" w:hAnsi="Arial" w:cs="Arial"/>
                <w:snapToGrid/>
                <w:sz w:val="20"/>
              </w:rPr>
            </w:pPr>
            <w:r>
              <w:rPr>
                <w:rFonts w:ascii="Arial" w:hAnsi="Arial" w:cs="Arial"/>
                <w:snapToGrid/>
                <w:sz w:val="20"/>
              </w:rPr>
              <w:t>478.5</w:t>
            </w:r>
          </w:p>
        </w:tc>
        <w:tc>
          <w:tcPr>
            <w:tcW w:w="1368" w:type="dxa"/>
            <w:tcBorders>
              <w:top w:val="nil"/>
              <w:left w:val="nil"/>
              <w:bottom w:val="nil"/>
              <w:right w:val="nil"/>
            </w:tcBorders>
            <w:shd w:val="clear" w:color="auto" w:fill="FFFFFF"/>
            <w:noWrap/>
            <w:vAlign w:val="bottom"/>
          </w:tcPr>
          <w:p w:rsidR="0001101F" w:rsidRPr="006369AA" w:rsidRDefault="00E76B60" w:rsidP="00605E9C">
            <w:pPr>
              <w:widowControl/>
              <w:jc w:val="right"/>
              <w:rPr>
                <w:rFonts w:ascii="Arial" w:hAnsi="Arial" w:cs="Arial"/>
                <w:snapToGrid/>
                <w:sz w:val="20"/>
              </w:rPr>
            </w:pPr>
            <w:r w:rsidRPr="006369AA">
              <w:rPr>
                <w:rFonts w:ascii="Arial" w:hAnsi="Arial" w:cs="Arial"/>
                <w:snapToGrid/>
                <w:sz w:val="20"/>
              </w:rPr>
              <w:t>0.</w:t>
            </w:r>
            <w:r w:rsidR="00605E9C">
              <w:rPr>
                <w:rFonts w:ascii="Arial" w:hAnsi="Arial" w:cs="Arial"/>
                <w:snapToGrid/>
                <w:sz w:val="20"/>
              </w:rPr>
              <w:t>08</w:t>
            </w:r>
            <w:r w:rsidR="00C22016">
              <w:rPr>
                <w:rStyle w:val="FootnoteReference"/>
                <w:rFonts w:ascii="Arial" w:hAnsi="Arial" w:cs="Arial"/>
                <w:snapToGrid/>
                <w:sz w:val="20"/>
              </w:rPr>
              <w:footnoteReference w:id="1"/>
            </w:r>
          </w:p>
        </w:tc>
        <w:tc>
          <w:tcPr>
            <w:tcW w:w="1458" w:type="dxa"/>
            <w:tcBorders>
              <w:top w:val="nil"/>
              <w:left w:val="nil"/>
              <w:bottom w:val="nil"/>
              <w:right w:val="nil"/>
            </w:tcBorders>
            <w:shd w:val="clear" w:color="auto" w:fill="FFFFFF"/>
            <w:noWrap/>
            <w:vAlign w:val="bottom"/>
          </w:tcPr>
          <w:p w:rsidR="0001101F" w:rsidRPr="006369AA" w:rsidRDefault="00413D20" w:rsidP="006E57DA">
            <w:pPr>
              <w:widowControl/>
              <w:jc w:val="right"/>
              <w:rPr>
                <w:rFonts w:ascii="Arial" w:hAnsi="Arial" w:cs="Arial"/>
                <w:snapToGrid/>
                <w:sz w:val="20"/>
              </w:rPr>
            </w:pPr>
            <w:r>
              <w:rPr>
                <w:rFonts w:ascii="Arial" w:hAnsi="Arial" w:cs="Arial"/>
                <w:snapToGrid/>
                <w:sz w:val="20"/>
              </w:rPr>
              <w:t>79.75</w:t>
            </w:r>
          </w:p>
        </w:tc>
        <w:tc>
          <w:tcPr>
            <w:tcW w:w="1476" w:type="dxa"/>
            <w:tcBorders>
              <w:top w:val="nil"/>
              <w:left w:val="nil"/>
              <w:bottom w:val="nil"/>
              <w:right w:val="nil"/>
            </w:tcBorders>
            <w:shd w:val="clear" w:color="auto" w:fill="FFFFFF"/>
            <w:noWrap/>
            <w:vAlign w:val="center"/>
          </w:tcPr>
          <w:p w:rsidR="0001101F" w:rsidRPr="006369AA" w:rsidRDefault="007F4076" w:rsidP="006E57DA">
            <w:pPr>
              <w:widowControl/>
              <w:jc w:val="right"/>
              <w:rPr>
                <w:rFonts w:ascii="Arial" w:hAnsi="Arial" w:cs="Arial"/>
                <w:snapToGrid/>
                <w:sz w:val="20"/>
              </w:rPr>
            </w:pPr>
            <w:r>
              <w:rPr>
                <w:rFonts w:ascii="Arial" w:hAnsi="Arial" w:cs="Arial"/>
                <w:snapToGrid/>
                <w:sz w:val="20"/>
              </w:rPr>
              <w:t>558.25</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LM-15</w:t>
            </w:r>
          </w:p>
        </w:tc>
        <w:tc>
          <w:tcPr>
            <w:tcW w:w="1368" w:type="dxa"/>
            <w:tcBorders>
              <w:top w:val="nil"/>
              <w:left w:val="nil"/>
              <w:bottom w:val="nil"/>
              <w:right w:val="nil"/>
            </w:tcBorders>
            <w:shd w:val="clear" w:color="auto" w:fill="FFFFFF"/>
            <w:noWrap/>
            <w:vAlign w:val="bottom"/>
          </w:tcPr>
          <w:p w:rsidR="0001101F" w:rsidRDefault="00910F86" w:rsidP="00CD1DAC">
            <w:pPr>
              <w:widowControl/>
              <w:jc w:val="right"/>
              <w:rPr>
                <w:rFonts w:ascii="Arial" w:hAnsi="Arial" w:cs="Arial"/>
                <w:snapToGrid/>
                <w:sz w:val="20"/>
              </w:rPr>
            </w:pPr>
            <w:r>
              <w:rPr>
                <w:rFonts w:ascii="Arial" w:hAnsi="Arial" w:cs="Arial"/>
                <w:snapToGrid/>
                <w:sz w:val="20"/>
              </w:rPr>
              <w:t>310</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sidRPr="0047501B">
              <w:rPr>
                <w:rFonts w:ascii="Arial" w:hAnsi="Arial" w:cs="Arial"/>
                <w:snapToGrid/>
                <w:sz w:val="20"/>
              </w:rPr>
              <w:t>1.50</w:t>
            </w:r>
          </w:p>
        </w:tc>
        <w:tc>
          <w:tcPr>
            <w:tcW w:w="1368" w:type="dxa"/>
            <w:tcBorders>
              <w:top w:val="nil"/>
              <w:left w:val="nil"/>
              <w:bottom w:val="nil"/>
              <w:right w:val="nil"/>
            </w:tcBorders>
            <w:shd w:val="clear" w:color="auto" w:fill="FFFFFF"/>
            <w:noWrap/>
            <w:vAlign w:val="bottom"/>
          </w:tcPr>
          <w:p w:rsidR="0001101F" w:rsidRDefault="00910F86" w:rsidP="00B22634">
            <w:pPr>
              <w:widowControl/>
              <w:jc w:val="right"/>
              <w:rPr>
                <w:rFonts w:ascii="Arial" w:hAnsi="Arial" w:cs="Arial"/>
                <w:snapToGrid/>
                <w:sz w:val="20"/>
              </w:rPr>
            </w:pPr>
            <w:r>
              <w:rPr>
                <w:rFonts w:ascii="Arial" w:hAnsi="Arial" w:cs="Arial"/>
                <w:snapToGrid/>
                <w:sz w:val="20"/>
              </w:rPr>
              <w:t>465.</w:t>
            </w:r>
            <w:r w:rsidR="006C71D7">
              <w:rPr>
                <w:rFonts w:ascii="Arial" w:hAnsi="Arial" w:cs="Arial"/>
                <w:snapToGrid/>
                <w:sz w:val="20"/>
              </w:rPr>
              <w:t>0</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0.33</w:t>
            </w:r>
          </w:p>
        </w:tc>
        <w:tc>
          <w:tcPr>
            <w:tcW w:w="1458" w:type="dxa"/>
            <w:tcBorders>
              <w:top w:val="nil"/>
              <w:left w:val="nil"/>
              <w:bottom w:val="nil"/>
              <w:right w:val="nil"/>
            </w:tcBorders>
            <w:shd w:val="clear" w:color="auto" w:fill="FFFFFF"/>
            <w:noWrap/>
            <w:vAlign w:val="bottom"/>
          </w:tcPr>
          <w:p w:rsidR="0001101F" w:rsidRDefault="00910F86" w:rsidP="006045BA">
            <w:pPr>
              <w:widowControl/>
              <w:jc w:val="right"/>
              <w:rPr>
                <w:rFonts w:ascii="Arial" w:hAnsi="Arial" w:cs="Arial"/>
                <w:snapToGrid/>
                <w:sz w:val="20"/>
              </w:rPr>
            </w:pPr>
            <w:r>
              <w:rPr>
                <w:rFonts w:ascii="Arial" w:hAnsi="Arial" w:cs="Arial"/>
                <w:snapToGrid/>
                <w:sz w:val="20"/>
              </w:rPr>
              <w:t>102.</w:t>
            </w:r>
            <w:r w:rsidR="00C7464A">
              <w:rPr>
                <w:rFonts w:ascii="Arial" w:hAnsi="Arial" w:cs="Arial"/>
                <w:snapToGrid/>
                <w:sz w:val="20"/>
              </w:rPr>
              <w:t>3</w:t>
            </w:r>
          </w:p>
        </w:tc>
        <w:tc>
          <w:tcPr>
            <w:tcW w:w="1476" w:type="dxa"/>
            <w:tcBorders>
              <w:top w:val="nil"/>
              <w:left w:val="nil"/>
              <w:bottom w:val="nil"/>
              <w:right w:val="nil"/>
            </w:tcBorders>
            <w:shd w:val="clear" w:color="auto" w:fill="FFFFFF"/>
            <w:noWrap/>
            <w:vAlign w:val="center"/>
          </w:tcPr>
          <w:p w:rsidR="0001101F" w:rsidRDefault="00910F86" w:rsidP="006045BA">
            <w:pPr>
              <w:widowControl/>
              <w:jc w:val="right"/>
              <w:rPr>
                <w:rFonts w:ascii="Arial" w:hAnsi="Arial" w:cs="Arial"/>
                <w:snapToGrid/>
                <w:sz w:val="20"/>
              </w:rPr>
            </w:pPr>
            <w:r>
              <w:rPr>
                <w:rFonts w:ascii="Arial" w:hAnsi="Arial" w:cs="Arial"/>
                <w:snapToGrid/>
                <w:sz w:val="20"/>
              </w:rPr>
              <w:t>567.</w:t>
            </w:r>
            <w:r w:rsidR="00DA57C0">
              <w:rPr>
                <w:rFonts w:ascii="Arial" w:hAnsi="Arial" w:cs="Arial"/>
                <w:snapToGrid/>
                <w:sz w:val="20"/>
              </w:rPr>
              <w:t>3</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LM-15A</w:t>
            </w:r>
          </w:p>
        </w:tc>
        <w:tc>
          <w:tcPr>
            <w:tcW w:w="1368" w:type="dxa"/>
            <w:tcBorders>
              <w:top w:val="nil"/>
              <w:left w:val="nil"/>
              <w:bottom w:val="nil"/>
              <w:right w:val="nil"/>
            </w:tcBorders>
            <w:shd w:val="clear" w:color="auto" w:fill="FFFFFF"/>
            <w:noWrap/>
            <w:vAlign w:val="bottom"/>
          </w:tcPr>
          <w:p w:rsidR="0001101F" w:rsidRDefault="00910F86" w:rsidP="00CD1DAC">
            <w:pPr>
              <w:widowControl/>
              <w:jc w:val="right"/>
              <w:rPr>
                <w:rFonts w:ascii="Arial" w:hAnsi="Arial" w:cs="Arial"/>
                <w:snapToGrid/>
                <w:sz w:val="20"/>
              </w:rPr>
            </w:pPr>
            <w:r>
              <w:rPr>
                <w:rFonts w:ascii="Arial" w:hAnsi="Arial" w:cs="Arial"/>
                <w:snapToGrid/>
                <w:sz w:val="20"/>
              </w:rPr>
              <w:t>33</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sidRPr="0047501B">
              <w:rPr>
                <w:rFonts w:ascii="Arial" w:hAnsi="Arial" w:cs="Arial"/>
                <w:snapToGrid/>
                <w:sz w:val="20"/>
              </w:rPr>
              <w:t>0.33</w:t>
            </w:r>
          </w:p>
        </w:tc>
        <w:tc>
          <w:tcPr>
            <w:tcW w:w="1368" w:type="dxa"/>
            <w:tcBorders>
              <w:top w:val="nil"/>
              <w:left w:val="nil"/>
              <w:bottom w:val="nil"/>
              <w:right w:val="nil"/>
            </w:tcBorders>
            <w:shd w:val="clear" w:color="auto" w:fill="FFFFFF"/>
            <w:noWrap/>
            <w:vAlign w:val="bottom"/>
          </w:tcPr>
          <w:p w:rsidR="0001101F" w:rsidRDefault="00910F86" w:rsidP="006045BA">
            <w:pPr>
              <w:widowControl/>
              <w:jc w:val="right"/>
              <w:rPr>
                <w:rFonts w:ascii="Arial" w:hAnsi="Arial" w:cs="Arial"/>
                <w:snapToGrid/>
                <w:sz w:val="20"/>
              </w:rPr>
            </w:pPr>
            <w:r>
              <w:rPr>
                <w:rFonts w:ascii="Arial" w:hAnsi="Arial" w:cs="Arial"/>
                <w:snapToGrid/>
                <w:sz w:val="20"/>
              </w:rPr>
              <w:t>10.9</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0.03</w:t>
            </w:r>
          </w:p>
        </w:tc>
        <w:tc>
          <w:tcPr>
            <w:tcW w:w="1458" w:type="dxa"/>
            <w:tcBorders>
              <w:top w:val="nil"/>
              <w:left w:val="nil"/>
              <w:bottom w:val="nil"/>
              <w:right w:val="nil"/>
            </w:tcBorders>
            <w:shd w:val="clear" w:color="auto" w:fill="FFFFFF"/>
            <w:noWrap/>
            <w:vAlign w:val="bottom"/>
          </w:tcPr>
          <w:p w:rsidR="0001101F" w:rsidRDefault="00910F86" w:rsidP="006045BA">
            <w:pPr>
              <w:widowControl/>
              <w:jc w:val="right"/>
              <w:rPr>
                <w:rFonts w:ascii="Arial" w:hAnsi="Arial" w:cs="Arial"/>
                <w:snapToGrid/>
                <w:sz w:val="20"/>
              </w:rPr>
            </w:pPr>
            <w:r>
              <w:rPr>
                <w:rFonts w:ascii="Arial" w:hAnsi="Arial" w:cs="Arial"/>
                <w:snapToGrid/>
                <w:sz w:val="20"/>
              </w:rPr>
              <w:t>1.0</w:t>
            </w:r>
          </w:p>
        </w:tc>
        <w:tc>
          <w:tcPr>
            <w:tcW w:w="1476" w:type="dxa"/>
            <w:tcBorders>
              <w:top w:val="nil"/>
              <w:left w:val="nil"/>
              <w:bottom w:val="nil"/>
              <w:right w:val="nil"/>
            </w:tcBorders>
            <w:shd w:val="clear" w:color="auto" w:fill="FFFFFF"/>
            <w:noWrap/>
            <w:vAlign w:val="center"/>
          </w:tcPr>
          <w:p w:rsidR="0001101F" w:rsidRDefault="00910F86" w:rsidP="00865111">
            <w:pPr>
              <w:widowControl/>
              <w:jc w:val="right"/>
              <w:rPr>
                <w:rFonts w:ascii="Arial" w:hAnsi="Arial" w:cs="Arial"/>
                <w:snapToGrid/>
                <w:sz w:val="20"/>
              </w:rPr>
            </w:pPr>
            <w:r>
              <w:rPr>
                <w:rFonts w:ascii="Arial" w:hAnsi="Arial" w:cs="Arial"/>
                <w:snapToGrid/>
                <w:sz w:val="20"/>
              </w:rPr>
              <w:t>11.9</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LM-16</w:t>
            </w:r>
          </w:p>
        </w:tc>
        <w:tc>
          <w:tcPr>
            <w:tcW w:w="1368" w:type="dxa"/>
            <w:tcBorders>
              <w:top w:val="nil"/>
              <w:left w:val="nil"/>
              <w:bottom w:val="nil"/>
              <w:right w:val="nil"/>
            </w:tcBorders>
            <w:shd w:val="clear" w:color="auto" w:fill="FFFFFF"/>
            <w:noWrap/>
            <w:vAlign w:val="bottom"/>
          </w:tcPr>
          <w:p w:rsidR="0001101F" w:rsidRDefault="00910F86" w:rsidP="00CD1DAC">
            <w:pPr>
              <w:widowControl/>
              <w:jc w:val="right"/>
              <w:rPr>
                <w:rFonts w:ascii="Arial" w:hAnsi="Arial" w:cs="Arial"/>
                <w:snapToGrid/>
                <w:sz w:val="20"/>
              </w:rPr>
            </w:pPr>
            <w:r>
              <w:rPr>
                <w:rFonts w:ascii="Arial" w:hAnsi="Arial" w:cs="Arial"/>
                <w:snapToGrid/>
                <w:sz w:val="20"/>
              </w:rPr>
              <w:t>79</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sidRPr="0047501B">
              <w:rPr>
                <w:rFonts w:ascii="Arial" w:hAnsi="Arial" w:cs="Arial"/>
                <w:snapToGrid/>
                <w:sz w:val="20"/>
              </w:rPr>
              <w:t>0.33</w:t>
            </w:r>
          </w:p>
        </w:tc>
        <w:tc>
          <w:tcPr>
            <w:tcW w:w="1368" w:type="dxa"/>
            <w:tcBorders>
              <w:top w:val="nil"/>
              <w:left w:val="nil"/>
              <w:bottom w:val="nil"/>
              <w:right w:val="nil"/>
            </w:tcBorders>
            <w:shd w:val="clear" w:color="auto" w:fill="FFFFFF"/>
            <w:noWrap/>
            <w:vAlign w:val="bottom"/>
          </w:tcPr>
          <w:p w:rsidR="0001101F" w:rsidRDefault="00910F86" w:rsidP="006045BA">
            <w:pPr>
              <w:widowControl/>
              <w:jc w:val="right"/>
              <w:rPr>
                <w:rFonts w:ascii="Arial" w:hAnsi="Arial" w:cs="Arial"/>
                <w:snapToGrid/>
                <w:sz w:val="20"/>
              </w:rPr>
            </w:pPr>
            <w:r>
              <w:rPr>
                <w:rFonts w:ascii="Arial" w:hAnsi="Arial" w:cs="Arial"/>
                <w:snapToGrid/>
                <w:sz w:val="20"/>
              </w:rPr>
              <w:t>26.1</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0.02</w:t>
            </w:r>
          </w:p>
        </w:tc>
        <w:tc>
          <w:tcPr>
            <w:tcW w:w="1458" w:type="dxa"/>
            <w:tcBorders>
              <w:top w:val="nil"/>
              <w:left w:val="nil"/>
              <w:bottom w:val="nil"/>
              <w:right w:val="nil"/>
            </w:tcBorders>
            <w:shd w:val="clear" w:color="auto" w:fill="FFFFFF"/>
            <w:noWrap/>
            <w:vAlign w:val="bottom"/>
          </w:tcPr>
          <w:p w:rsidR="0001101F" w:rsidRDefault="00910F86" w:rsidP="006045BA">
            <w:pPr>
              <w:widowControl/>
              <w:jc w:val="right"/>
              <w:rPr>
                <w:rFonts w:ascii="Arial" w:hAnsi="Arial" w:cs="Arial"/>
                <w:snapToGrid/>
                <w:sz w:val="20"/>
              </w:rPr>
            </w:pPr>
            <w:r>
              <w:rPr>
                <w:rFonts w:ascii="Arial" w:hAnsi="Arial" w:cs="Arial"/>
                <w:snapToGrid/>
                <w:sz w:val="20"/>
              </w:rPr>
              <w:t>1.6</w:t>
            </w:r>
          </w:p>
        </w:tc>
        <w:tc>
          <w:tcPr>
            <w:tcW w:w="1476" w:type="dxa"/>
            <w:tcBorders>
              <w:top w:val="nil"/>
              <w:left w:val="nil"/>
              <w:bottom w:val="nil"/>
              <w:right w:val="nil"/>
            </w:tcBorders>
            <w:shd w:val="clear" w:color="auto" w:fill="FFFFFF"/>
            <w:noWrap/>
            <w:vAlign w:val="center"/>
          </w:tcPr>
          <w:p w:rsidR="0001101F" w:rsidRDefault="00910F86" w:rsidP="00865111">
            <w:pPr>
              <w:widowControl/>
              <w:jc w:val="right"/>
              <w:rPr>
                <w:rFonts w:ascii="Arial" w:hAnsi="Arial" w:cs="Arial"/>
                <w:snapToGrid/>
                <w:sz w:val="20"/>
              </w:rPr>
            </w:pPr>
            <w:r>
              <w:rPr>
                <w:rFonts w:ascii="Arial" w:hAnsi="Arial" w:cs="Arial"/>
                <w:snapToGrid/>
                <w:sz w:val="20"/>
              </w:rPr>
              <w:t>27.7</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Pr="006369AA" w:rsidRDefault="0001101F" w:rsidP="00CD1DAC">
            <w:pPr>
              <w:widowControl/>
              <w:rPr>
                <w:rFonts w:ascii="Arial" w:hAnsi="Arial" w:cs="Arial"/>
                <w:snapToGrid/>
                <w:sz w:val="20"/>
              </w:rPr>
            </w:pPr>
            <w:r w:rsidRPr="006369AA">
              <w:rPr>
                <w:rFonts w:ascii="Arial" w:hAnsi="Arial" w:cs="Arial"/>
                <w:snapToGrid/>
                <w:sz w:val="20"/>
              </w:rPr>
              <w:t>LM-20</w:t>
            </w:r>
          </w:p>
        </w:tc>
        <w:tc>
          <w:tcPr>
            <w:tcW w:w="1368" w:type="dxa"/>
            <w:tcBorders>
              <w:top w:val="nil"/>
              <w:left w:val="nil"/>
              <w:bottom w:val="nil"/>
              <w:right w:val="nil"/>
            </w:tcBorders>
            <w:shd w:val="clear" w:color="auto" w:fill="FFFFFF"/>
            <w:noWrap/>
            <w:vAlign w:val="bottom"/>
          </w:tcPr>
          <w:p w:rsidR="0001101F" w:rsidRPr="006369AA" w:rsidRDefault="00DA4455" w:rsidP="00F509EE">
            <w:pPr>
              <w:widowControl/>
              <w:jc w:val="right"/>
              <w:rPr>
                <w:rFonts w:ascii="Arial" w:hAnsi="Arial" w:cs="Arial"/>
                <w:snapToGrid/>
                <w:sz w:val="20"/>
              </w:rPr>
            </w:pPr>
            <w:r>
              <w:rPr>
                <w:rFonts w:ascii="Arial" w:hAnsi="Arial" w:cs="Arial"/>
                <w:snapToGrid/>
                <w:sz w:val="20"/>
              </w:rPr>
              <w:t>387</w:t>
            </w:r>
          </w:p>
        </w:tc>
        <w:tc>
          <w:tcPr>
            <w:tcW w:w="1368" w:type="dxa"/>
            <w:tcBorders>
              <w:top w:val="nil"/>
              <w:left w:val="nil"/>
              <w:bottom w:val="nil"/>
              <w:right w:val="nil"/>
            </w:tcBorders>
            <w:shd w:val="clear" w:color="auto" w:fill="FFFFFF"/>
            <w:noWrap/>
            <w:vAlign w:val="bottom"/>
          </w:tcPr>
          <w:p w:rsidR="00090F07" w:rsidRDefault="00605E9C" w:rsidP="00605E9C">
            <w:pPr>
              <w:widowControl/>
              <w:jc w:val="center"/>
              <w:rPr>
                <w:rFonts w:ascii="Arial" w:hAnsi="Arial" w:cs="Arial"/>
                <w:snapToGrid/>
                <w:sz w:val="20"/>
              </w:rPr>
            </w:pPr>
            <w:r>
              <w:rPr>
                <w:rFonts w:ascii="Arial" w:hAnsi="Arial" w:cs="Arial"/>
                <w:snapToGrid/>
                <w:sz w:val="20"/>
              </w:rPr>
              <w:t xml:space="preserve">             </w:t>
            </w:r>
            <w:r w:rsidR="00090F07">
              <w:rPr>
                <w:rFonts w:ascii="Arial" w:hAnsi="Arial" w:cs="Arial"/>
                <w:snapToGrid/>
                <w:sz w:val="20"/>
              </w:rPr>
              <w:t xml:space="preserve">     </w:t>
            </w:r>
          </w:p>
          <w:p w:rsidR="0001101F" w:rsidRPr="006369AA" w:rsidRDefault="00090F07" w:rsidP="00605E9C">
            <w:pPr>
              <w:widowControl/>
              <w:jc w:val="center"/>
              <w:rPr>
                <w:rFonts w:ascii="Arial" w:hAnsi="Arial" w:cs="Arial"/>
                <w:snapToGrid/>
                <w:sz w:val="20"/>
              </w:rPr>
            </w:pPr>
            <w:r>
              <w:rPr>
                <w:rFonts w:ascii="Arial" w:hAnsi="Arial" w:cs="Arial"/>
                <w:snapToGrid/>
                <w:sz w:val="20"/>
              </w:rPr>
              <w:t xml:space="preserve">            </w:t>
            </w:r>
            <w:r w:rsidR="00605E9C">
              <w:rPr>
                <w:rFonts w:ascii="Arial" w:hAnsi="Arial" w:cs="Arial"/>
                <w:snapToGrid/>
                <w:sz w:val="20"/>
              </w:rPr>
              <w:t>0.33</w:t>
            </w:r>
            <w:r>
              <w:rPr>
                <w:rStyle w:val="FootnoteReference"/>
                <w:rFonts w:ascii="Arial" w:hAnsi="Arial" w:cs="Arial"/>
                <w:snapToGrid/>
                <w:sz w:val="20"/>
              </w:rPr>
              <w:footnoteReference w:id="2"/>
            </w:r>
          </w:p>
        </w:tc>
        <w:tc>
          <w:tcPr>
            <w:tcW w:w="1368" w:type="dxa"/>
            <w:tcBorders>
              <w:top w:val="nil"/>
              <w:left w:val="nil"/>
              <w:bottom w:val="nil"/>
              <w:right w:val="nil"/>
            </w:tcBorders>
            <w:shd w:val="clear" w:color="auto" w:fill="FFFFFF"/>
            <w:noWrap/>
            <w:vAlign w:val="bottom"/>
          </w:tcPr>
          <w:p w:rsidR="0001101F" w:rsidRPr="006369AA" w:rsidRDefault="00C22016" w:rsidP="00F509EE">
            <w:pPr>
              <w:widowControl/>
              <w:jc w:val="right"/>
              <w:rPr>
                <w:rFonts w:ascii="Arial" w:hAnsi="Arial" w:cs="Arial"/>
                <w:snapToGrid/>
                <w:sz w:val="20"/>
              </w:rPr>
            </w:pPr>
            <w:r>
              <w:rPr>
                <w:rFonts w:ascii="Arial" w:hAnsi="Arial" w:cs="Arial"/>
                <w:snapToGrid/>
                <w:sz w:val="20"/>
              </w:rPr>
              <w:t>129</w:t>
            </w:r>
          </w:p>
        </w:tc>
        <w:tc>
          <w:tcPr>
            <w:tcW w:w="1368" w:type="dxa"/>
            <w:tcBorders>
              <w:top w:val="nil"/>
              <w:left w:val="nil"/>
              <w:bottom w:val="nil"/>
              <w:right w:val="nil"/>
            </w:tcBorders>
            <w:shd w:val="clear" w:color="auto" w:fill="FFFFFF"/>
            <w:noWrap/>
            <w:vAlign w:val="bottom"/>
          </w:tcPr>
          <w:p w:rsidR="0001101F" w:rsidRPr="006369AA" w:rsidRDefault="00231FC4" w:rsidP="006045BA">
            <w:pPr>
              <w:widowControl/>
              <w:jc w:val="right"/>
              <w:rPr>
                <w:rFonts w:ascii="Arial" w:hAnsi="Arial" w:cs="Arial"/>
                <w:snapToGrid/>
                <w:sz w:val="20"/>
              </w:rPr>
            </w:pPr>
            <w:r w:rsidRPr="006369AA">
              <w:rPr>
                <w:rFonts w:ascii="Arial" w:hAnsi="Arial" w:cs="Arial"/>
                <w:snapToGrid/>
                <w:sz w:val="20"/>
              </w:rPr>
              <w:t>0.</w:t>
            </w:r>
            <w:r w:rsidR="00605E9C">
              <w:rPr>
                <w:rFonts w:ascii="Arial" w:hAnsi="Arial" w:cs="Arial"/>
                <w:snapToGrid/>
                <w:sz w:val="20"/>
              </w:rPr>
              <w:t>03</w:t>
            </w:r>
            <w:r w:rsidR="00090F07">
              <w:rPr>
                <w:rStyle w:val="FootnoteReference"/>
                <w:rFonts w:ascii="Arial" w:hAnsi="Arial" w:cs="Arial"/>
                <w:snapToGrid/>
                <w:sz w:val="20"/>
              </w:rPr>
              <w:footnoteReference w:id="3"/>
            </w:r>
          </w:p>
        </w:tc>
        <w:tc>
          <w:tcPr>
            <w:tcW w:w="1458" w:type="dxa"/>
            <w:tcBorders>
              <w:top w:val="nil"/>
              <w:left w:val="nil"/>
              <w:bottom w:val="nil"/>
              <w:right w:val="nil"/>
            </w:tcBorders>
            <w:shd w:val="clear" w:color="auto" w:fill="FFFFFF"/>
            <w:noWrap/>
            <w:vAlign w:val="bottom"/>
          </w:tcPr>
          <w:p w:rsidR="0001101F" w:rsidRPr="006369AA" w:rsidRDefault="007F4076" w:rsidP="00374031">
            <w:pPr>
              <w:widowControl/>
              <w:jc w:val="right"/>
              <w:rPr>
                <w:rFonts w:ascii="Arial" w:hAnsi="Arial" w:cs="Arial"/>
                <w:snapToGrid/>
                <w:sz w:val="20"/>
              </w:rPr>
            </w:pPr>
            <w:r>
              <w:rPr>
                <w:rFonts w:ascii="Arial" w:hAnsi="Arial" w:cs="Arial"/>
                <w:snapToGrid/>
                <w:sz w:val="20"/>
              </w:rPr>
              <w:t>12.9</w:t>
            </w:r>
          </w:p>
        </w:tc>
        <w:tc>
          <w:tcPr>
            <w:tcW w:w="1476" w:type="dxa"/>
            <w:tcBorders>
              <w:top w:val="nil"/>
              <w:left w:val="nil"/>
              <w:bottom w:val="nil"/>
              <w:right w:val="nil"/>
            </w:tcBorders>
            <w:shd w:val="clear" w:color="auto" w:fill="FFFFFF"/>
            <w:noWrap/>
            <w:vAlign w:val="center"/>
          </w:tcPr>
          <w:p w:rsidR="0001101F" w:rsidRPr="006369AA" w:rsidRDefault="007F4076" w:rsidP="006E57DA">
            <w:pPr>
              <w:widowControl/>
              <w:jc w:val="right"/>
              <w:rPr>
                <w:rFonts w:ascii="Arial" w:hAnsi="Arial" w:cs="Arial"/>
                <w:snapToGrid/>
                <w:sz w:val="20"/>
              </w:rPr>
            </w:pPr>
            <w:r>
              <w:rPr>
                <w:rFonts w:ascii="Arial" w:hAnsi="Arial" w:cs="Arial"/>
                <w:snapToGrid/>
                <w:sz w:val="20"/>
              </w:rPr>
              <w:t>141.9</w:t>
            </w:r>
          </w:p>
        </w:tc>
      </w:tr>
      <w:tr w:rsidR="00743A5E" w:rsidRPr="00E3382D" w:rsidTr="00B144B5">
        <w:trPr>
          <w:trHeight w:val="258"/>
          <w:jc w:val="center"/>
        </w:trPr>
        <w:tc>
          <w:tcPr>
            <w:tcW w:w="1368" w:type="dxa"/>
            <w:tcBorders>
              <w:top w:val="nil"/>
              <w:left w:val="nil"/>
              <w:bottom w:val="nil"/>
              <w:right w:val="nil"/>
            </w:tcBorders>
            <w:shd w:val="clear" w:color="auto" w:fill="FFFFFF"/>
            <w:vAlign w:val="bottom"/>
          </w:tcPr>
          <w:p w:rsidR="0001101F" w:rsidRPr="006369AA" w:rsidRDefault="0001101F" w:rsidP="00CD1DAC">
            <w:pPr>
              <w:widowControl/>
              <w:rPr>
                <w:rFonts w:ascii="Arial" w:hAnsi="Arial" w:cs="Arial"/>
                <w:snapToGrid/>
                <w:sz w:val="20"/>
              </w:rPr>
            </w:pPr>
            <w:r w:rsidRPr="006369AA">
              <w:rPr>
                <w:rFonts w:ascii="Arial" w:hAnsi="Arial" w:cs="Arial"/>
                <w:snapToGrid/>
                <w:sz w:val="20"/>
              </w:rPr>
              <w:t>LM-21</w:t>
            </w:r>
          </w:p>
        </w:tc>
        <w:tc>
          <w:tcPr>
            <w:tcW w:w="1368" w:type="dxa"/>
            <w:tcBorders>
              <w:top w:val="nil"/>
              <w:left w:val="nil"/>
              <w:bottom w:val="nil"/>
              <w:right w:val="nil"/>
            </w:tcBorders>
            <w:shd w:val="clear" w:color="auto" w:fill="FFFFFF"/>
            <w:noWrap/>
            <w:vAlign w:val="bottom"/>
          </w:tcPr>
          <w:p w:rsidR="0001101F" w:rsidRPr="006369AA" w:rsidRDefault="00605E9C" w:rsidP="00F509EE">
            <w:pPr>
              <w:widowControl/>
              <w:jc w:val="right"/>
              <w:rPr>
                <w:rFonts w:ascii="Arial" w:hAnsi="Arial" w:cs="Arial"/>
                <w:snapToGrid/>
                <w:sz w:val="20"/>
              </w:rPr>
            </w:pPr>
            <w:r>
              <w:rPr>
                <w:rFonts w:ascii="Arial" w:hAnsi="Arial" w:cs="Arial"/>
                <w:snapToGrid/>
                <w:sz w:val="20"/>
              </w:rPr>
              <w:t>72</w:t>
            </w:r>
          </w:p>
        </w:tc>
        <w:tc>
          <w:tcPr>
            <w:tcW w:w="1368" w:type="dxa"/>
            <w:tcBorders>
              <w:top w:val="nil"/>
              <w:left w:val="nil"/>
              <w:bottom w:val="nil"/>
              <w:right w:val="nil"/>
            </w:tcBorders>
            <w:shd w:val="clear" w:color="auto" w:fill="FFFFFF"/>
            <w:noWrap/>
            <w:vAlign w:val="bottom"/>
          </w:tcPr>
          <w:p w:rsidR="0001101F" w:rsidRPr="006369AA" w:rsidRDefault="0001101F" w:rsidP="00B22634">
            <w:pPr>
              <w:widowControl/>
              <w:jc w:val="right"/>
              <w:rPr>
                <w:rFonts w:ascii="Arial" w:hAnsi="Arial" w:cs="Arial"/>
                <w:snapToGrid/>
                <w:sz w:val="20"/>
              </w:rPr>
            </w:pPr>
            <w:r w:rsidRPr="006369AA">
              <w:rPr>
                <w:rFonts w:ascii="Arial" w:hAnsi="Arial" w:cs="Arial"/>
                <w:snapToGrid/>
                <w:sz w:val="20"/>
              </w:rPr>
              <w:t>0.50</w:t>
            </w:r>
          </w:p>
        </w:tc>
        <w:tc>
          <w:tcPr>
            <w:tcW w:w="1368" w:type="dxa"/>
            <w:tcBorders>
              <w:top w:val="nil"/>
              <w:left w:val="nil"/>
              <w:bottom w:val="nil"/>
              <w:right w:val="nil"/>
            </w:tcBorders>
            <w:shd w:val="clear" w:color="auto" w:fill="FFFFFF"/>
            <w:noWrap/>
            <w:vAlign w:val="bottom"/>
          </w:tcPr>
          <w:p w:rsidR="0001101F" w:rsidRPr="006369AA" w:rsidRDefault="00DD27F2" w:rsidP="00374031">
            <w:pPr>
              <w:widowControl/>
              <w:jc w:val="right"/>
              <w:rPr>
                <w:rFonts w:ascii="Arial" w:hAnsi="Arial" w:cs="Arial"/>
                <w:snapToGrid/>
                <w:sz w:val="20"/>
              </w:rPr>
            </w:pPr>
            <w:r>
              <w:rPr>
                <w:rFonts w:ascii="Arial" w:hAnsi="Arial" w:cs="Arial"/>
                <w:snapToGrid/>
                <w:sz w:val="20"/>
              </w:rPr>
              <w:t>36</w:t>
            </w:r>
          </w:p>
        </w:tc>
        <w:tc>
          <w:tcPr>
            <w:tcW w:w="1368" w:type="dxa"/>
            <w:tcBorders>
              <w:top w:val="nil"/>
              <w:left w:val="nil"/>
              <w:bottom w:val="nil"/>
              <w:right w:val="nil"/>
            </w:tcBorders>
            <w:shd w:val="clear" w:color="auto" w:fill="FFFFFF"/>
            <w:noWrap/>
            <w:vAlign w:val="bottom"/>
          </w:tcPr>
          <w:p w:rsidR="0001101F" w:rsidRPr="006369AA" w:rsidRDefault="0001101F" w:rsidP="006045BA">
            <w:pPr>
              <w:widowControl/>
              <w:jc w:val="right"/>
              <w:rPr>
                <w:rFonts w:ascii="Arial" w:hAnsi="Arial" w:cs="Arial"/>
                <w:snapToGrid/>
                <w:sz w:val="20"/>
              </w:rPr>
            </w:pPr>
            <w:r w:rsidRPr="006369AA">
              <w:rPr>
                <w:rFonts w:ascii="Arial" w:hAnsi="Arial" w:cs="Arial"/>
                <w:snapToGrid/>
                <w:sz w:val="20"/>
              </w:rPr>
              <w:t>0.08</w:t>
            </w:r>
            <w:r w:rsidR="00962776">
              <w:rPr>
                <w:rStyle w:val="FootnoteReference"/>
                <w:rFonts w:ascii="Arial" w:hAnsi="Arial" w:cs="Arial"/>
                <w:snapToGrid/>
                <w:sz w:val="20"/>
              </w:rPr>
              <w:footnoteReference w:id="4"/>
            </w:r>
          </w:p>
        </w:tc>
        <w:tc>
          <w:tcPr>
            <w:tcW w:w="1458" w:type="dxa"/>
            <w:tcBorders>
              <w:top w:val="nil"/>
              <w:left w:val="nil"/>
              <w:bottom w:val="nil"/>
              <w:right w:val="nil"/>
            </w:tcBorders>
            <w:shd w:val="clear" w:color="auto" w:fill="FFFFFF"/>
            <w:noWrap/>
            <w:vAlign w:val="bottom"/>
          </w:tcPr>
          <w:p w:rsidR="0001101F" w:rsidRPr="006369AA" w:rsidRDefault="00353F57" w:rsidP="00374031">
            <w:pPr>
              <w:widowControl/>
              <w:jc w:val="right"/>
              <w:rPr>
                <w:rFonts w:ascii="Arial" w:hAnsi="Arial" w:cs="Arial"/>
                <w:snapToGrid/>
                <w:sz w:val="20"/>
              </w:rPr>
            </w:pPr>
            <w:r>
              <w:rPr>
                <w:rFonts w:ascii="Arial" w:hAnsi="Arial" w:cs="Arial"/>
                <w:snapToGrid/>
                <w:sz w:val="20"/>
              </w:rPr>
              <w:t>6</w:t>
            </w:r>
          </w:p>
        </w:tc>
        <w:tc>
          <w:tcPr>
            <w:tcW w:w="1476" w:type="dxa"/>
            <w:tcBorders>
              <w:top w:val="nil"/>
              <w:left w:val="nil"/>
              <w:bottom w:val="nil"/>
              <w:right w:val="nil"/>
            </w:tcBorders>
            <w:shd w:val="clear" w:color="auto" w:fill="FFFFFF"/>
            <w:noWrap/>
            <w:vAlign w:val="center"/>
          </w:tcPr>
          <w:p w:rsidR="0001101F" w:rsidRPr="006369AA" w:rsidRDefault="00DD27F2" w:rsidP="00353F57">
            <w:pPr>
              <w:widowControl/>
              <w:jc w:val="right"/>
              <w:rPr>
                <w:rFonts w:ascii="Arial" w:hAnsi="Arial" w:cs="Arial"/>
                <w:snapToGrid/>
                <w:sz w:val="20"/>
              </w:rPr>
            </w:pPr>
            <w:r>
              <w:rPr>
                <w:rFonts w:ascii="Arial" w:hAnsi="Arial" w:cs="Arial"/>
                <w:snapToGrid/>
                <w:sz w:val="20"/>
              </w:rPr>
              <w:t>42</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LM-30</w:t>
            </w:r>
          </w:p>
        </w:tc>
        <w:tc>
          <w:tcPr>
            <w:tcW w:w="1368" w:type="dxa"/>
            <w:tcBorders>
              <w:top w:val="nil"/>
              <w:left w:val="nil"/>
              <w:bottom w:val="nil"/>
              <w:right w:val="nil"/>
            </w:tcBorders>
            <w:shd w:val="clear" w:color="auto" w:fill="FFFFFF"/>
            <w:noWrap/>
            <w:vAlign w:val="bottom"/>
          </w:tcPr>
          <w:p w:rsidR="0001101F" w:rsidRDefault="00435A8E" w:rsidP="00CD1DAC">
            <w:pPr>
              <w:widowControl/>
              <w:jc w:val="right"/>
              <w:rPr>
                <w:rFonts w:ascii="Arial" w:hAnsi="Arial" w:cs="Arial"/>
                <w:snapToGrid/>
                <w:sz w:val="20"/>
              </w:rPr>
            </w:pPr>
            <w:r>
              <w:rPr>
                <w:rFonts w:ascii="Arial" w:hAnsi="Arial" w:cs="Arial"/>
                <w:snapToGrid/>
                <w:sz w:val="20"/>
              </w:rPr>
              <w:t>1,474</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Pr>
                <w:rFonts w:ascii="Arial" w:hAnsi="Arial" w:cs="Arial"/>
                <w:snapToGrid/>
                <w:sz w:val="20"/>
              </w:rPr>
              <w:t>1.67</w:t>
            </w:r>
          </w:p>
        </w:tc>
        <w:tc>
          <w:tcPr>
            <w:tcW w:w="1368" w:type="dxa"/>
            <w:tcBorders>
              <w:top w:val="nil"/>
              <w:left w:val="nil"/>
              <w:bottom w:val="nil"/>
              <w:right w:val="nil"/>
            </w:tcBorders>
            <w:shd w:val="clear" w:color="auto" w:fill="FFFFFF"/>
            <w:noWrap/>
            <w:vAlign w:val="bottom"/>
          </w:tcPr>
          <w:p w:rsidR="0001101F" w:rsidRDefault="00435A8E" w:rsidP="00B22634">
            <w:pPr>
              <w:widowControl/>
              <w:jc w:val="right"/>
              <w:rPr>
                <w:rFonts w:ascii="Arial" w:hAnsi="Arial" w:cs="Arial"/>
                <w:snapToGrid/>
                <w:sz w:val="20"/>
              </w:rPr>
            </w:pPr>
            <w:r>
              <w:rPr>
                <w:rFonts w:ascii="Arial" w:hAnsi="Arial" w:cs="Arial"/>
                <w:snapToGrid/>
                <w:sz w:val="20"/>
              </w:rPr>
              <w:t>2,461.</w:t>
            </w:r>
            <w:r w:rsidR="00B41DE1">
              <w:rPr>
                <w:rFonts w:ascii="Arial" w:hAnsi="Arial" w:cs="Arial"/>
                <w:snapToGrid/>
                <w:sz w:val="20"/>
              </w:rPr>
              <w:t>6</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0.33</w:t>
            </w:r>
          </w:p>
        </w:tc>
        <w:tc>
          <w:tcPr>
            <w:tcW w:w="1458" w:type="dxa"/>
            <w:tcBorders>
              <w:top w:val="nil"/>
              <w:left w:val="nil"/>
              <w:bottom w:val="nil"/>
              <w:right w:val="nil"/>
            </w:tcBorders>
            <w:shd w:val="clear" w:color="auto" w:fill="FFFFFF"/>
            <w:noWrap/>
            <w:vAlign w:val="bottom"/>
          </w:tcPr>
          <w:p w:rsidR="0001101F" w:rsidRDefault="00435A8E" w:rsidP="006045BA">
            <w:pPr>
              <w:widowControl/>
              <w:jc w:val="right"/>
              <w:rPr>
                <w:rFonts w:ascii="Arial" w:hAnsi="Arial" w:cs="Arial"/>
                <w:snapToGrid/>
                <w:sz w:val="20"/>
              </w:rPr>
            </w:pPr>
            <w:r>
              <w:rPr>
                <w:rFonts w:ascii="Arial" w:hAnsi="Arial" w:cs="Arial"/>
                <w:snapToGrid/>
                <w:sz w:val="20"/>
              </w:rPr>
              <w:t>486.4</w:t>
            </w:r>
          </w:p>
        </w:tc>
        <w:tc>
          <w:tcPr>
            <w:tcW w:w="1476" w:type="dxa"/>
            <w:tcBorders>
              <w:top w:val="nil"/>
              <w:left w:val="nil"/>
              <w:bottom w:val="nil"/>
              <w:right w:val="nil"/>
            </w:tcBorders>
            <w:shd w:val="clear" w:color="auto" w:fill="FFFFFF"/>
            <w:noWrap/>
            <w:vAlign w:val="center"/>
          </w:tcPr>
          <w:p w:rsidR="0001101F" w:rsidRDefault="00435A8E" w:rsidP="006045BA">
            <w:pPr>
              <w:widowControl/>
              <w:jc w:val="right"/>
              <w:rPr>
                <w:rFonts w:ascii="Arial" w:hAnsi="Arial" w:cs="Arial"/>
                <w:snapToGrid/>
                <w:sz w:val="20"/>
              </w:rPr>
            </w:pPr>
            <w:r>
              <w:rPr>
                <w:rFonts w:ascii="Arial" w:hAnsi="Arial" w:cs="Arial"/>
                <w:snapToGrid/>
                <w:sz w:val="20"/>
              </w:rPr>
              <w:t>2,94</w:t>
            </w:r>
            <w:r w:rsidR="00D52CA6">
              <w:rPr>
                <w:rFonts w:ascii="Arial" w:hAnsi="Arial" w:cs="Arial"/>
                <w:snapToGrid/>
                <w:sz w:val="20"/>
              </w:rPr>
              <w:t>8</w:t>
            </w:r>
            <w:r w:rsidR="00325C0D">
              <w:rPr>
                <w:rFonts w:ascii="Arial" w:hAnsi="Arial" w:cs="Arial"/>
                <w:snapToGrid/>
                <w:sz w:val="20"/>
              </w:rPr>
              <w:t>.0</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S-1</w:t>
            </w:r>
          </w:p>
        </w:tc>
        <w:tc>
          <w:tcPr>
            <w:tcW w:w="1368" w:type="dxa"/>
            <w:tcBorders>
              <w:top w:val="nil"/>
              <w:left w:val="nil"/>
              <w:bottom w:val="nil"/>
              <w:right w:val="nil"/>
            </w:tcBorders>
            <w:shd w:val="clear" w:color="auto" w:fill="FFFFFF"/>
            <w:noWrap/>
            <w:vAlign w:val="bottom"/>
          </w:tcPr>
          <w:p w:rsidR="0001101F" w:rsidRDefault="00435A8E" w:rsidP="00CD1DAC">
            <w:pPr>
              <w:widowControl/>
              <w:jc w:val="right"/>
              <w:rPr>
                <w:rFonts w:ascii="Arial" w:hAnsi="Arial" w:cs="Arial"/>
                <w:snapToGrid/>
                <w:sz w:val="20"/>
              </w:rPr>
            </w:pPr>
            <w:r>
              <w:rPr>
                <w:rFonts w:ascii="Arial" w:hAnsi="Arial" w:cs="Arial"/>
                <w:snapToGrid/>
                <w:sz w:val="20"/>
              </w:rPr>
              <w:t>75</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sidRPr="0047501B">
              <w:rPr>
                <w:rFonts w:ascii="Arial" w:hAnsi="Arial" w:cs="Arial"/>
                <w:snapToGrid/>
                <w:sz w:val="20"/>
              </w:rPr>
              <w:t>0.50</w:t>
            </w:r>
          </w:p>
        </w:tc>
        <w:tc>
          <w:tcPr>
            <w:tcW w:w="1368" w:type="dxa"/>
            <w:tcBorders>
              <w:top w:val="nil"/>
              <w:left w:val="nil"/>
              <w:bottom w:val="nil"/>
              <w:right w:val="nil"/>
            </w:tcBorders>
            <w:shd w:val="clear" w:color="auto" w:fill="FFFFFF"/>
            <w:noWrap/>
            <w:vAlign w:val="bottom"/>
          </w:tcPr>
          <w:p w:rsidR="0001101F" w:rsidRDefault="00435A8E" w:rsidP="00B22634">
            <w:pPr>
              <w:widowControl/>
              <w:jc w:val="right"/>
              <w:rPr>
                <w:rFonts w:ascii="Arial" w:hAnsi="Arial" w:cs="Arial"/>
                <w:snapToGrid/>
                <w:sz w:val="20"/>
              </w:rPr>
            </w:pPr>
            <w:r>
              <w:rPr>
                <w:rFonts w:ascii="Arial" w:hAnsi="Arial" w:cs="Arial"/>
                <w:snapToGrid/>
                <w:sz w:val="20"/>
              </w:rPr>
              <w:t>37.</w:t>
            </w:r>
            <w:r w:rsidR="00B41DE1">
              <w:rPr>
                <w:rFonts w:ascii="Arial" w:hAnsi="Arial" w:cs="Arial"/>
                <w:snapToGrid/>
                <w:sz w:val="20"/>
              </w:rPr>
              <w:t>5</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0.08</w:t>
            </w:r>
          </w:p>
        </w:tc>
        <w:tc>
          <w:tcPr>
            <w:tcW w:w="1458" w:type="dxa"/>
            <w:tcBorders>
              <w:top w:val="nil"/>
              <w:left w:val="nil"/>
              <w:bottom w:val="nil"/>
              <w:right w:val="nil"/>
            </w:tcBorders>
            <w:shd w:val="clear" w:color="auto" w:fill="FFFFFF"/>
            <w:noWrap/>
            <w:vAlign w:val="bottom"/>
          </w:tcPr>
          <w:p w:rsidR="0001101F" w:rsidRDefault="00435A8E" w:rsidP="006045BA">
            <w:pPr>
              <w:widowControl/>
              <w:jc w:val="right"/>
              <w:rPr>
                <w:rFonts w:ascii="Arial" w:hAnsi="Arial" w:cs="Arial"/>
                <w:snapToGrid/>
                <w:sz w:val="20"/>
              </w:rPr>
            </w:pPr>
            <w:r>
              <w:rPr>
                <w:rFonts w:ascii="Arial" w:hAnsi="Arial" w:cs="Arial"/>
                <w:snapToGrid/>
                <w:sz w:val="20"/>
              </w:rPr>
              <w:t>6.0</w:t>
            </w:r>
          </w:p>
        </w:tc>
        <w:tc>
          <w:tcPr>
            <w:tcW w:w="1476" w:type="dxa"/>
            <w:tcBorders>
              <w:top w:val="nil"/>
              <w:left w:val="nil"/>
              <w:bottom w:val="nil"/>
              <w:right w:val="nil"/>
            </w:tcBorders>
            <w:shd w:val="clear" w:color="auto" w:fill="FFFFFF"/>
            <w:noWrap/>
            <w:vAlign w:val="center"/>
          </w:tcPr>
          <w:p w:rsidR="0001101F" w:rsidRDefault="00435A8E" w:rsidP="006045BA">
            <w:pPr>
              <w:widowControl/>
              <w:jc w:val="right"/>
              <w:rPr>
                <w:rFonts w:ascii="Arial" w:hAnsi="Arial" w:cs="Arial"/>
                <w:snapToGrid/>
                <w:sz w:val="20"/>
              </w:rPr>
            </w:pPr>
            <w:r>
              <w:rPr>
                <w:rFonts w:ascii="Arial" w:hAnsi="Arial" w:cs="Arial"/>
                <w:snapToGrid/>
                <w:sz w:val="20"/>
              </w:rPr>
              <w:t>43.</w:t>
            </w:r>
            <w:r w:rsidR="00A9533A">
              <w:rPr>
                <w:rFonts w:ascii="Arial" w:hAnsi="Arial" w:cs="Arial"/>
                <w:snapToGrid/>
                <w:sz w:val="20"/>
              </w:rPr>
              <w:t>5</w:t>
            </w:r>
          </w:p>
        </w:tc>
      </w:tr>
      <w:tr w:rsidR="00743A5E"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SARF**</w:t>
            </w:r>
          </w:p>
        </w:tc>
        <w:tc>
          <w:tcPr>
            <w:tcW w:w="1368" w:type="dxa"/>
            <w:tcBorders>
              <w:top w:val="nil"/>
              <w:left w:val="nil"/>
              <w:bottom w:val="nil"/>
              <w:right w:val="nil"/>
            </w:tcBorders>
            <w:shd w:val="clear" w:color="auto" w:fill="FFFFFF"/>
            <w:noWrap/>
            <w:vAlign w:val="bottom"/>
          </w:tcPr>
          <w:p w:rsidR="0001101F" w:rsidRDefault="00435A8E" w:rsidP="00CD1DAC">
            <w:pPr>
              <w:widowControl/>
              <w:jc w:val="right"/>
              <w:rPr>
                <w:rFonts w:ascii="Arial" w:hAnsi="Arial" w:cs="Arial"/>
                <w:snapToGrid/>
                <w:sz w:val="20"/>
              </w:rPr>
            </w:pPr>
            <w:r>
              <w:rPr>
                <w:rFonts w:ascii="Arial" w:hAnsi="Arial" w:cs="Arial"/>
                <w:snapToGrid/>
                <w:sz w:val="20"/>
              </w:rPr>
              <w:t>1,825</w:t>
            </w:r>
          </w:p>
        </w:tc>
        <w:tc>
          <w:tcPr>
            <w:tcW w:w="1368" w:type="dxa"/>
            <w:tcBorders>
              <w:top w:val="nil"/>
              <w:left w:val="nil"/>
              <w:bottom w:val="nil"/>
              <w:right w:val="nil"/>
            </w:tcBorders>
            <w:shd w:val="clear" w:color="auto" w:fill="FFFFFF"/>
            <w:noWrap/>
            <w:vAlign w:val="bottom"/>
          </w:tcPr>
          <w:p w:rsidR="0001101F" w:rsidRPr="0047501B" w:rsidRDefault="0001101F" w:rsidP="00B22634">
            <w:pPr>
              <w:widowControl/>
              <w:jc w:val="right"/>
              <w:rPr>
                <w:rFonts w:ascii="Arial" w:hAnsi="Arial" w:cs="Arial"/>
                <w:snapToGrid/>
                <w:sz w:val="20"/>
              </w:rPr>
            </w:pPr>
            <w:r w:rsidRPr="0047501B">
              <w:rPr>
                <w:rFonts w:ascii="Arial" w:hAnsi="Arial" w:cs="Arial"/>
                <w:snapToGrid/>
                <w:sz w:val="20"/>
              </w:rPr>
              <w:t>0.17</w:t>
            </w:r>
          </w:p>
        </w:tc>
        <w:tc>
          <w:tcPr>
            <w:tcW w:w="1368" w:type="dxa"/>
            <w:tcBorders>
              <w:top w:val="nil"/>
              <w:left w:val="nil"/>
              <w:bottom w:val="nil"/>
              <w:right w:val="nil"/>
            </w:tcBorders>
            <w:shd w:val="clear" w:color="auto" w:fill="FFFFFF"/>
            <w:noWrap/>
            <w:vAlign w:val="bottom"/>
          </w:tcPr>
          <w:p w:rsidR="0001101F" w:rsidRDefault="00435A8E" w:rsidP="00B22634">
            <w:pPr>
              <w:widowControl/>
              <w:jc w:val="right"/>
              <w:rPr>
                <w:rFonts w:ascii="Arial" w:hAnsi="Arial" w:cs="Arial"/>
                <w:snapToGrid/>
                <w:sz w:val="20"/>
              </w:rPr>
            </w:pPr>
            <w:r>
              <w:rPr>
                <w:rFonts w:ascii="Arial" w:hAnsi="Arial" w:cs="Arial"/>
                <w:snapToGrid/>
                <w:sz w:val="20"/>
              </w:rPr>
              <w:t>310.</w:t>
            </w:r>
            <w:r w:rsidR="00CA5352">
              <w:rPr>
                <w:rFonts w:ascii="Arial" w:hAnsi="Arial" w:cs="Arial"/>
                <w:snapToGrid/>
                <w:sz w:val="20"/>
              </w:rPr>
              <w:t>3</w:t>
            </w:r>
          </w:p>
        </w:tc>
        <w:tc>
          <w:tcPr>
            <w:tcW w:w="1368" w:type="dxa"/>
            <w:tcBorders>
              <w:top w:val="nil"/>
              <w:left w:val="nil"/>
              <w:bottom w:val="nil"/>
              <w:right w:val="nil"/>
            </w:tcBorders>
            <w:shd w:val="clear" w:color="auto" w:fill="FFFFFF"/>
            <w:noWrap/>
            <w:vAlign w:val="bottom"/>
          </w:tcPr>
          <w:p w:rsidR="0001101F" w:rsidRDefault="0001101F" w:rsidP="006045BA">
            <w:pPr>
              <w:widowControl/>
              <w:jc w:val="right"/>
              <w:rPr>
                <w:rFonts w:ascii="Arial" w:hAnsi="Arial" w:cs="Arial"/>
                <w:snapToGrid/>
                <w:sz w:val="20"/>
              </w:rPr>
            </w:pPr>
            <w:r>
              <w:rPr>
                <w:rFonts w:ascii="Arial" w:hAnsi="Arial" w:cs="Arial"/>
                <w:snapToGrid/>
                <w:sz w:val="20"/>
              </w:rPr>
              <w:t>0.03</w:t>
            </w:r>
          </w:p>
        </w:tc>
        <w:tc>
          <w:tcPr>
            <w:tcW w:w="1458" w:type="dxa"/>
            <w:tcBorders>
              <w:top w:val="nil"/>
              <w:left w:val="nil"/>
              <w:bottom w:val="nil"/>
              <w:right w:val="nil"/>
            </w:tcBorders>
            <w:shd w:val="clear" w:color="auto" w:fill="FFFFFF"/>
            <w:noWrap/>
            <w:vAlign w:val="bottom"/>
          </w:tcPr>
          <w:p w:rsidR="0001101F" w:rsidRDefault="005B37A9" w:rsidP="006045BA">
            <w:pPr>
              <w:widowControl/>
              <w:jc w:val="right"/>
              <w:rPr>
                <w:rFonts w:ascii="Arial" w:hAnsi="Arial" w:cs="Arial"/>
                <w:snapToGrid/>
                <w:sz w:val="20"/>
              </w:rPr>
            </w:pPr>
            <w:r>
              <w:rPr>
                <w:rFonts w:ascii="Arial" w:hAnsi="Arial" w:cs="Arial"/>
                <w:snapToGrid/>
                <w:sz w:val="20"/>
              </w:rPr>
              <w:t>54.</w:t>
            </w:r>
            <w:r w:rsidR="005D4AE9">
              <w:rPr>
                <w:rFonts w:ascii="Arial" w:hAnsi="Arial" w:cs="Arial"/>
                <w:snapToGrid/>
                <w:sz w:val="20"/>
              </w:rPr>
              <w:t>8</w:t>
            </w:r>
          </w:p>
        </w:tc>
        <w:tc>
          <w:tcPr>
            <w:tcW w:w="1476" w:type="dxa"/>
            <w:tcBorders>
              <w:top w:val="nil"/>
              <w:left w:val="nil"/>
              <w:bottom w:val="nil"/>
              <w:right w:val="nil"/>
            </w:tcBorders>
            <w:shd w:val="clear" w:color="auto" w:fill="FFFFFF"/>
            <w:noWrap/>
            <w:vAlign w:val="center"/>
          </w:tcPr>
          <w:p w:rsidR="0001101F" w:rsidRDefault="00435A8E" w:rsidP="006045BA">
            <w:pPr>
              <w:widowControl/>
              <w:jc w:val="right"/>
              <w:rPr>
                <w:rFonts w:ascii="Arial" w:hAnsi="Arial" w:cs="Arial"/>
                <w:snapToGrid/>
                <w:sz w:val="20"/>
              </w:rPr>
            </w:pPr>
            <w:r>
              <w:rPr>
                <w:rFonts w:ascii="Arial" w:hAnsi="Arial" w:cs="Arial"/>
                <w:snapToGrid/>
                <w:sz w:val="20"/>
              </w:rPr>
              <w:t>365.</w:t>
            </w:r>
            <w:r w:rsidR="00A9533A">
              <w:rPr>
                <w:rFonts w:ascii="Arial" w:hAnsi="Arial" w:cs="Arial"/>
                <w:snapToGrid/>
                <w:sz w:val="20"/>
              </w:rPr>
              <w:t>1</w:t>
            </w:r>
          </w:p>
        </w:tc>
      </w:tr>
      <w:tr w:rsidR="00743A5E" w:rsidRPr="00E55C92" w:rsidTr="00B144B5">
        <w:trPr>
          <w:trHeight w:val="258"/>
          <w:jc w:val="center"/>
        </w:trPr>
        <w:tc>
          <w:tcPr>
            <w:tcW w:w="1368" w:type="dxa"/>
            <w:tcBorders>
              <w:top w:val="nil"/>
              <w:left w:val="nil"/>
              <w:bottom w:val="nil"/>
              <w:right w:val="nil"/>
            </w:tcBorders>
            <w:shd w:val="clear" w:color="auto" w:fill="FFFFFF"/>
            <w:vAlign w:val="bottom"/>
          </w:tcPr>
          <w:p w:rsidR="0001101F" w:rsidRDefault="0001101F" w:rsidP="00CD1DAC">
            <w:pPr>
              <w:widowControl/>
              <w:rPr>
                <w:rFonts w:ascii="Arial" w:hAnsi="Arial" w:cs="Arial"/>
                <w:snapToGrid/>
                <w:sz w:val="20"/>
              </w:rPr>
            </w:pPr>
            <w:r>
              <w:rPr>
                <w:rFonts w:ascii="Arial" w:hAnsi="Arial" w:cs="Arial"/>
                <w:snapToGrid/>
                <w:sz w:val="20"/>
              </w:rPr>
              <w:t>Total Annualized</w:t>
            </w:r>
          </w:p>
        </w:tc>
        <w:tc>
          <w:tcPr>
            <w:tcW w:w="1368" w:type="dxa"/>
            <w:tcBorders>
              <w:top w:val="nil"/>
              <w:left w:val="nil"/>
              <w:bottom w:val="nil"/>
              <w:right w:val="nil"/>
            </w:tcBorders>
            <w:shd w:val="clear" w:color="auto" w:fill="FFFFFF"/>
            <w:noWrap/>
            <w:vAlign w:val="bottom"/>
          </w:tcPr>
          <w:p w:rsidR="0001101F" w:rsidRPr="006369AA" w:rsidRDefault="00374031" w:rsidP="00394959">
            <w:pPr>
              <w:widowControl/>
              <w:jc w:val="right"/>
              <w:rPr>
                <w:rFonts w:ascii="Arial" w:hAnsi="Arial" w:cs="Arial"/>
                <w:snapToGrid/>
                <w:sz w:val="20"/>
              </w:rPr>
            </w:pPr>
            <w:r w:rsidRPr="006369AA">
              <w:rPr>
                <w:rFonts w:ascii="Arial" w:hAnsi="Arial" w:cs="Arial"/>
                <w:snapToGrid/>
                <w:sz w:val="20"/>
              </w:rPr>
              <w:t>3</w:t>
            </w:r>
            <w:r w:rsidR="00DA4455">
              <w:rPr>
                <w:rFonts w:ascii="Arial" w:hAnsi="Arial" w:cs="Arial"/>
                <w:snapToGrid/>
                <w:sz w:val="20"/>
              </w:rPr>
              <w:t>1,</w:t>
            </w:r>
            <w:r w:rsidR="00394959">
              <w:rPr>
                <w:rFonts w:ascii="Arial" w:hAnsi="Arial" w:cs="Arial"/>
                <w:snapToGrid/>
                <w:sz w:val="20"/>
              </w:rPr>
              <w:t>501</w:t>
            </w:r>
          </w:p>
        </w:tc>
        <w:tc>
          <w:tcPr>
            <w:tcW w:w="1368" w:type="dxa"/>
            <w:tcBorders>
              <w:top w:val="nil"/>
              <w:left w:val="nil"/>
              <w:bottom w:val="nil"/>
              <w:right w:val="nil"/>
            </w:tcBorders>
            <w:shd w:val="clear" w:color="auto" w:fill="FFFFFF"/>
            <w:noWrap/>
            <w:vAlign w:val="bottom"/>
          </w:tcPr>
          <w:p w:rsidR="0001101F" w:rsidRPr="006369AA" w:rsidRDefault="0001101F" w:rsidP="00CD1DAC">
            <w:pPr>
              <w:widowControl/>
              <w:jc w:val="right"/>
              <w:rPr>
                <w:rFonts w:ascii="Arial" w:hAnsi="Arial" w:cs="Arial"/>
                <w:snapToGrid/>
                <w:sz w:val="20"/>
              </w:rPr>
            </w:pPr>
            <w:r w:rsidRPr="006369AA">
              <w:rPr>
                <w:rFonts w:ascii="Arial" w:hAnsi="Arial" w:cs="Arial"/>
                <w:snapToGrid/>
                <w:sz w:val="20"/>
              </w:rPr>
              <w:t>--</w:t>
            </w:r>
          </w:p>
        </w:tc>
        <w:tc>
          <w:tcPr>
            <w:tcW w:w="1368" w:type="dxa"/>
            <w:tcBorders>
              <w:top w:val="nil"/>
              <w:left w:val="nil"/>
              <w:bottom w:val="nil"/>
              <w:right w:val="nil"/>
            </w:tcBorders>
            <w:shd w:val="clear" w:color="auto" w:fill="FFFFFF"/>
            <w:noWrap/>
            <w:vAlign w:val="bottom"/>
          </w:tcPr>
          <w:p w:rsidR="0001101F" w:rsidRPr="006369AA" w:rsidRDefault="005F3935" w:rsidP="000566AD">
            <w:pPr>
              <w:widowControl/>
              <w:jc w:val="right"/>
              <w:rPr>
                <w:rFonts w:ascii="Arial" w:hAnsi="Arial" w:cs="Arial"/>
                <w:snapToGrid/>
                <w:sz w:val="20"/>
              </w:rPr>
            </w:pPr>
            <w:r>
              <w:rPr>
                <w:rFonts w:ascii="Arial" w:hAnsi="Arial" w:cs="Arial"/>
                <w:snapToGrid/>
                <w:sz w:val="20"/>
              </w:rPr>
              <w:t>1,3</w:t>
            </w:r>
            <w:r w:rsidR="009376C2">
              <w:rPr>
                <w:rFonts w:ascii="Arial" w:hAnsi="Arial" w:cs="Arial"/>
                <w:snapToGrid/>
                <w:sz w:val="20"/>
              </w:rPr>
              <w:t>85,</w:t>
            </w:r>
            <w:r w:rsidR="000566AD">
              <w:rPr>
                <w:rFonts w:ascii="Arial" w:hAnsi="Arial" w:cs="Arial"/>
                <w:snapToGrid/>
                <w:sz w:val="20"/>
              </w:rPr>
              <w:t>381.8</w:t>
            </w:r>
          </w:p>
        </w:tc>
        <w:tc>
          <w:tcPr>
            <w:tcW w:w="1368" w:type="dxa"/>
            <w:tcBorders>
              <w:top w:val="nil"/>
              <w:left w:val="nil"/>
              <w:bottom w:val="nil"/>
              <w:right w:val="nil"/>
            </w:tcBorders>
            <w:shd w:val="clear" w:color="auto" w:fill="FFFFFF"/>
            <w:noWrap/>
            <w:vAlign w:val="bottom"/>
          </w:tcPr>
          <w:p w:rsidR="0001101F" w:rsidRPr="006369AA" w:rsidRDefault="0001101F" w:rsidP="006045BA">
            <w:pPr>
              <w:widowControl/>
              <w:jc w:val="right"/>
              <w:rPr>
                <w:rFonts w:ascii="Arial" w:hAnsi="Arial" w:cs="Arial"/>
                <w:snapToGrid/>
                <w:sz w:val="20"/>
              </w:rPr>
            </w:pPr>
            <w:r w:rsidRPr="006369AA">
              <w:rPr>
                <w:rFonts w:ascii="Arial" w:hAnsi="Arial" w:cs="Arial"/>
                <w:snapToGrid/>
                <w:sz w:val="20"/>
              </w:rPr>
              <w:t>--</w:t>
            </w:r>
          </w:p>
        </w:tc>
        <w:tc>
          <w:tcPr>
            <w:tcW w:w="1458" w:type="dxa"/>
            <w:tcBorders>
              <w:top w:val="nil"/>
              <w:left w:val="nil"/>
              <w:bottom w:val="nil"/>
              <w:right w:val="nil"/>
            </w:tcBorders>
            <w:shd w:val="clear" w:color="auto" w:fill="FFFFFF"/>
            <w:noWrap/>
            <w:vAlign w:val="bottom"/>
          </w:tcPr>
          <w:p w:rsidR="0001101F" w:rsidRPr="006369AA" w:rsidRDefault="001618B9" w:rsidP="00554A9B">
            <w:pPr>
              <w:widowControl/>
              <w:jc w:val="right"/>
              <w:rPr>
                <w:rFonts w:ascii="Arial" w:hAnsi="Arial" w:cs="Arial"/>
                <w:snapToGrid/>
                <w:sz w:val="20"/>
              </w:rPr>
            </w:pPr>
            <w:r w:rsidRPr="006369AA">
              <w:rPr>
                <w:rFonts w:ascii="Arial" w:hAnsi="Arial" w:cs="Arial"/>
                <w:snapToGrid/>
                <w:sz w:val="20"/>
              </w:rPr>
              <w:t>3,19</w:t>
            </w:r>
            <w:r w:rsidR="009376C2">
              <w:rPr>
                <w:rFonts w:ascii="Arial" w:hAnsi="Arial" w:cs="Arial"/>
                <w:snapToGrid/>
                <w:sz w:val="20"/>
              </w:rPr>
              <w:t xml:space="preserve">4,732.65 </w:t>
            </w:r>
          </w:p>
        </w:tc>
        <w:tc>
          <w:tcPr>
            <w:tcW w:w="1476" w:type="dxa"/>
            <w:tcBorders>
              <w:top w:val="nil"/>
              <w:left w:val="nil"/>
              <w:bottom w:val="nil"/>
              <w:right w:val="nil"/>
            </w:tcBorders>
            <w:shd w:val="clear" w:color="auto" w:fill="FFFFFF"/>
            <w:noWrap/>
            <w:vAlign w:val="bottom"/>
          </w:tcPr>
          <w:p w:rsidR="0001101F" w:rsidRPr="006369AA" w:rsidRDefault="001618B9" w:rsidP="004B0B95">
            <w:pPr>
              <w:widowControl/>
              <w:jc w:val="right"/>
              <w:rPr>
                <w:rFonts w:ascii="Arial" w:hAnsi="Arial" w:cs="Arial"/>
                <w:sz w:val="20"/>
              </w:rPr>
            </w:pPr>
            <w:r w:rsidRPr="006369AA">
              <w:rPr>
                <w:rFonts w:ascii="Arial" w:hAnsi="Arial" w:cs="Arial"/>
                <w:sz w:val="20"/>
              </w:rPr>
              <w:t>4,5</w:t>
            </w:r>
            <w:r w:rsidR="002D6D1E">
              <w:rPr>
                <w:rFonts w:ascii="Arial" w:hAnsi="Arial" w:cs="Arial"/>
                <w:sz w:val="20"/>
              </w:rPr>
              <w:t>80,114.4</w:t>
            </w:r>
            <w:r w:rsidR="00B144B5">
              <w:rPr>
                <w:rFonts w:ascii="Arial" w:hAnsi="Arial" w:cs="Arial"/>
                <w:sz w:val="20"/>
              </w:rPr>
              <w:t>5</w:t>
            </w:r>
          </w:p>
        </w:tc>
      </w:tr>
    </w:tbl>
    <w:p w:rsidR="0001101F" w:rsidRDefault="0001101F" w:rsidP="00B93F7E">
      <w:pPr>
        <w:widowControl/>
      </w:pPr>
    </w:p>
    <w:p w:rsidR="0001101F" w:rsidRDefault="0001101F" w:rsidP="00B93F7E">
      <w:pPr>
        <w:pStyle w:val="HTMLPreformatted"/>
        <w:rPr>
          <w:rFonts w:ascii="Arial" w:hAnsi="Arial" w:cs="Times New Roman"/>
          <w:sz w:val="24"/>
          <w:szCs w:val="24"/>
        </w:rPr>
      </w:pPr>
      <w:r>
        <w:rPr>
          <w:rFonts w:ascii="Arial" w:hAnsi="Arial" w:cs="Arial"/>
        </w:rPr>
        <w:t>Note: Some numbers may not add due to rounding.</w:t>
      </w:r>
    </w:p>
    <w:p w:rsidR="0001101F" w:rsidRDefault="0001101F" w:rsidP="00875F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szCs w:val="24"/>
        </w:rPr>
      </w:pPr>
    </w:p>
    <w:p w:rsidR="0001101F" w:rsidRDefault="0001101F" w:rsidP="00B93F7E">
      <w:pPr>
        <w:widowControl/>
        <w:rPr>
          <w:rFonts w:ascii="Arial" w:hAnsi="Arial" w:cs="Arial"/>
          <w:snapToGrid/>
          <w:sz w:val="20"/>
        </w:rPr>
      </w:pPr>
      <w:r>
        <w:rPr>
          <w:rFonts w:ascii="Arial" w:hAnsi="Arial" w:cs="Arial"/>
          <w:snapToGrid/>
          <w:sz w:val="20"/>
        </w:rPr>
        <w:t>* The burden described here is for those Form LM-2 filers that also have subsidiary organizations.  The burden for Form LM-3 subsidiary reporting is included in the Form LM-3 burden numbers.</w:t>
      </w:r>
    </w:p>
    <w:p w:rsidR="0001101F" w:rsidRDefault="0001101F" w:rsidP="00B93F7E">
      <w:pPr>
        <w:widowControl/>
        <w:rPr>
          <w:rFonts w:ascii="Arial" w:hAnsi="Arial" w:cs="Arial"/>
          <w:snapToGrid/>
          <w:sz w:val="20"/>
        </w:rPr>
      </w:pPr>
    </w:p>
    <w:p w:rsidR="0001101F" w:rsidRDefault="0001101F" w:rsidP="00B93F7E">
      <w:pPr>
        <w:widowControl/>
        <w:rPr>
          <w:rFonts w:ascii="Arial" w:hAnsi="Arial" w:cs="Arial"/>
          <w:snapToGrid/>
          <w:sz w:val="20"/>
        </w:rPr>
      </w:pPr>
      <w:r>
        <w:rPr>
          <w:rFonts w:ascii="Arial" w:hAnsi="Arial" w:cs="Arial"/>
          <w:snapToGrid/>
          <w:sz w:val="20"/>
        </w:rPr>
        <w:t>** Simplified Annual Report Format</w:t>
      </w:r>
    </w:p>
    <w:p w:rsidR="00DB0AD3" w:rsidRDefault="00DB0AD3" w:rsidP="00B93F7E">
      <w:pPr>
        <w:widowControl/>
        <w:rPr>
          <w:rFonts w:ascii="Arial" w:hAnsi="Arial" w:cs="Arial"/>
          <w:b/>
        </w:rPr>
      </w:pPr>
    </w:p>
    <w:p w:rsidR="00437AB1" w:rsidRDefault="00792B6A" w:rsidP="00B93F7E">
      <w:pPr>
        <w:widowControl/>
        <w:rPr>
          <w:rFonts w:ascii="Arial" w:hAnsi="Arial" w:cs="Arial"/>
          <w:szCs w:val="24"/>
        </w:rPr>
      </w:pPr>
      <w:r>
        <w:rPr>
          <w:rFonts w:ascii="Arial" w:hAnsi="Arial" w:cs="Arial"/>
        </w:rPr>
        <w:t xml:space="preserve">Table </w:t>
      </w:r>
      <w:r w:rsidR="003052DD">
        <w:rPr>
          <w:rFonts w:ascii="Arial" w:hAnsi="Arial" w:cs="Arial"/>
        </w:rPr>
        <w:t>2</w:t>
      </w:r>
      <w:r w:rsidR="00DC75B8">
        <w:rPr>
          <w:rFonts w:ascii="Arial" w:hAnsi="Arial" w:cs="Arial"/>
        </w:rPr>
        <w:t xml:space="preserve"> </w:t>
      </w:r>
      <w:r w:rsidR="00DB0AD3">
        <w:rPr>
          <w:rFonts w:ascii="Arial" w:hAnsi="Arial" w:cs="Arial"/>
        </w:rPr>
        <w:t xml:space="preserve">shows estimates of the annualized cost to respondents for the hour burdens for the information collection.  </w:t>
      </w:r>
      <w:r w:rsidR="00D67049">
        <w:rPr>
          <w:rFonts w:ascii="Arial" w:hAnsi="Arial" w:cs="Arial"/>
        </w:rPr>
        <w:t xml:space="preserve">The Department derived these estimates from the ICR associated with the NPRM, </w:t>
      </w:r>
      <w:r w:rsidR="00FE2D86">
        <w:rPr>
          <w:rFonts w:ascii="Arial" w:hAnsi="Arial" w:cs="Arial"/>
        </w:rPr>
        <w:t xml:space="preserve">which in turn derive from the Department’s 2013 ICR renewal (utilizing March 2012 data).  In this ICR, </w:t>
      </w:r>
      <w:r w:rsidR="00D67049">
        <w:rPr>
          <w:rFonts w:ascii="Arial" w:hAnsi="Arial" w:cs="Arial"/>
        </w:rPr>
        <w:t>the Department</w:t>
      </w:r>
      <w:r w:rsidR="0072641C">
        <w:rPr>
          <w:rFonts w:ascii="Arial" w:hAnsi="Arial" w:cs="Arial"/>
          <w:szCs w:val="24"/>
        </w:rPr>
        <w:t xml:space="preserve"> increased these figures to account for inflation from March 2012 until August 2017.  </w:t>
      </w:r>
      <w:r w:rsidR="00087BE5">
        <w:rPr>
          <w:rFonts w:ascii="Arial" w:hAnsi="Arial" w:cs="Arial"/>
          <w:szCs w:val="24"/>
        </w:rPr>
        <w:t>The “responses”</w:t>
      </w:r>
      <w:r w:rsidR="00375FB1">
        <w:rPr>
          <w:rFonts w:ascii="Arial" w:hAnsi="Arial" w:cs="Arial"/>
          <w:szCs w:val="24"/>
        </w:rPr>
        <w:t xml:space="preserve"> and “burden hours”</w:t>
      </w:r>
      <w:r w:rsidR="00087BE5">
        <w:rPr>
          <w:rFonts w:ascii="Arial" w:hAnsi="Arial" w:cs="Arial"/>
          <w:szCs w:val="24"/>
        </w:rPr>
        <w:t xml:space="preserve"> in </w:t>
      </w:r>
      <w:r w:rsidR="008226D9">
        <w:rPr>
          <w:rFonts w:ascii="Arial" w:hAnsi="Arial" w:cs="Arial"/>
          <w:szCs w:val="24"/>
        </w:rPr>
        <w:t xml:space="preserve">Table </w:t>
      </w:r>
      <w:r w:rsidR="00456D3D">
        <w:rPr>
          <w:rFonts w:ascii="Arial" w:hAnsi="Arial" w:cs="Arial"/>
          <w:szCs w:val="24"/>
        </w:rPr>
        <w:t>2</w:t>
      </w:r>
      <w:r w:rsidR="00021BAD">
        <w:rPr>
          <w:rFonts w:ascii="Arial" w:hAnsi="Arial" w:cs="Arial"/>
          <w:szCs w:val="24"/>
        </w:rPr>
        <w:t xml:space="preserve"> </w:t>
      </w:r>
      <w:r w:rsidR="004F0EC8">
        <w:rPr>
          <w:rFonts w:ascii="Arial" w:hAnsi="Arial" w:cs="Arial"/>
          <w:szCs w:val="24"/>
        </w:rPr>
        <w:t xml:space="preserve">reflect totals </w:t>
      </w:r>
      <w:r w:rsidR="008226D9">
        <w:rPr>
          <w:rFonts w:ascii="Arial" w:hAnsi="Arial" w:cs="Arial"/>
          <w:szCs w:val="24"/>
        </w:rPr>
        <w:t xml:space="preserve">described in Table </w:t>
      </w:r>
      <w:r w:rsidR="00456D3D">
        <w:rPr>
          <w:rFonts w:ascii="Arial" w:hAnsi="Arial" w:cs="Arial"/>
          <w:szCs w:val="24"/>
        </w:rPr>
        <w:t>1</w:t>
      </w:r>
      <w:r w:rsidR="008226D9">
        <w:rPr>
          <w:rFonts w:ascii="Arial" w:hAnsi="Arial" w:cs="Arial"/>
          <w:szCs w:val="24"/>
        </w:rPr>
        <w:t>.</w:t>
      </w:r>
      <w:r w:rsidR="005C31A4">
        <w:rPr>
          <w:rFonts w:ascii="Arial" w:hAnsi="Arial" w:cs="Arial"/>
          <w:szCs w:val="24"/>
        </w:rPr>
        <w:t xml:space="preserve">  </w:t>
      </w:r>
    </w:p>
    <w:p w:rsidR="003052DD" w:rsidRDefault="003052DD" w:rsidP="00B93F7E">
      <w:pPr>
        <w:pStyle w:val="HTMLPreformatted"/>
        <w:rPr>
          <w:rFonts w:ascii="Arial" w:hAnsi="Arial" w:cs="Arial"/>
          <w:szCs w:val="24"/>
        </w:rPr>
      </w:pPr>
    </w:p>
    <w:p w:rsidR="00437AB1" w:rsidRDefault="003052DD" w:rsidP="00B93F7E">
      <w:pPr>
        <w:pStyle w:val="HTMLPreformatted"/>
        <w:rPr>
          <w:rFonts w:ascii="Arial" w:hAnsi="Arial" w:cs="Arial"/>
          <w:sz w:val="24"/>
          <w:szCs w:val="24"/>
        </w:rPr>
      </w:pPr>
      <w:r w:rsidRPr="003052DD">
        <w:rPr>
          <w:rFonts w:ascii="Arial" w:hAnsi="Arial" w:cs="Arial"/>
          <w:sz w:val="24"/>
          <w:szCs w:val="24"/>
        </w:rPr>
        <w:t>Source information for the</w:t>
      </w:r>
      <w:r w:rsidR="009472D1">
        <w:rPr>
          <w:rFonts w:ascii="Arial" w:hAnsi="Arial" w:cs="Arial"/>
          <w:sz w:val="24"/>
          <w:szCs w:val="24"/>
        </w:rPr>
        <w:t xml:space="preserve"> cost estimates concerning the</w:t>
      </w:r>
      <w:r w:rsidRPr="003052DD">
        <w:rPr>
          <w:rFonts w:ascii="Arial" w:hAnsi="Arial" w:cs="Arial"/>
          <w:sz w:val="24"/>
          <w:szCs w:val="24"/>
        </w:rPr>
        <w:t xml:space="preserve"> Forms LM-10, 20, and the LM-21, derive from the prior estimates, as explained, </w:t>
      </w:r>
      <w:r w:rsidR="009472D1">
        <w:rPr>
          <w:rFonts w:ascii="Arial" w:hAnsi="Arial" w:cs="Arial"/>
          <w:sz w:val="24"/>
          <w:szCs w:val="24"/>
        </w:rPr>
        <w:t>and t</w:t>
      </w:r>
      <w:r w:rsidRPr="003052DD">
        <w:rPr>
          <w:rFonts w:ascii="Arial" w:hAnsi="Arial" w:cs="Arial"/>
          <w:sz w:val="24"/>
          <w:szCs w:val="24"/>
        </w:rPr>
        <w:t xml:space="preserve">he per hour cost of an attorney ($92.53), as derived from the persuader final rule.  </w:t>
      </w:r>
      <w:r w:rsidRPr="001D1120">
        <w:rPr>
          <w:rFonts w:ascii="Arial" w:hAnsi="Arial" w:cs="Arial"/>
          <w:sz w:val="24"/>
          <w:szCs w:val="24"/>
        </w:rPr>
        <w:t xml:space="preserve">The cost per report for the </w:t>
      </w:r>
      <w:r w:rsidR="00962776">
        <w:rPr>
          <w:rFonts w:ascii="Arial" w:hAnsi="Arial" w:cs="Arial"/>
          <w:sz w:val="24"/>
          <w:szCs w:val="24"/>
        </w:rPr>
        <w:t xml:space="preserve">pre-2016 Form LM-20 is approximately $33.93 </w:t>
      </w:r>
      <w:r w:rsidR="00962776" w:rsidRPr="001D1120">
        <w:rPr>
          <w:rFonts w:ascii="Arial" w:hAnsi="Arial" w:cs="Arial"/>
          <w:sz w:val="24"/>
          <w:szCs w:val="24"/>
        </w:rPr>
        <w:t>(22 minutes * $92.53 hourly rate for attorneys estimated under the 2016 Rule)</w:t>
      </w:r>
      <w:r w:rsidR="00962776">
        <w:rPr>
          <w:rFonts w:ascii="Arial" w:hAnsi="Arial" w:cs="Arial"/>
          <w:sz w:val="24"/>
          <w:szCs w:val="24"/>
        </w:rPr>
        <w:t xml:space="preserve">, as opposed to the </w:t>
      </w:r>
      <w:r w:rsidRPr="001D1120">
        <w:rPr>
          <w:rFonts w:ascii="Arial" w:hAnsi="Arial" w:cs="Arial"/>
          <w:sz w:val="24"/>
          <w:szCs w:val="24"/>
        </w:rPr>
        <w:t xml:space="preserve">2016 </w:t>
      </w:r>
      <w:r w:rsidR="00962776">
        <w:rPr>
          <w:rFonts w:ascii="Arial" w:hAnsi="Arial" w:cs="Arial"/>
          <w:sz w:val="24"/>
          <w:szCs w:val="24"/>
        </w:rPr>
        <w:t>Form LM-20 estimate of $151.14</w:t>
      </w:r>
      <w:r w:rsidRPr="001D1120">
        <w:rPr>
          <w:rFonts w:ascii="Arial" w:hAnsi="Arial" w:cs="Arial"/>
          <w:sz w:val="24"/>
          <w:szCs w:val="24"/>
        </w:rPr>
        <w:t xml:space="preserve">.  </w:t>
      </w:r>
      <w:r w:rsidRPr="001D1120">
        <w:rPr>
          <w:rFonts w:ascii="Arial" w:hAnsi="Arial" w:cs="Arial"/>
          <w:i/>
          <w:sz w:val="24"/>
          <w:szCs w:val="24"/>
        </w:rPr>
        <w:t>See</w:t>
      </w:r>
      <w:r w:rsidRPr="001D1120">
        <w:rPr>
          <w:rFonts w:ascii="Arial" w:hAnsi="Arial" w:cs="Arial"/>
          <w:sz w:val="24"/>
          <w:szCs w:val="24"/>
        </w:rPr>
        <w:t xml:space="preserve"> 81 Fed. Reg. 15929, 16014, and 16015, Table 5.  </w:t>
      </w:r>
      <w:r w:rsidR="00CD4568" w:rsidRPr="001D1120">
        <w:rPr>
          <w:rFonts w:ascii="Arial" w:hAnsi="Arial" w:cs="Arial"/>
          <w:sz w:val="24"/>
          <w:szCs w:val="24"/>
        </w:rPr>
        <w:t xml:space="preserve">The cost per report for the </w:t>
      </w:r>
      <w:r w:rsidR="009472D1">
        <w:rPr>
          <w:rFonts w:ascii="Arial" w:hAnsi="Arial" w:cs="Arial"/>
          <w:sz w:val="24"/>
          <w:szCs w:val="24"/>
        </w:rPr>
        <w:t xml:space="preserve">pre-2016 Form LM-10 is approximately </w:t>
      </w:r>
      <w:r w:rsidR="009472D1" w:rsidRPr="001D1120">
        <w:rPr>
          <w:rFonts w:ascii="Arial" w:hAnsi="Arial" w:cs="Arial"/>
          <w:sz w:val="24"/>
          <w:szCs w:val="24"/>
        </w:rPr>
        <w:t>$53.98 (35 minutes * $92.53 hourly rate for attorneys estimated)</w:t>
      </w:r>
      <w:r w:rsidR="009472D1">
        <w:rPr>
          <w:rFonts w:ascii="Arial" w:hAnsi="Arial" w:cs="Arial"/>
          <w:sz w:val="24"/>
          <w:szCs w:val="24"/>
        </w:rPr>
        <w:t xml:space="preserve">, as opposed to the </w:t>
      </w:r>
      <w:r w:rsidR="00CD4568" w:rsidRPr="001D1120">
        <w:rPr>
          <w:rFonts w:ascii="Arial" w:hAnsi="Arial" w:cs="Arial"/>
          <w:sz w:val="24"/>
          <w:szCs w:val="24"/>
        </w:rPr>
        <w:t xml:space="preserve">2016 </w:t>
      </w:r>
      <w:r w:rsidR="009472D1">
        <w:rPr>
          <w:rFonts w:ascii="Arial" w:hAnsi="Arial" w:cs="Arial"/>
          <w:sz w:val="24"/>
          <w:szCs w:val="24"/>
        </w:rPr>
        <w:t>Form LM-10 estimate of $226.70</w:t>
      </w:r>
      <w:r w:rsidR="00CD4568" w:rsidRPr="001D1120">
        <w:rPr>
          <w:rFonts w:ascii="Arial" w:hAnsi="Arial" w:cs="Arial"/>
          <w:sz w:val="24"/>
          <w:szCs w:val="24"/>
        </w:rPr>
        <w:t xml:space="preserve">.  </w:t>
      </w:r>
      <w:r w:rsidR="00CD4568" w:rsidRPr="001D1120">
        <w:rPr>
          <w:rFonts w:ascii="Arial" w:hAnsi="Arial" w:cs="Arial"/>
          <w:i/>
          <w:sz w:val="24"/>
          <w:szCs w:val="24"/>
        </w:rPr>
        <w:t>See</w:t>
      </w:r>
      <w:r w:rsidR="00CD4568" w:rsidRPr="001D1120">
        <w:rPr>
          <w:rFonts w:ascii="Arial" w:hAnsi="Arial" w:cs="Arial"/>
          <w:sz w:val="24"/>
          <w:szCs w:val="24"/>
        </w:rPr>
        <w:t xml:space="preserve"> 81 Fed. Reg. 15929 and 16015, Table 5</w:t>
      </w:r>
      <w:r w:rsidR="00CD4568">
        <w:rPr>
          <w:rFonts w:ascii="Arial" w:hAnsi="Arial" w:cs="Arial"/>
          <w:sz w:val="24"/>
          <w:szCs w:val="24"/>
        </w:rPr>
        <w:t>.</w:t>
      </w:r>
    </w:p>
    <w:p w:rsidR="003052DD" w:rsidRPr="003052DD" w:rsidRDefault="003052DD" w:rsidP="00B93F7E">
      <w:pPr>
        <w:pStyle w:val="HTMLPreformatted"/>
        <w:rPr>
          <w:rFonts w:ascii="Arial" w:hAnsi="Arial" w:cs="Times New Roman"/>
          <w:sz w:val="32"/>
          <w:szCs w:val="24"/>
        </w:rPr>
      </w:pPr>
    </w:p>
    <w:p w:rsidR="00437AB1" w:rsidRPr="0001101F" w:rsidRDefault="00C31810" w:rsidP="00B93F7E">
      <w:pPr>
        <w:widowControl/>
        <w:jc w:val="center"/>
        <w:rPr>
          <w:rFonts w:ascii="Arial" w:hAnsi="Arial" w:cs="Arial"/>
          <w:b/>
        </w:rPr>
      </w:pPr>
      <w:r>
        <w:rPr>
          <w:rFonts w:ascii="Arial" w:hAnsi="Arial" w:cs="Arial"/>
          <w:b/>
        </w:rPr>
        <w:t xml:space="preserve">TABLE </w:t>
      </w:r>
      <w:r w:rsidR="00090F07">
        <w:rPr>
          <w:rFonts w:ascii="Arial" w:hAnsi="Arial" w:cs="Arial"/>
          <w:b/>
        </w:rPr>
        <w:t>2</w:t>
      </w:r>
    </w:p>
    <w:p w:rsidR="00437AB1" w:rsidRPr="0001101F" w:rsidRDefault="00437AB1" w:rsidP="00B93F7E">
      <w:pPr>
        <w:widowControl/>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p w:rsidR="00437AB1" w:rsidRDefault="00437AB1" w:rsidP="00B93F7E">
      <w:pPr>
        <w:widowControl/>
        <w:rPr>
          <w:rFonts w:ascii="Arial" w:hAnsi="Arial" w:cs="Arial"/>
          <w:szCs w:val="24"/>
        </w:rPr>
      </w:pPr>
    </w:p>
    <w:tbl>
      <w:tblPr>
        <w:tblW w:w="7202" w:type="dxa"/>
        <w:jc w:val="center"/>
        <w:tblLook w:val="0000" w:firstRow="0" w:lastRow="0" w:firstColumn="0" w:lastColumn="0" w:noHBand="0" w:noVBand="0"/>
      </w:tblPr>
      <w:tblGrid>
        <w:gridCol w:w="2268"/>
        <w:gridCol w:w="1538"/>
        <w:gridCol w:w="1525"/>
        <w:gridCol w:w="1871"/>
      </w:tblGrid>
      <w:tr w:rsidR="00495E38" w:rsidTr="00712053">
        <w:trPr>
          <w:trHeight w:val="715"/>
          <w:jc w:val="center"/>
        </w:trPr>
        <w:tc>
          <w:tcPr>
            <w:tcW w:w="2268" w:type="dxa"/>
            <w:tcBorders>
              <w:top w:val="nil"/>
              <w:left w:val="nil"/>
              <w:right w:val="nil"/>
            </w:tcBorders>
            <w:shd w:val="clear" w:color="auto" w:fill="FFFFFF"/>
            <w:noWrap/>
            <w:vAlign w:val="bottom"/>
          </w:tcPr>
          <w:p w:rsidR="00495E38" w:rsidRPr="00D03FA7" w:rsidRDefault="00495E38" w:rsidP="00B93F7E">
            <w:pPr>
              <w:widowControl/>
              <w:jc w:val="center"/>
              <w:rPr>
                <w:rFonts w:ascii="Arial" w:hAnsi="Arial" w:cs="Arial"/>
                <w:b/>
                <w:snapToGrid/>
                <w:sz w:val="20"/>
              </w:rPr>
            </w:pPr>
            <w:r w:rsidRPr="00D03FA7">
              <w:rPr>
                <w:rFonts w:ascii="Arial" w:hAnsi="Arial" w:cs="Arial"/>
                <w:b/>
                <w:snapToGrid/>
                <w:sz w:val="20"/>
              </w:rPr>
              <w:t> </w:t>
            </w:r>
          </w:p>
          <w:p w:rsidR="00495E38" w:rsidRPr="00D03FA7" w:rsidRDefault="00495E38" w:rsidP="00B93F7E">
            <w:pPr>
              <w:rPr>
                <w:rFonts w:ascii="Arial" w:hAnsi="Arial" w:cs="Arial"/>
                <w:b/>
                <w:snapToGrid/>
                <w:sz w:val="20"/>
              </w:rPr>
            </w:pPr>
            <w:r w:rsidRPr="00D03FA7">
              <w:rPr>
                <w:rFonts w:ascii="Arial" w:hAnsi="Arial" w:cs="Arial"/>
                <w:b/>
                <w:snapToGrid/>
                <w:sz w:val="20"/>
              </w:rPr>
              <w:t>Form</w:t>
            </w:r>
          </w:p>
        </w:tc>
        <w:tc>
          <w:tcPr>
            <w:tcW w:w="1538" w:type="dxa"/>
            <w:tcBorders>
              <w:top w:val="nil"/>
              <w:left w:val="nil"/>
              <w:right w:val="nil"/>
            </w:tcBorders>
            <w:shd w:val="clear" w:color="auto" w:fill="FFFFFF"/>
            <w:noWrap/>
            <w:vAlign w:val="bottom"/>
          </w:tcPr>
          <w:p w:rsidR="00495E38" w:rsidRPr="00D03FA7" w:rsidRDefault="00495E38" w:rsidP="00B93F7E">
            <w:pPr>
              <w:widowControl/>
              <w:jc w:val="center"/>
              <w:rPr>
                <w:rFonts w:ascii="Arial" w:hAnsi="Arial" w:cs="Arial"/>
                <w:b/>
                <w:snapToGrid/>
                <w:sz w:val="20"/>
              </w:rPr>
            </w:pPr>
            <w:r w:rsidRPr="00D03FA7">
              <w:rPr>
                <w:rFonts w:ascii="Arial" w:hAnsi="Arial" w:cs="Arial"/>
                <w:b/>
                <w:snapToGrid/>
                <w:sz w:val="20"/>
              </w:rPr>
              <w:t> </w:t>
            </w:r>
          </w:p>
          <w:p w:rsidR="00495E38" w:rsidRPr="00D03FA7" w:rsidRDefault="00495E38" w:rsidP="00B93F7E">
            <w:pPr>
              <w:jc w:val="right"/>
              <w:rPr>
                <w:rFonts w:ascii="Arial" w:hAnsi="Arial" w:cs="Arial"/>
                <w:b/>
                <w:snapToGrid/>
                <w:sz w:val="20"/>
              </w:rPr>
            </w:pPr>
            <w:r w:rsidRPr="00D03FA7">
              <w:rPr>
                <w:rFonts w:ascii="Arial" w:hAnsi="Arial" w:cs="Arial"/>
                <w:b/>
                <w:snapToGrid/>
                <w:sz w:val="20"/>
              </w:rPr>
              <w:t>Responses</w:t>
            </w:r>
          </w:p>
        </w:tc>
        <w:tc>
          <w:tcPr>
            <w:tcW w:w="1525" w:type="dxa"/>
            <w:tcBorders>
              <w:top w:val="nil"/>
              <w:left w:val="nil"/>
              <w:right w:val="nil"/>
            </w:tcBorders>
            <w:shd w:val="clear" w:color="auto" w:fill="FFFFFF"/>
            <w:noWrap/>
            <w:vAlign w:val="bottom"/>
          </w:tcPr>
          <w:p w:rsidR="00495E38" w:rsidRPr="00D03FA7" w:rsidRDefault="00495E38" w:rsidP="00B93F7E">
            <w:pPr>
              <w:widowControl/>
              <w:jc w:val="right"/>
              <w:rPr>
                <w:rFonts w:ascii="Arial" w:hAnsi="Arial" w:cs="Arial"/>
                <w:b/>
                <w:snapToGrid/>
                <w:sz w:val="20"/>
              </w:rPr>
            </w:pPr>
            <w:r w:rsidRPr="00D03FA7">
              <w:rPr>
                <w:rFonts w:ascii="Arial" w:hAnsi="Arial" w:cs="Arial"/>
                <w:b/>
                <w:snapToGrid/>
                <w:sz w:val="20"/>
              </w:rPr>
              <w:t>Burden</w:t>
            </w:r>
          </w:p>
          <w:p w:rsidR="00495E38" w:rsidRPr="00D03FA7" w:rsidRDefault="00495E38" w:rsidP="00B93F7E">
            <w:pPr>
              <w:jc w:val="right"/>
              <w:rPr>
                <w:rFonts w:ascii="Arial" w:hAnsi="Arial" w:cs="Arial"/>
                <w:b/>
                <w:snapToGrid/>
                <w:sz w:val="20"/>
              </w:rPr>
            </w:pPr>
            <w:r w:rsidRPr="00D03FA7">
              <w:rPr>
                <w:rFonts w:ascii="Arial" w:hAnsi="Arial" w:cs="Arial"/>
                <w:b/>
                <w:snapToGrid/>
                <w:sz w:val="20"/>
              </w:rPr>
              <w:t>Hours</w:t>
            </w:r>
          </w:p>
        </w:tc>
        <w:tc>
          <w:tcPr>
            <w:tcW w:w="1871" w:type="dxa"/>
            <w:tcBorders>
              <w:top w:val="nil"/>
              <w:left w:val="nil"/>
              <w:right w:val="nil"/>
            </w:tcBorders>
            <w:shd w:val="clear" w:color="auto" w:fill="FFFFFF"/>
            <w:noWrap/>
            <w:vAlign w:val="bottom"/>
          </w:tcPr>
          <w:p w:rsidR="00495E38" w:rsidRPr="00D03FA7" w:rsidRDefault="00495E38" w:rsidP="00B93F7E">
            <w:pPr>
              <w:widowControl/>
              <w:jc w:val="center"/>
              <w:rPr>
                <w:rFonts w:ascii="Arial" w:hAnsi="Arial" w:cs="Arial"/>
                <w:b/>
                <w:snapToGrid/>
                <w:sz w:val="20"/>
              </w:rPr>
            </w:pPr>
            <w:r w:rsidRPr="00D03FA7">
              <w:rPr>
                <w:rFonts w:ascii="Arial" w:hAnsi="Arial" w:cs="Arial"/>
                <w:b/>
                <w:snapToGrid/>
                <w:sz w:val="20"/>
              </w:rPr>
              <w:t> </w:t>
            </w:r>
          </w:p>
          <w:p w:rsidR="00495E38" w:rsidRPr="00D03FA7" w:rsidRDefault="00495E38" w:rsidP="00B93F7E">
            <w:pPr>
              <w:jc w:val="right"/>
              <w:rPr>
                <w:rFonts w:ascii="Arial" w:hAnsi="Arial" w:cs="Arial"/>
                <w:b/>
                <w:snapToGrid/>
                <w:sz w:val="20"/>
              </w:rPr>
            </w:pPr>
            <w:r w:rsidRPr="00D03FA7">
              <w:rPr>
                <w:rFonts w:ascii="Arial" w:hAnsi="Arial" w:cs="Arial"/>
                <w:b/>
                <w:snapToGrid/>
                <w:sz w:val="20"/>
              </w:rPr>
              <w:t>Monetized Burden Hour Cost</w:t>
            </w:r>
          </w:p>
        </w:tc>
      </w:tr>
      <w:tr w:rsidR="002A1647" w:rsidTr="00D03FA7">
        <w:trPr>
          <w:trHeight w:val="306"/>
          <w:jc w:val="center"/>
        </w:trPr>
        <w:tc>
          <w:tcPr>
            <w:tcW w:w="2268" w:type="dxa"/>
            <w:tcBorders>
              <w:top w:val="nil"/>
              <w:left w:val="nil"/>
              <w:right w:val="nil"/>
            </w:tcBorders>
            <w:shd w:val="clear" w:color="auto" w:fill="FFFFFF"/>
            <w:noWrap/>
            <w:vAlign w:val="bottom"/>
          </w:tcPr>
          <w:p w:rsidR="002A1647" w:rsidRDefault="002A1647" w:rsidP="00D03FA7">
            <w:pPr>
              <w:widowControl/>
              <w:rPr>
                <w:rFonts w:ascii="Arial" w:hAnsi="Arial" w:cs="Arial"/>
                <w:snapToGrid/>
                <w:sz w:val="20"/>
              </w:rPr>
            </w:pPr>
            <w:r>
              <w:rPr>
                <w:rFonts w:ascii="Arial" w:hAnsi="Arial" w:cs="Arial"/>
                <w:snapToGrid/>
                <w:sz w:val="20"/>
              </w:rPr>
              <w:t>LM-1</w:t>
            </w:r>
          </w:p>
        </w:tc>
        <w:tc>
          <w:tcPr>
            <w:tcW w:w="1538" w:type="dxa"/>
            <w:tcBorders>
              <w:top w:val="nil"/>
              <w:left w:val="nil"/>
              <w:right w:val="nil"/>
            </w:tcBorders>
            <w:shd w:val="clear" w:color="auto" w:fill="FFFFFF"/>
            <w:noWrap/>
            <w:vAlign w:val="bottom"/>
          </w:tcPr>
          <w:p w:rsidR="002A1647" w:rsidRDefault="002A1647" w:rsidP="00D03FA7">
            <w:pPr>
              <w:widowControl/>
              <w:jc w:val="right"/>
              <w:rPr>
                <w:rFonts w:ascii="Arial" w:hAnsi="Arial" w:cs="Arial"/>
                <w:snapToGrid/>
                <w:sz w:val="20"/>
              </w:rPr>
            </w:pPr>
            <w:r>
              <w:rPr>
                <w:rFonts w:ascii="Arial" w:hAnsi="Arial" w:cs="Arial"/>
                <w:snapToGrid/>
                <w:sz w:val="20"/>
              </w:rPr>
              <w:t>213</w:t>
            </w:r>
          </w:p>
        </w:tc>
        <w:tc>
          <w:tcPr>
            <w:tcW w:w="1525" w:type="dxa"/>
            <w:tcBorders>
              <w:top w:val="nil"/>
              <w:left w:val="nil"/>
              <w:right w:val="nil"/>
            </w:tcBorders>
            <w:shd w:val="clear" w:color="auto" w:fill="FFFFFF"/>
            <w:noWrap/>
            <w:vAlign w:val="bottom"/>
          </w:tcPr>
          <w:p w:rsidR="002A1647" w:rsidRDefault="002A1647" w:rsidP="00D03FA7">
            <w:pPr>
              <w:widowControl/>
              <w:jc w:val="right"/>
              <w:rPr>
                <w:rFonts w:ascii="Arial" w:hAnsi="Arial" w:cs="Arial"/>
                <w:snapToGrid/>
                <w:sz w:val="20"/>
              </w:rPr>
            </w:pPr>
            <w:r>
              <w:rPr>
                <w:rFonts w:ascii="Arial" w:hAnsi="Arial" w:cs="Arial"/>
                <w:snapToGrid/>
                <w:sz w:val="20"/>
              </w:rPr>
              <w:t>196</w:t>
            </w:r>
          </w:p>
        </w:tc>
        <w:tc>
          <w:tcPr>
            <w:tcW w:w="1871" w:type="dxa"/>
            <w:tcBorders>
              <w:top w:val="nil"/>
              <w:left w:val="nil"/>
              <w:right w:val="nil"/>
            </w:tcBorders>
            <w:shd w:val="clear" w:color="auto" w:fill="FFFFFF"/>
            <w:noWrap/>
            <w:vAlign w:val="bottom"/>
          </w:tcPr>
          <w:p w:rsidR="002A1647" w:rsidRDefault="00735D61" w:rsidP="00D03FA7">
            <w:pPr>
              <w:widowControl/>
              <w:jc w:val="right"/>
              <w:rPr>
                <w:rFonts w:ascii="Arial" w:hAnsi="Arial" w:cs="Arial"/>
                <w:snapToGrid/>
                <w:sz w:val="20"/>
              </w:rPr>
            </w:pPr>
            <w:r>
              <w:rPr>
                <w:rFonts w:ascii="Arial" w:hAnsi="Arial" w:cs="Arial"/>
                <w:snapToGrid/>
                <w:sz w:val="20"/>
              </w:rPr>
              <w:t>$7,107</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LM-2</w:t>
            </w:r>
          </w:p>
        </w:tc>
        <w:tc>
          <w:tcPr>
            <w:tcW w:w="1538" w:type="dxa"/>
            <w:tcBorders>
              <w:top w:val="nil"/>
              <w:left w:val="nil"/>
              <w:bottom w:val="nil"/>
              <w:right w:val="nil"/>
            </w:tcBorders>
            <w:shd w:val="clear" w:color="auto" w:fill="FFFFFF"/>
            <w:noWrap/>
            <w:vAlign w:val="bottom"/>
          </w:tcPr>
          <w:p w:rsidR="00437AB1" w:rsidRDefault="005B0A13" w:rsidP="00B93F7E">
            <w:pPr>
              <w:widowControl/>
              <w:jc w:val="right"/>
              <w:rPr>
                <w:rFonts w:ascii="Arial" w:hAnsi="Arial" w:cs="Arial"/>
                <w:snapToGrid/>
                <w:sz w:val="20"/>
              </w:rPr>
            </w:pPr>
            <w:r>
              <w:rPr>
                <w:rFonts w:ascii="Arial" w:hAnsi="Arial" w:cs="Arial"/>
                <w:snapToGrid/>
                <w:sz w:val="20"/>
              </w:rPr>
              <w:t>6,073</w:t>
            </w:r>
          </w:p>
        </w:tc>
        <w:tc>
          <w:tcPr>
            <w:tcW w:w="1525" w:type="dxa"/>
            <w:tcBorders>
              <w:top w:val="nil"/>
              <w:left w:val="nil"/>
              <w:bottom w:val="nil"/>
              <w:right w:val="nil"/>
            </w:tcBorders>
            <w:shd w:val="clear" w:color="auto" w:fill="FFFFFF"/>
            <w:noWrap/>
            <w:vAlign w:val="bottom"/>
          </w:tcPr>
          <w:p w:rsidR="00437AB1" w:rsidRDefault="005B0A13" w:rsidP="00600838">
            <w:pPr>
              <w:widowControl/>
              <w:jc w:val="right"/>
              <w:rPr>
                <w:rFonts w:ascii="Arial" w:hAnsi="Arial" w:cs="Arial"/>
                <w:snapToGrid/>
                <w:sz w:val="20"/>
              </w:rPr>
            </w:pPr>
            <w:r>
              <w:rPr>
                <w:rFonts w:ascii="Arial" w:hAnsi="Arial" w:cs="Arial"/>
                <w:snapToGrid/>
                <w:sz w:val="20"/>
              </w:rPr>
              <w:t>3,219,</w:t>
            </w:r>
            <w:r w:rsidR="00A01B0C">
              <w:rPr>
                <w:rFonts w:ascii="Arial" w:hAnsi="Arial" w:cs="Arial"/>
                <w:snapToGrid/>
                <w:sz w:val="20"/>
              </w:rPr>
              <w:t>90</w:t>
            </w:r>
            <w:r w:rsidR="00600838">
              <w:rPr>
                <w:rFonts w:ascii="Arial" w:hAnsi="Arial" w:cs="Arial"/>
                <w:snapToGrid/>
                <w:sz w:val="20"/>
              </w:rPr>
              <w:t>5</w:t>
            </w:r>
          </w:p>
        </w:tc>
        <w:tc>
          <w:tcPr>
            <w:tcW w:w="1871" w:type="dxa"/>
            <w:tcBorders>
              <w:top w:val="nil"/>
              <w:left w:val="nil"/>
              <w:bottom w:val="nil"/>
              <w:right w:val="nil"/>
            </w:tcBorders>
            <w:shd w:val="clear" w:color="auto" w:fill="FFFFFF"/>
            <w:noWrap/>
            <w:vAlign w:val="bottom"/>
          </w:tcPr>
          <w:p w:rsidR="00437AB1" w:rsidRDefault="00437AB1" w:rsidP="00735D61">
            <w:pPr>
              <w:jc w:val="right"/>
              <w:rPr>
                <w:rFonts w:ascii="Arial" w:hAnsi="Arial" w:cs="Arial"/>
                <w:snapToGrid/>
                <w:sz w:val="20"/>
              </w:rPr>
            </w:pPr>
            <w:r>
              <w:rPr>
                <w:rFonts w:ascii="Arial" w:hAnsi="Arial" w:cs="Arial"/>
                <w:snapToGrid/>
                <w:sz w:val="20"/>
              </w:rPr>
              <w:t>$</w:t>
            </w:r>
            <w:r w:rsidR="00735D61">
              <w:rPr>
                <w:rFonts w:ascii="Arial" w:hAnsi="Arial" w:cs="Arial"/>
                <w:snapToGrid/>
                <w:sz w:val="20"/>
              </w:rPr>
              <w:t>168,658,799</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LM-2 Subsidiary Reporting*</w:t>
            </w:r>
          </w:p>
        </w:tc>
        <w:tc>
          <w:tcPr>
            <w:tcW w:w="1538" w:type="dxa"/>
            <w:tcBorders>
              <w:top w:val="nil"/>
              <w:left w:val="nil"/>
              <w:bottom w:val="nil"/>
              <w:right w:val="nil"/>
            </w:tcBorders>
            <w:shd w:val="clear" w:color="auto" w:fill="FFFFFF"/>
            <w:noWrap/>
            <w:vAlign w:val="bottom"/>
          </w:tcPr>
          <w:p w:rsidR="00437AB1" w:rsidRDefault="005B0A13" w:rsidP="00B93F7E">
            <w:pPr>
              <w:widowControl/>
              <w:jc w:val="right"/>
              <w:rPr>
                <w:rFonts w:ascii="Arial" w:hAnsi="Arial" w:cs="Arial"/>
                <w:snapToGrid/>
                <w:sz w:val="20"/>
              </w:rPr>
            </w:pPr>
            <w:r>
              <w:rPr>
                <w:rFonts w:ascii="Arial" w:hAnsi="Arial" w:cs="Arial"/>
                <w:snapToGrid/>
                <w:sz w:val="20"/>
              </w:rPr>
              <w:t>577</w:t>
            </w:r>
          </w:p>
        </w:tc>
        <w:tc>
          <w:tcPr>
            <w:tcW w:w="1525" w:type="dxa"/>
            <w:tcBorders>
              <w:top w:val="nil"/>
              <w:left w:val="nil"/>
              <w:bottom w:val="nil"/>
              <w:right w:val="nil"/>
            </w:tcBorders>
            <w:shd w:val="clear" w:color="auto" w:fill="FFFFFF"/>
            <w:noWrap/>
            <w:vAlign w:val="bottom"/>
          </w:tcPr>
          <w:p w:rsidR="00437AB1" w:rsidRDefault="002A2944" w:rsidP="00F554E4">
            <w:pPr>
              <w:widowControl/>
              <w:jc w:val="right"/>
              <w:rPr>
                <w:rFonts w:ascii="Arial" w:hAnsi="Arial" w:cs="Arial"/>
                <w:snapToGrid/>
                <w:sz w:val="20"/>
              </w:rPr>
            </w:pPr>
            <w:r>
              <w:rPr>
                <w:rFonts w:ascii="Arial" w:hAnsi="Arial" w:cs="Arial"/>
                <w:snapToGrid/>
                <w:sz w:val="20"/>
              </w:rPr>
              <w:t>50,</w:t>
            </w:r>
            <w:r w:rsidR="008671C1">
              <w:rPr>
                <w:rFonts w:ascii="Arial" w:hAnsi="Arial" w:cs="Arial"/>
                <w:snapToGrid/>
                <w:sz w:val="20"/>
              </w:rPr>
              <w:t>60</w:t>
            </w:r>
            <w:r w:rsidR="00F554E4">
              <w:rPr>
                <w:rFonts w:ascii="Arial" w:hAnsi="Arial" w:cs="Arial"/>
                <w:snapToGrid/>
                <w:sz w:val="20"/>
              </w:rPr>
              <w:t>9</w:t>
            </w:r>
          </w:p>
        </w:tc>
        <w:tc>
          <w:tcPr>
            <w:tcW w:w="1871" w:type="dxa"/>
            <w:tcBorders>
              <w:top w:val="nil"/>
              <w:left w:val="nil"/>
              <w:bottom w:val="nil"/>
              <w:right w:val="nil"/>
            </w:tcBorders>
            <w:shd w:val="clear" w:color="auto" w:fill="FFFFFF"/>
            <w:noWrap/>
            <w:vAlign w:val="bottom"/>
          </w:tcPr>
          <w:p w:rsidR="00437AB1" w:rsidRPr="008059CC" w:rsidRDefault="00A10A71" w:rsidP="00735D61">
            <w:pPr>
              <w:widowControl/>
              <w:jc w:val="right"/>
              <w:rPr>
                <w:rFonts w:ascii="Arial" w:hAnsi="Arial" w:cs="Arial"/>
                <w:snapToGrid/>
                <w:sz w:val="20"/>
              </w:rPr>
            </w:pPr>
            <w:r w:rsidRPr="008059CC">
              <w:rPr>
                <w:rFonts w:ascii="Arial" w:hAnsi="Arial" w:cs="Arial"/>
                <w:color w:val="000000"/>
                <w:sz w:val="20"/>
              </w:rPr>
              <w:t>$</w:t>
            </w:r>
            <w:r w:rsidR="00735D61">
              <w:rPr>
                <w:rFonts w:ascii="Arial" w:hAnsi="Arial" w:cs="Arial"/>
                <w:color w:val="000000"/>
                <w:sz w:val="20"/>
              </w:rPr>
              <w:t>1,543,683</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LM-3</w:t>
            </w:r>
          </w:p>
        </w:tc>
        <w:tc>
          <w:tcPr>
            <w:tcW w:w="1538" w:type="dxa"/>
            <w:tcBorders>
              <w:top w:val="nil"/>
              <w:left w:val="nil"/>
              <w:bottom w:val="nil"/>
              <w:right w:val="nil"/>
            </w:tcBorders>
            <w:shd w:val="clear" w:color="auto" w:fill="FFFFFF"/>
            <w:noWrap/>
            <w:vAlign w:val="bottom"/>
          </w:tcPr>
          <w:p w:rsidR="00437AB1" w:rsidRDefault="00216B22" w:rsidP="00B93F7E">
            <w:pPr>
              <w:widowControl/>
              <w:jc w:val="right"/>
              <w:rPr>
                <w:rFonts w:ascii="Arial" w:hAnsi="Arial" w:cs="Arial"/>
                <w:snapToGrid/>
                <w:sz w:val="20"/>
              </w:rPr>
            </w:pPr>
            <w:r>
              <w:rPr>
                <w:rFonts w:ascii="Arial" w:hAnsi="Arial" w:cs="Arial"/>
                <w:snapToGrid/>
                <w:sz w:val="20"/>
              </w:rPr>
              <w:t>12,039</w:t>
            </w:r>
          </w:p>
        </w:tc>
        <w:tc>
          <w:tcPr>
            <w:tcW w:w="1525" w:type="dxa"/>
            <w:tcBorders>
              <w:top w:val="nil"/>
              <w:left w:val="nil"/>
              <w:bottom w:val="nil"/>
              <w:right w:val="nil"/>
            </w:tcBorders>
            <w:shd w:val="clear" w:color="auto" w:fill="FFFFFF"/>
            <w:noWrap/>
            <w:vAlign w:val="bottom"/>
          </w:tcPr>
          <w:p w:rsidR="00437AB1" w:rsidRDefault="00216B22" w:rsidP="00F554E4">
            <w:pPr>
              <w:widowControl/>
              <w:jc w:val="right"/>
              <w:rPr>
                <w:rFonts w:ascii="Arial" w:hAnsi="Arial" w:cs="Arial"/>
                <w:snapToGrid/>
                <w:sz w:val="20"/>
              </w:rPr>
            </w:pPr>
            <w:r>
              <w:rPr>
                <w:rFonts w:ascii="Arial" w:hAnsi="Arial" w:cs="Arial"/>
                <w:snapToGrid/>
                <w:sz w:val="20"/>
              </w:rPr>
              <w:t>1,236,8</w:t>
            </w:r>
            <w:r w:rsidR="00F554E4">
              <w:rPr>
                <w:rFonts w:ascii="Arial" w:hAnsi="Arial" w:cs="Arial"/>
                <w:snapToGrid/>
                <w:sz w:val="20"/>
              </w:rPr>
              <w:t>87</w:t>
            </w:r>
          </w:p>
        </w:tc>
        <w:tc>
          <w:tcPr>
            <w:tcW w:w="1871" w:type="dxa"/>
            <w:tcBorders>
              <w:top w:val="nil"/>
              <w:left w:val="nil"/>
              <w:bottom w:val="nil"/>
              <w:right w:val="nil"/>
            </w:tcBorders>
            <w:shd w:val="clear" w:color="auto" w:fill="FFFFFF"/>
            <w:noWrap/>
            <w:vAlign w:val="bottom"/>
          </w:tcPr>
          <w:p w:rsidR="00437AB1" w:rsidRDefault="00216B22" w:rsidP="00E52C08">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46,639,605</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LM-4</w:t>
            </w:r>
          </w:p>
        </w:tc>
        <w:tc>
          <w:tcPr>
            <w:tcW w:w="1538" w:type="dxa"/>
            <w:tcBorders>
              <w:top w:val="nil"/>
              <w:left w:val="nil"/>
              <w:bottom w:val="nil"/>
              <w:right w:val="nil"/>
            </w:tcBorders>
            <w:shd w:val="clear" w:color="auto" w:fill="FFFFFF"/>
            <w:noWrap/>
            <w:vAlign w:val="bottom"/>
          </w:tcPr>
          <w:p w:rsidR="00437AB1" w:rsidRDefault="00216B22" w:rsidP="00B93F7E">
            <w:pPr>
              <w:widowControl/>
              <w:jc w:val="right"/>
              <w:rPr>
                <w:rFonts w:ascii="Arial" w:hAnsi="Arial" w:cs="Arial"/>
                <w:snapToGrid/>
                <w:sz w:val="20"/>
              </w:rPr>
            </w:pPr>
            <w:r>
              <w:rPr>
                <w:rFonts w:ascii="Arial" w:hAnsi="Arial" w:cs="Arial"/>
                <w:snapToGrid/>
                <w:sz w:val="20"/>
              </w:rPr>
              <w:t>7,387</w:t>
            </w:r>
          </w:p>
        </w:tc>
        <w:tc>
          <w:tcPr>
            <w:tcW w:w="1525" w:type="dxa"/>
            <w:tcBorders>
              <w:top w:val="nil"/>
              <w:left w:val="nil"/>
              <w:bottom w:val="nil"/>
              <w:right w:val="nil"/>
            </w:tcBorders>
            <w:shd w:val="clear" w:color="auto" w:fill="FFFFFF"/>
            <w:noWrap/>
            <w:vAlign w:val="bottom"/>
          </w:tcPr>
          <w:p w:rsidR="00437AB1" w:rsidRDefault="00216B22" w:rsidP="002F730F">
            <w:pPr>
              <w:widowControl/>
              <w:jc w:val="right"/>
              <w:rPr>
                <w:rFonts w:ascii="Arial" w:hAnsi="Arial" w:cs="Arial"/>
                <w:snapToGrid/>
                <w:sz w:val="20"/>
              </w:rPr>
            </w:pPr>
            <w:r>
              <w:rPr>
                <w:rFonts w:ascii="Arial" w:hAnsi="Arial" w:cs="Arial"/>
                <w:snapToGrid/>
                <w:sz w:val="20"/>
              </w:rPr>
              <w:t>67,81</w:t>
            </w:r>
            <w:r w:rsidR="002F730F">
              <w:rPr>
                <w:rFonts w:ascii="Arial" w:hAnsi="Arial" w:cs="Arial"/>
                <w:snapToGrid/>
                <w:sz w:val="20"/>
              </w:rPr>
              <w:t>3</w:t>
            </w:r>
          </w:p>
        </w:tc>
        <w:tc>
          <w:tcPr>
            <w:tcW w:w="1871" w:type="dxa"/>
            <w:tcBorders>
              <w:top w:val="nil"/>
              <w:left w:val="nil"/>
              <w:bottom w:val="nil"/>
              <w:right w:val="nil"/>
            </w:tcBorders>
            <w:shd w:val="clear" w:color="auto" w:fill="FFFFFF"/>
            <w:noWrap/>
            <w:vAlign w:val="bottom"/>
          </w:tcPr>
          <w:p w:rsidR="00437AB1" w:rsidRDefault="00216B22" w:rsidP="00B70546">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2,459,395.22</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Pr="00E85168" w:rsidRDefault="00437AB1" w:rsidP="00B93F7E">
            <w:pPr>
              <w:widowControl/>
              <w:rPr>
                <w:rFonts w:ascii="Arial" w:hAnsi="Arial" w:cs="Arial"/>
                <w:snapToGrid/>
                <w:sz w:val="20"/>
              </w:rPr>
            </w:pPr>
            <w:r w:rsidRPr="00E85168">
              <w:rPr>
                <w:rFonts w:ascii="Arial" w:hAnsi="Arial" w:cs="Arial"/>
                <w:snapToGrid/>
                <w:sz w:val="20"/>
              </w:rPr>
              <w:t>LM-10</w:t>
            </w:r>
          </w:p>
        </w:tc>
        <w:tc>
          <w:tcPr>
            <w:tcW w:w="1538" w:type="dxa"/>
            <w:tcBorders>
              <w:top w:val="nil"/>
              <w:left w:val="nil"/>
              <w:bottom w:val="nil"/>
              <w:right w:val="nil"/>
            </w:tcBorders>
            <w:shd w:val="clear" w:color="auto" w:fill="FFFFFF"/>
            <w:noWrap/>
            <w:vAlign w:val="bottom"/>
          </w:tcPr>
          <w:p w:rsidR="00437AB1" w:rsidRPr="00E85168" w:rsidRDefault="00DA4455" w:rsidP="00DA5C28">
            <w:pPr>
              <w:widowControl/>
              <w:jc w:val="right"/>
              <w:rPr>
                <w:rFonts w:ascii="Arial" w:hAnsi="Arial" w:cs="Arial"/>
                <w:snapToGrid/>
                <w:sz w:val="20"/>
              </w:rPr>
            </w:pPr>
            <w:r>
              <w:rPr>
                <w:rFonts w:ascii="Arial" w:hAnsi="Arial" w:cs="Arial"/>
                <w:snapToGrid/>
                <w:sz w:val="20"/>
              </w:rPr>
              <w:t>957</w:t>
            </w:r>
          </w:p>
        </w:tc>
        <w:tc>
          <w:tcPr>
            <w:tcW w:w="1525" w:type="dxa"/>
            <w:tcBorders>
              <w:top w:val="nil"/>
              <w:left w:val="nil"/>
              <w:bottom w:val="nil"/>
              <w:right w:val="nil"/>
            </w:tcBorders>
            <w:shd w:val="clear" w:color="auto" w:fill="FFFFFF"/>
            <w:noWrap/>
            <w:vAlign w:val="bottom"/>
          </w:tcPr>
          <w:p w:rsidR="00437AB1" w:rsidRPr="00E85168" w:rsidRDefault="00830959" w:rsidP="00624F70">
            <w:pPr>
              <w:widowControl/>
              <w:jc w:val="right"/>
              <w:rPr>
                <w:rFonts w:ascii="Arial" w:hAnsi="Arial" w:cs="Arial"/>
                <w:snapToGrid/>
                <w:sz w:val="20"/>
              </w:rPr>
            </w:pPr>
            <w:r>
              <w:rPr>
                <w:rFonts w:ascii="Arial" w:hAnsi="Arial" w:cs="Arial"/>
                <w:snapToGrid/>
                <w:sz w:val="20"/>
              </w:rPr>
              <w:t>558</w:t>
            </w:r>
          </w:p>
        </w:tc>
        <w:tc>
          <w:tcPr>
            <w:tcW w:w="1871" w:type="dxa"/>
            <w:tcBorders>
              <w:top w:val="nil"/>
              <w:left w:val="nil"/>
              <w:bottom w:val="nil"/>
              <w:right w:val="nil"/>
            </w:tcBorders>
            <w:shd w:val="clear" w:color="auto" w:fill="FFFFFF"/>
            <w:noWrap/>
            <w:vAlign w:val="bottom"/>
          </w:tcPr>
          <w:p w:rsidR="00437AB1" w:rsidRPr="00E85168" w:rsidRDefault="000B74C8" w:rsidP="002F57EC">
            <w:pPr>
              <w:widowControl/>
              <w:jc w:val="right"/>
              <w:rPr>
                <w:rFonts w:ascii="Arial" w:hAnsi="Arial" w:cs="Arial"/>
                <w:snapToGrid/>
                <w:sz w:val="20"/>
              </w:rPr>
            </w:pPr>
            <w:r w:rsidRPr="00E85168">
              <w:rPr>
                <w:rFonts w:ascii="Arial" w:hAnsi="Arial" w:cs="Arial"/>
                <w:color w:val="000000"/>
                <w:sz w:val="20"/>
              </w:rPr>
              <w:t>$</w:t>
            </w:r>
            <w:r w:rsidR="00735D61">
              <w:rPr>
                <w:rFonts w:ascii="Arial" w:hAnsi="Arial" w:cs="Arial"/>
                <w:color w:val="000000"/>
                <w:sz w:val="20"/>
              </w:rPr>
              <w:t>629,567</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LM-15</w:t>
            </w:r>
          </w:p>
        </w:tc>
        <w:tc>
          <w:tcPr>
            <w:tcW w:w="1538" w:type="dxa"/>
            <w:tcBorders>
              <w:top w:val="nil"/>
              <w:left w:val="nil"/>
              <w:bottom w:val="nil"/>
              <w:right w:val="nil"/>
            </w:tcBorders>
            <w:shd w:val="clear" w:color="auto" w:fill="FFFFFF"/>
            <w:noWrap/>
            <w:vAlign w:val="bottom"/>
          </w:tcPr>
          <w:p w:rsidR="00437AB1" w:rsidRDefault="00596CE1" w:rsidP="00B93F7E">
            <w:pPr>
              <w:widowControl/>
              <w:jc w:val="right"/>
              <w:rPr>
                <w:rFonts w:ascii="Arial" w:hAnsi="Arial" w:cs="Arial"/>
                <w:snapToGrid/>
                <w:sz w:val="20"/>
              </w:rPr>
            </w:pPr>
            <w:r>
              <w:rPr>
                <w:rFonts w:ascii="Arial" w:hAnsi="Arial" w:cs="Arial"/>
                <w:snapToGrid/>
                <w:sz w:val="20"/>
              </w:rPr>
              <w:t>310</w:t>
            </w:r>
          </w:p>
        </w:tc>
        <w:tc>
          <w:tcPr>
            <w:tcW w:w="1525" w:type="dxa"/>
            <w:tcBorders>
              <w:top w:val="nil"/>
              <w:left w:val="nil"/>
              <w:bottom w:val="nil"/>
              <w:right w:val="nil"/>
            </w:tcBorders>
            <w:shd w:val="clear" w:color="auto" w:fill="FFFFFF"/>
            <w:noWrap/>
            <w:vAlign w:val="bottom"/>
          </w:tcPr>
          <w:p w:rsidR="00437AB1" w:rsidRDefault="00596CE1" w:rsidP="006D7658">
            <w:pPr>
              <w:widowControl/>
              <w:jc w:val="right"/>
              <w:rPr>
                <w:rFonts w:ascii="Arial" w:hAnsi="Arial" w:cs="Arial"/>
                <w:snapToGrid/>
                <w:sz w:val="20"/>
              </w:rPr>
            </w:pPr>
            <w:r>
              <w:rPr>
                <w:rFonts w:ascii="Arial" w:hAnsi="Arial" w:cs="Arial"/>
                <w:snapToGrid/>
                <w:sz w:val="20"/>
              </w:rPr>
              <w:t>56</w:t>
            </w:r>
            <w:r w:rsidR="006D7658">
              <w:rPr>
                <w:rFonts w:ascii="Arial" w:hAnsi="Arial" w:cs="Arial"/>
                <w:snapToGrid/>
                <w:sz w:val="20"/>
              </w:rPr>
              <w:t>7</w:t>
            </w:r>
          </w:p>
        </w:tc>
        <w:tc>
          <w:tcPr>
            <w:tcW w:w="1871" w:type="dxa"/>
            <w:tcBorders>
              <w:top w:val="nil"/>
              <w:left w:val="nil"/>
              <w:bottom w:val="nil"/>
              <w:right w:val="nil"/>
            </w:tcBorders>
            <w:shd w:val="clear" w:color="auto" w:fill="FFFFFF"/>
            <w:noWrap/>
            <w:vAlign w:val="bottom"/>
          </w:tcPr>
          <w:p w:rsidR="00437AB1" w:rsidRDefault="00596CE1" w:rsidP="00B70546">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36,993</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LM-15A</w:t>
            </w:r>
          </w:p>
        </w:tc>
        <w:tc>
          <w:tcPr>
            <w:tcW w:w="1538" w:type="dxa"/>
            <w:tcBorders>
              <w:top w:val="nil"/>
              <w:left w:val="nil"/>
              <w:bottom w:val="nil"/>
              <w:right w:val="nil"/>
            </w:tcBorders>
            <w:shd w:val="clear" w:color="auto" w:fill="FFFFFF"/>
            <w:noWrap/>
            <w:vAlign w:val="bottom"/>
          </w:tcPr>
          <w:p w:rsidR="00437AB1" w:rsidRDefault="00596CE1" w:rsidP="00B93F7E">
            <w:pPr>
              <w:widowControl/>
              <w:jc w:val="right"/>
              <w:rPr>
                <w:rFonts w:ascii="Arial" w:hAnsi="Arial" w:cs="Arial"/>
                <w:snapToGrid/>
                <w:sz w:val="20"/>
              </w:rPr>
            </w:pPr>
            <w:r>
              <w:rPr>
                <w:rFonts w:ascii="Arial" w:hAnsi="Arial" w:cs="Arial"/>
                <w:snapToGrid/>
                <w:sz w:val="20"/>
              </w:rPr>
              <w:t>33</w:t>
            </w:r>
          </w:p>
        </w:tc>
        <w:tc>
          <w:tcPr>
            <w:tcW w:w="1525" w:type="dxa"/>
            <w:tcBorders>
              <w:top w:val="nil"/>
              <w:left w:val="nil"/>
              <w:bottom w:val="nil"/>
              <w:right w:val="nil"/>
            </w:tcBorders>
            <w:shd w:val="clear" w:color="auto" w:fill="FFFFFF"/>
            <w:noWrap/>
            <w:vAlign w:val="bottom"/>
          </w:tcPr>
          <w:p w:rsidR="00437AB1" w:rsidRDefault="00596CE1" w:rsidP="00B93F7E">
            <w:pPr>
              <w:widowControl/>
              <w:jc w:val="right"/>
              <w:rPr>
                <w:rFonts w:ascii="Arial" w:hAnsi="Arial" w:cs="Arial"/>
                <w:snapToGrid/>
                <w:sz w:val="20"/>
              </w:rPr>
            </w:pPr>
            <w:r>
              <w:rPr>
                <w:rFonts w:ascii="Arial" w:hAnsi="Arial" w:cs="Arial"/>
                <w:snapToGrid/>
                <w:sz w:val="20"/>
              </w:rPr>
              <w:t>12</w:t>
            </w:r>
          </w:p>
        </w:tc>
        <w:tc>
          <w:tcPr>
            <w:tcW w:w="1871" w:type="dxa"/>
            <w:tcBorders>
              <w:top w:val="nil"/>
              <w:left w:val="nil"/>
              <w:bottom w:val="nil"/>
              <w:right w:val="nil"/>
            </w:tcBorders>
            <w:shd w:val="clear" w:color="auto" w:fill="FFFFFF"/>
            <w:noWrap/>
            <w:vAlign w:val="bottom"/>
          </w:tcPr>
          <w:p w:rsidR="00437AB1" w:rsidRDefault="00596CE1" w:rsidP="00B93F7E">
            <w:pPr>
              <w:widowControl/>
              <w:jc w:val="right"/>
              <w:rPr>
                <w:rFonts w:ascii="Arial" w:hAnsi="Arial" w:cs="Arial"/>
                <w:snapToGrid/>
                <w:sz w:val="20"/>
              </w:rPr>
            </w:pPr>
            <w:r>
              <w:rPr>
                <w:rFonts w:ascii="Arial" w:hAnsi="Arial" w:cs="Arial"/>
                <w:snapToGrid/>
                <w:sz w:val="20"/>
              </w:rPr>
              <w:t>$8</w:t>
            </w:r>
            <w:r w:rsidR="00735D61">
              <w:rPr>
                <w:rFonts w:ascii="Arial" w:hAnsi="Arial" w:cs="Arial"/>
                <w:snapToGrid/>
                <w:sz w:val="20"/>
              </w:rPr>
              <w:t>99</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LM-16</w:t>
            </w:r>
          </w:p>
        </w:tc>
        <w:tc>
          <w:tcPr>
            <w:tcW w:w="1538" w:type="dxa"/>
            <w:tcBorders>
              <w:top w:val="nil"/>
              <w:left w:val="nil"/>
              <w:bottom w:val="nil"/>
              <w:right w:val="nil"/>
            </w:tcBorders>
            <w:shd w:val="clear" w:color="auto" w:fill="FFFFFF"/>
            <w:noWrap/>
            <w:vAlign w:val="bottom"/>
          </w:tcPr>
          <w:p w:rsidR="00437AB1" w:rsidRDefault="00A61F11" w:rsidP="00B93F7E">
            <w:pPr>
              <w:widowControl/>
              <w:jc w:val="right"/>
              <w:rPr>
                <w:rFonts w:ascii="Arial" w:hAnsi="Arial" w:cs="Arial"/>
                <w:snapToGrid/>
                <w:sz w:val="20"/>
              </w:rPr>
            </w:pPr>
            <w:r>
              <w:rPr>
                <w:rFonts w:ascii="Arial" w:hAnsi="Arial" w:cs="Arial"/>
                <w:snapToGrid/>
                <w:sz w:val="20"/>
              </w:rPr>
              <w:t>79</w:t>
            </w:r>
          </w:p>
        </w:tc>
        <w:tc>
          <w:tcPr>
            <w:tcW w:w="1525" w:type="dxa"/>
            <w:tcBorders>
              <w:top w:val="nil"/>
              <w:left w:val="nil"/>
              <w:bottom w:val="nil"/>
              <w:right w:val="nil"/>
            </w:tcBorders>
            <w:shd w:val="clear" w:color="auto" w:fill="FFFFFF"/>
            <w:noWrap/>
            <w:vAlign w:val="bottom"/>
          </w:tcPr>
          <w:p w:rsidR="00437AB1" w:rsidRDefault="00A61F11" w:rsidP="00B93F7E">
            <w:pPr>
              <w:widowControl/>
              <w:jc w:val="right"/>
              <w:rPr>
                <w:rFonts w:ascii="Arial" w:hAnsi="Arial" w:cs="Arial"/>
                <w:snapToGrid/>
                <w:sz w:val="20"/>
              </w:rPr>
            </w:pPr>
            <w:r>
              <w:rPr>
                <w:rFonts w:ascii="Arial" w:hAnsi="Arial" w:cs="Arial"/>
                <w:snapToGrid/>
                <w:sz w:val="20"/>
              </w:rPr>
              <w:t>28</w:t>
            </w:r>
          </w:p>
        </w:tc>
        <w:tc>
          <w:tcPr>
            <w:tcW w:w="1871" w:type="dxa"/>
            <w:tcBorders>
              <w:top w:val="nil"/>
              <w:left w:val="nil"/>
              <w:bottom w:val="nil"/>
              <w:right w:val="nil"/>
            </w:tcBorders>
            <w:shd w:val="clear" w:color="auto" w:fill="FFFFFF"/>
            <w:noWrap/>
            <w:vAlign w:val="bottom"/>
          </w:tcPr>
          <w:p w:rsidR="00437AB1" w:rsidRDefault="00437AB1" w:rsidP="00B93F7E">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2,091</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Pr="00E85168" w:rsidRDefault="00437AB1" w:rsidP="00B93F7E">
            <w:pPr>
              <w:widowControl/>
              <w:rPr>
                <w:rFonts w:ascii="Arial" w:hAnsi="Arial" w:cs="Arial"/>
                <w:snapToGrid/>
                <w:sz w:val="20"/>
              </w:rPr>
            </w:pPr>
            <w:r w:rsidRPr="00E85168">
              <w:rPr>
                <w:rFonts w:ascii="Arial" w:hAnsi="Arial" w:cs="Arial"/>
                <w:snapToGrid/>
                <w:sz w:val="20"/>
              </w:rPr>
              <w:t>LM-20</w:t>
            </w:r>
          </w:p>
        </w:tc>
        <w:tc>
          <w:tcPr>
            <w:tcW w:w="1538" w:type="dxa"/>
            <w:tcBorders>
              <w:top w:val="nil"/>
              <w:left w:val="nil"/>
              <w:bottom w:val="nil"/>
              <w:right w:val="nil"/>
            </w:tcBorders>
            <w:shd w:val="clear" w:color="auto" w:fill="FFFFFF"/>
            <w:noWrap/>
            <w:vAlign w:val="bottom"/>
          </w:tcPr>
          <w:p w:rsidR="00437AB1" w:rsidRPr="00E85168" w:rsidRDefault="00DA4455" w:rsidP="007D2773">
            <w:pPr>
              <w:widowControl/>
              <w:jc w:val="right"/>
              <w:rPr>
                <w:rFonts w:ascii="Arial" w:hAnsi="Arial" w:cs="Arial"/>
                <w:snapToGrid/>
                <w:sz w:val="20"/>
              </w:rPr>
            </w:pPr>
            <w:r>
              <w:rPr>
                <w:rFonts w:ascii="Arial" w:hAnsi="Arial" w:cs="Arial"/>
                <w:snapToGrid/>
                <w:sz w:val="20"/>
              </w:rPr>
              <w:t>387</w:t>
            </w:r>
          </w:p>
        </w:tc>
        <w:tc>
          <w:tcPr>
            <w:tcW w:w="1525" w:type="dxa"/>
            <w:tcBorders>
              <w:top w:val="nil"/>
              <w:left w:val="nil"/>
              <w:bottom w:val="nil"/>
              <w:right w:val="nil"/>
            </w:tcBorders>
            <w:shd w:val="clear" w:color="auto" w:fill="FFFFFF"/>
            <w:noWrap/>
            <w:vAlign w:val="bottom"/>
          </w:tcPr>
          <w:p w:rsidR="00437AB1" w:rsidRPr="00E85168" w:rsidRDefault="00830959" w:rsidP="00D76C25">
            <w:pPr>
              <w:widowControl/>
              <w:jc w:val="right"/>
              <w:rPr>
                <w:rFonts w:ascii="Arial" w:hAnsi="Arial" w:cs="Arial"/>
                <w:snapToGrid/>
                <w:sz w:val="20"/>
              </w:rPr>
            </w:pPr>
            <w:r>
              <w:rPr>
                <w:rFonts w:ascii="Arial" w:hAnsi="Arial" w:cs="Arial"/>
                <w:snapToGrid/>
                <w:sz w:val="20"/>
              </w:rPr>
              <w:t>142</w:t>
            </w:r>
          </w:p>
        </w:tc>
        <w:tc>
          <w:tcPr>
            <w:tcW w:w="1871" w:type="dxa"/>
            <w:tcBorders>
              <w:top w:val="nil"/>
              <w:left w:val="nil"/>
              <w:bottom w:val="nil"/>
              <w:right w:val="nil"/>
            </w:tcBorders>
            <w:shd w:val="clear" w:color="auto" w:fill="FFFFFF"/>
            <w:noWrap/>
            <w:vAlign w:val="bottom"/>
          </w:tcPr>
          <w:p w:rsidR="00437AB1" w:rsidRPr="00E85168" w:rsidRDefault="000B74C8" w:rsidP="00394959">
            <w:pPr>
              <w:widowControl/>
              <w:jc w:val="right"/>
              <w:rPr>
                <w:rFonts w:ascii="Arial" w:hAnsi="Arial" w:cs="Arial"/>
                <w:snapToGrid/>
                <w:sz w:val="20"/>
              </w:rPr>
            </w:pPr>
            <w:r w:rsidRPr="00E85168">
              <w:rPr>
                <w:rFonts w:ascii="Arial" w:hAnsi="Arial" w:cs="Arial"/>
                <w:color w:val="000000"/>
                <w:sz w:val="20"/>
              </w:rPr>
              <w:t>$</w:t>
            </w:r>
            <w:r w:rsidR="00735D61">
              <w:rPr>
                <w:rFonts w:ascii="Arial" w:hAnsi="Arial" w:cs="Arial"/>
                <w:color w:val="000000"/>
                <w:sz w:val="20"/>
              </w:rPr>
              <w:t>633,932</w:t>
            </w:r>
          </w:p>
        </w:tc>
      </w:tr>
      <w:tr w:rsidR="009B2950" w:rsidTr="00712053">
        <w:trPr>
          <w:trHeight w:val="255"/>
          <w:jc w:val="center"/>
        </w:trPr>
        <w:tc>
          <w:tcPr>
            <w:tcW w:w="2268" w:type="dxa"/>
            <w:tcBorders>
              <w:top w:val="nil"/>
              <w:left w:val="nil"/>
              <w:bottom w:val="nil"/>
              <w:right w:val="nil"/>
            </w:tcBorders>
            <w:shd w:val="clear" w:color="auto" w:fill="FFFFFF"/>
            <w:noWrap/>
            <w:vAlign w:val="bottom"/>
          </w:tcPr>
          <w:p w:rsidR="009B2950" w:rsidRPr="00E85168" w:rsidRDefault="009B2950" w:rsidP="00B93F7E">
            <w:pPr>
              <w:widowControl/>
              <w:rPr>
                <w:rFonts w:ascii="Arial" w:hAnsi="Arial" w:cs="Arial"/>
                <w:snapToGrid/>
                <w:sz w:val="20"/>
              </w:rPr>
            </w:pPr>
            <w:r w:rsidRPr="00E85168">
              <w:rPr>
                <w:rFonts w:ascii="Arial" w:hAnsi="Arial" w:cs="Arial"/>
                <w:snapToGrid/>
                <w:sz w:val="20"/>
              </w:rPr>
              <w:t>LM-21</w:t>
            </w:r>
          </w:p>
        </w:tc>
        <w:tc>
          <w:tcPr>
            <w:tcW w:w="1538" w:type="dxa"/>
            <w:tcBorders>
              <w:top w:val="nil"/>
              <w:left w:val="nil"/>
              <w:bottom w:val="nil"/>
              <w:right w:val="nil"/>
            </w:tcBorders>
            <w:shd w:val="clear" w:color="auto" w:fill="FFFFFF"/>
            <w:noWrap/>
            <w:vAlign w:val="bottom"/>
          </w:tcPr>
          <w:p w:rsidR="009B2950" w:rsidRPr="00E85168" w:rsidRDefault="00394959" w:rsidP="007D2773">
            <w:pPr>
              <w:widowControl/>
              <w:jc w:val="right"/>
              <w:rPr>
                <w:rFonts w:ascii="Arial" w:hAnsi="Arial" w:cs="Arial"/>
                <w:snapToGrid/>
                <w:sz w:val="20"/>
              </w:rPr>
            </w:pPr>
            <w:r>
              <w:rPr>
                <w:rFonts w:ascii="Arial" w:hAnsi="Arial" w:cs="Arial"/>
                <w:snapToGrid/>
                <w:sz w:val="20"/>
              </w:rPr>
              <w:t>72</w:t>
            </w:r>
          </w:p>
        </w:tc>
        <w:tc>
          <w:tcPr>
            <w:tcW w:w="1525" w:type="dxa"/>
            <w:tcBorders>
              <w:top w:val="nil"/>
              <w:left w:val="nil"/>
              <w:bottom w:val="nil"/>
              <w:right w:val="nil"/>
            </w:tcBorders>
            <w:shd w:val="clear" w:color="auto" w:fill="FFFFFF"/>
            <w:noWrap/>
            <w:vAlign w:val="bottom"/>
          </w:tcPr>
          <w:p w:rsidR="009B2950" w:rsidRPr="00E85168" w:rsidRDefault="00830959" w:rsidP="00624F70">
            <w:pPr>
              <w:widowControl/>
              <w:jc w:val="right"/>
              <w:rPr>
                <w:rFonts w:ascii="Arial" w:hAnsi="Arial" w:cs="Arial"/>
                <w:snapToGrid/>
                <w:sz w:val="20"/>
              </w:rPr>
            </w:pPr>
            <w:r>
              <w:rPr>
                <w:rFonts w:ascii="Arial" w:hAnsi="Arial" w:cs="Arial"/>
                <w:snapToGrid/>
                <w:sz w:val="20"/>
              </w:rPr>
              <w:t>42</w:t>
            </w:r>
            <w:r w:rsidR="009B2950" w:rsidRPr="00E85168">
              <w:rPr>
                <w:rFonts w:ascii="Arial" w:hAnsi="Arial" w:cs="Arial"/>
                <w:snapToGrid/>
                <w:sz w:val="20"/>
              </w:rPr>
              <w:t xml:space="preserve">                                                   </w:t>
            </w:r>
          </w:p>
        </w:tc>
        <w:tc>
          <w:tcPr>
            <w:tcW w:w="1871" w:type="dxa"/>
            <w:tcBorders>
              <w:top w:val="nil"/>
              <w:left w:val="nil"/>
              <w:bottom w:val="nil"/>
              <w:right w:val="nil"/>
            </w:tcBorders>
            <w:shd w:val="clear" w:color="auto" w:fill="FFFFFF"/>
            <w:noWrap/>
            <w:vAlign w:val="bottom"/>
          </w:tcPr>
          <w:p w:rsidR="009B2950" w:rsidRPr="00E85168" w:rsidRDefault="009B2950" w:rsidP="002F57EC">
            <w:pPr>
              <w:widowControl/>
              <w:jc w:val="right"/>
              <w:rPr>
                <w:rFonts w:ascii="Arial" w:hAnsi="Arial" w:cs="Arial"/>
                <w:snapToGrid/>
                <w:sz w:val="20"/>
              </w:rPr>
            </w:pPr>
            <w:r w:rsidRPr="00E85168">
              <w:rPr>
                <w:rFonts w:ascii="Arial" w:hAnsi="Arial" w:cs="Arial"/>
                <w:snapToGrid/>
                <w:sz w:val="20"/>
              </w:rPr>
              <w:t>$</w:t>
            </w:r>
            <w:r w:rsidR="002F57EC">
              <w:rPr>
                <w:rFonts w:ascii="Arial" w:hAnsi="Arial" w:cs="Arial"/>
                <w:snapToGrid/>
                <w:sz w:val="20"/>
              </w:rPr>
              <w:t>3</w:t>
            </w:r>
            <w:r w:rsidR="00735D61">
              <w:rPr>
                <w:rFonts w:ascii="Arial" w:hAnsi="Arial" w:cs="Arial"/>
                <w:snapToGrid/>
                <w:sz w:val="20"/>
              </w:rPr>
              <w:t>,872</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A61F11" w:rsidP="00B93F7E">
            <w:pPr>
              <w:widowControl/>
              <w:rPr>
                <w:rFonts w:ascii="Arial" w:hAnsi="Arial" w:cs="Arial"/>
                <w:snapToGrid/>
                <w:sz w:val="20"/>
              </w:rPr>
            </w:pPr>
            <w:r>
              <w:rPr>
                <w:rFonts w:ascii="Arial" w:hAnsi="Arial" w:cs="Arial"/>
                <w:snapToGrid/>
                <w:sz w:val="20"/>
              </w:rPr>
              <w:t>LM-30</w:t>
            </w:r>
          </w:p>
        </w:tc>
        <w:tc>
          <w:tcPr>
            <w:tcW w:w="1538" w:type="dxa"/>
            <w:tcBorders>
              <w:top w:val="nil"/>
              <w:left w:val="nil"/>
              <w:bottom w:val="nil"/>
              <w:right w:val="nil"/>
            </w:tcBorders>
            <w:shd w:val="clear" w:color="auto" w:fill="FFFFFF"/>
            <w:noWrap/>
            <w:vAlign w:val="bottom"/>
          </w:tcPr>
          <w:p w:rsidR="00437AB1" w:rsidRDefault="00A61F11" w:rsidP="00B93F7E">
            <w:pPr>
              <w:widowControl/>
              <w:jc w:val="right"/>
              <w:rPr>
                <w:rFonts w:ascii="Arial" w:hAnsi="Arial" w:cs="Arial"/>
                <w:snapToGrid/>
                <w:sz w:val="20"/>
              </w:rPr>
            </w:pPr>
            <w:r>
              <w:rPr>
                <w:rFonts w:ascii="Arial" w:hAnsi="Arial" w:cs="Arial"/>
                <w:snapToGrid/>
                <w:sz w:val="20"/>
              </w:rPr>
              <w:t>1,474</w:t>
            </w:r>
          </w:p>
        </w:tc>
        <w:tc>
          <w:tcPr>
            <w:tcW w:w="1525" w:type="dxa"/>
            <w:tcBorders>
              <w:top w:val="nil"/>
              <w:left w:val="nil"/>
              <w:bottom w:val="nil"/>
              <w:right w:val="nil"/>
            </w:tcBorders>
            <w:shd w:val="clear" w:color="auto" w:fill="FFFFFF"/>
            <w:noWrap/>
            <w:vAlign w:val="bottom"/>
          </w:tcPr>
          <w:p w:rsidR="00437AB1" w:rsidRDefault="00A61F11" w:rsidP="00B93F7E">
            <w:pPr>
              <w:widowControl/>
              <w:jc w:val="right"/>
              <w:rPr>
                <w:rFonts w:ascii="Arial" w:hAnsi="Arial" w:cs="Arial"/>
                <w:snapToGrid/>
                <w:sz w:val="20"/>
              </w:rPr>
            </w:pPr>
            <w:r>
              <w:rPr>
                <w:rFonts w:ascii="Arial" w:hAnsi="Arial" w:cs="Arial"/>
                <w:snapToGrid/>
                <w:sz w:val="20"/>
              </w:rPr>
              <w:t>2,948</w:t>
            </w:r>
          </w:p>
        </w:tc>
        <w:tc>
          <w:tcPr>
            <w:tcW w:w="1871" w:type="dxa"/>
            <w:tcBorders>
              <w:top w:val="nil"/>
              <w:left w:val="nil"/>
              <w:bottom w:val="nil"/>
              <w:right w:val="nil"/>
            </w:tcBorders>
            <w:shd w:val="clear" w:color="auto" w:fill="FFFFFF"/>
            <w:noWrap/>
            <w:vAlign w:val="bottom"/>
          </w:tcPr>
          <w:p w:rsidR="00437AB1" w:rsidRDefault="00FB6583" w:rsidP="00B93F7E">
            <w:pPr>
              <w:widowControl/>
              <w:jc w:val="right"/>
              <w:rPr>
                <w:rFonts w:ascii="Arial" w:hAnsi="Arial" w:cs="Arial"/>
                <w:snapToGrid/>
                <w:sz w:val="20"/>
              </w:rPr>
            </w:pPr>
            <w:r>
              <w:rPr>
                <w:rFonts w:ascii="Arial" w:hAnsi="Arial" w:cs="Arial"/>
                <w:snapToGrid/>
                <w:sz w:val="20"/>
              </w:rPr>
              <w:t>$</w:t>
            </w:r>
            <w:r w:rsidR="00A61F11">
              <w:rPr>
                <w:rFonts w:ascii="Arial" w:hAnsi="Arial" w:cs="Arial"/>
                <w:snapToGrid/>
                <w:sz w:val="20"/>
              </w:rPr>
              <w:t>1</w:t>
            </w:r>
            <w:r w:rsidR="00735D61">
              <w:rPr>
                <w:rFonts w:ascii="Arial" w:hAnsi="Arial" w:cs="Arial"/>
                <w:snapToGrid/>
                <w:sz w:val="20"/>
              </w:rPr>
              <w:t>45,482</w:t>
            </w:r>
          </w:p>
        </w:tc>
      </w:tr>
      <w:tr w:rsidR="00437AB1" w:rsidTr="00495E38">
        <w:trPr>
          <w:trHeight w:val="255"/>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S-1</w:t>
            </w:r>
          </w:p>
        </w:tc>
        <w:tc>
          <w:tcPr>
            <w:tcW w:w="1538" w:type="dxa"/>
            <w:tcBorders>
              <w:top w:val="nil"/>
              <w:left w:val="nil"/>
              <w:bottom w:val="nil"/>
              <w:right w:val="nil"/>
            </w:tcBorders>
            <w:shd w:val="clear" w:color="auto" w:fill="FFFFFF"/>
            <w:noWrap/>
            <w:vAlign w:val="bottom"/>
          </w:tcPr>
          <w:p w:rsidR="00437AB1" w:rsidRDefault="00A61F11" w:rsidP="00B93F7E">
            <w:pPr>
              <w:widowControl/>
              <w:jc w:val="right"/>
              <w:rPr>
                <w:rFonts w:ascii="Arial" w:hAnsi="Arial" w:cs="Arial"/>
                <w:snapToGrid/>
                <w:sz w:val="20"/>
              </w:rPr>
            </w:pPr>
            <w:r>
              <w:rPr>
                <w:rFonts w:ascii="Arial" w:hAnsi="Arial" w:cs="Arial"/>
                <w:snapToGrid/>
                <w:sz w:val="20"/>
              </w:rPr>
              <w:t>75</w:t>
            </w:r>
          </w:p>
        </w:tc>
        <w:tc>
          <w:tcPr>
            <w:tcW w:w="1525" w:type="dxa"/>
            <w:tcBorders>
              <w:top w:val="nil"/>
              <w:left w:val="nil"/>
              <w:bottom w:val="nil"/>
              <w:right w:val="nil"/>
            </w:tcBorders>
            <w:shd w:val="clear" w:color="auto" w:fill="FFFFFF"/>
            <w:noWrap/>
            <w:vAlign w:val="bottom"/>
          </w:tcPr>
          <w:p w:rsidR="00437AB1" w:rsidRDefault="00A61F11" w:rsidP="00F71198">
            <w:pPr>
              <w:widowControl/>
              <w:jc w:val="right"/>
              <w:rPr>
                <w:rFonts w:ascii="Arial" w:hAnsi="Arial" w:cs="Arial"/>
                <w:snapToGrid/>
                <w:sz w:val="20"/>
              </w:rPr>
            </w:pPr>
            <w:r>
              <w:rPr>
                <w:rFonts w:ascii="Arial" w:hAnsi="Arial" w:cs="Arial"/>
                <w:snapToGrid/>
                <w:sz w:val="20"/>
              </w:rPr>
              <w:t>4</w:t>
            </w:r>
            <w:r w:rsidR="00F71198">
              <w:rPr>
                <w:rFonts w:ascii="Arial" w:hAnsi="Arial" w:cs="Arial"/>
                <w:snapToGrid/>
                <w:sz w:val="20"/>
              </w:rPr>
              <w:t>4</w:t>
            </w:r>
          </w:p>
        </w:tc>
        <w:tc>
          <w:tcPr>
            <w:tcW w:w="1871" w:type="dxa"/>
            <w:tcBorders>
              <w:top w:val="nil"/>
              <w:left w:val="nil"/>
              <w:bottom w:val="nil"/>
              <w:right w:val="nil"/>
            </w:tcBorders>
            <w:shd w:val="clear" w:color="auto" w:fill="FFFFFF"/>
            <w:noWrap/>
            <w:vAlign w:val="bottom"/>
          </w:tcPr>
          <w:p w:rsidR="00437AB1" w:rsidRDefault="00A61F11" w:rsidP="00807CD9">
            <w:pPr>
              <w:widowControl/>
              <w:jc w:val="right"/>
              <w:rPr>
                <w:rFonts w:ascii="Arial" w:hAnsi="Arial" w:cs="Arial"/>
                <w:snapToGrid/>
                <w:sz w:val="20"/>
              </w:rPr>
            </w:pPr>
            <w:r>
              <w:rPr>
                <w:rFonts w:ascii="Arial" w:hAnsi="Arial" w:cs="Arial"/>
                <w:snapToGrid/>
                <w:sz w:val="20"/>
              </w:rPr>
              <w:t>$2,</w:t>
            </w:r>
            <w:r w:rsidR="00735D61">
              <w:rPr>
                <w:rFonts w:ascii="Arial" w:hAnsi="Arial" w:cs="Arial"/>
                <w:snapToGrid/>
                <w:sz w:val="20"/>
              </w:rPr>
              <w:t>383</w:t>
            </w:r>
          </w:p>
        </w:tc>
      </w:tr>
      <w:tr w:rsidR="00437AB1" w:rsidRPr="008B1B2F" w:rsidTr="00495E38">
        <w:trPr>
          <w:trHeight w:val="342"/>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SARF**</w:t>
            </w:r>
          </w:p>
        </w:tc>
        <w:tc>
          <w:tcPr>
            <w:tcW w:w="1538" w:type="dxa"/>
            <w:tcBorders>
              <w:top w:val="nil"/>
              <w:left w:val="nil"/>
              <w:bottom w:val="nil"/>
              <w:right w:val="nil"/>
            </w:tcBorders>
            <w:shd w:val="clear" w:color="auto" w:fill="FFFFFF"/>
            <w:noWrap/>
            <w:vAlign w:val="bottom"/>
          </w:tcPr>
          <w:p w:rsidR="00437AB1" w:rsidRDefault="00A61F11" w:rsidP="00B93F7E">
            <w:pPr>
              <w:widowControl/>
              <w:jc w:val="right"/>
              <w:rPr>
                <w:rFonts w:ascii="Arial" w:hAnsi="Arial" w:cs="Arial"/>
                <w:snapToGrid/>
                <w:sz w:val="20"/>
              </w:rPr>
            </w:pPr>
            <w:r>
              <w:rPr>
                <w:rFonts w:ascii="Arial" w:hAnsi="Arial" w:cs="Arial"/>
                <w:snapToGrid/>
                <w:sz w:val="20"/>
              </w:rPr>
              <w:t>1,825</w:t>
            </w:r>
          </w:p>
        </w:tc>
        <w:tc>
          <w:tcPr>
            <w:tcW w:w="1525" w:type="dxa"/>
            <w:tcBorders>
              <w:top w:val="nil"/>
              <w:left w:val="nil"/>
              <w:bottom w:val="nil"/>
              <w:right w:val="nil"/>
            </w:tcBorders>
            <w:shd w:val="clear" w:color="auto" w:fill="FFFFFF"/>
            <w:noWrap/>
            <w:vAlign w:val="bottom"/>
          </w:tcPr>
          <w:p w:rsidR="00437AB1" w:rsidRPr="00F01AEA" w:rsidRDefault="00A61F11" w:rsidP="00F71198">
            <w:pPr>
              <w:widowControl/>
              <w:jc w:val="right"/>
              <w:rPr>
                <w:rFonts w:ascii="Arial" w:hAnsi="Arial" w:cs="Arial"/>
                <w:snapToGrid/>
                <w:sz w:val="20"/>
              </w:rPr>
            </w:pPr>
            <w:r>
              <w:rPr>
                <w:rFonts w:ascii="Arial" w:hAnsi="Arial" w:cs="Arial"/>
                <w:snapToGrid/>
                <w:sz w:val="20"/>
              </w:rPr>
              <w:t>365</w:t>
            </w:r>
          </w:p>
        </w:tc>
        <w:tc>
          <w:tcPr>
            <w:tcW w:w="1871" w:type="dxa"/>
            <w:tcBorders>
              <w:top w:val="nil"/>
              <w:left w:val="nil"/>
              <w:bottom w:val="nil"/>
              <w:right w:val="nil"/>
            </w:tcBorders>
            <w:shd w:val="clear" w:color="auto" w:fill="FFFFFF"/>
            <w:noWrap/>
            <w:vAlign w:val="bottom"/>
          </w:tcPr>
          <w:p w:rsidR="00437AB1" w:rsidRPr="008B1B2F" w:rsidRDefault="00437AB1" w:rsidP="00B93F7E">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10,167</w:t>
            </w:r>
          </w:p>
        </w:tc>
      </w:tr>
      <w:tr w:rsidR="00437AB1" w:rsidRPr="006B68B7" w:rsidTr="00495E38">
        <w:trPr>
          <w:trHeight w:val="150"/>
          <w:jc w:val="center"/>
        </w:trPr>
        <w:tc>
          <w:tcPr>
            <w:tcW w:w="2268" w:type="dxa"/>
            <w:tcBorders>
              <w:top w:val="nil"/>
              <w:left w:val="nil"/>
              <w:bottom w:val="nil"/>
              <w:right w:val="nil"/>
            </w:tcBorders>
            <w:shd w:val="clear" w:color="auto" w:fill="FFFFFF"/>
            <w:noWrap/>
            <w:vAlign w:val="bottom"/>
          </w:tcPr>
          <w:p w:rsidR="00437AB1" w:rsidRDefault="00437AB1" w:rsidP="00B93F7E">
            <w:pPr>
              <w:widowControl/>
              <w:rPr>
                <w:rFonts w:ascii="Arial" w:hAnsi="Arial" w:cs="Arial"/>
                <w:snapToGrid/>
                <w:sz w:val="20"/>
              </w:rPr>
            </w:pPr>
            <w:r>
              <w:rPr>
                <w:rFonts w:ascii="Arial" w:hAnsi="Arial" w:cs="Arial"/>
                <w:snapToGrid/>
                <w:sz w:val="20"/>
              </w:rPr>
              <w:t>Annualized</w:t>
            </w:r>
          </w:p>
        </w:tc>
        <w:tc>
          <w:tcPr>
            <w:tcW w:w="1538" w:type="dxa"/>
            <w:tcBorders>
              <w:top w:val="nil"/>
              <w:left w:val="nil"/>
              <w:bottom w:val="nil"/>
              <w:right w:val="nil"/>
            </w:tcBorders>
            <w:shd w:val="clear" w:color="auto" w:fill="FFFFFF"/>
            <w:noWrap/>
            <w:vAlign w:val="bottom"/>
          </w:tcPr>
          <w:p w:rsidR="00437AB1" w:rsidRPr="00E85168" w:rsidRDefault="007D2773" w:rsidP="00624F70">
            <w:pPr>
              <w:widowControl/>
              <w:jc w:val="right"/>
              <w:rPr>
                <w:rFonts w:ascii="Arial" w:hAnsi="Arial" w:cs="Arial"/>
                <w:snapToGrid/>
                <w:sz w:val="20"/>
              </w:rPr>
            </w:pPr>
            <w:r>
              <w:rPr>
                <w:rFonts w:ascii="Arial" w:hAnsi="Arial" w:cs="Arial"/>
                <w:snapToGrid/>
                <w:sz w:val="20"/>
              </w:rPr>
              <w:t>3</w:t>
            </w:r>
            <w:r w:rsidR="00DA4455">
              <w:rPr>
                <w:rFonts w:ascii="Arial" w:hAnsi="Arial" w:cs="Arial"/>
                <w:snapToGrid/>
                <w:sz w:val="20"/>
              </w:rPr>
              <w:t>1,</w:t>
            </w:r>
            <w:r w:rsidR="00394959">
              <w:rPr>
                <w:rFonts w:ascii="Arial" w:hAnsi="Arial" w:cs="Arial"/>
                <w:snapToGrid/>
                <w:sz w:val="20"/>
              </w:rPr>
              <w:t>501</w:t>
            </w:r>
          </w:p>
        </w:tc>
        <w:tc>
          <w:tcPr>
            <w:tcW w:w="1525" w:type="dxa"/>
            <w:tcBorders>
              <w:top w:val="nil"/>
              <w:left w:val="nil"/>
              <w:bottom w:val="nil"/>
              <w:right w:val="nil"/>
            </w:tcBorders>
            <w:shd w:val="clear" w:color="auto" w:fill="FFFFFF"/>
            <w:noWrap/>
            <w:vAlign w:val="bottom"/>
          </w:tcPr>
          <w:p w:rsidR="00437AB1" w:rsidRPr="00E85168" w:rsidRDefault="00624F70" w:rsidP="00624F70">
            <w:pPr>
              <w:widowControl/>
              <w:jc w:val="right"/>
              <w:rPr>
                <w:rFonts w:ascii="Arial" w:hAnsi="Arial" w:cs="Arial"/>
                <w:snapToGrid/>
                <w:sz w:val="20"/>
              </w:rPr>
            </w:pPr>
            <w:r w:rsidRPr="00E85168">
              <w:rPr>
                <w:rFonts w:ascii="Arial" w:hAnsi="Arial" w:cs="Arial"/>
                <w:sz w:val="20"/>
              </w:rPr>
              <w:t>4,5</w:t>
            </w:r>
            <w:r w:rsidR="002F57EC">
              <w:rPr>
                <w:rFonts w:ascii="Arial" w:hAnsi="Arial" w:cs="Arial"/>
                <w:sz w:val="20"/>
              </w:rPr>
              <w:t>80,11</w:t>
            </w:r>
            <w:r w:rsidR="00A156E3">
              <w:rPr>
                <w:rFonts w:ascii="Arial" w:hAnsi="Arial" w:cs="Arial"/>
                <w:sz w:val="20"/>
              </w:rPr>
              <w:t>6</w:t>
            </w:r>
          </w:p>
        </w:tc>
        <w:tc>
          <w:tcPr>
            <w:tcW w:w="1871" w:type="dxa"/>
            <w:tcBorders>
              <w:top w:val="nil"/>
              <w:left w:val="nil"/>
              <w:bottom w:val="nil"/>
              <w:right w:val="nil"/>
            </w:tcBorders>
            <w:shd w:val="clear" w:color="auto" w:fill="FFFFFF"/>
            <w:noWrap/>
            <w:vAlign w:val="bottom"/>
          </w:tcPr>
          <w:p w:rsidR="00437AB1" w:rsidRPr="00E85168" w:rsidRDefault="00A10A71" w:rsidP="004115CE">
            <w:pPr>
              <w:widowControl/>
              <w:jc w:val="right"/>
              <w:rPr>
                <w:rFonts w:ascii="Arial" w:hAnsi="Arial" w:cs="Arial"/>
                <w:snapToGrid/>
                <w:sz w:val="20"/>
              </w:rPr>
            </w:pPr>
            <w:r w:rsidRPr="00E85168">
              <w:rPr>
                <w:rFonts w:ascii="Arial" w:hAnsi="Arial" w:cs="Arial"/>
                <w:snapToGrid/>
                <w:sz w:val="20"/>
              </w:rPr>
              <w:t>$</w:t>
            </w:r>
            <w:r w:rsidR="004115CE">
              <w:rPr>
                <w:rFonts w:ascii="Arial" w:hAnsi="Arial" w:cs="Arial"/>
                <w:snapToGrid/>
                <w:sz w:val="20"/>
              </w:rPr>
              <w:t>220,773,975</w:t>
            </w:r>
          </w:p>
        </w:tc>
      </w:tr>
    </w:tbl>
    <w:p w:rsidR="00437AB1" w:rsidRDefault="00437AB1" w:rsidP="00B93F7E">
      <w:pPr>
        <w:widowControl/>
        <w:rPr>
          <w:rFonts w:ascii="Arial" w:hAnsi="Arial" w:cs="Arial"/>
          <w:szCs w:val="24"/>
        </w:rPr>
      </w:pPr>
    </w:p>
    <w:p w:rsidR="00437AB1" w:rsidRDefault="00437AB1" w:rsidP="00B93F7E">
      <w:pPr>
        <w:widowControl/>
        <w:rPr>
          <w:rFonts w:ascii="Arial" w:hAnsi="Arial" w:cs="Arial"/>
          <w:szCs w:val="24"/>
        </w:rPr>
      </w:pPr>
      <w:r>
        <w:rPr>
          <w:rFonts w:ascii="Arial" w:hAnsi="Arial" w:cs="Arial"/>
          <w:szCs w:val="24"/>
        </w:rPr>
        <w:tab/>
      </w:r>
      <w:r>
        <w:rPr>
          <w:rFonts w:ascii="Arial" w:hAnsi="Arial" w:cs="Arial"/>
          <w:szCs w:val="24"/>
        </w:rPr>
        <w:tab/>
      </w:r>
      <w:r>
        <w:rPr>
          <w:rFonts w:ascii="Arial" w:hAnsi="Arial" w:cs="Arial"/>
          <w:snapToGrid/>
          <w:sz w:val="20"/>
        </w:rPr>
        <w:t>Note: Some numbers may not add due to rounding</w:t>
      </w:r>
      <w:r>
        <w:rPr>
          <w:rFonts w:ascii="Arial" w:hAnsi="Arial" w:cs="Arial"/>
          <w:szCs w:val="24"/>
        </w:rPr>
        <w:t>.</w:t>
      </w:r>
    </w:p>
    <w:p w:rsidR="00437AB1" w:rsidRDefault="00437AB1" w:rsidP="00B93F7E">
      <w:pPr>
        <w:widowControl/>
        <w:rPr>
          <w:rFonts w:ascii="Arial" w:hAnsi="Arial" w:cs="Arial"/>
          <w:szCs w:val="24"/>
        </w:rPr>
      </w:pPr>
    </w:p>
    <w:p w:rsidR="00437AB1" w:rsidRDefault="00437AB1" w:rsidP="00B93F7E">
      <w:pPr>
        <w:widowControl/>
        <w:ind w:left="1440" w:right="1440"/>
        <w:rPr>
          <w:rFonts w:ascii="Arial" w:hAnsi="Arial" w:cs="Arial"/>
          <w:snapToGrid/>
          <w:sz w:val="20"/>
        </w:rPr>
      </w:pPr>
      <w:r>
        <w:rPr>
          <w:rFonts w:ascii="Arial" w:hAnsi="Arial" w:cs="Arial"/>
          <w:snapToGrid/>
          <w:sz w:val="20"/>
        </w:rPr>
        <w:t>* The burden described here is for those Form LM-2 filers that also have subsidiary organizations.  The burden for Form LM-3 subsidiary reporting is included in the Form LM-3 burden numbers.</w:t>
      </w:r>
    </w:p>
    <w:p w:rsidR="00437AB1" w:rsidRDefault="00437AB1" w:rsidP="00B93F7E">
      <w:pPr>
        <w:widowControl/>
        <w:rPr>
          <w:rFonts w:ascii="Arial" w:hAnsi="Arial" w:cs="Arial"/>
          <w:szCs w:val="24"/>
        </w:rPr>
      </w:pPr>
    </w:p>
    <w:p w:rsidR="00437AB1" w:rsidRDefault="00437AB1" w:rsidP="00B93F7E">
      <w:pPr>
        <w:widowControl/>
        <w:rPr>
          <w:rFonts w:ascii="Arial" w:hAnsi="Arial" w:cs="Arial"/>
          <w:snapToGrid/>
          <w:sz w:val="20"/>
        </w:rPr>
      </w:pPr>
      <w:r>
        <w:rPr>
          <w:rFonts w:ascii="Arial" w:hAnsi="Arial" w:cs="Arial"/>
          <w:szCs w:val="24"/>
        </w:rPr>
        <w:tab/>
      </w:r>
      <w:r>
        <w:rPr>
          <w:rFonts w:ascii="Arial" w:hAnsi="Arial" w:cs="Arial"/>
          <w:szCs w:val="24"/>
        </w:rPr>
        <w:tab/>
      </w:r>
      <w:r>
        <w:rPr>
          <w:rFonts w:ascii="Arial" w:hAnsi="Arial" w:cs="Arial"/>
          <w:snapToGrid/>
          <w:sz w:val="20"/>
        </w:rPr>
        <w:t>** Simplified Annual Report Format</w:t>
      </w:r>
    </w:p>
    <w:p w:rsidR="006450B8" w:rsidRDefault="006450B8" w:rsidP="00B93F7E">
      <w:pPr>
        <w:widowControl/>
        <w:tabs>
          <w:tab w:val="left" w:pos="-1440"/>
        </w:tabs>
        <w:ind w:left="720" w:hanging="720"/>
        <w:rPr>
          <w:rFonts w:ascii="Arial" w:hAnsi="Arial" w:cs="Arial"/>
          <w:b/>
          <w:color w:val="000000"/>
        </w:rPr>
      </w:pPr>
    </w:p>
    <w:p w:rsidR="007A4477" w:rsidRPr="001977AD" w:rsidRDefault="00B6684C" w:rsidP="00B93F7E">
      <w:pPr>
        <w:widowControl/>
        <w:tabs>
          <w:tab w:val="left" w:pos="-1440"/>
        </w:tabs>
        <w:ind w:left="720" w:hanging="720"/>
        <w:rPr>
          <w:rFonts w:ascii="Arial" w:hAnsi="Arial" w:cs="Arial"/>
          <w:b/>
          <w:bCs/>
        </w:rPr>
      </w:pPr>
      <w:r>
        <w:rPr>
          <w:rFonts w:ascii="Arial" w:hAnsi="Arial" w:cs="Arial"/>
          <w:b/>
          <w:color w:val="000000"/>
        </w:rPr>
        <w:t>1</w:t>
      </w:r>
      <w:r w:rsidR="007A4477">
        <w:rPr>
          <w:rFonts w:ascii="Arial" w:hAnsi="Arial" w:cs="Arial"/>
          <w:b/>
          <w:color w:val="000000"/>
        </w:rPr>
        <w:t>3</w:t>
      </w:r>
      <w:r w:rsidR="00014EF9">
        <w:rPr>
          <w:rFonts w:ascii="Arial" w:hAnsi="Arial" w:cs="Arial"/>
          <w:b/>
          <w:color w:val="000000"/>
        </w:rPr>
        <w:t xml:space="preserve">.  </w:t>
      </w:r>
      <w:r w:rsidR="007A4477">
        <w:rPr>
          <w:rFonts w:ascii="Arial" w:hAnsi="Arial" w:cs="Arial"/>
          <w:b/>
          <w:color w:val="000000"/>
        </w:rPr>
        <w:t xml:space="preserve">    </w:t>
      </w:r>
      <w:r w:rsidR="007A4477" w:rsidRPr="001977AD">
        <w:rPr>
          <w:rFonts w:ascii="Arial" w:hAnsi="Arial" w:cs="Arial"/>
          <w:b/>
          <w:bCs/>
        </w:rPr>
        <w:t>Provide an estimate of the total annual cost burden to respondents or record-keepers resulting from the collection of information.  (Do not include the cost of any hour burden shown in Items A.12 and A.14).</w:t>
      </w:r>
    </w:p>
    <w:p w:rsidR="007A4477" w:rsidRPr="001977AD" w:rsidRDefault="007A4477" w:rsidP="00B93F7E">
      <w:pPr>
        <w:widowControl/>
        <w:rPr>
          <w:rFonts w:ascii="Arial" w:hAnsi="Arial" w:cs="Arial"/>
          <w:b/>
        </w:rPr>
      </w:pPr>
    </w:p>
    <w:p w:rsidR="007A4477" w:rsidRPr="001977AD" w:rsidRDefault="007A4477" w:rsidP="00B93F7E">
      <w:pPr>
        <w:widowControl/>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4477" w:rsidRPr="001977AD" w:rsidRDefault="007A4477" w:rsidP="00B93F7E">
      <w:pPr>
        <w:widowControl/>
        <w:rPr>
          <w:rFonts w:ascii="Arial" w:hAnsi="Arial" w:cs="Arial"/>
          <w:b/>
          <w:bCs/>
        </w:rPr>
      </w:pPr>
    </w:p>
    <w:p w:rsidR="007A4477" w:rsidRPr="001977AD" w:rsidRDefault="007A4477"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A4477" w:rsidRPr="001977AD" w:rsidRDefault="007A4477" w:rsidP="00B93F7E">
      <w:pPr>
        <w:widowControl/>
        <w:rPr>
          <w:rFonts w:ascii="Arial" w:hAnsi="Arial" w:cs="Arial"/>
          <w:b/>
          <w:bCs/>
        </w:rPr>
      </w:pPr>
    </w:p>
    <w:p w:rsidR="007A4477" w:rsidRPr="001977AD" w:rsidRDefault="007A4477" w:rsidP="00B93F7E">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RDefault="007A4477" w:rsidP="00B93F7E">
      <w:pPr>
        <w:widowControl/>
        <w:rPr>
          <w:rFonts w:ascii="Arial" w:hAnsi="Arial" w:cs="Arial"/>
        </w:rPr>
      </w:pPr>
    </w:p>
    <w:p w:rsidR="00BA198A" w:rsidRDefault="00BA198A" w:rsidP="00B93F7E">
      <w:pPr>
        <w:widowControl/>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RDefault="00BA198A" w:rsidP="00B93F7E">
      <w:pPr>
        <w:widowControl/>
        <w:rPr>
          <w:rFonts w:ascii="Arial" w:hAnsi="Arial" w:cs="Arial"/>
          <w:b/>
          <w:color w:val="000000"/>
        </w:rPr>
      </w:pPr>
    </w:p>
    <w:p w:rsidR="007A4477" w:rsidRPr="001977AD" w:rsidRDefault="00955662" w:rsidP="00B93F7E">
      <w:pPr>
        <w:widowControl/>
        <w:numPr>
          <w:ilvl w:val="0"/>
          <w:numId w:val="12"/>
        </w:numPr>
        <w:tabs>
          <w:tab w:val="left" w:pos="540"/>
        </w:tabs>
        <w:ind w:hanging="810"/>
        <w:rPr>
          <w:rFonts w:ascii="Arial" w:hAnsi="Arial" w:cs="Arial"/>
          <w:b/>
          <w:bCs/>
        </w:rPr>
      </w:pPr>
      <w:r>
        <w:rPr>
          <w:rFonts w:ascii="Arial" w:hAnsi="Arial" w:cs="Arial"/>
          <w:b/>
          <w:bCs/>
        </w:rPr>
        <w:t xml:space="preserve">    </w:t>
      </w:r>
      <w:r w:rsidR="007A4477" w:rsidRPr="001977AD">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7A4477" w:rsidRDefault="007A4477" w:rsidP="00B93F7E">
      <w:pPr>
        <w:widowControl/>
        <w:rPr>
          <w:rFonts w:ascii="Arial" w:hAnsi="Arial" w:cs="Arial"/>
          <w:bCs/>
        </w:rPr>
      </w:pPr>
    </w:p>
    <w:p w:rsidR="00437974" w:rsidRDefault="00A31AD9" w:rsidP="00B93F7E">
      <w:pPr>
        <w:widowControl/>
        <w:rPr>
          <w:rFonts w:ascii="Arial" w:hAnsi="Arial" w:cs="Arial"/>
          <w:color w:val="000000"/>
        </w:rPr>
      </w:pPr>
      <w:r>
        <w:rPr>
          <w:rFonts w:ascii="Arial" w:hAnsi="Arial" w:cs="Arial"/>
          <w:color w:val="000000"/>
        </w:rPr>
        <w:t>Table 3</w:t>
      </w:r>
      <w:r w:rsidR="00437974">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sidR="00437974">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reports; (b)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sidR="00437974">
        <w:rPr>
          <w:rFonts w:ascii="Arial" w:hAnsi="Arial" w:cs="Arial"/>
          <w:color w:val="000000"/>
        </w:rPr>
        <w:t xml:space="preserve"> </w:t>
      </w:r>
    </w:p>
    <w:p w:rsidR="00F404F9" w:rsidRDefault="00F404F9" w:rsidP="00B93F7E">
      <w:pPr>
        <w:widowControl/>
        <w:rPr>
          <w:rFonts w:ascii="Arial" w:hAnsi="Arial" w:cs="Arial"/>
          <w:color w:val="000000"/>
        </w:rPr>
      </w:pPr>
    </w:p>
    <w:p w:rsidR="00F404F9" w:rsidRDefault="00F404F9" w:rsidP="00B93F7E">
      <w:pPr>
        <w:widowControl/>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firstRow="0" w:lastRow="0" w:firstColumn="0" w:lastColumn="0" w:noHBand="0" w:noVBand="0"/>
      </w:tblPr>
      <w:tblGrid>
        <w:gridCol w:w="272"/>
        <w:gridCol w:w="4150"/>
        <w:gridCol w:w="1791"/>
        <w:gridCol w:w="272"/>
      </w:tblGrid>
      <w:tr w:rsidR="00014EF9" w:rsidTr="003907EA">
        <w:trPr>
          <w:trHeight w:val="315"/>
        </w:trPr>
        <w:tc>
          <w:tcPr>
            <w:tcW w:w="6485" w:type="dxa"/>
            <w:gridSpan w:val="4"/>
            <w:tcBorders>
              <w:top w:val="nil"/>
              <w:left w:val="nil"/>
              <w:bottom w:val="nil"/>
              <w:right w:val="nil"/>
            </w:tcBorders>
            <w:shd w:val="clear" w:color="auto" w:fill="FFFFFF"/>
            <w:noWrap/>
            <w:vAlign w:val="bottom"/>
          </w:tcPr>
          <w:p w:rsidR="00364DCE" w:rsidRDefault="00364DCE" w:rsidP="00B93F7E">
            <w:pPr>
              <w:widowControl/>
              <w:rPr>
                <w:rFonts w:ascii="Arial" w:hAnsi="Arial" w:cs="Arial"/>
                <w:b/>
                <w:bCs/>
                <w:snapToGrid/>
                <w:szCs w:val="24"/>
              </w:rPr>
            </w:pPr>
          </w:p>
          <w:p w:rsidR="00014EF9" w:rsidRDefault="00BF5A51" w:rsidP="005D1186">
            <w:pPr>
              <w:widowControl/>
              <w:jc w:val="center"/>
              <w:rPr>
                <w:rFonts w:ascii="Arial" w:hAnsi="Arial" w:cs="Arial"/>
                <w:b/>
                <w:bCs/>
                <w:snapToGrid/>
                <w:szCs w:val="24"/>
              </w:rPr>
            </w:pPr>
            <w:r>
              <w:rPr>
                <w:rFonts w:ascii="Arial" w:hAnsi="Arial" w:cs="Arial"/>
                <w:b/>
                <w:bCs/>
                <w:snapToGrid/>
                <w:szCs w:val="24"/>
              </w:rPr>
              <w:t>TABLE</w:t>
            </w:r>
            <w:r w:rsidR="00796729">
              <w:rPr>
                <w:rFonts w:ascii="Arial" w:hAnsi="Arial" w:cs="Arial"/>
                <w:b/>
                <w:bCs/>
                <w:snapToGrid/>
                <w:szCs w:val="24"/>
              </w:rPr>
              <w:t xml:space="preserve"> </w:t>
            </w:r>
            <w:r w:rsidR="00313655">
              <w:rPr>
                <w:rFonts w:ascii="Arial" w:hAnsi="Arial" w:cs="Arial"/>
                <w:b/>
                <w:bCs/>
                <w:snapToGrid/>
                <w:szCs w:val="24"/>
              </w:rPr>
              <w:t>3</w:t>
            </w:r>
          </w:p>
        </w:tc>
      </w:tr>
      <w:tr w:rsidR="00014EF9" w:rsidTr="003907EA">
        <w:trPr>
          <w:trHeight w:val="255"/>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r w:rsidR="00014EF9" w:rsidTr="003907EA">
        <w:trPr>
          <w:trHeight w:val="315"/>
        </w:trPr>
        <w:tc>
          <w:tcPr>
            <w:tcW w:w="6485" w:type="dxa"/>
            <w:gridSpan w:val="4"/>
            <w:tcBorders>
              <w:top w:val="nil"/>
              <w:left w:val="nil"/>
              <w:bottom w:val="nil"/>
              <w:right w:val="nil"/>
            </w:tcBorders>
            <w:shd w:val="clear" w:color="auto" w:fill="FFFFFF"/>
            <w:noWrap/>
            <w:vAlign w:val="bottom"/>
          </w:tcPr>
          <w:p w:rsidR="00014EF9" w:rsidRDefault="00014EF9" w:rsidP="00B93F7E">
            <w:pPr>
              <w:widowControl/>
              <w:jc w:val="center"/>
              <w:rPr>
                <w:rFonts w:ascii="Arial" w:hAnsi="Arial" w:cs="Arial"/>
                <w:b/>
                <w:bCs/>
                <w:snapToGrid/>
                <w:szCs w:val="24"/>
              </w:rPr>
            </w:pPr>
            <w:r>
              <w:rPr>
                <w:rFonts w:ascii="Arial" w:hAnsi="Arial" w:cs="Arial"/>
                <w:b/>
                <w:bCs/>
                <w:snapToGrid/>
                <w:szCs w:val="24"/>
              </w:rPr>
              <w:t>ANNUALIZED FEDERAL COST ESTIMATES</w:t>
            </w:r>
          </w:p>
        </w:tc>
      </w:tr>
      <w:tr w:rsidR="00014EF9" w:rsidTr="003907EA">
        <w:trPr>
          <w:trHeight w:val="255"/>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r w:rsidR="00014EF9" w:rsidTr="003907EA">
        <w:trPr>
          <w:trHeight w:val="297"/>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National Office</w:t>
            </w:r>
          </w:p>
        </w:tc>
        <w:tc>
          <w:tcPr>
            <w:tcW w:w="1791" w:type="dxa"/>
            <w:tcBorders>
              <w:top w:val="nil"/>
              <w:left w:val="nil"/>
              <w:bottom w:val="nil"/>
              <w:right w:val="nil"/>
            </w:tcBorders>
            <w:shd w:val="clear" w:color="auto" w:fill="FFFFFF"/>
            <w:noWrap/>
            <w:vAlign w:val="bottom"/>
          </w:tcPr>
          <w:p w:rsidR="00014EF9" w:rsidRPr="007C1DEB" w:rsidRDefault="003907EA" w:rsidP="00B93F7E">
            <w:pPr>
              <w:widowControl/>
              <w:jc w:val="right"/>
              <w:rPr>
                <w:rFonts w:ascii="Arial" w:hAnsi="Arial" w:cs="Arial"/>
                <w:snapToGrid/>
                <w:sz w:val="20"/>
              </w:rPr>
            </w:pPr>
            <w:r w:rsidRPr="007C1DEB">
              <w:rPr>
                <w:rFonts w:ascii="Arial" w:hAnsi="Arial" w:cs="Arial"/>
                <w:snapToGrid/>
                <w:sz w:val="20"/>
              </w:rPr>
              <w:t>$</w:t>
            </w:r>
            <w:r w:rsidR="00C767C5">
              <w:rPr>
                <w:rFonts w:ascii="Arial" w:hAnsi="Arial" w:cs="Arial"/>
                <w:snapToGrid/>
                <w:sz w:val="20"/>
              </w:rPr>
              <w:t>1,825,935</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r w:rsidR="00014EF9" w:rsidTr="003907EA">
        <w:trPr>
          <w:trHeight w:val="255"/>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RPr="007C1DEB" w:rsidRDefault="00014EF9" w:rsidP="00B93F7E">
            <w:pPr>
              <w:widowControl/>
              <w:rPr>
                <w:rFonts w:ascii="Arial" w:hAnsi="Arial" w:cs="Arial"/>
                <w:snapToGrid/>
                <w:sz w:val="20"/>
              </w:rPr>
            </w:pPr>
            <w:r w:rsidRPr="007C1DEB">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r w:rsidR="00014EF9" w:rsidTr="003907EA">
        <w:trPr>
          <w:trHeight w:val="270"/>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Field Offices</w:t>
            </w:r>
          </w:p>
        </w:tc>
        <w:tc>
          <w:tcPr>
            <w:tcW w:w="1791" w:type="dxa"/>
            <w:tcBorders>
              <w:top w:val="nil"/>
              <w:left w:val="nil"/>
              <w:bottom w:val="single" w:sz="8" w:space="0" w:color="auto"/>
              <w:right w:val="nil"/>
            </w:tcBorders>
            <w:shd w:val="clear" w:color="auto" w:fill="FFFFFF"/>
            <w:noWrap/>
            <w:vAlign w:val="bottom"/>
          </w:tcPr>
          <w:p w:rsidR="00014EF9" w:rsidRPr="00437974" w:rsidRDefault="003907EA" w:rsidP="00B93F7E">
            <w:pPr>
              <w:widowControl/>
              <w:jc w:val="right"/>
              <w:rPr>
                <w:rFonts w:ascii="Arial" w:hAnsi="Arial" w:cs="Arial"/>
                <w:snapToGrid/>
                <w:sz w:val="20"/>
                <w:highlight w:val="yellow"/>
              </w:rPr>
            </w:pPr>
            <w:r w:rsidRPr="007C1DEB">
              <w:rPr>
                <w:rFonts w:ascii="Arial" w:hAnsi="Arial" w:cs="Arial"/>
                <w:snapToGrid/>
                <w:sz w:val="20"/>
              </w:rPr>
              <w:t>$</w:t>
            </w:r>
            <w:r w:rsidR="0039029B">
              <w:rPr>
                <w:rFonts w:ascii="Arial" w:hAnsi="Arial" w:cs="Arial"/>
                <w:snapToGrid/>
                <w:sz w:val="20"/>
              </w:rPr>
              <w:t>3,279,173</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r w:rsidR="00014EF9" w:rsidTr="003907EA">
        <w:trPr>
          <w:trHeight w:val="255"/>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r w:rsidR="00014EF9" w:rsidTr="003907EA">
        <w:trPr>
          <w:trHeight w:val="255"/>
        </w:trPr>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Total</w:t>
            </w:r>
          </w:p>
        </w:tc>
        <w:tc>
          <w:tcPr>
            <w:tcW w:w="1791" w:type="dxa"/>
            <w:tcBorders>
              <w:top w:val="nil"/>
              <w:left w:val="nil"/>
              <w:bottom w:val="nil"/>
              <w:right w:val="nil"/>
            </w:tcBorders>
            <w:shd w:val="clear" w:color="auto" w:fill="FFFFFF"/>
            <w:noWrap/>
            <w:vAlign w:val="bottom"/>
          </w:tcPr>
          <w:p w:rsidR="00014EF9" w:rsidRDefault="003907EA" w:rsidP="00B93F7E">
            <w:pPr>
              <w:widowControl/>
              <w:jc w:val="right"/>
              <w:rPr>
                <w:rFonts w:ascii="Arial" w:hAnsi="Arial" w:cs="Arial"/>
                <w:snapToGrid/>
                <w:sz w:val="20"/>
              </w:rPr>
            </w:pPr>
            <w:r w:rsidRPr="007C1DEB">
              <w:rPr>
                <w:rFonts w:ascii="Arial" w:hAnsi="Arial" w:cs="Arial"/>
                <w:snapToGrid/>
                <w:sz w:val="20"/>
              </w:rPr>
              <w:t>$</w:t>
            </w:r>
            <w:r w:rsidR="0039029B">
              <w:rPr>
                <w:rFonts w:ascii="Arial" w:hAnsi="Arial" w:cs="Arial"/>
                <w:snapToGrid/>
                <w:sz w:val="20"/>
              </w:rPr>
              <w:t>5,105,108</w:t>
            </w:r>
          </w:p>
        </w:tc>
        <w:tc>
          <w:tcPr>
            <w:tcW w:w="272" w:type="dxa"/>
            <w:tcBorders>
              <w:top w:val="nil"/>
              <w:left w:val="nil"/>
              <w:bottom w:val="nil"/>
              <w:right w:val="nil"/>
            </w:tcBorders>
            <w:shd w:val="clear" w:color="auto" w:fill="FFFFFF"/>
            <w:noWrap/>
            <w:vAlign w:val="bottom"/>
          </w:tcPr>
          <w:p w:rsidR="00014EF9" w:rsidRDefault="00014EF9" w:rsidP="00B93F7E">
            <w:pPr>
              <w:widowControl/>
              <w:rPr>
                <w:rFonts w:ascii="Arial" w:hAnsi="Arial" w:cs="Arial"/>
                <w:snapToGrid/>
                <w:sz w:val="20"/>
              </w:rPr>
            </w:pPr>
            <w:r>
              <w:rPr>
                <w:rFonts w:ascii="Arial" w:hAnsi="Arial" w:cs="Arial"/>
                <w:snapToGrid/>
                <w:sz w:val="20"/>
              </w:rPr>
              <w:t> </w:t>
            </w:r>
          </w:p>
        </w:tc>
      </w:tr>
    </w:tbl>
    <w:p w:rsidR="00014EF9" w:rsidRDefault="00014EF9" w:rsidP="00B93F7E">
      <w:pPr>
        <w:widowControl/>
        <w:rPr>
          <w:rFonts w:ascii="Arial" w:hAnsi="Arial" w:cs="Arial"/>
          <w:color w:val="000000"/>
        </w:rPr>
      </w:pPr>
    </w:p>
    <w:p w:rsidR="001D6D26" w:rsidRPr="001D6D26" w:rsidRDefault="001D6D26" w:rsidP="00B93F7E">
      <w:pPr>
        <w:widowControl/>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RDefault="001D6D26" w:rsidP="00B93F7E">
      <w:pPr>
        <w:widowControl/>
        <w:ind w:left="720" w:hanging="720"/>
        <w:rPr>
          <w:rFonts w:ascii="Arial" w:hAnsi="Arial" w:cs="Arial"/>
        </w:rPr>
      </w:pPr>
    </w:p>
    <w:p w:rsidR="006B640E" w:rsidRDefault="006B640E" w:rsidP="006B640E">
      <w:pPr>
        <w:rPr>
          <w:rFonts w:ascii="Arial" w:hAnsi="Arial" w:cs="Arial"/>
          <w:color w:val="000000"/>
        </w:rPr>
      </w:pPr>
      <w:r w:rsidRPr="008D2B2F">
        <w:rPr>
          <w:rFonts w:ascii="Arial" w:hAnsi="Arial" w:cs="Arial"/>
          <w:color w:val="000000"/>
        </w:rPr>
        <w:t>In comparison to the previous submission (</w:t>
      </w:r>
      <w:r w:rsidR="008D2B2F" w:rsidRPr="008D2B2F">
        <w:rPr>
          <w:rFonts w:ascii="Arial" w:hAnsi="Arial" w:cs="Arial"/>
          <w:color w:val="000000"/>
        </w:rPr>
        <w:t>37,414</w:t>
      </w:r>
      <w:r w:rsidRPr="008D2B2F">
        <w:rPr>
          <w:rFonts w:ascii="Arial" w:hAnsi="Arial" w:cs="Arial"/>
          <w:color w:val="000000"/>
        </w:rPr>
        <w:t xml:space="preserve"> responses </w:t>
      </w:r>
      <w:r w:rsidRPr="008D2B2F">
        <w:rPr>
          <w:rFonts w:ascii="Arial" w:hAnsi="Arial" w:cs="Arial"/>
          <w:color w:val="000000"/>
          <w:szCs w:val="24"/>
        </w:rPr>
        <w:t xml:space="preserve">and </w:t>
      </w:r>
      <w:r w:rsidRPr="008D2B2F">
        <w:rPr>
          <w:rFonts w:ascii="Arial" w:hAnsi="Arial" w:cs="Arial"/>
          <w:szCs w:val="24"/>
        </w:rPr>
        <w:t>4,</w:t>
      </w:r>
      <w:r w:rsidR="008D2B2F" w:rsidRPr="008D2B2F">
        <w:rPr>
          <w:rFonts w:ascii="Arial" w:hAnsi="Arial" w:cs="Arial"/>
          <w:szCs w:val="24"/>
        </w:rPr>
        <w:t>593,235</w:t>
      </w:r>
      <w:r w:rsidRPr="008D2B2F">
        <w:rPr>
          <w:rFonts w:ascii="Arial" w:hAnsi="Arial" w:cs="Arial"/>
          <w:sz w:val="20"/>
        </w:rPr>
        <w:t xml:space="preserve"> </w:t>
      </w:r>
      <w:r w:rsidRPr="008D2B2F">
        <w:rPr>
          <w:rFonts w:ascii="Arial" w:hAnsi="Arial" w:cs="Arial"/>
          <w:color w:val="000000"/>
        </w:rPr>
        <w:t xml:space="preserve">burden hours), a difference of </w:t>
      </w:r>
      <w:r w:rsidR="00F50B71" w:rsidRPr="008D2B2F">
        <w:rPr>
          <w:rFonts w:ascii="Arial" w:hAnsi="Arial" w:cs="Arial"/>
          <w:color w:val="000000"/>
        </w:rPr>
        <w:t>5,913</w:t>
      </w:r>
      <w:r w:rsidRPr="008D2B2F">
        <w:rPr>
          <w:rFonts w:ascii="Arial" w:hAnsi="Arial" w:cs="Arial"/>
          <w:color w:val="000000"/>
        </w:rPr>
        <w:t xml:space="preserve"> in responses and </w:t>
      </w:r>
      <w:r w:rsidR="00EA56F9">
        <w:rPr>
          <w:rFonts w:ascii="Arial" w:hAnsi="Arial" w:cs="Arial"/>
          <w:color w:val="000000"/>
        </w:rPr>
        <w:t>13,1</w:t>
      </w:r>
      <w:r w:rsidR="00E644B4">
        <w:rPr>
          <w:rFonts w:ascii="Arial" w:hAnsi="Arial" w:cs="Arial"/>
          <w:color w:val="000000"/>
        </w:rPr>
        <w:t>2</w:t>
      </w:r>
      <w:r w:rsidR="00EA56F9">
        <w:rPr>
          <w:rFonts w:ascii="Arial" w:hAnsi="Arial" w:cs="Arial"/>
          <w:color w:val="000000"/>
        </w:rPr>
        <w:t>1</w:t>
      </w:r>
      <w:r w:rsidRPr="008D2B2F">
        <w:rPr>
          <w:rFonts w:ascii="Arial" w:hAnsi="Arial" w:cs="Arial"/>
          <w:color w:val="000000"/>
        </w:rPr>
        <w:t xml:space="preserve"> in annualized burden hours attributable as a program change is noted.  These differences derive from the reevaluation of the responses and burden for the Form LM-10 and LM-20, and of responses for the Form LM-21, as a result of the </w:t>
      </w:r>
      <w:r w:rsidR="006709FD">
        <w:rPr>
          <w:rFonts w:ascii="Arial" w:hAnsi="Arial" w:cs="Arial"/>
          <w:color w:val="000000"/>
        </w:rPr>
        <w:t>final rule rescinding the</w:t>
      </w:r>
      <w:r w:rsidR="008D2B2F">
        <w:rPr>
          <w:rFonts w:ascii="Arial" w:hAnsi="Arial" w:cs="Arial"/>
          <w:color w:val="000000"/>
        </w:rPr>
        <w:t xml:space="preserve"> persuader</w:t>
      </w:r>
      <w:r w:rsidRPr="008D2B2F">
        <w:rPr>
          <w:rFonts w:ascii="Arial" w:hAnsi="Arial" w:cs="Arial"/>
          <w:color w:val="000000"/>
        </w:rPr>
        <w:t xml:space="preserve"> rule</w:t>
      </w:r>
      <w:r w:rsidR="008D2B2F">
        <w:rPr>
          <w:rFonts w:ascii="Arial" w:hAnsi="Arial" w:cs="Arial"/>
          <w:color w:val="000000"/>
        </w:rPr>
        <w:t xml:space="preserve"> of March 24, 2016</w:t>
      </w:r>
      <w:r w:rsidRPr="008D2B2F">
        <w:rPr>
          <w:rFonts w:ascii="Arial" w:hAnsi="Arial" w:cs="Arial"/>
          <w:color w:val="000000"/>
        </w:rPr>
        <w:t>.</w:t>
      </w:r>
    </w:p>
    <w:p w:rsidR="00CC137F" w:rsidRPr="00CC137F" w:rsidRDefault="00CC137F" w:rsidP="005D1186">
      <w:pPr>
        <w:widowControl/>
        <w:rPr>
          <w:rFonts w:ascii="Arial" w:hAnsi="Arial" w:cs="Arial"/>
        </w:rPr>
      </w:pPr>
    </w:p>
    <w:p w:rsidR="001D6D26" w:rsidRDefault="001D6D26" w:rsidP="00B93F7E">
      <w:pPr>
        <w:widowControl/>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RDefault="00BC3785" w:rsidP="00B93F7E">
      <w:pPr>
        <w:widowControl/>
        <w:ind w:left="720" w:hanging="720"/>
        <w:rPr>
          <w:rFonts w:ascii="Arial" w:hAnsi="Arial" w:cs="Arial"/>
          <w:bCs/>
        </w:rPr>
      </w:pPr>
    </w:p>
    <w:p w:rsidR="00BC3785" w:rsidRPr="00BC3785" w:rsidRDefault="00AA0D5C" w:rsidP="009F1B78">
      <w:pPr>
        <w:widowControl/>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1D6D26" w:rsidRDefault="001D6D26" w:rsidP="00B93F7E">
      <w:pPr>
        <w:widowControl/>
        <w:rPr>
          <w:rFonts w:ascii="Arial" w:hAnsi="Arial" w:cs="Arial"/>
          <w:b/>
        </w:rPr>
      </w:pPr>
    </w:p>
    <w:p w:rsidR="006E0CDF" w:rsidRDefault="002001AC" w:rsidP="00B93F7E">
      <w:pPr>
        <w:widowControl/>
        <w:ind w:left="540" w:hanging="540"/>
        <w:rPr>
          <w:rFonts w:ascii="Arial" w:hAnsi="Arial" w:cs="Arial"/>
          <w:bCs/>
        </w:rPr>
      </w:pPr>
      <w:r>
        <w:rPr>
          <w:rFonts w:ascii="Arial" w:hAnsi="Arial" w:cs="Arial"/>
          <w:b/>
        </w:rPr>
        <w:t>1</w:t>
      </w:r>
      <w:r w:rsidR="006E0CDF">
        <w:rPr>
          <w:rFonts w:ascii="Arial" w:hAnsi="Arial" w:cs="Arial"/>
          <w:b/>
        </w:rPr>
        <w:t>7</w:t>
      </w:r>
      <w:r w:rsidR="00014EF9">
        <w:rPr>
          <w:rFonts w:ascii="Arial" w:hAnsi="Arial" w:cs="Arial"/>
          <w:b/>
        </w:rPr>
        <w:t xml:space="preserve">.  </w:t>
      </w:r>
      <w:r w:rsidR="001D6D26">
        <w:rPr>
          <w:rFonts w:ascii="Arial" w:hAnsi="Arial" w:cs="Arial"/>
          <w:b/>
        </w:rPr>
        <w:t xml:space="preserve"> </w:t>
      </w:r>
      <w:r w:rsidR="006E0CDF" w:rsidRPr="006E0CDF">
        <w:rPr>
          <w:rFonts w:ascii="Arial" w:hAnsi="Arial" w:cs="Arial"/>
          <w:b/>
          <w:bCs/>
        </w:rPr>
        <w:t xml:space="preserve">If seeking approval to not display the expiration date for OMB approval of the </w:t>
      </w:r>
      <w:r w:rsidR="00B73D52" w:rsidRPr="006E0CDF">
        <w:rPr>
          <w:rFonts w:ascii="Arial" w:hAnsi="Arial" w:cs="Arial"/>
          <w:b/>
          <w:bCs/>
        </w:rPr>
        <w:t>information collection</w:t>
      </w:r>
      <w:r w:rsidR="006E0CDF" w:rsidRPr="006E0CDF">
        <w:rPr>
          <w:rFonts w:ascii="Arial" w:hAnsi="Arial" w:cs="Arial"/>
          <w:b/>
          <w:bCs/>
        </w:rPr>
        <w:t>, explain the reasons that display would be inappropriate.</w:t>
      </w:r>
    </w:p>
    <w:p w:rsidR="006E0CDF" w:rsidRDefault="006E0CDF" w:rsidP="00B93F7E">
      <w:pPr>
        <w:widowControl/>
        <w:rPr>
          <w:rFonts w:ascii="Arial" w:hAnsi="Arial" w:cs="Arial"/>
          <w:bCs/>
        </w:rPr>
      </w:pPr>
    </w:p>
    <w:p w:rsidR="0080729C" w:rsidRDefault="00A133CA" w:rsidP="00B93F7E">
      <w:pPr>
        <w:widowControl/>
        <w:rPr>
          <w:rFonts w:ascii="Arial" w:hAnsi="Arial" w:cs="Arial"/>
        </w:rPr>
      </w:pPr>
      <w:r>
        <w:rPr>
          <w:rFonts w:ascii="Arial" w:hAnsi="Arial" w:cs="Arial"/>
        </w:rPr>
        <w:t>The Department</w:t>
      </w:r>
      <w:r w:rsidR="0080729C">
        <w:rPr>
          <w:rFonts w:ascii="Arial" w:hAnsi="Arial" w:cs="Arial"/>
        </w:rPr>
        <w:t xml:space="preserve"> is not seeking an exemption </w:t>
      </w:r>
      <w:r w:rsidR="00287D62">
        <w:rPr>
          <w:rFonts w:ascii="Arial" w:hAnsi="Arial" w:cs="Arial"/>
        </w:rPr>
        <w:t xml:space="preserve">from </w:t>
      </w:r>
      <w:r w:rsidR="0080729C">
        <w:rPr>
          <w:rFonts w:ascii="Arial" w:hAnsi="Arial" w:cs="Arial"/>
        </w:rPr>
        <w:t>the display of the expiration date of the OMB approval of the information collection.</w:t>
      </w:r>
    </w:p>
    <w:p w:rsidR="0080729C" w:rsidRDefault="0080729C" w:rsidP="00B93F7E">
      <w:pPr>
        <w:widowControl/>
        <w:rPr>
          <w:rFonts w:ascii="Arial" w:hAnsi="Arial" w:cs="Arial"/>
        </w:rPr>
      </w:pPr>
    </w:p>
    <w:p w:rsidR="006E0CDF" w:rsidRDefault="002001AC" w:rsidP="00B93F7E">
      <w:pPr>
        <w:widowControl/>
        <w:rPr>
          <w:rFonts w:ascii="Arial" w:hAnsi="Arial" w:cs="Arial"/>
          <w:bCs/>
        </w:rPr>
      </w:pPr>
      <w:r>
        <w:rPr>
          <w:rFonts w:ascii="Arial" w:hAnsi="Arial" w:cs="Arial"/>
          <w:b/>
        </w:rPr>
        <w:t>1</w:t>
      </w:r>
      <w:r w:rsidR="006E0CDF">
        <w:rPr>
          <w:rFonts w:ascii="Arial" w:hAnsi="Arial" w:cs="Arial"/>
          <w:b/>
        </w:rPr>
        <w:t>8</w:t>
      </w:r>
      <w:r w:rsidR="0080729C">
        <w:rPr>
          <w:rFonts w:ascii="Arial" w:hAnsi="Arial" w:cs="Arial"/>
          <w:b/>
        </w:rPr>
        <w:t xml:space="preserve">. </w:t>
      </w:r>
      <w:r w:rsidR="006E0CDF" w:rsidRPr="006E0CDF">
        <w:rPr>
          <w:rFonts w:ascii="Arial" w:hAnsi="Arial" w:cs="Arial"/>
          <w:b/>
          <w:bCs/>
        </w:rPr>
        <w:t>Explain each exception to the certification statement in ROCIS.</w:t>
      </w:r>
    </w:p>
    <w:p w:rsidR="006E0CDF" w:rsidRDefault="006E0CDF" w:rsidP="00B93F7E">
      <w:pPr>
        <w:widowControl/>
        <w:rPr>
          <w:rFonts w:ascii="Arial" w:hAnsi="Arial" w:cs="Arial"/>
          <w:bCs/>
        </w:rPr>
      </w:pPr>
    </w:p>
    <w:p w:rsidR="00014EF9" w:rsidRDefault="00402D23" w:rsidP="00B93F7E">
      <w:pPr>
        <w:widowControl/>
        <w:rPr>
          <w:rFonts w:ascii="Arial" w:hAnsi="Arial" w:cs="Arial"/>
        </w:rPr>
      </w:pPr>
      <w:r>
        <w:rPr>
          <w:rFonts w:ascii="Arial" w:hAnsi="Arial" w:cs="Arial"/>
        </w:rPr>
        <w:t>The Department</w:t>
      </w:r>
      <w:r w:rsidR="00014EF9">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RDefault="0080729C" w:rsidP="00B93F7E">
      <w:pPr>
        <w:widowControl/>
        <w:rPr>
          <w:rFonts w:ascii="Arial" w:hAnsi="Arial" w:cs="Arial"/>
        </w:rPr>
      </w:pPr>
    </w:p>
    <w:p w:rsidR="0080729C" w:rsidRDefault="0080729C" w:rsidP="00B93F7E">
      <w:pPr>
        <w:widowControl/>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RDefault="0080729C" w:rsidP="00B93F7E">
      <w:pPr>
        <w:widowControl/>
        <w:rPr>
          <w:rFonts w:ascii="Arial" w:hAnsi="Arial" w:cs="Arial"/>
          <w:b/>
          <w:u w:val="single"/>
        </w:rPr>
      </w:pPr>
    </w:p>
    <w:p w:rsidR="00F763B0" w:rsidRPr="00B93F7E" w:rsidRDefault="0080729C" w:rsidP="00B93F7E">
      <w:pPr>
        <w:widowControl/>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R="00F763B0" w:rsidRPr="00B93F7E" w:rsidSect="00B93F7E">
      <w:headerReference w:type="default" r:id="rId13"/>
      <w:footerReference w:type="default" r:id="rId14"/>
      <w:headerReference w:type="first" r:id="rId15"/>
      <w:endnotePr>
        <w:numFmt w:val="decimal"/>
      </w:endnotePr>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744" w:rsidRDefault="002E2744">
      <w:r>
        <w:separator/>
      </w:r>
    </w:p>
  </w:endnote>
  <w:endnote w:type="continuationSeparator" w:id="0">
    <w:p w:rsidR="002E2744" w:rsidRDefault="002E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04" w:rsidRDefault="00B94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F74">
      <w:rPr>
        <w:rStyle w:val="PageNumber"/>
        <w:noProof/>
      </w:rPr>
      <w:t>2</w:t>
    </w:r>
    <w:r>
      <w:rPr>
        <w:rStyle w:val="PageNumber"/>
      </w:rPr>
      <w:fldChar w:fldCharType="end"/>
    </w:r>
  </w:p>
  <w:p w:rsidR="00B94D04" w:rsidRDefault="00B94D04">
    <w:pPr>
      <w:pStyle w:val="Footer"/>
      <w:jc w:val="cen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744" w:rsidRDefault="002E2744">
      <w:r>
        <w:separator/>
      </w:r>
    </w:p>
  </w:footnote>
  <w:footnote w:type="continuationSeparator" w:id="0">
    <w:p w:rsidR="002E2744" w:rsidRDefault="002E2744">
      <w:r>
        <w:continuationSeparator/>
      </w:r>
    </w:p>
  </w:footnote>
  <w:footnote w:id="1">
    <w:p w:rsidR="00C22016" w:rsidRDefault="00C22016">
      <w:pPr>
        <w:pStyle w:val="FootnoteText"/>
      </w:pPr>
      <w:r>
        <w:rPr>
          <w:rStyle w:val="FootnoteReference"/>
        </w:rPr>
        <w:footnoteRef/>
      </w:r>
      <w:r>
        <w:t xml:space="preserve"> This figure represents an approximation for 5 minutes.  The Department multiplied by 5 minutes/60 minutes.</w:t>
      </w:r>
    </w:p>
  </w:footnote>
  <w:footnote w:id="2">
    <w:p w:rsidR="00090F07" w:rsidRDefault="00090F07">
      <w:pPr>
        <w:pStyle w:val="FootnoteText"/>
      </w:pPr>
      <w:r>
        <w:rPr>
          <w:rStyle w:val="FootnoteReference"/>
        </w:rPr>
        <w:footnoteRef/>
      </w:r>
      <w:r>
        <w:t xml:space="preserve"> This figure represents an approximation for 20 minutes.  The Department multiplied by 20 minutes/60 minutes.</w:t>
      </w:r>
    </w:p>
  </w:footnote>
  <w:footnote w:id="3">
    <w:p w:rsidR="00090F07" w:rsidRDefault="00090F07">
      <w:pPr>
        <w:pStyle w:val="FootnoteText"/>
      </w:pPr>
      <w:r>
        <w:rPr>
          <w:rStyle w:val="FootnoteReference"/>
        </w:rPr>
        <w:footnoteRef/>
      </w:r>
      <w:r>
        <w:t xml:space="preserve"> This figure represents an approximation for 2 minutes.  The Department multiplied by 2 minutes/60 minutes.</w:t>
      </w:r>
    </w:p>
  </w:footnote>
  <w:footnote w:id="4">
    <w:p w:rsidR="00962776" w:rsidRDefault="00962776">
      <w:pPr>
        <w:pStyle w:val="FootnoteText"/>
      </w:pPr>
      <w:r>
        <w:rPr>
          <w:rStyle w:val="FootnoteReference"/>
        </w:rPr>
        <w:footnoteRef/>
      </w:r>
      <w:r>
        <w:t xml:space="preserve"> This figure represents an approximation for 5 minutes.  The Department multiplied by 5 minutes/60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65B" w:rsidRDefault="0094265B" w:rsidP="0094265B">
    <w:pPr>
      <w:pStyle w:val="Header"/>
      <w:rPr>
        <w:b/>
      </w:rPr>
    </w:pPr>
    <w:r>
      <w:rPr>
        <w:b/>
      </w:rPr>
      <w:t>Labor Organization and Auxilary Reports</w:t>
    </w:r>
  </w:p>
  <w:p w:rsidR="0094265B" w:rsidRDefault="0094265B" w:rsidP="0094265B">
    <w:pPr>
      <w:pStyle w:val="Header"/>
      <w:rPr>
        <w:b/>
      </w:rPr>
    </w:pPr>
    <w:r>
      <w:rPr>
        <w:b/>
      </w:rPr>
      <w:t>Control Number 1245-0003</w:t>
    </w:r>
  </w:p>
  <w:p w:rsidR="0094265B" w:rsidRDefault="0094265B" w:rsidP="0094265B">
    <w:pPr>
      <w:pStyle w:val="Header"/>
      <w:rPr>
        <w:b/>
      </w:rPr>
    </w:pPr>
    <w:r>
      <w:rPr>
        <w:b/>
      </w:rPr>
      <w:t>April 2018</w:t>
    </w:r>
  </w:p>
  <w:p w:rsidR="0094265B" w:rsidRDefault="0094265B" w:rsidP="00942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65B" w:rsidRDefault="0094265B">
    <w:pPr>
      <w:pStyle w:val="Header"/>
      <w:rPr>
        <w:b/>
      </w:rPr>
    </w:pPr>
    <w:r>
      <w:rPr>
        <w:b/>
      </w:rPr>
      <w:t>Labor Organization and Auxilary Reports</w:t>
    </w:r>
  </w:p>
  <w:p w:rsidR="0094265B" w:rsidRDefault="0094265B">
    <w:pPr>
      <w:pStyle w:val="Header"/>
      <w:rPr>
        <w:b/>
      </w:rPr>
    </w:pPr>
    <w:r>
      <w:rPr>
        <w:b/>
      </w:rPr>
      <w:t>Control Number 1245-0003</w:t>
    </w:r>
  </w:p>
  <w:p w:rsidR="0094265B" w:rsidRDefault="0094265B">
    <w:pPr>
      <w:pStyle w:val="Header"/>
      <w:rPr>
        <w:b/>
      </w:rPr>
    </w:pPr>
    <w:r>
      <w:rPr>
        <w:b/>
      </w:rPr>
      <w:t>April 2018</w:t>
    </w:r>
  </w:p>
  <w:p w:rsidR="0094265B" w:rsidRPr="0094265B" w:rsidRDefault="0094265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nsid w:val="29945B0F"/>
    <w:multiLevelType w:val="hybridMultilevel"/>
    <w:tmpl w:val="BAAE1672"/>
    <w:lvl w:ilvl="0" w:tplc="1DC0A588">
      <w:start w:val="14"/>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9415E"/>
    <w:multiLevelType w:val="hybridMultilevel"/>
    <w:tmpl w:val="491AE10C"/>
    <w:lvl w:ilvl="0" w:tplc="A036C280">
      <w:start w:val="14"/>
      <w:numFmt w:val="decimal"/>
      <w:lvlText w:val="%1."/>
      <w:lvlJc w:val="left"/>
      <w:pPr>
        <w:tabs>
          <w:tab w:val="num" w:pos="810"/>
        </w:tabs>
        <w:ind w:left="810" w:hanging="45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0651D3"/>
    <w:multiLevelType w:val="hybridMultilevel"/>
    <w:tmpl w:val="6C961BCE"/>
    <w:lvl w:ilvl="0" w:tplc="C07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50A2F"/>
    <w:multiLevelType w:val="hybridMultilevel"/>
    <w:tmpl w:val="7ACC4F44"/>
    <w:lvl w:ilvl="0" w:tplc="141E335A">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0"/>
  </w:num>
  <w:num w:numId="6">
    <w:abstractNumId w:val="12"/>
  </w:num>
  <w:num w:numId="7">
    <w:abstractNumId w:val="4"/>
  </w:num>
  <w:num w:numId="8">
    <w:abstractNumId w:val="3"/>
  </w:num>
  <w:num w:numId="9">
    <w:abstractNumId w:val="10"/>
  </w:num>
  <w:num w:numId="10">
    <w:abstractNumId w:val="2"/>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9A"/>
    <w:rsid w:val="000000BA"/>
    <w:rsid w:val="00000857"/>
    <w:rsid w:val="000024FC"/>
    <w:rsid w:val="00003156"/>
    <w:rsid w:val="00004731"/>
    <w:rsid w:val="00005048"/>
    <w:rsid w:val="0000617F"/>
    <w:rsid w:val="0001101F"/>
    <w:rsid w:val="0001120B"/>
    <w:rsid w:val="00012049"/>
    <w:rsid w:val="00013E0A"/>
    <w:rsid w:val="000149D0"/>
    <w:rsid w:val="00014EF9"/>
    <w:rsid w:val="00015BBE"/>
    <w:rsid w:val="0001653E"/>
    <w:rsid w:val="000201DC"/>
    <w:rsid w:val="00021BAD"/>
    <w:rsid w:val="00021E67"/>
    <w:rsid w:val="0003073B"/>
    <w:rsid w:val="00031ADA"/>
    <w:rsid w:val="00032D2E"/>
    <w:rsid w:val="00033008"/>
    <w:rsid w:val="000330B6"/>
    <w:rsid w:val="00034E3A"/>
    <w:rsid w:val="00035B61"/>
    <w:rsid w:val="0003643A"/>
    <w:rsid w:val="00037A61"/>
    <w:rsid w:val="000402D7"/>
    <w:rsid w:val="00041587"/>
    <w:rsid w:val="00042AF0"/>
    <w:rsid w:val="00044CCB"/>
    <w:rsid w:val="0004503E"/>
    <w:rsid w:val="00045EA3"/>
    <w:rsid w:val="00047431"/>
    <w:rsid w:val="00047D7F"/>
    <w:rsid w:val="000507AB"/>
    <w:rsid w:val="00050EDC"/>
    <w:rsid w:val="00051449"/>
    <w:rsid w:val="00052942"/>
    <w:rsid w:val="0005457C"/>
    <w:rsid w:val="000566AD"/>
    <w:rsid w:val="00056B42"/>
    <w:rsid w:val="00056D72"/>
    <w:rsid w:val="00061C73"/>
    <w:rsid w:val="00062A72"/>
    <w:rsid w:val="00063BA7"/>
    <w:rsid w:val="00064CF2"/>
    <w:rsid w:val="0006538A"/>
    <w:rsid w:val="0007257B"/>
    <w:rsid w:val="0007301F"/>
    <w:rsid w:val="000736A2"/>
    <w:rsid w:val="00076B99"/>
    <w:rsid w:val="000776C0"/>
    <w:rsid w:val="00080A2B"/>
    <w:rsid w:val="00080B04"/>
    <w:rsid w:val="00087863"/>
    <w:rsid w:val="00087BE5"/>
    <w:rsid w:val="00087D6B"/>
    <w:rsid w:val="00090433"/>
    <w:rsid w:val="00090F07"/>
    <w:rsid w:val="000919CF"/>
    <w:rsid w:val="00092ACB"/>
    <w:rsid w:val="000932A6"/>
    <w:rsid w:val="00093351"/>
    <w:rsid w:val="000940D4"/>
    <w:rsid w:val="00095345"/>
    <w:rsid w:val="00095D42"/>
    <w:rsid w:val="0009610B"/>
    <w:rsid w:val="00096DDE"/>
    <w:rsid w:val="00096F50"/>
    <w:rsid w:val="000975C7"/>
    <w:rsid w:val="000A06F6"/>
    <w:rsid w:val="000A3B6F"/>
    <w:rsid w:val="000A7BFE"/>
    <w:rsid w:val="000A7D97"/>
    <w:rsid w:val="000B3192"/>
    <w:rsid w:val="000B47EC"/>
    <w:rsid w:val="000B6932"/>
    <w:rsid w:val="000B74C8"/>
    <w:rsid w:val="000B796C"/>
    <w:rsid w:val="000C080D"/>
    <w:rsid w:val="000C232F"/>
    <w:rsid w:val="000C3673"/>
    <w:rsid w:val="000C6D60"/>
    <w:rsid w:val="000D6D0E"/>
    <w:rsid w:val="000E0043"/>
    <w:rsid w:val="000E04F8"/>
    <w:rsid w:val="000E08D6"/>
    <w:rsid w:val="000E17FB"/>
    <w:rsid w:val="000E1EB0"/>
    <w:rsid w:val="000E4450"/>
    <w:rsid w:val="000E655B"/>
    <w:rsid w:val="000F06BC"/>
    <w:rsid w:val="000F16E7"/>
    <w:rsid w:val="000F1DEC"/>
    <w:rsid w:val="000F24BA"/>
    <w:rsid w:val="000F2E7D"/>
    <w:rsid w:val="000F3D6C"/>
    <w:rsid w:val="000F57E5"/>
    <w:rsid w:val="000F6572"/>
    <w:rsid w:val="000F6C04"/>
    <w:rsid w:val="00100C05"/>
    <w:rsid w:val="00104269"/>
    <w:rsid w:val="00104785"/>
    <w:rsid w:val="00107F30"/>
    <w:rsid w:val="00107FB3"/>
    <w:rsid w:val="001123EA"/>
    <w:rsid w:val="001132D3"/>
    <w:rsid w:val="001150E3"/>
    <w:rsid w:val="0011538A"/>
    <w:rsid w:val="00117B11"/>
    <w:rsid w:val="00117F31"/>
    <w:rsid w:val="001209CB"/>
    <w:rsid w:val="0012134C"/>
    <w:rsid w:val="00121A48"/>
    <w:rsid w:val="00121D24"/>
    <w:rsid w:val="0012211E"/>
    <w:rsid w:val="001222B1"/>
    <w:rsid w:val="00122ADA"/>
    <w:rsid w:val="001246AD"/>
    <w:rsid w:val="00125727"/>
    <w:rsid w:val="00125AA1"/>
    <w:rsid w:val="00132945"/>
    <w:rsid w:val="00132E52"/>
    <w:rsid w:val="00134402"/>
    <w:rsid w:val="0013450E"/>
    <w:rsid w:val="00135C37"/>
    <w:rsid w:val="00136C98"/>
    <w:rsid w:val="0013736A"/>
    <w:rsid w:val="00142112"/>
    <w:rsid w:val="001450B5"/>
    <w:rsid w:val="0014531B"/>
    <w:rsid w:val="00145EFF"/>
    <w:rsid w:val="00146D5A"/>
    <w:rsid w:val="00147B1C"/>
    <w:rsid w:val="00147F56"/>
    <w:rsid w:val="00150437"/>
    <w:rsid w:val="00151AD7"/>
    <w:rsid w:val="001552CE"/>
    <w:rsid w:val="00155388"/>
    <w:rsid w:val="0015636D"/>
    <w:rsid w:val="00156A5A"/>
    <w:rsid w:val="00156D41"/>
    <w:rsid w:val="00157206"/>
    <w:rsid w:val="001618B9"/>
    <w:rsid w:val="001622A1"/>
    <w:rsid w:val="00164DDA"/>
    <w:rsid w:val="00167BF3"/>
    <w:rsid w:val="00167ECA"/>
    <w:rsid w:val="001703F8"/>
    <w:rsid w:val="0017207D"/>
    <w:rsid w:val="00176496"/>
    <w:rsid w:val="00177CA6"/>
    <w:rsid w:val="00177D67"/>
    <w:rsid w:val="00185A20"/>
    <w:rsid w:val="00186C20"/>
    <w:rsid w:val="00186C4E"/>
    <w:rsid w:val="00187946"/>
    <w:rsid w:val="00187A02"/>
    <w:rsid w:val="00191EA1"/>
    <w:rsid w:val="00193AFD"/>
    <w:rsid w:val="001955F8"/>
    <w:rsid w:val="001977AD"/>
    <w:rsid w:val="001978B0"/>
    <w:rsid w:val="001A3B03"/>
    <w:rsid w:val="001A42DB"/>
    <w:rsid w:val="001A551F"/>
    <w:rsid w:val="001A5800"/>
    <w:rsid w:val="001A5ECE"/>
    <w:rsid w:val="001B2215"/>
    <w:rsid w:val="001B30E9"/>
    <w:rsid w:val="001B4D8E"/>
    <w:rsid w:val="001B57B6"/>
    <w:rsid w:val="001B6965"/>
    <w:rsid w:val="001B6ADC"/>
    <w:rsid w:val="001B7E6F"/>
    <w:rsid w:val="001C11FC"/>
    <w:rsid w:val="001C185D"/>
    <w:rsid w:val="001C3403"/>
    <w:rsid w:val="001C416F"/>
    <w:rsid w:val="001C4B29"/>
    <w:rsid w:val="001C6A67"/>
    <w:rsid w:val="001D0007"/>
    <w:rsid w:val="001D1120"/>
    <w:rsid w:val="001D2E9A"/>
    <w:rsid w:val="001D3283"/>
    <w:rsid w:val="001D5A4C"/>
    <w:rsid w:val="001D6D26"/>
    <w:rsid w:val="001D7A39"/>
    <w:rsid w:val="001E021C"/>
    <w:rsid w:val="001E149F"/>
    <w:rsid w:val="001E2712"/>
    <w:rsid w:val="001E3480"/>
    <w:rsid w:val="001E5D26"/>
    <w:rsid w:val="001E5FE5"/>
    <w:rsid w:val="001E62FD"/>
    <w:rsid w:val="001E743D"/>
    <w:rsid w:val="001E7A9B"/>
    <w:rsid w:val="001F276B"/>
    <w:rsid w:val="001F3069"/>
    <w:rsid w:val="001F3864"/>
    <w:rsid w:val="001F3ED7"/>
    <w:rsid w:val="001F42D5"/>
    <w:rsid w:val="001F44E6"/>
    <w:rsid w:val="001F4F17"/>
    <w:rsid w:val="001F5739"/>
    <w:rsid w:val="001F6E72"/>
    <w:rsid w:val="002000A3"/>
    <w:rsid w:val="002001AC"/>
    <w:rsid w:val="00200E42"/>
    <w:rsid w:val="00202800"/>
    <w:rsid w:val="00202979"/>
    <w:rsid w:val="00202EA6"/>
    <w:rsid w:val="002035B8"/>
    <w:rsid w:val="002052B0"/>
    <w:rsid w:val="0020561C"/>
    <w:rsid w:val="002102C0"/>
    <w:rsid w:val="002119A5"/>
    <w:rsid w:val="00214525"/>
    <w:rsid w:val="002153DF"/>
    <w:rsid w:val="00216B22"/>
    <w:rsid w:val="0021725E"/>
    <w:rsid w:val="00217FC6"/>
    <w:rsid w:val="00220829"/>
    <w:rsid w:val="00221AF1"/>
    <w:rsid w:val="00221C54"/>
    <w:rsid w:val="00222267"/>
    <w:rsid w:val="002222E6"/>
    <w:rsid w:val="00222A68"/>
    <w:rsid w:val="00223200"/>
    <w:rsid w:val="00223DB9"/>
    <w:rsid w:val="00224FE7"/>
    <w:rsid w:val="00225072"/>
    <w:rsid w:val="0022545D"/>
    <w:rsid w:val="00225511"/>
    <w:rsid w:val="00226948"/>
    <w:rsid w:val="0022751F"/>
    <w:rsid w:val="002305A8"/>
    <w:rsid w:val="0023101E"/>
    <w:rsid w:val="00231FC4"/>
    <w:rsid w:val="0023232E"/>
    <w:rsid w:val="00233BD2"/>
    <w:rsid w:val="00233D24"/>
    <w:rsid w:val="00234448"/>
    <w:rsid w:val="002368BE"/>
    <w:rsid w:val="00237D52"/>
    <w:rsid w:val="00241EFC"/>
    <w:rsid w:val="002427B3"/>
    <w:rsid w:val="00242DF1"/>
    <w:rsid w:val="00243991"/>
    <w:rsid w:val="00244417"/>
    <w:rsid w:val="00244BA7"/>
    <w:rsid w:val="00246773"/>
    <w:rsid w:val="0025448B"/>
    <w:rsid w:val="00262382"/>
    <w:rsid w:val="0026326E"/>
    <w:rsid w:val="00265DD9"/>
    <w:rsid w:val="00266406"/>
    <w:rsid w:val="00267BB3"/>
    <w:rsid w:val="00271668"/>
    <w:rsid w:val="00272200"/>
    <w:rsid w:val="00276B60"/>
    <w:rsid w:val="00276D67"/>
    <w:rsid w:val="00282CE4"/>
    <w:rsid w:val="002838A9"/>
    <w:rsid w:val="00287D62"/>
    <w:rsid w:val="002908F2"/>
    <w:rsid w:val="00291406"/>
    <w:rsid w:val="00291EA9"/>
    <w:rsid w:val="00293FB7"/>
    <w:rsid w:val="0029423E"/>
    <w:rsid w:val="002952E7"/>
    <w:rsid w:val="002966DB"/>
    <w:rsid w:val="0029707A"/>
    <w:rsid w:val="0029747E"/>
    <w:rsid w:val="002A1647"/>
    <w:rsid w:val="002A235B"/>
    <w:rsid w:val="002A2944"/>
    <w:rsid w:val="002A397D"/>
    <w:rsid w:val="002A6289"/>
    <w:rsid w:val="002A6E67"/>
    <w:rsid w:val="002B346B"/>
    <w:rsid w:val="002B5DDF"/>
    <w:rsid w:val="002B736C"/>
    <w:rsid w:val="002B765F"/>
    <w:rsid w:val="002C04D6"/>
    <w:rsid w:val="002C0E2D"/>
    <w:rsid w:val="002C108C"/>
    <w:rsid w:val="002C263D"/>
    <w:rsid w:val="002C517D"/>
    <w:rsid w:val="002C7340"/>
    <w:rsid w:val="002C7A61"/>
    <w:rsid w:val="002D1755"/>
    <w:rsid w:val="002D30FB"/>
    <w:rsid w:val="002D324B"/>
    <w:rsid w:val="002D3CAD"/>
    <w:rsid w:val="002D58FA"/>
    <w:rsid w:val="002D5E3E"/>
    <w:rsid w:val="002D6B36"/>
    <w:rsid w:val="002D6CEC"/>
    <w:rsid w:val="002D6D1E"/>
    <w:rsid w:val="002D6F5E"/>
    <w:rsid w:val="002D75BA"/>
    <w:rsid w:val="002D778A"/>
    <w:rsid w:val="002D7BCF"/>
    <w:rsid w:val="002D7F84"/>
    <w:rsid w:val="002E0F0C"/>
    <w:rsid w:val="002E185A"/>
    <w:rsid w:val="002E1BE3"/>
    <w:rsid w:val="002E1F45"/>
    <w:rsid w:val="002E2744"/>
    <w:rsid w:val="002E2E67"/>
    <w:rsid w:val="002E4442"/>
    <w:rsid w:val="002E766E"/>
    <w:rsid w:val="002E7D01"/>
    <w:rsid w:val="002E7EA0"/>
    <w:rsid w:val="002F0D23"/>
    <w:rsid w:val="002F1D95"/>
    <w:rsid w:val="002F4453"/>
    <w:rsid w:val="002F5041"/>
    <w:rsid w:val="002F5766"/>
    <w:rsid w:val="002F57EC"/>
    <w:rsid w:val="002F6514"/>
    <w:rsid w:val="002F6AF0"/>
    <w:rsid w:val="002F6D83"/>
    <w:rsid w:val="002F730F"/>
    <w:rsid w:val="002F7B70"/>
    <w:rsid w:val="00302A72"/>
    <w:rsid w:val="00303AAC"/>
    <w:rsid w:val="003052DD"/>
    <w:rsid w:val="0030536C"/>
    <w:rsid w:val="00306BFE"/>
    <w:rsid w:val="003071D9"/>
    <w:rsid w:val="0031015A"/>
    <w:rsid w:val="00311959"/>
    <w:rsid w:val="00313345"/>
    <w:rsid w:val="00313655"/>
    <w:rsid w:val="003140D3"/>
    <w:rsid w:val="003140EB"/>
    <w:rsid w:val="00315FC5"/>
    <w:rsid w:val="0031686A"/>
    <w:rsid w:val="00316879"/>
    <w:rsid w:val="00316F44"/>
    <w:rsid w:val="00317A5D"/>
    <w:rsid w:val="00320F0F"/>
    <w:rsid w:val="00324063"/>
    <w:rsid w:val="00325C0D"/>
    <w:rsid w:val="003306DA"/>
    <w:rsid w:val="0033172D"/>
    <w:rsid w:val="00331901"/>
    <w:rsid w:val="003325C2"/>
    <w:rsid w:val="003327E9"/>
    <w:rsid w:val="00333D6C"/>
    <w:rsid w:val="003363FD"/>
    <w:rsid w:val="00337559"/>
    <w:rsid w:val="00337C46"/>
    <w:rsid w:val="00337C50"/>
    <w:rsid w:val="00341F04"/>
    <w:rsid w:val="00342162"/>
    <w:rsid w:val="003425FB"/>
    <w:rsid w:val="00345D5E"/>
    <w:rsid w:val="0034743D"/>
    <w:rsid w:val="00351659"/>
    <w:rsid w:val="00352568"/>
    <w:rsid w:val="003528D7"/>
    <w:rsid w:val="00352E6F"/>
    <w:rsid w:val="00352F5E"/>
    <w:rsid w:val="00353F57"/>
    <w:rsid w:val="00355088"/>
    <w:rsid w:val="0035603B"/>
    <w:rsid w:val="003579F7"/>
    <w:rsid w:val="003623FF"/>
    <w:rsid w:val="00362930"/>
    <w:rsid w:val="00363EC3"/>
    <w:rsid w:val="00364892"/>
    <w:rsid w:val="00364DCE"/>
    <w:rsid w:val="0036639A"/>
    <w:rsid w:val="0036772D"/>
    <w:rsid w:val="003707F4"/>
    <w:rsid w:val="0037164A"/>
    <w:rsid w:val="00371E53"/>
    <w:rsid w:val="003731EF"/>
    <w:rsid w:val="00374031"/>
    <w:rsid w:val="00374621"/>
    <w:rsid w:val="003748AB"/>
    <w:rsid w:val="00375491"/>
    <w:rsid w:val="00375FB1"/>
    <w:rsid w:val="00377303"/>
    <w:rsid w:val="0038058F"/>
    <w:rsid w:val="00381AAA"/>
    <w:rsid w:val="0038201D"/>
    <w:rsid w:val="00383EF4"/>
    <w:rsid w:val="00384B54"/>
    <w:rsid w:val="00386C42"/>
    <w:rsid w:val="00387CB6"/>
    <w:rsid w:val="00387D32"/>
    <w:rsid w:val="0039029B"/>
    <w:rsid w:val="003907EA"/>
    <w:rsid w:val="003908C7"/>
    <w:rsid w:val="00390D2F"/>
    <w:rsid w:val="00392543"/>
    <w:rsid w:val="00392781"/>
    <w:rsid w:val="00393590"/>
    <w:rsid w:val="00394240"/>
    <w:rsid w:val="00394959"/>
    <w:rsid w:val="003A0210"/>
    <w:rsid w:val="003A0EAB"/>
    <w:rsid w:val="003A13DE"/>
    <w:rsid w:val="003A3D61"/>
    <w:rsid w:val="003A5FE9"/>
    <w:rsid w:val="003A650A"/>
    <w:rsid w:val="003A6ACC"/>
    <w:rsid w:val="003A7903"/>
    <w:rsid w:val="003A7B46"/>
    <w:rsid w:val="003A7D9B"/>
    <w:rsid w:val="003B0955"/>
    <w:rsid w:val="003B0E96"/>
    <w:rsid w:val="003B118D"/>
    <w:rsid w:val="003B1750"/>
    <w:rsid w:val="003B31C7"/>
    <w:rsid w:val="003B3BF0"/>
    <w:rsid w:val="003B5122"/>
    <w:rsid w:val="003B5662"/>
    <w:rsid w:val="003B711A"/>
    <w:rsid w:val="003B7A0C"/>
    <w:rsid w:val="003B7D77"/>
    <w:rsid w:val="003C00B1"/>
    <w:rsid w:val="003C2EC3"/>
    <w:rsid w:val="003C3C7A"/>
    <w:rsid w:val="003C426F"/>
    <w:rsid w:val="003C6558"/>
    <w:rsid w:val="003C6C53"/>
    <w:rsid w:val="003C7054"/>
    <w:rsid w:val="003D0C0A"/>
    <w:rsid w:val="003D1201"/>
    <w:rsid w:val="003D3CDB"/>
    <w:rsid w:val="003E15F6"/>
    <w:rsid w:val="003E3242"/>
    <w:rsid w:val="003E3B0C"/>
    <w:rsid w:val="003E3B6E"/>
    <w:rsid w:val="003E4DCE"/>
    <w:rsid w:val="003E61EC"/>
    <w:rsid w:val="003E74AB"/>
    <w:rsid w:val="003F050D"/>
    <w:rsid w:val="003F1452"/>
    <w:rsid w:val="003F2552"/>
    <w:rsid w:val="003F78D8"/>
    <w:rsid w:val="00400532"/>
    <w:rsid w:val="00402D23"/>
    <w:rsid w:val="00404067"/>
    <w:rsid w:val="00406982"/>
    <w:rsid w:val="00410A60"/>
    <w:rsid w:val="00410D3E"/>
    <w:rsid w:val="004115CE"/>
    <w:rsid w:val="0041250B"/>
    <w:rsid w:val="00413991"/>
    <w:rsid w:val="00413D20"/>
    <w:rsid w:val="00414CB3"/>
    <w:rsid w:val="0041554A"/>
    <w:rsid w:val="0041621A"/>
    <w:rsid w:val="00417211"/>
    <w:rsid w:val="004172CA"/>
    <w:rsid w:val="0042166A"/>
    <w:rsid w:val="004235F7"/>
    <w:rsid w:val="00424A41"/>
    <w:rsid w:val="00426605"/>
    <w:rsid w:val="00426AC3"/>
    <w:rsid w:val="00426BA2"/>
    <w:rsid w:val="004323C8"/>
    <w:rsid w:val="00433FFA"/>
    <w:rsid w:val="00435A8E"/>
    <w:rsid w:val="00436F0C"/>
    <w:rsid w:val="00436FDE"/>
    <w:rsid w:val="00437974"/>
    <w:rsid w:val="00437AB1"/>
    <w:rsid w:val="004403DF"/>
    <w:rsid w:val="00440D8E"/>
    <w:rsid w:val="0044228D"/>
    <w:rsid w:val="004469A5"/>
    <w:rsid w:val="00447905"/>
    <w:rsid w:val="00447B88"/>
    <w:rsid w:val="00447D74"/>
    <w:rsid w:val="00453D45"/>
    <w:rsid w:val="004557D0"/>
    <w:rsid w:val="00455BC1"/>
    <w:rsid w:val="00456D3D"/>
    <w:rsid w:val="0045779B"/>
    <w:rsid w:val="00457AEA"/>
    <w:rsid w:val="00457D8D"/>
    <w:rsid w:val="00463C17"/>
    <w:rsid w:val="004668D1"/>
    <w:rsid w:val="00472165"/>
    <w:rsid w:val="00473325"/>
    <w:rsid w:val="0047377E"/>
    <w:rsid w:val="0047501B"/>
    <w:rsid w:val="00477A58"/>
    <w:rsid w:val="00477B55"/>
    <w:rsid w:val="0048314A"/>
    <w:rsid w:val="00484535"/>
    <w:rsid w:val="00484F60"/>
    <w:rsid w:val="00485341"/>
    <w:rsid w:val="004868AE"/>
    <w:rsid w:val="00490B12"/>
    <w:rsid w:val="00490B99"/>
    <w:rsid w:val="0049294D"/>
    <w:rsid w:val="00494C0D"/>
    <w:rsid w:val="004951F2"/>
    <w:rsid w:val="00495364"/>
    <w:rsid w:val="00495948"/>
    <w:rsid w:val="00495E38"/>
    <w:rsid w:val="004967A5"/>
    <w:rsid w:val="00496809"/>
    <w:rsid w:val="00497E9E"/>
    <w:rsid w:val="004A25E0"/>
    <w:rsid w:val="004A29AE"/>
    <w:rsid w:val="004A5415"/>
    <w:rsid w:val="004B0AA3"/>
    <w:rsid w:val="004B0B95"/>
    <w:rsid w:val="004B0BEA"/>
    <w:rsid w:val="004B1368"/>
    <w:rsid w:val="004B2AE1"/>
    <w:rsid w:val="004B3192"/>
    <w:rsid w:val="004B494F"/>
    <w:rsid w:val="004B4A5C"/>
    <w:rsid w:val="004B6B9D"/>
    <w:rsid w:val="004C0894"/>
    <w:rsid w:val="004C136C"/>
    <w:rsid w:val="004C30D4"/>
    <w:rsid w:val="004C31DE"/>
    <w:rsid w:val="004C39D7"/>
    <w:rsid w:val="004C3BE3"/>
    <w:rsid w:val="004C5EE2"/>
    <w:rsid w:val="004C6BB5"/>
    <w:rsid w:val="004D0542"/>
    <w:rsid w:val="004D16DB"/>
    <w:rsid w:val="004D2B5F"/>
    <w:rsid w:val="004D3BA4"/>
    <w:rsid w:val="004D6826"/>
    <w:rsid w:val="004E143A"/>
    <w:rsid w:val="004E4A68"/>
    <w:rsid w:val="004F045B"/>
    <w:rsid w:val="004F0EC8"/>
    <w:rsid w:val="004F15DE"/>
    <w:rsid w:val="004F1820"/>
    <w:rsid w:val="004F2F13"/>
    <w:rsid w:val="004F31B5"/>
    <w:rsid w:val="004F3E81"/>
    <w:rsid w:val="004F44CD"/>
    <w:rsid w:val="004F54C4"/>
    <w:rsid w:val="004F651F"/>
    <w:rsid w:val="004F7E21"/>
    <w:rsid w:val="00500FA4"/>
    <w:rsid w:val="0050144F"/>
    <w:rsid w:val="005016DA"/>
    <w:rsid w:val="00502190"/>
    <w:rsid w:val="005031E7"/>
    <w:rsid w:val="00503AC4"/>
    <w:rsid w:val="0050417A"/>
    <w:rsid w:val="0051145B"/>
    <w:rsid w:val="00514265"/>
    <w:rsid w:val="00514C5E"/>
    <w:rsid w:val="00515464"/>
    <w:rsid w:val="005168D2"/>
    <w:rsid w:val="00520B0C"/>
    <w:rsid w:val="00521AF6"/>
    <w:rsid w:val="00523F18"/>
    <w:rsid w:val="0052498D"/>
    <w:rsid w:val="00525768"/>
    <w:rsid w:val="00527B9E"/>
    <w:rsid w:val="00530EBC"/>
    <w:rsid w:val="0053278F"/>
    <w:rsid w:val="00532B4A"/>
    <w:rsid w:val="00533D7B"/>
    <w:rsid w:val="00533E1E"/>
    <w:rsid w:val="00537AE0"/>
    <w:rsid w:val="005408C4"/>
    <w:rsid w:val="0054231E"/>
    <w:rsid w:val="00542AFE"/>
    <w:rsid w:val="00546BBA"/>
    <w:rsid w:val="00547BA6"/>
    <w:rsid w:val="00547F15"/>
    <w:rsid w:val="00547F3F"/>
    <w:rsid w:val="00550484"/>
    <w:rsid w:val="005505ED"/>
    <w:rsid w:val="00551D82"/>
    <w:rsid w:val="00551EF5"/>
    <w:rsid w:val="0055263B"/>
    <w:rsid w:val="005539E1"/>
    <w:rsid w:val="00554A9B"/>
    <w:rsid w:val="0055533B"/>
    <w:rsid w:val="00556B86"/>
    <w:rsid w:val="005612B9"/>
    <w:rsid w:val="0056173C"/>
    <w:rsid w:val="0056313C"/>
    <w:rsid w:val="0056392D"/>
    <w:rsid w:val="00564781"/>
    <w:rsid w:val="00571392"/>
    <w:rsid w:val="0057208F"/>
    <w:rsid w:val="00576FBA"/>
    <w:rsid w:val="0057762C"/>
    <w:rsid w:val="005805B0"/>
    <w:rsid w:val="00581D67"/>
    <w:rsid w:val="00582752"/>
    <w:rsid w:val="00582965"/>
    <w:rsid w:val="00583F3F"/>
    <w:rsid w:val="005851A5"/>
    <w:rsid w:val="00585ED3"/>
    <w:rsid w:val="00591749"/>
    <w:rsid w:val="00591952"/>
    <w:rsid w:val="00592A34"/>
    <w:rsid w:val="005954A2"/>
    <w:rsid w:val="00596CE1"/>
    <w:rsid w:val="005970BC"/>
    <w:rsid w:val="005A1335"/>
    <w:rsid w:val="005A227A"/>
    <w:rsid w:val="005A257C"/>
    <w:rsid w:val="005A3378"/>
    <w:rsid w:val="005A44D3"/>
    <w:rsid w:val="005A6AAD"/>
    <w:rsid w:val="005B0A13"/>
    <w:rsid w:val="005B29ED"/>
    <w:rsid w:val="005B37A9"/>
    <w:rsid w:val="005B53C3"/>
    <w:rsid w:val="005B5CD2"/>
    <w:rsid w:val="005B697F"/>
    <w:rsid w:val="005B6C37"/>
    <w:rsid w:val="005C31A4"/>
    <w:rsid w:val="005C4DB5"/>
    <w:rsid w:val="005C5866"/>
    <w:rsid w:val="005C5D9C"/>
    <w:rsid w:val="005C7F2D"/>
    <w:rsid w:val="005D1186"/>
    <w:rsid w:val="005D1CDC"/>
    <w:rsid w:val="005D1F17"/>
    <w:rsid w:val="005D22DA"/>
    <w:rsid w:val="005D475F"/>
    <w:rsid w:val="005D4887"/>
    <w:rsid w:val="005D4AE9"/>
    <w:rsid w:val="005D5DBD"/>
    <w:rsid w:val="005E2C83"/>
    <w:rsid w:val="005E3A97"/>
    <w:rsid w:val="005E63AF"/>
    <w:rsid w:val="005E75D7"/>
    <w:rsid w:val="005F03A7"/>
    <w:rsid w:val="005F370B"/>
    <w:rsid w:val="005F3935"/>
    <w:rsid w:val="005F5B22"/>
    <w:rsid w:val="005F75FA"/>
    <w:rsid w:val="005F778E"/>
    <w:rsid w:val="00600838"/>
    <w:rsid w:val="00602857"/>
    <w:rsid w:val="006045BA"/>
    <w:rsid w:val="00605E9C"/>
    <w:rsid w:val="00606B61"/>
    <w:rsid w:val="006119ED"/>
    <w:rsid w:val="006150D4"/>
    <w:rsid w:val="00615393"/>
    <w:rsid w:val="00615FB8"/>
    <w:rsid w:val="00617377"/>
    <w:rsid w:val="00621BF7"/>
    <w:rsid w:val="0062213F"/>
    <w:rsid w:val="00622275"/>
    <w:rsid w:val="00623179"/>
    <w:rsid w:val="00624F70"/>
    <w:rsid w:val="00625723"/>
    <w:rsid w:val="0062732C"/>
    <w:rsid w:val="006276EE"/>
    <w:rsid w:val="006303F2"/>
    <w:rsid w:val="0063220A"/>
    <w:rsid w:val="00633154"/>
    <w:rsid w:val="0063483F"/>
    <w:rsid w:val="00634989"/>
    <w:rsid w:val="006369AA"/>
    <w:rsid w:val="00637214"/>
    <w:rsid w:val="0064033A"/>
    <w:rsid w:val="00642EA5"/>
    <w:rsid w:val="006450B8"/>
    <w:rsid w:val="006458DE"/>
    <w:rsid w:val="00647A49"/>
    <w:rsid w:val="006516A0"/>
    <w:rsid w:val="00651817"/>
    <w:rsid w:val="00652953"/>
    <w:rsid w:val="00654008"/>
    <w:rsid w:val="00654FB9"/>
    <w:rsid w:val="00654FE1"/>
    <w:rsid w:val="00655448"/>
    <w:rsid w:val="0065554B"/>
    <w:rsid w:val="00656E52"/>
    <w:rsid w:val="00656F1C"/>
    <w:rsid w:val="006578BD"/>
    <w:rsid w:val="00657E84"/>
    <w:rsid w:val="0066001A"/>
    <w:rsid w:val="006613E6"/>
    <w:rsid w:val="00661BBA"/>
    <w:rsid w:val="00661E32"/>
    <w:rsid w:val="00665651"/>
    <w:rsid w:val="00665661"/>
    <w:rsid w:val="00667C96"/>
    <w:rsid w:val="00667E9A"/>
    <w:rsid w:val="00667F44"/>
    <w:rsid w:val="00670642"/>
    <w:rsid w:val="006709FD"/>
    <w:rsid w:val="00672D95"/>
    <w:rsid w:val="006731A0"/>
    <w:rsid w:val="00673688"/>
    <w:rsid w:val="006737F0"/>
    <w:rsid w:val="00673837"/>
    <w:rsid w:val="006752C8"/>
    <w:rsid w:val="00676472"/>
    <w:rsid w:val="00677ADE"/>
    <w:rsid w:val="00680BF2"/>
    <w:rsid w:val="00681ACD"/>
    <w:rsid w:val="00683DCD"/>
    <w:rsid w:val="0068489D"/>
    <w:rsid w:val="00685AB1"/>
    <w:rsid w:val="0068689F"/>
    <w:rsid w:val="006901FA"/>
    <w:rsid w:val="00693CA9"/>
    <w:rsid w:val="00693D9D"/>
    <w:rsid w:val="006A0CC8"/>
    <w:rsid w:val="006A0DCE"/>
    <w:rsid w:val="006A1C86"/>
    <w:rsid w:val="006A1D83"/>
    <w:rsid w:val="006A3101"/>
    <w:rsid w:val="006A34D2"/>
    <w:rsid w:val="006A6F74"/>
    <w:rsid w:val="006B1199"/>
    <w:rsid w:val="006B2394"/>
    <w:rsid w:val="006B288D"/>
    <w:rsid w:val="006B3A38"/>
    <w:rsid w:val="006B561A"/>
    <w:rsid w:val="006B5829"/>
    <w:rsid w:val="006B5DA3"/>
    <w:rsid w:val="006B5FEA"/>
    <w:rsid w:val="006B640E"/>
    <w:rsid w:val="006B68B7"/>
    <w:rsid w:val="006B783D"/>
    <w:rsid w:val="006C006F"/>
    <w:rsid w:val="006C01F9"/>
    <w:rsid w:val="006C02CE"/>
    <w:rsid w:val="006C0EE0"/>
    <w:rsid w:val="006C114B"/>
    <w:rsid w:val="006C1BDC"/>
    <w:rsid w:val="006C25CC"/>
    <w:rsid w:val="006C2D39"/>
    <w:rsid w:val="006C4E46"/>
    <w:rsid w:val="006C50D3"/>
    <w:rsid w:val="006C53CB"/>
    <w:rsid w:val="006C5C4B"/>
    <w:rsid w:val="006C68C4"/>
    <w:rsid w:val="006C71D7"/>
    <w:rsid w:val="006D0B0D"/>
    <w:rsid w:val="006D29C1"/>
    <w:rsid w:val="006D34AC"/>
    <w:rsid w:val="006D3940"/>
    <w:rsid w:val="006D47A4"/>
    <w:rsid w:val="006D536C"/>
    <w:rsid w:val="006D6BEC"/>
    <w:rsid w:val="006D7658"/>
    <w:rsid w:val="006D7812"/>
    <w:rsid w:val="006D7F8C"/>
    <w:rsid w:val="006E0CDF"/>
    <w:rsid w:val="006E0D4F"/>
    <w:rsid w:val="006E30E9"/>
    <w:rsid w:val="006E4D3D"/>
    <w:rsid w:val="006E57DA"/>
    <w:rsid w:val="006E5CAE"/>
    <w:rsid w:val="006E6924"/>
    <w:rsid w:val="006E6CF7"/>
    <w:rsid w:val="006E79CA"/>
    <w:rsid w:val="006F060A"/>
    <w:rsid w:val="006F0AE5"/>
    <w:rsid w:val="006F2034"/>
    <w:rsid w:val="006F225A"/>
    <w:rsid w:val="006F2414"/>
    <w:rsid w:val="006F30F3"/>
    <w:rsid w:val="006F56B1"/>
    <w:rsid w:val="006F68E5"/>
    <w:rsid w:val="006F7F3B"/>
    <w:rsid w:val="00702338"/>
    <w:rsid w:val="007032EE"/>
    <w:rsid w:val="00703374"/>
    <w:rsid w:val="00704193"/>
    <w:rsid w:val="007056CA"/>
    <w:rsid w:val="00707B84"/>
    <w:rsid w:val="00707F7B"/>
    <w:rsid w:val="00711327"/>
    <w:rsid w:val="00712053"/>
    <w:rsid w:val="0071265D"/>
    <w:rsid w:val="00713F5A"/>
    <w:rsid w:val="00716575"/>
    <w:rsid w:val="00717F78"/>
    <w:rsid w:val="0072186E"/>
    <w:rsid w:val="0072310E"/>
    <w:rsid w:val="00723840"/>
    <w:rsid w:val="00723D34"/>
    <w:rsid w:val="0072641C"/>
    <w:rsid w:val="007272CC"/>
    <w:rsid w:val="00731460"/>
    <w:rsid w:val="00732B3C"/>
    <w:rsid w:val="007356DF"/>
    <w:rsid w:val="00735D61"/>
    <w:rsid w:val="00736301"/>
    <w:rsid w:val="00736548"/>
    <w:rsid w:val="00736B89"/>
    <w:rsid w:val="00743A5E"/>
    <w:rsid w:val="00746EE3"/>
    <w:rsid w:val="00750272"/>
    <w:rsid w:val="00750ADD"/>
    <w:rsid w:val="00751B26"/>
    <w:rsid w:val="00752069"/>
    <w:rsid w:val="007533FA"/>
    <w:rsid w:val="00756E7D"/>
    <w:rsid w:val="00757663"/>
    <w:rsid w:val="007577B6"/>
    <w:rsid w:val="007609CF"/>
    <w:rsid w:val="00761625"/>
    <w:rsid w:val="00762756"/>
    <w:rsid w:val="0076392E"/>
    <w:rsid w:val="0076422B"/>
    <w:rsid w:val="00764C43"/>
    <w:rsid w:val="0076507E"/>
    <w:rsid w:val="007662CB"/>
    <w:rsid w:val="00767202"/>
    <w:rsid w:val="00767892"/>
    <w:rsid w:val="00770851"/>
    <w:rsid w:val="00772685"/>
    <w:rsid w:val="00774598"/>
    <w:rsid w:val="00775F3F"/>
    <w:rsid w:val="00780A67"/>
    <w:rsid w:val="007846F0"/>
    <w:rsid w:val="007849A2"/>
    <w:rsid w:val="007862DD"/>
    <w:rsid w:val="00790EC1"/>
    <w:rsid w:val="00792B6A"/>
    <w:rsid w:val="00792F10"/>
    <w:rsid w:val="00793236"/>
    <w:rsid w:val="00793E83"/>
    <w:rsid w:val="007950C1"/>
    <w:rsid w:val="00795965"/>
    <w:rsid w:val="00796729"/>
    <w:rsid w:val="00796792"/>
    <w:rsid w:val="007967D4"/>
    <w:rsid w:val="00796F80"/>
    <w:rsid w:val="00797BB4"/>
    <w:rsid w:val="007A0811"/>
    <w:rsid w:val="007A0862"/>
    <w:rsid w:val="007A0ADD"/>
    <w:rsid w:val="007A272E"/>
    <w:rsid w:val="007A368B"/>
    <w:rsid w:val="007A3A20"/>
    <w:rsid w:val="007A4477"/>
    <w:rsid w:val="007A50AB"/>
    <w:rsid w:val="007A664A"/>
    <w:rsid w:val="007A7F29"/>
    <w:rsid w:val="007B2E25"/>
    <w:rsid w:val="007B401B"/>
    <w:rsid w:val="007B4193"/>
    <w:rsid w:val="007B5B97"/>
    <w:rsid w:val="007B5E3A"/>
    <w:rsid w:val="007B754E"/>
    <w:rsid w:val="007C1DEB"/>
    <w:rsid w:val="007C1F37"/>
    <w:rsid w:val="007C27D6"/>
    <w:rsid w:val="007C2B7D"/>
    <w:rsid w:val="007C3496"/>
    <w:rsid w:val="007C6108"/>
    <w:rsid w:val="007C6747"/>
    <w:rsid w:val="007D075E"/>
    <w:rsid w:val="007D2773"/>
    <w:rsid w:val="007D3B29"/>
    <w:rsid w:val="007D6AA6"/>
    <w:rsid w:val="007D6F73"/>
    <w:rsid w:val="007E033E"/>
    <w:rsid w:val="007E2924"/>
    <w:rsid w:val="007E428A"/>
    <w:rsid w:val="007E57AF"/>
    <w:rsid w:val="007F0EE6"/>
    <w:rsid w:val="007F2479"/>
    <w:rsid w:val="007F4076"/>
    <w:rsid w:val="007F4E05"/>
    <w:rsid w:val="007F4FB0"/>
    <w:rsid w:val="007F5581"/>
    <w:rsid w:val="007F58A8"/>
    <w:rsid w:val="007F61B6"/>
    <w:rsid w:val="007F6723"/>
    <w:rsid w:val="007F6A84"/>
    <w:rsid w:val="008010A8"/>
    <w:rsid w:val="008019E0"/>
    <w:rsid w:val="008036EE"/>
    <w:rsid w:val="008059CC"/>
    <w:rsid w:val="0080729C"/>
    <w:rsid w:val="00807CD9"/>
    <w:rsid w:val="00810D5D"/>
    <w:rsid w:val="00811633"/>
    <w:rsid w:val="008124B4"/>
    <w:rsid w:val="008148AC"/>
    <w:rsid w:val="0081548D"/>
    <w:rsid w:val="008165B1"/>
    <w:rsid w:val="00816A8D"/>
    <w:rsid w:val="00817742"/>
    <w:rsid w:val="00817B3A"/>
    <w:rsid w:val="008200C0"/>
    <w:rsid w:val="00821568"/>
    <w:rsid w:val="008226D9"/>
    <w:rsid w:val="00823654"/>
    <w:rsid w:val="008258F4"/>
    <w:rsid w:val="0082662A"/>
    <w:rsid w:val="00826FB4"/>
    <w:rsid w:val="00830959"/>
    <w:rsid w:val="00833EAE"/>
    <w:rsid w:val="00837426"/>
    <w:rsid w:val="00840B81"/>
    <w:rsid w:val="00841E69"/>
    <w:rsid w:val="008439BA"/>
    <w:rsid w:val="008453B1"/>
    <w:rsid w:val="008537B9"/>
    <w:rsid w:val="0085621D"/>
    <w:rsid w:val="008564B7"/>
    <w:rsid w:val="0085661A"/>
    <w:rsid w:val="008567CA"/>
    <w:rsid w:val="008628D4"/>
    <w:rsid w:val="008634A2"/>
    <w:rsid w:val="0086460A"/>
    <w:rsid w:val="00865111"/>
    <w:rsid w:val="008654CB"/>
    <w:rsid w:val="008671C1"/>
    <w:rsid w:val="00873C1A"/>
    <w:rsid w:val="008756DC"/>
    <w:rsid w:val="00875FE4"/>
    <w:rsid w:val="00876800"/>
    <w:rsid w:val="0087702C"/>
    <w:rsid w:val="00877082"/>
    <w:rsid w:val="00880E51"/>
    <w:rsid w:val="00881CAE"/>
    <w:rsid w:val="008857A4"/>
    <w:rsid w:val="00886B20"/>
    <w:rsid w:val="00892313"/>
    <w:rsid w:val="008932C3"/>
    <w:rsid w:val="00893A4D"/>
    <w:rsid w:val="00894555"/>
    <w:rsid w:val="008951EC"/>
    <w:rsid w:val="008958CC"/>
    <w:rsid w:val="00895B8C"/>
    <w:rsid w:val="00896AC2"/>
    <w:rsid w:val="00897429"/>
    <w:rsid w:val="00897AC8"/>
    <w:rsid w:val="008A0092"/>
    <w:rsid w:val="008A0E80"/>
    <w:rsid w:val="008A185F"/>
    <w:rsid w:val="008A1925"/>
    <w:rsid w:val="008A221B"/>
    <w:rsid w:val="008A3E6F"/>
    <w:rsid w:val="008A4C6D"/>
    <w:rsid w:val="008B1334"/>
    <w:rsid w:val="008B1B2F"/>
    <w:rsid w:val="008B5976"/>
    <w:rsid w:val="008B6A3A"/>
    <w:rsid w:val="008C0119"/>
    <w:rsid w:val="008C021A"/>
    <w:rsid w:val="008C1418"/>
    <w:rsid w:val="008C1B15"/>
    <w:rsid w:val="008C26E4"/>
    <w:rsid w:val="008D09D1"/>
    <w:rsid w:val="008D18A1"/>
    <w:rsid w:val="008D2B2F"/>
    <w:rsid w:val="008D3777"/>
    <w:rsid w:val="008D6BEB"/>
    <w:rsid w:val="008D7592"/>
    <w:rsid w:val="008D7D7D"/>
    <w:rsid w:val="008E27C3"/>
    <w:rsid w:val="008E289C"/>
    <w:rsid w:val="008E3597"/>
    <w:rsid w:val="008E3BEE"/>
    <w:rsid w:val="008F2470"/>
    <w:rsid w:val="008F298D"/>
    <w:rsid w:val="008F32DC"/>
    <w:rsid w:val="008F4330"/>
    <w:rsid w:val="00901535"/>
    <w:rsid w:val="00903587"/>
    <w:rsid w:val="009038F8"/>
    <w:rsid w:val="009048EA"/>
    <w:rsid w:val="0090513F"/>
    <w:rsid w:val="0090551D"/>
    <w:rsid w:val="00906D62"/>
    <w:rsid w:val="00906F73"/>
    <w:rsid w:val="00907523"/>
    <w:rsid w:val="00910F86"/>
    <w:rsid w:val="00911D75"/>
    <w:rsid w:val="0091295D"/>
    <w:rsid w:val="00914691"/>
    <w:rsid w:val="00914F74"/>
    <w:rsid w:val="009167C5"/>
    <w:rsid w:val="00921767"/>
    <w:rsid w:val="00922134"/>
    <w:rsid w:val="00922418"/>
    <w:rsid w:val="0092347E"/>
    <w:rsid w:val="00925683"/>
    <w:rsid w:val="00926020"/>
    <w:rsid w:val="00926D19"/>
    <w:rsid w:val="00934620"/>
    <w:rsid w:val="00935C43"/>
    <w:rsid w:val="0093741E"/>
    <w:rsid w:val="009376C2"/>
    <w:rsid w:val="00940D68"/>
    <w:rsid w:val="009419A3"/>
    <w:rsid w:val="0094265B"/>
    <w:rsid w:val="009435CF"/>
    <w:rsid w:val="00944965"/>
    <w:rsid w:val="009472D1"/>
    <w:rsid w:val="009479ED"/>
    <w:rsid w:val="0095035D"/>
    <w:rsid w:val="009510B5"/>
    <w:rsid w:val="0095292E"/>
    <w:rsid w:val="00952970"/>
    <w:rsid w:val="00954589"/>
    <w:rsid w:val="00955662"/>
    <w:rsid w:val="00955703"/>
    <w:rsid w:val="00955960"/>
    <w:rsid w:val="00956D80"/>
    <w:rsid w:val="009611C8"/>
    <w:rsid w:val="00961E7A"/>
    <w:rsid w:val="00962776"/>
    <w:rsid w:val="00963397"/>
    <w:rsid w:val="009645FB"/>
    <w:rsid w:val="00964B54"/>
    <w:rsid w:val="00964F11"/>
    <w:rsid w:val="0096547F"/>
    <w:rsid w:val="00966B8C"/>
    <w:rsid w:val="0096740F"/>
    <w:rsid w:val="00970434"/>
    <w:rsid w:val="009723CD"/>
    <w:rsid w:val="00972FD4"/>
    <w:rsid w:val="00973CBF"/>
    <w:rsid w:val="00975537"/>
    <w:rsid w:val="009758E4"/>
    <w:rsid w:val="0097634D"/>
    <w:rsid w:val="00977810"/>
    <w:rsid w:val="00977C20"/>
    <w:rsid w:val="00977F81"/>
    <w:rsid w:val="009801FC"/>
    <w:rsid w:val="00980629"/>
    <w:rsid w:val="00980E86"/>
    <w:rsid w:val="009811F4"/>
    <w:rsid w:val="00983411"/>
    <w:rsid w:val="00983BE8"/>
    <w:rsid w:val="00984CDA"/>
    <w:rsid w:val="00987334"/>
    <w:rsid w:val="00987E0D"/>
    <w:rsid w:val="00987ED3"/>
    <w:rsid w:val="0099062E"/>
    <w:rsid w:val="00990ADF"/>
    <w:rsid w:val="00994D97"/>
    <w:rsid w:val="0099538E"/>
    <w:rsid w:val="00996515"/>
    <w:rsid w:val="009A10AD"/>
    <w:rsid w:val="009A42B7"/>
    <w:rsid w:val="009B031D"/>
    <w:rsid w:val="009B0501"/>
    <w:rsid w:val="009B160D"/>
    <w:rsid w:val="009B21DB"/>
    <w:rsid w:val="009B2950"/>
    <w:rsid w:val="009B334E"/>
    <w:rsid w:val="009B34DD"/>
    <w:rsid w:val="009B354E"/>
    <w:rsid w:val="009B4286"/>
    <w:rsid w:val="009B5C85"/>
    <w:rsid w:val="009B71CD"/>
    <w:rsid w:val="009B75CA"/>
    <w:rsid w:val="009B7F9B"/>
    <w:rsid w:val="009C0163"/>
    <w:rsid w:val="009C118D"/>
    <w:rsid w:val="009C208E"/>
    <w:rsid w:val="009C220F"/>
    <w:rsid w:val="009C445F"/>
    <w:rsid w:val="009C47CA"/>
    <w:rsid w:val="009C52D5"/>
    <w:rsid w:val="009C5B21"/>
    <w:rsid w:val="009D060E"/>
    <w:rsid w:val="009D1820"/>
    <w:rsid w:val="009D1EC3"/>
    <w:rsid w:val="009D21C4"/>
    <w:rsid w:val="009D25AB"/>
    <w:rsid w:val="009D2ACF"/>
    <w:rsid w:val="009D39E2"/>
    <w:rsid w:val="009D47F8"/>
    <w:rsid w:val="009D63E5"/>
    <w:rsid w:val="009D65D2"/>
    <w:rsid w:val="009E08C0"/>
    <w:rsid w:val="009E144D"/>
    <w:rsid w:val="009E34E7"/>
    <w:rsid w:val="009E4829"/>
    <w:rsid w:val="009E5DA5"/>
    <w:rsid w:val="009F18A5"/>
    <w:rsid w:val="009F1B78"/>
    <w:rsid w:val="009F4E4E"/>
    <w:rsid w:val="009F6CE6"/>
    <w:rsid w:val="009F73B9"/>
    <w:rsid w:val="00A00592"/>
    <w:rsid w:val="00A00CF7"/>
    <w:rsid w:val="00A01AE0"/>
    <w:rsid w:val="00A01B0C"/>
    <w:rsid w:val="00A02268"/>
    <w:rsid w:val="00A023CB"/>
    <w:rsid w:val="00A03279"/>
    <w:rsid w:val="00A10601"/>
    <w:rsid w:val="00A10A71"/>
    <w:rsid w:val="00A10DAF"/>
    <w:rsid w:val="00A11611"/>
    <w:rsid w:val="00A133CA"/>
    <w:rsid w:val="00A156E3"/>
    <w:rsid w:val="00A1599A"/>
    <w:rsid w:val="00A160BC"/>
    <w:rsid w:val="00A1641D"/>
    <w:rsid w:val="00A204A3"/>
    <w:rsid w:val="00A20D18"/>
    <w:rsid w:val="00A21261"/>
    <w:rsid w:val="00A217BD"/>
    <w:rsid w:val="00A2522E"/>
    <w:rsid w:val="00A30767"/>
    <w:rsid w:val="00A317AC"/>
    <w:rsid w:val="00A31AD9"/>
    <w:rsid w:val="00A336D0"/>
    <w:rsid w:val="00A33FF1"/>
    <w:rsid w:val="00A36039"/>
    <w:rsid w:val="00A36502"/>
    <w:rsid w:val="00A36D19"/>
    <w:rsid w:val="00A3777C"/>
    <w:rsid w:val="00A37B3F"/>
    <w:rsid w:val="00A37FAE"/>
    <w:rsid w:val="00A40CE0"/>
    <w:rsid w:val="00A411D8"/>
    <w:rsid w:val="00A41B82"/>
    <w:rsid w:val="00A44999"/>
    <w:rsid w:val="00A4704C"/>
    <w:rsid w:val="00A477FC"/>
    <w:rsid w:val="00A47E8C"/>
    <w:rsid w:val="00A5187C"/>
    <w:rsid w:val="00A533B6"/>
    <w:rsid w:val="00A535D3"/>
    <w:rsid w:val="00A53FFD"/>
    <w:rsid w:val="00A54AC6"/>
    <w:rsid w:val="00A562A3"/>
    <w:rsid w:val="00A618BF"/>
    <w:rsid w:val="00A61F11"/>
    <w:rsid w:val="00A63799"/>
    <w:rsid w:val="00A645EE"/>
    <w:rsid w:val="00A648D0"/>
    <w:rsid w:val="00A675D9"/>
    <w:rsid w:val="00A70129"/>
    <w:rsid w:val="00A72149"/>
    <w:rsid w:val="00A7332D"/>
    <w:rsid w:val="00A73D4E"/>
    <w:rsid w:val="00A74FEA"/>
    <w:rsid w:val="00A768E2"/>
    <w:rsid w:val="00A81CDB"/>
    <w:rsid w:val="00A864C1"/>
    <w:rsid w:val="00A86EE0"/>
    <w:rsid w:val="00A86F27"/>
    <w:rsid w:val="00A87110"/>
    <w:rsid w:val="00A87D85"/>
    <w:rsid w:val="00A92290"/>
    <w:rsid w:val="00A931EE"/>
    <w:rsid w:val="00A938FC"/>
    <w:rsid w:val="00A93911"/>
    <w:rsid w:val="00A9523B"/>
    <w:rsid w:val="00A9533A"/>
    <w:rsid w:val="00A9698A"/>
    <w:rsid w:val="00A974E8"/>
    <w:rsid w:val="00AA0D5C"/>
    <w:rsid w:val="00AA2A62"/>
    <w:rsid w:val="00AA3A3A"/>
    <w:rsid w:val="00AA4C94"/>
    <w:rsid w:val="00AA69FA"/>
    <w:rsid w:val="00AB09A5"/>
    <w:rsid w:val="00AB2038"/>
    <w:rsid w:val="00AB2C7B"/>
    <w:rsid w:val="00AB5C83"/>
    <w:rsid w:val="00AB6E50"/>
    <w:rsid w:val="00AC1040"/>
    <w:rsid w:val="00AC1943"/>
    <w:rsid w:val="00AC2DC7"/>
    <w:rsid w:val="00AC4E8F"/>
    <w:rsid w:val="00AC756C"/>
    <w:rsid w:val="00AD1B25"/>
    <w:rsid w:val="00AD5D97"/>
    <w:rsid w:val="00AD66A7"/>
    <w:rsid w:val="00AD7180"/>
    <w:rsid w:val="00AE1958"/>
    <w:rsid w:val="00AE20F0"/>
    <w:rsid w:val="00AE2433"/>
    <w:rsid w:val="00AE5BC2"/>
    <w:rsid w:val="00AF09EB"/>
    <w:rsid w:val="00AF0D26"/>
    <w:rsid w:val="00AF3FB3"/>
    <w:rsid w:val="00AF65C4"/>
    <w:rsid w:val="00AF6F9F"/>
    <w:rsid w:val="00AF70B4"/>
    <w:rsid w:val="00B00C44"/>
    <w:rsid w:val="00B03325"/>
    <w:rsid w:val="00B048B5"/>
    <w:rsid w:val="00B049BB"/>
    <w:rsid w:val="00B053CC"/>
    <w:rsid w:val="00B11984"/>
    <w:rsid w:val="00B144B5"/>
    <w:rsid w:val="00B15AB9"/>
    <w:rsid w:val="00B16CDE"/>
    <w:rsid w:val="00B22634"/>
    <w:rsid w:val="00B24080"/>
    <w:rsid w:val="00B24B46"/>
    <w:rsid w:val="00B2502C"/>
    <w:rsid w:val="00B260A5"/>
    <w:rsid w:val="00B26476"/>
    <w:rsid w:val="00B26B0E"/>
    <w:rsid w:val="00B315CE"/>
    <w:rsid w:val="00B316A0"/>
    <w:rsid w:val="00B35535"/>
    <w:rsid w:val="00B405AF"/>
    <w:rsid w:val="00B41909"/>
    <w:rsid w:val="00B41DE1"/>
    <w:rsid w:val="00B4417A"/>
    <w:rsid w:val="00B441F6"/>
    <w:rsid w:val="00B44BA6"/>
    <w:rsid w:val="00B44E05"/>
    <w:rsid w:val="00B46AB1"/>
    <w:rsid w:val="00B47B38"/>
    <w:rsid w:val="00B50CB6"/>
    <w:rsid w:val="00B532CD"/>
    <w:rsid w:val="00B5360C"/>
    <w:rsid w:val="00B5565E"/>
    <w:rsid w:val="00B55AC6"/>
    <w:rsid w:val="00B57659"/>
    <w:rsid w:val="00B57A5D"/>
    <w:rsid w:val="00B62ABF"/>
    <w:rsid w:val="00B63290"/>
    <w:rsid w:val="00B63DB7"/>
    <w:rsid w:val="00B63EB3"/>
    <w:rsid w:val="00B6684C"/>
    <w:rsid w:val="00B67A3E"/>
    <w:rsid w:val="00B70063"/>
    <w:rsid w:val="00B70546"/>
    <w:rsid w:val="00B70DD7"/>
    <w:rsid w:val="00B71F2D"/>
    <w:rsid w:val="00B73C6B"/>
    <w:rsid w:val="00B73D52"/>
    <w:rsid w:val="00B74011"/>
    <w:rsid w:val="00B771E6"/>
    <w:rsid w:val="00B77333"/>
    <w:rsid w:val="00B777A6"/>
    <w:rsid w:val="00B81DC1"/>
    <w:rsid w:val="00B81FC2"/>
    <w:rsid w:val="00B834AA"/>
    <w:rsid w:val="00B8407F"/>
    <w:rsid w:val="00B84B7E"/>
    <w:rsid w:val="00B85836"/>
    <w:rsid w:val="00B85CCD"/>
    <w:rsid w:val="00B87AA7"/>
    <w:rsid w:val="00B87B60"/>
    <w:rsid w:val="00B9027D"/>
    <w:rsid w:val="00B91DED"/>
    <w:rsid w:val="00B9265E"/>
    <w:rsid w:val="00B93F7E"/>
    <w:rsid w:val="00B9456C"/>
    <w:rsid w:val="00B94BE7"/>
    <w:rsid w:val="00B94D04"/>
    <w:rsid w:val="00B9557C"/>
    <w:rsid w:val="00B95CD2"/>
    <w:rsid w:val="00B96520"/>
    <w:rsid w:val="00B97500"/>
    <w:rsid w:val="00BA0BE0"/>
    <w:rsid w:val="00BA198A"/>
    <w:rsid w:val="00BA1DE4"/>
    <w:rsid w:val="00BA2060"/>
    <w:rsid w:val="00BA4848"/>
    <w:rsid w:val="00BA4B49"/>
    <w:rsid w:val="00BA7A5A"/>
    <w:rsid w:val="00BA7B07"/>
    <w:rsid w:val="00BB25B6"/>
    <w:rsid w:val="00BC1C9C"/>
    <w:rsid w:val="00BC3785"/>
    <w:rsid w:val="00BC5F6C"/>
    <w:rsid w:val="00BD3DBB"/>
    <w:rsid w:val="00BD5521"/>
    <w:rsid w:val="00BD5DD8"/>
    <w:rsid w:val="00BD7882"/>
    <w:rsid w:val="00BE12AF"/>
    <w:rsid w:val="00BE26A6"/>
    <w:rsid w:val="00BE37FA"/>
    <w:rsid w:val="00BE77AB"/>
    <w:rsid w:val="00BF1285"/>
    <w:rsid w:val="00BF20F7"/>
    <w:rsid w:val="00BF26EB"/>
    <w:rsid w:val="00BF2727"/>
    <w:rsid w:val="00BF352B"/>
    <w:rsid w:val="00BF3571"/>
    <w:rsid w:val="00BF5A51"/>
    <w:rsid w:val="00C00455"/>
    <w:rsid w:val="00C01D38"/>
    <w:rsid w:val="00C04570"/>
    <w:rsid w:val="00C04D2E"/>
    <w:rsid w:val="00C06748"/>
    <w:rsid w:val="00C068A3"/>
    <w:rsid w:val="00C06A6D"/>
    <w:rsid w:val="00C0702D"/>
    <w:rsid w:val="00C11006"/>
    <w:rsid w:val="00C12955"/>
    <w:rsid w:val="00C15F16"/>
    <w:rsid w:val="00C16224"/>
    <w:rsid w:val="00C17E2F"/>
    <w:rsid w:val="00C20354"/>
    <w:rsid w:val="00C20A54"/>
    <w:rsid w:val="00C20F99"/>
    <w:rsid w:val="00C21395"/>
    <w:rsid w:val="00C22016"/>
    <w:rsid w:val="00C23AA3"/>
    <w:rsid w:val="00C23D24"/>
    <w:rsid w:val="00C23E41"/>
    <w:rsid w:val="00C26018"/>
    <w:rsid w:val="00C27394"/>
    <w:rsid w:val="00C27773"/>
    <w:rsid w:val="00C27FFA"/>
    <w:rsid w:val="00C312A0"/>
    <w:rsid w:val="00C31810"/>
    <w:rsid w:val="00C3389E"/>
    <w:rsid w:val="00C345E6"/>
    <w:rsid w:val="00C363B0"/>
    <w:rsid w:val="00C36721"/>
    <w:rsid w:val="00C4180A"/>
    <w:rsid w:val="00C432F2"/>
    <w:rsid w:val="00C436AF"/>
    <w:rsid w:val="00C43D7B"/>
    <w:rsid w:val="00C45ED5"/>
    <w:rsid w:val="00C461CE"/>
    <w:rsid w:val="00C50638"/>
    <w:rsid w:val="00C50837"/>
    <w:rsid w:val="00C50AEE"/>
    <w:rsid w:val="00C50C29"/>
    <w:rsid w:val="00C5184A"/>
    <w:rsid w:val="00C52A18"/>
    <w:rsid w:val="00C55151"/>
    <w:rsid w:val="00C553B4"/>
    <w:rsid w:val="00C64EEC"/>
    <w:rsid w:val="00C66BF8"/>
    <w:rsid w:val="00C6737D"/>
    <w:rsid w:val="00C679BD"/>
    <w:rsid w:val="00C67DA7"/>
    <w:rsid w:val="00C72860"/>
    <w:rsid w:val="00C7319D"/>
    <w:rsid w:val="00C7464A"/>
    <w:rsid w:val="00C7500C"/>
    <w:rsid w:val="00C7593F"/>
    <w:rsid w:val="00C76197"/>
    <w:rsid w:val="00C767C5"/>
    <w:rsid w:val="00C806D4"/>
    <w:rsid w:val="00C81330"/>
    <w:rsid w:val="00C85BB6"/>
    <w:rsid w:val="00C9019D"/>
    <w:rsid w:val="00C90426"/>
    <w:rsid w:val="00C906FB"/>
    <w:rsid w:val="00C909D9"/>
    <w:rsid w:val="00C90E5E"/>
    <w:rsid w:val="00C90E6D"/>
    <w:rsid w:val="00C91E47"/>
    <w:rsid w:val="00C9412F"/>
    <w:rsid w:val="00C941B6"/>
    <w:rsid w:val="00C943B0"/>
    <w:rsid w:val="00C9462A"/>
    <w:rsid w:val="00C94E98"/>
    <w:rsid w:val="00C95B87"/>
    <w:rsid w:val="00C95D0A"/>
    <w:rsid w:val="00C97370"/>
    <w:rsid w:val="00C9744B"/>
    <w:rsid w:val="00C97F1D"/>
    <w:rsid w:val="00CA04F8"/>
    <w:rsid w:val="00CA1633"/>
    <w:rsid w:val="00CA1E19"/>
    <w:rsid w:val="00CA2D69"/>
    <w:rsid w:val="00CA3FF2"/>
    <w:rsid w:val="00CA50B6"/>
    <w:rsid w:val="00CA5352"/>
    <w:rsid w:val="00CB0557"/>
    <w:rsid w:val="00CB1062"/>
    <w:rsid w:val="00CB1790"/>
    <w:rsid w:val="00CB1EF2"/>
    <w:rsid w:val="00CB61EA"/>
    <w:rsid w:val="00CB7B48"/>
    <w:rsid w:val="00CC0057"/>
    <w:rsid w:val="00CC12B4"/>
    <w:rsid w:val="00CC137F"/>
    <w:rsid w:val="00CC445E"/>
    <w:rsid w:val="00CC5916"/>
    <w:rsid w:val="00CC6C50"/>
    <w:rsid w:val="00CC7EE9"/>
    <w:rsid w:val="00CC7FFD"/>
    <w:rsid w:val="00CD0EC5"/>
    <w:rsid w:val="00CD1DAC"/>
    <w:rsid w:val="00CD3202"/>
    <w:rsid w:val="00CD3462"/>
    <w:rsid w:val="00CD4568"/>
    <w:rsid w:val="00CD55F8"/>
    <w:rsid w:val="00CD66AB"/>
    <w:rsid w:val="00CD701E"/>
    <w:rsid w:val="00CD735D"/>
    <w:rsid w:val="00CE0ADD"/>
    <w:rsid w:val="00CE115D"/>
    <w:rsid w:val="00CE4F9F"/>
    <w:rsid w:val="00CE582E"/>
    <w:rsid w:val="00CE58B5"/>
    <w:rsid w:val="00CE6858"/>
    <w:rsid w:val="00CE7802"/>
    <w:rsid w:val="00CE7E74"/>
    <w:rsid w:val="00CF2736"/>
    <w:rsid w:val="00CF420A"/>
    <w:rsid w:val="00CF506C"/>
    <w:rsid w:val="00CF647A"/>
    <w:rsid w:val="00CF7CC3"/>
    <w:rsid w:val="00D00BFA"/>
    <w:rsid w:val="00D0252C"/>
    <w:rsid w:val="00D03FA7"/>
    <w:rsid w:val="00D04531"/>
    <w:rsid w:val="00D05F57"/>
    <w:rsid w:val="00D101DF"/>
    <w:rsid w:val="00D1090C"/>
    <w:rsid w:val="00D10B20"/>
    <w:rsid w:val="00D13921"/>
    <w:rsid w:val="00D13EDE"/>
    <w:rsid w:val="00D150A4"/>
    <w:rsid w:val="00D1541C"/>
    <w:rsid w:val="00D15811"/>
    <w:rsid w:val="00D16158"/>
    <w:rsid w:val="00D20971"/>
    <w:rsid w:val="00D254D3"/>
    <w:rsid w:val="00D26756"/>
    <w:rsid w:val="00D2704F"/>
    <w:rsid w:val="00D30BC1"/>
    <w:rsid w:val="00D314E6"/>
    <w:rsid w:val="00D31D22"/>
    <w:rsid w:val="00D3270B"/>
    <w:rsid w:val="00D32F75"/>
    <w:rsid w:val="00D36D48"/>
    <w:rsid w:val="00D372EA"/>
    <w:rsid w:val="00D37A4A"/>
    <w:rsid w:val="00D40B6E"/>
    <w:rsid w:val="00D41536"/>
    <w:rsid w:val="00D4199E"/>
    <w:rsid w:val="00D41C38"/>
    <w:rsid w:val="00D41DA9"/>
    <w:rsid w:val="00D41F42"/>
    <w:rsid w:val="00D43180"/>
    <w:rsid w:val="00D45802"/>
    <w:rsid w:val="00D46183"/>
    <w:rsid w:val="00D510A3"/>
    <w:rsid w:val="00D51216"/>
    <w:rsid w:val="00D5147D"/>
    <w:rsid w:val="00D51A7D"/>
    <w:rsid w:val="00D522AA"/>
    <w:rsid w:val="00D52596"/>
    <w:rsid w:val="00D52CA6"/>
    <w:rsid w:val="00D52DAE"/>
    <w:rsid w:val="00D54755"/>
    <w:rsid w:val="00D5542F"/>
    <w:rsid w:val="00D6049E"/>
    <w:rsid w:val="00D6308F"/>
    <w:rsid w:val="00D64C93"/>
    <w:rsid w:val="00D657A4"/>
    <w:rsid w:val="00D65DF0"/>
    <w:rsid w:val="00D66EDA"/>
    <w:rsid w:val="00D67049"/>
    <w:rsid w:val="00D67846"/>
    <w:rsid w:val="00D7158D"/>
    <w:rsid w:val="00D71991"/>
    <w:rsid w:val="00D720FC"/>
    <w:rsid w:val="00D725AB"/>
    <w:rsid w:val="00D72EC5"/>
    <w:rsid w:val="00D7405A"/>
    <w:rsid w:val="00D74FE8"/>
    <w:rsid w:val="00D755EA"/>
    <w:rsid w:val="00D76C25"/>
    <w:rsid w:val="00D775A8"/>
    <w:rsid w:val="00D802D8"/>
    <w:rsid w:val="00D80EB9"/>
    <w:rsid w:val="00D846B4"/>
    <w:rsid w:val="00D87F87"/>
    <w:rsid w:val="00D90E45"/>
    <w:rsid w:val="00D92416"/>
    <w:rsid w:val="00D940F5"/>
    <w:rsid w:val="00D9571A"/>
    <w:rsid w:val="00D95F11"/>
    <w:rsid w:val="00D97164"/>
    <w:rsid w:val="00D977A8"/>
    <w:rsid w:val="00DA02D5"/>
    <w:rsid w:val="00DA0473"/>
    <w:rsid w:val="00DA22F6"/>
    <w:rsid w:val="00DA4455"/>
    <w:rsid w:val="00DA57C0"/>
    <w:rsid w:val="00DA5C28"/>
    <w:rsid w:val="00DA6C7D"/>
    <w:rsid w:val="00DA7A57"/>
    <w:rsid w:val="00DB0AD3"/>
    <w:rsid w:val="00DB1392"/>
    <w:rsid w:val="00DB1838"/>
    <w:rsid w:val="00DB1C61"/>
    <w:rsid w:val="00DB36E8"/>
    <w:rsid w:val="00DB6AF5"/>
    <w:rsid w:val="00DB6F06"/>
    <w:rsid w:val="00DB7A3B"/>
    <w:rsid w:val="00DC082F"/>
    <w:rsid w:val="00DC37B8"/>
    <w:rsid w:val="00DC3E50"/>
    <w:rsid w:val="00DC4A0C"/>
    <w:rsid w:val="00DC59C5"/>
    <w:rsid w:val="00DC61C6"/>
    <w:rsid w:val="00DC75B8"/>
    <w:rsid w:val="00DC7E4D"/>
    <w:rsid w:val="00DD27F2"/>
    <w:rsid w:val="00DD320C"/>
    <w:rsid w:val="00DD3669"/>
    <w:rsid w:val="00DD3ED1"/>
    <w:rsid w:val="00DD3FA2"/>
    <w:rsid w:val="00DD6C00"/>
    <w:rsid w:val="00DE231A"/>
    <w:rsid w:val="00DE2D60"/>
    <w:rsid w:val="00DE4570"/>
    <w:rsid w:val="00DE4676"/>
    <w:rsid w:val="00DE5266"/>
    <w:rsid w:val="00DE545A"/>
    <w:rsid w:val="00DE6278"/>
    <w:rsid w:val="00DE740E"/>
    <w:rsid w:val="00DE790A"/>
    <w:rsid w:val="00DF0B00"/>
    <w:rsid w:val="00DF16B7"/>
    <w:rsid w:val="00DF30A5"/>
    <w:rsid w:val="00DF431D"/>
    <w:rsid w:val="00DF69EA"/>
    <w:rsid w:val="00DF7149"/>
    <w:rsid w:val="00DF743A"/>
    <w:rsid w:val="00E0050E"/>
    <w:rsid w:val="00E05BAC"/>
    <w:rsid w:val="00E12004"/>
    <w:rsid w:val="00E14C39"/>
    <w:rsid w:val="00E15997"/>
    <w:rsid w:val="00E15A8C"/>
    <w:rsid w:val="00E20BBD"/>
    <w:rsid w:val="00E22A36"/>
    <w:rsid w:val="00E3228D"/>
    <w:rsid w:val="00E32B9D"/>
    <w:rsid w:val="00E332F0"/>
    <w:rsid w:val="00E3382D"/>
    <w:rsid w:val="00E34310"/>
    <w:rsid w:val="00E349FA"/>
    <w:rsid w:val="00E3545B"/>
    <w:rsid w:val="00E36338"/>
    <w:rsid w:val="00E3684F"/>
    <w:rsid w:val="00E410EA"/>
    <w:rsid w:val="00E41A8C"/>
    <w:rsid w:val="00E443B9"/>
    <w:rsid w:val="00E446D9"/>
    <w:rsid w:val="00E449F8"/>
    <w:rsid w:val="00E463E8"/>
    <w:rsid w:val="00E46B4A"/>
    <w:rsid w:val="00E46D97"/>
    <w:rsid w:val="00E46FD5"/>
    <w:rsid w:val="00E5010C"/>
    <w:rsid w:val="00E50501"/>
    <w:rsid w:val="00E509D9"/>
    <w:rsid w:val="00E50ADB"/>
    <w:rsid w:val="00E50E08"/>
    <w:rsid w:val="00E521A7"/>
    <w:rsid w:val="00E52C08"/>
    <w:rsid w:val="00E538C2"/>
    <w:rsid w:val="00E54019"/>
    <w:rsid w:val="00E556EC"/>
    <w:rsid w:val="00E55C92"/>
    <w:rsid w:val="00E56BE6"/>
    <w:rsid w:val="00E57133"/>
    <w:rsid w:val="00E60AD9"/>
    <w:rsid w:val="00E61A4A"/>
    <w:rsid w:val="00E62971"/>
    <w:rsid w:val="00E62D12"/>
    <w:rsid w:val="00E63322"/>
    <w:rsid w:val="00E644B4"/>
    <w:rsid w:val="00E66FBF"/>
    <w:rsid w:val="00E7027C"/>
    <w:rsid w:val="00E70788"/>
    <w:rsid w:val="00E70848"/>
    <w:rsid w:val="00E70D85"/>
    <w:rsid w:val="00E710FD"/>
    <w:rsid w:val="00E713B9"/>
    <w:rsid w:val="00E71AA9"/>
    <w:rsid w:val="00E723D0"/>
    <w:rsid w:val="00E7386D"/>
    <w:rsid w:val="00E740E8"/>
    <w:rsid w:val="00E75439"/>
    <w:rsid w:val="00E75D2B"/>
    <w:rsid w:val="00E76053"/>
    <w:rsid w:val="00E76B60"/>
    <w:rsid w:val="00E76B61"/>
    <w:rsid w:val="00E77567"/>
    <w:rsid w:val="00E77F2D"/>
    <w:rsid w:val="00E8039E"/>
    <w:rsid w:val="00E8176B"/>
    <w:rsid w:val="00E82AC0"/>
    <w:rsid w:val="00E833B8"/>
    <w:rsid w:val="00E848B8"/>
    <w:rsid w:val="00E84E54"/>
    <w:rsid w:val="00E8504C"/>
    <w:rsid w:val="00E85168"/>
    <w:rsid w:val="00E8530C"/>
    <w:rsid w:val="00E8623C"/>
    <w:rsid w:val="00E864FB"/>
    <w:rsid w:val="00E8699E"/>
    <w:rsid w:val="00E9169A"/>
    <w:rsid w:val="00E917DC"/>
    <w:rsid w:val="00E928D6"/>
    <w:rsid w:val="00E93333"/>
    <w:rsid w:val="00E93475"/>
    <w:rsid w:val="00E93553"/>
    <w:rsid w:val="00E944C4"/>
    <w:rsid w:val="00E95A8C"/>
    <w:rsid w:val="00EA0957"/>
    <w:rsid w:val="00EA1F98"/>
    <w:rsid w:val="00EA2578"/>
    <w:rsid w:val="00EA2EE3"/>
    <w:rsid w:val="00EA47B6"/>
    <w:rsid w:val="00EA4AA1"/>
    <w:rsid w:val="00EA4AB9"/>
    <w:rsid w:val="00EA4AD8"/>
    <w:rsid w:val="00EA56F9"/>
    <w:rsid w:val="00EA587B"/>
    <w:rsid w:val="00EA6DBB"/>
    <w:rsid w:val="00EA6EA3"/>
    <w:rsid w:val="00EA7659"/>
    <w:rsid w:val="00EA778E"/>
    <w:rsid w:val="00EB124C"/>
    <w:rsid w:val="00EB2075"/>
    <w:rsid w:val="00EB3009"/>
    <w:rsid w:val="00EB6C0C"/>
    <w:rsid w:val="00EC03C6"/>
    <w:rsid w:val="00EC1202"/>
    <w:rsid w:val="00EC1A1C"/>
    <w:rsid w:val="00EC21C2"/>
    <w:rsid w:val="00EC5336"/>
    <w:rsid w:val="00EC6A2F"/>
    <w:rsid w:val="00EC7242"/>
    <w:rsid w:val="00EC76B7"/>
    <w:rsid w:val="00ED01FE"/>
    <w:rsid w:val="00ED066E"/>
    <w:rsid w:val="00ED0DBA"/>
    <w:rsid w:val="00ED1D52"/>
    <w:rsid w:val="00ED2541"/>
    <w:rsid w:val="00ED29AD"/>
    <w:rsid w:val="00ED4A7A"/>
    <w:rsid w:val="00EE21D6"/>
    <w:rsid w:val="00EE234E"/>
    <w:rsid w:val="00EE3677"/>
    <w:rsid w:val="00EE419E"/>
    <w:rsid w:val="00EE4D46"/>
    <w:rsid w:val="00EE4DC8"/>
    <w:rsid w:val="00EE5B10"/>
    <w:rsid w:val="00EE5ECB"/>
    <w:rsid w:val="00EE7B19"/>
    <w:rsid w:val="00EF0103"/>
    <w:rsid w:val="00EF022F"/>
    <w:rsid w:val="00EF125E"/>
    <w:rsid w:val="00EF3FE2"/>
    <w:rsid w:val="00EF5227"/>
    <w:rsid w:val="00EF5471"/>
    <w:rsid w:val="00EF66ED"/>
    <w:rsid w:val="00EF7565"/>
    <w:rsid w:val="00EF774D"/>
    <w:rsid w:val="00EF7867"/>
    <w:rsid w:val="00F01AEA"/>
    <w:rsid w:val="00F02AF0"/>
    <w:rsid w:val="00F02C03"/>
    <w:rsid w:val="00F03391"/>
    <w:rsid w:val="00F03B02"/>
    <w:rsid w:val="00F049D9"/>
    <w:rsid w:val="00F05EA9"/>
    <w:rsid w:val="00F12013"/>
    <w:rsid w:val="00F12388"/>
    <w:rsid w:val="00F12EDB"/>
    <w:rsid w:val="00F15534"/>
    <w:rsid w:val="00F164FE"/>
    <w:rsid w:val="00F22FB3"/>
    <w:rsid w:val="00F23243"/>
    <w:rsid w:val="00F23650"/>
    <w:rsid w:val="00F23726"/>
    <w:rsid w:val="00F2437C"/>
    <w:rsid w:val="00F257EA"/>
    <w:rsid w:val="00F25FB6"/>
    <w:rsid w:val="00F2686B"/>
    <w:rsid w:val="00F2726C"/>
    <w:rsid w:val="00F27958"/>
    <w:rsid w:val="00F30F50"/>
    <w:rsid w:val="00F31002"/>
    <w:rsid w:val="00F32C2A"/>
    <w:rsid w:val="00F34D73"/>
    <w:rsid w:val="00F3655E"/>
    <w:rsid w:val="00F404F9"/>
    <w:rsid w:val="00F408AB"/>
    <w:rsid w:val="00F40D7F"/>
    <w:rsid w:val="00F42244"/>
    <w:rsid w:val="00F42955"/>
    <w:rsid w:val="00F45879"/>
    <w:rsid w:val="00F45E30"/>
    <w:rsid w:val="00F46BDE"/>
    <w:rsid w:val="00F474D9"/>
    <w:rsid w:val="00F476F4"/>
    <w:rsid w:val="00F47C9B"/>
    <w:rsid w:val="00F5065D"/>
    <w:rsid w:val="00F50811"/>
    <w:rsid w:val="00F509EE"/>
    <w:rsid w:val="00F50B71"/>
    <w:rsid w:val="00F50E65"/>
    <w:rsid w:val="00F51DD0"/>
    <w:rsid w:val="00F52798"/>
    <w:rsid w:val="00F52CEB"/>
    <w:rsid w:val="00F537AA"/>
    <w:rsid w:val="00F552A2"/>
    <w:rsid w:val="00F554E4"/>
    <w:rsid w:val="00F564F1"/>
    <w:rsid w:val="00F57FCE"/>
    <w:rsid w:val="00F606B5"/>
    <w:rsid w:val="00F615A6"/>
    <w:rsid w:val="00F617D4"/>
    <w:rsid w:val="00F62D2B"/>
    <w:rsid w:val="00F63CBF"/>
    <w:rsid w:val="00F6407D"/>
    <w:rsid w:val="00F64EF7"/>
    <w:rsid w:val="00F6523F"/>
    <w:rsid w:val="00F65E63"/>
    <w:rsid w:val="00F673CF"/>
    <w:rsid w:val="00F675ED"/>
    <w:rsid w:val="00F71198"/>
    <w:rsid w:val="00F72E9E"/>
    <w:rsid w:val="00F73B75"/>
    <w:rsid w:val="00F7407A"/>
    <w:rsid w:val="00F74C88"/>
    <w:rsid w:val="00F7600B"/>
    <w:rsid w:val="00F763B0"/>
    <w:rsid w:val="00F764C6"/>
    <w:rsid w:val="00F76614"/>
    <w:rsid w:val="00F7662A"/>
    <w:rsid w:val="00F778A3"/>
    <w:rsid w:val="00F81CBE"/>
    <w:rsid w:val="00F821E4"/>
    <w:rsid w:val="00F84060"/>
    <w:rsid w:val="00F860BD"/>
    <w:rsid w:val="00F9246F"/>
    <w:rsid w:val="00F94312"/>
    <w:rsid w:val="00F94952"/>
    <w:rsid w:val="00F94E42"/>
    <w:rsid w:val="00F9569B"/>
    <w:rsid w:val="00FA17CF"/>
    <w:rsid w:val="00FA1B90"/>
    <w:rsid w:val="00FA558F"/>
    <w:rsid w:val="00FA55A1"/>
    <w:rsid w:val="00FA68EE"/>
    <w:rsid w:val="00FA7953"/>
    <w:rsid w:val="00FA7C0F"/>
    <w:rsid w:val="00FA7EE1"/>
    <w:rsid w:val="00FB00FB"/>
    <w:rsid w:val="00FB1A28"/>
    <w:rsid w:val="00FB21BB"/>
    <w:rsid w:val="00FB38F3"/>
    <w:rsid w:val="00FB4062"/>
    <w:rsid w:val="00FB44F1"/>
    <w:rsid w:val="00FB4D18"/>
    <w:rsid w:val="00FB6583"/>
    <w:rsid w:val="00FC0F15"/>
    <w:rsid w:val="00FC1E6B"/>
    <w:rsid w:val="00FC1F78"/>
    <w:rsid w:val="00FC251D"/>
    <w:rsid w:val="00FC2929"/>
    <w:rsid w:val="00FC32B4"/>
    <w:rsid w:val="00FC42DE"/>
    <w:rsid w:val="00FC456F"/>
    <w:rsid w:val="00FC796D"/>
    <w:rsid w:val="00FC7EA0"/>
    <w:rsid w:val="00FD07AD"/>
    <w:rsid w:val="00FD250B"/>
    <w:rsid w:val="00FD27ED"/>
    <w:rsid w:val="00FD49ED"/>
    <w:rsid w:val="00FD4B10"/>
    <w:rsid w:val="00FD540B"/>
    <w:rsid w:val="00FD56AE"/>
    <w:rsid w:val="00FD5BCF"/>
    <w:rsid w:val="00FD6471"/>
    <w:rsid w:val="00FD6904"/>
    <w:rsid w:val="00FE145B"/>
    <w:rsid w:val="00FE2AA5"/>
    <w:rsid w:val="00FE2D86"/>
    <w:rsid w:val="00FE400B"/>
    <w:rsid w:val="00FE49C9"/>
    <w:rsid w:val="00FE5785"/>
    <w:rsid w:val="00FE5EA6"/>
    <w:rsid w:val="00FE6543"/>
    <w:rsid w:val="00FE6826"/>
    <w:rsid w:val="00FF05FC"/>
    <w:rsid w:val="00FF0B55"/>
    <w:rsid w:val="00FF1CA0"/>
    <w:rsid w:val="00FF43B6"/>
    <w:rsid w:val="00FF7878"/>
    <w:rsid w:val="00FF7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D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
    <w:name w:val="Normal"/>
    <w:qFormat/>
    <w:rsid w:val="00633154"/>
    <w:pPr>
      <w:widowControl w:val="0"/>
    </w:pPr>
    <w:rPr>
      <w:rFonts w:ascii="Courier" w:hAnsi="Courier"/>
      <w:snapToGrid w:val="0"/>
      <w:sz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rFonts w:ascii="Times New Roman" w:hAnsi="Times New Roman"/>
      <w:b/>
      <w:sz w:val="36"/>
    </w:rPr>
  </w:style>
  <w:style w:type="paragraph" w:styleId="Heading2">
    <w:name w:val="heading 2"/>
    <w:basedOn w:val="Normal"/>
    <w:next w:val="Normal"/>
    <w:qFormat/>
    <w:rsid w:val="001C3403"/>
    <w:pPr>
      <w:keepNext/>
      <w:pageBreakBefore/>
      <w:numPr>
        <w:ilvl w:val="1"/>
        <w:numId w:val="10"/>
      </w:numPr>
      <w:outlineLvl w:val="1"/>
    </w:pPr>
    <w:rPr>
      <w:rFonts w:ascii="Times New Roman" w:hAnsi="Times New Roman"/>
      <w:b/>
      <w:color w:val="000000"/>
      <w:sz w:val="32"/>
    </w:rPr>
  </w:style>
  <w:style w:type="paragraph" w:styleId="Heading3">
    <w:name w:val="heading 3"/>
    <w:basedOn w:val="Normal"/>
    <w:next w:val="Normal"/>
    <w:qFormat/>
    <w:rsid w:val="001C3403"/>
    <w:pPr>
      <w:keepNext/>
      <w:pageBreakBefore/>
      <w:numPr>
        <w:ilvl w:val="2"/>
        <w:numId w:val="10"/>
      </w:numPr>
      <w:outlineLvl w:val="2"/>
    </w:pPr>
    <w:rPr>
      <w:rFonts w:ascii="Times New Roman" w:hAnsi="Times New Roman"/>
      <w:b/>
      <w:color w:val="000000"/>
      <w:sz w:val="28"/>
    </w:rPr>
  </w:style>
  <w:style w:type="paragraph" w:styleId="Heading4">
    <w:name w:val="heading 4"/>
    <w:basedOn w:val="Normal"/>
    <w:next w:val="Normal"/>
    <w:qFormat/>
    <w:rsid w:val="001C3403"/>
    <w:pPr>
      <w:widowControl/>
      <w:numPr>
        <w:ilvl w:val="3"/>
        <w:numId w:val="10"/>
      </w:numPr>
      <w:outlineLvl w:val="3"/>
    </w:pPr>
    <w:rPr>
      <w:rFonts w:ascii="Times New Roman" w:hAnsi="Times New Roman"/>
      <w:b/>
      <w:snapToGrid/>
      <w:szCs w:val="24"/>
    </w:rPr>
  </w:style>
  <w:style w:type="paragraph" w:styleId="Heading5">
    <w:name w:val="heading 5"/>
    <w:aliases w:val="5 sub-bullet,sb,4"/>
    <w:basedOn w:val="Normal"/>
    <w:next w:val="Normal"/>
    <w:qFormat/>
    <w:rsid w:val="001C3403"/>
    <w:pPr>
      <w:widowControl/>
      <w:numPr>
        <w:ilvl w:val="4"/>
        <w:numId w:val="10"/>
      </w:numPr>
      <w:spacing w:before="240" w:after="60"/>
      <w:outlineLvl w:val="4"/>
    </w:pPr>
    <w:rPr>
      <w:rFonts w:ascii="Times New Roman" w:hAnsi="Times New Roman"/>
      <w:b/>
      <w:bCs/>
      <w:i/>
      <w:iCs/>
      <w:snapToGrid/>
      <w:sz w:val="26"/>
      <w:szCs w:val="26"/>
    </w:rPr>
  </w:style>
  <w:style w:type="paragraph" w:styleId="Heading6">
    <w:name w:val="heading 6"/>
    <w:aliases w:val="sub-dash,sd,5"/>
    <w:basedOn w:val="Normal"/>
    <w:next w:val="Normal"/>
    <w:qFormat/>
    <w:rsid w:val="001C3403"/>
    <w:pPr>
      <w:widowControl/>
      <w:numPr>
        <w:ilvl w:val="5"/>
        <w:numId w:val="10"/>
      </w:numPr>
      <w:spacing w:before="240" w:after="60"/>
      <w:outlineLvl w:val="5"/>
    </w:pPr>
    <w:rPr>
      <w:rFonts w:ascii="Times New Roman" w:hAnsi="Times New Roman"/>
      <w:b/>
      <w:bCs/>
      <w:snapToGrid/>
      <w:sz w:val="22"/>
      <w:szCs w:val="22"/>
    </w:rPr>
  </w:style>
  <w:style w:type="paragraph" w:styleId="Heading7">
    <w:name w:val="heading 7"/>
    <w:basedOn w:val="Normal"/>
    <w:next w:val="Normal"/>
    <w:qFormat/>
    <w:rsid w:val="001C3403"/>
    <w:pPr>
      <w:widowControl/>
      <w:numPr>
        <w:ilvl w:val="6"/>
        <w:numId w:val="10"/>
      </w:numPr>
      <w:spacing w:before="240" w:after="60"/>
      <w:outlineLvl w:val="6"/>
    </w:pPr>
    <w:rPr>
      <w:rFonts w:ascii="Times New Roman" w:hAnsi="Times New Roman"/>
      <w:snapToGrid/>
      <w:szCs w:val="24"/>
    </w:rPr>
  </w:style>
  <w:style w:type="paragraph" w:styleId="Heading8">
    <w:name w:val="heading 8"/>
    <w:basedOn w:val="Normal"/>
    <w:next w:val="Normal"/>
    <w:qFormat/>
    <w:rsid w:val="001C3403"/>
    <w:pPr>
      <w:widowControl/>
      <w:numPr>
        <w:ilvl w:val="7"/>
        <w:numId w:val="10"/>
      </w:numPr>
      <w:spacing w:before="240" w:after="60"/>
      <w:outlineLvl w:val="7"/>
    </w:pPr>
    <w:rPr>
      <w:rFonts w:ascii="Times New Roman" w:hAnsi="Times New Roman"/>
      <w:i/>
      <w:iCs/>
      <w:snapToGrid/>
      <w:szCs w:val="24"/>
    </w:rPr>
  </w:style>
  <w:style w:type="paragraph" w:styleId="Heading9">
    <w:name w:val="heading 9"/>
    <w:basedOn w:val="Normal"/>
    <w:next w:val="Normal"/>
    <w:qFormat/>
    <w:rsid w:val="001C3403"/>
    <w:pPr>
      <w:widowControl/>
      <w:numPr>
        <w:ilvl w:val="8"/>
        <w:numId w:val="10"/>
      </w:numPr>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widowControl/>
      <w:jc w:val="center"/>
    </w:pPr>
    <w:rPr>
      <w:rFonts w:ascii="Times New Roman" w:hAnsi="Times New Roman"/>
      <w:b/>
      <w:snapToGrid/>
      <w:szCs w:val="24"/>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sz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A974E8"/>
    <w:pPr>
      <w:widowControl/>
      <w:spacing w:before="100" w:beforeAutospacing="1" w:after="100" w:afterAutospacing="1"/>
    </w:pPr>
    <w:rPr>
      <w:rFonts w:ascii="Verdana" w:hAnsi="Verdana"/>
      <w:snapToGrid/>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pPr>
      <w:widowControl/>
    </w:pPr>
    <w:rPr>
      <w:rFonts w:ascii="Calibri" w:eastAsia="Calibri" w:hAnsi="Calibri"/>
      <w:snapToGrid/>
      <w:sz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2-Accent21">
    <w:name w:val="Medium List 2 - Accent 21"/>
    <w:hidden/>
    <w:uiPriority w:val="99"/>
    <w:semiHidden/>
    <w:rsid w:val="00E63322"/>
    <w:rPr>
      <w:rFonts w:ascii="Courier" w:hAnsi="Courier"/>
      <w:snapToGrid w:val="0"/>
      <w:sz w:val="24"/>
    </w:rPr>
  </w:style>
  <w:style w:type="paragraph" w:styleId="EndnoteText">
    <w:name w:val="endnote text"/>
    <w:basedOn w:val="Normal"/>
    <w:link w:val="EndnoteTextChar"/>
    <w:rsid w:val="00767202"/>
    <w:rPr>
      <w:sz w:val="20"/>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
    <w:name w:val="Normal"/>
    <w:qFormat/>
    <w:rsid w:val="00633154"/>
    <w:pPr>
      <w:widowControl w:val="0"/>
    </w:pPr>
    <w:rPr>
      <w:rFonts w:ascii="Courier" w:hAnsi="Courier"/>
      <w:snapToGrid w:val="0"/>
      <w:sz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rFonts w:ascii="Times New Roman" w:hAnsi="Times New Roman"/>
      <w:b/>
      <w:sz w:val="36"/>
    </w:rPr>
  </w:style>
  <w:style w:type="paragraph" w:styleId="Heading2">
    <w:name w:val="heading 2"/>
    <w:basedOn w:val="Normal"/>
    <w:next w:val="Normal"/>
    <w:qFormat/>
    <w:rsid w:val="001C3403"/>
    <w:pPr>
      <w:keepNext/>
      <w:pageBreakBefore/>
      <w:numPr>
        <w:ilvl w:val="1"/>
        <w:numId w:val="10"/>
      </w:numPr>
      <w:outlineLvl w:val="1"/>
    </w:pPr>
    <w:rPr>
      <w:rFonts w:ascii="Times New Roman" w:hAnsi="Times New Roman"/>
      <w:b/>
      <w:color w:val="000000"/>
      <w:sz w:val="32"/>
    </w:rPr>
  </w:style>
  <w:style w:type="paragraph" w:styleId="Heading3">
    <w:name w:val="heading 3"/>
    <w:basedOn w:val="Normal"/>
    <w:next w:val="Normal"/>
    <w:qFormat/>
    <w:rsid w:val="001C3403"/>
    <w:pPr>
      <w:keepNext/>
      <w:pageBreakBefore/>
      <w:numPr>
        <w:ilvl w:val="2"/>
        <w:numId w:val="10"/>
      </w:numPr>
      <w:outlineLvl w:val="2"/>
    </w:pPr>
    <w:rPr>
      <w:rFonts w:ascii="Times New Roman" w:hAnsi="Times New Roman"/>
      <w:b/>
      <w:color w:val="000000"/>
      <w:sz w:val="28"/>
    </w:rPr>
  </w:style>
  <w:style w:type="paragraph" w:styleId="Heading4">
    <w:name w:val="heading 4"/>
    <w:basedOn w:val="Normal"/>
    <w:next w:val="Normal"/>
    <w:qFormat/>
    <w:rsid w:val="001C3403"/>
    <w:pPr>
      <w:widowControl/>
      <w:numPr>
        <w:ilvl w:val="3"/>
        <w:numId w:val="10"/>
      </w:numPr>
      <w:outlineLvl w:val="3"/>
    </w:pPr>
    <w:rPr>
      <w:rFonts w:ascii="Times New Roman" w:hAnsi="Times New Roman"/>
      <w:b/>
      <w:snapToGrid/>
      <w:szCs w:val="24"/>
    </w:rPr>
  </w:style>
  <w:style w:type="paragraph" w:styleId="Heading5">
    <w:name w:val="heading 5"/>
    <w:aliases w:val="5 sub-bullet,sb,4"/>
    <w:basedOn w:val="Normal"/>
    <w:next w:val="Normal"/>
    <w:qFormat/>
    <w:rsid w:val="001C3403"/>
    <w:pPr>
      <w:widowControl/>
      <w:numPr>
        <w:ilvl w:val="4"/>
        <w:numId w:val="10"/>
      </w:numPr>
      <w:spacing w:before="240" w:after="60"/>
      <w:outlineLvl w:val="4"/>
    </w:pPr>
    <w:rPr>
      <w:rFonts w:ascii="Times New Roman" w:hAnsi="Times New Roman"/>
      <w:b/>
      <w:bCs/>
      <w:i/>
      <w:iCs/>
      <w:snapToGrid/>
      <w:sz w:val="26"/>
      <w:szCs w:val="26"/>
    </w:rPr>
  </w:style>
  <w:style w:type="paragraph" w:styleId="Heading6">
    <w:name w:val="heading 6"/>
    <w:aliases w:val="sub-dash,sd,5"/>
    <w:basedOn w:val="Normal"/>
    <w:next w:val="Normal"/>
    <w:qFormat/>
    <w:rsid w:val="001C3403"/>
    <w:pPr>
      <w:widowControl/>
      <w:numPr>
        <w:ilvl w:val="5"/>
        <w:numId w:val="10"/>
      </w:numPr>
      <w:spacing w:before="240" w:after="60"/>
      <w:outlineLvl w:val="5"/>
    </w:pPr>
    <w:rPr>
      <w:rFonts w:ascii="Times New Roman" w:hAnsi="Times New Roman"/>
      <w:b/>
      <w:bCs/>
      <w:snapToGrid/>
      <w:sz w:val="22"/>
      <w:szCs w:val="22"/>
    </w:rPr>
  </w:style>
  <w:style w:type="paragraph" w:styleId="Heading7">
    <w:name w:val="heading 7"/>
    <w:basedOn w:val="Normal"/>
    <w:next w:val="Normal"/>
    <w:qFormat/>
    <w:rsid w:val="001C3403"/>
    <w:pPr>
      <w:widowControl/>
      <w:numPr>
        <w:ilvl w:val="6"/>
        <w:numId w:val="10"/>
      </w:numPr>
      <w:spacing w:before="240" w:after="60"/>
      <w:outlineLvl w:val="6"/>
    </w:pPr>
    <w:rPr>
      <w:rFonts w:ascii="Times New Roman" w:hAnsi="Times New Roman"/>
      <w:snapToGrid/>
      <w:szCs w:val="24"/>
    </w:rPr>
  </w:style>
  <w:style w:type="paragraph" w:styleId="Heading8">
    <w:name w:val="heading 8"/>
    <w:basedOn w:val="Normal"/>
    <w:next w:val="Normal"/>
    <w:qFormat/>
    <w:rsid w:val="001C3403"/>
    <w:pPr>
      <w:widowControl/>
      <w:numPr>
        <w:ilvl w:val="7"/>
        <w:numId w:val="10"/>
      </w:numPr>
      <w:spacing w:before="240" w:after="60"/>
      <w:outlineLvl w:val="7"/>
    </w:pPr>
    <w:rPr>
      <w:rFonts w:ascii="Times New Roman" w:hAnsi="Times New Roman"/>
      <w:i/>
      <w:iCs/>
      <w:snapToGrid/>
      <w:szCs w:val="24"/>
    </w:rPr>
  </w:style>
  <w:style w:type="paragraph" w:styleId="Heading9">
    <w:name w:val="heading 9"/>
    <w:basedOn w:val="Normal"/>
    <w:next w:val="Normal"/>
    <w:qFormat/>
    <w:rsid w:val="001C3403"/>
    <w:pPr>
      <w:widowControl/>
      <w:numPr>
        <w:ilvl w:val="8"/>
        <w:numId w:val="10"/>
      </w:numPr>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widowControl/>
      <w:jc w:val="center"/>
    </w:pPr>
    <w:rPr>
      <w:rFonts w:ascii="Times New Roman" w:hAnsi="Times New Roman"/>
      <w:b/>
      <w:snapToGrid/>
      <w:szCs w:val="24"/>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sz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A974E8"/>
    <w:pPr>
      <w:widowControl/>
      <w:spacing w:before="100" w:beforeAutospacing="1" w:after="100" w:afterAutospacing="1"/>
    </w:pPr>
    <w:rPr>
      <w:rFonts w:ascii="Verdana" w:hAnsi="Verdana"/>
      <w:snapToGrid/>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pPr>
      <w:widowControl/>
    </w:pPr>
    <w:rPr>
      <w:rFonts w:ascii="Calibri" w:eastAsia="Calibri" w:hAnsi="Calibri"/>
      <w:snapToGrid/>
      <w:sz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customStyle="1" w:styleId="MediumList2-Accent21">
    <w:name w:val="Medium List 2 - Accent 21"/>
    <w:hidden/>
    <w:uiPriority w:val="99"/>
    <w:semiHidden/>
    <w:rsid w:val="00E63322"/>
    <w:rPr>
      <w:rFonts w:ascii="Courier" w:hAnsi="Courier"/>
      <w:snapToGrid w:val="0"/>
      <w:sz w:val="24"/>
    </w:rPr>
  </w:style>
  <w:style w:type="paragraph" w:styleId="EndnoteText">
    <w:name w:val="endnote text"/>
    <w:basedOn w:val="Normal"/>
    <w:link w:val="EndnoteTextChar"/>
    <w:rsid w:val="00767202"/>
    <w:rPr>
      <w:sz w:val="20"/>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320">
      <w:bodyDiv w:val="1"/>
      <w:marLeft w:val="0"/>
      <w:marRight w:val="0"/>
      <w:marTop w:val="0"/>
      <w:marBottom w:val="0"/>
      <w:divBdr>
        <w:top w:val="none" w:sz="0" w:space="0" w:color="auto"/>
        <w:left w:val="none" w:sz="0" w:space="0" w:color="auto"/>
        <w:bottom w:val="none" w:sz="0" w:space="0" w:color="auto"/>
        <w:right w:val="none" w:sz="0" w:space="0" w:color="auto"/>
      </w:divBdr>
    </w:div>
    <w:div w:id="159467245">
      <w:bodyDiv w:val="1"/>
      <w:marLeft w:val="0"/>
      <w:marRight w:val="0"/>
      <w:marTop w:val="0"/>
      <w:marBottom w:val="0"/>
      <w:divBdr>
        <w:top w:val="none" w:sz="0" w:space="0" w:color="auto"/>
        <w:left w:val="none" w:sz="0" w:space="0" w:color="auto"/>
        <w:bottom w:val="none" w:sz="0" w:space="0" w:color="auto"/>
        <w:right w:val="none" w:sz="0" w:space="0" w:color="auto"/>
      </w:divBdr>
    </w:div>
    <w:div w:id="171536028">
      <w:bodyDiv w:val="1"/>
      <w:marLeft w:val="0"/>
      <w:marRight w:val="0"/>
      <w:marTop w:val="0"/>
      <w:marBottom w:val="0"/>
      <w:divBdr>
        <w:top w:val="none" w:sz="0" w:space="0" w:color="auto"/>
        <w:left w:val="none" w:sz="0" w:space="0" w:color="auto"/>
        <w:bottom w:val="none" w:sz="0" w:space="0" w:color="auto"/>
        <w:right w:val="none" w:sz="0" w:space="0" w:color="auto"/>
      </w:divBdr>
    </w:div>
    <w:div w:id="263534913">
      <w:bodyDiv w:val="1"/>
      <w:marLeft w:val="0"/>
      <w:marRight w:val="0"/>
      <w:marTop w:val="0"/>
      <w:marBottom w:val="0"/>
      <w:divBdr>
        <w:top w:val="none" w:sz="0" w:space="0" w:color="auto"/>
        <w:left w:val="none" w:sz="0" w:space="0" w:color="auto"/>
        <w:bottom w:val="none" w:sz="0" w:space="0" w:color="auto"/>
        <w:right w:val="none" w:sz="0" w:space="0" w:color="auto"/>
      </w:divBdr>
    </w:div>
    <w:div w:id="351611090">
      <w:bodyDiv w:val="1"/>
      <w:marLeft w:val="0"/>
      <w:marRight w:val="0"/>
      <w:marTop w:val="0"/>
      <w:marBottom w:val="0"/>
      <w:divBdr>
        <w:top w:val="none" w:sz="0" w:space="0" w:color="auto"/>
        <w:left w:val="none" w:sz="0" w:space="0" w:color="auto"/>
        <w:bottom w:val="none" w:sz="0" w:space="0" w:color="auto"/>
        <w:right w:val="none" w:sz="0" w:space="0" w:color="auto"/>
      </w:divBdr>
    </w:div>
    <w:div w:id="416248014">
      <w:bodyDiv w:val="1"/>
      <w:marLeft w:val="0"/>
      <w:marRight w:val="0"/>
      <w:marTop w:val="0"/>
      <w:marBottom w:val="0"/>
      <w:divBdr>
        <w:top w:val="none" w:sz="0" w:space="0" w:color="auto"/>
        <w:left w:val="none" w:sz="0" w:space="0" w:color="auto"/>
        <w:bottom w:val="none" w:sz="0" w:space="0" w:color="auto"/>
        <w:right w:val="none" w:sz="0" w:space="0" w:color="auto"/>
      </w:divBdr>
    </w:div>
    <w:div w:id="457994795">
      <w:bodyDiv w:val="1"/>
      <w:marLeft w:val="0"/>
      <w:marRight w:val="0"/>
      <w:marTop w:val="0"/>
      <w:marBottom w:val="0"/>
      <w:divBdr>
        <w:top w:val="none" w:sz="0" w:space="0" w:color="auto"/>
        <w:left w:val="none" w:sz="0" w:space="0" w:color="auto"/>
        <w:bottom w:val="none" w:sz="0" w:space="0" w:color="auto"/>
        <w:right w:val="none" w:sz="0" w:space="0" w:color="auto"/>
      </w:divBdr>
    </w:div>
    <w:div w:id="493690506">
      <w:bodyDiv w:val="1"/>
      <w:marLeft w:val="0"/>
      <w:marRight w:val="0"/>
      <w:marTop w:val="0"/>
      <w:marBottom w:val="0"/>
      <w:divBdr>
        <w:top w:val="none" w:sz="0" w:space="0" w:color="auto"/>
        <w:left w:val="none" w:sz="0" w:space="0" w:color="auto"/>
        <w:bottom w:val="none" w:sz="0" w:space="0" w:color="auto"/>
        <w:right w:val="none" w:sz="0" w:space="0" w:color="auto"/>
      </w:divBdr>
    </w:div>
    <w:div w:id="513156573">
      <w:bodyDiv w:val="1"/>
      <w:marLeft w:val="0"/>
      <w:marRight w:val="0"/>
      <w:marTop w:val="0"/>
      <w:marBottom w:val="0"/>
      <w:divBdr>
        <w:top w:val="none" w:sz="0" w:space="0" w:color="auto"/>
        <w:left w:val="none" w:sz="0" w:space="0" w:color="auto"/>
        <w:bottom w:val="none" w:sz="0" w:space="0" w:color="auto"/>
        <w:right w:val="none" w:sz="0" w:space="0" w:color="auto"/>
      </w:divBdr>
    </w:div>
    <w:div w:id="517963626">
      <w:bodyDiv w:val="1"/>
      <w:marLeft w:val="0"/>
      <w:marRight w:val="0"/>
      <w:marTop w:val="0"/>
      <w:marBottom w:val="0"/>
      <w:divBdr>
        <w:top w:val="none" w:sz="0" w:space="0" w:color="auto"/>
        <w:left w:val="none" w:sz="0" w:space="0" w:color="auto"/>
        <w:bottom w:val="none" w:sz="0" w:space="0" w:color="auto"/>
        <w:right w:val="none" w:sz="0" w:space="0" w:color="auto"/>
      </w:divBdr>
    </w:div>
    <w:div w:id="639918164">
      <w:bodyDiv w:val="1"/>
      <w:marLeft w:val="0"/>
      <w:marRight w:val="0"/>
      <w:marTop w:val="0"/>
      <w:marBottom w:val="0"/>
      <w:divBdr>
        <w:top w:val="none" w:sz="0" w:space="0" w:color="auto"/>
        <w:left w:val="none" w:sz="0" w:space="0" w:color="auto"/>
        <w:bottom w:val="none" w:sz="0" w:space="0" w:color="auto"/>
        <w:right w:val="none" w:sz="0" w:space="0" w:color="auto"/>
      </w:divBdr>
    </w:div>
    <w:div w:id="729040577">
      <w:bodyDiv w:val="1"/>
      <w:marLeft w:val="0"/>
      <w:marRight w:val="0"/>
      <w:marTop w:val="0"/>
      <w:marBottom w:val="0"/>
      <w:divBdr>
        <w:top w:val="none" w:sz="0" w:space="0" w:color="auto"/>
        <w:left w:val="none" w:sz="0" w:space="0" w:color="auto"/>
        <w:bottom w:val="none" w:sz="0" w:space="0" w:color="auto"/>
        <w:right w:val="none" w:sz="0" w:space="0" w:color="auto"/>
      </w:divBdr>
    </w:div>
    <w:div w:id="756098122">
      <w:bodyDiv w:val="1"/>
      <w:marLeft w:val="0"/>
      <w:marRight w:val="0"/>
      <w:marTop w:val="0"/>
      <w:marBottom w:val="0"/>
      <w:divBdr>
        <w:top w:val="none" w:sz="0" w:space="0" w:color="auto"/>
        <w:left w:val="none" w:sz="0" w:space="0" w:color="auto"/>
        <w:bottom w:val="none" w:sz="0" w:space="0" w:color="auto"/>
        <w:right w:val="none" w:sz="0" w:space="0" w:color="auto"/>
      </w:divBdr>
    </w:div>
    <w:div w:id="763381671">
      <w:bodyDiv w:val="1"/>
      <w:marLeft w:val="0"/>
      <w:marRight w:val="0"/>
      <w:marTop w:val="0"/>
      <w:marBottom w:val="0"/>
      <w:divBdr>
        <w:top w:val="none" w:sz="0" w:space="0" w:color="auto"/>
        <w:left w:val="none" w:sz="0" w:space="0" w:color="auto"/>
        <w:bottom w:val="none" w:sz="0" w:space="0" w:color="auto"/>
        <w:right w:val="none" w:sz="0" w:space="0" w:color="auto"/>
      </w:divBdr>
    </w:div>
    <w:div w:id="973945013">
      <w:bodyDiv w:val="1"/>
      <w:marLeft w:val="0"/>
      <w:marRight w:val="0"/>
      <w:marTop w:val="0"/>
      <w:marBottom w:val="0"/>
      <w:divBdr>
        <w:top w:val="none" w:sz="0" w:space="0" w:color="auto"/>
        <w:left w:val="none" w:sz="0" w:space="0" w:color="auto"/>
        <w:bottom w:val="none" w:sz="0" w:space="0" w:color="auto"/>
        <w:right w:val="none" w:sz="0" w:space="0" w:color="auto"/>
      </w:divBdr>
    </w:div>
    <w:div w:id="995188635">
      <w:bodyDiv w:val="1"/>
      <w:marLeft w:val="0"/>
      <w:marRight w:val="0"/>
      <w:marTop w:val="0"/>
      <w:marBottom w:val="0"/>
      <w:divBdr>
        <w:top w:val="none" w:sz="0" w:space="0" w:color="auto"/>
        <w:left w:val="none" w:sz="0" w:space="0" w:color="auto"/>
        <w:bottom w:val="none" w:sz="0" w:space="0" w:color="auto"/>
        <w:right w:val="none" w:sz="0" w:space="0" w:color="auto"/>
      </w:divBdr>
    </w:div>
    <w:div w:id="1030111081">
      <w:bodyDiv w:val="1"/>
      <w:marLeft w:val="0"/>
      <w:marRight w:val="0"/>
      <w:marTop w:val="0"/>
      <w:marBottom w:val="0"/>
      <w:divBdr>
        <w:top w:val="none" w:sz="0" w:space="0" w:color="auto"/>
        <w:left w:val="none" w:sz="0" w:space="0" w:color="auto"/>
        <w:bottom w:val="none" w:sz="0" w:space="0" w:color="auto"/>
        <w:right w:val="none" w:sz="0" w:space="0" w:color="auto"/>
      </w:divBdr>
    </w:div>
    <w:div w:id="1040008840">
      <w:bodyDiv w:val="1"/>
      <w:marLeft w:val="0"/>
      <w:marRight w:val="0"/>
      <w:marTop w:val="0"/>
      <w:marBottom w:val="0"/>
      <w:divBdr>
        <w:top w:val="none" w:sz="0" w:space="0" w:color="auto"/>
        <w:left w:val="none" w:sz="0" w:space="0" w:color="auto"/>
        <w:bottom w:val="none" w:sz="0" w:space="0" w:color="auto"/>
        <w:right w:val="none" w:sz="0" w:space="0" w:color="auto"/>
      </w:divBdr>
    </w:div>
    <w:div w:id="1151291400">
      <w:bodyDiv w:val="1"/>
      <w:marLeft w:val="0"/>
      <w:marRight w:val="0"/>
      <w:marTop w:val="0"/>
      <w:marBottom w:val="0"/>
      <w:divBdr>
        <w:top w:val="none" w:sz="0" w:space="0" w:color="auto"/>
        <w:left w:val="none" w:sz="0" w:space="0" w:color="auto"/>
        <w:bottom w:val="none" w:sz="0" w:space="0" w:color="auto"/>
        <w:right w:val="none" w:sz="0" w:space="0" w:color="auto"/>
      </w:divBdr>
    </w:div>
    <w:div w:id="1154419686">
      <w:bodyDiv w:val="1"/>
      <w:marLeft w:val="0"/>
      <w:marRight w:val="0"/>
      <w:marTop w:val="0"/>
      <w:marBottom w:val="0"/>
      <w:divBdr>
        <w:top w:val="none" w:sz="0" w:space="0" w:color="auto"/>
        <w:left w:val="none" w:sz="0" w:space="0" w:color="auto"/>
        <w:bottom w:val="none" w:sz="0" w:space="0" w:color="auto"/>
        <w:right w:val="none" w:sz="0" w:space="0" w:color="auto"/>
      </w:divBdr>
    </w:div>
    <w:div w:id="1165322585">
      <w:bodyDiv w:val="1"/>
      <w:marLeft w:val="0"/>
      <w:marRight w:val="0"/>
      <w:marTop w:val="0"/>
      <w:marBottom w:val="0"/>
      <w:divBdr>
        <w:top w:val="none" w:sz="0" w:space="0" w:color="auto"/>
        <w:left w:val="none" w:sz="0" w:space="0" w:color="auto"/>
        <w:bottom w:val="none" w:sz="0" w:space="0" w:color="auto"/>
        <w:right w:val="none" w:sz="0" w:space="0" w:color="auto"/>
      </w:divBdr>
    </w:div>
    <w:div w:id="1175415224">
      <w:bodyDiv w:val="1"/>
      <w:marLeft w:val="0"/>
      <w:marRight w:val="0"/>
      <w:marTop w:val="0"/>
      <w:marBottom w:val="0"/>
      <w:divBdr>
        <w:top w:val="none" w:sz="0" w:space="0" w:color="auto"/>
        <w:left w:val="none" w:sz="0" w:space="0" w:color="auto"/>
        <w:bottom w:val="none" w:sz="0" w:space="0" w:color="auto"/>
        <w:right w:val="none" w:sz="0" w:space="0" w:color="auto"/>
      </w:divBdr>
    </w:div>
    <w:div w:id="1218516866">
      <w:bodyDiv w:val="1"/>
      <w:marLeft w:val="0"/>
      <w:marRight w:val="0"/>
      <w:marTop w:val="0"/>
      <w:marBottom w:val="0"/>
      <w:divBdr>
        <w:top w:val="none" w:sz="0" w:space="0" w:color="auto"/>
        <w:left w:val="none" w:sz="0" w:space="0" w:color="auto"/>
        <w:bottom w:val="none" w:sz="0" w:space="0" w:color="auto"/>
        <w:right w:val="none" w:sz="0" w:space="0" w:color="auto"/>
      </w:divBdr>
    </w:div>
    <w:div w:id="1221207889">
      <w:bodyDiv w:val="1"/>
      <w:marLeft w:val="0"/>
      <w:marRight w:val="0"/>
      <w:marTop w:val="0"/>
      <w:marBottom w:val="0"/>
      <w:divBdr>
        <w:top w:val="none" w:sz="0" w:space="0" w:color="auto"/>
        <w:left w:val="none" w:sz="0" w:space="0" w:color="auto"/>
        <w:bottom w:val="none" w:sz="0" w:space="0" w:color="auto"/>
        <w:right w:val="none" w:sz="0" w:space="0" w:color="auto"/>
      </w:divBdr>
    </w:div>
    <w:div w:id="1227305904">
      <w:bodyDiv w:val="1"/>
      <w:marLeft w:val="0"/>
      <w:marRight w:val="0"/>
      <w:marTop w:val="0"/>
      <w:marBottom w:val="0"/>
      <w:divBdr>
        <w:top w:val="none" w:sz="0" w:space="0" w:color="auto"/>
        <w:left w:val="none" w:sz="0" w:space="0" w:color="auto"/>
        <w:bottom w:val="none" w:sz="0" w:space="0" w:color="auto"/>
        <w:right w:val="none" w:sz="0" w:space="0" w:color="auto"/>
      </w:divBdr>
    </w:div>
    <w:div w:id="1282614859">
      <w:bodyDiv w:val="1"/>
      <w:marLeft w:val="0"/>
      <w:marRight w:val="0"/>
      <w:marTop w:val="0"/>
      <w:marBottom w:val="0"/>
      <w:divBdr>
        <w:top w:val="none" w:sz="0" w:space="0" w:color="auto"/>
        <w:left w:val="none" w:sz="0" w:space="0" w:color="auto"/>
        <w:bottom w:val="none" w:sz="0" w:space="0" w:color="auto"/>
        <w:right w:val="none" w:sz="0" w:space="0" w:color="auto"/>
      </w:divBdr>
    </w:div>
    <w:div w:id="1283607109">
      <w:bodyDiv w:val="1"/>
      <w:marLeft w:val="0"/>
      <w:marRight w:val="0"/>
      <w:marTop w:val="0"/>
      <w:marBottom w:val="0"/>
      <w:divBdr>
        <w:top w:val="none" w:sz="0" w:space="0" w:color="auto"/>
        <w:left w:val="none" w:sz="0" w:space="0" w:color="auto"/>
        <w:bottom w:val="none" w:sz="0" w:space="0" w:color="auto"/>
        <w:right w:val="none" w:sz="0" w:space="0" w:color="auto"/>
      </w:divBdr>
    </w:div>
    <w:div w:id="1284072314">
      <w:bodyDiv w:val="1"/>
      <w:marLeft w:val="0"/>
      <w:marRight w:val="0"/>
      <w:marTop w:val="0"/>
      <w:marBottom w:val="0"/>
      <w:divBdr>
        <w:top w:val="none" w:sz="0" w:space="0" w:color="auto"/>
        <w:left w:val="none" w:sz="0" w:space="0" w:color="auto"/>
        <w:bottom w:val="none" w:sz="0" w:space="0" w:color="auto"/>
        <w:right w:val="none" w:sz="0" w:space="0" w:color="auto"/>
      </w:divBdr>
    </w:div>
    <w:div w:id="1390570808">
      <w:bodyDiv w:val="1"/>
      <w:marLeft w:val="0"/>
      <w:marRight w:val="0"/>
      <w:marTop w:val="0"/>
      <w:marBottom w:val="0"/>
      <w:divBdr>
        <w:top w:val="none" w:sz="0" w:space="0" w:color="auto"/>
        <w:left w:val="none" w:sz="0" w:space="0" w:color="auto"/>
        <w:bottom w:val="none" w:sz="0" w:space="0" w:color="auto"/>
        <w:right w:val="none" w:sz="0" w:space="0" w:color="auto"/>
      </w:divBdr>
    </w:div>
    <w:div w:id="1438019837">
      <w:bodyDiv w:val="1"/>
      <w:marLeft w:val="0"/>
      <w:marRight w:val="0"/>
      <w:marTop w:val="0"/>
      <w:marBottom w:val="0"/>
      <w:divBdr>
        <w:top w:val="none" w:sz="0" w:space="0" w:color="auto"/>
        <w:left w:val="none" w:sz="0" w:space="0" w:color="auto"/>
        <w:bottom w:val="none" w:sz="0" w:space="0" w:color="auto"/>
        <w:right w:val="none" w:sz="0" w:space="0" w:color="auto"/>
      </w:divBdr>
    </w:div>
    <w:div w:id="1493453346">
      <w:bodyDiv w:val="1"/>
      <w:marLeft w:val="0"/>
      <w:marRight w:val="0"/>
      <w:marTop w:val="0"/>
      <w:marBottom w:val="0"/>
      <w:divBdr>
        <w:top w:val="none" w:sz="0" w:space="0" w:color="auto"/>
        <w:left w:val="none" w:sz="0" w:space="0" w:color="auto"/>
        <w:bottom w:val="none" w:sz="0" w:space="0" w:color="auto"/>
        <w:right w:val="none" w:sz="0" w:space="0" w:color="auto"/>
      </w:divBdr>
    </w:div>
    <w:div w:id="1524591656">
      <w:bodyDiv w:val="1"/>
      <w:marLeft w:val="0"/>
      <w:marRight w:val="0"/>
      <w:marTop w:val="0"/>
      <w:marBottom w:val="0"/>
      <w:divBdr>
        <w:top w:val="none" w:sz="0" w:space="0" w:color="auto"/>
        <w:left w:val="none" w:sz="0" w:space="0" w:color="auto"/>
        <w:bottom w:val="none" w:sz="0" w:space="0" w:color="auto"/>
        <w:right w:val="none" w:sz="0" w:space="0" w:color="auto"/>
      </w:divBdr>
    </w:div>
    <w:div w:id="1526364526">
      <w:bodyDiv w:val="1"/>
      <w:marLeft w:val="0"/>
      <w:marRight w:val="0"/>
      <w:marTop w:val="0"/>
      <w:marBottom w:val="0"/>
      <w:divBdr>
        <w:top w:val="none" w:sz="0" w:space="0" w:color="auto"/>
        <w:left w:val="none" w:sz="0" w:space="0" w:color="auto"/>
        <w:bottom w:val="none" w:sz="0" w:space="0" w:color="auto"/>
        <w:right w:val="none" w:sz="0" w:space="0" w:color="auto"/>
      </w:divBdr>
    </w:div>
    <w:div w:id="1625232829">
      <w:bodyDiv w:val="1"/>
      <w:marLeft w:val="0"/>
      <w:marRight w:val="0"/>
      <w:marTop w:val="0"/>
      <w:marBottom w:val="0"/>
      <w:divBdr>
        <w:top w:val="none" w:sz="0" w:space="0" w:color="auto"/>
        <w:left w:val="none" w:sz="0" w:space="0" w:color="auto"/>
        <w:bottom w:val="none" w:sz="0" w:space="0" w:color="auto"/>
        <w:right w:val="none" w:sz="0" w:space="0" w:color="auto"/>
      </w:divBdr>
    </w:div>
    <w:div w:id="1639652854">
      <w:bodyDiv w:val="1"/>
      <w:marLeft w:val="0"/>
      <w:marRight w:val="0"/>
      <w:marTop w:val="0"/>
      <w:marBottom w:val="0"/>
      <w:divBdr>
        <w:top w:val="none" w:sz="0" w:space="0" w:color="auto"/>
        <w:left w:val="none" w:sz="0" w:space="0" w:color="auto"/>
        <w:bottom w:val="none" w:sz="0" w:space="0" w:color="auto"/>
        <w:right w:val="none" w:sz="0" w:space="0" w:color="auto"/>
      </w:divBdr>
    </w:div>
    <w:div w:id="1694460263">
      <w:bodyDiv w:val="1"/>
      <w:marLeft w:val="0"/>
      <w:marRight w:val="0"/>
      <w:marTop w:val="0"/>
      <w:marBottom w:val="0"/>
      <w:divBdr>
        <w:top w:val="none" w:sz="0" w:space="0" w:color="auto"/>
        <w:left w:val="none" w:sz="0" w:space="0" w:color="auto"/>
        <w:bottom w:val="none" w:sz="0" w:space="0" w:color="auto"/>
        <w:right w:val="none" w:sz="0" w:space="0" w:color="auto"/>
      </w:divBdr>
    </w:div>
    <w:div w:id="1703090908">
      <w:bodyDiv w:val="1"/>
      <w:marLeft w:val="0"/>
      <w:marRight w:val="0"/>
      <w:marTop w:val="0"/>
      <w:marBottom w:val="0"/>
      <w:divBdr>
        <w:top w:val="none" w:sz="0" w:space="0" w:color="auto"/>
        <w:left w:val="none" w:sz="0" w:space="0" w:color="auto"/>
        <w:bottom w:val="none" w:sz="0" w:space="0" w:color="auto"/>
        <w:right w:val="none" w:sz="0" w:space="0" w:color="auto"/>
      </w:divBdr>
    </w:div>
    <w:div w:id="1733887427">
      <w:bodyDiv w:val="1"/>
      <w:marLeft w:val="0"/>
      <w:marRight w:val="0"/>
      <w:marTop w:val="0"/>
      <w:marBottom w:val="0"/>
      <w:divBdr>
        <w:top w:val="none" w:sz="0" w:space="0" w:color="auto"/>
        <w:left w:val="none" w:sz="0" w:space="0" w:color="auto"/>
        <w:bottom w:val="none" w:sz="0" w:space="0" w:color="auto"/>
        <w:right w:val="none" w:sz="0" w:space="0" w:color="auto"/>
      </w:divBdr>
    </w:div>
    <w:div w:id="1747147866">
      <w:bodyDiv w:val="1"/>
      <w:marLeft w:val="0"/>
      <w:marRight w:val="0"/>
      <w:marTop w:val="0"/>
      <w:marBottom w:val="0"/>
      <w:divBdr>
        <w:top w:val="none" w:sz="0" w:space="0" w:color="auto"/>
        <w:left w:val="none" w:sz="0" w:space="0" w:color="auto"/>
        <w:bottom w:val="none" w:sz="0" w:space="0" w:color="auto"/>
        <w:right w:val="none" w:sz="0" w:space="0" w:color="auto"/>
      </w:divBdr>
    </w:div>
    <w:div w:id="1766267899">
      <w:bodyDiv w:val="1"/>
      <w:marLeft w:val="0"/>
      <w:marRight w:val="0"/>
      <w:marTop w:val="0"/>
      <w:marBottom w:val="0"/>
      <w:divBdr>
        <w:top w:val="none" w:sz="0" w:space="0" w:color="auto"/>
        <w:left w:val="none" w:sz="0" w:space="0" w:color="auto"/>
        <w:bottom w:val="none" w:sz="0" w:space="0" w:color="auto"/>
        <w:right w:val="none" w:sz="0" w:space="0" w:color="auto"/>
      </w:divBdr>
    </w:div>
    <w:div w:id="1799450885">
      <w:bodyDiv w:val="1"/>
      <w:marLeft w:val="0"/>
      <w:marRight w:val="0"/>
      <w:marTop w:val="0"/>
      <w:marBottom w:val="0"/>
      <w:divBdr>
        <w:top w:val="none" w:sz="0" w:space="0" w:color="auto"/>
        <w:left w:val="none" w:sz="0" w:space="0" w:color="auto"/>
        <w:bottom w:val="none" w:sz="0" w:space="0" w:color="auto"/>
        <w:right w:val="none" w:sz="0" w:space="0" w:color="auto"/>
      </w:divBdr>
    </w:div>
    <w:div w:id="1837185214">
      <w:bodyDiv w:val="1"/>
      <w:marLeft w:val="0"/>
      <w:marRight w:val="0"/>
      <w:marTop w:val="0"/>
      <w:marBottom w:val="0"/>
      <w:divBdr>
        <w:top w:val="none" w:sz="0" w:space="0" w:color="auto"/>
        <w:left w:val="none" w:sz="0" w:space="0" w:color="auto"/>
        <w:bottom w:val="none" w:sz="0" w:space="0" w:color="auto"/>
        <w:right w:val="none" w:sz="0" w:space="0" w:color="auto"/>
      </w:divBdr>
    </w:div>
    <w:div w:id="1870294449">
      <w:bodyDiv w:val="1"/>
      <w:marLeft w:val="0"/>
      <w:marRight w:val="0"/>
      <w:marTop w:val="0"/>
      <w:marBottom w:val="0"/>
      <w:divBdr>
        <w:top w:val="none" w:sz="0" w:space="0" w:color="auto"/>
        <w:left w:val="none" w:sz="0" w:space="0" w:color="auto"/>
        <w:bottom w:val="none" w:sz="0" w:space="0" w:color="auto"/>
        <w:right w:val="none" w:sz="0" w:space="0" w:color="auto"/>
      </w:divBdr>
    </w:div>
    <w:div w:id="1880778855">
      <w:bodyDiv w:val="1"/>
      <w:marLeft w:val="0"/>
      <w:marRight w:val="0"/>
      <w:marTop w:val="0"/>
      <w:marBottom w:val="0"/>
      <w:divBdr>
        <w:top w:val="none" w:sz="0" w:space="0" w:color="auto"/>
        <w:left w:val="none" w:sz="0" w:space="0" w:color="auto"/>
        <w:bottom w:val="none" w:sz="0" w:space="0" w:color="auto"/>
        <w:right w:val="none" w:sz="0" w:space="0" w:color="auto"/>
      </w:divBdr>
    </w:div>
    <w:div w:id="1887451408">
      <w:bodyDiv w:val="1"/>
      <w:marLeft w:val="0"/>
      <w:marRight w:val="0"/>
      <w:marTop w:val="0"/>
      <w:marBottom w:val="0"/>
      <w:divBdr>
        <w:top w:val="none" w:sz="0" w:space="0" w:color="auto"/>
        <w:left w:val="none" w:sz="0" w:space="0" w:color="auto"/>
        <w:bottom w:val="none" w:sz="0" w:space="0" w:color="auto"/>
        <w:right w:val="none" w:sz="0" w:space="0" w:color="auto"/>
      </w:divBdr>
    </w:div>
    <w:div w:id="1920207521">
      <w:bodyDiv w:val="1"/>
      <w:marLeft w:val="0"/>
      <w:marRight w:val="0"/>
      <w:marTop w:val="0"/>
      <w:marBottom w:val="0"/>
      <w:divBdr>
        <w:top w:val="none" w:sz="0" w:space="0" w:color="auto"/>
        <w:left w:val="none" w:sz="0" w:space="0" w:color="auto"/>
        <w:bottom w:val="none" w:sz="0" w:space="0" w:color="auto"/>
        <w:right w:val="none" w:sz="0" w:space="0" w:color="auto"/>
      </w:divBdr>
    </w:div>
    <w:div w:id="1935817437">
      <w:bodyDiv w:val="1"/>
      <w:marLeft w:val="0"/>
      <w:marRight w:val="0"/>
      <w:marTop w:val="0"/>
      <w:marBottom w:val="0"/>
      <w:divBdr>
        <w:top w:val="none" w:sz="0" w:space="0" w:color="auto"/>
        <w:left w:val="none" w:sz="0" w:space="0" w:color="auto"/>
        <w:bottom w:val="none" w:sz="0" w:space="0" w:color="auto"/>
        <w:right w:val="none" w:sz="0" w:space="0" w:color="auto"/>
      </w:divBdr>
    </w:div>
    <w:div w:id="1978413214">
      <w:bodyDiv w:val="1"/>
      <w:marLeft w:val="0"/>
      <w:marRight w:val="0"/>
      <w:marTop w:val="0"/>
      <w:marBottom w:val="0"/>
      <w:divBdr>
        <w:top w:val="none" w:sz="0" w:space="0" w:color="auto"/>
        <w:left w:val="none" w:sz="0" w:space="0" w:color="auto"/>
        <w:bottom w:val="none" w:sz="0" w:space="0" w:color="auto"/>
        <w:right w:val="none" w:sz="0" w:space="0" w:color="auto"/>
      </w:divBdr>
    </w:div>
    <w:div w:id="1995454518">
      <w:bodyDiv w:val="1"/>
      <w:marLeft w:val="0"/>
      <w:marRight w:val="0"/>
      <w:marTop w:val="0"/>
      <w:marBottom w:val="0"/>
      <w:divBdr>
        <w:top w:val="none" w:sz="0" w:space="0" w:color="auto"/>
        <w:left w:val="none" w:sz="0" w:space="0" w:color="auto"/>
        <w:bottom w:val="none" w:sz="0" w:space="0" w:color="auto"/>
        <w:right w:val="none" w:sz="0" w:space="0" w:color="auto"/>
      </w:divBdr>
    </w:div>
    <w:div w:id="2003005631">
      <w:bodyDiv w:val="1"/>
      <w:marLeft w:val="0"/>
      <w:marRight w:val="0"/>
      <w:marTop w:val="0"/>
      <w:marBottom w:val="0"/>
      <w:divBdr>
        <w:top w:val="none" w:sz="0" w:space="0" w:color="auto"/>
        <w:left w:val="none" w:sz="0" w:space="0" w:color="auto"/>
        <w:bottom w:val="none" w:sz="0" w:space="0" w:color="auto"/>
        <w:right w:val="none" w:sz="0" w:space="0" w:color="auto"/>
      </w:divBdr>
    </w:div>
    <w:div w:id="2029016233">
      <w:bodyDiv w:val="1"/>
      <w:marLeft w:val="0"/>
      <w:marRight w:val="0"/>
      <w:marTop w:val="0"/>
      <w:marBottom w:val="0"/>
      <w:divBdr>
        <w:top w:val="none" w:sz="0" w:space="0" w:color="auto"/>
        <w:left w:val="none" w:sz="0" w:space="0" w:color="auto"/>
        <w:bottom w:val="none" w:sz="0" w:space="0" w:color="auto"/>
        <w:right w:val="none" w:sz="0" w:space="0" w:color="auto"/>
      </w:divBdr>
    </w:div>
    <w:div w:id="2051607232">
      <w:bodyDiv w:val="1"/>
      <w:marLeft w:val="0"/>
      <w:marRight w:val="0"/>
      <w:marTop w:val="0"/>
      <w:marBottom w:val="0"/>
      <w:divBdr>
        <w:top w:val="none" w:sz="0" w:space="0" w:color="auto"/>
        <w:left w:val="none" w:sz="0" w:space="0" w:color="auto"/>
        <w:bottom w:val="none" w:sz="0" w:space="0" w:color="auto"/>
        <w:right w:val="none" w:sz="0" w:space="0" w:color="auto"/>
      </w:divBdr>
    </w:div>
    <w:div w:id="20822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nfo.gov/public/do/PRAViewICR?ref_nbr=201604-1245-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olms.dol.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3F03-38D1-4DD5-B756-48B5C960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41436</CharactersWithSpaces>
  <SharedDoc>false</SharedDoc>
  <HLinks>
    <vt:vector size="24" baseType="variant">
      <vt:variant>
        <vt:i4>1507426</vt:i4>
      </vt:variant>
      <vt:variant>
        <vt:i4>9</vt:i4>
      </vt:variant>
      <vt:variant>
        <vt:i4>0</vt:i4>
      </vt:variant>
      <vt:variant>
        <vt:i4>5</vt:i4>
      </vt:variant>
      <vt:variant>
        <vt:lpwstr>https://www.reginfo.gov/public/do/PRAViewICR?ref_nbr=201604-1245-001</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393302</vt:i4>
      </vt:variant>
      <vt:variant>
        <vt:i4>0</vt:i4>
      </vt:variant>
      <vt:variant>
        <vt:i4>0</vt:i4>
      </vt:variant>
      <vt:variant>
        <vt:i4>5</vt:i4>
      </vt:variant>
      <vt:variant>
        <vt:lpwstr>http://www.olms.dol.gov/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dc:creator>
  <cp:keywords/>
  <cp:lastModifiedBy>SYSTEM</cp:lastModifiedBy>
  <cp:revision>2</cp:revision>
  <cp:lastPrinted>2013-06-27T12:54:00Z</cp:lastPrinted>
  <dcterms:created xsi:type="dcterms:W3CDTF">2018-05-01T14:11:00Z</dcterms:created>
  <dcterms:modified xsi:type="dcterms:W3CDTF">2018-05-01T14:11:00Z</dcterms:modified>
</cp:coreProperties>
</file>