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C7B79" w14:textId="77777777" w:rsidR="007A22B7" w:rsidRPr="00663B62" w:rsidRDefault="007A22B7" w:rsidP="00DD03A2">
      <w:pPr>
        <w:jc w:val="center"/>
        <w:rPr>
          <w:b/>
          <w:sz w:val="24"/>
          <w:szCs w:val="24"/>
        </w:rPr>
      </w:pPr>
      <w:bookmarkStart w:id="0" w:name="_GoBack"/>
      <w:bookmarkEnd w:id="0"/>
      <w:r w:rsidRPr="00663B62">
        <w:rPr>
          <w:b/>
          <w:sz w:val="24"/>
          <w:szCs w:val="24"/>
        </w:rPr>
        <w:t>DEPARTMENT OF THE TREASURY</w:t>
      </w:r>
      <w:r w:rsidR="00663B62" w:rsidRPr="00663B62">
        <w:rPr>
          <w:b/>
          <w:sz w:val="24"/>
          <w:szCs w:val="24"/>
        </w:rPr>
        <w:t xml:space="preserve"> </w:t>
      </w:r>
    </w:p>
    <w:p w14:paraId="1009AACD" w14:textId="77777777" w:rsidR="000F30EF" w:rsidRPr="00663B62" w:rsidRDefault="000F30EF" w:rsidP="00DD03A2">
      <w:pPr>
        <w:jc w:val="center"/>
        <w:rPr>
          <w:b/>
          <w:sz w:val="22"/>
          <w:szCs w:val="22"/>
        </w:rPr>
      </w:pPr>
    </w:p>
    <w:p w14:paraId="5DEA25C8" w14:textId="77777777" w:rsidR="007A22B7" w:rsidRPr="00663B62" w:rsidRDefault="007A22B7" w:rsidP="00DD03A2">
      <w:pPr>
        <w:jc w:val="center"/>
        <w:rPr>
          <w:b/>
          <w:sz w:val="22"/>
          <w:szCs w:val="22"/>
        </w:rPr>
      </w:pPr>
      <w:r w:rsidRPr="00663B62">
        <w:rPr>
          <w:b/>
          <w:sz w:val="22"/>
          <w:szCs w:val="22"/>
        </w:rPr>
        <w:t>ALCOHOL AND TOBACCO TAX AND TRADE BUREAU</w:t>
      </w:r>
      <w:r w:rsidR="00663B62" w:rsidRPr="00663B62">
        <w:rPr>
          <w:b/>
          <w:sz w:val="22"/>
          <w:szCs w:val="22"/>
        </w:rPr>
        <w:t xml:space="preserve"> </w:t>
      </w:r>
    </w:p>
    <w:p w14:paraId="7AB8430B" w14:textId="77777777" w:rsidR="007A22B7" w:rsidRPr="00663B62" w:rsidRDefault="007A22B7" w:rsidP="00DD03A2">
      <w:pPr>
        <w:jc w:val="center"/>
        <w:rPr>
          <w:b/>
          <w:sz w:val="22"/>
          <w:szCs w:val="22"/>
        </w:rPr>
      </w:pPr>
    </w:p>
    <w:p w14:paraId="09F0F197" w14:textId="77777777" w:rsidR="007A22B7" w:rsidRPr="00663B62" w:rsidRDefault="007A22B7" w:rsidP="00DD03A2">
      <w:pPr>
        <w:jc w:val="center"/>
        <w:rPr>
          <w:b/>
          <w:sz w:val="22"/>
          <w:szCs w:val="22"/>
        </w:rPr>
      </w:pPr>
      <w:r w:rsidRPr="00663B62">
        <w:rPr>
          <w:b/>
          <w:sz w:val="22"/>
          <w:szCs w:val="22"/>
        </w:rPr>
        <w:t>Supporting Statement – Information Collection Request</w:t>
      </w:r>
      <w:r w:rsidR="00663B62" w:rsidRPr="00663B62">
        <w:rPr>
          <w:b/>
          <w:sz w:val="22"/>
          <w:szCs w:val="22"/>
        </w:rPr>
        <w:t xml:space="preserve"> </w:t>
      </w:r>
    </w:p>
    <w:p w14:paraId="7B70D33E" w14:textId="77777777" w:rsidR="007A22B7" w:rsidRPr="00663B62" w:rsidRDefault="007A22B7" w:rsidP="00DD03A2">
      <w:pPr>
        <w:widowControl/>
        <w:jc w:val="center"/>
        <w:rPr>
          <w:b/>
          <w:sz w:val="22"/>
          <w:szCs w:val="22"/>
        </w:rPr>
      </w:pPr>
    </w:p>
    <w:p w14:paraId="3264E3DD" w14:textId="65D1BB4C" w:rsidR="007A22B7" w:rsidRPr="00663B62" w:rsidRDefault="007A22B7" w:rsidP="00DD03A2">
      <w:pPr>
        <w:widowControl/>
        <w:jc w:val="center"/>
        <w:rPr>
          <w:b/>
          <w:sz w:val="22"/>
          <w:szCs w:val="22"/>
        </w:rPr>
      </w:pPr>
      <w:r w:rsidRPr="00663B62">
        <w:rPr>
          <w:b/>
          <w:sz w:val="22"/>
          <w:szCs w:val="22"/>
        </w:rPr>
        <w:t>OMB Control Number 1513</w:t>
      </w:r>
      <w:r w:rsidR="00663B62">
        <w:rPr>
          <w:b/>
          <w:sz w:val="22"/>
          <w:szCs w:val="22"/>
        </w:rPr>
        <w:t>–</w:t>
      </w:r>
      <w:r w:rsidRPr="00663B62">
        <w:rPr>
          <w:b/>
          <w:sz w:val="22"/>
          <w:szCs w:val="22"/>
        </w:rPr>
        <w:t>00</w:t>
      </w:r>
      <w:r w:rsidR="00D8062F">
        <w:rPr>
          <w:b/>
          <w:sz w:val="22"/>
          <w:szCs w:val="22"/>
        </w:rPr>
        <w:t>69</w:t>
      </w:r>
      <w:r w:rsidR="00663B62" w:rsidRPr="00663B62">
        <w:rPr>
          <w:b/>
          <w:sz w:val="22"/>
          <w:szCs w:val="22"/>
        </w:rPr>
        <w:t xml:space="preserve"> </w:t>
      </w:r>
    </w:p>
    <w:p w14:paraId="63867651" w14:textId="77777777" w:rsidR="00663B62" w:rsidRDefault="00663B62" w:rsidP="00DD03A2">
      <w:pPr>
        <w:widowControl/>
        <w:suppressAutoHyphens/>
        <w:autoSpaceDE/>
        <w:autoSpaceDN/>
        <w:adjustRightInd/>
        <w:rPr>
          <w:sz w:val="22"/>
          <w:szCs w:val="22"/>
        </w:rPr>
      </w:pPr>
    </w:p>
    <w:p w14:paraId="6916A916" w14:textId="77777777" w:rsidR="00B76A44" w:rsidRPr="00663B62" w:rsidRDefault="00B76A44" w:rsidP="00DD03A2">
      <w:pPr>
        <w:widowControl/>
        <w:suppressAutoHyphens/>
        <w:autoSpaceDE/>
        <w:autoSpaceDN/>
        <w:adjustRightInd/>
        <w:rPr>
          <w:sz w:val="22"/>
          <w:szCs w:val="22"/>
        </w:rPr>
      </w:pPr>
    </w:p>
    <w:p w14:paraId="3875E3E2" w14:textId="77777777" w:rsidR="00663B62" w:rsidRDefault="00663B62" w:rsidP="00DD03A2">
      <w:pPr>
        <w:widowControl/>
        <w:suppressAutoHyphens/>
        <w:autoSpaceDE/>
        <w:autoSpaceDN/>
        <w:adjustRightInd/>
        <w:rPr>
          <w:sz w:val="22"/>
          <w:szCs w:val="22"/>
          <w:u w:val="single"/>
        </w:rPr>
      </w:pPr>
      <w:r w:rsidRPr="00663B62">
        <w:rPr>
          <w:sz w:val="22"/>
          <w:szCs w:val="22"/>
          <w:u w:val="single"/>
        </w:rPr>
        <w:t xml:space="preserve">Information Collection Request Title: </w:t>
      </w:r>
    </w:p>
    <w:p w14:paraId="1DB42281" w14:textId="77777777" w:rsidR="00663B62" w:rsidRPr="00663B62" w:rsidRDefault="00663B62" w:rsidP="00DD03A2">
      <w:pPr>
        <w:widowControl/>
        <w:suppressAutoHyphens/>
        <w:autoSpaceDE/>
        <w:autoSpaceDN/>
        <w:adjustRightInd/>
        <w:rPr>
          <w:sz w:val="22"/>
          <w:szCs w:val="22"/>
          <w:u w:val="single"/>
        </w:rPr>
      </w:pPr>
    </w:p>
    <w:p w14:paraId="229C7AB1" w14:textId="00B9EDCC" w:rsidR="00663B62" w:rsidRDefault="007A22B7" w:rsidP="00D8062F">
      <w:pPr>
        <w:widowControl/>
        <w:ind w:left="360"/>
        <w:rPr>
          <w:sz w:val="22"/>
          <w:szCs w:val="22"/>
        </w:rPr>
      </w:pPr>
      <w:r w:rsidRPr="002B4629">
        <w:rPr>
          <w:sz w:val="22"/>
          <w:szCs w:val="22"/>
        </w:rPr>
        <w:t>Tobacco Products Manufacturer</w:t>
      </w:r>
      <w:r w:rsidR="00D8062F">
        <w:rPr>
          <w:sz w:val="22"/>
          <w:szCs w:val="22"/>
        </w:rPr>
        <w:t>s</w:t>
      </w:r>
      <w:r w:rsidRPr="002B4629">
        <w:rPr>
          <w:sz w:val="22"/>
          <w:szCs w:val="22"/>
        </w:rPr>
        <w:t xml:space="preserve"> </w:t>
      </w:r>
      <w:r w:rsidR="00B76A44">
        <w:rPr>
          <w:sz w:val="22"/>
          <w:szCs w:val="22"/>
        </w:rPr>
        <w:t>–</w:t>
      </w:r>
      <w:r w:rsidRPr="002B4629">
        <w:rPr>
          <w:sz w:val="22"/>
          <w:szCs w:val="22"/>
        </w:rPr>
        <w:t xml:space="preserve"> </w:t>
      </w:r>
      <w:r w:rsidR="00D8062F">
        <w:rPr>
          <w:sz w:val="22"/>
          <w:szCs w:val="22"/>
        </w:rPr>
        <w:t xml:space="preserve">Supporting </w:t>
      </w:r>
      <w:r w:rsidRPr="002B4629">
        <w:rPr>
          <w:sz w:val="22"/>
          <w:szCs w:val="22"/>
        </w:rPr>
        <w:t>Record</w:t>
      </w:r>
      <w:r w:rsidR="00B76A44">
        <w:rPr>
          <w:sz w:val="22"/>
          <w:szCs w:val="22"/>
        </w:rPr>
        <w:t>s</w:t>
      </w:r>
      <w:r w:rsidRPr="002B4629">
        <w:rPr>
          <w:sz w:val="22"/>
          <w:szCs w:val="22"/>
        </w:rPr>
        <w:t xml:space="preserve"> </w:t>
      </w:r>
      <w:r w:rsidR="00D8062F">
        <w:rPr>
          <w:sz w:val="22"/>
          <w:szCs w:val="22"/>
        </w:rPr>
        <w:t>for Removals for the Use of the</w:t>
      </w:r>
      <w:r w:rsidR="00B76A44">
        <w:rPr>
          <w:sz w:val="22"/>
          <w:szCs w:val="22"/>
        </w:rPr>
        <w:t xml:space="preserve"> U</w:t>
      </w:r>
      <w:r w:rsidR="00D8062F">
        <w:rPr>
          <w:sz w:val="22"/>
          <w:szCs w:val="22"/>
        </w:rPr>
        <w:t>nited States</w:t>
      </w:r>
      <w:r w:rsidR="00B76A44">
        <w:rPr>
          <w:sz w:val="22"/>
          <w:szCs w:val="22"/>
        </w:rPr>
        <w:t xml:space="preserve"> (TTB REC 5210/6). </w:t>
      </w:r>
    </w:p>
    <w:p w14:paraId="08856CA7" w14:textId="77777777" w:rsidR="00663B62" w:rsidRDefault="00663B62" w:rsidP="00DD03A2">
      <w:pPr>
        <w:widowControl/>
        <w:rPr>
          <w:sz w:val="22"/>
          <w:szCs w:val="22"/>
        </w:rPr>
      </w:pPr>
    </w:p>
    <w:p w14:paraId="01A5F134" w14:textId="77777777" w:rsidR="00663B62" w:rsidRPr="002B4629" w:rsidRDefault="00663B62" w:rsidP="00DD03A2">
      <w:pPr>
        <w:widowControl/>
        <w:rPr>
          <w:sz w:val="22"/>
          <w:szCs w:val="22"/>
        </w:rPr>
      </w:pPr>
    </w:p>
    <w:p w14:paraId="562303A6" w14:textId="77777777" w:rsidR="000F30EF" w:rsidRPr="0087426F" w:rsidRDefault="000F30EF" w:rsidP="00DD03A2">
      <w:pPr>
        <w:widowControl/>
        <w:rPr>
          <w:b/>
          <w:bCs/>
          <w:sz w:val="22"/>
          <w:szCs w:val="22"/>
          <w:u w:val="single"/>
        </w:rPr>
      </w:pPr>
      <w:r w:rsidRPr="0087426F">
        <w:rPr>
          <w:b/>
          <w:bCs/>
          <w:sz w:val="22"/>
          <w:szCs w:val="22"/>
        </w:rPr>
        <w:t xml:space="preserve">A.  </w:t>
      </w:r>
      <w:r w:rsidRPr="0087426F">
        <w:rPr>
          <w:b/>
          <w:bCs/>
          <w:sz w:val="22"/>
          <w:szCs w:val="22"/>
          <w:u w:val="single"/>
        </w:rPr>
        <w:t xml:space="preserve">JUSTIFICATION. </w:t>
      </w:r>
    </w:p>
    <w:p w14:paraId="184FD425" w14:textId="77777777" w:rsidR="000F30EF" w:rsidRPr="002B4629" w:rsidRDefault="000F30EF" w:rsidP="00DD03A2">
      <w:pPr>
        <w:rPr>
          <w:sz w:val="22"/>
          <w:szCs w:val="22"/>
        </w:rPr>
      </w:pPr>
    </w:p>
    <w:p w14:paraId="498A5067" w14:textId="77777777" w:rsidR="0087426F" w:rsidRPr="0087426F" w:rsidRDefault="0087426F" w:rsidP="00DD03A2">
      <w:pPr>
        <w:suppressAutoHyphens/>
        <w:rPr>
          <w:i/>
          <w:sz w:val="22"/>
          <w:szCs w:val="22"/>
        </w:rPr>
      </w:pPr>
      <w:r w:rsidRPr="0087426F">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5A3B6BC3" w14:textId="77777777" w:rsidR="000F30EF" w:rsidRDefault="000F30EF" w:rsidP="00DD03A2">
      <w:pPr>
        <w:rPr>
          <w:sz w:val="22"/>
          <w:szCs w:val="22"/>
        </w:rPr>
      </w:pPr>
    </w:p>
    <w:p w14:paraId="4D2B9DD9" w14:textId="77777777" w:rsidR="00D8062F" w:rsidRDefault="00D8062F" w:rsidP="00D8062F">
      <w:pPr>
        <w:ind w:left="360"/>
        <w:rPr>
          <w:sz w:val="22"/>
          <w:szCs w:val="22"/>
        </w:rPr>
      </w:pPr>
      <w:r w:rsidRPr="00987432">
        <w:rPr>
          <w:sz w:val="22"/>
          <w:szCs w:val="22"/>
        </w:rPr>
        <w:t>The Alcohol and Tobacco Tax and Trade Bureau (TTB) administers chapter 51 (distilled spirits, wine</w:t>
      </w:r>
      <w:r>
        <w:rPr>
          <w:sz w:val="22"/>
          <w:szCs w:val="22"/>
        </w:rPr>
        <w:t>,</w:t>
      </w:r>
      <w:r w:rsidRPr="00987432">
        <w:rPr>
          <w:sz w:val="22"/>
          <w:szCs w:val="22"/>
        </w:rPr>
        <w:t xml:space="preserve"> and beer), chapter 52 (tobacco products</w:t>
      </w:r>
      <w:r>
        <w:rPr>
          <w:sz w:val="22"/>
          <w:szCs w:val="22"/>
        </w:rPr>
        <w:t>, processed tobacco,</w:t>
      </w:r>
      <w:r w:rsidRPr="00987432">
        <w:rPr>
          <w:sz w:val="22"/>
          <w:szCs w:val="22"/>
        </w:rPr>
        <w:t xml:space="preserve">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6F1F5905" w14:textId="77777777" w:rsidR="00D8062F" w:rsidRDefault="00D8062F" w:rsidP="00D8062F">
      <w:pPr>
        <w:ind w:left="360"/>
        <w:rPr>
          <w:sz w:val="22"/>
          <w:szCs w:val="22"/>
        </w:rPr>
      </w:pPr>
    </w:p>
    <w:p w14:paraId="4EC45780" w14:textId="545467D9" w:rsidR="00D8062F" w:rsidRPr="005B500D" w:rsidRDefault="001A3CEE" w:rsidP="00D8062F">
      <w:pPr>
        <w:ind w:left="360"/>
        <w:rPr>
          <w:sz w:val="22"/>
          <w:szCs w:val="22"/>
        </w:rPr>
      </w:pPr>
      <w:r>
        <w:rPr>
          <w:sz w:val="22"/>
          <w:szCs w:val="22"/>
        </w:rPr>
        <w:t>Under 26 U.S.C. 5701, t</w:t>
      </w:r>
      <w:r w:rsidR="00D8062F" w:rsidRPr="005B500D">
        <w:rPr>
          <w:sz w:val="22"/>
          <w:szCs w:val="22"/>
        </w:rPr>
        <w:t xml:space="preserve">obacco products and cigarette papers and tubes </w:t>
      </w:r>
      <w:r w:rsidR="000415C3">
        <w:rPr>
          <w:sz w:val="22"/>
          <w:szCs w:val="22"/>
        </w:rPr>
        <w:t xml:space="preserve">manufactured or imported into the United States </w:t>
      </w:r>
      <w:r w:rsidR="00D8062F" w:rsidRPr="005B500D">
        <w:rPr>
          <w:sz w:val="22"/>
          <w:szCs w:val="22"/>
        </w:rPr>
        <w:t xml:space="preserve">are subject to </w:t>
      </w:r>
      <w:r>
        <w:rPr>
          <w:sz w:val="22"/>
          <w:szCs w:val="22"/>
        </w:rPr>
        <w:t xml:space="preserve">Federal excise </w:t>
      </w:r>
      <w:r w:rsidR="00D8062F" w:rsidRPr="005B500D">
        <w:rPr>
          <w:sz w:val="22"/>
          <w:szCs w:val="22"/>
        </w:rPr>
        <w:t xml:space="preserve">tax.  </w:t>
      </w:r>
      <w:r>
        <w:rPr>
          <w:sz w:val="22"/>
          <w:szCs w:val="22"/>
        </w:rPr>
        <w:t>However, p</w:t>
      </w:r>
      <w:r w:rsidR="00D8062F" w:rsidRPr="005B500D">
        <w:rPr>
          <w:sz w:val="22"/>
          <w:szCs w:val="22"/>
        </w:rPr>
        <w:t xml:space="preserve">ursuant to 26 U.S.C. 5704(b), </w:t>
      </w:r>
      <w:r w:rsidR="00094E7C">
        <w:rPr>
          <w:sz w:val="22"/>
          <w:szCs w:val="22"/>
        </w:rPr>
        <w:t>manufacturers</w:t>
      </w:r>
      <w:r w:rsidR="00964436">
        <w:rPr>
          <w:sz w:val="22"/>
          <w:szCs w:val="22"/>
        </w:rPr>
        <w:t xml:space="preserve"> of tobacco products or cigarette papers and tubes</w:t>
      </w:r>
      <w:r w:rsidR="00094E7C">
        <w:rPr>
          <w:sz w:val="22"/>
          <w:szCs w:val="22"/>
        </w:rPr>
        <w:t xml:space="preserve"> may remove </w:t>
      </w:r>
      <w:r w:rsidR="00E30FA8">
        <w:rPr>
          <w:sz w:val="22"/>
          <w:szCs w:val="22"/>
        </w:rPr>
        <w:t>such articles</w:t>
      </w:r>
      <w:r w:rsidR="00094E7C">
        <w:rPr>
          <w:sz w:val="22"/>
          <w:szCs w:val="22"/>
        </w:rPr>
        <w:t>,</w:t>
      </w:r>
      <w:r w:rsidR="00E30FA8">
        <w:rPr>
          <w:sz w:val="22"/>
          <w:szCs w:val="22"/>
        </w:rPr>
        <w:t xml:space="preserve"> </w:t>
      </w:r>
      <w:r w:rsidR="00D8062F" w:rsidRPr="005B500D">
        <w:rPr>
          <w:sz w:val="22"/>
          <w:szCs w:val="22"/>
        </w:rPr>
        <w:t>without payment of tax</w:t>
      </w:r>
      <w:r w:rsidR="00094E7C">
        <w:rPr>
          <w:sz w:val="22"/>
          <w:szCs w:val="22"/>
        </w:rPr>
        <w:t>,</w:t>
      </w:r>
      <w:r w:rsidR="00D8062F" w:rsidRPr="005B500D">
        <w:rPr>
          <w:sz w:val="22"/>
          <w:szCs w:val="22"/>
        </w:rPr>
        <w:t xml:space="preserve"> for use of the United States</w:t>
      </w:r>
      <w:r w:rsidR="00E30FA8">
        <w:rPr>
          <w:sz w:val="22"/>
          <w:szCs w:val="22"/>
        </w:rPr>
        <w:t xml:space="preserve"> under such regulations “as the Secretary shall prescribe</w:t>
      </w:r>
      <w:r w:rsidR="00D8062F" w:rsidRPr="005B500D">
        <w:rPr>
          <w:sz w:val="22"/>
          <w:szCs w:val="22"/>
        </w:rPr>
        <w:t>.</w:t>
      </w:r>
      <w:r w:rsidR="00E30FA8">
        <w:rPr>
          <w:sz w:val="22"/>
          <w:szCs w:val="22"/>
        </w:rPr>
        <w:t>”</w:t>
      </w:r>
      <w:r w:rsidR="00D8062F">
        <w:rPr>
          <w:sz w:val="22"/>
          <w:szCs w:val="22"/>
        </w:rPr>
        <w:t xml:space="preserve"> </w:t>
      </w:r>
      <w:r w:rsidR="00E30FA8">
        <w:rPr>
          <w:sz w:val="22"/>
          <w:szCs w:val="22"/>
        </w:rPr>
        <w:t xml:space="preserve"> In addition, u</w:t>
      </w:r>
      <w:r w:rsidR="00D8062F" w:rsidRPr="005B500D">
        <w:rPr>
          <w:sz w:val="22"/>
          <w:szCs w:val="22"/>
        </w:rPr>
        <w:t xml:space="preserve">nder 26 U.S.C. 5741, </w:t>
      </w:r>
      <w:r w:rsidR="00094E7C">
        <w:rPr>
          <w:sz w:val="22"/>
          <w:szCs w:val="22"/>
        </w:rPr>
        <w:t xml:space="preserve">all </w:t>
      </w:r>
      <w:r w:rsidR="00D8062F" w:rsidRPr="005B500D">
        <w:rPr>
          <w:sz w:val="22"/>
          <w:szCs w:val="22"/>
        </w:rPr>
        <w:t>manufacturer</w:t>
      </w:r>
      <w:r w:rsidR="00094E7C">
        <w:rPr>
          <w:sz w:val="22"/>
          <w:szCs w:val="22"/>
        </w:rPr>
        <w:t>s</w:t>
      </w:r>
      <w:r w:rsidR="00D8062F" w:rsidRPr="005B500D">
        <w:rPr>
          <w:sz w:val="22"/>
          <w:szCs w:val="22"/>
        </w:rPr>
        <w:t xml:space="preserve"> of tobacco products or cigarette papers and tubes </w:t>
      </w:r>
      <w:r w:rsidR="00094E7C">
        <w:rPr>
          <w:sz w:val="22"/>
          <w:szCs w:val="22"/>
        </w:rPr>
        <w:t>are</w:t>
      </w:r>
      <w:r w:rsidR="00D8062F" w:rsidRPr="005B500D">
        <w:rPr>
          <w:sz w:val="22"/>
          <w:szCs w:val="22"/>
        </w:rPr>
        <w:t xml:space="preserve"> required to keep such records </w:t>
      </w:r>
      <w:r w:rsidR="00094E7C">
        <w:rPr>
          <w:sz w:val="22"/>
          <w:szCs w:val="22"/>
        </w:rPr>
        <w:t xml:space="preserve">in such manner as </w:t>
      </w:r>
      <w:r w:rsidR="00D8062F" w:rsidRPr="005B500D">
        <w:rPr>
          <w:sz w:val="22"/>
          <w:szCs w:val="22"/>
        </w:rPr>
        <w:t>the Secretary of the Trea</w:t>
      </w:r>
      <w:r w:rsidR="00D8062F">
        <w:rPr>
          <w:sz w:val="22"/>
          <w:szCs w:val="22"/>
        </w:rPr>
        <w:t xml:space="preserve">sury prescribes by regulation. </w:t>
      </w:r>
    </w:p>
    <w:p w14:paraId="5D5DB47F" w14:textId="77777777" w:rsidR="00D8062F" w:rsidRPr="005B500D" w:rsidRDefault="00D8062F" w:rsidP="00D8062F">
      <w:pPr>
        <w:ind w:left="360"/>
        <w:rPr>
          <w:sz w:val="22"/>
          <w:szCs w:val="22"/>
        </w:rPr>
      </w:pPr>
    </w:p>
    <w:p w14:paraId="6EE254A9" w14:textId="2530FA54" w:rsidR="00D8062F" w:rsidRPr="005B500D" w:rsidRDefault="00E30FA8" w:rsidP="00D8062F">
      <w:pPr>
        <w:ind w:left="360"/>
        <w:rPr>
          <w:sz w:val="22"/>
          <w:szCs w:val="22"/>
        </w:rPr>
      </w:pPr>
      <w:r>
        <w:rPr>
          <w:sz w:val="22"/>
          <w:szCs w:val="22"/>
        </w:rPr>
        <w:t>Under those authorities, TTB has issued regulations regarding removal</w:t>
      </w:r>
      <w:r w:rsidR="000415C3">
        <w:rPr>
          <w:sz w:val="22"/>
          <w:szCs w:val="22"/>
        </w:rPr>
        <w:t>s</w:t>
      </w:r>
      <w:r>
        <w:rPr>
          <w:sz w:val="22"/>
          <w:szCs w:val="22"/>
        </w:rPr>
        <w:t xml:space="preserve"> of tobacco products and cigarette papers and tubes, without payment of tax, for use of the United States, which are contained in 27 CFR part 45.  </w:t>
      </w:r>
      <w:r w:rsidR="000415C3">
        <w:rPr>
          <w:sz w:val="22"/>
          <w:szCs w:val="22"/>
        </w:rPr>
        <w:t>A</w:t>
      </w:r>
      <w:r w:rsidR="00D8062F" w:rsidRPr="005B500D">
        <w:rPr>
          <w:sz w:val="22"/>
          <w:szCs w:val="22"/>
        </w:rPr>
        <w:t>t 27 CFR 45.51</w:t>
      </w:r>
      <w:r w:rsidR="000415C3">
        <w:rPr>
          <w:sz w:val="22"/>
          <w:szCs w:val="22"/>
        </w:rPr>
        <w:t>, these regulations</w:t>
      </w:r>
      <w:r w:rsidR="00D8062F" w:rsidRPr="005B500D">
        <w:rPr>
          <w:sz w:val="22"/>
          <w:szCs w:val="22"/>
        </w:rPr>
        <w:t xml:space="preserve"> require manufacturers </w:t>
      </w:r>
      <w:r w:rsidR="00094E7C">
        <w:rPr>
          <w:sz w:val="22"/>
          <w:szCs w:val="22"/>
        </w:rPr>
        <w:t xml:space="preserve">of those articles </w:t>
      </w:r>
      <w:r w:rsidR="00D8062F" w:rsidRPr="005B500D">
        <w:rPr>
          <w:sz w:val="22"/>
          <w:szCs w:val="22"/>
        </w:rPr>
        <w:t xml:space="preserve">to keep records related to </w:t>
      </w:r>
      <w:r>
        <w:rPr>
          <w:sz w:val="22"/>
          <w:szCs w:val="22"/>
        </w:rPr>
        <w:t xml:space="preserve">such </w:t>
      </w:r>
      <w:r w:rsidR="00D8062F" w:rsidRPr="005B500D">
        <w:rPr>
          <w:sz w:val="22"/>
          <w:szCs w:val="22"/>
        </w:rPr>
        <w:t xml:space="preserve">removals.  </w:t>
      </w:r>
      <w:r w:rsidR="000415C3">
        <w:rPr>
          <w:sz w:val="22"/>
          <w:szCs w:val="22"/>
        </w:rPr>
        <w:t xml:space="preserve">The records </w:t>
      </w:r>
      <w:r w:rsidR="00D8062F" w:rsidRPr="005B500D">
        <w:rPr>
          <w:sz w:val="22"/>
          <w:szCs w:val="22"/>
        </w:rPr>
        <w:t xml:space="preserve">must show the date of removal, the name and address of the Federal agency to which the </w:t>
      </w:r>
      <w:r w:rsidR="001A3CEE">
        <w:rPr>
          <w:sz w:val="22"/>
          <w:szCs w:val="22"/>
        </w:rPr>
        <w:t xml:space="preserve">articles </w:t>
      </w:r>
      <w:r w:rsidR="00D8062F" w:rsidRPr="005B500D">
        <w:rPr>
          <w:sz w:val="22"/>
          <w:szCs w:val="22"/>
        </w:rPr>
        <w:t xml:space="preserve">are shipped or delivered, the kind and quantity of </w:t>
      </w:r>
      <w:r w:rsidR="001A3CEE">
        <w:rPr>
          <w:sz w:val="22"/>
          <w:szCs w:val="22"/>
        </w:rPr>
        <w:t>the articles removed</w:t>
      </w:r>
      <w:r w:rsidR="00D8062F">
        <w:rPr>
          <w:sz w:val="22"/>
          <w:szCs w:val="22"/>
        </w:rPr>
        <w:t>,</w:t>
      </w:r>
      <w:r w:rsidR="00D8062F" w:rsidRPr="005B500D">
        <w:rPr>
          <w:sz w:val="22"/>
          <w:szCs w:val="22"/>
        </w:rPr>
        <w:t xml:space="preserve"> and, for large cigars, the sale price.  </w:t>
      </w:r>
      <w:r w:rsidR="00E25A4E">
        <w:rPr>
          <w:sz w:val="22"/>
          <w:szCs w:val="22"/>
        </w:rPr>
        <w:t>If any tobacco products or cigarette papers and tubes are returned to the factory after removal for use of the United States, §</w:t>
      </w:r>
      <w:r w:rsidR="00A57AA3">
        <w:rPr>
          <w:sz w:val="22"/>
          <w:szCs w:val="22"/>
        </w:rPr>
        <w:t> </w:t>
      </w:r>
      <w:r w:rsidR="00E25A4E">
        <w:rPr>
          <w:sz w:val="22"/>
          <w:szCs w:val="22"/>
        </w:rPr>
        <w:t xml:space="preserve">45.51 </w:t>
      </w:r>
      <w:r w:rsidR="00A57AA3">
        <w:rPr>
          <w:sz w:val="22"/>
          <w:szCs w:val="22"/>
        </w:rPr>
        <w:t xml:space="preserve">also </w:t>
      </w:r>
      <w:r w:rsidR="00E25A4E">
        <w:rPr>
          <w:sz w:val="22"/>
          <w:szCs w:val="22"/>
        </w:rPr>
        <w:t xml:space="preserve">requires that </w:t>
      </w:r>
      <w:r w:rsidR="00A57AA3">
        <w:rPr>
          <w:sz w:val="22"/>
          <w:szCs w:val="22"/>
        </w:rPr>
        <w:t>m</w:t>
      </w:r>
      <w:r w:rsidR="00E25A4E">
        <w:rPr>
          <w:sz w:val="22"/>
          <w:szCs w:val="22"/>
        </w:rPr>
        <w:t>anufacturer</w:t>
      </w:r>
      <w:r w:rsidR="00A57AA3">
        <w:rPr>
          <w:sz w:val="22"/>
          <w:szCs w:val="22"/>
        </w:rPr>
        <w:t>s</w:t>
      </w:r>
      <w:r w:rsidR="00E25A4E">
        <w:rPr>
          <w:sz w:val="22"/>
          <w:szCs w:val="22"/>
        </w:rPr>
        <w:t xml:space="preserve"> keep records of such returns.  </w:t>
      </w:r>
      <w:r w:rsidR="00094E7C">
        <w:rPr>
          <w:sz w:val="22"/>
          <w:szCs w:val="22"/>
        </w:rPr>
        <w:t>In addition, t</w:t>
      </w:r>
      <w:r w:rsidR="000415C3">
        <w:rPr>
          <w:sz w:val="22"/>
          <w:szCs w:val="22"/>
        </w:rPr>
        <w:t xml:space="preserve">he </w:t>
      </w:r>
      <w:r w:rsidR="001A3CEE">
        <w:rPr>
          <w:sz w:val="22"/>
          <w:szCs w:val="22"/>
        </w:rPr>
        <w:t xml:space="preserve">regulation requires </w:t>
      </w:r>
      <w:r w:rsidR="00D8062F" w:rsidRPr="005B500D">
        <w:rPr>
          <w:sz w:val="22"/>
          <w:szCs w:val="22"/>
        </w:rPr>
        <w:t>manufacturer</w:t>
      </w:r>
      <w:r w:rsidR="001A3CEE">
        <w:rPr>
          <w:sz w:val="22"/>
          <w:szCs w:val="22"/>
        </w:rPr>
        <w:t xml:space="preserve">s </w:t>
      </w:r>
      <w:r w:rsidR="00A57AA3">
        <w:rPr>
          <w:sz w:val="22"/>
          <w:szCs w:val="22"/>
        </w:rPr>
        <w:t xml:space="preserve">to </w:t>
      </w:r>
      <w:r w:rsidR="001A3CEE">
        <w:rPr>
          <w:sz w:val="22"/>
          <w:szCs w:val="22"/>
        </w:rPr>
        <w:t>retain such records</w:t>
      </w:r>
      <w:r w:rsidR="00D8062F" w:rsidRPr="005B500D">
        <w:rPr>
          <w:sz w:val="22"/>
          <w:szCs w:val="22"/>
        </w:rPr>
        <w:t xml:space="preserve"> for 3</w:t>
      </w:r>
      <w:r w:rsidR="007B5243">
        <w:rPr>
          <w:sz w:val="22"/>
          <w:szCs w:val="22"/>
        </w:rPr>
        <w:t> </w:t>
      </w:r>
      <w:r w:rsidR="00D8062F" w:rsidRPr="005B500D">
        <w:rPr>
          <w:sz w:val="22"/>
          <w:szCs w:val="22"/>
        </w:rPr>
        <w:t xml:space="preserve">years following the close of the year covered by the records and </w:t>
      </w:r>
      <w:r w:rsidR="001A3CEE">
        <w:rPr>
          <w:sz w:val="22"/>
          <w:szCs w:val="22"/>
        </w:rPr>
        <w:t xml:space="preserve">that </w:t>
      </w:r>
      <w:r w:rsidR="00D8062F" w:rsidRPr="005B500D">
        <w:rPr>
          <w:sz w:val="22"/>
          <w:szCs w:val="22"/>
        </w:rPr>
        <w:t xml:space="preserve">the records </w:t>
      </w:r>
      <w:r w:rsidR="00094E7C">
        <w:rPr>
          <w:sz w:val="22"/>
          <w:szCs w:val="22"/>
        </w:rPr>
        <w:t xml:space="preserve">be </w:t>
      </w:r>
      <w:r w:rsidR="00D8062F" w:rsidRPr="005B500D">
        <w:rPr>
          <w:sz w:val="22"/>
          <w:szCs w:val="22"/>
        </w:rPr>
        <w:t xml:space="preserve">made available for inspection by any </w:t>
      </w:r>
      <w:r w:rsidR="00A34BDA">
        <w:rPr>
          <w:sz w:val="22"/>
          <w:szCs w:val="22"/>
        </w:rPr>
        <w:t xml:space="preserve">appropriate </w:t>
      </w:r>
      <w:r w:rsidR="00D8062F" w:rsidRPr="005B500D">
        <w:rPr>
          <w:sz w:val="22"/>
          <w:szCs w:val="22"/>
        </w:rPr>
        <w:t>TTB officer upon request.</w:t>
      </w:r>
      <w:r w:rsidR="00D8062F">
        <w:rPr>
          <w:sz w:val="22"/>
          <w:szCs w:val="22"/>
        </w:rPr>
        <w:t xml:space="preserve"> </w:t>
      </w:r>
    </w:p>
    <w:p w14:paraId="20A6FFF7" w14:textId="77777777" w:rsidR="00D8062F" w:rsidRDefault="00D8062F" w:rsidP="00D8062F">
      <w:pPr>
        <w:ind w:left="360"/>
        <w:rPr>
          <w:sz w:val="22"/>
          <w:szCs w:val="22"/>
        </w:rPr>
      </w:pPr>
    </w:p>
    <w:p w14:paraId="0C834334" w14:textId="4513EB91" w:rsidR="00002FFD" w:rsidRPr="00002FFD" w:rsidRDefault="00D8062F" w:rsidP="00D8062F">
      <w:pPr>
        <w:widowControl/>
        <w:suppressAutoHyphens/>
        <w:autoSpaceDE/>
        <w:autoSpaceDN/>
        <w:adjustRightInd/>
        <w:spacing w:after="120"/>
        <w:ind w:left="360"/>
        <w:rPr>
          <w:sz w:val="22"/>
          <w:szCs w:val="24"/>
        </w:rPr>
      </w:pPr>
      <w:r>
        <w:rPr>
          <w:sz w:val="22"/>
          <w:szCs w:val="24"/>
        </w:rPr>
        <w:br w:type="page"/>
      </w:r>
      <w:r w:rsidR="00002FFD" w:rsidRPr="00002FFD">
        <w:rPr>
          <w:sz w:val="22"/>
          <w:szCs w:val="24"/>
        </w:rPr>
        <w:lastRenderedPageBreak/>
        <w:t xml:space="preserve">This information collection is aligned with: </w:t>
      </w:r>
    </w:p>
    <w:p w14:paraId="22B5D751" w14:textId="77777777" w:rsidR="00002FFD" w:rsidRDefault="00002FFD" w:rsidP="001A3CEE">
      <w:pPr>
        <w:widowControl/>
        <w:numPr>
          <w:ilvl w:val="0"/>
          <w:numId w:val="1"/>
        </w:numPr>
        <w:tabs>
          <w:tab w:val="left" w:pos="1080"/>
        </w:tabs>
        <w:suppressAutoHyphens/>
        <w:autoSpaceDE/>
        <w:autoSpaceDN/>
        <w:adjustRightInd/>
        <w:spacing w:after="120"/>
        <w:ind w:left="720" w:firstLine="0"/>
        <w:rPr>
          <w:sz w:val="22"/>
          <w:szCs w:val="24"/>
        </w:rPr>
      </w:pPr>
      <w:r w:rsidRPr="00002FFD">
        <w:rPr>
          <w:sz w:val="22"/>
          <w:szCs w:val="24"/>
        </w:rPr>
        <w:t xml:space="preserve">Line of Business/Sub-function:  General Government/Taxation Management. </w:t>
      </w:r>
    </w:p>
    <w:p w14:paraId="35120575" w14:textId="77AA20EE" w:rsidR="00002FFD" w:rsidRPr="00002FFD" w:rsidRDefault="00002FFD" w:rsidP="001A3CEE">
      <w:pPr>
        <w:widowControl/>
        <w:numPr>
          <w:ilvl w:val="0"/>
          <w:numId w:val="1"/>
        </w:numPr>
        <w:tabs>
          <w:tab w:val="left" w:pos="1080"/>
        </w:tabs>
        <w:suppressAutoHyphens/>
        <w:autoSpaceDE/>
        <w:autoSpaceDN/>
        <w:adjustRightInd/>
        <w:spacing w:after="160" w:line="259" w:lineRule="auto"/>
        <w:ind w:left="720" w:firstLine="0"/>
        <w:contextualSpacing/>
        <w:rPr>
          <w:sz w:val="22"/>
          <w:szCs w:val="24"/>
        </w:rPr>
      </w:pPr>
      <w:r w:rsidRPr="00002FFD">
        <w:rPr>
          <w:sz w:val="22"/>
          <w:szCs w:val="24"/>
        </w:rPr>
        <w:t xml:space="preserve">IT Investment:  </w:t>
      </w:r>
      <w:r w:rsidR="001A3CEE">
        <w:rPr>
          <w:sz w:val="22"/>
          <w:szCs w:val="24"/>
        </w:rPr>
        <w:t xml:space="preserve">None. </w:t>
      </w:r>
    </w:p>
    <w:p w14:paraId="0F683AD7" w14:textId="77777777" w:rsidR="00002FFD" w:rsidRPr="00002FFD" w:rsidRDefault="00002FFD" w:rsidP="00DD03A2">
      <w:pPr>
        <w:widowControl/>
        <w:suppressAutoHyphens/>
        <w:autoSpaceDE/>
        <w:autoSpaceDN/>
        <w:adjustRightInd/>
        <w:rPr>
          <w:sz w:val="36"/>
          <w:szCs w:val="24"/>
        </w:rPr>
      </w:pPr>
    </w:p>
    <w:p w14:paraId="2CA5FBB6" w14:textId="77777777" w:rsidR="00002FFD" w:rsidRPr="00002FFD" w:rsidRDefault="00002FFD" w:rsidP="00DD03A2">
      <w:pPr>
        <w:rPr>
          <w:i/>
          <w:sz w:val="22"/>
          <w:szCs w:val="22"/>
        </w:rPr>
      </w:pPr>
      <w:r w:rsidRPr="00002FFD">
        <w:rPr>
          <w:i/>
          <w:sz w:val="22"/>
          <w:szCs w:val="22"/>
        </w:rPr>
        <w:t xml:space="preserve">2.  How, by whom, and for what purpose is this information used? </w:t>
      </w:r>
    </w:p>
    <w:p w14:paraId="0BAB7130" w14:textId="77777777" w:rsidR="00D8062F" w:rsidRDefault="00D8062F" w:rsidP="00DD03A2">
      <w:pPr>
        <w:rPr>
          <w:sz w:val="22"/>
          <w:szCs w:val="22"/>
        </w:rPr>
      </w:pPr>
    </w:p>
    <w:p w14:paraId="07465DDD" w14:textId="5B468F0E" w:rsidR="00A34BDA" w:rsidRDefault="00A34BDA" w:rsidP="00D8062F">
      <w:pPr>
        <w:ind w:left="360"/>
        <w:rPr>
          <w:sz w:val="22"/>
          <w:szCs w:val="22"/>
        </w:rPr>
      </w:pPr>
      <w:r>
        <w:rPr>
          <w:sz w:val="22"/>
          <w:szCs w:val="22"/>
        </w:rPr>
        <w:t xml:space="preserve">TTB </w:t>
      </w:r>
      <w:r w:rsidR="007E2E51">
        <w:rPr>
          <w:sz w:val="22"/>
          <w:szCs w:val="22"/>
        </w:rPr>
        <w:t xml:space="preserve">Field Operations </w:t>
      </w:r>
      <w:r>
        <w:rPr>
          <w:sz w:val="22"/>
          <w:szCs w:val="22"/>
        </w:rPr>
        <w:t>personnel examine the required records during audits and investigations to account for and verify removals of tobacco products or cigarette papers and tubes</w:t>
      </w:r>
      <w:r w:rsidR="00094E7C">
        <w:rPr>
          <w:sz w:val="22"/>
          <w:szCs w:val="22"/>
        </w:rPr>
        <w:t xml:space="preserve"> made</w:t>
      </w:r>
      <w:r w:rsidR="00713BD3">
        <w:rPr>
          <w:sz w:val="22"/>
          <w:szCs w:val="22"/>
        </w:rPr>
        <w:t xml:space="preserve"> </w:t>
      </w:r>
      <w:r>
        <w:rPr>
          <w:sz w:val="22"/>
          <w:szCs w:val="22"/>
        </w:rPr>
        <w:t xml:space="preserve">without payment of tax for use of the United States.  The required records document such removals </w:t>
      </w:r>
      <w:r w:rsidR="000C1B7C">
        <w:rPr>
          <w:sz w:val="22"/>
          <w:szCs w:val="22"/>
        </w:rPr>
        <w:t>and</w:t>
      </w:r>
      <w:r w:rsidR="007E2E51">
        <w:rPr>
          <w:sz w:val="22"/>
          <w:szCs w:val="22"/>
        </w:rPr>
        <w:t xml:space="preserve"> allow TTB personnel to </w:t>
      </w:r>
      <w:r w:rsidR="00C43C9D">
        <w:rPr>
          <w:sz w:val="22"/>
          <w:szCs w:val="22"/>
        </w:rPr>
        <w:t xml:space="preserve">confirm whether the removals </w:t>
      </w:r>
      <w:r w:rsidR="00163F2B">
        <w:rPr>
          <w:sz w:val="22"/>
          <w:szCs w:val="22"/>
        </w:rPr>
        <w:t>we</w:t>
      </w:r>
      <w:r w:rsidR="00C43C9D">
        <w:rPr>
          <w:sz w:val="22"/>
          <w:szCs w:val="22"/>
        </w:rPr>
        <w:t>re eligible for tax-exempt treatment.</w:t>
      </w:r>
      <w:r w:rsidR="000C1B7C">
        <w:rPr>
          <w:sz w:val="22"/>
          <w:szCs w:val="22"/>
        </w:rPr>
        <w:t xml:space="preserve"> </w:t>
      </w:r>
      <w:r w:rsidR="00C43C9D">
        <w:rPr>
          <w:sz w:val="22"/>
          <w:szCs w:val="22"/>
        </w:rPr>
        <w:t xml:space="preserve"> Accordingly, </w:t>
      </w:r>
      <w:r w:rsidR="000C1B7C">
        <w:rPr>
          <w:sz w:val="22"/>
          <w:szCs w:val="22"/>
        </w:rPr>
        <w:t>such</w:t>
      </w:r>
      <w:r w:rsidR="00C43C9D">
        <w:rPr>
          <w:sz w:val="22"/>
          <w:szCs w:val="22"/>
        </w:rPr>
        <w:t xml:space="preserve"> records</w:t>
      </w:r>
      <w:r w:rsidR="000C1B7C">
        <w:rPr>
          <w:sz w:val="22"/>
          <w:szCs w:val="22"/>
        </w:rPr>
        <w:t xml:space="preserve"> </w:t>
      </w:r>
      <w:r>
        <w:rPr>
          <w:sz w:val="22"/>
          <w:szCs w:val="22"/>
        </w:rPr>
        <w:t>are necessary to protect the revenue</w:t>
      </w:r>
      <w:r w:rsidR="000C1B7C">
        <w:rPr>
          <w:sz w:val="22"/>
          <w:szCs w:val="22"/>
        </w:rPr>
        <w:t xml:space="preserve">. </w:t>
      </w:r>
    </w:p>
    <w:p w14:paraId="0EE2C272" w14:textId="77777777" w:rsidR="000F30EF" w:rsidRPr="00002FFD" w:rsidRDefault="000F30EF" w:rsidP="00DD03A2">
      <w:pPr>
        <w:rPr>
          <w:sz w:val="36"/>
          <w:szCs w:val="36"/>
        </w:rPr>
      </w:pPr>
    </w:p>
    <w:p w14:paraId="2C4A401E" w14:textId="77777777" w:rsidR="000F30EF" w:rsidRPr="00002FFD" w:rsidRDefault="000F30EF" w:rsidP="00DD03A2">
      <w:pPr>
        <w:rPr>
          <w:i/>
          <w:sz w:val="22"/>
          <w:szCs w:val="22"/>
        </w:rPr>
      </w:pPr>
      <w:r w:rsidRPr="00002FFD">
        <w:rPr>
          <w:i/>
          <w:sz w:val="22"/>
          <w:szCs w:val="22"/>
        </w:rPr>
        <w:t>3.</w:t>
      </w:r>
      <w:r w:rsidR="00002FFD" w:rsidRPr="00002FFD">
        <w:rPr>
          <w:i/>
          <w:sz w:val="22"/>
          <w:szCs w:val="22"/>
        </w:rPr>
        <w:t xml:space="preserve">  </w:t>
      </w:r>
      <w:r w:rsidRPr="00002FFD">
        <w:rPr>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00002FFD" w:rsidRPr="00002FFD">
        <w:rPr>
          <w:i/>
          <w:sz w:val="22"/>
          <w:szCs w:val="22"/>
        </w:rPr>
        <w:t xml:space="preserve"> </w:t>
      </w:r>
    </w:p>
    <w:p w14:paraId="378A9B49" w14:textId="77777777" w:rsidR="00002FFD" w:rsidRPr="002B4629" w:rsidRDefault="00002FFD" w:rsidP="00DD03A2">
      <w:pPr>
        <w:rPr>
          <w:sz w:val="22"/>
          <w:szCs w:val="22"/>
        </w:rPr>
      </w:pPr>
    </w:p>
    <w:p w14:paraId="5B7417EF" w14:textId="1F53B7D6" w:rsidR="007A22B7" w:rsidRPr="002B4629" w:rsidRDefault="000C1B7C" w:rsidP="00405C2C">
      <w:pPr>
        <w:widowControl/>
        <w:ind w:left="360"/>
        <w:rPr>
          <w:sz w:val="22"/>
          <w:szCs w:val="22"/>
        </w:rPr>
      </w:pPr>
      <w:r>
        <w:rPr>
          <w:sz w:val="22"/>
          <w:szCs w:val="22"/>
        </w:rPr>
        <w:t xml:space="preserve">TTB does not prescribe a format for this </w:t>
      </w:r>
      <w:r w:rsidR="00537E5F" w:rsidRPr="002B4629">
        <w:rPr>
          <w:sz w:val="22"/>
          <w:szCs w:val="22"/>
        </w:rPr>
        <w:t>recordkeeping</w:t>
      </w:r>
      <w:r>
        <w:rPr>
          <w:sz w:val="22"/>
          <w:szCs w:val="22"/>
        </w:rPr>
        <w:t xml:space="preserve"> requirement.  As such, respondents are free to use automated, electronic, or other technological collection techniques or other forms of information technology to keep the required records.  In addition, under 27 CFR 45.51, respondents may use commercial records, including automated </w:t>
      </w:r>
      <w:r w:rsidR="00713BD3">
        <w:rPr>
          <w:sz w:val="22"/>
          <w:szCs w:val="22"/>
        </w:rPr>
        <w:t xml:space="preserve">and electronic </w:t>
      </w:r>
      <w:r>
        <w:rPr>
          <w:sz w:val="22"/>
          <w:szCs w:val="22"/>
        </w:rPr>
        <w:t xml:space="preserve">records, to keep the required information. </w:t>
      </w:r>
    </w:p>
    <w:p w14:paraId="0FC7128E" w14:textId="77777777" w:rsidR="000F30EF" w:rsidRPr="00002FFD" w:rsidRDefault="000F30EF" w:rsidP="00DD03A2">
      <w:pPr>
        <w:rPr>
          <w:sz w:val="36"/>
          <w:szCs w:val="36"/>
        </w:rPr>
      </w:pPr>
    </w:p>
    <w:p w14:paraId="631F862F" w14:textId="77777777" w:rsidR="000F30EF" w:rsidRPr="00002FFD" w:rsidRDefault="000F30EF" w:rsidP="00DD03A2">
      <w:pPr>
        <w:rPr>
          <w:i/>
          <w:sz w:val="22"/>
          <w:szCs w:val="22"/>
        </w:rPr>
      </w:pPr>
      <w:r w:rsidRPr="00002FFD">
        <w:rPr>
          <w:i/>
          <w:sz w:val="22"/>
          <w:szCs w:val="22"/>
        </w:rPr>
        <w:t>4.</w:t>
      </w:r>
      <w:r w:rsidR="00002FFD" w:rsidRPr="00002FFD">
        <w:rPr>
          <w:i/>
          <w:sz w:val="22"/>
          <w:szCs w:val="22"/>
        </w:rPr>
        <w:t xml:space="preserve">  </w:t>
      </w:r>
      <w:r w:rsidRPr="00002FFD">
        <w:rPr>
          <w:i/>
          <w:sz w:val="22"/>
          <w:szCs w:val="22"/>
        </w:rPr>
        <w:t>What efforts are used to identify duplication?  Why can’t any similar information already available be used or modified for use for the purposes described in Item 2 above?</w:t>
      </w:r>
      <w:r w:rsidR="00002FFD" w:rsidRPr="00002FFD">
        <w:rPr>
          <w:i/>
          <w:sz w:val="22"/>
          <w:szCs w:val="22"/>
        </w:rPr>
        <w:t xml:space="preserve"> </w:t>
      </w:r>
    </w:p>
    <w:p w14:paraId="4B6BA68B" w14:textId="77777777" w:rsidR="008C7F42" w:rsidRPr="002B4629" w:rsidRDefault="008C7F42" w:rsidP="00DD03A2">
      <w:pPr>
        <w:rPr>
          <w:sz w:val="22"/>
          <w:szCs w:val="22"/>
        </w:rPr>
      </w:pPr>
    </w:p>
    <w:p w14:paraId="7BE10ACB" w14:textId="3E8883C4" w:rsidR="008C7F42" w:rsidRDefault="008C7F42" w:rsidP="00405C2C">
      <w:pPr>
        <w:ind w:left="360"/>
        <w:rPr>
          <w:sz w:val="22"/>
          <w:szCs w:val="22"/>
        </w:rPr>
      </w:pPr>
      <w:r w:rsidRPr="002B4629">
        <w:rPr>
          <w:sz w:val="22"/>
          <w:szCs w:val="22"/>
        </w:rPr>
        <w:t>This information collection request require</w:t>
      </w:r>
      <w:r w:rsidR="00332256" w:rsidRPr="002B4629">
        <w:rPr>
          <w:sz w:val="22"/>
          <w:szCs w:val="22"/>
        </w:rPr>
        <w:t>s</w:t>
      </w:r>
      <w:r w:rsidRPr="002B4629">
        <w:rPr>
          <w:sz w:val="22"/>
          <w:szCs w:val="22"/>
        </w:rPr>
        <w:t xml:space="preserve"> records that are pertinent </w:t>
      </w:r>
      <w:r w:rsidR="00713BD3">
        <w:rPr>
          <w:sz w:val="22"/>
          <w:szCs w:val="22"/>
        </w:rPr>
        <w:t xml:space="preserve">and unique </w:t>
      </w:r>
      <w:r w:rsidRPr="002B4629">
        <w:rPr>
          <w:sz w:val="22"/>
          <w:szCs w:val="22"/>
        </w:rPr>
        <w:t xml:space="preserve">to each </w:t>
      </w:r>
      <w:r w:rsidR="00002FFD">
        <w:rPr>
          <w:sz w:val="22"/>
          <w:szCs w:val="22"/>
        </w:rPr>
        <w:t xml:space="preserve">manufacturer’s </w:t>
      </w:r>
      <w:r w:rsidRPr="002B4629">
        <w:rPr>
          <w:sz w:val="22"/>
          <w:szCs w:val="22"/>
        </w:rPr>
        <w:t>specific operation</w:t>
      </w:r>
      <w:r w:rsidR="00002FFD">
        <w:rPr>
          <w:sz w:val="22"/>
          <w:szCs w:val="22"/>
        </w:rPr>
        <w:t>s</w:t>
      </w:r>
      <w:r w:rsidRPr="002B4629">
        <w:rPr>
          <w:sz w:val="22"/>
          <w:szCs w:val="22"/>
        </w:rPr>
        <w:t xml:space="preserve">.  As far as </w:t>
      </w:r>
      <w:r w:rsidR="000C1B7C">
        <w:rPr>
          <w:sz w:val="22"/>
          <w:szCs w:val="22"/>
        </w:rPr>
        <w:t>TTB</w:t>
      </w:r>
      <w:r w:rsidRPr="002B4629">
        <w:rPr>
          <w:sz w:val="22"/>
          <w:szCs w:val="22"/>
        </w:rPr>
        <w:t xml:space="preserve"> can determine, similar information</w:t>
      </w:r>
      <w:r w:rsidR="000C1B7C">
        <w:rPr>
          <w:sz w:val="22"/>
          <w:szCs w:val="22"/>
        </w:rPr>
        <w:t xml:space="preserve"> regarding removals of tobacco products or cigarette papers and tubes</w:t>
      </w:r>
      <w:r w:rsidR="00713BD3">
        <w:rPr>
          <w:sz w:val="22"/>
          <w:szCs w:val="22"/>
        </w:rPr>
        <w:t>,</w:t>
      </w:r>
      <w:r w:rsidR="000C1B7C">
        <w:rPr>
          <w:sz w:val="22"/>
          <w:szCs w:val="22"/>
        </w:rPr>
        <w:t xml:space="preserve"> without </w:t>
      </w:r>
      <w:r w:rsidR="00713BD3">
        <w:rPr>
          <w:sz w:val="22"/>
          <w:szCs w:val="22"/>
        </w:rPr>
        <w:t xml:space="preserve">payment of </w:t>
      </w:r>
      <w:r w:rsidR="000C1B7C">
        <w:rPr>
          <w:sz w:val="22"/>
          <w:szCs w:val="22"/>
        </w:rPr>
        <w:t>tax</w:t>
      </w:r>
      <w:r w:rsidR="00713BD3">
        <w:rPr>
          <w:sz w:val="22"/>
          <w:szCs w:val="22"/>
        </w:rPr>
        <w:t>,</w:t>
      </w:r>
      <w:r w:rsidR="000C1B7C">
        <w:rPr>
          <w:sz w:val="22"/>
          <w:szCs w:val="22"/>
        </w:rPr>
        <w:t xml:space="preserve"> for use of the United States</w:t>
      </w:r>
      <w:r w:rsidRPr="002B4629">
        <w:rPr>
          <w:sz w:val="22"/>
          <w:szCs w:val="22"/>
        </w:rPr>
        <w:t xml:space="preserve"> is not available elsewhere.</w:t>
      </w:r>
      <w:r w:rsidR="00002FFD">
        <w:rPr>
          <w:sz w:val="22"/>
          <w:szCs w:val="22"/>
        </w:rPr>
        <w:t xml:space="preserve"> </w:t>
      </w:r>
    </w:p>
    <w:p w14:paraId="036807F5" w14:textId="77777777" w:rsidR="00002FFD" w:rsidRPr="00002FFD" w:rsidRDefault="00002FFD" w:rsidP="00DD03A2">
      <w:pPr>
        <w:rPr>
          <w:sz w:val="36"/>
          <w:szCs w:val="36"/>
        </w:rPr>
      </w:pPr>
    </w:p>
    <w:p w14:paraId="4905FF5F" w14:textId="77777777" w:rsidR="000F30EF" w:rsidRPr="00002FFD" w:rsidRDefault="000F30EF" w:rsidP="00DD03A2">
      <w:pPr>
        <w:widowControl/>
        <w:rPr>
          <w:i/>
          <w:sz w:val="22"/>
          <w:szCs w:val="22"/>
        </w:rPr>
      </w:pPr>
      <w:r w:rsidRPr="00002FFD">
        <w:rPr>
          <w:i/>
          <w:sz w:val="22"/>
          <w:szCs w:val="22"/>
        </w:rPr>
        <w:t>5.</w:t>
      </w:r>
      <w:r w:rsidR="00002FFD" w:rsidRPr="00002FFD">
        <w:rPr>
          <w:i/>
          <w:sz w:val="22"/>
          <w:szCs w:val="22"/>
        </w:rPr>
        <w:t xml:space="preserve">  </w:t>
      </w:r>
      <w:r w:rsidRPr="00002FFD">
        <w:rPr>
          <w:i/>
          <w:sz w:val="22"/>
          <w:szCs w:val="22"/>
        </w:rPr>
        <w:t>If this collection of information impacts small businesses or other small entities, what methods are used to minimize burden?</w:t>
      </w:r>
      <w:r w:rsidR="00002FFD" w:rsidRPr="00002FFD">
        <w:rPr>
          <w:i/>
          <w:sz w:val="22"/>
          <w:szCs w:val="22"/>
        </w:rPr>
        <w:t xml:space="preserve"> </w:t>
      </w:r>
    </w:p>
    <w:p w14:paraId="0622B04A" w14:textId="77777777" w:rsidR="00002FFD" w:rsidRPr="002B4629" w:rsidRDefault="00002FFD" w:rsidP="00DD03A2">
      <w:pPr>
        <w:widowControl/>
        <w:rPr>
          <w:sz w:val="22"/>
          <w:szCs w:val="22"/>
        </w:rPr>
      </w:pPr>
    </w:p>
    <w:p w14:paraId="7BD1B303" w14:textId="039ED78E" w:rsidR="007A22B7" w:rsidRDefault="000C1B7C" w:rsidP="00405C2C">
      <w:pPr>
        <w:widowControl/>
        <w:ind w:left="360"/>
        <w:rPr>
          <w:sz w:val="22"/>
          <w:szCs w:val="22"/>
        </w:rPr>
      </w:pPr>
      <w:r>
        <w:rPr>
          <w:sz w:val="22"/>
          <w:szCs w:val="22"/>
        </w:rPr>
        <w:t>In order to protect the revenue, a</w:t>
      </w:r>
      <w:r w:rsidR="00EE4C3D" w:rsidRPr="00EE4C3D">
        <w:rPr>
          <w:sz w:val="22"/>
          <w:szCs w:val="22"/>
        </w:rPr>
        <w:t xml:space="preserve">ll entities, regardless of size, are required by </w:t>
      </w:r>
      <w:r>
        <w:rPr>
          <w:sz w:val="22"/>
          <w:szCs w:val="22"/>
        </w:rPr>
        <w:t>27 CFR 45.51</w:t>
      </w:r>
      <w:r w:rsidR="00EE4C3D" w:rsidRPr="00EE4C3D">
        <w:rPr>
          <w:sz w:val="22"/>
          <w:szCs w:val="22"/>
        </w:rPr>
        <w:t xml:space="preserve"> to </w:t>
      </w:r>
      <w:r>
        <w:rPr>
          <w:sz w:val="22"/>
          <w:szCs w:val="22"/>
        </w:rPr>
        <w:t xml:space="preserve">keep the required records.  </w:t>
      </w:r>
      <w:r w:rsidR="007A22B7" w:rsidRPr="002B4629">
        <w:rPr>
          <w:sz w:val="22"/>
          <w:szCs w:val="22"/>
        </w:rPr>
        <w:t xml:space="preserve">This </w:t>
      </w:r>
      <w:r w:rsidR="00537E5F" w:rsidRPr="002B4629">
        <w:rPr>
          <w:sz w:val="22"/>
          <w:szCs w:val="22"/>
        </w:rPr>
        <w:t>recordkeeping</w:t>
      </w:r>
      <w:r w:rsidR="007A22B7" w:rsidRPr="002B4629">
        <w:rPr>
          <w:sz w:val="22"/>
          <w:szCs w:val="22"/>
        </w:rPr>
        <w:t xml:space="preserve"> requirement is considered to be the minimum necessary to ensure </w:t>
      </w:r>
      <w:r w:rsidR="003F316D">
        <w:rPr>
          <w:sz w:val="22"/>
          <w:szCs w:val="22"/>
        </w:rPr>
        <w:t>protection of the revenue</w:t>
      </w:r>
      <w:r w:rsidR="007A22B7" w:rsidRPr="002B4629">
        <w:rPr>
          <w:sz w:val="22"/>
          <w:szCs w:val="22"/>
        </w:rPr>
        <w:t xml:space="preserve">.  </w:t>
      </w:r>
      <w:r w:rsidR="00060B31">
        <w:rPr>
          <w:sz w:val="22"/>
          <w:szCs w:val="22"/>
        </w:rPr>
        <w:t>Any w</w:t>
      </w:r>
      <w:r w:rsidR="00060B31" w:rsidRPr="00EE4C3D">
        <w:rPr>
          <w:sz w:val="22"/>
          <w:szCs w:val="22"/>
        </w:rPr>
        <w:t>aiver or reduction of this requirement</w:t>
      </w:r>
      <w:r w:rsidR="00405C2C">
        <w:rPr>
          <w:sz w:val="22"/>
          <w:szCs w:val="22"/>
        </w:rPr>
        <w:t>, simply because the respondent’</w:t>
      </w:r>
      <w:r w:rsidR="00060B31" w:rsidRPr="00EE4C3D">
        <w:rPr>
          <w:sz w:val="22"/>
          <w:szCs w:val="22"/>
        </w:rPr>
        <w:t>s business is small, could jeopardize the revenue.</w:t>
      </w:r>
      <w:r w:rsidR="00E14486">
        <w:rPr>
          <w:sz w:val="22"/>
          <w:szCs w:val="22"/>
        </w:rPr>
        <w:t xml:space="preserve"> </w:t>
      </w:r>
      <w:r>
        <w:rPr>
          <w:sz w:val="22"/>
          <w:szCs w:val="22"/>
        </w:rPr>
        <w:t xml:space="preserve"> TTB notes that 27 </w:t>
      </w:r>
      <w:r w:rsidR="000F66DC">
        <w:rPr>
          <w:sz w:val="22"/>
          <w:szCs w:val="22"/>
        </w:rPr>
        <w:t xml:space="preserve">CFR 45.51 allows manufacturers to meet this recordkeeping requirement through the use of invoices or other </w:t>
      </w:r>
      <w:r>
        <w:rPr>
          <w:sz w:val="22"/>
          <w:szCs w:val="22"/>
        </w:rPr>
        <w:t xml:space="preserve">commercial records kept at the factory, </w:t>
      </w:r>
      <w:r w:rsidR="000F66DC">
        <w:rPr>
          <w:sz w:val="22"/>
          <w:szCs w:val="22"/>
        </w:rPr>
        <w:t xml:space="preserve">provided that the required information may be readily ascertained from such records. </w:t>
      </w:r>
    </w:p>
    <w:p w14:paraId="408AA345" w14:textId="77777777" w:rsidR="00405C2C" w:rsidRPr="00002FFD" w:rsidRDefault="00405C2C" w:rsidP="00405C2C">
      <w:pPr>
        <w:rPr>
          <w:sz w:val="36"/>
          <w:szCs w:val="36"/>
        </w:rPr>
      </w:pPr>
    </w:p>
    <w:p w14:paraId="03C541D4" w14:textId="460FBCBE" w:rsidR="000F30EF" w:rsidRPr="00E14486" w:rsidRDefault="000F30EF" w:rsidP="00DD03A2">
      <w:pPr>
        <w:rPr>
          <w:i/>
          <w:sz w:val="22"/>
          <w:szCs w:val="22"/>
        </w:rPr>
      </w:pPr>
      <w:r w:rsidRPr="00E14486">
        <w:rPr>
          <w:i/>
          <w:sz w:val="22"/>
          <w:szCs w:val="22"/>
        </w:rPr>
        <w:t>6.</w:t>
      </w:r>
      <w:r w:rsidR="00E14486" w:rsidRPr="00E14486">
        <w:rPr>
          <w:i/>
          <w:sz w:val="22"/>
          <w:szCs w:val="22"/>
        </w:rPr>
        <w:t xml:space="preserve">  </w:t>
      </w:r>
      <w:r w:rsidRPr="00E14486">
        <w:rPr>
          <w:i/>
          <w:sz w:val="22"/>
          <w:szCs w:val="22"/>
        </w:rPr>
        <w:t>What consequences to Federal program or policy activities and what, if any, technical or legal obstacles to reducing burden will occur if this collection is not conducted or is conducted less frequently?</w:t>
      </w:r>
      <w:r w:rsidR="00E14486" w:rsidRPr="00E14486">
        <w:rPr>
          <w:i/>
          <w:sz w:val="22"/>
          <w:szCs w:val="22"/>
        </w:rPr>
        <w:t xml:space="preserve"> </w:t>
      </w:r>
    </w:p>
    <w:p w14:paraId="417B0B87" w14:textId="77777777" w:rsidR="000F30EF" w:rsidRDefault="000F30EF" w:rsidP="00DD03A2">
      <w:pPr>
        <w:rPr>
          <w:sz w:val="22"/>
          <w:szCs w:val="22"/>
        </w:rPr>
      </w:pPr>
    </w:p>
    <w:p w14:paraId="1A6BF8C8" w14:textId="3CEAE6F9" w:rsidR="008073B7" w:rsidRDefault="008073B7" w:rsidP="00020C58">
      <w:pPr>
        <w:ind w:left="360"/>
        <w:rPr>
          <w:sz w:val="22"/>
          <w:szCs w:val="22"/>
        </w:rPr>
      </w:pPr>
      <w:r w:rsidRPr="00133C8B">
        <w:rPr>
          <w:sz w:val="22"/>
          <w:szCs w:val="22"/>
        </w:rPr>
        <w:lastRenderedPageBreak/>
        <w:t>Th</w:t>
      </w:r>
      <w:r>
        <w:rPr>
          <w:sz w:val="22"/>
          <w:szCs w:val="22"/>
        </w:rPr>
        <w:t xml:space="preserve">e records required under this information collection are </w:t>
      </w:r>
      <w:r w:rsidRPr="00133C8B">
        <w:rPr>
          <w:sz w:val="22"/>
          <w:szCs w:val="22"/>
        </w:rPr>
        <w:t>part of the comprehensive record</w:t>
      </w:r>
      <w:r>
        <w:rPr>
          <w:sz w:val="22"/>
          <w:szCs w:val="22"/>
        </w:rPr>
        <w:t>s</w:t>
      </w:r>
      <w:r w:rsidRPr="00133C8B">
        <w:rPr>
          <w:sz w:val="22"/>
          <w:szCs w:val="22"/>
        </w:rPr>
        <w:t xml:space="preserve"> system that enables TTB to </w:t>
      </w:r>
      <w:r w:rsidR="00922550">
        <w:rPr>
          <w:sz w:val="22"/>
          <w:szCs w:val="22"/>
        </w:rPr>
        <w:t>examine</w:t>
      </w:r>
      <w:r w:rsidR="00922550" w:rsidRPr="00133C8B">
        <w:rPr>
          <w:sz w:val="22"/>
          <w:szCs w:val="22"/>
        </w:rPr>
        <w:t xml:space="preserve"> </w:t>
      </w:r>
      <w:r w:rsidRPr="00133C8B">
        <w:rPr>
          <w:sz w:val="22"/>
          <w:szCs w:val="22"/>
        </w:rPr>
        <w:t xml:space="preserve">tobacco product transactions and </w:t>
      </w:r>
      <w:r>
        <w:rPr>
          <w:sz w:val="22"/>
          <w:szCs w:val="22"/>
        </w:rPr>
        <w:t xml:space="preserve">verify </w:t>
      </w:r>
      <w:r w:rsidRPr="00133C8B">
        <w:rPr>
          <w:sz w:val="22"/>
          <w:szCs w:val="22"/>
        </w:rPr>
        <w:t xml:space="preserve">that </w:t>
      </w:r>
      <w:r>
        <w:rPr>
          <w:sz w:val="22"/>
          <w:szCs w:val="22"/>
        </w:rPr>
        <w:t xml:space="preserve">excise </w:t>
      </w:r>
      <w:r w:rsidRPr="00133C8B">
        <w:rPr>
          <w:sz w:val="22"/>
          <w:szCs w:val="22"/>
        </w:rPr>
        <w:t>tax liabilities have been accurately determined and discharged by the manufacturer</w:t>
      </w:r>
      <w:r>
        <w:rPr>
          <w:sz w:val="22"/>
          <w:szCs w:val="22"/>
        </w:rPr>
        <w:t xml:space="preserve">.  </w:t>
      </w:r>
      <w:r w:rsidR="000F66DC">
        <w:rPr>
          <w:sz w:val="22"/>
          <w:szCs w:val="22"/>
        </w:rPr>
        <w:t>The required records document</w:t>
      </w:r>
      <w:r w:rsidR="00020C58" w:rsidRPr="005B500D">
        <w:rPr>
          <w:sz w:val="22"/>
          <w:szCs w:val="22"/>
        </w:rPr>
        <w:t xml:space="preserve"> that </w:t>
      </w:r>
      <w:r w:rsidR="000F66DC">
        <w:rPr>
          <w:sz w:val="22"/>
          <w:szCs w:val="22"/>
        </w:rPr>
        <w:t>tobacco products or cigarette papers or tubes</w:t>
      </w:r>
      <w:r w:rsidR="00133C8B">
        <w:rPr>
          <w:sz w:val="22"/>
          <w:szCs w:val="22"/>
        </w:rPr>
        <w:t xml:space="preserve"> </w:t>
      </w:r>
      <w:r w:rsidR="00713BD3">
        <w:rPr>
          <w:sz w:val="22"/>
          <w:szCs w:val="22"/>
        </w:rPr>
        <w:t>removed</w:t>
      </w:r>
      <w:r w:rsidR="000F66DC">
        <w:rPr>
          <w:sz w:val="22"/>
          <w:szCs w:val="22"/>
        </w:rPr>
        <w:t xml:space="preserve"> </w:t>
      </w:r>
      <w:r w:rsidR="00020C58" w:rsidRPr="005B500D">
        <w:rPr>
          <w:sz w:val="22"/>
          <w:szCs w:val="22"/>
        </w:rPr>
        <w:t>without payment of tax were shipped or delivered to a Federal agency for the use of the United States</w:t>
      </w:r>
      <w:r w:rsidR="00133C8B">
        <w:rPr>
          <w:sz w:val="22"/>
          <w:szCs w:val="22"/>
        </w:rPr>
        <w:t>, as claimed by a manufacturer</w:t>
      </w:r>
      <w:r w:rsidR="00020C58" w:rsidRPr="005B500D">
        <w:rPr>
          <w:sz w:val="22"/>
          <w:szCs w:val="22"/>
        </w:rPr>
        <w:t xml:space="preserve">.  If </w:t>
      </w:r>
      <w:r w:rsidR="00133C8B">
        <w:rPr>
          <w:sz w:val="22"/>
          <w:szCs w:val="22"/>
        </w:rPr>
        <w:t xml:space="preserve">TTB did not require </w:t>
      </w:r>
      <w:r w:rsidR="000F66DC">
        <w:rPr>
          <w:sz w:val="22"/>
          <w:szCs w:val="22"/>
        </w:rPr>
        <w:t xml:space="preserve">manufacturers </w:t>
      </w:r>
      <w:r w:rsidR="00133C8B">
        <w:rPr>
          <w:sz w:val="22"/>
          <w:szCs w:val="22"/>
        </w:rPr>
        <w:t xml:space="preserve">to keep </w:t>
      </w:r>
      <w:r>
        <w:rPr>
          <w:sz w:val="22"/>
          <w:szCs w:val="22"/>
        </w:rPr>
        <w:t xml:space="preserve">these </w:t>
      </w:r>
      <w:r w:rsidR="00133C8B">
        <w:rPr>
          <w:sz w:val="22"/>
          <w:szCs w:val="22"/>
        </w:rPr>
        <w:t>records</w:t>
      </w:r>
      <w:r>
        <w:rPr>
          <w:sz w:val="22"/>
          <w:szCs w:val="22"/>
        </w:rPr>
        <w:t xml:space="preserve">, </w:t>
      </w:r>
      <w:r w:rsidR="00133C8B">
        <w:rPr>
          <w:sz w:val="22"/>
          <w:szCs w:val="22"/>
        </w:rPr>
        <w:t xml:space="preserve">TTB could not verify that </w:t>
      </w:r>
      <w:r>
        <w:rPr>
          <w:sz w:val="22"/>
          <w:szCs w:val="22"/>
        </w:rPr>
        <w:t xml:space="preserve">such removals </w:t>
      </w:r>
      <w:r w:rsidR="00133C8B">
        <w:rPr>
          <w:sz w:val="22"/>
          <w:szCs w:val="22"/>
        </w:rPr>
        <w:t xml:space="preserve">were lawfully made, which would cause jeopardy to the revenue.  </w:t>
      </w:r>
      <w:r>
        <w:rPr>
          <w:sz w:val="22"/>
          <w:szCs w:val="22"/>
        </w:rPr>
        <w:t xml:space="preserve">The required records are kept by the manufacturer only on an as-need basis, and, as such, this collection cannot be conducted less frequently. </w:t>
      </w:r>
    </w:p>
    <w:p w14:paraId="52C36F58" w14:textId="77777777" w:rsidR="00DD5AF3" w:rsidRPr="00E14486" w:rsidRDefault="00DD5AF3" w:rsidP="00DD03A2">
      <w:pPr>
        <w:rPr>
          <w:sz w:val="36"/>
          <w:szCs w:val="36"/>
        </w:rPr>
      </w:pPr>
    </w:p>
    <w:p w14:paraId="2E936C18" w14:textId="77777777" w:rsidR="000F30EF" w:rsidRPr="00E14486" w:rsidRDefault="000F30EF" w:rsidP="00DD03A2">
      <w:pPr>
        <w:suppressAutoHyphens/>
        <w:rPr>
          <w:i/>
          <w:sz w:val="22"/>
          <w:szCs w:val="22"/>
        </w:rPr>
      </w:pPr>
      <w:r w:rsidRPr="00E14486">
        <w:rPr>
          <w:i/>
          <w:sz w:val="22"/>
          <w:szCs w:val="22"/>
        </w:rPr>
        <w:t>7.</w:t>
      </w:r>
      <w:r w:rsidR="00E14486" w:rsidRPr="00E14486">
        <w:rPr>
          <w:i/>
          <w:sz w:val="22"/>
          <w:szCs w:val="22"/>
        </w:rPr>
        <w:t xml:space="preserve">  </w:t>
      </w:r>
      <w:r w:rsidRPr="00E14486">
        <w:rPr>
          <w:i/>
          <w:sz w:val="22"/>
          <w:szCs w:val="22"/>
        </w:rPr>
        <w:t xml:space="preserve">Are there any special circumstances associated with this information collection? </w:t>
      </w:r>
    </w:p>
    <w:p w14:paraId="68A6A87D" w14:textId="77777777" w:rsidR="000F30EF" w:rsidRPr="002B4629" w:rsidRDefault="000F30EF" w:rsidP="00DD03A2">
      <w:pPr>
        <w:rPr>
          <w:sz w:val="22"/>
          <w:szCs w:val="22"/>
        </w:rPr>
      </w:pPr>
    </w:p>
    <w:p w14:paraId="5C9AA018" w14:textId="4EE869BD" w:rsidR="000F30EF" w:rsidRPr="002B4629" w:rsidRDefault="000F30EF" w:rsidP="00020C58">
      <w:pPr>
        <w:ind w:left="360"/>
        <w:rPr>
          <w:sz w:val="22"/>
          <w:szCs w:val="22"/>
        </w:rPr>
      </w:pPr>
      <w:r w:rsidRPr="002B4629">
        <w:rPr>
          <w:sz w:val="22"/>
          <w:szCs w:val="22"/>
        </w:rPr>
        <w:t>There are no special circumstances associated with this information collection.</w:t>
      </w:r>
      <w:r w:rsidR="008F7F69">
        <w:rPr>
          <w:sz w:val="22"/>
          <w:szCs w:val="22"/>
        </w:rPr>
        <w:t xml:space="preserve"> </w:t>
      </w:r>
    </w:p>
    <w:p w14:paraId="32FCAD02" w14:textId="77777777" w:rsidR="000F30EF" w:rsidRPr="00E14486" w:rsidRDefault="000F30EF" w:rsidP="00DD03A2">
      <w:pPr>
        <w:rPr>
          <w:sz w:val="36"/>
          <w:szCs w:val="36"/>
        </w:rPr>
      </w:pPr>
    </w:p>
    <w:p w14:paraId="2285FBF9" w14:textId="77777777" w:rsidR="00E03E2B" w:rsidRPr="00E14486" w:rsidRDefault="00E03E2B" w:rsidP="00DD03A2">
      <w:pPr>
        <w:widowControl/>
        <w:suppressAutoHyphens/>
        <w:autoSpaceDE/>
        <w:autoSpaceDN/>
        <w:adjustRightInd/>
        <w:rPr>
          <w:i/>
          <w:sz w:val="22"/>
          <w:szCs w:val="22"/>
        </w:rPr>
      </w:pPr>
      <w:r w:rsidRPr="00E14486">
        <w:rPr>
          <w:i/>
          <w:sz w:val="22"/>
          <w:szCs w:val="22"/>
        </w:rPr>
        <w:t>8.</w:t>
      </w:r>
      <w:r w:rsidR="00E14486" w:rsidRPr="00E14486">
        <w:rPr>
          <w:i/>
          <w:sz w:val="22"/>
          <w:szCs w:val="22"/>
        </w:rPr>
        <w:t xml:space="preserve">  </w:t>
      </w:r>
      <w:r w:rsidRPr="00E14486">
        <w:rPr>
          <w:i/>
          <w:sz w:val="22"/>
          <w:szCs w:val="22"/>
        </w:rPr>
        <w:t>What effort was made to notify the general public about this collection of information?  Summarize the public comments that were received and describe the action taken by the agency in response to those comments.</w:t>
      </w:r>
      <w:r w:rsidR="00E14486">
        <w:rPr>
          <w:i/>
          <w:sz w:val="22"/>
          <w:szCs w:val="22"/>
        </w:rPr>
        <w:t xml:space="preserve"> </w:t>
      </w:r>
    </w:p>
    <w:p w14:paraId="0920358F" w14:textId="77777777" w:rsidR="00E03E2B" w:rsidRPr="00EE2025" w:rsidRDefault="00E03E2B" w:rsidP="00DD03A2">
      <w:pPr>
        <w:widowControl/>
        <w:suppressAutoHyphens/>
        <w:autoSpaceDE/>
        <w:autoSpaceDN/>
        <w:adjustRightInd/>
        <w:ind w:left="480" w:hanging="480"/>
        <w:rPr>
          <w:sz w:val="22"/>
          <w:szCs w:val="22"/>
        </w:rPr>
      </w:pPr>
    </w:p>
    <w:p w14:paraId="33B367F9" w14:textId="43DF15F5" w:rsidR="00E14486" w:rsidRPr="00E14486" w:rsidRDefault="00E14486" w:rsidP="00020C58">
      <w:pPr>
        <w:widowControl/>
        <w:autoSpaceDE/>
        <w:autoSpaceDN/>
        <w:adjustRightInd/>
        <w:ind w:left="360"/>
        <w:rPr>
          <w:sz w:val="22"/>
          <w:szCs w:val="22"/>
        </w:rPr>
      </w:pPr>
      <w:r w:rsidRPr="00E14486">
        <w:rPr>
          <w:sz w:val="22"/>
          <w:szCs w:val="22"/>
        </w:rPr>
        <w:t xml:space="preserve">To solicit comments from the general public, TTB published a “60-day” comment request notice for this information collection in the Federal Register on </w:t>
      </w:r>
      <w:r w:rsidR="00020C58">
        <w:rPr>
          <w:sz w:val="22"/>
          <w:szCs w:val="22"/>
        </w:rPr>
        <w:t>Thursday</w:t>
      </w:r>
      <w:r w:rsidRPr="00E14486">
        <w:rPr>
          <w:sz w:val="22"/>
          <w:szCs w:val="22"/>
        </w:rPr>
        <w:t xml:space="preserve">, </w:t>
      </w:r>
      <w:r w:rsidR="00020C58">
        <w:rPr>
          <w:sz w:val="22"/>
          <w:szCs w:val="22"/>
        </w:rPr>
        <w:t>July 13, 2017</w:t>
      </w:r>
      <w:r w:rsidRPr="00E14486">
        <w:rPr>
          <w:sz w:val="22"/>
          <w:szCs w:val="22"/>
        </w:rPr>
        <w:t>, at 8</w:t>
      </w:r>
      <w:r w:rsidR="00020C58">
        <w:rPr>
          <w:sz w:val="22"/>
          <w:szCs w:val="22"/>
        </w:rPr>
        <w:t>2</w:t>
      </w:r>
      <w:r w:rsidRPr="00E14486">
        <w:rPr>
          <w:sz w:val="22"/>
          <w:szCs w:val="22"/>
        </w:rPr>
        <w:t xml:space="preserve"> FR </w:t>
      </w:r>
      <w:r w:rsidR="00020C58">
        <w:rPr>
          <w:sz w:val="22"/>
          <w:szCs w:val="22"/>
        </w:rPr>
        <w:t>32441</w:t>
      </w:r>
      <w:r w:rsidRPr="00E14486">
        <w:rPr>
          <w:sz w:val="22"/>
          <w:szCs w:val="22"/>
        </w:rPr>
        <w:t xml:space="preserve">.  TTB received no comments on this information collection in response. </w:t>
      </w:r>
    </w:p>
    <w:p w14:paraId="04A877B4" w14:textId="77777777" w:rsidR="00E03E2B" w:rsidRPr="00E14486" w:rsidRDefault="00E03E2B" w:rsidP="00DD03A2">
      <w:pPr>
        <w:widowControl/>
        <w:autoSpaceDE/>
        <w:autoSpaceDN/>
        <w:adjustRightInd/>
        <w:rPr>
          <w:sz w:val="36"/>
          <w:szCs w:val="36"/>
        </w:rPr>
      </w:pPr>
    </w:p>
    <w:p w14:paraId="4E04E95D" w14:textId="77777777" w:rsidR="00E14486" w:rsidRPr="00E14486" w:rsidRDefault="00E14486" w:rsidP="00DD03A2">
      <w:pPr>
        <w:widowControl/>
        <w:suppressAutoHyphens/>
        <w:autoSpaceDE/>
        <w:autoSpaceDN/>
        <w:adjustRightInd/>
        <w:rPr>
          <w:i/>
          <w:sz w:val="22"/>
          <w:szCs w:val="22"/>
        </w:rPr>
      </w:pPr>
      <w:r w:rsidRPr="00E14486">
        <w:rPr>
          <w:i/>
          <w:sz w:val="22"/>
          <w:szCs w:val="22"/>
        </w:rPr>
        <w:t xml:space="preserve">9.  Was any payment or gift given to respondents, other than remuneration of contractors or grantees?  If so, why? </w:t>
      </w:r>
    </w:p>
    <w:p w14:paraId="2D797EBC" w14:textId="77777777" w:rsidR="00E14486" w:rsidRPr="00E14486" w:rsidRDefault="00E14486" w:rsidP="00DD03A2">
      <w:pPr>
        <w:widowControl/>
        <w:suppressAutoHyphens/>
        <w:autoSpaceDE/>
        <w:autoSpaceDN/>
        <w:adjustRightInd/>
        <w:rPr>
          <w:sz w:val="22"/>
          <w:szCs w:val="22"/>
        </w:rPr>
      </w:pPr>
    </w:p>
    <w:p w14:paraId="28FFC5FE" w14:textId="77777777" w:rsidR="00E14486" w:rsidRPr="00E14486" w:rsidRDefault="00E14486" w:rsidP="00B12290">
      <w:pPr>
        <w:widowControl/>
        <w:suppressAutoHyphens/>
        <w:autoSpaceDE/>
        <w:autoSpaceDN/>
        <w:adjustRightInd/>
        <w:ind w:left="360"/>
        <w:rPr>
          <w:sz w:val="22"/>
          <w:szCs w:val="22"/>
        </w:rPr>
      </w:pPr>
      <w:r w:rsidRPr="00E14486">
        <w:rPr>
          <w:sz w:val="22"/>
          <w:szCs w:val="22"/>
        </w:rPr>
        <w:t xml:space="preserve">No payment or gift is associated with this collection. </w:t>
      </w:r>
    </w:p>
    <w:p w14:paraId="775B76FD" w14:textId="77777777" w:rsidR="00E14486" w:rsidRPr="00E14486" w:rsidRDefault="00E14486" w:rsidP="00DD03A2">
      <w:pPr>
        <w:pStyle w:val="BodyTextIndent2"/>
        <w:spacing w:after="0" w:line="240" w:lineRule="auto"/>
        <w:ind w:left="0"/>
        <w:rPr>
          <w:sz w:val="36"/>
          <w:szCs w:val="36"/>
        </w:rPr>
      </w:pPr>
    </w:p>
    <w:p w14:paraId="0AF0C053" w14:textId="77777777" w:rsidR="00E14486" w:rsidRPr="00E14486" w:rsidRDefault="00E14486" w:rsidP="00DD03A2">
      <w:pPr>
        <w:suppressAutoHyphens/>
        <w:rPr>
          <w:i/>
          <w:sz w:val="22"/>
          <w:szCs w:val="22"/>
        </w:rPr>
      </w:pPr>
      <w:r w:rsidRPr="00E14486">
        <w:rPr>
          <w:i/>
          <w:sz w:val="22"/>
          <w:szCs w:val="22"/>
        </w:rPr>
        <w:t xml:space="preserve">10.  What assurance of confidentiality was provided to respondents, and what was the basis for the assurance in statute, regulations, or agency policy? </w:t>
      </w:r>
    </w:p>
    <w:p w14:paraId="510EDFBB" w14:textId="77777777" w:rsidR="00E14486" w:rsidRPr="00E14486" w:rsidRDefault="00E14486" w:rsidP="00DD03A2">
      <w:pPr>
        <w:suppressAutoHyphens/>
        <w:rPr>
          <w:sz w:val="22"/>
          <w:szCs w:val="22"/>
        </w:rPr>
      </w:pPr>
    </w:p>
    <w:p w14:paraId="42A9EFE3" w14:textId="777152F1" w:rsidR="003950C7" w:rsidRDefault="008073B7" w:rsidP="00B12290">
      <w:pPr>
        <w:suppressAutoHyphens/>
        <w:ind w:left="360"/>
        <w:rPr>
          <w:sz w:val="22"/>
          <w:szCs w:val="22"/>
        </w:rPr>
      </w:pPr>
      <w:r>
        <w:rPr>
          <w:sz w:val="22"/>
          <w:szCs w:val="22"/>
        </w:rPr>
        <w:t>TTB provides no</w:t>
      </w:r>
      <w:r w:rsidRPr="00E14486">
        <w:rPr>
          <w:sz w:val="22"/>
          <w:szCs w:val="22"/>
        </w:rPr>
        <w:t xml:space="preserve"> specific assurance of confidentiality </w:t>
      </w:r>
      <w:r>
        <w:rPr>
          <w:sz w:val="22"/>
          <w:szCs w:val="22"/>
        </w:rPr>
        <w:t>for the required records, which are maintained by r</w:t>
      </w:r>
      <w:r w:rsidR="00E14486">
        <w:rPr>
          <w:sz w:val="22"/>
          <w:szCs w:val="22"/>
        </w:rPr>
        <w:t xml:space="preserve">espondents </w:t>
      </w:r>
      <w:r>
        <w:rPr>
          <w:sz w:val="22"/>
          <w:szCs w:val="22"/>
        </w:rPr>
        <w:t>a</w:t>
      </w:r>
      <w:r w:rsidR="003950C7">
        <w:rPr>
          <w:sz w:val="22"/>
          <w:szCs w:val="22"/>
        </w:rPr>
        <w:t xml:space="preserve">t their business premises.  </w:t>
      </w:r>
      <w:r w:rsidR="003950C7" w:rsidRPr="003950C7">
        <w:rPr>
          <w:sz w:val="22"/>
          <w:szCs w:val="22"/>
        </w:rPr>
        <w:t>However, Federal law at 5 U.S.C. 552 protects the confidentiality of proprietary information obtained by the Government from regulated businesses and individuals, and 26 U.S.C. 6103 prohibits disclosure of tax returns and related information unless disclosure is specifical</w:t>
      </w:r>
      <w:r w:rsidR="003950C7">
        <w:rPr>
          <w:sz w:val="22"/>
          <w:szCs w:val="22"/>
        </w:rPr>
        <w:t xml:space="preserve">ly authorized by that section. </w:t>
      </w:r>
    </w:p>
    <w:p w14:paraId="0C64A0F9" w14:textId="77777777" w:rsidR="000F30EF" w:rsidRPr="00E14486" w:rsidRDefault="000F30EF" w:rsidP="00DD03A2">
      <w:pPr>
        <w:rPr>
          <w:sz w:val="36"/>
          <w:szCs w:val="36"/>
        </w:rPr>
      </w:pPr>
    </w:p>
    <w:p w14:paraId="0B802B34" w14:textId="77777777" w:rsidR="003950C7" w:rsidRPr="003950C7" w:rsidRDefault="003950C7" w:rsidP="00DD03A2">
      <w:pPr>
        <w:rPr>
          <w:i/>
          <w:sz w:val="22"/>
          <w:szCs w:val="22"/>
        </w:rPr>
      </w:pPr>
      <w:r w:rsidRPr="003950C7">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F062CF3" w14:textId="77777777" w:rsidR="003950C7" w:rsidRPr="003950C7" w:rsidRDefault="003950C7" w:rsidP="00DD03A2">
      <w:pPr>
        <w:rPr>
          <w:i/>
          <w:sz w:val="22"/>
          <w:szCs w:val="22"/>
        </w:rPr>
      </w:pPr>
    </w:p>
    <w:p w14:paraId="3AF755EC" w14:textId="5741763C" w:rsidR="003950C7" w:rsidRPr="003950C7" w:rsidRDefault="003950C7" w:rsidP="00B12290">
      <w:pPr>
        <w:ind w:left="360"/>
        <w:rPr>
          <w:sz w:val="22"/>
          <w:szCs w:val="22"/>
        </w:rPr>
      </w:pPr>
      <w:r w:rsidRPr="003950C7">
        <w:rPr>
          <w:sz w:val="22"/>
          <w:szCs w:val="22"/>
        </w:rPr>
        <w:t xml:space="preserve">This information collection contains no questions of a sensitive nature.  In addition, this information collection </w:t>
      </w:r>
      <w:r w:rsidR="008073B7">
        <w:rPr>
          <w:sz w:val="22"/>
          <w:szCs w:val="22"/>
        </w:rPr>
        <w:t xml:space="preserve">consists of records maintained by respondents at their business premises, and, as such, it </w:t>
      </w:r>
      <w:r w:rsidRPr="003950C7">
        <w:rPr>
          <w:sz w:val="22"/>
          <w:szCs w:val="22"/>
        </w:rPr>
        <w:t xml:space="preserve">does not collect personally identifiable information (PII) in a </w:t>
      </w:r>
      <w:r w:rsidR="008073B7">
        <w:rPr>
          <w:sz w:val="22"/>
          <w:szCs w:val="22"/>
        </w:rPr>
        <w:t xml:space="preserve">government </w:t>
      </w:r>
      <w:r w:rsidRPr="003950C7">
        <w:rPr>
          <w:sz w:val="22"/>
          <w:szCs w:val="22"/>
        </w:rPr>
        <w:t>electronic system.  Therefore, no Privacy Impact Assessment (PIA) or System of Records Notice (SORN) is required for this collection.</w:t>
      </w:r>
      <w:r w:rsidR="00A244B9">
        <w:rPr>
          <w:sz w:val="22"/>
          <w:szCs w:val="22"/>
        </w:rPr>
        <w:t xml:space="preserve"> </w:t>
      </w:r>
    </w:p>
    <w:p w14:paraId="3DA80AF0" w14:textId="77777777" w:rsidR="003950C7" w:rsidRPr="003950C7" w:rsidRDefault="003950C7" w:rsidP="00DD03A2">
      <w:pPr>
        <w:rPr>
          <w:sz w:val="36"/>
          <w:szCs w:val="36"/>
        </w:rPr>
      </w:pPr>
    </w:p>
    <w:p w14:paraId="72B8689C" w14:textId="77777777" w:rsidR="003950C7" w:rsidRPr="003950C7" w:rsidRDefault="003950C7" w:rsidP="00DD03A2">
      <w:pPr>
        <w:rPr>
          <w:i/>
          <w:sz w:val="22"/>
          <w:szCs w:val="22"/>
        </w:rPr>
      </w:pPr>
      <w:r w:rsidRPr="003950C7">
        <w:rPr>
          <w:i/>
          <w:sz w:val="22"/>
          <w:szCs w:val="22"/>
        </w:rPr>
        <w:t xml:space="preserve">12.  What is the estimated hour burden of this collection of information? </w:t>
      </w:r>
    </w:p>
    <w:p w14:paraId="27921731" w14:textId="77777777" w:rsidR="003950C7" w:rsidRDefault="003950C7" w:rsidP="00DD03A2">
      <w:pPr>
        <w:rPr>
          <w:sz w:val="22"/>
          <w:szCs w:val="22"/>
        </w:rPr>
      </w:pPr>
    </w:p>
    <w:p w14:paraId="6CFEC239" w14:textId="57F7E9FE" w:rsidR="00B12290" w:rsidRPr="005B500D" w:rsidRDefault="008073B7" w:rsidP="00B12290">
      <w:pPr>
        <w:ind w:left="360"/>
        <w:rPr>
          <w:sz w:val="22"/>
          <w:szCs w:val="22"/>
        </w:rPr>
      </w:pPr>
      <w:r>
        <w:rPr>
          <w:sz w:val="22"/>
          <w:szCs w:val="22"/>
        </w:rPr>
        <w:t xml:space="preserve">Currently, TTB regulates </w:t>
      </w:r>
      <w:r w:rsidR="00713BD3">
        <w:rPr>
          <w:sz w:val="22"/>
          <w:szCs w:val="22"/>
        </w:rPr>
        <w:t xml:space="preserve">an estimated </w:t>
      </w:r>
      <w:r>
        <w:rPr>
          <w:sz w:val="22"/>
          <w:szCs w:val="22"/>
        </w:rPr>
        <w:t>20</w:t>
      </w:r>
      <w:r w:rsidR="00BF4587">
        <w:rPr>
          <w:sz w:val="22"/>
          <w:szCs w:val="22"/>
        </w:rPr>
        <w:t>0</w:t>
      </w:r>
      <w:r>
        <w:rPr>
          <w:sz w:val="22"/>
          <w:szCs w:val="22"/>
        </w:rPr>
        <w:t xml:space="preserve"> </w:t>
      </w:r>
      <w:r w:rsidR="00713BD3">
        <w:rPr>
          <w:sz w:val="22"/>
          <w:szCs w:val="22"/>
        </w:rPr>
        <w:t xml:space="preserve">manufacturers of </w:t>
      </w:r>
      <w:r>
        <w:rPr>
          <w:sz w:val="22"/>
          <w:szCs w:val="22"/>
        </w:rPr>
        <w:t>tobacco product</w:t>
      </w:r>
      <w:r w:rsidR="00713BD3">
        <w:rPr>
          <w:sz w:val="22"/>
          <w:szCs w:val="22"/>
        </w:rPr>
        <w:t>s</w:t>
      </w:r>
      <w:r>
        <w:rPr>
          <w:sz w:val="22"/>
          <w:szCs w:val="22"/>
        </w:rPr>
        <w:t xml:space="preserve"> </w:t>
      </w:r>
      <w:r w:rsidR="00BF4587">
        <w:rPr>
          <w:sz w:val="22"/>
          <w:szCs w:val="22"/>
        </w:rPr>
        <w:t xml:space="preserve">and 5 manufacturers of </w:t>
      </w:r>
      <w:r>
        <w:rPr>
          <w:sz w:val="22"/>
          <w:szCs w:val="22"/>
        </w:rPr>
        <w:t>cigarette paper</w:t>
      </w:r>
      <w:r w:rsidR="00713BD3">
        <w:rPr>
          <w:sz w:val="22"/>
          <w:szCs w:val="22"/>
        </w:rPr>
        <w:t>s</w:t>
      </w:r>
      <w:r>
        <w:rPr>
          <w:sz w:val="22"/>
          <w:szCs w:val="22"/>
        </w:rPr>
        <w:t xml:space="preserve"> and tube</w:t>
      </w:r>
      <w:r w:rsidR="00713BD3">
        <w:rPr>
          <w:sz w:val="22"/>
          <w:szCs w:val="22"/>
        </w:rPr>
        <w:t>s</w:t>
      </w:r>
      <w:r>
        <w:rPr>
          <w:sz w:val="22"/>
          <w:szCs w:val="22"/>
        </w:rPr>
        <w:t xml:space="preserve">.  </w:t>
      </w:r>
      <w:r w:rsidR="008131C5">
        <w:rPr>
          <w:sz w:val="22"/>
          <w:szCs w:val="22"/>
        </w:rPr>
        <w:t>TTB estimates that each of these 20</w:t>
      </w:r>
      <w:r w:rsidR="00BF4587">
        <w:rPr>
          <w:sz w:val="22"/>
          <w:szCs w:val="22"/>
        </w:rPr>
        <w:t>5</w:t>
      </w:r>
      <w:r w:rsidR="008131C5">
        <w:rPr>
          <w:sz w:val="22"/>
          <w:szCs w:val="22"/>
        </w:rPr>
        <w:t xml:space="preserve"> manufacturers will response </w:t>
      </w:r>
      <w:r w:rsidR="0083655D">
        <w:rPr>
          <w:sz w:val="22"/>
          <w:szCs w:val="22"/>
        </w:rPr>
        <w:t xml:space="preserve">once </w:t>
      </w:r>
      <w:r w:rsidR="008131C5">
        <w:rPr>
          <w:sz w:val="22"/>
          <w:szCs w:val="22"/>
        </w:rPr>
        <w:t xml:space="preserve">per year to this information collection, at an estimated burden of </w:t>
      </w:r>
      <w:r w:rsidR="0083655D">
        <w:rPr>
          <w:sz w:val="22"/>
          <w:szCs w:val="22"/>
        </w:rPr>
        <w:t xml:space="preserve">1 hour </w:t>
      </w:r>
      <w:r w:rsidR="008131C5">
        <w:rPr>
          <w:sz w:val="22"/>
          <w:szCs w:val="22"/>
        </w:rPr>
        <w:t>per response, resulting in an estimated total annual burden of 20</w:t>
      </w:r>
      <w:r w:rsidR="00BF4587">
        <w:rPr>
          <w:sz w:val="22"/>
          <w:szCs w:val="22"/>
        </w:rPr>
        <w:t>5</w:t>
      </w:r>
      <w:r w:rsidR="008131C5">
        <w:rPr>
          <w:sz w:val="22"/>
          <w:szCs w:val="22"/>
        </w:rPr>
        <w:t xml:space="preserve"> hours for this information collection. </w:t>
      </w:r>
    </w:p>
    <w:p w14:paraId="67DA5CAB" w14:textId="77777777" w:rsidR="00B12290" w:rsidRDefault="00B12290" w:rsidP="00B12290">
      <w:pPr>
        <w:ind w:left="360"/>
        <w:rPr>
          <w:sz w:val="22"/>
          <w:szCs w:val="22"/>
        </w:rPr>
      </w:pPr>
    </w:p>
    <w:p w14:paraId="13E22A5B" w14:textId="7BD19360" w:rsidR="00B12290" w:rsidRDefault="00B12290" w:rsidP="00B12290">
      <w:pPr>
        <w:ind w:left="360"/>
        <w:rPr>
          <w:sz w:val="22"/>
          <w:szCs w:val="22"/>
        </w:rPr>
      </w:pPr>
      <w:r>
        <w:rPr>
          <w:sz w:val="22"/>
          <w:szCs w:val="22"/>
        </w:rPr>
        <w:t>(20</w:t>
      </w:r>
      <w:r w:rsidR="00BF4587">
        <w:rPr>
          <w:sz w:val="22"/>
          <w:szCs w:val="22"/>
        </w:rPr>
        <w:t>5</w:t>
      </w:r>
      <w:r>
        <w:rPr>
          <w:sz w:val="22"/>
          <w:szCs w:val="22"/>
        </w:rPr>
        <w:t xml:space="preserve"> respondents </w:t>
      </w:r>
      <w:r w:rsidR="00927F58">
        <w:rPr>
          <w:sz w:val="22"/>
          <w:szCs w:val="22"/>
        </w:rPr>
        <w:t>x</w:t>
      </w:r>
      <w:r>
        <w:rPr>
          <w:sz w:val="22"/>
          <w:szCs w:val="22"/>
        </w:rPr>
        <w:t xml:space="preserve"> </w:t>
      </w:r>
      <w:r w:rsidR="0083655D">
        <w:rPr>
          <w:sz w:val="22"/>
          <w:szCs w:val="22"/>
        </w:rPr>
        <w:t>1</w:t>
      </w:r>
      <w:r>
        <w:rPr>
          <w:sz w:val="22"/>
          <w:szCs w:val="22"/>
        </w:rPr>
        <w:t xml:space="preserve"> response per year = </w:t>
      </w:r>
      <w:r w:rsidR="0083655D">
        <w:rPr>
          <w:sz w:val="22"/>
          <w:szCs w:val="22"/>
        </w:rPr>
        <w:t>2</w:t>
      </w:r>
      <w:r>
        <w:rPr>
          <w:sz w:val="22"/>
          <w:szCs w:val="22"/>
        </w:rPr>
        <w:t>0</w:t>
      </w:r>
      <w:r w:rsidR="00BF4587">
        <w:rPr>
          <w:sz w:val="22"/>
          <w:szCs w:val="22"/>
        </w:rPr>
        <w:t>5</w:t>
      </w:r>
      <w:r>
        <w:rPr>
          <w:sz w:val="22"/>
          <w:szCs w:val="22"/>
        </w:rPr>
        <w:t xml:space="preserve"> annual responses </w:t>
      </w:r>
      <w:r w:rsidR="00927F58">
        <w:rPr>
          <w:sz w:val="22"/>
          <w:szCs w:val="22"/>
        </w:rPr>
        <w:t>x</w:t>
      </w:r>
      <w:r>
        <w:rPr>
          <w:sz w:val="22"/>
          <w:szCs w:val="22"/>
        </w:rPr>
        <w:t xml:space="preserve"> </w:t>
      </w:r>
      <w:r w:rsidR="0083655D">
        <w:rPr>
          <w:sz w:val="22"/>
          <w:szCs w:val="22"/>
        </w:rPr>
        <w:t xml:space="preserve">1 hour </w:t>
      </w:r>
      <w:r>
        <w:rPr>
          <w:sz w:val="22"/>
          <w:szCs w:val="22"/>
        </w:rPr>
        <w:t xml:space="preserve">per response = </w:t>
      </w:r>
      <w:r w:rsidR="008131C5">
        <w:rPr>
          <w:sz w:val="22"/>
          <w:szCs w:val="22"/>
        </w:rPr>
        <w:t>20</w:t>
      </w:r>
      <w:r w:rsidR="00BF4587">
        <w:rPr>
          <w:sz w:val="22"/>
          <w:szCs w:val="22"/>
        </w:rPr>
        <w:t>5</w:t>
      </w:r>
      <w:r>
        <w:rPr>
          <w:sz w:val="22"/>
          <w:szCs w:val="22"/>
        </w:rPr>
        <w:t xml:space="preserve"> total burden hours.)</w:t>
      </w:r>
      <w:r w:rsidR="00927F58">
        <w:rPr>
          <w:sz w:val="22"/>
          <w:szCs w:val="22"/>
        </w:rPr>
        <w:t xml:space="preserve"> </w:t>
      </w:r>
    </w:p>
    <w:p w14:paraId="301F92B2" w14:textId="77777777" w:rsidR="007A22B7" w:rsidRPr="0006360C" w:rsidRDefault="007A22B7" w:rsidP="00DD03A2">
      <w:pPr>
        <w:rPr>
          <w:sz w:val="36"/>
          <w:szCs w:val="36"/>
        </w:rPr>
      </w:pPr>
    </w:p>
    <w:p w14:paraId="464B75D4" w14:textId="77777777" w:rsidR="0006360C" w:rsidRPr="0006360C" w:rsidRDefault="0006360C" w:rsidP="00DD03A2">
      <w:pPr>
        <w:suppressAutoHyphens/>
        <w:rPr>
          <w:i/>
          <w:sz w:val="22"/>
          <w:szCs w:val="22"/>
        </w:rPr>
      </w:pPr>
      <w:r w:rsidRPr="0006360C">
        <w:rPr>
          <w:i/>
          <w:sz w:val="22"/>
          <w:szCs w:val="22"/>
        </w:rPr>
        <w:t xml:space="preserve">13.  What is the estimated annual cost burden to respondents or record keepers resulting from this information collection request (excluding the value of the hour burden in Question 12 above)? </w:t>
      </w:r>
    </w:p>
    <w:p w14:paraId="57F42493" w14:textId="77777777" w:rsidR="0006360C" w:rsidRPr="0006360C" w:rsidRDefault="0006360C" w:rsidP="00DD03A2">
      <w:pPr>
        <w:suppressAutoHyphens/>
        <w:rPr>
          <w:sz w:val="22"/>
          <w:szCs w:val="22"/>
        </w:rPr>
      </w:pPr>
    </w:p>
    <w:p w14:paraId="2D3D48DB" w14:textId="77A5D469" w:rsidR="00D62B5B" w:rsidRDefault="00D62B5B" w:rsidP="00B12290">
      <w:pPr>
        <w:suppressAutoHyphens/>
        <w:ind w:left="360"/>
        <w:rPr>
          <w:sz w:val="22"/>
          <w:szCs w:val="22"/>
        </w:rPr>
      </w:pPr>
      <w:r w:rsidRPr="00D62B5B">
        <w:rPr>
          <w:sz w:val="22"/>
          <w:szCs w:val="22"/>
        </w:rPr>
        <w:t>TTB believes that respondents do not bear any additional capital or start-up costs or any increased operation or maintenance costs as a result of this information collection requirement.</w:t>
      </w:r>
      <w:r>
        <w:rPr>
          <w:sz w:val="22"/>
          <w:szCs w:val="22"/>
        </w:rPr>
        <w:t xml:space="preserve">  As such, there is no annual cost to respondents associated with this information collection. </w:t>
      </w:r>
    </w:p>
    <w:p w14:paraId="4EBF4DEF" w14:textId="77777777" w:rsidR="0006360C" w:rsidRPr="0006360C" w:rsidRDefault="0006360C" w:rsidP="00DD03A2">
      <w:pPr>
        <w:suppressAutoHyphens/>
        <w:rPr>
          <w:sz w:val="36"/>
          <w:szCs w:val="36"/>
        </w:rPr>
      </w:pPr>
    </w:p>
    <w:p w14:paraId="1C1DAFA7" w14:textId="77777777" w:rsidR="0006360C" w:rsidRPr="0006360C" w:rsidRDefault="0006360C" w:rsidP="00DD03A2">
      <w:pPr>
        <w:suppressAutoHyphens/>
        <w:rPr>
          <w:i/>
          <w:sz w:val="22"/>
          <w:szCs w:val="22"/>
        </w:rPr>
      </w:pPr>
      <w:r w:rsidRPr="0006360C">
        <w:rPr>
          <w:i/>
          <w:sz w:val="22"/>
          <w:szCs w:val="22"/>
        </w:rPr>
        <w:t xml:space="preserve">14.  What is the annualized cost to the Federal Government? </w:t>
      </w:r>
    </w:p>
    <w:p w14:paraId="39E86DBD" w14:textId="77777777" w:rsidR="0006360C" w:rsidRDefault="0006360C" w:rsidP="00DD03A2">
      <w:pPr>
        <w:suppressAutoHyphens/>
        <w:rPr>
          <w:sz w:val="22"/>
          <w:szCs w:val="22"/>
        </w:rPr>
      </w:pPr>
    </w:p>
    <w:p w14:paraId="625069F8" w14:textId="6825F338" w:rsidR="00D62B5B" w:rsidRDefault="00D62B5B" w:rsidP="00B12290">
      <w:pPr>
        <w:widowControl/>
        <w:ind w:left="360"/>
        <w:rPr>
          <w:sz w:val="22"/>
          <w:szCs w:val="22"/>
        </w:rPr>
      </w:pPr>
      <w:r>
        <w:rPr>
          <w:sz w:val="22"/>
          <w:szCs w:val="22"/>
        </w:rPr>
        <w:t>This information collection consists of records maintained by respondents at their business premises.  As such, t</w:t>
      </w:r>
      <w:r w:rsidRPr="00D62B5B">
        <w:rPr>
          <w:sz w:val="22"/>
          <w:szCs w:val="22"/>
        </w:rPr>
        <w:t xml:space="preserve">here is no cost to the Federal Government </w:t>
      </w:r>
      <w:r>
        <w:rPr>
          <w:sz w:val="22"/>
          <w:szCs w:val="22"/>
        </w:rPr>
        <w:t xml:space="preserve">associated with </w:t>
      </w:r>
      <w:r w:rsidRPr="00D62B5B">
        <w:rPr>
          <w:sz w:val="22"/>
          <w:szCs w:val="22"/>
        </w:rPr>
        <w:t>this information collection.</w:t>
      </w:r>
      <w:r>
        <w:rPr>
          <w:sz w:val="22"/>
          <w:szCs w:val="22"/>
        </w:rPr>
        <w:t xml:space="preserve"> </w:t>
      </w:r>
    </w:p>
    <w:p w14:paraId="776E5E5C" w14:textId="77777777" w:rsidR="000B0F79" w:rsidRPr="00DD03A2" w:rsidRDefault="000B0F79" w:rsidP="00DD03A2">
      <w:pPr>
        <w:widowControl/>
        <w:rPr>
          <w:sz w:val="36"/>
          <w:szCs w:val="36"/>
        </w:rPr>
      </w:pPr>
    </w:p>
    <w:p w14:paraId="6026ED86" w14:textId="77777777" w:rsidR="000B0F79" w:rsidRPr="00DD03A2" w:rsidRDefault="000B0F79" w:rsidP="00DD03A2">
      <w:pPr>
        <w:suppressAutoHyphens/>
        <w:rPr>
          <w:i/>
          <w:sz w:val="22"/>
          <w:szCs w:val="22"/>
        </w:rPr>
      </w:pPr>
      <w:r w:rsidRPr="00DD03A2">
        <w:rPr>
          <w:i/>
          <w:sz w:val="22"/>
          <w:szCs w:val="22"/>
        </w:rPr>
        <w:t>15.  What is the reason for any program changes or adjustments reported?</w:t>
      </w:r>
      <w:r w:rsidR="0006360C" w:rsidRPr="00DD03A2">
        <w:rPr>
          <w:i/>
          <w:sz w:val="22"/>
          <w:szCs w:val="22"/>
        </w:rPr>
        <w:t xml:space="preserve"> </w:t>
      </w:r>
    </w:p>
    <w:p w14:paraId="5073227E" w14:textId="77777777" w:rsidR="000B0F79" w:rsidRPr="002B4629" w:rsidRDefault="000B0F79" w:rsidP="00DD03A2">
      <w:pPr>
        <w:suppressAutoHyphens/>
        <w:rPr>
          <w:sz w:val="22"/>
          <w:szCs w:val="22"/>
        </w:rPr>
      </w:pPr>
    </w:p>
    <w:p w14:paraId="725D1EE9" w14:textId="3B71D9EF" w:rsidR="00B12290" w:rsidRDefault="00B12290" w:rsidP="00B12290">
      <w:pPr>
        <w:ind w:left="360"/>
        <w:rPr>
          <w:sz w:val="22"/>
          <w:szCs w:val="22"/>
        </w:rPr>
      </w:pPr>
      <w:r w:rsidRPr="005B500D">
        <w:rPr>
          <w:sz w:val="22"/>
          <w:szCs w:val="22"/>
        </w:rPr>
        <w:t>There are no program changes associated with this collection.</w:t>
      </w:r>
      <w:r w:rsidR="0007712F">
        <w:rPr>
          <w:sz w:val="22"/>
          <w:szCs w:val="22"/>
        </w:rPr>
        <w:t xml:space="preserve"> </w:t>
      </w:r>
    </w:p>
    <w:p w14:paraId="19C27FF7" w14:textId="77777777" w:rsidR="0007712F" w:rsidRDefault="0007712F" w:rsidP="00B12290">
      <w:pPr>
        <w:ind w:left="360"/>
        <w:rPr>
          <w:sz w:val="22"/>
          <w:szCs w:val="22"/>
        </w:rPr>
      </w:pPr>
    </w:p>
    <w:p w14:paraId="17F44581" w14:textId="4EA60B4F" w:rsidR="0083655D" w:rsidRDefault="0007712F" w:rsidP="00B12290">
      <w:pPr>
        <w:ind w:left="360"/>
        <w:rPr>
          <w:sz w:val="22"/>
          <w:szCs w:val="22"/>
        </w:rPr>
      </w:pPr>
      <w:r>
        <w:rPr>
          <w:sz w:val="22"/>
          <w:szCs w:val="22"/>
        </w:rPr>
        <w:t xml:space="preserve">As </w:t>
      </w:r>
      <w:r w:rsidR="00AE7346">
        <w:rPr>
          <w:sz w:val="22"/>
          <w:szCs w:val="22"/>
        </w:rPr>
        <w:t xml:space="preserve">for </w:t>
      </w:r>
      <w:r>
        <w:rPr>
          <w:sz w:val="22"/>
          <w:szCs w:val="22"/>
        </w:rPr>
        <w:t xml:space="preserve">adjustments, </w:t>
      </w:r>
      <w:r w:rsidR="00A13D79">
        <w:rPr>
          <w:sz w:val="22"/>
          <w:szCs w:val="22"/>
        </w:rPr>
        <w:t>TTB is increasing the estimated number of annual respondents</w:t>
      </w:r>
      <w:r w:rsidR="008131C5">
        <w:rPr>
          <w:sz w:val="22"/>
          <w:szCs w:val="22"/>
        </w:rPr>
        <w:t xml:space="preserve"> and</w:t>
      </w:r>
      <w:r w:rsidR="00A13D79">
        <w:rPr>
          <w:sz w:val="22"/>
          <w:szCs w:val="22"/>
        </w:rPr>
        <w:t xml:space="preserve"> responses for this information collection</w:t>
      </w:r>
      <w:r w:rsidR="0083655D">
        <w:rPr>
          <w:sz w:val="22"/>
          <w:szCs w:val="22"/>
        </w:rPr>
        <w:t>, but is lowering its estimat</w:t>
      </w:r>
      <w:r w:rsidR="007321CF">
        <w:rPr>
          <w:sz w:val="22"/>
          <w:szCs w:val="22"/>
        </w:rPr>
        <w:t>ed total annual burden</w:t>
      </w:r>
      <w:r w:rsidR="00A13D79">
        <w:rPr>
          <w:sz w:val="22"/>
          <w:szCs w:val="22"/>
        </w:rPr>
        <w:t xml:space="preserve">.  In the past, TTB has estimated that </w:t>
      </w:r>
      <w:r w:rsidR="004F59F4">
        <w:rPr>
          <w:sz w:val="22"/>
          <w:szCs w:val="22"/>
        </w:rPr>
        <w:t xml:space="preserve">approximately </w:t>
      </w:r>
      <w:r w:rsidR="008C7E45">
        <w:rPr>
          <w:sz w:val="22"/>
          <w:szCs w:val="22"/>
        </w:rPr>
        <w:t>one-</w:t>
      </w:r>
      <w:r w:rsidR="00A13D79">
        <w:rPr>
          <w:sz w:val="22"/>
          <w:szCs w:val="22"/>
        </w:rPr>
        <w:t xml:space="preserve">half of all manufacturers of tobacco products or cigarette papers and tubes removed such articles without payment of tax for use of the United States.  However, because TTB does not audit or investigate </w:t>
      </w:r>
      <w:r w:rsidR="002E76D6">
        <w:rPr>
          <w:sz w:val="22"/>
          <w:szCs w:val="22"/>
        </w:rPr>
        <w:t>every</w:t>
      </w:r>
      <w:r w:rsidR="00A13D79">
        <w:rPr>
          <w:sz w:val="22"/>
          <w:szCs w:val="22"/>
        </w:rPr>
        <w:t xml:space="preserve"> </w:t>
      </w:r>
      <w:r w:rsidR="00BF4587">
        <w:rPr>
          <w:sz w:val="22"/>
          <w:szCs w:val="22"/>
        </w:rPr>
        <w:t xml:space="preserve">such </w:t>
      </w:r>
      <w:r w:rsidR="00A13D79">
        <w:rPr>
          <w:sz w:val="22"/>
          <w:szCs w:val="22"/>
        </w:rPr>
        <w:t>man</w:t>
      </w:r>
      <w:r w:rsidR="008C7E45">
        <w:rPr>
          <w:sz w:val="22"/>
          <w:szCs w:val="22"/>
        </w:rPr>
        <w:t>ufacture</w:t>
      </w:r>
      <w:r w:rsidR="002E76D6">
        <w:rPr>
          <w:sz w:val="22"/>
          <w:szCs w:val="22"/>
        </w:rPr>
        <w:t>r each year</w:t>
      </w:r>
      <w:r w:rsidR="008C7E45">
        <w:rPr>
          <w:sz w:val="22"/>
          <w:szCs w:val="22"/>
        </w:rPr>
        <w:t>, TTB cannot accurately estimate the number of annual respondents to this recordkeeping requirement.  Therefore, TTB is now reporting that all of the estimated 20</w:t>
      </w:r>
      <w:r w:rsidR="00BF4587">
        <w:rPr>
          <w:sz w:val="22"/>
          <w:szCs w:val="22"/>
        </w:rPr>
        <w:t xml:space="preserve">5 </w:t>
      </w:r>
      <w:r w:rsidR="008C7E45">
        <w:rPr>
          <w:sz w:val="22"/>
          <w:szCs w:val="22"/>
        </w:rPr>
        <w:t>manufacturers of tobacco products</w:t>
      </w:r>
      <w:r w:rsidR="00BF4587">
        <w:rPr>
          <w:sz w:val="22"/>
          <w:szCs w:val="22"/>
        </w:rPr>
        <w:t xml:space="preserve"> and </w:t>
      </w:r>
      <w:r w:rsidR="008C7E45">
        <w:rPr>
          <w:sz w:val="22"/>
          <w:szCs w:val="22"/>
        </w:rPr>
        <w:t xml:space="preserve">cigarette papers and tubes that TTB regulates </w:t>
      </w:r>
      <w:r w:rsidR="007321CF">
        <w:rPr>
          <w:sz w:val="22"/>
          <w:szCs w:val="22"/>
        </w:rPr>
        <w:t xml:space="preserve">respond to this recordkeeping requirement </w:t>
      </w:r>
      <w:r w:rsidR="0083655D">
        <w:rPr>
          <w:sz w:val="22"/>
          <w:szCs w:val="22"/>
        </w:rPr>
        <w:t>an average of once per year</w:t>
      </w:r>
      <w:r w:rsidR="007321CF">
        <w:rPr>
          <w:sz w:val="22"/>
          <w:szCs w:val="22"/>
        </w:rPr>
        <w:t xml:space="preserve">. </w:t>
      </w:r>
      <w:r w:rsidR="0083655D">
        <w:rPr>
          <w:sz w:val="22"/>
          <w:szCs w:val="22"/>
        </w:rPr>
        <w:t xml:space="preserve"> </w:t>
      </w:r>
      <w:r w:rsidR="008C7E45">
        <w:rPr>
          <w:sz w:val="22"/>
          <w:szCs w:val="22"/>
        </w:rPr>
        <w:t xml:space="preserve">Therefore, TTB is increasing the annual estimated number of respondents </w:t>
      </w:r>
      <w:r w:rsidR="007321CF">
        <w:rPr>
          <w:sz w:val="22"/>
          <w:szCs w:val="22"/>
        </w:rPr>
        <w:t xml:space="preserve">and responses </w:t>
      </w:r>
      <w:r w:rsidR="008C7E45">
        <w:rPr>
          <w:sz w:val="22"/>
          <w:szCs w:val="22"/>
        </w:rPr>
        <w:t>from 101 to 20</w:t>
      </w:r>
      <w:r w:rsidR="00BF4587">
        <w:rPr>
          <w:sz w:val="22"/>
          <w:szCs w:val="22"/>
        </w:rPr>
        <w:t>5</w:t>
      </w:r>
      <w:r w:rsidR="007321CF">
        <w:rPr>
          <w:sz w:val="22"/>
          <w:szCs w:val="22"/>
        </w:rPr>
        <w:t>.</w:t>
      </w:r>
      <w:r w:rsidR="008C7E45">
        <w:rPr>
          <w:sz w:val="22"/>
          <w:szCs w:val="22"/>
        </w:rPr>
        <w:t xml:space="preserve"> </w:t>
      </w:r>
    </w:p>
    <w:p w14:paraId="5948BD86" w14:textId="77777777" w:rsidR="0083655D" w:rsidRDefault="0083655D" w:rsidP="00B12290">
      <w:pPr>
        <w:ind w:left="360"/>
        <w:rPr>
          <w:sz w:val="22"/>
          <w:szCs w:val="22"/>
        </w:rPr>
      </w:pPr>
    </w:p>
    <w:p w14:paraId="222AE142" w14:textId="2A29E220" w:rsidR="007321CF" w:rsidRDefault="0083655D" w:rsidP="00B12290">
      <w:pPr>
        <w:ind w:left="360"/>
        <w:rPr>
          <w:sz w:val="22"/>
          <w:szCs w:val="22"/>
        </w:rPr>
      </w:pPr>
      <w:r>
        <w:rPr>
          <w:sz w:val="22"/>
          <w:szCs w:val="22"/>
        </w:rPr>
        <w:t xml:space="preserve">However, TTB is decreasing the estimated annual burden associated with this information collection from </w:t>
      </w:r>
      <w:r w:rsidR="007321CF">
        <w:rPr>
          <w:sz w:val="22"/>
          <w:szCs w:val="22"/>
        </w:rPr>
        <w:t xml:space="preserve">505 </w:t>
      </w:r>
      <w:r>
        <w:rPr>
          <w:sz w:val="22"/>
          <w:szCs w:val="22"/>
        </w:rPr>
        <w:t xml:space="preserve">hours </w:t>
      </w:r>
      <w:r w:rsidR="007321CF">
        <w:rPr>
          <w:sz w:val="22"/>
          <w:szCs w:val="22"/>
        </w:rPr>
        <w:t xml:space="preserve">(5 hours </w:t>
      </w:r>
      <w:r>
        <w:rPr>
          <w:sz w:val="22"/>
          <w:szCs w:val="22"/>
        </w:rPr>
        <w:t>per response</w:t>
      </w:r>
      <w:r w:rsidR="007321CF">
        <w:rPr>
          <w:sz w:val="22"/>
          <w:szCs w:val="22"/>
        </w:rPr>
        <w:t>)</w:t>
      </w:r>
      <w:r>
        <w:rPr>
          <w:sz w:val="22"/>
          <w:szCs w:val="22"/>
        </w:rPr>
        <w:t xml:space="preserve"> to </w:t>
      </w:r>
      <w:r w:rsidR="007321CF">
        <w:rPr>
          <w:sz w:val="22"/>
          <w:szCs w:val="22"/>
        </w:rPr>
        <w:t>20</w:t>
      </w:r>
      <w:r w:rsidR="00BF4587">
        <w:rPr>
          <w:sz w:val="22"/>
          <w:szCs w:val="22"/>
        </w:rPr>
        <w:t>5</w:t>
      </w:r>
      <w:r w:rsidR="007321CF">
        <w:rPr>
          <w:sz w:val="22"/>
          <w:szCs w:val="22"/>
        </w:rPr>
        <w:t xml:space="preserve"> hours (</w:t>
      </w:r>
      <w:r>
        <w:rPr>
          <w:sz w:val="22"/>
          <w:szCs w:val="22"/>
        </w:rPr>
        <w:t>1</w:t>
      </w:r>
      <w:r w:rsidR="007321CF">
        <w:rPr>
          <w:sz w:val="22"/>
          <w:szCs w:val="22"/>
        </w:rPr>
        <w:t> </w:t>
      </w:r>
      <w:r>
        <w:rPr>
          <w:sz w:val="22"/>
          <w:szCs w:val="22"/>
        </w:rPr>
        <w:t>hour</w:t>
      </w:r>
      <w:r w:rsidR="007321CF">
        <w:rPr>
          <w:sz w:val="22"/>
          <w:szCs w:val="22"/>
        </w:rPr>
        <w:t xml:space="preserve"> per response)</w:t>
      </w:r>
      <w:r>
        <w:rPr>
          <w:sz w:val="22"/>
          <w:szCs w:val="22"/>
        </w:rPr>
        <w:t xml:space="preserve">.  TTB notes that </w:t>
      </w:r>
      <w:r w:rsidR="007321CF" w:rsidRPr="007321CF">
        <w:rPr>
          <w:sz w:val="22"/>
          <w:szCs w:val="22"/>
        </w:rPr>
        <w:t>respondents may use commercial records, including automated and electronic records, to keep the required information</w:t>
      </w:r>
      <w:r w:rsidR="007321CF">
        <w:rPr>
          <w:sz w:val="22"/>
          <w:szCs w:val="22"/>
        </w:rPr>
        <w:t xml:space="preserve">.  Therefore, TTB believes the use of </w:t>
      </w:r>
      <w:r w:rsidR="00695E6E">
        <w:rPr>
          <w:sz w:val="22"/>
          <w:szCs w:val="22"/>
        </w:rPr>
        <w:t xml:space="preserve">modern </w:t>
      </w:r>
      <w:r w:rsidR="007321CF">
        <w:rPr>
          <w:sz w:val="22"/>
          <w:szCs w:val="22"/>
        </w:rPr>
        <w:t xml:space="preserve">computerized recordkeeping systems has reduced the burden associated with this recordkeeping requirement. </w:t>
      </w:r>
    </w:p>
    <w:p w14:paraId="1395B1FE" w14:textId="77777777" w:rsidR="0006360C" w:rsidRPr="00DD03A2" w:rsidRDefault="0006360C" w:rsidP="00DD03A2">
      <w:pPr>
        <w:widowControl/>
        <w:rPr>
          <w:sz w:val="36"/>
          <w:szCs w:val="36"/>
        </w:rPr>
      </w:pPr>
    </w:p>
    <w:p w14:paraId="70DA1757" w14:textId="77777777" w:rsidR="000B0F79" w:rsidRPr="00DD03A2" w:rsidRDefault="000B0F79" w:rsidP="00DD03A2">
      <w:pPr>
        <w:rPr>
          <w:i/>
          <w:sz w:val="22"/>
          <w:szCs w:val="22"/>
        </w:rPr>
      </w:pPr>
      <w:r w:rsidRPr="00DD03A2">
        <w:rPr>
          <w:i/>
          <w:sz w:val="22"/>
          <w:szCs w:val="22"/>
        </w:rPr>
        <w:t>16.</w:t>
      </w:r>
      <w:r w:rsidR="0006360C" w:rsidRPr="00DD03A2">
        <w:rPr>
          <w:i/>
          <w:sz w:val="22"/>
          <w:szCs w:val="22"/>
        </w:rPr>
        <w:t xml:space="preserve">  </w:t>
      </w:r>
      <w:r w:rsidRPr="00DD03A2">
        <w:rPr>
          <w:i/>
          <w:sz w:val="22"/>
          <w:szCs w:val="22"/>
        </w:rPr>
        <w:t>Outline plans for tabulation and publication for collections of information whose results will be published.</w:t>
      </w:r>
      <w:r w:rsidR="0006360C" w:rsidRPr="00DD03A2">
        <w:rPr>
          <w:i/>
          <w:sz w:val="22"/>
          <w:szCs w:val="22"/>
        </w:rPr>
        <w:t xml:space="preserve"> </w:t>
      </w:r>
    </w:p>
    <w:p w14:paraId="79BE5C0A" w14:textId="77777777" w:rsidR="000B0F79" w:rsidRPr="002B4629" w:rsidRDefault="000B0F79" w:rsidP="00DD03A2">
      <w:pPr>
        <w:rPr>
          <w:sz w:val="22"/>
          <w:szCs w:val="22"/>
        </w:rPr>
      </w:pPr>
    </w:p>
    <w:p w14:paraId="16DDDA28" w14:textId="17D38D44" w:rsidR="000B0F79" w:rsidRPr="002B4629" w:rsidRDefault="008C7E45" w:rsidP="0007712F">
      <w:pPr>
        <w:ind w:left="360"/>
        <w:rPr>
          <w:sz w:val="22"/>
          <w:szCs w:val="22"/>
        </w:rPr>
      </w:pPr>
      <w:r>
        <w:rPr>
          <w:sz w:val="22"/>
          <w:szCs w:val="22"/>
        </w:rPr>
        <w:t xml:space="preserve">TTB will not publish the </w:t>
      </w:r>
      <w:r w:rsidR="000B0F79" w:rsidRPr="002B4629">
        <w:rPr>
          <w:sz w:val="22"/>
          <w:szCs w:val="22"/>
        </w:rPr>
        <w:t xml:space="preserve">results of this </w:t>
      </w:r>
      <w:r>
        <w:rPr>
          <w:sz w:val="22"/>
          <w:szCs w:val="22"/>
        </w:rPr>
        <w:t xml:space="preserve">information </w:t>
      </w:r>
      <w:r w:rsidR="000B0F79" w:rsidRPr="002B4629">
        <w:rPr>
          <w:sz w:val="22"/>
          <w:szCs w:val="22"/>
        </w:rPr>
        <w:t>collection.</w:t>
      </w:r>
      <w:r w:rsidR="00DD03A2">
        <w:rPr>
          <w:sz w:val="22"/>
          <w:szCs w:val="22"/>
        </w:rPr>
        <w:t xml:space="preserve"> </w:t>
      </w:r>
    </w:p>
    <w:p w14:paraId="5806E102" w14:textId="77777777" w:rsidR="000B0F79" w:rsidRPr="00DD03A2" w:rsidRDefault="000B0F79" w:rsidP="00DD03A2">
      <w:pPr>
        <w:rPr>
          <w:sz w:val="36"/>
          <w:szCs w:val="36"/>
        </w:rPr>
      </w:pPr>
    </w:p>
    <w:p w14:paraId="1AF2F793" w14:textId="52E46FE8" w:rsidR="000B0F79" w:rsidRPr="00DD03A2" w:rsidRDefault="000B0F79" w:rsidP="00DD03A2">
      <w:pPr>
        <w:rPr>
          <w:i/>
          <w:sz w:val="22"/>
          <w:szCs w:val="22"/>
        </w:rPr>
      </w:pPr>
      <w:r w:rsidRPr="00DD03A2">
        <w:rPr>
          <w:i/>
          <w:sz w:val="22"/>
          <w:szCs w:val="22"/>
        </w:rPr>
        <w:t>17.</w:t>
      </w:r>
      <w:r w:rsidR="00DD03A2" w:rsidRPr="00DD03A2">
        <w:rPr>
          <w:i/>
          <w:sz w:val="22"/>
          <w:szCs w:val="22"/>
        </w:rPr>
        <w:t xml:space="preserve">  </w:t>
      </w:r>
      <w:r w:rsidRPr="00DD03A2">
        <w:rPr>
          <w:i/>
          <w:sz w:val="22"/>
          <w:szCs w:val="22"/>
        </w:rPr>
        <w:t>If seeking approval to not display the expiration date for OMB approval of this information collection, what are the reasons that the display would be inappropriate?</w:t>
      </w:r>
      <w:r w:rsidR="00DD03A2" w:rsidRPr="00DD03A2">
        <w:rPr>
          <w:i/>
          <w:sz w:val="22"/>
          <w:szCs w:val="22"/>
        </w:rPr>
        <w:t xml:space="preserve"> </w:t>
      </w:r>
    </w:p>
    <w:p w14:paraId="761080D1" w14:textId="77777777" w:rsidR="000B0F79" w:rsidRDefault="000B0F79" w:rsidP="00DD03A2">
      <w:pPr>
        <w:rPr>
          <w:sz w:val="22"/>
          <w:szCs w:val="22"/>
        </w:rPr>
      </w:pPr>
    </w:p>
    <w:p w14:paraId="722AB787" w14:textId="77777777" w:rsidR="00DD03A2" w:rsidRDefault="00DD03A2" w:rsidP="0007712F">
      <w:pPr>
        <w:ind w:left="360"/>
        <w:rPr>
          <w:sz w:val="22"/>
          <w:szCs w:val="22"/>
        </w:rPr>
      </w:pPr>
      <w:r w:rsidRPr="00DD03A2">
        <w:rPr>
          <w:sz w:val="22"/>
          <w:szCs w:val="22"/>
        </w:rPr>
        <w:t xml:space="preserve">There is no prescribed TTB form for this </w:t>
      </w:r>
      <w:r>
        <w:rPr>
          <w:sz w:val="22"/>
          <w:szCs w:val="22"/>
        </w:rPr>
        <w:t xml:space="preserve">information </w:t>
      </w:r>
      <w:r w:rsidRPr="00DD03A2">
        <w:rPr>
          <w:sz w:val="22"/>
          <w:szCs w:val="22"/>
        </w:rPr>
        <w:t>collection</w:t>
      </w:r>
      <w:r>
        <w:rPr>
          <w:sz w:val="22"/>
          <w:szCs w:val="22"/>
        </w:rPr>
        <w:t xml:space="preserve">, which consists of records kept by respondents at their business premises.  As such, </w:t>
      </w:r>
      <w:r w:rsidRPr="00DD03A2">
        <w:rPr>
          <w:sz w:val="22"/>
          <w:szCs w:val="22"/>
        </w:rPr>
        <w:t>there is no medium for TTB to display the OMB approval expiration date.</w:t>
      </w:r>
      <w:r>
        <w:rPr>
          <w:sz w:val="22"/>
          <w:szCs w:val="22"/>
        </w:rPr>
        <w:t xml:space="preserve"> </w:t>
      </w:r>
    </w:p>
    <w:p w14:paraId="6BCF9B92" w14:textId="77777777" w:rsidR="000B0F79" w:rsidRPr="00DD03A2" w:rsidRDefault="000B0F79" w:rsidP="00DD03A2">
      <w:pPr>
        <w:rPr>
          <w:sz w:val="36"/>
          <w:szCs w:val="36"/>
        </w:rPr>
      </w:pPr>
    </w:p>
    <w:p w14:paraId="16900EAD" w14:textId="77777777" w:rsidR="000B0F79" w:rsidRPr="00DD03A2" w:rsidRDefault="000B0F79" w:rsidP="00DD03A2">
      <w:pPr>
        <w:rPr>
          <w:i/>
          <w:sz w:val="22"/>
          <w:szCs w:val="22"/>
        </w:rPr>
      </w:pPr>
      <w:r w:rsidRPr="00DD03A2">
        <w:rPr>
          <w:i/>
          <w:sz w:val="22"/>
          <w:szCs w:val="22"/>
        </w:rPr>
        <w:t>18.  What are the exceptions to the certification statement?</w:t>
      </w:r>
      <w:r w:rsidR="00DD03A2" w:rsidRPr="00DD03A2">
        <w:rPr>
          <w:i/>
          <w:sz w:val="22"/>
          <w:szCs w:val="22"/>
        </w:rPr>
        <w:t xml:space="preserve"> </w:t>
      </w:r>
    </w:p>
    <w:p w14:paraId="2F8FC636" w14:textId="77777777" w:rsidR="000B0F79" w:rsidRPr="002B4629" w:rsidRDefault="000B0F79" w:rsidP="00DD03A2">
      <w:pPr>
        <w:rPr>
          <w:sz w:val="22"/>
          <w:szCs w:val="22"/>
        </w:rPr>
      </w:pPr>
    </w:p>
    <w:p w14:paraId="39B3C468" w14:textId="77777777" w:rsidR="005B4CD9" w:rsidRPr="001E55D2" w:rsidRDefault="00DD03A2" w:rsidP="00DD03A2">
      <w:pPr>
        <w:widowControl/>
        <w:tabs>
          <w:tab w:val="left" w:pos="450"/>
        </w:tabs>
        <w:autoSpaceDE/>
        <w:autoSpaceDN/>
        <w:adjustRightInd/>
        <w:spacing w:after="120"/>
        <w:rPr>
          <w:sz w:val="22"/>
          <w:szCs w:val="22"/>
        </w:rPr>
      </w:pPr>
      <w:r>
        <w:rPr>
          <w:sz w:val="22"/>
          <w:szCs w:val="22"/>
        </w:rPr>
        <w:tab/>
      </w:r>
      <w:r w:rsidR="00955F61">
        <w:rPr>
          <w:sz w:val="22"/>
          <w:szCs w:val="22"/>
        </w:rPr>
        <w:t>(c)  See item 5 above.</w:t>
      </w:r>
      <w:r>
        <w:rPr>
          <w:sz w:val="22"/>
          <w:szCs w:val="22"/>
        </w:rPr>
        <w:t xml:space="preserve"> </w:t>
      </w:r>
    </w:p>
    <w:p w14:paraId="4082ABDD" w14:textId="77777777" w:rsidR="005B4CD9" w:rsidRPr="001E55D2" w:rsidRDefault="00DD03A2" w:rsidP="00DD03A2">
      <w:pPr>
        <w:widowControl/>
        <w:tabs>
          <w:tab w:val="left" w:pos="450"/>
        </w:tabs>
        <w:autoSpaceDE/>
        <w:autoSpaceDN/>
        <w:adjustRightInd/>
        <w:spacing w:after="120"/>
        <w:rPr>
          <w:sz w:val="22"/>
          <w:szCs w:val="22"/>
        </w:rPr>
      </w:pPr>
      <w:r>
        <w:rPr>
          <w:sz w:val="22"/>
          <w:szCs w:val="22"/>
        </w:rPr>
        <w:tab/>
      </w:r>
      <w:r w:rsidR="005B4CD9" w:rsidRPr="001E55D2">
        <w:rPr>
          <w:sz w:val="22"/>
          <w:szCs w:val="22"/>
        </w:rPr>
        <w:t>(i)   No statistics are involved.</w:t>
      </w:r>
      <w:r>
        <w:rPr>
          <w:sz w:val="22"/>
          <w:szCs w:val="22"/>
        </w:rPr>
        <w:t xml:space="preserve"> </w:t>
      </w:r>
    </w:p>
    <w:p w14:paraId="70080E35" w14:textId="77777777" w:rsidR="005B4CD9" w:rsidRPr="001E55D2" w:rsidRDefault="00DD03A2" w:rsidP="00DD03A2">
      <w:pPr>
        <w:widowControl/>
        <w:tabs>
          <w:tab w:val="left" w:pos="450"/>
        </w:tabs>
        <w:autoSpaceDE/>
        <w:autoSpaceDN/>
        <w:adjustRightInd/>
        <w:rPr>
          <w:sz w:val="22"/>
          <w:szCs w:val="22"/>
        </w:rPr>
      </w:pPr>
      <w:r>
        <w:rPr>
          <w:sz w:val="22"/>
          <w:szCs w:val="22"/>
        </w:rPr>
        <w:tab/>
      </w:r>
      <w:r w:rsidR="005B4CD9" w:rsidRPr="001E55D2">
        <w:rPr>
          <w:sz w:val="22"/>
          <w:szCs w:val="22"/>
        </w:rPr>
        <w:t>(j)   See item 3 above.</w:t>
      </w:r>
      <w:r>
        <w:rPr>
          <w:sz w:val="22"/>
          <w:szCs w:val="22"/>
        </w:rPr>
        <w:t xml:space="preserve"> </w:t>
      </w:r>
    </w:p>
    <w:p w14:paraId="0015E7B1" w14:textId="77777777" w:rsidR="005B4CD9" w:rsidRPr="00DD03A2" w:rsidRDefault="005B4CD9" w:rsidP="00DD03A2">
      <w:pPr>
        <w:widowControl/>
        <w:autoSpaceDE/>
        <w:autoSpaceDN/>
        <w:adjustRightInd/>
        <w:rPr>
          <w:sz w:val="36"/>
          <w:szCs w:val="36"/>
        </w:rPr>
      </w:pPr>
    </w:p>
    <w:p w14:paraId="63661C15" w14:textId="77777777" w:rsidR="00DD03A2" w:rsidRPr="00DD03A2" w:rsidRDefault="00DD03A2" w:rsidP="00DD03A2">
      <w:pPr>
        <w:widowControl/>
        <w:autoSpaceDE/>
        <w:autoSpaceDN/>
        <w:adjustRightInd/>
        <w:rPr>
          <w:sz w:val="36"/>
          <w:szCs w:val="36"/>
        </w:rPr>
      </w:pPr>
    </w:p>
    <w:p w14:paraId="5F5046F7" w14:textId="128A3CD4" w:rsidR="000B0F79" w:rsidRPr="002B4629" w:rsidRDefault="000B0F79" w:rsidP="00DD03A2">
      <w:pPr>
        <w:rPr>
          <w:b/>
          <w:sz w:val="22"/>
          <w:szCs w:val="22"/>
        </w:rPr>
      </w:pPr>
      <w:r w:rsidRPr="002B4629">
        <w:rPr>
          <w:b/>
          <w:sz w:val="22"/>
          <w:szCs w:val="22"/>
        </w:rPr>
        <w:t>B.</w:t>
      </w:r>
      <w:r w:rsidR="0007712F">
        <w:rPr>
          <w:b/>
          <w:sz w:val="22"/>
          <w:szCs w:val="22"/>
        </w:rPr>
        <w:t xml:space="preserve">  </w:t>
      </w:r>
      <w:r w:rsidRPr="002B4629">
        <w:rPr>
          <w:b/>
          <w:sz w:val="22"/>
          <w:szCs w:val="22"/>
          <w:u w:val="single"/>
        </w:rPr>
        <w:t>Collection of Information Employing Statistical Methods</w:t>
      </w:r>
    </w:p>
    <w:p w14:paraId="25BF6A71" w14:textId="77777777" w:rsidR="000B0F79" w:rsidRPr="002B4629" w:rsidRDefault="000B0F79" w:rsidP="00DD03A2">
      <w:pPr>
        <w:rPr>
          <w:sz w:val="22"/>
          <w:szCs w:val="22"/>
        </w:rPr>
      </w:pPr>
    </w:p>
    <w:p w14:paraId="3B633C6E" w14:textId="77777777" w:rsidR="000B0F79" w:rsidRPr="002B4629" w:rsidRDefault="000B0F79" w:rsidP="0007712F">
      <w:pPr>
        <w:ind w:left="360"/>
        <w:rPr>
          <w:sz w:val="22"/>
          <w:szCs w:val="22"/>
        </w:rPr>
      </w:pPr>
      <w:r w:rsidRPr="002B4629">
        <w:rPr>
          <w:sz w:val="22"/>
          <w:szCs w:val="22"/>
        </w:rPr>
        <w:t>This collection does not employ statistical methods.</w:t>
      </w:r>
    </w:p>
    <w:sectPr w:rsidR="000B0F79" w:rsidRPr="002B4629" w:rsidSect="005B4CD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E625" w14:textId="77777777" w:rsidR="007321CF" w:rsidRDefault="007321CF">
      <w:r>
        <w:separator/>
      </w:r>
    </w:p>
  </w:endnote>
  <w:endnote w:type="continuationSeparator" w:id="0">
    <w:p w14:paraId="2830F7A3" w14:textId="77777777" w:rsidR="007321CF" w:rsidRDefault="0073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8E7FF" w14:textId="77777777" w:rsidR="007321CF" w:rsidRDefault="00732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86B9" w14:textId="2BF2D155" w:rsidR="007321CF" w:rsidRPr="00B76A44" w:rsidRDefault="007321CF" w:rsidP="00B76A44">
    <w:pPr>
      <w:pStyle w:val="Footer"/>
      <w:tabs>
        <w:tab w:val="clear" w:pos="4320"/>
        <w:tab w:val="clear" w:pos="8640"/>
        <w:tab w:val="right" w:pos="9360"/>
      </w:tabs>
      <w:spacing w:before="240"/>
    </w:pPr>
    <w:r w:rsidRPr="00B76A44">
      <w:t xml:space="preserve"> </w:t>
    </w:r>
    <w:r>
      <w:tab/>
      <w:t xml:space="preserve">1513–0069 Supporting Statement (10–2017)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60525" w14:textId="2174857A" w:rsidR="007321CF" w:rsidRDefault="007321CF" w:rsidP="00B76A44">
    <w:pPr>
      <w:pStyle w:val="Footer"/>
      <w:tabs>
        <w:tab w:val="clear" w:pos="4320"/>
        <w:tab w:val="clear" w:pos="8640"/>
        <w:tab w:val="right" w:pos="9360"/>
      </w:tabs>
      <w:spacing w:before="240"/>
    </w:pPr>
    <w:r>
      <w:tab/>
      <w:t xml:space="preserve">1513–0069 Supporting Statement (10–2017)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3D0B3" w14:textId="77777777" w:rsidR="007321CF" w:rsidRDefault="007321CF">
      <w:r>
        <w:separator/>
      </w:r>
    </w:p>
  </w:footnote>
  <w:footnote w:type="continuationSeparator" w:id="0">
    <w:p w14:paraId="61770476" w14:textId="77777777" w:rsidR="007321CF" w:rsidRDefault="00732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1DFBA" w14:textId="77777777" w:rsidR="007321CF" w:rsidRDefault="007321CF" w:rsidP="007A2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0E1E0" w14:textId="77777777" w:rsidR="007321CF" w:rsidRDefault="00732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B185" w14:textId="77777777" w:rsidR="007321CF" w:rsidRPr="0007712F" w:rsidRDefault="007321CF" w:rsidP="007A22B7">
    <w:pPr>
      <w:pStyle w:val="Header"/>
      <w:framePr w:wrap="around" w:vAnchor="text" w:hAnchor="margin" w:xAlign="center" w:y="1"/>
      <w:rPr>
        <w:rStyle w:val="PageNumber"/>
        <w:sz w:val="22"/>
        <w:szCs w:val="22"/>
      </w:rPr>
    </w:pPr>
    <w:r w:rsidRPr="0007712F">
      <w:rPr>
        <w:rStyle w:val="PageNumber"/>
        <w:sz w:val="22"/>
        <w:szCs w:val="22"/>
      </w:rPr>
      <w:t>-</w:t>
    </w:r>
    <w:r w:rsidRPr="0007712F">
      <w:rPr>
        <w:rStyle w:val="PageNumber"/>
        <w:sz w:val="22"/>
        <w:szCs w:val="22"/>
      </w:rPr>
      <w:fldChar w:fldCharType="begin"/>
    </w:r>
    <w:r w:rsidRPr="0007712F">
      <w:rPr>
        <w:rStyle w:val="PageNumber"/>
        <w:sz w:val="22"/>
        <w:szCs w:val="22"/>
      </w:rPr>
      <w:instrText xml:space="preserve">PAGE  </w:instrText>
    </w:r>
    <w:r w:rsidRPr="0007712F">
      <w:rPr>
        <w:rStyle w:val="PageNumber"/>
        <w:sz w:val="22"/>
        <w:szCs w:val="22"/>
      </w:rPr>
      <w:fldChar w:fldCharType="separate"/>
    </w:r>
    <w:r w:rsidR="00A927E3">
      <w:rPr>
        <w:rStyle w:val="PageNumber"/>
        <w:noProof/>
        <w:sz w:val="22"/>
        <w:szCs w:val="22"/>
      </w:rPr>
      <w:t>2</w:t>
    </w:r>
    <w:r w:rsidRPr="0007712F">
      <w:rPr>
        <w:rStyle w:val="PageNumber"/>
        <w:sz w:val="22"/>
        <w:szCs w:val="22"/>
      </w:rPr>
      <w:fldChar w:fldCharType="end"/>
    </w:r>
    <w:r w:rsidRPr="0007712F">
      <w:rPr>
        <w:rStyle w:val="PageNumber"/>
        <w:sz w:val="22"/>
        <w:szCs w:val="22"/>
      </w:rPr>
      <w:t>-</w:t>
    </w:r>
  </w:p>
  <w:p w14:paraId="3FC100ED" w14:textId="77777777" w:rsidR="007321CF" w:rsidRPr="0007712F" w:rsidRDefault="007321CF">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7860A" w14:textId="77777777" w:rsidR="007321CF" w:rsidRDefault="00732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679"/>
    <w:multiLevelType w:val="hybridMultilevel"/>
    <w:tmpl w:val="591A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B929A0"/>
    <w:multiLevelType w:val="hybridMultilevel"/>
    <w:tmpl w:val="5492F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0B"/>
    <w:rsid w:val="00002FFD"/>
    <w:rsid w:val="00003AC1"/>
    <w:rsid w:val="00020C58"/>
    <w:rsid w:val="0002312D"/>
    <w:rsid w:val="00033A0D"/>
    <w:rsid w:val="000415C3"/>
    <w:rsid w:val="00060B31"/>
    <w:rsid w:val="00062C66"/>
    <w:rsid w:val="0006360C"/>
    <w:rsid w:val="0006397D"/>
    <w:rsid w:val="0007712F"/>
    <w:rsid w:val="00083E51"/>
    <w:rsid w:val="00094E7C"/>
    <w:rsid w:val="000B0F79"/>
    <w:rsid w:val="000C17FD"/>
    <w:rsid w:val="000C1B7C"/>
    <w:rsid w:val="000F30EF"/>
    <w:rsid w:val="000F66DC"/>
    <w:rsid w:val="00100E5B"/>
    <w:rsid w:val="00133C8B"/>
    <w:rsid w:val="00163F2B"/>
    <w:rsid w:val="00180F68"/>
    <w:rsid w:val="001A3CEE"/>
    <w:rsid w:val="001B5D20"/>
    <w:rsid w:val="00202D0F"/>
    <w:rsid w:val="00221D49"/>
    <w:rsid w:val="00234CDA"/>
    <w:rsid w:val="00255891"/>
    <w:rsid w:val="0025784B"/>
    <w:rsid w:val="002626EE"/>
    <w:rsid w:val="002864D5"/>
    <w:rsid w:val="002906F6"/>
    <w:rsid w:val="002A7935"/>
    <w:rsid w:val="002B352C"/>
    <w:rsid w:val="002B4629"/>
    <w:rsid w:val="002C4EE6"/>
    <w:rsid w:val="002E3186"/>
    <w:rsid w:val="002E76D6"/>
    <w:rsid w:val="00302243"/>
    <w:rsid w:val="00306D47"/>
    <w:rsid w:val="00323ABF"/>
    <w:rsid w:val="00332256"/>
    <w:rsid w:val="00387F60"/>
    <w:rsid w:val="00393574"/>
    <w:rsid w:val="003950C7"/>
    <w:rsid w:val="003B174E"/>
    <w:rsid w:val="003E2751"/>
    <w:rsid w:val="003F067A"/>
    <w:rsid w:val="003F316D"/>
    <w:rsid w:val="003F4D32"/>
    <w:rsid w:val="00405C2C"/>
    <w:rsid w:val="00426110"/>
    <w:rsid w:val="004379E0"/>
    <w:rsid w:val="0046228D"/>
    <w:rsid w:val="0047453B"/>
    <w:rsid w:val="004C49E2"/>
    <w:rsid w:val="004D20C9"/>
    <w:rsid w:val="004F59F4"/>
    <w:rsid w:val="00527573"/>
    <w:rsid w:val="00537E5F"/>
    <w:rsid w:val="005402BE"/>
    <w:rsid w:val="00544603"/>
    <w:rsid w:val="005603D6"/>
    <w:rsid w:val="0059015A"/>
    <w:rsid w:val="005B4CD9"/>
    <w:rsid w:val="005E2B08"/>
    <w:rsid w:val="005E5C77"/>
    <w:rsid w:val="005E6AF3"/>
    <w:rsid w:val="005F39E3"/>
    <w:rsid w:val="00616D85"/>
    <w:rsid w:val="00621686"/>
    <w:rsid w:val="00622500"/>
    <w:rsid w:val="00627502"/>
    <w:rsid w:val="006344E7"/>
    <w:rsid w:val="00663B62"/>
    <w:rsid w:val="00673E11"/>
    <w:rsid w:val="00683C9D"/>
    <w:rsid w:val="00695E6E"/>
    <w:rsid w:val="006C1A5C"/>
    <w:rsid w:val="006D4CA5"/>
    <w:rsid w:val="006F5ED8"/>
    <w:rsid w:val="00713BD3"/>
    <w:rsid w:val="00723F4C"/>
    <w:rsid w:val="007321CF"/>
    <w:rsid w:val="0074219D"/>
    <w:rsid w:val="0076588D"/>
    <w:rsid w:val="00766386"/>
    <w:rsid w:val="00775BFC"/>
    <w:rsid w:val="007A22B7"/>
    <w:rsid w:val="007B5243"/>
    <w:rsid w:val="007E1DB6"/>
    <w:rsid w:val="007E2E51"/>
    <w:rsid w:val="00800949"/>
    <w:rsid w:val="008073B7"/>
    <w:rsid w:val="008131C5"/>
    <w:rsid w:val="008264F9"/>
    <w:rsid w:val="00831A8F"/>
    <w:rsid w:val="0083655D"/>
    <w:rsid w:val="00853B8E"/>
    <w:rsid w:val="008547F9"/>
    <w:rsid w:val="0087172D"/>
    <w:rsid w:val="0087426F"/>
    <w:rsid w:val="008773C8"/>
    <w:rsid w:val="00877FA5"/>
    <w:rsid w:val="0088157D"/>
    <w:rsid w:val="00897337"/>
    <w:rsid w:val="008A3765"/>
    <w:rsid w:val="008A68AE"/>
    <w:rsid w:val="008B4EC2"/>
    <w:rsid w:val="008B7CCC"/>
    <w:rsid w:val="008C7E45"/>
    <w:rsid w:val="008C7F42"/>
    <w:rsid w:val="008D79E1"/>
    <w:rsid w:val="008F1C8F"/>
    <w:rsid w:val="008F7F69"/>
    <w:rsid w:val="00922550"/>
    <w:rsid w:val="00927F58"/>
    <w:rsid w:val="00934BB8"/>
    <w:rsid w:val="009378EA"/>
    <w:rsid w:val="00945269"/>
    <w:rsid w:val="009522FA"/>
    <w:rsid w:val="00955F61"/>
    <w:rsid w:val="00962758"/>
    <w:rsid w:val="00964436"/>
    <w:rsid w:val="009728E2"/>
    <w:rsid w:val="00985E67"/>
    <w:rsid w:val="009C5751"/>
    <w:rsid w:val="009C6656"/>
    <w:rsid w:val="009D1A02"/>
    <w:rsid w:val="009D5F39"/>
    <w:rsid w:val="009F6ACC"/>
    <w:rsid w:val="00A13D79"/>
    <w:rsid w:val="00A15071"/>
    <w:rsid w:val="00A178DA"/>
    <w:rsid w:val="00A244B9"/>
    <w:rsid w:val="00A320B0"/>
    <w:rsid w:val="00A329D8"/>
    <w:rsid w:val="00A34BDA"/>
    <w:rsid w:val="00A57AA3"/>
    <w:rsid w:val="00A60D84"/>
    <w:rsid w:val="00A7122A"/>
    <w:rsid w:val="00A927E3"/>
    <w:rsid w:val="00AD1127"/>
    <w:rsid w:val="00AE7346"/>
    <w:rsid w:val="00AF605D"/>
    <w:rsid w:val="00B12290"/>
    <w:rsid w:val="00B16AD5"/>
    <w:rsid w:val="00B434AF"/>
    <w:rsid w:val="00B76A44"/>
    <w:rsid w:val="00B906D7"/>
    <w:rsid w:val="00B929E7"/>
    <w:rsid w:val="00B96B88"/>
    <w:rsid w:val="00BB7151"/>
    <w:rsid w:val="00BF4587"/>
    <w:rsid w:val="00C24DC2"/>
    <w:rsid w:val="00C341ED"/>
    <w:rsid w:val="00C43C9D"/>
    <w:rsid w:val="00C611A2"/>
    <w:rsid w:val="00C63EF1"/>
    <w:rsid w:val="00C95139"/>
    <w:rsid w:val="00CA1EF6"/>
    <w:rsid w:val="00CF0B30"/>
    <w:rsid w:val="00CF35CC"/>
    <w:rsid w:val="00D2404A"/>
    <w:rsid w:val="00D255F1"/>
    <w:rsid w:val="00D41022"/>
    <w:rsid w:val="00D414EF"/>
    <w:rsid w:val="00D55A8B"/>
    <w:rsid w:val="00D62B5B"/>
    <w:rsid w:val="00D63C4F"/>
    <w:rsid w:val="00D64776"/>
    <w:rsid w:val="00D74E23"/>
    <w:rsid w:val="00D75DA2"/>
    <w:rsid w:val="00D8062F"/>
    <w:rsid w:val="00D9272A"/>
    <w:rsid w:val="00D9403C"/>
    <w:rsid w:val="00DD03A2"/>
    <w:rsid w:val="00DD5AF3"/>
    <w:rsid w:val="00DE7E3A"/>
    <w:rsid w:val="00DF7A89"/>
    <w:rsid w:val="00E028EE"/>
    <w:rsid w:val="00E03E2B"/>
    <w:rsid w:val="00E14486"/>
    <w:rsid w:val="00E25A4E"/>
    <w:rsid w:val="00E30FA8"/>
    <w:rsid w:val="00E77D6A"/>
    <w:rsid w:val="00E80EDF"/>
    <w:rsid w:val="00E92744"/>
    <w:rsid w:val="00E94783"/>
    <w:rsid w:val="00EA4D42"/>
    <w:rsid w:val="00EA7A0B"/>
    <w:rsid w:val="00EE4C3D"/>
    <w:rsid w:val="00EE54A4"/>
    <w:rsid w:val="00EE69E0"/>
    <w:rsid w:val="00F05B4A"/>
    <w:rsid w:val="00FA6B0B"/>
    <w:rsid w:val="00FB2244"/>
    <w:rsid w:val="00FE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1D4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278" w:lineRule="exact"/>
      <w:outlineLv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0EF"/>
    <w:pPr>
      <w:tabs>
        <w:tab w:val="center" w:pos="4320"/>
        <w:tab w:val="right" w:pos="8640"/>
      </w:tabs>
    </w:pPr>
  </w:style>
  <w:style w:type="character" w:styleId="PageNumber">
    <w:name w:val="page number"/>
    <w:basedOn w:val="DefaultParagraphFont"/>
    <w:rsid w:val="000F30EF"/>
  </w:style>
  <w:style w:type="paragraph" w:styleId="Footer">
    <w:name w:val="footer"/>
    <w:basedOn w:val="Normal"/>
    <w:rsid w:val="000F30EF"/>
    <w:pPr>
      <w:tabs>
        <w:tab w:val="center" w:pos="4320"/>
        <w:tab w:val="right" w:pos="8640"/>
      </w:tabs>
    </w:pPr>
  </w:style>
  <w:style w:type="paragraph" w:styleId="BodyTextIndent2">
    <w:name w:val="Body Text Indent 2"/>
    <w:basedOn w:val="Normal"/>
    <w:rsid w:val="000F30EF"/>
    <w:pPr>
      <w:spacing w:after="120" w:line="480" w:lineRule="auto"/>
      <w:ind w:left="360"/>
    </w:pPr>
  </w:style>
  <w:style w:type="paragraph" w:styleId="BalloonText">
    <w:name w:val="Balloon Text"/>
    <w:basedOn w:val="Normal"/>
    <w:semiHidden/>
    <w:rsid w:val="00062C66"/>
    <w:rPr>
      <w:rFonts w:ascii="Tahoma" w:hAnsi="Tahoma" w:cs="Tahoma"/>
      <w:sz w:val="16"/>
      <w:szCs w:val="16"/>
    </w:rPr>
  </w:style>
  <w:style w:type="character" w:styleId="CommentReference">
    <w:name w:val="annotation reference"/>
    <w:rsid w:val="003F316D"/>
    <w:rPr>
      <w:sz w:val="16"/>
      <w:szCs w:val="16"/>
    </w:rPr>
  </w:style>
  <w:style w:type="paragraph" w:styleId="CommentText">
    <w:name w:val="annotation text"/>
    <w:basedOn w:val="Normal"/>
    <w:link w:val="CommentTextChar"/>
    <w:rsid w:val="003F316D"/>
  </w:style>
  <w:style w:type="character" w:customStyle="1" w:styleId="CommentTextChar">
    <w:name w:val="Comment Text Char"/>
    <w:link w:val="CommentText"/>
    <w:rsid w:val="003F316D"/>
    <w:rPr>
      <w:rFonts w:ascii="Arial" w:hAnsi="Arial" w:cs="Arial"/>
    </w:rPr>
  </w:style>
  <w:style w:type="paragraph" w:styleId="CommentSubject">
    <w:name w:val="annotation subject"/>
    <w:basedOn w:val="CommentText"/>
    <w:next w:val="CommentText"/>
    <w:link w:val="CommentSubjectChar"/>
    <w:rsid w:val="003F316D"/>
    <w:rPr>
      <w:b/>
      <w:bCs/>
    </w:rPr>
  </w:style>
  <w:style w:type="character" w:customStyle="1" w:styleId="CommentSubjectChar">
    <w:name w:val="Comment Subject Char"/>
    <w:link w:val="CommentSubject"/>
    <w:rsid w:val="003F316D"/>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278" w:lineRule="exact"/>
      <w:outlineLv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0EF"/>
    <w:pPr>
      <w:tabs>
        <w:tab w:val="center" w:pos="4320"/>
        <w:tab w:val="right" w:pos="8640"/>
      </w:tabs>
    </w:pPr>
  </w:style>
  <w:style w:type="character" w:styleId="PageNumber">
    <w:name w:val="page number"/>
    <w:basedOn w:val="DefaultParagraphFont"/>
    <w:rsid w:val="000F30EF"/>
  </w:style>
  <w:style w:type="paragraph" w:styleId="Footer">
    <w:name w:val="footer"/>
    <w:basedOn w:val="Normal"/>
    <w:rsid w:val="000F30EF"/>
    <w:pPr>
      <w:tabs>
        <w:tab w:val="center" w:pos="4320"/>
        <w:tab w:val="right" w:pos="8640"/>
      </w:tabs>
    </w:pPr>
  </w:style>
  <w:style w:type="paragraph" w:styleId="BodyTextIndent2">
    <w:name w:val="Body Text Indent 2"/>
    <w:basedOn w:val="Normal"/>
    <w:rsid w:val="000F30EF"/>
    <w:pPr>
      <w:spacing w:after="120" w:line="480" w:lineRule="auto"/>
      <w:ind w:left="360"/>
    </w:pPr>
  </w:style>
  <w:style w:type="paragraph" w:styleId="BalloonText">
    <w:name w:val="Balloon Text"/>
    <w:basedOn w:val="Normal"/>
    <w:semiHidden/>
    <w:rsid w:val="00062C66"/>
    <w:rPr>
      <w:rFonts w:ascii="Tahoma" w:hAnsi="Tahoma" w:cs="Tahoma"/>
      <w:sz w:val="16"/>
      <w:szCs w:val="16"/>
    </w:rPr>
  </w:style>
  <w:style w:type="character" w:styleId="CommentReference">
    <w:name w:val="annotation reference"/>
    <w:rsid w:val="003F316D"/>
    <w:rPr>
      <w:sz w:val="16"/>
      <w:szCs w:val="16"/>
    </w:rPr>
  </w:style>
  <w:style w:type="paragraph" w:styleId="CommentText">
    <w:name w:val="annotation text"/>
    <w:basedOn w:val="Normal"/>
    <w:link w:val="CommentTextChar"/>
    <w:rsid w:val="003F316D"/>
  </w:style>
  <w:style w:type="character" w:customStyle="1" w:styleId="CommentTextChar">
    <w:name w:val="Comment Text Char"/>
    <w:link w:val="CommentText"/>
    <w:rsid w:val="003F316D"/>
    <w:rPr>
      <w:rFonts w:ascii="Arial" w:hAnsi="Arial" w:cs="Arial"/>
    </w:rPr>
  </w:style>
  <w:style w:type="paragraph" w:styleId="CommentSubject">
    <w:name w:val="annotation subject"/>
    <w:basedOn w:val="CommentText"/>
    <w:next w:val="CommentText"/>
    <w:link w:val="CommentSubjectChar"/>
    <w:rsid w:val="003F316D"/>
    <w:rPr>
      <w:b/>
      <w:bCs/>
    </w:rPr>
  </w:style>
  <w:style w:type="character" w:customStyle="1" w:styleId="CommentSubjectChar">
    <w:name w:val="Comment Subject Char"/>
    <w:link w:val="CommentSubject"/>
    <w:rsid w:val="003F316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2017-10-15T17:43:00Z</dcterms:created>
  <dcterms:modified xsi:type="dcterms:W3CDTF">2017-10-15T17:43:00Z</dcterms:modified>
</cp:coreProperties>
</file>