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B7B4539" w14:textId="77777777" w:rsidR="00256EAE" w:rsidRPr="00256EAE" w:rsidRDefault="00256EAE" w:rsidP="00256EAE">
      <w:pPr>
        <w:pStyle w:val="Title"/>
        <w:jc w:val="right"/>
        <w:rPr>
          <w:rFonts w:ascii="Arial" w:hAnsi="Arial" w:cs="Arial"/>
          <w:sz w:val="28"/>
        </w:rPr>
      </w:pPr>
      <w:r w:rsidRPr="00256EAE">
        <w:rPr>
          <w:rFonts w:ascii="Arial" w:hAnsi="Arial" w:cs="Arial"/>
          <w:sz w:val="28"/>
        </w:rPr>
        <w:fldChar w:fldCharType="begin"/>
      </w:r>
      <w:r w:rsidRPr="00256EAE">
        <w:rPr>
          <w:rFonts w:ascii="Arial" w:hAnsi="Arial" w:cs="Arial"/>
          <w:sz w:val="28"/>
        </w:rPr>
        <w:instrText xml:space="preserve"> DATE \@ "M/d/yyyy" </w:instrText>
      </w:r>
      <w:r w:rsidRPr="00256EAE">
        <w:rPr>
          <w:rFonts w:ascii="Arial" w:hAnsi="Arial" w:cs="Arial"/>
          <w:sz w:val="28"/>
        </w:rPr>
        <w:fldChar w:fldCharType="separate"/>
      </w:r>
      <w:r w:rsidR="000E253F">
        <w:rPr>
          <w:rFonts w:ascii="Arial" w:hAnsi="Arial" w:cs="Arial"/>
          <w:noProof/>
          <w:sz w:val="28"/>
        </w:rPr>
        <w:t>10/25/2017</w:t>
      </w:r>
      <w:r w:rsidRPr="00256EAE">
        <w:rPr>
          <w:rFonts w:ascii="Arial" w:hAnsi="Arial" w:cs="Arial"/>
          <w:sz w:val="28"/>
        </w:rPr>
        <w:fldChar w:fldCharType="end"/>
      </w:r>
    </w:p>
    <w:p w14:paraId="031B76AD" w14:textId="77777777" w:rsidR="00256EAE" w:rsidRPr="00244357" w:rsidRDefault="00402D69" w:rsidP="00256EAE">
      <w:pPr>
        <w:pStyle w:val="Title"/>
        <w:rPr>
          <w:rFonts w:ascii="Arial" w:hAnsi="Arial" w:cs="Arial"/>
        </w:rPr>
      </w:pPr>
      <w:r w:rsidRPr="00244357">
        <w:rPr>
          <w:rFonts w:ascii="Arial" w:hAnsi="Arial" w:cs="Arial"/>
        </w:rPr>
        <w:t xml:space="preserve">Supporting Statement for </w:t>
      </w:r>
    </w:p>
    <w:p w14:paraId="4FA46B97" w14:textId="77777777" w:rsidR="00402D69" w:rsidRPr="00244357" w:rsidRDefault="00402D69" w:rsidP="00402D69">
      <w:pPr>
        <w:pStyle w:val="Title"/>
        <w:rPr>
          <w:rFonts w:ascii="Arial" w:hAnsi="Arial" w:cs="Arial"/>
          <w:sz w:val="28"/>
        </w:rPr>
      </w:pPr>
      <w:r w:rsidRPr="00244357">
        <w:rPr>
          <w:rFonts w:ascii="Arial" w:hAnsi="Arial" w:cs="Arial"/>
        </w:rPr>
        <w:t>Paperwork Reduction Act Submissions</w:t>
      </w:r>
    </w:p>
    <w:p w14:paraId="71C06828" w14:textId="77777777" w:rsidR="00402D69" w:rsidRPr="00DA74B9" w:rsidRDefault="00402D69" w:rsidP="00402D69">
      <w:pPr>
        <w:tabs>
          <w:tab w:val="left" w:pos="-720"/>
        </w:tabs>
        <w:suppressAutoHyphens/>
        <w:rPr>
          <w:b/>
          <w:color w:val="FF0000"/>
          <w:sz w:val="28"/>
        </w:rPr>
      </w:pPr>
    </w:p>
    <w:p w14:paraId="7D68B160" w14:textId="7C879A54" w:rsidR="00256EAE" w:rsidRDefault="00256EAE" w:rsidP="00256EAE">
      <w:pPr>
        <w:tabs>
          <w:tab w:val="left" w:pos="-720"/>
        </w:tabs>
        <w:suppressAutoHyphens/>
        <w:rPr>
          <w:b/>
          <w:color w:val="FF0000"/>
          <w:sz w:val="28"/>
          <w:szCs w:val="28"/>
        </w:rPr>
      </w:pPr>
      <w:r w:rsidRPr="00B92B09">
        <w:rPr>
          <w:b/>
          <w:sz w:val="28"/>
          <w:szCs w:val="28"/>
        </w:rPr>
        <w:t xml:space="preserve">OMB Control Number:  1660 </w:t>
      </w:r>
      <w:r w:rsidRPr="00022F6A">
        <w:rPr>
          <w:b/>
          <w:color w:val="FF0000"/>
          <w:sz w:val="28"/>
          <w:szCs w:val="28"/>
        </w:rPr>
        <w:t xml:space="preserve">– </w:t>
      </w:r>
      <w:r w:rsidR="005933BB">
        <w:rPr>
          <w:b/>
          <w:color w:val="FF0000"/>
          <w:sz w:val="28"/>
          <w:szCs w:val="28"/>
        </w:rPr>
        <w:t>NW103</w:t>
      </w:r>
    </w:p>
    <w:p w14:paraId="3469B0FA" w14:textId="77777777" w:rsidR="00022F6A" w:rsidRDefault="00022F6A" w:rsidP="00256EAE">
      <w:pPr>
        <w:tabs>
          <w:tab w:val="left" w:pos="-720"/>
        </w:tabs>
        <w:suppressAutoHyphens/>
        <w:rPr>
          <w:b/>
          <w:color w:val="FF0000"/>
          <w:sz w:val="28"/>
          <w:szCs w:val="28"/>
        </w:rPr>
      </w:pPr>
    </w:p>
    <w:p w14:paraId="55B73F76" w14:textId="77777777" w:rsidR="00022F6A" w:rsidRDefault="00022F6A" w:rsidP="00022F6A">
      <w:pPr>
        <w:tabs>
          <w:tab w:val="left" w:pos="-720"/>
        </w:tabs>
        <w:suppressAutoHyphens/>
        <w:rPr>
          <w:b/>
          <w:sz w:val="28"/>
          <w:szCs w:val="28"/>
        </w:rPr>
      </w:pPr>
      <w:r w:rsidRPr="008E2C7A">
        <w:rPr>
          <w:b/>
          <w:sz w:val="28"/>
          <w:szCs w:val="28"/>
        </w:rPr>
        <w:t>Title:  Federal Emergency Management Agency Programs Customer Satisfaction Surveys</w:t>
      </w:r>
    </w:p>
    <w:p w14:paraId="720A6722" w14:textId="77777777" w:rsidR="00022F6A" w:rsidRPr="008E2C7A" w:rsidRDefault="00022F6A" w:rsidP="00022F6A">
      <w:pPr>
        <w:tabs>
          <w:tab w:val="left" w:pos="-720"/>
        </w:tabs>
        <w:suppressAutoHyphens/>
        <w:rPr>
          <w:b/>
          <w:sz w:val="28"/>
          <w:szCs w:val="28"/>
        </w:rPr>
      </w:pPr>
    </w:p>
    <w:p w14:paraId="14237851" w14:textId="77777777" w:rsidR="00022F6A" w:rsidRPr="008E2C7A" w:rsidRDefault="00022F6A" w:rsidP="00022F6A">
      <w:pPr>
        <w:tabs>
          <w:tab w:val="left" w:pos="-720"/>
        </w:tabs>
        <w:suppressAutoHyphens/>
        <w:rPr>
          <w:b/>
          <w:sz w:val="28"/>
          <w:szCs w:val="28"/>
        </w:rPr>
      </w:pPr>
      <w:r w:rsidRPr="008E2C7A">
        <w:rPr>
          <w:b/>
          <w:sz w:val="28"/>
          <w:szCs w:val="28"/>
        </w:rPr>
        <w:t xml:space="preserve">Form Number(s):  </w:t>
      </w:r>
    </w:p>
    <w:p w14:paraId="4D676DA6" w14:textId="77777777" w:rsidR="0033750E" w:rsidRPr="008E2C7A" w:rsidRDefault="0033750E" w:rsidP="0033750E">
      <w:pPr>
        <w:tabs>
          <w:tab w:val="left" w:pos="-720"/>
        </w:tabs>
        <w:suppressAutoHyphens/>
        <w:rPr>
          <w:b/>
          <w:szCs w:val="28"/>
        </w:rPr>
      </w:pPr>
      <w:r w:rsidRPr="008E2C7A">
        <w:rPr>
          <w:b/>
          <w:szCs w:val="28"/>
        </w:rPr>
        <w:t xml:space="preserve">FEMA Form </w:t>
      </w:r>
      <w:r>
        <w:rPr>
          <w:b/>
          <w:szCs w:val="28"/>
        </w:rPr>
        <w:t>519-0-44</w:t>
      </w:r>
      <w:r w:rsidRPr="008E2C7A">
        <w:rPr>
          <w:b/>
          <w:szCs w:val="28"/>
        </w:rPr>
        <w:tab/>
        <w:t>Preparedness –Phone</w:t>
      </w:r>
    </w:p>
    <w:p w14:paraId="13E66056" w14:textId="77777777" w:rsidR="0033750E" w:rsidRPr="008E2C7A" w:rsidRDefault="0033750E" w:rsidP="0033750E">
      <w:pPr>
        <w:tabs>
          <w:tab w:val="left" w:pos="-720"/>
        </w:tabs>
        <w:suppressAutoHyphens/>
        <w:rPr>
          <w:b/>
          <w:szCs w:val="28"/>
        </w:rPr>
      </w:pPr>
      <w:r w:rsidRPr="008E2C7A">
        <w:rPr>
          <w:b/>
          <w:szCs w:val="28"/>
        </w:rPr>
        <w:t xml:space="preserve">FEMA Form </w:t>
      </w:r>
      <w:r>
        <w:rPr>
          <w:b/>
          <w:szCs w:val="28"/>
        </w:rPr>
        <w:t>519-0-45</w:t>
      </w:r>
      <w:r w:rsidRPr="008E2C7A">
        <w:rPr>
          <w:b/>
          <w:szCs w:val="28"/>
        </w:rPr>
        <w:tab/>
        <w:t>Preparedness -Electronic</w:t>
      </w:r>
    </w:p>
    <w:p w14:paraId="080A6D5B" w14:textId="77777777" w:rsidR="0033750E" w:rsidRPr="008E2C7A" w:rsidRDefault="0033750E" w:rsidP="0033750E">
      <w:pPr>
        <w:tabs>
          <w:tab w:val="left" w:pos="-720"/>
        </w:tabs>
        <w:suppressAutoHyphens/>
        <w:rPr>
          <w:b/>
          <w:szCs w:val="28"/>
        </w:rPr>
      </w:pPr>
      <w:r w:rsidRPr="008E2C7A">
        <w:rPr>
          <w:b/>
          <w:szCs w:val="28"/>
        </w:rPr>
        <w:t xml:space="preserve">FEMA Form </w:t>
      </w:r>
      <w:r>
        <w:rPr>
          <w:b/>
          <w:szCs w:val="28"/>
        </w:rPr>
        <w:t>519-0-46</w:t>
      </w:r>
      <w:r w:rsidRPr="008E2C7A">
        <w:rPr>
          <w:b/>
          <w:szCs w:val="28"/>
        </w:rPr>
        <w:tab/>
        <w:t>Transitional Sheltering Assistance (TSA)–Phone</w:t>
      </w:r>
    </w:p>
    <w:p w14:paraId="1311F2AF" w14:textId="77777777" w:rsidR="0033750E" w:rsidRPr="008E2C7A" w:rsidRDefault="0033750E" w:rsidP="0033750E">
      <w:pPr>
        <w:tabs>
          <w:tab w:val="left" w:pos="-720"/>
        </w:tabs>
        <w:suppressAutoHyphens/>
        <w:rPr>
          <w:b/>
          <w:szCs w:val="28"/>
        </w:rPr>
      </w:pPr>
      <w:r w:rsidRPr="008E2C7A">
        <w:rPr>
          <w:b/>
          <w:szCs w:val="28"/>
        </w:rPr>
        <w:t xml:space="preserve">FEMA Form </w:t>
      </w:r>
      <w:r>
        <w:rPr>
          <w:b/>
          <w:szCs w:val="28"/>
        </w:rPr>
        <w:t>519-0-47</w:t>
      </w:r>
      <w:r w:rsidRPr="008E2C7A">
        <w:rPr>
          <w:b/>
          <w:szCs w:val="28"/>
        </w:rPr>
        <w:tab/>
        <w:t>Transitional Sheltering Assistance (TSA)-Electronic</w:t>
      </w:r>
    </w:p>
    <w:p w14:paraId="3297E703" w14:textId="77777777" w:rsidR="0033750E" w:rsidRPr="008E2C7A" w:rsidRDefault="0033750E" w:rsidP="0033750E">
      <w:pPr>
        <w:tabs>
          <w:tab w:val="left" w:pos="-720"/>
        </w:tabs>
        <w:suppressAutoHyphens/>
        <w:rPr>
          <w:b/>
          <w:szCs w:val="28"/>
        </w:rPr>
      </w:pPr>
      <w:r w:rsidRPr="008E2C7A">
        <w:rPr>
          <w:b/>
          <w:szCs w:val="28"/>
        </w:rPr>
        <w:t xml:space="preserve">FEMA Form </w:t>
      </w:r>
      <w:r>
        <w:rPr>
          <w:b/>
          <w:szCs w:val="28"/>
        </w:rPr>
        <w:t>519-0-48</w:t>
      </w:r>
      <w:r w:rsidRPr="008E2C7A">
        <w:rPr>
          <w:b/>
          <w:szCs w:val="28"/>
        </w:rPr>
        <w:tab/>
        <w:t>Temporary Housing Units (THU)–Phone</w:t>
      </w:r>
    </w:p>
    <w:p w14:paraId="088623DA" w14:textId="77777777" w:rsidR="0033750E" w:rsidRPr="008E2C7A" w:rsidRDefault="0033750E" w:rsidP="0033750E">
      <w:pPr>
        <w:tabs>
          <w:tab w:val="left" w:pos="-720"/>
        </w:tabs>
        <w:suppressAutoHyphens/>
        <w:rPr>
          <w:b/>
          <w:szCs w:val="28"/>
        </w:rPr>
      </w:pPr>
      <w:r w:rsidRPr="008E2C7A">
        <w:rPr>
          <w:b/>
          <w:szCs w:val="28"/>
        </w:rPr>
        <w:t xml:space="preserve">FEMA Form </w:t>
      </w:r>
      <w:r>
        <w:rPr>
          <w:b/>
          <w:szCs w:val="28"/>
        </w:rPr>
        <w:t>519-0-49</w:t>
      </w:r>
      <w:r w:rsidRPr="008E2C7A">
        <w:rPr>
          <w:b/>
          <w:szCs w:val="28"/>
        </w:rPr>
        <w:tab/>
        <w:t>Temporary Housing Units (THU) -Electronic</w:t>
      </w:r>
    </w:p>
    <w:p w14:paraId="1D1A19CB" w14:textId="77777777" w:rsidR="0033750E" w:rsidRPr="008E2C7A" w:rsidRDefault="0033750E" w:rsidP="0033750E">
      <w:pPr>
        <w:tabs>
          <w:tab w:val="left" w:pos="-720"/>
        </w:tabs>
        <w:suppressAutoHyphens/>
        <w:rPr>
          <w:b/>
          <w:szCs w:val="28"/>
        </w:rPr>
      </w:pPr>
      <w:r w:rsidRPr="008E2C7A">
        <w:rPr>
          <w:b/>
          <w:szCs w:val="28"/>
        </w:rPr>
        <w:t xml:space="preserve">FEMA Form </w:t>
      </w:r>
      <w:r>
        <w:rPr>
          <w:b/>
          <w:szCs w:val="28"/>
        </w:rPr>
        <w:t>519-0-50</w:t>
      </w:r>
      <w:r w:rsidRPr="008E2C7A">
        <w:rPr>
          <w:b/>
          <w:szCs w:val="28"/>
        </w:rPr>
        <w:tab/>
        <w:t>Shelter and Temporary Essential Power (STEP) -Phone</w:t>
      </w:r>
    </w:p>
    <w:p w14:paraId="0D5C520C" w14:textId="77777777" w:rsidR="0033750E" w:rsidRPr="008E2C7A" w:rsidRDefault="0033750E" w:rsidP="0033750E">
      <w:pPr>
        <w:tabs>
          <w:tab w:val="left" w:pos="-720"/>
        </w:tabs>
        <w:suppressAutoHyphens/>
        <w:rPr>
          <w:b/>
          <w:szCs w:val="28"/>
        </w:rPr>
      </w:pPr>
      <w:r w:rsidRPr="008E2C7A">
        <w:rPr>
          <w:b/>
          <w:szCs w:val="28"/>
        </w:rPr>
        <w:t xml:space="preserve">FEMA Form </w:t>
      </w:r>
      <w:r>
        <w:rPr>
          <w:b/>
          <w:szCs w:val="28"/>
        </w:rPr>
        <w:t>519-0-51</w:t>
      </w:r>
      <w:r w:rsidRPr="008E2C7A">
        <w:rPr>
          <w:b/>
          <w:szCs w:val="28"/>
        </w:rPr>
        <w:tab/>
        <w:t>Shelter and Temporary Essential Power (STEP)-Electronic</w:t>
      </w:r>
    </w:p>
    <w:p w14:paraId="1F2F6F61" w14:textId="77777777" w:rsidR="00022F6A" w:rsidRPr="008E2C7A" w:rsidRDefault="00022F6A" w:rsidP="00022F6A">
      <w:pPr>
        <w:pStyle w:val="Heading1"/>
        <w:rPr>
          <w:szCs w:val="28"/>
        </w:rPr>
      </w:pPr>
    </w:p>
    <w:p w14:paraId="79D09F12" w14:textId="77777777" w:rsidR="00022F6A" w:rsidRPr="008E2C7A" w:rsidRDefault="00022F6A" w:rsidP="00022F6A">
      <w:pPr>
        <w:pStyle w:val="Heading1"/>
        <w:rPr>
          <w:szCs w:val="28"/>
        </w:rPr>
      </w:pPr>
      <w:r w:rsidRPr="008E2C7A">
        <w:rPr>
          <w:szCs w:val="28"/>
        </w:rPr>
        <w:t>To streamline the paperwork process, this new collection of surveys replaces unexpired collection Federal Emergency Management Agency Individual Assistance Survivor Centric Customer Satisfaction Survey 1660-0129. The survey, which expires 2/28/2018, will be replaced with this new collection. Upon approval of this new collection, the current collection will be discontinued.</w:t>
      </w:r>
    </w:p>
    <w:p w14:paraId="537376A4" w14:textId="77777777" w:rsidR="00402D69" w:rsidRDefault="00402D69" w:rsidP="00402D69">
      <w:pPr>
        <w:tabs>
          <w:tab w:val="left" w:pos="-720"/>
        </w:tabs>
        <w:suppressAutoHyphens/>
        <w:rPr>
          <w:color w:val="31849B"/>
        </w:rPr>
      </w:pPr>
    </w:p>
    <w:p w14:paraId="0F9B4A39" w14:textId="77777777" w:rsidR="00842E74" w:rsidRPr="009762BB" w:rsidRDefault="00842E74">
      <w:pPr>
        <w:tabs>
          <w:tab w:val="left" w:pos="-720"/>
        </w:tabs>
        <w:suppressAutoHyphens/>
        <w:rPr>
          <w:b/>
          <w:sz w:val="28"/>
        </w:rPr>
      </w:pPr>
      <w:r w:rsidRPr="009762BB">
        <w:rPr>
          <w:b/>
          <w:sz w:val="28"/>
        </w:rPr>
        <w:t>B.  Collections of Information Employing Statistical Methods.</w:t>
      </w:r>
    </w:p>
    <w:p w14:paraId="537B1B9C" w14:textId="77777777" w:rsidR="00842E74" w:rsidRPr="009762BB" w:rsidRDefault="00842E74">
      <w:pPr>
        <w:tabs>
          <w:tab w:val="left" w:pos="-720"/>
        </w:tabs>
        <w:suppressAutoHyphens/>
      </w:pPr>
      <w:r w:rsidRPr="009762BB">
        <w:fldChar w:fldCharType="begin"/>
      </w:r>
      <w:r w:rsidRPr="009762BB">
        <w:instrText>ADVANCE \R 0.95</w:instrText>
      </w:r>
      <w:r w:rsidRPr="009762BB">
        <w:fldChar w:fldCharType="end"/>
      </w:r>
      <w:r w:rsidRPr="009762BB">
        <w:fldChar w:fldCharType="begin"/>
      </w:r>
      <w:r w:rsidRPr="009762BB">
        <w:instrText>ADVANCE \R 0.95</w:instrText>
      </w:r>
      <w:r w:rsidRPr="009762BB">
        <w:fldChar w:fldCharType="end"/>
      </w:r>
      <w:r w:rsidRPr="009762BB">
        <w:tab/>
      </w:r>
    </w:p>
    <w:p w14:paraId="34DF24A3" w14:textId="77777777" w:rsidR="00842E74" w:rsidRPr="009762BB" w:rsidRDefault="00842E74">
      <w:pPr>
        <w:tabs>
          <w:tab w:val="left" w:pos="-720"/>
        </w:tabs>
        <w:suppressAutoHyphens/>
      </w:pPr>
      <w:r w:rsidRPr="009762BB">
        <w:t>When Item 17 on the Form OMB 83-I is checked “Yes”, the following documentation should be included in the Supporting Statement to the extent it applies to the methods proposed:</w:t>
      </w:r>
    </w:p>
    <w:p w14:paraId="6F8D4971" w14:textId="77777777" w:rsidR="00842E74" w:rsidRPr="009762BB" w:rsidRDefault="00842E74">
      <w:pPr>
        <w:tabs>
          <w:tab w:val="left" w:pos="-720"/>
        </w:tabs>
        <w:suppressAutoHyphens/>
      </w:pPr>
    </w:p>
    <w:p w14:paraId="1A477827" w14:textId="77777777" w:rsidR="008D08F6" w:rsidRPr="009762BB" w:rsidRDefault="008D08F6">
      <w:pPr>
        <w:tabs>
          <w:tab w:val="left" w:pos="-720"/>
        </w:tabs>
        <w:suppressAutoHyphens/>
        <w:rPr>
          <w:b/>
        </w:rPr>
      </w:pPr>
      <w:r w:rsidRPr="009762BB">
        <w:rPr>
          <w:b/>
        </w:rPr>
        <w:t>If the collection does not involve statistical methodology please enter “THERE IS NO STATISTICAL METHODOLOG</w:t>
      </w:r>
      <w:r w:rsidR="0081216A">
        <w:rPr>
          <w:b/>
        </w:rPr>
        <w:t xml:space="preserve">Y INVOLVED IN THIS COLLECTION” </w:t>
      </w:r>
      <w:r w:rsidRPr="009762BB">
        <w:rPr>
          <w:b/>
        </w:rPr>
        <w:t xml:space="preserve">and delete Q1 through 5. </w:t>
      </w:r>
    </w:p>
    <w:p w14:paraId="42D92CA3" w14:textId="77777777" w:rsidR="008D08F6" w:rsidRPr="009762BB" w:rsidRDefault="008D08F6">
      <w:pPr>
        <w:tabs>
          <w:tab w:val="left" w:pos="-720"/>
        </w:tabs>
        <w:suppressAutoHyphens/>
        <w:rPr>
          <w:b/>
        </w:rPr>
      </w:pPr>
    </w:p>
    <w:p w14:paraId="20923319" w14:textId="77777777" w:rsidR="001B57CA" w:rsidRDefault="006B296C" w:rsidP="001B57CA">
      <w:pPr>
        <w:tabs>
          <w:tab w:val="left" w:pos="-720"/>
          <w:tab w:val="num" w:pos="1080"/>
        </w:tabs>
        <w:suppressAutoHyphens/>
        <w:spacing w:after="120"/>
      </w:pPr>
      <w:r w:rsidRPr="009762BB">
        <w:rPr>
          <w:b/>
          <w:bCs/>
        </w:rPr>
        <w:t xml:space="preserve">1.  </w:t>
      </w:r>
      <w:r w:rsidR="00842E74" w:rsidRPr="009762BB">
        <w:rPr>
          <w:b/>
          <w:bCs/>
        </w:rPr>
        <w:t>Describe (including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r w:rsidR="003D05F2" w:rsidRPr="009762BB">
        <w:t xml:space="preserve"> </w:t>
      </w:r>
    </w:p>
    <w:p w14:paraId="23BEFD4E" w14:textId="77777777" w:rsidR="0012464B" w:rsidRDefault="00795574" w:rsidP="0012464B">
      <w:r>
        <w:t>The sampling</w:t>
      </w:r>
      <w:r w:rsidR="007031C2">
        <w:t xml:space="preserve"> </w:t>
      </w:r>
      <w:r w:rsidR="007105CE">
        <w:t xml:space="preserve">frame </w:t>
      </w:r>
      <w:r w:rsidR="00256EAE">
        <w:t>consist of all disaster survivors who registered for assistance with FEMA</w:t>
      </w:r>
      <w:r w:rsidR="007105CE">
        <w:t xml:space="preserve">. </w:t>
      </w:r>
      <w:r w:rsidR="0012464B">
        <w:t xml:space="preserve">The system is flagged by the preferred communication method and the administration method to deliver the survey (Phone or Electronic). </w:t>
      </w:r>
    </w:p>
    <w:p w14:paraId="71086E27" w14:textId="52578327" w:rsidR="0012464B" w:rsidRDefault="0012464B" w:rsidP="0012464B">
      <w:r>
        <w:t xml:space="preserve">1. Phone Survey: Historical data shows approximately 68% applicants with a preferred communication method by US Mail with a response rate of approximately 28%. </w:t>
      </w:r>
    </w:p>
    <w:p w14:paraId="6B76BFAF" w14:textId="77777777" w:rsidR="0012464B" w:rsidRDefault="0012464B" w:rsidP="0012464B">
      <w:r>
        <w:t xml:space="preserve">2. Electronic Survey: Historical data shows approximately 32% applicants with a preferred communication method of email.  The expected response rate for the electronic survey is approximately 30% based on empirical research of web based surveys and industry standards.  </w:t>
      </w:r>
    </w:p>
    <w:p w14:paraId="488C132E" w14:textId="77777777" w:rsidR="00D97D1D" w:rsidRDefault="00D97D1D" w:rsidP="0012464B"/>
    <w:p w14:paraId="45A47D9B" w14:textId="77777777" w:rsidR="00256EAE" w:rsidRDefault="00256EAE" w:rsidP="001B57CA">
      <w:pPr>
        <w:tabs>
          <w:tab w:val="left" w:pos="-720"/>
          <w:tab w:val="num" w:pos="1080"/>
        </w:tabs>
        <w:suppressAutoHyphens/>
        <w:spacing w:after="120"/>
      </w:pPr>
      <w:r>
        <w:t xml:space="preserve">The subpopulations are </w:t>
      </w:r>
      <w:r w:rsidR="007031C2">
        <w:t xml:space="preserve">then </w:t>
      </w:r>
      <w:r>
        <w:t>grouped by the intent of the</w:t>
      </w:r>
      <w:r w:rsidR="00327ED7">
        <w:t xml:space="preserve"> scope of each survey </w:t>
      </w:r>
      <w:r>
        <w:t>as follows:</w:t>
      </w:r>
    </w:p>
    <w:p w14:paraId="527385D7" w14:textId="77777777" w:rsidR="00DA1BD8" w:rsidRDefault="00531A3E" w:rsidP="00DA1BD8">
      <w:r>
        <w:rPr>
          <w:b/>
        </w:rPr>
        <w:t xml:space="preserve">Preparedness </w:t>
      </w:r>
      <w:r w:rsidR="00256EAE" w:rsidRPr="00161F10">
        <w:rPr>
          <w:b/>
        </w:rPr>
        <w:t>Survey</w:t>
      </w:r>
      <w:r w:rsidR="0091474B" w:rsidRPr="00161F10">
        <w:rPr>
          <w:b/>
        </w:rPr>
        <w:t xml:space="preserve"> (Phone or E</w:t>
      </w:r>
      <w:r w:rsidR="00BA0845">
        <w:rPr>
          <w:b/>
        </w:rPr>
        <w:t>lectronic</w:t>
      </w:r>
      <w:r w:rsidR="0091474B" w:rsidRPr="00161F10">
        <w:rPr>
          <w:b/>
        </w:rPr>
        <w:t>)</w:t>
      </w:r>
      <w:r w:rsidR="00256EAE" w:rsidRPr="00161F10">
        <w:rPr>
          <w:b/>
        </w:rPr>
        <w:t xml:space="preserve"> </w:t>
      </w:r>
      <w:r w:rsidR="00256EAE" w:rsidRPr="00161F10">
        <w:t>measure</w:t>
      </w:r>
      <w:r w:rsidR="00B16681" w:rsidRPr="00161F10">
        <w:t>s</w:t>
      </w:r>
      <w:r w:rsidR="00256EAE" w:rsidRPr="00161F10">
        <w:t xml:space="preserve"> the</w:t>
      </w:r>
      <w:r w:rsidR="002C370A">
        <w:t xml:space="preserve"> preparedness </w:t>
      </w:r>
      <w:r w:rsidR="00CC585E">
        <w:t xml:space="preserve">levels of FEMA applicants. </w:t>
      </w:r>
      <w:r w:rsidR="006D4D28">
        <w:t>The s</w:t>
      </w:r>
      <w:r w:rsidR="00176076" w:rsidRPr="00161F10">
        <w:t xml:space="preserve">ample will include a </w:t>
      </w:r>
      <w:r w:rsidR="006D4D28">
        <w:t>proportionate amount of</w:t>
      </w:r>
      <w:r w:rsidR="009D78D1">
        <w:t xml:space="preserve"> eligible</w:t>
      </w:r>
      <w:r w:rsidR="006D4D28">
        <w:t xml:space="preserve"> appl</w:t>
      </w:r>
      <w:r w:rsidR="004A1F57">
        <w:t xml:space="preserve">icants by disaster. </w:t>
      </w:r>
    </w:p>
    <w:p w14:paraId="34E25D7A" w14:textId="77777777" w:rsidR="00E7402E" w:rsidRDefault="00E7402E" w:rsidP="00256EAE"/>
    <w:p w14:paraId="6B28D906" w14:textId="77777777" w:rsidR="007502DB" w:rsidRDefault="00C11F9E" w:rsidP="00256EAE">
      <w:r>
        <w:t xml:space="preserve">The total </w:t>
      </w:r>
      <w:r w:rsidR="0028356B">
        <w:t xml:space="preserve">yearly </w:t>
      </w:r>
      <w:r>
        <w:t xml:space="preserve">population of applicants is approximately </w:t>
      </w:r>
      <w:r w:rsidR="0028356B">
        <w:t>125,049, based on a 6</w:t>
      </w:r>
      <w:r>
        <w:t xml:space="preserve"> year average of disaster registration data.  </w:t>
      </w:r>
      <w:r w:rsidR="004E5AE1" w:rsidRPr="00161F10">
        <w:t>The target number of completion</w:t>
      </w:r>
      <w:r w:rsidR="005A220B">
        <w:t>s</w:t>
      </w:r>
      <w:r w:rsidR="004E5AE1" w:rsidRPr="00161F10">
        <w:t xml:space="preserve"> per </w:t>
      </w:r>
      <w:r w:rsidR="009D78D1">
        <w:t>quarter</w:t>
      </w:r>
      <w:r w:rsidR="004E5AE1" w:rsidRPr="00161F10">
        <w:t xml:space="preserve"> is 400 to ensure statistical inference with 95% confidence level, 0.5 variability assumption on the population, and 5% precision (Margin of error). </w:t>
      </w:r>
    </w:p>
    <w:p w14:paraId="191AB4DE" w14:textId="77777777" w:rsidR="00176076" w:rsidRDefault="0030521A" w:rsidP="0030521A">
      <w:pPr>
        <w:ind w:firstLine="720"/>
      </w:pPr>
      <w:r w:rsidRPr="00585B40">
        <w:fldChar w:fldCharType="begin"/>
      </w:r>
      <w:r w:rsidRPr="00585B40">
        <w:instrText xml:space="preserve"> QUOTE </w:instrText>
      </w:r>
      <m:oMath>
        <m:r>
          <m:rPr>
            <m:sty m:val="p"/>
          </m:rPr>
          <w:rPr>
            <w:rFonts w:ascii="Cambria Math" w:hAnsi="Cambria Math"/>
          </w:rPr>
          <m:t>9,566=</m:t>
        </m:r>
        <m:f>
          <m:fPr>
            <m:ctrlPr>
              <w:rPr>
                <w:rFonts w:ascii="Cambria Math" w:eastAsia="Calibri" w:hAnsi="Cambria Math"/>
                <w:i/>
                <w:sz w:val="22"/>
                <w:szCs w:val="22"/>
              </w:rPr>
            </m:ctrlPr>
          </m:fPr>
          <m:num>
            <m:r>
              <m:rPr>
                <m:sty m:val="p"/>
              </m:rPr>
              <w:rPr>
                <w:rFonts w:ascii="Cambria Math" w:hAnsi="Cambria Math"/>
              </w:rPr>
              <m:t>272×12 Months</m:t>
            </m:r>
          </m:num>
          <m:den>
            <m:r>
              <m:rPr>
                <m:sty m:val="p"/>
              </m:rPr>
              <w:rPr>
                <w:rFonts w:ascii="Cambria Math" w:hAnsi="Cambria Math"/>
              </w:rPr>
              <m:t>0.34</m:t>
            </m:r>
          </m:den>
        </m:f>
      </m:oMath>
      <w:r w:rsidRPr="00585B40">
        <w:instrText xml:space="preserve"> </w:instrText>
      </w:r>
      <w:r w:rsidRPr="00585B40">
        <w:fldChar w:fldCharType="end"/>
      </w:r>
    </w:p>
    <w:p w14:paraId="6092A9DF" w14:textId="17943B03" w:rsidR="00973956" w:rsidRDefault="007752FC" w:rsidP="00040720">
      <w:r w:rsidRPr="008E2C7A">
        <w:rPr>
          <w:b/>
          <w:szCs w:val="28"/>
        </w:rPr>
        <w:t>Transitional Sheltering Assistance</w:t>
      </w:r>
      <w:r w:rsidR="00B53C7E">
        <w:rPr>
          <w:b/>
          <w:szCs w:val="28"/>
        </w:rPr>
        <w:t xml:space="preserve"> Survey</w:t>
      </w:r>
      <w:r w:rsidRPr="008E2C7A">
        <w:rPr>
          <w:b/>
          <w:szCs w:val="28"/>
        </w:rPr>
        <w:t xml:space="preserve"> (TSA</w:t>
      </w:r>
      <w:r w:rsidR="00027912" w:rsidRPr="008E2C7A">
        <w:rPr>
          <w:b/>
          <w:szCs w:val="28"/>
        </w:rPr>
        <w:t>)</w:t>
      </w:r>
      <w:r w:rsidR="00027912" w:rsidRPr="00161F10">
        <w:rPr>
          <w:b/>
        </w:rPr>
        <w:t xml:space="preserve"> (</w:t>
      </w:r>
      <w:r w:rsidR="003E461F" w:rsidRPr="00161F10">
        <w:rPr>
          <w:b/>
        </w:rPr>
        <w:t>Phone or E</w:t>
      </w:r>
      <w:r w:rsidR="00BA0845">
        <w:rPr>
          <w:b/>
        </w:rPr>
        <w:t>lectronic</w:t>
      </w:r>
      <w:r w:rsidR="00027912">
        <w:rPr>
          <w:b/>
        </w:rPr>
        <w:t>)</w:t>
      </w:r>
      <w:r w:rsidR="00CC585E" w:rsidRPr="00CC585E">
        <w:t xml:space="preserve"> </w:t>
      </w:r>
      <w:r w:rsidR="00CC585E" w:rsidRPr="008E2C7A">
        <w:t>measure</w:t>
      </w:r>
      <w:r w:rsidR="00B53C7E">
        <w:t>s</w:t>
      </w:r>
      <w:r w:rsidR="00CC585E" w:rsidRPr="008E2C7A">
        <w:t xml:space="preserve"> the quality of disaster assistance information and service received regarding eligibility and availability of hotel accommodations for disaster survivors.</w:t>
      </w:r>
      <w:r w:rsidR="00CC585E">
        <w:t xml:space="preserve">  The s</w:t>
      </w:r>
      <w:r w:rsidR="00CC585E" w:rsidRPr="00161F10">
        <w:t xml:space="preserve">ample will include a </w:t>
      </w:r>
      <w:r w:rsidR="00CC585E">
        <w:t>proportionate amount</w:t>
      </w:r>
      <w:r w:rsidR="00704FDF">
        <w:t>, by disaster</w:t>
      </w:r>
      <w:r w:rsidR="00CC585E">
        <w:t xml:space="preserve"> of TSA eligible </w:t>
      </w:r>
      <w:r w:rsidR="00704FDF">
        <w:t>applicants who participated in the program.</w:t>
      </w:r>
      <w:r w:rsidR="00862F37">
        <w:t xml:space="preserve"> </w:t>
      </w:r>
      <w:r w:rsidR="00CC585E">
        <w:t>The total yearly population of applicants is approximately</w:t>
      </w:r>
      <w:r w:rsidR="00BF3AC0">
        <w:t xml:space="preserve"> 54,</w:t>
      </w:r>
      <w:r w:rsidR="00BF3AC0" w:rsidRPr="00BF3AC0">
        <w:t>357</w:t>
      </w:r>
      <w:r w:rsidR="00CC585E" w:rsidRPr="00BF3AC0">
        <w:t xml:space="preserve">, based </w:t>
      </w:r>
      <w:r w:rsidR="00CC585E">
        <w:t xml:space="preserve">on a 6 year average of </w:t>
      </w:r>
      <w:r w:rsidR="00973956">
        <w:t>TSA eligible</w:t>
      </w:r>
      <w:r w:rsidR="00CC585E">
        <w:t xml:space="preserve"> data.  </w:t>
      </w:r>
      <w:r w:rsidR="00CC585E" w:rsidRPr="00161F10">
        <w:t>The target number of completion</w:t>
      </w:r>
      <w:r w:rsidR="00CC585E">
        <w:t>s</w:t>
      </w:r>
      <w:r w:rsidR="00CC585E" w:rsidRPr="00161F10">
        <w:t xml:space="preserve"> per </w:t>
      </w:r>
      <w:r w:rsidR="00CC585E">
        <w:t>quarter</w:t>
      </w:r>
      <w:r w:rsidR="00CC585E" w:rsidRPr="00161F10">
        <w:t xml:space="preserve"> is 400 to ensure statistical inference with 95% confidence level, 0.5 variability assumption on the population, and 5% precision (Margin of error). </w:t>
      </w:r>
    </w:p>
    <w:p w14:paraId="2CA8A1EE" w14:textId="77777777" w:rsidR="00040720" w:rsidRDefault="00040720" w:rsidP="00040720"/>
    <w:p w14:paraId="758BA773" w14:textId="695D0461" w:rsidR="00973956" w:rsidRDefault="00973956" w:rsidP="00973956">
      <w:r>
        <w:rPr>
          <w:b/>
          <w:szCs w:val="28"/>
        </w:rPr>
        <w:t>Temporary Housing Units</w:t>
      </w:r>
      <w:r w:rsidRPr="008E2C7A">
        <w:rPr>
          <w:b/>
          <w:szCs w:val="28"/>
        </w:rPr>
        <w:t xml:space="preserve"> </w:t>
      </w:r>
      <w:r w:rsidR="00B53C7E">
        <w:rPr>
          <w:b/>
          <w:szCs w:val="28"/>
        </w:rPr>
        <w:t xml:space="preserve">Survey </w:t>
      </w:r>
      <w:r w:rsidRPr="008E2C7A">
        <w:rPr>
          <w:b/>
          <w:szCs w:val="28"/>
        </w:rPr>
        <w:t>(T</w:t>
      </w:r>
      <w:r>
        <w:rPr>
          <w:b/>
          <w:szCs w:val="28"/>
        </w:rPr>
        <w:t>HU</w:t>
      </w:r>
      <w:r w:rsidR="00027912" w:rsidRPr="008E2C7A">
        <w:rPr>
          <w:b/>
          <w:szCs w:val="28"/>
        </w:rPr>
        <w:t>)</w:t>
      </w:r>
      <w:r w:rsidR="00027912" w:rsidRPr="00161F10">
        <w:rPr>
          <w:b/>
        </w:rPr>
        <w:t xml:space="preserve"> (</w:t>
      </w:r>
      <w:r w:rsidRPr="00161F10">
        <w:rPr>
          <w:b/>
        </w:rPr>
        <w:t>Phone or E</w:t>
      </w:r>
      <w:r>
        <w:rPr>
          <w:b/>
        </w:rPr>
        <w:t>lectronic</w:t>
      </w:r>
      <w:r w:rsidR="00027912">
        <w:rPr>
          <w:b/>
        </w:rPr>
        <w:t>)</w:t>
      </w:r>
      <w:r w:rsidRPr="00CC585E">
        <w:t xml:space="preserve"> </w:t>
      </w:r>
      <w:r w:rsidRPr="008E2C7A">
        <w:t>measure</w:t>
      </w:r>
      <w:r w:rsidR="00B53C7E">
        <w:t>s</w:t>
      </w:r>
      <w:r w:rsidRPr="008E2C7A">
        <w:t xml:space="preserve"> the quality of disaster assistance information and service received regarding eligibility and availability of </w:t>
      </w:r>
      <w:r w:rsidR="00CE5F3F">
        <w:t>housing units</w:t>
      </w:r>
      <w:r w:rsidRPr="008E2C7A">
        <w:t xml:space="preserve"> for disaster survivors.</w:t>
      </w:r>
      <w:r>
        <w:t xml:space="preserve">  The s</w:t>
      </w:r>
      <w:r w:rsidRPr="00161F10">
        <w:t xml:space="preserve">ample will include a </w:t>
      </w:r>
      <w:r>
        <w:t>proportionate amount</w:t>
      </w:r>
      <w:r w:rsidR="00704FDF">
        <w:t xml:space="preserve">, by disaster, </w:t>
      </w:r>
      <w:r>
        <w:t>of T</w:t>
      </w:r>
      <w:r w:rsidR="00027912">
        <w:t>HU</w:t>
      </w:r>
      <w:r>
        <w:t xml:space="preserve"> eligible</w:t>
      </w:r>
      <w:r w:rsidR="00C56BB6">
        <w:t xml:space="preserve"> applicants who participated in the program</w:t>
      </w:r>
      <w:r w:rsidR="00704FDF">
        <w:t>.</w:t>
      </w:r>
    </w:p>
    <w:p w14:paraId="09A3E602" w14:textId="77777777" w:rsidR="00973956" w:rsidRPr="00CE5F3F" w:rsidRDefault="00973956" w:rsidP="00973956"/>
    <w:p w14:paraId="6FBB9EAF" w14:textId="77777777" w:rsidR="00973956" w:rsidRDefault="00973956" w:rsidP="003E461F">
      <w:r w:rsidRPr="00CE5F3F">
        <w:t xml:space="preserve">The total yearly population of applicants is approximately </w:t>
      </w:r>
      <w:r w:rsidR="00BF3AC0" w:rsidRPr="00CE5F3F">
        <w:t>23,943</w:t>
      </w:r>
      <w:r w:rsidRPr="00CE5F3F">
        <w:t>, based on a 6 year average of T</w:t>
      </w:r>
      <w:r w:rsidR="00E55205" w:rsidRPr="00CE5F3F">
        <w:t xml:space="preserve">HU </w:t>
      </w:r>
      <w:r w:rsidRPr="00CE5F3F">
        <w:t xml:space="preserve">eligible data.  The target number of completions per quarter is 400 to ensure </w:t>
      </w:r>
      <w:r w:rsidRPr="00161F10">
        <w:t xml:space="preserve">statistical inference with 95% confidence level, 0.5 variability assumption on the population, and 5% precision (Margin of error). </w:t>
      </w:r>
    </w:p>
    <w:p w14:paraId="0BC3961D" w14:textId="77777777" w:rsidR="00027912" w:rsidRDefault="00027912" w:rsidP="00027912">
      <w:pPr>
        <w:ind w:firstLine="720"/>
      </w:pPr>
    </w:p>
    <w:p w14:paraId="696297CC" w14:textId="179ADDF6" w:rsidR="00027912" w:rsidRDefault="00027912" w:rsidP="00027912">
      <w:r w:rsidRPr="008E2C7A">
        <w:rPr>
          <w:b/>
          <w:szCs w:val="28"/>
        </w:rPr>
        <w:t xml:space="preserve">Shelter and Temporary Essential Power </w:t>
      </w:r>
      <w:r w:rsidR="00B53C7E">
        <w:rPr>
          <w:b/>
          <w:szCs w:val="28"/>
        </w:rPr>
        <w:t xml:space="preserve">Survey </w:t>
      </w:r>
      <w:r w:rsidRPr="008E2C7A">
        <w:rPr>
          <w:b/>
          <w:szCs w:val="28"/>
        </w:rPr>
        <w:t>(</w:t>
      </w:r>
      <w:r>
        <w:rPr>
          <w:b/>
          <w:szCs w:val="28"/>
        </w:rPr>
        <w:t>STEP</w:t>
      </w:r>
      <w:r w:rsidRPr="008E2C7A">
        <w:rPr>
          <w:b/>
          <w:szCs w:val="28"/>
        </w:rPr>
        <w:t>)</w:t>
      </w:r>
      <w:r w:rsidRPr="00161F10">
        <w:rPr>
          <w:b/>
        </w:rPr>
        <w:t xml:space="preserve"> (Phone or</w:t>
      </w:r>
      <w:r>
        <w:rPr>
          <w:b/>
        </w:rPr>
        <w:t xml:space="preserve"> Electronic)</w:t>
      </w:r>
      <w:r w:rsidRPr="00161F10">
        <w:rPr>
          <w:b/>
        </w:rPr>
        <w:t xml:space="preserve"> </w:t>
      </w:r>
      <w:r w:rsidRPr="008E2C7A">
        <w:t>measure</w:t>
      </w:r>
      <w:r>
        <w:t>s</w:t>
      </w:r>
      <w:r w:rsidRPr="008E2C7A">
        <w:t xml:space="preserve"> the ease of understan</w:t>
      </w:r>
      <w:r>
        <w:t xml:space="preserve">ding information received, timeliness, and expectation and satisfaction </w:t>
      </w:r>
      <w:r w:rsidRPr="008E2C7A">
        <w:t>the temporary repair process</w:t>
      </w:r>
      <w:r>
        <w:t xml:space="preserve"> of the STEP program. The s</w:t>
      </w:r>
      <w:r w:rsidRPr="00161F10">
        <w:t xml:space="preserve">ample will include a </w:t>
      </w:r>
      <w:r w:rsidR="00862F37">
        <w:t>proportionate amount</w:t>
      </w:r>
      <w:r w:rsidR="00704FDF">
        <w:t xml:space="preserve">, by disaster, </w:t>
      </w:r>
      <w:r>
        <w:t xml:space="preserve">of eligible </w:t>
      </w:r>
      <w:r w:rsidR="00C56BB6">
        <w:t xml:space="preserve">applicants who participated in </w:t>
      </w:r>
      <w:r>
        <w:t>the STEP program</w:t>
      </w:r>
      <w:r w:rsidR="00B16787">
        <w:t>.</w:t>
      </w:r>
      <w:r w:rsidR="00B12984" w:rsidRPr="00B12984">
        <w:t xml:space="preserve"> </w:t>
      </w:r>
      <w:r w:rsidR="00B12984">
        <w:t xml:space="preserve">. Services provided through the program vary based on disaster specific needs and State partner agreements.  The State may also refer to the program under a different name when establishing and advertising the program to their applicants. </w:t>
      </w:r>
      <w:r w:rsidR="00B16787">
        <w:t xml:space="preserve"> </w:t>
      </w:r>
    </w:p>
    <w:p w14:paraId="06664EF8" w14:textId="77777777" w:rsidR="00027912" w:rsidRDefault="00027912" w:rsidP="00027912"/>
    <w:p w14:paraId="1DF03C1D" w14:textId="0051528A" w:rsidR="00027912" w:rsidRDefault="00027912" w:rsidP="00027912">
      <w:r>
        <w:t>The total yearly population of applicants is approximately</w:t>
      </w:r>
      <w:r w:rsidR="00862F37">
        <w:t xml:space="preserve"> 14,186</w:t>
      </w:r>
      <w:r w:rsidR="00EC21DA">
        <w:t xml:space="preserve">, based on </w:t>
      </w:r>
      <w:r w:rsidR="00C56BB6">
        <w:t xml:space="preserve">2 </w:t>
      </w:r>
      <w:r>
        <w:t>year</w:t>
      </w:r>
      <w:r w:rsidR="00EC21DA">
        <w:t>s</w:t>
      </w:r>
      <w:r>
        <w:t xml:space="preserve"> of STEP</w:t>
      </w:r>
      <w:r w:rsidR="00862F37">
        <w:t xml:space="preserve"> program participant</w:t>
      </w:r>
      <w:r>
        <w:t xml:space="preserve"> data.  </w:t>
      </w:r>
      <w:r w:rsidRPr="00161F10">
        <w:t>The target number of completion</w:t>
      </w:r>
      <w:r>
        <w:t>s</w:t>
      </w:r>
      <w:r w:rsidRPr="00161F10">
        <w:t xml:space="preserve"> per </w:t>
      </w:r>
      <w:r>
        <w:t>quarter</w:t>
      </w:r>
      <w:r w:rsidRPr="00161F10">
        <w:t xml:space="preserve"> is 400 to ensure statistical inference with 95% confidence level, 0.5 variability assumption on the population, and 5% precision (Margin of error). </w:t>
      </w:r>
    </w:p>
    <w:p w14:paraId="243EEAF8" w14:textId="77777777" w:rsidR="00973956" w:rsidRDefault="00973956" w:rsidP="00584EE4">
      <w:pPr>
        <w:rPr>
          <w:b/>
          <w:bCs/>
        </w:rPr>
      </w:pPr>
    </w:p>
    <w:p w14:paraId="1CC8FC0B" w14:textId="0D871138" w:rsidR="00973956" w:rsidRPr="004F5A6B" w:rsidRDefault="00B460A2" w:rsidP="004F5A6B">
      <w:pPr>
        <w:rPr>
          <w:b/>
          <w:bCs/>
        </w:rPr>
      </w:pPr>
      <w:r w:rsidRPr="004F5A6B">
        <w:rPr>
          <w:b/>
          <w:bCs/>
        </w:rPr>
        <w:t xml:space="preserve">Due to the </w:t>
      </w:r>
      <w:r w:rsidR="004F5A6B" w:rsidRPr="004F5A6B">
        <w:rPr>
          <w:b/>
          <w:bCs/>
        </w:rPr>
        <w:t xml:space="preserve">infrequency of the </w:t>
      </w:r>
      <w:r w:rsidR="00C56BB6">
        <w:rPr>
          <w:b/>
          <w:bCs/>
        </w:rPr>
        <w:t>TSA, THU, and STEP programs</w:t>
      </w:r>
      <w:r w:rsidR="004F5A6B" w:rsidRPr="004F5A6B">
        <w:rPr>
          <w:b/>
          <w:bCs/>
        </w:rPr>
        <w:t xml:space="preserve">, </w:t>
      </w:r>
      <w:r w:rsidR="00C56BB6">
        <w:rPr>
          <w:b/>
          <w:bCs/>
        </w:rPr>
        <w:t>data from the past</w:t>
      </w:r>
      <w:r w:rsidR="00C56BB6" w:rsidRPr="004F5A6B">
        <w:rPr>
          <w:b/>
          <w:bCs/>
        </w:rPr>
        <w:t xml:space="preserve"> </w:t>
      </w:r>
      <w:r w:rsidR="004F5A6B" w:rsidRPr="004F5A6B">
        <w:rPr>
          <w:b/>
          <w:bCs/>
        </w:rPr>
        <w:t>6 year</w:t>
      </w:r>
      <w:r w:rsidR="00C56BB6">
        <w:rPr>
          <w:b/>
          <w:bCs/>
        </w:rPr>
        <w:t>s were averaged and used when available.</w:t>
      </w:r>
    </w:p>
    <w:p w14:paraId="657A0491" w14:textId="77777777" w:rsidR="00973956" w:rsidRDefault="00973956" w:rsidP="00584EE4">
      <w:pPr>
        <w:rPr>
          <w:b/>
          <w:bCs/>
        </w:rPr>
      </w:pPr>
    </w:p>
    <w:p w14:paraId="150E0EF6" w14:textId="77777777" w:rsidR="00E23A02" w:rsidRDefault="00D03CC6" w:rsidP="00584EE4">
      <w:pPr>
        <w:rPr>
          <w:bCs/>
        </w:rPr>
      </w:pPr>
      <w:r w:rsidRPr="00D03CC6">
        <w:rPr>
          <w:b/>
          <w:bCs/>
        </w:rPr>
        <w:t xml:space="preserve">Qualitative research </w:t>
      </w:r>
      <w:r w:rsidRPr="00D03CC6">
        <w:rPr>
          <w:bCs/>
        </w:rPr>
        <w:t>(</w:t>
      </w:r>
      <w:r>
        <w:rPr>
          <w:bCs/>
        </w:rPr>
        <w:t xml:space="preserve">focus groups and interviews) will not be subject to </w:t>
      </w:r>
      <w:r w:rsidR="00532A04">
        <w:rPr>
          <w:bCs/>
        </w:rPr>
        <w:t>probabilistic</w:t>
      </w:r>
      <w:r>
        <w:rPr>
          <w:bCs/>
        </w:rPr>
        <w:t xml:space="preserve"> sampling methods (e.g., usu</w:t>
      </w:r>
      <w:r w:rsidR="009817AA">
        <w:rPr>
          <w:bCs/>
        </w:rPr>
        <w:t>ally based on purposive or convenience sampling</w:t>
      </w:r>
      <w:r>
        <w:rPr>
          <w:bCs/>
        </w:rPr>
        <w:t>).</w:t>
      </w:r>
      <w:r w:rsidR="00ED0A68">
        <w:rPr>
          <w:bCs/>
        </w:rPr>
        <w:t xml:space="preserve"> Historical data shows</w:t>
      </w:r>
      <w:r w:rsidR="00E23A02">
        <w:rPr>
          <w:bCs/>
        </w:rPr>
        <w:t xml:space="preserve"> response rates of</w:t>
      </w:r>
      <w:r w:rsidR="00ED0A68">
        <w:rPr>
          <w:bCs/>
        </w:rPr>
        <w:t xml:space="preserve"> </w:t>
      </w:r>
      <w:r w:rsidR="00DD7A80">
        <w:rPr>
          <w:bCs/>
        </w:rPr>
        <w:t xml:space="preserve">6% </w:t>
      </w:r>
      <w:r w:rsidR="00ED0A68">
        <w:rPr>
          <w:bCs/>
        </w:rPr>
        <w:t>for focus groups</w:t>
      </w:r>
      <w:r w:rsidR="00DD7A80">
        <w:rPr>
          <w:bCs/>
        </w:rPr>
        <w:t xml:space="preserve"> without incentive</w:t>
      </w:r>
      <w:r w:rsidR="00A16FD9">
        <w:rPr>
          <w:bCs/>
        </w:rPr>
        <w:t xml:space="preserve"> to participate</w:t>
      </w:r>
      <w:r w:rsidR="00ED0A68">
        <w:rPr>
          <w:bCs/>
        </w:rPr>
        <w:t xml:space="preserve">. </w:t>
      </w:r>
    </w:p>
    <w:p w14:paraId="5760B680" w14:textId="77777777" w:rsidR="00026222" w:rsidRDefault="00026222" w:rsidP="00584EE4">
      <w:pPr>
        <w:rPr>
          <w:bCs/>
        </w:rPr>
      </w:pPr>
    </w:p>
    <w:p w14:paraId="3446431D" w14:textId="77777777" w:rsidR="00026222" w:rsidRDefault="00026222" w:rsidP="00584EE4">
      <w:pPr>
        <w:rPr>
          <w:bCs/>
        </w:rPr>
      </w:pPr>
    </w:p>
    <w:p w14:paraId="0689779F" w14:textId="77777777" w:rsidR="00026222" w:rsidRDefault="00026222" w:rsidP="00584EE4">
      <w:pPr>
        <w:rPr>
          <w:bCs/>
        </w:rPr>
      </w:pPr>
    </w:p>
    <w:p w14:paraId="62BEB832" w14:textId="77777777" w:rsidR="00026222" w:rsidRDefault="00026222" w:rsidP="00584EE4">
      <w:pPr>
        <w:rPr>
          <w:bCs/>
        </w:rPr>
      </w:pPr>
    </w:p>
    <w:p w14:paraId="49AD4129" w14:textId="77777777" w:rsidR="00026222" w:rsidRDefault="00026222" w:rsidP="00584EE4">
      <w:pPr>
        <w:rPr>
          <w:bCs/>
        </w:rPr>
      </w:pPr>
    </w:p>
    <w:p w14:paraId="16A9AA6C" w14:textId="77777777" w:rsidR="00026222" w:rsidRDefault="00026222" w:rsidP="00584EE4">
      <w:pPr>
        <w:rPr>
          <w:bCs/>
        </w:rPr>
      </w:pPr>
    </w:p>
    <w:p w14:paraId="05FBB3A0" w14:textId="77777777" w:rsidR="00026222" w:rsidRDefault="00026222" w:rsidP="00584EE4">
      <w:pPr>
        <w:rPr>
          <w:bCs/>
        </w:rPr>
      </w:pPr>
    </w:p>
    <w:tbl>
      <w:tblPr>
        <w:tblW w:w="9940" w:type="dxa"/>
        <w:tblLook w:val="04A0" w:firstRow="1" w:lastRow="0" w:firstColumn="1" w:lastColumn="0" w:noHBand="0" w:noVBand="1"/>
      </w:tblPr>
      <w:tblGrid>
        <w:gridCol w:w="1658"/>
        <w:gridCol w:w="1414"/>
        <w:gridCol w:w="1127"/>
        <w:gridCol w:w="1187"/>
        <w:gridCol w:w="1187"/>
        <w:gridCol w:w="1533"/>
        <w:gridCol w:w="1008"/>
        <w:gridCol w:w="1054"/>
      </w:tblGrid>
      <w:tr w:rsidR="00E37BF4" w14:paraId="58312365" w14:textId="77777777" w:rsidTr="00E37BF4">
        <w:trPr>
          <w:trHeight w:val="288"/>
        </w:trPr>
        <w:tc>
          <w:tcPr>
            <w:tcW w:w="99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8D5ABEB" w14:textId="77777777" w:rsidR="00E37BF4" w:rsidRDefault="00E37BF4">
            <w:pPr>
              <w:rPr>
                <w:b/>
                <w:bCs/>
                <w:color w:val="000000"/>
                <w:sz w:val="20"/>
                <w:szCs w:val="20"/>
              </w:rPr>
            </w:pPr>
            <w:r>
              <w:rPr>
                <w:b/>
                <w:bCs/>
                <w:color w:val="000000"/>
                <w:sz w:val="20"/>
                <w:szCs w:val="20"/>
              </w:rPr>
              <w:lastRenderedPageBreak/>
              <w:t>Part B Question #1: Description of Respondent Universe, Sampling Method, Response Rates</w:t>
            </w:r>
          </w:p>
        </w:tc>
      </w:tr>
      <w:tr w:rsidR="00E37BF4" w14:paraId="35ECDA35" w14:textId="77777777" w:rsidTr="00E37BF4">
        <w:trPr>
          <w:trHeight w:val="1752"/>
        </w:trPr>
        <w:tc>
          <w:tcPr>
            <w:tcW w:w="1658" w:type="dxa"/>
            <w:vMerge w:val="restart"/>
            <w:tcBorders>
              <w:top w:val="nil"/>
              <w:left w:val="single" w:sz="4" w:space="0" w:color="auto"/>
              <w:bottom w:val="single" w:sz="4" w:space="0" w:color="auto"/>
              <w:right w:val="single" w:sz="4" w:space="0" w:color="auto"/>
            </w:tcBorders>
            <w:shd w:val="clear" w:color="000000" w:fill="D8E4BC"/>
            <w:vAlign w:val="center"/>
            <w:hideMark/>
          </w:tcPr>
          <w:p w14:paraId="7027CF67" w14:textId="77777777" w:rsidR="00E37BF4" w:rsidRDefault="00E37BF4">
            <w:pPr>
              <w:jc w:val="center"/>
              <w:rPr>
                <w:b/>
                <w:bCs/>
                <w:color w:val="000000"/>
                <w:sz w:val="20"/>
                <w:szCs w:val="20"/>
              </w:rPr>
            </w:pPr>
            <w:r>
              <w:rPr>
                <w:b/>
                <w:bCs/>
                <w:color w:val="000000"/>
                <w:sz w:val="20"/>
                <w:szCs w:val="20"/>
              </w:rPr>
              <w:t>Type of Respondent / Entity</w:t>
            </w:r>
          </w:p>
        </w:tc>
        <w:tc>
          <w:tcPr>
            <w:tcW w:w="1414" w:type="dxa"/>
            <w:vMerge w:val="restart"/>
            <w:tcBorders>
              <w:top w:val="nil"/>
              <w:left w:val="single" w:sz="4" w:space="0" w:color="auto"/>
              <w:bottom w:val="single" w:sz="4" w:space="0" w:color="auto"/>
              <w:right w:val="single" w:sz="4" w:space="0" w:color="auto"/>
            </w:tcBorders>
            <w:shd w:val="clear" w:color="000000" w:fill="D8E4BC"/>
            <w:vAlign w:val="center"/>
            <w:hideMark/>
          </w:tcPr>
          <w:p w14:paraId="424C89F8" w14:textId="77777777" w:rsidR="00E37BF4" w:rsidRDefault="00E37BF4">
            <w:pPr>
              <w:jc w:val="center"/>
              <w:rPr>
                <w:b/>
                <w:bCs/>
                <w:color w:val="000000"/>
                <w:sz w:val="18"/>
                <w:szCs w:val="18"/>
              </w:rPr>
            </w:pPr>
            <w:r>
              <w:rPr>
                <w:b/>
                <w:bCs/>
                <w:color w:val="000000"/>
                <w:sz w:val="18"/>
                <w:szCs w:val="18"/>
              </w:rPr>
              <w:t>Form Name / Form Number</w:t>
            </w:r>
          </w:p>
        </w:tc>
        <w:tc>
          <w:tcPr>
            <w:tcW w:w="1040" w:type="dxa"/>
            <w:tcBorders>
              <w:top w:val="nil"/>
              <w:left w:val="nil"/>
              <w:bottom w:val="single" w:sz="4" w:space="0" w:color="auto"/>
              <w:right w:val="single" w:sz="4" w:space="0" w:color="auto"/>
            </w:tcBorders>
            <w:shd w:val="clear" w:color="000000" w:fill="D8E4BC"/>
            <w:vAlign w:val="center"/>
            <w:hideMark/>
          </w:tcPr>
          <w:p w14:paraId="0D55CA23" w14:textId="77777777" w:rsidR="00E37BF4" w:rsidRDefault="00E37BF4">
            <w:pPr>
              <w:jc w:val="center"/>
              <w:rPr>
                <w:b/>
                <w:bCs/>
                <w:color w:val="000000"/>
                <w:sz w:val="18"/>
                <w:szCs w:val="18"/>
              </w:rPr>
            </w:pPr>
            <w:r>
              <w:rPr>
                <w:b/>
                <w:bCs/>
                <w:color w:val="000000"/>
                <w:sz w:val="18"/>
                <w:szCs w:val="18"/>
              </w:rPr>
              <w:t>Potential Respondent Universe Numerical Estimate</w:t>
            </w:r>
          </w:p>
        </w:tc>
        <w:tc>
          <w:tcPr>
            <w:tcW w:w="1100" w:type="dxa"/>
            <w:vMerge w:val="restart"/>
            <w:tcBorders>
              <w:top w:val="nil"/>
              <w:left w:val="single" w:sz="4" w:space="0" w:color="auto"/>
              <w:bottom w:val="single" w:sz="4" w:space="0" w:color="auto"/>
              <w:right w:val="single" w:sz="4" w:space="0" w:color="auto"/>
            </w:tcBorders>
            <w:shd w:val="clear" w:color="000000" w:fill="D8E4BC"/>
            <w:vAlign w:val="center"/>
            <w:hideMark/>
          </w:tcPr>
          <w:p w14:paraId="2F38486E" w14:textId="77777777" w:rsidR="00E37BF4" w:rsidRDefault="00E37BF4">
            <w:pPr>
              <w:jc w:val="center"/>
              <w:rPr>
                <w:b/>
                <w:bCs/>
                <w:color w:val="000000"/>
                <w:sz w:val="18"/>
                <w:szCs w:val="18"/>
              </w:rPr>
            </w:pPr>
            <w:r>
              <w:rPr>
                <w:b/>
                <w:bCs/>
                <w:color w:val="000000"/>
                <w:sz w:val="18"/>
                <w:szCs w:val="18"/>
              </w:rPr>
              <w:t xml:space="preserve">Target  Completions per Quarter </w:t>
            </w:r>
          </w:p>
        </w:tc>
        <w:tc>
          <w:tcPr>
            <w:tcW w:w="1133" w:type="dxa"/>
            <w:vMerge w:val="restart"/>
            <w:tcBorders>
              <w:top w:val="nil"/>
              <w:left w:val="single" w:sz="4" w:space="0" w:color="auto"/>
              <w:bottom w:val="single" w:sz="4" w:space="0" w:color="auto"/>
              <w:right w:val="single" w:sz="4" w:space="0" w:color="auto"/>
            </w:tcBorders>
            <w:shd w:val="clear" w:color="000000" w:fill="D8E4BC"/>
            <w:vAlign w:val="center"/>
            <w:hideMark/>
          </w:tcPr>
          <w:p w14:paraId="1D3F61C7" w14:textId="77777777" w:rsidR="00E37BF4" w:rsidRDefault="00E37BF4">
            <w:pPr>
              <w:jc w:val="center"/>
              <w:rPr>
                <w:b/>
                <w:bCs/>
                <w:color w:val="000000"/>
                <w:sz w:val="18"/>
                <w:szCs w:val="18"/>
              </w:rPr>
            </w:pPr>
            <w:r>
              <w:rPr>
                <w:b/>
                <w:bCs/>
                <w:color w:val="000000"/>
                <w:sz w:val="18"/>
                <w:szCs w:val="18"/>
              </w:rPr>
              <w:t>Target Completions per Year</w:t>
            </w:r>
          </w:p>
        </w:tc>
        <w:tc>
          <w:tcPr>
            <w:tcW w:w="1533" w:type="dxa"/>
            <w:vMerge w:val="restart"/>
            <w:tcBorders>
              <w:top w:val="nil"/>
              <w:left w:val="single" w:sz="4" w:space="0" w:color="auto"/>
              <w:bottom w:val="single" w:sz="4" w:space="0" w:color="auto"/>
              <w:right w:val="single" w:sz="4" w:space="0" w:color="auto"/>
            </w:tcBorders>
            <w:shd w:val="clear" w:color="000000" w:fill="D8E4BC"/>
            <w:vAlign w:val="center"/>
            <w:hideMark/>
          </w:tcPr>
          <w:p w14:paraId="2396E384" w14:textId="77777777" w:rsidR="00E37BF4" w:rsidRDefault="00E37BF4">
            <w:pPr>
              <w:jc w:val="center"/>
              <w:rPr>
                <w:b/>
                <w:bCs/>
                <w:color w:val="000000"/>
                <w:sz w:val="18"/>
                <w:szCs w:val="18"/>
              </w:rPr>
            </w:pPr>
            <w:r>
              <w:rPr>
                <w:b/>
                <w:bCs/>
                <w:color w:val="000000"/>
                <w:sz w:val="18"/>
                <w:szCs w:val="18"/>
              </w:rPr>
              <w:t>Sampling Criteria for Universe</w:t>
            </w:r>
          </w:p>
        </w:tc>
        <w:tc>
          <w:tcPr>
            <w:tcW w:w="1008" w:type="dxa"/>
            <w:vMerge w:val="restart"/>
            <w:tcBorders>
              <w:top w:val="nil"/>
              <w:left w:val="single" w:sz="4" w:space="0" w:color="auto"/>
              <w:bottom w:val="single" w:sz="4" w:space="0" w:color="auto"/>
              <w:right w:val="single" w:sz="4" w:space="0" w:color="auto"/>
            </w:tcBorders>
            <w:shd w:val="clear" w:color="000000" w:fill="D8E4BC"/>
            <w:vAlign w:val="center"/>
            <w:hideMark/>
          </w:tcPr>
          <w:p w14:paraId="6EA2F8B8" w14:textId="77777777" w:rsidR="00E37BF4" w:rsidRDefault="00E37BF4">
            <w:pPr>
              <w:jc w:val="center"/>
              <w:rPr>
                <w:b/>
                <w:bCs/>
                <w:color w:val="000000"/>
                <w:sz w:val="18"/>
                <w:szCs w:val="18"/>
              </w:rPr>
            </w:pPr>
            <w:r>
              <w:rPr>
                <w:b/>
                <w:bCs/>
                <w:color w:val="000000"/>
                <w:sz w:val="18"/>
                <w:szCs w:val="18"/>
              </w:rPr>
              <w:t xml:space="preserve">Actual or Expected Survey Response Rates </w:t>
            </w:r>
          </w:p>
        </w:tc>
        <w:tc>
          <w:tcPr>
            <w:tcW w:w="1054" w:type="dxa"/>
            <w:tcBorders>
              <w:top w:val="nil"/>
              <w:left w:val="nil"/>
              <w:bottom w:val="single" w:sz="4" w:space="0" w:color="auto"/>
              <w:right w:val="single" w:sz="4" w:space="0" w:color="auto"/>
            </w:tcBorders>
            <w:shd w:val="clear" w:color="000000" w:fill="D8E4BC"/>
            <w:vAlign w:val="center"/>
            <w:hideMark/>
          </w:tcPr>
          <w:p w14:paraId="7D2CACC4" w14:textId="77777777" w:rsidR="00E37BF4" w:rsidRDefault="00E37BF4">
            <w:pPr>
              <w:jc w:val="center"/>
              <w:rPr>
                <w:b/>
                <w:bCs/>
                <w:color w:val="000000"/>
                <w:sz w:val="18"/>
                <w:szCs w:val="18"/>
              </w:rPr>
            </w:pPr>
            <w:r>
              <w:rPr>
                <w:b/>
                <w:bCs/>
                <w:color w:val="000000"/>
                <w:sz w:val="18"/>
                <w:szCs w:val="18"/>
              </w:rPr>
              <w:t>Target Annual Adjusted Sample Size</w:t>
            </w:r>
          </w:p>
        </w:tc>
      </w:tr>
      <w:tr w:rsidR="00E37BF4" w14:paraId="266FA4DA" w14:textId="77777777" w:rsidTr="00E37BF4">
        <w:trPr>
          <w:trHeight w:val="288"/>
        </w:trPr>
        <w:tc>
          <w:tcPr>
            <w:tcW w:w="1658" w:type="dxa"/>
            <w:vMerge/>
            <w:tcBorders>
              <w:top w:val="nil"/>
              <w:left w:val="single" w:sz="4" w:space="0" w:color="auto"/>
              <w:bottom w:val="single" w:sz="4" w:space="0" w:color="auto"/>
              <w:right w:val="single" w:sz="4" w:space="0" w:color="auto"/>
            </w:tcBorders>
            <w:vAlign w:val="center"/>
            <w:hideMark/>
          </w:tcPr>
          <w:p w14:paraId="5A7BF899" w14:textId="77777777" w:rsidR="00E37BF4" w:rsidRDefault="00E37BF4">
            <w:pPr>
              <w:rPr>
                <w:b/>
                <w:bCs/>
                <w:color w:val="000000"/>
                <w:sz w:val="20"/>
                <w:szCs w:val="20"/>
              </w:rPr>
            </w:pPr>
          </w:p>
        </w:tc>
        <w:tc>
          <w:tcPr>
            <w:tcW w:w="1414" w:type="dxa"/>
            <w:vMerge/>
            <w:tcBorders>
              <w:top w:val="nil"/>
              <w:left w:val="single" w:sz="4" w:space="0" w:color="auto"/>
              <w:bottom w:val="single" w:sz="4" w:space="0" w:color="auto"/>
              <w:right w:val="single" w:sz="4" w:space="0" w:color="auto"/>
            </w:tcBorders>
            <w:vAlign w:val="center"/>
            <w:hideMark/>
          </w:tcPr>
          <w:p w14:paraId="60FCDB26" w14:textId="77777777" w:rsidR="00E37BF4" w:rsidRDefault="00E37BF4">
            <w:pPr>
              <w:rPr>
                <w:b/>
                <w:bCs/>
                <w:color w:val="000000"/>
                <w:sz w:val="18"/>
                <w:szCs w:val="18"/>
              </w:rPr>
            </w:pPr>
          </w:p>
        </w:tc>
        <w:tc>
          <w:tcPr>
            <w:tcW w:w="1040" w:type="dxa"/>
            <w:tcBorders>
              <w:top w:val="nil"/>
              <w:left w:val="nil"/>
              <w:bottom w:val="single" w:sz="4" w:space="0" w:color="auto"/>
              <w:right w:val="single" w:sz="4" w:space="0" w:color="auto"/>
            </w:tcBorders>
            <w:shd w:val="clear" w:color="000000" w:fill="D8E4BC"/>
            <w:vAlign w:val="center"/>
            <w:hideMark/>
          </w:tcPr>
          <w:p w14:paraId="5F702B47" w14:textId="77777777" w:rsidR="00E37BF4" w:rsidRDefault="00E37BF4">
            <w:pPr>
              <w:jc w:val="center"/>
              <w:rPr>
                <w:b/>
                <w:bCs/>
                <w:color w:val="000000"/>
                <w:sz w:val="18"/>
                <w:szCs w:val="18"/>
              </w:rPr>
            </w:pPr>
            <w:r>
              <w:rPr>
                <w:b/>
                <w:bCs/>
                <w:color w:val="000000"/>
                <w:sz w:val="18"/>
                <w:szCs w:val="18"/>
              </w:rPr>
              <w:t> </w:t>
            </w:r>
          </w:p>
        </w:tc>
        <w:tc>
          <w:tcPr>
            <w:tcW w:w="1100" w:type="dxa"/>
            <w:vMerge/>
            <w:tcBorders>
              <w:top w:val="nil"/>
              <w:left w:val="single" w:sz="4" w:space="0" w:color="auto"/>
              <w:bottom w:val="single" w:sz="4" w:space="0" w:color="auto"/>
              <w:right w:val="single" w:sz="4" w:space="0" w:color="auto"/>
            </w:tcBorders>
            <w:vAlign w:val="center"/>
            <w:hideMark/>
          </w:tcPr>
          <w:p w14:paraId="6D3920E7" w14:textId="77777777" w:rsidR="00E37BF4" w:rsidRDefault="00E37BF4">
            <w:pPr>
              <w:rPr>
                <w:b/>
                <w:bCs/>
                <w:color w:val="000000"/>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43B01D27" w14:textId="77777777" w:rsidR="00E37BF4" w:rsidRDefault="00E37BF4">
            <w:pPr>
              <w:rPr>
                <w:b/>
                <w:bCs/>
                <w:color w:val="000000"/>
                <w:sz w:val="18"/>
                <w:szCs w:val="18"/>
              </w:rPr>
            </w:pPr>
          </w:p>
        </w:tc>
        <w:tc>
          <w:tcPr>
            <w:tcW w:w="1533" w:type="dxa"/>
            <w:vMerge/>
            <w:tcBorders>
              <w:top w:val="nil"/>
              <w:left w:val="single" w:sz="4" w:space="0" w:color="auto"/>
              <w:bottom w:val="single" w:sz="4" w:space="0" w:color="auto"/>
              <w:right w:val="single" w:sz="4" w:space="0" w:color="auto"/>
            </w:tcBorders>
            <w:vAlign w:val="center"/>
            <w:hideMark/>
          </w:tcPr>
          <w:p w14:paraId="565B35E9" w14:textId="77777777" w:rsidR="00E37BF4" w:rsidRDefault="00E37BF4">
            <w:pPr>
              <w:rPr>
                <w:b/>
                <w:bCs/>
                <w:color w:val="000000"/>
                <w:sz w:val="18"/>
                <w:szCs w:val="18"/>
              </w:rPr>
            </w:pPr>
          </w:p>
        </w:tc>
        <w:tc>
          <w:tcPr>
            <w:tcW w:w="1008" w:type="dxa"/>
            <w:vMerge/>
            <w:tcBorders>
              <w:top w:val="nil"/>
              <w:left w:val="single" w:sz="4" w:space="0" w:color="auto"/>
              <w:bottom w:val="single" w:sz="4" w:space="0" w:color="auto"/>
              <w:right w:val="single" w:sz="4" w:space="0" w:color="auto"/>
            </w:tcBorders>
            <w:vAlign w:val="center"/>
            <w:hideMark/>
          </w:tcPr>
          <w:p w14:paraId="04301632" w14:textId="77777777" w:rsidR="00E37BF4" w:rsidRDefault="00E37BF4">
            <w:pPr>
              <w:rPr>
                <w:b/>
                <w:bCs/>
                <w:color w:val="000000"/>
                <w:sz w:val="18"/>
                <w:szCs w:val="18"/>
              </w:rPr>
            </w:pPr>
          </w:p>
        </w:tc>
        <w:tc>
          <w:tcPr>
            <w:tcW w:w="1054" w:type="dxa"/>
            <w:tcBorders>
              <w:top w:val="nil"/>
              <w:left w:val="nil"/>
              <w:bottom w:val="single" w:sz="4" w:space="0" w:color="auto"/>
              <w:right w:val="single" w:sz="4" w:space="0" w:color="auto"/>
            </w:tcBorders>
            <w:shd w:val="clear" w:color="000000" w:fill="D8E4BC"/>
            <w:vAlign w:val="center"/>
            <w:hideMark/>
          </w:tcPr>
          <w:p w14:paraId="43D03AE1" w14:textId="77777777" w:rsidR="00E37BF4" w:rsidRDefault="00E37BF4">
            <w:pPr>
              <w:jc w:val="center"/>
              <w:rPr>
                <w:b/>
                <w:bCs/>
                <w:color w:val="000000"/>
                <w:sz w:val="18"/>
                <w:szCs w:val="18"/>
              </w:rPr>
            </w:pPr>
            <w:r>
              <w:rPr>
                <w:b/>
                <w:bCs/>
                <w:color w:val="000000"/>
                <w:sz w:val="18"/>
                <w:szCs w:val="18"/>
              </w:rPr>
              <w:t> </w:t>
            </w:r>
          </w:p>
        </w:tc>
      </w:tr>
      <w:tr w:rsidR="00E37BF4" w14:paraId="4D29DF78" w14:textId="77777777" w:rsidTr="00E37BF4">
        <w:trPr>
          <w:trHeight w:val="288"/>
        </w:trPr>
        <w:tc>
          <w:tcPr>
            <w:tcW w:w="1658" w:type="dxa"/>
            <w:tcBorders>
              <w:top w:val="nil"/>
              <w:left w:val="single" w:sz="4" w:space="0" w:color="auto"/>
              <w:bottom w:val="single" w:sz="4" w:space="0" w:color="auto"/>
              <w:right w:val="single" w:sz="4" w:space="0" w:color="auto"/>
            </w:tcBorders>
            <w:shd w:val="clear" w:color="000000" w:fill="D8E4BC"/>
            <w:vAlign w:val="center"/>
            <w:hideMark/>
          </w:tcPr>
          <w:p w14:paraId="2414143E" w14:textId="77777777" w:rsidR="00E37BF4" w:rsidRDefault="00E37BF4">
            <w:pPr>
              <w:rPr>
                <w:b/>
                <w:bCs/>
                <w:color w:val="000000"/>
                <w:sz w:val="20"/>
                <w:szCs w:val="20"/>
              </w:rPr>
            </w:pPr>
            <w:r>
              <w:rPr>
                <w:b/>
                <w:bCs/>
                <w:color w:val="000000"/>
                <w:sz w:val="20"/>
                <w:szCs w:val="20"/>
              </w:rPr>
              <w:t>Surveys</w:t>
            </w:r>
          </w:p>
        </w:tc>
        <w:tc>
          <w:tcPr>
            <w:tcW w:w="1414" w:type="dxa"/>
            <w:tcBorders>
              <w:top w:val="nil"/>
              <w:left w:val="nil"/>
              <w:bottom w:val="single" w:sz="4" w:space="0" w:color="auto"/>
              <w:right w:val="single" w:sz="4" w:space="0" w:color="auto"/>
            </w:tcBorders>
            <w:shd w:val="clear" w:color="auto" w:fill="auto"/>
            <w:vAlign w:val="center"/>
            <w:hideMark/>
          </w:tcPr>
          <w:p w14:paraId="31594838" w14:textId="77777777" w:rsidR="00E37BF4" w:rsidRDefault="00E37BF4">
            <w:pPr>
              <w:rPr>
                <w:color w:val="FF0000"/>
                <w:sz w:val="20"/>
                <w:szCs w:val="20"/>
              </w:rPr>
            </w:pPr>
            <w:r>
              <w:rPr>
                <w:color w:val="FF0000"/>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14:paraId="493460F0" w14:textId="77777777" w:rsidR="00E37BF4" w:rsidRDefault="00E37BF4">
            <w:pPr>
              <w:jc w:val="center"/>
              <w:rPr>
                <w:b/>
                <w:bCs/>
                <w:color w:val="000000"/>
                <w:sz w:val="20"/>
                <w:szCs w:val="20"/>
              </w:rPr>
            </w:pPr>
            <w:r>
              <w:rPr>
                <w:b/>
                <w:bCs/>
                <w:color w:val="000000"/>
                <w:sz w:val="20"/>
                <w:szCs w:val="20"/>
              </w:rPr>
              <w:t>A</w:t>
            </w:r>
          </w:p>
        </w:tc>
        <w:tc>
          <w:tcPr>
            <w:tcW w:w="1100" w:type="dxa"/>
            <w:tcBorders>
              <w:top w:val="nil"/>
              <w:left w:val="nil"/>
              <w:bottom w:val="single" w:sz="4" w:space="0" w:color="auto"/>
              <w:right w:val="single" w:sz="4" w:space="0" w:color="auto"/>
            </w:tcBorders>
            <w:shd w:val="clear" w:color="000000" w:fill="FFFFFF"/>
            <w:vAlign w:val="center"/>
            <w:hideMark/>
          </w:tcPr>
          <w:p w14:paraId="7977B3CC" w14:textId="77777777" w:rsidR="00E37BF4" w:rsidRDefault="00E37BF4">
            <w:pPr>
              <w:jc w:val="center"/>
              <w:rPr>
                <w:b/>
                <w:bCs/>
                <w:color w:val="000000"/>
                <w:sz w:val="20"/>
                <w:szCs w:val="20"/>
              </w:rPr>
            </w:pPr>
            <w:r>
              <w:rPr>
                <w:b/>
                <w:bCs/>
                <w:color w:val="000000"/>
                <w:sz w:val="20"/>
                <w:szCs w:val="20"/>
              </w:rPr>
              <w:t>B</w:t>
            </w:r>
          </w:p>
        </w:tc>
        <w:tc>
          <w:tcPr>
            <w:tcW w:w="1133" w:type="dxa"/>
            <w:tcBorders>
              <w:top w:val="nil"/>
              <w:left w:val="nil"/>
              <w:bottom w:val="single" w:sz="4" w:space="0" w:color="auto"/>
              <w:right w:val="single" w:sz="4" w:space="0" w:color="auto"/>
            </w:tcBorders>
            <w:shd w:val="clear" w:color="auto" w:fill="auto"/>
            <w:noWrap/>
            <w:vAlign w:val="center"/>
            <w:hideMark/>
          </w:tcPr>
          <w:p w14:paraId="0039866F" w14:textId="77777777" w:rsidR="00E37BF4" w:rsidRDefault="00E37BF4">
            <w:pPr>
              <w:jc w:val="center"/>
              <w:rPr>
                <w:b/>
                <w:bCs/>
                <w:color w:val="000000"/>
                <w:sz w:val="20"/>
                <w:szCs w:val="20"/>
              </w:rPr>
            </w:pPr>
            <w:r>
              <w:rPr>
                <w:b/>
                <w:bCs/>
                <w:color w:val="000000"/>
                <w:sz w:val="20"/>
                <w:szCs w:val="20"/>
              </w:rPr>
              <w:t xml:space="preserve"> Bx4 Qtrs.</w:t>
            </w:r>
          </w:p>
        </w:tc>
        <w:tc>
          <w:tcPr>
            <w:tcW w:w="1533" w:type="dxa"/>
            <w:tcBorders>
              <w:top w:val="nil"/>
              <w:left w:val="nil"/>
              <w:bottom w:val="single" w:sz="4" w:space="0" w:color="auto"/>
              <w:right w:val="single" w:sz="4" w:space="0" w:color="auto"/>
            </w:tcBorders>
            <w:shd w:val="clear" w:color="auto" w:fill="auto"/>
            <w:noWrap/>
            <w:vAlign w:val="center"/>
            <w:hideMark/>
          </w:tcPr>
          <w:p w14:paraId="39E70466" w14:textId="77777777" w:rsidR="00E37BF4" w:rsidRDefault="00E37BF4">
            <w:pPr>
              <w:rPr>
                <w:rFonts w:ascii="Calibri" w:hAnsi="Calibri"/>
                <w:b/>
                <w:bCs/>
                <w:color w:val="000000"/>
                <w:sz w:val="22"/>
                <w:szCs w:val="22"/>
              </w:rPr>
            </w:pPr>
            <w:r>
              <w:rPr>
                <w:rFonts w:ascii="Calibri" w:hAnsi="Calibri"/>
                <w:b/>
                <w:bCs/>
                <w:color w:val="000000"/>
                <w:sz w:val="22"/>
                <w:szCs w:val="22"/>
              </w:rPr>
              <w:t> </w:t>
            </w:r>
          </w:p>
        </w:tc>
        <w:tc>
          <w:tcPr>
            <w:tcW w:w="1008" w:type="dxa"/>
            <w:tcBorders>
              <w:top w:val="nil"/>
              <w:left w:val="nil"/>
              <w:bottom w:val="single" w:sz="4" w:space="0" w:color="auto"/>
              <w:right w:val="single" w:sz="4" w:space="0" w:color="auto"/>
            </w:tcBorders>
            <w:shd w:val="clear" w:color="auto" w:fill="auto"/>
            <w:noWrap/>
            <w:vAlign w:val="center"/>
            <w:hideMark/>
          </w:tcPr>
          <w:p w14:paraId="6EA0A01C" w14:textId="77777777" w:rsidR="00E37BF4" w:rsidRDefault="00E37BF4">
            <w:pPr>
              <w:jc w:val="center"/>
              <w:rPr>
                <w:b/>
                <w:bCs/>
                <w:color w:val="000000"/>
                <w:sz w:val="20"/>
                <w:szCs w:val="20"/>
              </w:rPr>
            </w:pPr>
            <w:r>
              <w:rPr>
                <w:b/>
                <w:bCs/>
                <w:color w:val="000000"/>
                <w:sz w:val="20"/>
                <w:szCs w:val="20"/>
              </w:rPr>
              <w:t>D</w:t>
            </w:r>
          </w:p>
        </w:tc>
        <w:tc>
          <w:tcPr>
            <w:tcW w:w="1054" w:type="dxa"/>
            <w:tcBorders>
              <w:top w:val="nil"/>
              <w:left w:val="nil"/>
              <w:bottom w:val="single" w:sz="4" w:space="0" w:color="auto"/>
              <w:right w:val="single" w:sz="4" w:space="0" w:color="auto"/>
            </w:tcBorders>
            <w:shd w:val="clear" w:color="auto" w:fill="auto"/>
            <w:noWrap/>
            <w:vAlign w:val="bottom"/>
            <w:hideMark/>
          </w:tcPr>
          <w:p w14:paraId="232B3F58" w14:textId="77777777" w:rsidR="00E37BF4" w:rsidRDefault="00E37BF4">
            <w:pPr>
              <w:rPr>
                <w:rFonts w:ascii="Calibri" w:hAnsi="Calibri"/>
                <w:color w:val="000000"/>
                <w:sz w:val="22"/>
                <w:szCs w:val="22"/>
              </w:rPr>
            </w:pPr>
            <w:r>
              <w:rPr>
                <w:rFonts w:ascii="Calibri" w:hAnsi="Calibri"/>
                <w:color w:val="000000"/>
                <w:sz w:val="22"/>
                <w:szCs w:val="22"/>
              </w:rPr>
              <w:t> </w:t>
            </w:r>
          </w:p>
        </w:tc>
      </w:tr>
      <w:tr w:rsidR="00E37BF4" w14:paraId="414F36F1" w14:textId="77777777" w:rsidTr="00E37BF4">
        <w:trPr>
          <w:trHeight w:val="1044"/>
        </w:trPr>
        <w:tc>
          <w:tcPr>
            <w:tcW w:w="1658" w:type="dxa"/>
            <w:vMerge w:val="restart"/>
            <w:tcBorders>
              <w:top w:val="nil"/>
              <w:left w:val="single" w:sz="4" w:space="0" w:color="auto"/>
              <w:bottom w:val="single" w:sz="4" w:space="0" w:color="auto"/>
              <w:right w:val="single" w:sz="4" w:space="0" w:color="auto"/>
            </w:tcBorders>
            <w:shd w:val="clear" w:color="auto" w:fill="auto"/>
            <w:vAlign w:val="center"/>
            <w:hideMark/>
          </w:tcPr>
          <w:p w14:paraId="5A6EE9E4" w14:textId="77777777" w:rsidR="00E37BF4" w:rsidRDefault="00E37BF4">
            <w:pPr>
              <w:rPr>
                <w:color w:val="000000"/>
                <w:sz w:val="20"/>
                <w:szCs w:val="20"/>
              </w:rPr>
            </w:pPr>
            <w:r>
              <w:rPr>
                <w:color w:val="000000"/>
                <w:sz w:val="20"/>
                <w:szCs w:val="20"/>
              </w:rPr>
              <w:t xml:space="preserve">Individuals and Households </w:t>
            </w:r>
          </w:p>
        </w:tc>
        <w:tc>
          <w:tcPr>
            <w:tcW w:w="1414" w:type="dxa"/>
            <w:tcBorders>
              <w:top w:val="nil"/>
              <w:left w:val="nil"/>
              <w:bottom w:val="single" w:sz="4" w:space="0" w:color="auto"/>
              <w:right w:val="single" w:sz="4" w:space="0" w:color="auto"/>
            </w:tcBorders>
            <w:shd w:val="clear" w:color="auto" w:fill="auto"/>
            <w:vAlign w:val="center"/>
            <w:hideMark/>
          </w:tcPr>
          <w:p w14:paraId="6C0FADDC" w14:textId="77777777" w:rsidR="00E37BF4" w:rsidRDefault="00E37BF4">
            <w:pPr>
              <w:rPr>
                <w:sz w:val="20"/>
                <w:szCs w:val="20"/>
              </w:rPr>
            </w:pPr>
            <w:r>
              <w:rPr>
                <w:sz w:val="20"/>
                <w:szCs w:val="20"/>
              </w:rPr>
              <w:t xml:space="preserve">Preparedness Survey- Phone </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308DCF8D" w14:textId="77777777" w:rsidR="00E37BF4" w:rsidRDefault="00E37BF4">
            <w:pPr>
              <w:jc w:val="center"/>
              <w:rPr>
                <w:color w:val="000000"/>
                <w:sz w:val="20"/>
                <w:szCs w:val="20"/>
              </w:rPr>
            </w:pPr>
            <w:r>
              <w:rPr>
                <w:color w:val="000000"/>
                <w:sz w:val="20"/>
                <w:szCs w:val="20"/>
              </w:rPr>
              <w:t>85,033</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4B602D2A" w14:textId="77777777" w:rsidR="00E37BF4" w:rsidRDefault="00E37BF4">
            <w:pPr>
              <w:jc w:val="center"/>
              <w:rPr>
                <w:color w:val="000000"/>
                <w:sz w:val="20"/>
                <w:szCs w:val="20"/>
              </w:rPr>
            </w:pPr>
            <w:r>
              <w:rPr>
                <w:color w:val="000000"/>
                <w:sz w:val="20"/>
                <w:szCs w:val="20"/>
              </w:rPr>
              <w:t>272</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16F09" w14:textId="77777777" w:rsidR="00E37BF4" w:rsidRDefault="00E37BF4">
            <w:pPr>
              <w:jc w:val="center"/>
              <w:rPr>
                <w:color w:val="000000"/>
                <w:sz w:val="20"/>
                <w:szCs w:val="20"/>
              </w:rPr>
            </w:pPr>
            <w:r>
              <w:rPr>
                <w:color w:val="000000"/>
                <w:sz w:val="20"/>
                <w:szCs w:val="20"/>
              </w:rPr>
              <w:t>1,088</w:t>
            </w:r>
          </w:p>
        </w:tc>
        <w:tc>
          <w:tcPr>
            <w:tcW w:w="1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FD90C1" w14:textId="77777777" w:rsidR="00E37BF4" w:rsidRDefault="00E37BF4">
            <w:pPr>
              <w:rPr>
                <w:color w:val="000000"/>
                <w:sz w:val="20"/>
                <w:szCs w:val="20"/>
              </w:rPr>
            </w:pPr>
            <w:r>
              <w:rPr>
                <w:color w:val="000000"/>
                <w:sz w:val="20"/>
                <w:szCs w:val="20"/>
              </w:rPr>
              <w:t>quarterly Sample proportionate  to applications per disaster</w:t>
            </w:r>
          </w:p>
        </w:tc>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A6DF7C" w14:textId="77777777" w:rsidR="00E37BF4" w:rsidRDefault="00E37BF4">
            <w:pPr>
              <w:jc w:val="center"/>
              <w:rPr>
                <w:color w:val="000000"/>
                <w:sz w:val="20"/>
                <w:szCs w:val="20"/>
              </w:rPr>
            </w:pPr>
            <w:r>
              <w:rPr>
                <w:color w:val="000000"/>
                <w:sz w:val="20"/>
                <w:szCs w:val="20"/>
              </w:rPr>
              <w:t>28%</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D84155" w14:textId="77777777" w:rsidR="00E37BF4" w:rsidRDefault="00E37BF4">
            <w:pPr>
              <w:jc w:val="center"/>
              <w:rPr>
                <w:color w:val="000000"/>
                <w:sz w:val="20"/>
                <w:szCs w:val="20"/>
              </w:rPr>
            </w:pPr>
            <w:r>
              <w:rPr>
                <w:color w:val="000000"/>
                <w:sz w:val="20"/>
                <w:szCs w:val="20"/>
              </w:rPr>
              <w:t>3,886</w:t>
            </w:r>
          </w:p>
        </w:tc>
      </w:tr>
      <w:tr w:rsidR="00E37BF4" w14:paraId="3F012BC9" w14:textId="77777777" w:rsidTr="00E37BF4">
        <w:trPr>
          <w:trHeight w:val="528"/>
        </w:trPr>
        <w:tc>
          <w:tcPr>
            <w:tcW w:w="1658" w:type="dxa"/>
            <w:vMerge/>
            <w:tcBorders>
              <w:top w:val="nil"/>
              <w:left w:val="single" w:sz="4" w:space="0" w:color="auto"/>
              <w:bottom w:val="single" w:sz="4" w:space="0" w:color="auto"/>
              <w:right w:val="single" w:sz="4" w:space="0" w:color="auto"/>
            </w:tcBorders>
            <w:vAlign w:val="center"/>
            <w:hideMark/>
          </w:tcPr>
          <w:p w14:paraId="16FB9CF6"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4DC141F0" w14:textId="3CAA260B" w:rsidR="00E37BF4" w:rsidRDefault="00E37BF4">
            <w:pPr>
              <w:rPr>
                <w:color w:val="000000"/>
                <w:sz w:val="20"/>
                <w:szCs w:val="20"/>
              </w:rPr>
            </w:pPr>
            <w:r>
              <w:rPr>
                <w:color w:val="000000"/>
                <w:sz w:val="20"/>
                <w:szCs w:val="20"/>
              </w:rPr>
              <w:t xml:space="preserve">FEMA Form </w:t>
            </w:r>
            <w:r w:rsidR="005933BB">
              <w:rPr>
                <w:b/>
                <w:szCs w:val="28"/>
              </w:rPr>
              <w:t>519-0-44</w:t>
            </w:r>
          </w:p>
        </w:tc>
        <w:tc>
          <w:tcPr>
            <w:tcW w:w="1040" w:type="dxa"/>
            <w:vMerge/>
            <w:tcBorders>
              <w:top w:val="nil"/>
              <w:left w:val="single" w:sz="4" w:space="0" w:color="auto"/>
              <w:bottom w:val="single" w:sz="4" w:space="0" w:color="auto"/>
              <w:right w:val="single" w:sz="4" w:space="0" w:color="auto"/>
            </w:tcBorders>
            <w:vAlign w:val="center"/>
            <w:hideMark/>
          </w:tcPr>
          <w:p w14:paraId="0A0B735A" w14:textId="77777777" w:rsidR="00E37BF4" w:rsidRDefault="00E37BF4">
            <w:pPr>
              <w:rPr>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14:paraId="7454EB08" w14:textId="77777777" w:rsidR="00E37BF4" w:rsidRDefault="00E37BF4">
            <w:pPr>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14:paraId="78C9799B" w14:textId="77777777" w:rsidR="00E37BF4" w:rsidRDefault="00E37BF4">
            <w:pPr>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14:paraId="644B1822" w14:textId="77777777" w:rsidR="00E37BF4" w:rsidRDefault="00E37BF4">
            <w:pPr>
              <w:rPr>
                <w:color w:val="000000"/>
                <w:sz w:val="20"/>
                <w:szCs w:val="20"/>
              </w:rPr>
            </w:pPr>
          </w:p>
        </w:tc>
        <w:tc>
          <w:tcPr>
            <w:tcW w:w="1008" w:type="dxa"/>
            <w:vMerge/>
            <w:tcBorders>
              <w:top w:val="nil"/>
              <w:left w:val="single" w:sz="4" w:space="0" w:color="auto"/>
              <w:bottom w:val="single" w:sz="4" w:space="0" w:color="auto"/>
              <w:right w:val="single" w:sz="4" w:space="0" w:color="auto"/>
            </w:tcBorders>
            <w:vAlign w:val="center"/>
            <w:hideMark/>
          </w:tcPr>
          <w:p w14:paraId="2FE9AEB0" w14:textId="77777777" w:rsidR="00E37BF4" w:rsidRDefault="00E37BF4">
            <w:pPr>
              <w:rPr>
                <w:color w:val="000000"/>
                <w:sz w:val="20"/>
                <w:szCs w:val="20"/>
              </w:rPr>
            </w:pPr>
          </w:p>
        </w:tc>
        <w:tc>
          <w:tcPr>
            <w:tcW w:w="1054" w:type="dxa"/>
            <w:vMerge/>
            <w:tcBorders>
              <w:top w:val="nil"/>
              <w:left w:val="single" w:sz="4" w:space="0" w:color="auto"/>
              <w:bottom w:val="single" w:sz="4" w:space="0" w:color="auto"/>
              <w:right w:val="single" w:sz="4" w:space="0" w:color="auto"/>
            </w:tcBorders>
            <w:vAlign w:val="center"/>
            <w:hideMark/>
          </w:tcPr>
          <w:p w14:paraId="32DF63B7" w14:textId="77777777" w:rsidR="00E37BF4" w:rsidRDefault="00E37BF4">
            <w:pPr>
              <w:rPr>
                <w:color w:val="000000"/>
                <w:sz w:val="20"/>
                <w:szCs w:val="20"/>
              </w:rPr>
            </w:pPr>
          </w:p>
        </w:tc>
      </w:tr>
      <w:tr w:rsidR="00E37BF4" w14:paraId="3785785C" w14:textId="77777777" w:rsidTr="00E37BF4">
        <w:trPr>
          <w:trHeight w:val="1044"/>
        </w:trPr>
        <w:tc>
          <w:tcPr>
            <w:tcW w:w="1658" w:type="dxa"/>
            <w:vMerge/>
            <w:tcBorders>
              <w:top w:val="nil"/>
              <w:left w:val="single" w:sz="4" w:space="0" w:color="auto"/>
              <w:bottom w:val="single" w:sz="4" w:space="0" w:color="auto"/>
              <w:right w:val="single" w:sz="4" w:space="0" w:color="auto"/>
            </w:tcBorders>
            <w:vAlign w:val="center"/>
            <w:hideMark/>
          </w:tcPr>
          <w:p w14:paraId="2AF9A2BA"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45E471D7" w14:textId="77777777" w:rsidR="00E37BF4" w:rsidRDefault="00E37BF4">
            <w:pPr>
              <w:rPr>
                <w:sz w:val="20"/>
                <w:szCs w:val="20"/>
              </w:rPr>
            </w:pPr>
            <w:r>
              <w:rPr>
                <w:sz w:val="20"/>
                <w:szCs w:val="20"/>
              </w:rPr>
              <w:t>Preparedness Survey- Electronic</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67F02EC1" w14:textId="77777777" w:rsidR="00E37BF4" w:rsidRDefault="00E37BF4">
            <w:pPr>
              <w:jc w:val="center"/>
              <w:rPr>
                <w:color w:val="000000"/>
                <w:sz w:val="20"/>
                <w:szCs w:val="20"/>
              </w:rPr>
            </w:pPr>
            <w:r>
              <w:rPr>
                <w:color w:val="000000"/>
                <w:sz w:val="20"/>
                <w:szCs w:val="20"/>
              </w:rPr>
              <w:t>40,016</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43E804D" w14:textId="77777777" w:rsidR="00E37BF4" w:rsidRDefault="00E37BF4">
            <w:pPr>
              <w:jc w:val="center"/>
              <w:rPr>
                <w:color w:val="000000"/>
                <w:sz w:val="20"/>
                <w:szCs w:val="20"/>
              </w:rPr>
            </w:pPr>
            <w:r>
              <w:rPr>
                <w:color w:val="000000"/>
                <w:sz w:val="20"/>
                <w:szCs w:val="20"/>
              </w:rPr>
              <w:t>128</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CCC9CF" w14:textId="77777777" w:rsidR="00E37BF4" w:rsidRDefault="00E37BF4">
            <w:pPr>
              <w:jc w:val="center"/>
              <w:rPr>
                <w:color w:val="000000"/>
                <w:sz w:val="20"/>
                <w:szCs w:val="20"/>
              </w:rPr>
            </w:pPr>
            <w:r>
              <w:rPr>
                <w:color w:val="000000"/>
                <w:sz w:val="20"/>
                <w:szCs w:val="20"/>
              </w:rPr>
              <w:t>512</w:t>
            </w:r>
          </w:p>
        </w:tc>
        <w:tc>
          <w:tcPr>
            <w:tcW w:w="1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67011D" w14:textId="77777777" w:rsidR="00E37BF4" w:rsidRDefault="00E37BF4">
            <w:pPr>
              <w:rPr>
                <w:color w:val="000000"/>
                <w:sz w:val="20"/>
                <w:szCs w:val="20"/>
              </w:rPr>
            </w:pPr>
            <w:r>
              <w:rPr>
                <w:color w:val="000000"/>
                <w:sz w:val="20"/>
                <w:szCs w:val="20"/>
              </w:rPr>
              <w:t>quarterly Sample proportionate  to applications per disaster</w:t>
            </w:r>
          </w:p>
        </w:tc>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A27334" w14:textId="77777777" w:rsidR="00E37BF4" w:rsidRDefault="00E37BF4">
            <w:pPr>
              <w:jc w:val="center"/>
              <w:rPr>
                <w:color w:val="000000"/>
                <w:sz w:val="20"/>
                <w:szCs w:val="20"/>
              </w:rPr>
            </w:pPr>
            <w:r>
              <w:rPr>
                <w:color w:val="000000"/>
                <w:sz w:val="20"/>
                <w:szCs w:val="20"/>
              </w:rPr>
              <w:t>30%</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2A582D" w14:textId="77777777" w:rsidR="00E37BF4" w:rsidRDefault="00E37BF4">
            <w:pPr>
              <w:jc w:val="center"/>
              <w:rPr>
                <w:color w:val="000000"/>
                <w:sz w:val="20"/>
                <w:szCs w:val="20"/>
              </w:rPr>
            </w:pPr>
            <w:r>
              <w:rPr>
                <w:color w:val="000000"/>
                <w:sz w:val="20"/>
                <w:szCs w:val="20"/>
              </w:rPr>
              <w:t>1,707</w:t>
            </w:r>
          </w:p>
        </w:tc>
      </w:tr>
      <w:tr w:rsidR="00E37BF4" w14:paraId="12FA3CF0" w14:textId="77777777" w:rsidTr="00E37BF4">
        <w:trPr>
          <w:trHeight w:val="528"/>
        </w:trPr>
        <w:tc>
          <w:tcPr>
            <w:tcW w:w="1658" w:type="dxa"/>
            <w:vMerge/>
            <w:tcBorders>
              <w:top w:val="nil"/>
              <w:left w:val="single" w:sz="4" w:space="0" w:color="auto"/>
              <w:bottom w:val="single" w:sz="4" w:space="0" w:color="auto"/>
              <w:right w:val="single" w:sz="4" w:space="0" w:color="auto"/>
            </w:tcBorders>
            <w:vAlign w:val="center"/>
            <w:hideMark/>
          </w:tcPr>
          <w:p w14:paraId="16673C3D"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117EA955" w14:textId="677F4291" w:rsidR="00E37BF4" w:rsidRDefault="00E37BF4">
            <w:pPr>
              <w:rPr>
                <w:color w:val="000000"/>
                <w:sz w:val="20"/>
                <w:szCs w:val="20"/>
              </w:rPr>
            </w:pPr>
            <w:r>
              <w:rPr>
                <w:color w:val="000000"/>
                <w:sz w:val="20"/>
                <w:szCs w:val="20"/>
              </w:rPr>
              <w:t xml:space="preserve">FEMA Form </w:t>
            </w:r>
            <w:r w:rsidR="005933BB">
              <w:rPr>
                <w:b/>
                <w:szCs w:val="28"/>
              </w:rPr>
              <w:t>519-0-45</w:t>
            </w:r>
          </w:p>
        </w:tc>
        <w:tc>
          <w:tcPr>
            <w:tcW w:w="1040" w:type="dxa"/>
            <w:vMerge/>
            <w:tcBorders>
              <w:top w:val="nil"/>
              <w:left w:val="single" w:sz="4" w:space="0" w:color="auto"/>
              <w:bottom w:val="single" w:sz="4" w:space="0" w:color="auto"/>
              <w:right w:val="single" w:sz="4" w:space="0" w:color="auto"/>
            </w:tcBorders>
            <w:vAlign w:val="center"/>
            <w:hideMark/>
          </w:tcPr>
          <w:p w14:paraId="4332EC0F" w14:textId="77777777" w:rsidR="00E37BF4" w:rsidRDefault="00E37BF4">
            <w:pPr>
              <w:rPr>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14:paraId="1396CE8C" w14:textId="77777777" w:rsidR="00E37BF4" w:rsidRDefault="00E37BF4">
            <w:pPr>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14:paraId="1B7E9532" w14:textId="77777777" w:rsidR="00E37BF4" w:rsidRDefault="00E37BF4">
            <w:pPr>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14:paraId="622E6BD0" w14:textId="77777777" w:rsidR="00E37BF4" w:rsidRDefault="00E37BF4">
            <w:pPr>
              <w:rPr>
                <w:color w:val="000000"/>
                <w:sz w:val="20"/>
                <w:szCs w:val="20"/>
              </w:rPr>
            </w:pPr>
          </w:p>
        </w:tc>
        <w:tc>
          <w:tcPr>
            <w:tcW w:w="1008" w:type="dxa"/>
            <w:vMerge/>
            <w:tcBorders>
              <w:top w:val="nil"/>
              <w:left w:val="single" w:sz="4" w:space="0" w:color="auto"/>
              <w:bottom w:val="single" w:sz="4" w:space="0" w:color="auto"/>
              <w:right w:val="single" w:sz="4" w:space="0" w:color="auto"/>
            </w:tcBorders>
            <w:vAlign w:val="center"/>
            <w:hideMark/>
          </w:tcPr>
          <w:p w14:paraId="29EB03CC" w14:textId="77777777" w:rsidR="00E37BF4" w:rsidRDefault="00E37BF4">
            <w:pPr>
              <w:rPr>
                <w:color w:val="000000"/>
                <w:sz w:val="20"/>
                <w:szCs w:val="20"/>
              </w:rPr>
            </w:pPr>
          </w:p>
        </w:tc>
        <w:tc>
          <w:tcPr>
            <w:tcW w:w="1054" w:type="dxa"/>
            <w:vMerge/>
            <w:tcBorders>
              <w:top w:val="nil"/>
              <w:left w:val="single" w:sz="4" w:space="0" w:color="auto"/>
              <w:bottom w:val="single" w:sz="4" w:space="0" w:color="auto"/>
              <w:right w:val="single" w:sz="4" w:space="0" w:color="auto"/>
            </w:tcBorders>
            <w:vAlign w:val="center"/>
            <w:hideMark/>
          </w:tcPr>
          <w:p w14:paraId="37FD7EE7" w14:textId="77777777" w:rsidR="00E37BF4" w:rsidRDefault="00E37BF4">
            <w:pPr>
              <w:rPr>
                <w:color w:val="000000"/>
                <w:sz w:val="20"/>
                <w:szCs w:val="20"/>
              </w:rPr>
            </w:pPr>
          </w:p>
        </w:tc>
      </w:tr>
      <w:tr w:rsidR="00E37BF4" w14:paraId="275DE32D" w14:textId="77777777" w:rsidTr="00E37BF4">
        <w:trPr>
          <w:trHeight w:val="528"/>
        </w:trPr>
        <w:tc>
          <w:tcPr>
            <w:tcW w:w="1658" w:type="dxa"/>
            <w:vMerge/>
            <w:tcBorders>
              <w:top w:val="nil"/>
              <w:left w:val="single" w:sz="4" w:space="0" w:color="auto"/>
              <w:bottom w:val="single" w:sz="4" w:space="0" w:color="auto"/>
              <w:right w:val="single" w:sz="4" w:space="0" w:color="auto"/>
            </w:tcBorders>
            <w:vAlign w:val="center"/>
            <w:hideMark/>
          </w:tcPr>
          <w:p w14:paraId="25006E93"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000000" w:fill="F2F2F2"/>
            <w:vAlign w:val="center"/>
            <w:hideMark/>
          </w:tcPr>
          <w:p w14:paraId="1C9EB766" w14:textId="77777777" w:rsidR="00E37BF4" w:rsidRDefault="00E37BF4">
            <w:pPr>
              <w:rPr>
                <w:b/>
                <w:bCs/>
                <w:color w:val="000000"/>
                <w:sz w:val="20"/>
                <w:szCs w:val="20"/>
              </w:rPr>
            </w:pPr>
            <w:r>
              <w:rPr>
                <w:b/>
                <w:bCs/>
                <w:color w:val="000000"/>
                <w:sz w:val="20"/>
                <w:szCs w:val="20"/>
              </w:rPr>
              <w:t xml:space="preserve">Preparedness Survey </w:t>
            </w:r>
          </w:p>
        </w:tc>
        <w:tc>
          <w:tcPr>
            <w:tcW w:w="1040" w:type="dxa"/>
            <w:tcBorders>
              <w:top w:val="nil"/>
              <w:left w:val="nil"/>
              <w:bottom w:val="single" w:sz="4" w:space="0" w:color="auto"/>
              <w:right w:val="single" w:sz="4" w:space="0" w:color="auto"/>
            </w:tcBorders>
            <w:shd w:val="clear" w:color="000000" w:fill="F2F2F2"/>
            <w:vAlign w:val="center"/>
            <w:hideMark/>
          </w:tcPr>
          <w:p w14:paraId="0FEE8E29" w14:textId="77777777" w:rsidR="00E37BF4" w:rsidRDefault="00E37BF4">
            <w:pPr>
              <w:jc w:val="center"/>
              <w:rPr>
                <w:b/>
                <w:bCs/>
                <w:color w:val="000000"/>
                <w:sz w:val="20"/>
                <w:szCs w:val="20"/>
              </w:rPr>
            </w:pPr>
            <w:r>
              <w:rPr>
                <w:b/>
                <w:bCs/>
                <w:color w:val="000000"/>
                <w:sz w:val="20"/>
                <w:szCs w:val="20"/>
              </w:rPr>
              <w:t>125,049</w:t>
            </w:r>
          </w:p>
        </w:tc>
        <w:tc>
          <w:tcPr>
            <w:tcW w:w="1100" w:type="dxa"/>
            <w:tcBorders>
              <w:top w:val="nil"/>
              <w:left w:val="nil"/>
              <w:bottom w:val="single" w:sz="4" w:space="0" w:color="auto"/>
              <w:right w:val="single" w:sz="4" w:space="0" w:color="auto"/>
            </w:tcBorders>
            <w:shd w:val="clear" w:color="000000" w:fill="F2F2F2"/>
            <w:vAlign w:val="center"/>
            <w:hideMark/>
          </w:tcPr>
          <w:p w14:paraId="4DD08705" w14:textId="77777777" w:rsidR="00E37BF4" w:rsidRDefault="00E37BF4">
            <w:pPr>
              <w:jc w:val="center"/>
              <w:rPr>
                <w:b/>
                <w:bCs/>
                <w:color w:val="000000"/>
                <w:sz w:val="20"/>
                <w:szCs w:val="20"/>
              </w:rPr>
            </w:pPr>
            <w:r>
              <w:rPr>
                <w:b/>
                <w:bCs/>
                <w:color w:val="000000"/>
                <w:sz w:val="20"/>
                <w:szCs w:val="20"/>
              </w:rPr>
              <w:t>400</w:t>
            </w:r>
          </w:p>
        </w:tc>
        <w:tc>
          <w:tcPr>
            <w:tcW w:w="1133" w:type="dxa"/>
            <w:tcBorders>
              <w:top w:val="nil"/>
              <w:left w:val="nil"/>
              <w:bottom w:val="single" w:sz="4" w:space="0" w:color="auto"/>
              <w:right w:val="single" w:sz="4" w:space="0" w:color="auto"/>
            </w:tcBorders>
            <w:shd w:val="clear" w:color="000000" w:fill="F2F2F2"/>
            <w:vAlign w:val="center"/>
            <w:hideMark/>
          </w:tcPr>
          <w:p w14:paraId="53D8B9A2" w14:textId="77777777" w:rsidR="00E37BF4" w:rsidRDefault="00E37BF4">
            <w:pPr>
              <w:jc w:val="center"/>
              <w:rPr>
                <w:b/>
                <w:bCs/>
                <w:color w:val="000000"/>
                <w:sz w:val="20"/>
                <w:szCs w:val="20"/>
              </w:rPr>
            </w:pPr>
            <w:r>
              <w:rPr>
                <w:b/>
                <w:bCs/>
                <w:color w:val="000000"/>
                <w:sz w:val="20"/>
                <w:szCs w:val="20"/>
              </w:rPr>
              <w:t>1,600</w:t>
            </w:r>
          </w:p>
        </w:tc>
        <w:tc>
          <w:tcPr>
            <w:tcW w:w="1533" w:type="dxa"/>
            <w:tcBorders>
              <w:top w:val="nil"/>
              <w:left w:val="nil"/>
              <w:bottom w:val="single" w:sz="4" w:space="0" w:color="auto"/>
              <w:right w:val="single" w:sz="4" w:space="0" w:color="auto"/>
            </w:tcBorders>
            <w:shd w:val="clear" w:color="000000" w:fill="F2F2F2"/>
            <w:vAlign w:val="center"/>
            <w:hideMark/>
          </w:tcPr>
          <w:p w14:paraId="3C566E7E" w14:textId="77777777" w:rsidR="00E37BF4" w:rsidRDefault="00E37BF4">
            <w:pPr>
              <w:jc w:val="center"/>
              <w:rPr>
                <w:b/>
                <w:bCs/>
                <w:color w:val="000000"/>
                <w:sz w:val="20"/>
                <w:szCs w:val="20"/>
              </w:rPr>
            </w:pPr>
            <w:r>
              <w:rPr>
                <w:b/>
                <w:bCs/>
                <w:color w:val="000000"/>
                <w:sz w:val="20"/>
                <w:szCs w:val="20"/>
              </w:rPr>
              <w:t> </w:t>
            </w:r>
          </w:p>
        </w:tc>
        <w:tc>
          <w:tcPr>
            <w:tcW w:w="1008" w:type="dxa"/>
            <w:tcBorders>
              <w:top w:val="nil"/>
              <w:left w:val="nil"/>
              <w:bottom w:val="single" w:sz="4" w:space="0" w:color="auto"/>
              <w:right w:val="single" w:sz="4" w:space="0" w:color="auto"/>
            </w:tcBorders>
            <w:shd w:val="clear" w:color="000000" w:fill="F2F2F2"/>
            <w:vAlign w:val="center"/>
            <w:hideMark/>
          </w:tcPr>
          <w:p w14:paraId="5AD9AE2A" w14:textId="77777777" w:rsidR="00E37BF4" w:rsidRDefault="00E37BF4">
            <w:pPr>
              <w:jc w:val="center"/>
              <w:rPr>
                <w:b/>
                <w:bCs/>
                <w:color w:val="000000"/>
                <w:sz w:val="20"/>
                <w:szCs w:val="20"/>
              </w:rPr>
            </w:pPr>
            <w:r>
              <w:rPr>
                <w:b/>
                <w:bCs/>
                <w:color w:val="000000"/>
                <w:sz w:val="20"/>
                <w:szCs w:val="20"/>
              </w:rPr>
              <w:t> </w:t>
            </w:r>
          </w:p>
        </w:tc>
        <w:tc>
          <w:tcPr>
            <w:tcW w:w="1054" w:type="dxa"/>
            <w:tcBorders>
              <w:top w:val="nil"/>
              <w:left w:val="nil"/>
              <w:bottom w:val="single" w:sz="4" w:space="0" w:color="auto"/>
              <w:right w:val="single" w:sz="4" w:space="0" w:color="auto"/>
            </w:tcBorders>
            <w:shd w:val="clear" w:color="000000" w:fill="F2F2F2"/>
            <w:vAlign w:val="center"/>
            <w:hideMark/>
          </w:tcPr>
          <w:p w14:paraId="6BFB6BA7" w14:textId="77777777" w:rsidR="00E37BF4" w:rsidRDefault="00E37BF4">
            <w:pPr>
              <w:jc w:val="center"/>
              <w:rPr>
                <w:b/>
                <w:bCs/>
                <w:color w:val="000000"/>
                <w:sz w:val="20"/>
                <w:szCs w:val="20"/>
              </w:rPr>
            </w:pPr>
            <w:r>
              <w:rPr>
                <w:b/>
                <w:bCs/>
                <w:color w:val="000000"/>
                <w:sz w:val="20"/>
                <w:szCs w:val="20"/>
              </w:rPr>
              <w:t>5,592</w:t>
            </w:r>
          </w:p>
        </w:tc>
      </w:tr>
      <w:tr w:rsidR="00E37BF4" w14:paraId="5A69CC0B" w14:textId="77777777" w:rsidTr="00E37BF4">
        <w:trPr>
          <w:trHeight w:val="1044"/>
        </w:trPr>
        <w:tc>
          <w:tcPr>
            <w:tcW w:w="1658" w:type="dxa"/>
            <w:vMerge/>
            <w:tcBorders>
              <w:top w:val="nil"/>
              <w:left w:val="single" w:sz="4" w:space="0" w:color="auto"/>
              <w:bottom w:val="single" w:sz="4" w:space="0" w:color="auto"/>
              <w:right w:val="single" w:sz="4" w:space="0" w:color="auto"/>
            </w:tcBorders>
            <w:vAlign w:val="center"/>
            <w:hideMark/>
          </w:tcPr>
          <w:p w14:paraId="57E0F26A"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6BC0A7C5" w14:textId="77777777" w:rsidR="00E37BF4" w:rsidRDefault="00E37BF4">
            <w:pPr>
              <w:rPr>
                <w:color w:val="000000"/>
                <w:sz w:val="20"/>
                <w:szCs w:val="20"/>
              </w:rPr>
            </w:pPr>
            <w:r>
              <w:rPr>
                <w:color w:val="000000"/>
                <w:sz w:val="20"/>
                <w:szCs w:val="20"/>
              </w:rPr>
              <w:t>TSA Survey- Phone</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58F1138C" w14:textId="77777777" w:rsidR="00E37BF4" w:rsidRDefault="00E37BF4">
            <w:pPr>
              <w:jc w:val="center"/>
              <w:rPr>
                <w:color w:val="000000"/>
                <w:sz w:val="20"/>
                <w:szCs w:val="20"/>
              </w:rPr>
            </w:pPr>
            <w:r>
              <w:rPr>
                <w:color w:val="000000"/>
                <w:sz w:val="20"/>
                <w:szCs w:val="20"/>
              </w:rPr>
              <w:t>32,110</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387B9C0" w14:textId="77777777" w:rsidR="00E37BF4" w:rsidRDefault="00E37BF4">
            <w:pPr>
              <w:jc w:val="center"/>
              <w:rPr>
                <w:color w:val="000000"/>
                <w:sz w:val="20"/>
                <w:szCs w:val="20"/>
              </w:rPr>
            </w:pPr>
            <w:r>
              <w:rPr>
                <w:color w:val="000000"/>
                <w:sz w:val="20"/>
                <w:szCs w:val="20"/>
              </w:rPr>
              <w:t>272</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DD70F" w14:textId="77777777" w:rsidR="00E37BF4" w:rsidRDefault="00E37BF4">
            <w:pPr>
              <w:jc w:val="center"/>
              <w:rPr>
                <w:color w:val="000000"/>
                <w:sz w:val="20"/>
                <w:szCs w:val="20"/>
              </w:rPr>
            </w:pPr>
            <w:r>
              <w:rPr>
                <w:color w:val="000000"/>
                <w:sz w:val="20"/>
                <w:szCs w:val="20"/>
              </w:rPr>
              <w:t>1,088</w:t>
            </w:r>
          </w:p>
        </w:tc>
        <w:tc>
          <w:tcPr>
            <w:tcW w:w="1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05242" w14:textId="77777777" w:rsidR="00E37BF4" w:rsidRDefault="00E37BF4">
            <w:pPr>
              <w:rPr>
                <w:color w:val="000000"/>
                <w:sz w:val="20"/>
                <w:szCs w:val="20"/>
              </w:rPr>
            </w:pPr>
            <w:r>
              <w:rPr>
                <w:color w:val="000000"/>
                <w:sz w:val="20"/>
                <w:szCs w:val="20"/>
              </w:rPr>
              <w:t>quarterly Sample proportionate  to applications per disaster</w:t>
            </w:r>
          </w:p>
        </w:tc>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4098E7" w14:textId="77777777" w:rsidR="00E37BF4" w:rsidRDefault="00E37BF4">
            <w:pPr>
              <w:jc w:val="center"/>
              <w:rPr>
                <w:color w:val="000000"/>
                <w:sz w:val="20"/>
                <w:szCs w:val="20"/>
              </w:rPr>
            </w:pPr>
            <w:r>
              <w:rPr>
                <w:color w:val="000000"/>
                <w:sz w:val="20"/>
                <w:szCs w:val="20"/>
              </w:rPr>
              <w:t>28%</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36911D" w14:textId="77777777" w:rsidR="00E37BF4" w:rsidRDefault="00E37BF4">
            <w:pPr>
              <w:jc w:val="center"/>
              <w:rPr>
                <w:color w:val="000000"/>
                <w:sz w:val="20"/>
                <w:szCs w:val="20"/>
              </w:rPr>
            </w:pPr>
            <w:r>
              <w:rPr>
                <w:color w:val="000000"/>
                <w:sz w:val="20"/>
                <w:szCs w:val="20"/>
              </w:rPr>
              <w:t>3,886</w:t>
            </w:r>
          </w:p>
        </w:tc>
      </w:tr>
      <w:tr w:rsidR="00E37BF4" w14:paraId="0E0D53E6" w14:textId="77777777" w:rsidTr="00E37BF4">
        <w:trPr>
          <w:trHeight w:val="528"/>
        </w:trPr>
        <w:tc>
          <w:tcPr>
            <w:tcW w:w="1658" w:type="dxa"/>
            <w:vMerge/>
            <w:tcBorders>
              <w:top w:val="nil"/>
              <w:left w:val="single" w:sz="4" w:space="0" w:color="auto"/>
              <w:bottom w:val="single" w:sz="4" w:space="0" w:color="auto"/>
              <w:right w:val="single" w:sz="4" w:space="0" w:color="auto"/>
            </w:tcBorders>
            <w:vAlign w:val="center"/>
            <w:hideMark/>
          </w:tcPr>
          <w:p w14:paraId="27C598EA"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62881775" w14:textId="7985F46A" w:rsidR="00E37BF4" w:rsidRDefault="00E37BF4">
            <w:pPr>
              <w:rPr>
                <w:color w:val="000000"/>
                <w:sz w:val="20"/>
                <w:szCs w:val="20"/>
              </w:rPr>
            </w:pPr>
            <w:r>
              <w:rPr>
                <w:color w:val="000000"/>
                <w:sz w:val="20"/>
                <w:szCs w:val="20"/>
              </w:rPr>
              <w:t xml:space="preserve">FEMA Form </w:t>
            </w:r>
            <w:r w:rsidR="005933BB">
              <w:rPr>
                <w:b/>
                <w:szCs w:val="28"/>
              </w:rPr>
              <w:t>519-0-46</w:t>
            </w:r>
          </w:p>
        </w:tc>
        <w:tc>
          <w:tcPr>
            <w:tcW w:w="1040" w:type="dxa"/>
            <w:vMerge/>
            <w:tcBorders>
              <w:top w:val="nil"/>
              <w:left w:val="single" w:sz="4" w:space="0" w:color="auto"/>
              <w:bottom w:val="single" w:sz="4" w:space="0" w:color="auto"/>
              <w:right w:val="single" w:sz="4" w:space="0" w:color="auto"/>
            </w:tcBorders>
            <w:vAlign w:val="center"/>
            <w:hideMark/>
          </w:tcPr>
          <w:p w14:paraId="19F8C42A" w14:textId="77777777" w:rsidR="00E37BF4" w:rsidRDefault="00E37BF4">
            <w:pPr>
              <w:rPr>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14:paraId="778A3EDE" w14:textId="77777777" w:rsidR="00E37BF4" w:rsidRDefault="00E37BF4">
            <w:pPr>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14:paraId="0D9AD305" w14:textId="77777777" w:rsidR="00E37BF4" w:rsidRDefault="00E37BF4">
            <w:pPr>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14:paraId="079E30C6" w14:textId="77777777" w:rsidR="00E37BF4" w:rsidRDefault="00E37BF4">
            <w:pPr>
              <w:rPr>
                <w:color w:val="000000"/>
                <w:sz w:val="20"/>
                <w:szCs w:val="20"/>
              </w:rPr>
            </w:pPr>
          </w:p>
        </w:tc>
        <w:tc>
          <w:tcPr>
            <w:tcW w:w="1008" w:type="dxa"/>
            <w:vMerge/>
            <w:tcBorders>
              <w:top w:val="nil"/>
              <w:left w:val="single" w:sz="4" w:space="0" w:color="auto"/>
              <w:bottom w:val="single" w:sz="4" w:space="0" w:color="auto"/>
              <w:right w:val="single" w:sz="4" w:space="0" w:color="auto"/>
            </w:tcBorders>
            <w:vAlign w:val="center"/>
            <w:hideMark/>
          </w:tcPr>
          <w:p w14:paraId="5AC1DA1E" w14:textId="77777777" w:rsidR="00E37BF4" w:rsidRDefault="00E37BF4">
            <w:pPr>
              <w:rPr>
                <w:color w:val="000000"/>
                <w:sz w:val="20"/>
                <w:szCs w:val="20"/>
              </w:rPr>
            </w:pPr>
          </w:p>
        </w:tc>
        <w:tc>
          <w:tcPr>
            <w:tcW w:w="1054" w:type="dxa"/>
            <w:vMerge/>
            <w:tcBorders>
              <w:top w:val="nil"/>
              <w:left w:val="single" w:sz="4" w:space="0" w:color="auto"/>
              <w:bottom w:val="single" w:sz="4" w:space="0" w:color="auto"/>
              <w:right w:val="single" w:sz="4" w:space="0" w:color="auto"/>
            </w:tcBorders>
            <w:vAlign w:val="center"/>
            <w:hideMark/>
          </w:tcPr>
          <w:p w14:paraId="59D9A7F5" w14:textId="77777777" w:rsidR="00E37BF4" w:rsidRDefault="00E37BF4">
            <w:pPr>
              <w:rPr>
                <w:color w:val="000000"/>
                <w:sz w:val="20"/>
                <w:szCs w:val="20"/>
              </w:rPr>
            </w:pPr>
          </w:p>
        </w:tc>
      </w:tr>
      <w:tr w:rsidR="00E37BF4" w14:paraId="690031C0" w14:textId="77777777" w:rsidTr="00E37BF4">
        <w:trPr>
          <w:trHeight w:val="1044"/>
        </w:trPr>
        <w:tc>
          <w:tcPr>
            <w:tcW w:w="1658" w:type="dxa"/>
            <w:vMerge/>
            <w:tcBorders>
              <w:top w:val="nil"/>
              <w:left w:val="single" w:sz="4" w:space="0" w:color="auto"/>
              <w:bottom w:val="single" w:sz="4" w:space="0" w:color="auto"/>
              <w:right w:val="single" w:sz="4" w:space="0" w:color="auto"/>
            </w:tcBorders>
            <w:vAlign w:val="center"/>
            <w:hideMark/>
          </w:tcPr>
          <w:p w14:paraId="305855A1"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47D9C85F" w14:textId="77777777" w:rsidR="00E37BF4" w:rsidRDefault="00E37BF4">
            <w:pPr>
              <w:rPr>
                <w:color w:val="000000"/>
                <w:sz w:val="20"/>
                <w:szCs w:val="20"/>
              </w:rPr>
            </w:pPr>
            <w:r>
              <w:rPr>
                <w:color w:val="000000"/>
                <w:sz w:val="20"/>
                <w:szCs w:val="20"/>
              </w:rPr>
              <w:t>TSA Survey-Electronic/</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08E8B7E9" w14:textId="77777777" w:rsidR="00E37BF4" w:rsidRDefault="00E37BF4">
            <w:pPr>
              <w:jc w:val="center"/>
              <w:rPr>
                <w:color w:val="000000"/>
                <w:sz w:val="20"/>
                <w:szCs w:val="20"/>
              </w:rPr>
            </w:pPr>
            <w:r>
              <w:rPr>
                <w:color w:val="000000"/>
                <w:sz w:val="20"/>
                <w:szCs w:val="20"/>
              </w:rPr>
              <w:t>15,110</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62E41F7D" w14:textId="77777777" w:rsidR="00E37BF4" w:rsidRDefault="00E37BF4">
            <w:pPr>
              <w:jc w:val="center"/>
              <w:rPr>
                <w:color w:val="000000"/>
                <w:sz w:val="20"/>
                <w:szCs w:val="20"/>
              </w:rPr>
            </w:pPr>
            <w:r>
              <w:rPr>
                <w:color w:val="000000"/>
                <w:sz w:val="20"/>
                <w:szCs w:val="20"/>
              </w:rPr>
              <w:t>128</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98E0F0" w14:textId="77777777" w:rsidR="00E37BF4" w:rsidRDefault="00E37BF4">
            <w:pPr>
              <w:jc w:val="center"/>
              <w:rPr>
                <w:color w:val="000000"/>
                <w:sz w:val="20"/>
                <w:szCs w:val="20"/>
              </w:rPr>
            </w:pPr>
            <w:r>
              <w:rPr>
                <w:color w:val="000000"/>
                <w:sz w:val="20"/>
                <w:szCs w:val="20"/>
              </w:rPr>
              <w:t>512</w:t>
            </w:r>
          </w:p>
        </w:tc>
        <w:tc>
          <w:tcPr>
            <w:tcW w:w="1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FA51EB" w14:textId="77777777" w:rsidR="00E37BF4" w:rsidRDefault="00E37BF4">
            <w:pPr>
              <w:rPr>
                <w:color w:val="000000"/>
                <w:sz w:val="20"/>
                <w:szCs w:val="20"/>
              </w:rPr>
            </w:pPr>
            <w:r>
              <w:rPr>
                <w:color w:val="000000"/>
                <w:sz w:val="20"/>
                <w:szCs w:val="20"/>
              </w:rPr>
              <w:t>quarterly Sample proportionate  to applications per disaster</w:t>
            </w:r>
          </w:p>
        </w:tc>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59271" w14:textId="77777777" w:rsidR="00E37BF4" w:rsidRDefault="00E37BF4">
            <w:pPr>
              <w:jc w:val="center"/>
              <w:rPr>
                <w:color w:val="000000"/>
                <w:sz w:val="20"/>
                <w:szCs w:val="20"/>
              </w:rPr>
            </w:pPr>
            <w:r>
              <w:rPr>
                <w:color w:val="000000"/>
                <w:sz w:val="20"/>
                <w:szCs w:val="20"/>
              </w:rPr>
              <w:t>30%</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6FCC5E" w14:textId="77777777" w:rsidR="00E37BF4" w:rsidRDefault="00E37BF4">
            <w:pPr>
              <w:jc w:val="center"/>
              <w:rPr>
                <w:color w:val="000000"/>
                <w:sz w:val="20"/>
                <w:szCs w:val="20"/>
              </w:rPr>
            </w:pPr>
            <w:r>
              <w:rPr>
                <w:color w:val="000000"/>
                <w:sz w:val="20"/>
                <w:szCs w:val="20"/>
              </w:rPr>
              <w:t>1,707</w:t>
            </w:r>
          </w:p>
        </w:tc>
      </w:tr>
      <w:tr w:rsidR="00E37BF4" w14:paraId="01F8DC9F" w14:textId="77777777" w:rsidTr="00E37BF4">
        <w:trPr>
          <w:trHeight w:val="852"/>
        </w:trPr>
        <w:tc>
          <w:tcPr>
            <w:tcW w:w="1658" w:type="dxa"/>
            <w:vMerge/>
            <w:tcBorders>
              <w:top w:val="nil"/>
              <w:left w:val="single" w:sz="4" w:space="0" w:color="auto"/>
              <w:bottom w:val="single" w:sz="4" w:space="0" w:color="auto"/>
              <w:right w:val="single" w:sz="4" w:space="0" w:color="auto"/>
            </w:tcBorders>
            <w:vAlign w:val="center"/>
            <w:hideMark/>
          </w:tcPr>
          <w:p w14:paraId="4781797A"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4D1E1848" w14:textId="099CD4CB" w:rsidR="00E37BF4" w:rsidRDefault="00E37BF4">
            <w:pPr>
              <w:rPr>
                <w:color w:val="000000"/>
                <w:sz w:val="20"/>
                <w:szCs w:val="20"/>
              </w:rPr>
            </w:pPr>
            <w:r>
              <w:rPr>
                <w:color w:val="000000"/>
                <w:sz w:val="20"/>
                <w:szCs w:val="20"/>
              </w:rPr>
              <w:t xml:space="preserve">FEMA Form </w:t>
            </w:r>
            <w:r w:rsidR="005933BB">
              <w:rPr>
                <w:b/>
                <w:szCs w:val="28"/>
              </w:rPr>
              <w:t>519-0-47</w:t>
            </w:r>
          </w:p>
        </w:tc>
        <w:tc>
          <w:tcPr>
            <w:tcW w:w="1040" w:type="dxa"/>
            <w:vMerge/>
            <w:tcBorders>
              <w:top w:val="nil"/>
              <w:left w:val="single" w:sz="4" w:space="0" w:color="auto"/>
              <w:bottom w:val="single" w:sz="4" w:space="0" w:color="auto"/>
              <w:right w:val="single" w:sz="4" w:space="0" w:color="auto"/>
            </w:tcBorders>
            <w:vAlign w:val="center"/>
            <w:hideMark/>
          </w:tcPr>
          <w:p w14:paraId="16966FA1" w14:textId="77777777" w:rsidR="00E37BF4" w:rsidRDefault="00E37BF4">
            <w:pPr>
              <w:rPr>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14:paraId="2445356D" w14:textId="77777777" w:rsidR="00E37BF4" w:rsidRDefault="00E37BF4">
            <w:pPr>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14:paraId="0E1F6A72" w14:textId="77777777" w:rsidR="00E37BF4" w:rsidRDefault="00E37BF4">
            <w:pPr>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14:paraId="664354B4" w14:textId="77777777" w:rsidR="00E37BF4" w:rsidRDefault="00E37BF4">
            <w:pPr>
              <w:rPr>
                <w:color w:val="000000"/>
                <w:sz w:val="20"/>
                <w:szCs w:val="20"/>
              </w:rPr>
            </w:pPr>
          </w:p>
        </w:tc>
        <w:tc>
          <w:tcPr>
            <w:tcW w:w="1008" w:type="dxa"/>
            <w:vMerge/>
            <w:tcBorders>
              <w:top w:val="nil"/>
              <w:left w:val="single" w:sz="4" w:space="0" w:color="auto"/>
              <w:bottom w:val="single" w:sz="4" w:space="0" w:color="auto"/>
              <w:right w:val="single" w:sz="4" w:space="0" w:color="auto"/>
            </w:tcBorders>
            <w:vAlign w:val="center"/>
            <w:hideMark/>
          </w:tcPr>
          <w:p w14:paraId="40156D8F" w14:textId="77777777" w:rsidR="00E37BF4" w:rsidRDefault="00E37BF4">
            <w:pPr>
              <w:rPr>
                <w:color w:val="000000"/>
                <w:sz w:val="20"/>
                <w:szCs w:val="20"/>
              </w:rPr>
            </w:pPr>
          </w:p>
        </w:tc>
        <w:tc>
          <w:tcPr>
            <w:tcW w:w="1054" w:type="dxa"/>
            <w:vMerge/>
            <w:tcBorders>
              <w:top w:val="nil"/>
              <w:left w:val="single" w:sz="4" w:space="0" w:color="auto"/>
              <w:bottom w:val="single" w:sz="4" w:space="0" w:color="auto"/>
              <w:right w:val="single" w:sz="4" w:space="0" w:color="auto"/>
            </w:tcBorders>
            <w:vAlign w:val="center"/>
            <w:hideMark/>
          </w:tcPr>
          <w:p w14:paraId="1118DD92" w14:textId="77777777" w:rsidR="00E37BF4" w:rsidRDefault="00E37BF4">
            <w:pPr>
              <w:rPr>
                <w:color w:val="000000"/>
                <w:sz w:val="20"/>
                <w:szCs w:val="20"/>
              </w:rPr>
            </w:pPr>
          </w:p>
        </w:tc>
      </w:tr>
      <w:tr w:rsidR="00E37BF4" w14:paraId="5F69B7D7" w14:textId="77777777" w:rsidTr="00E37BF4">
        <w:trPr>
          <w:trHeight w:val="288"/>
        </w:trPr>
        <w:tc>
          <w:tcPr>
            <w:tcW w:w="1658" w:type="dxa"/>
            <w:vMerge/>
            <w:tcBorders>
              <w:top w:val="nil"/>
              <w:left w:val="single" w:sz="4" w:space="0" w:color="auto"/>
              <w:bottom w:val="single" w:sz="4" w:space="0" w:color="auto"/>
              <w:right w:val="single" w:sz="4" w:space="0" w:color="auto"/>
            </w:tcBorders>
            <w:vAlign w:val="center"/>
            <w:hideMark/>
          </w:tcPr>
          <w:p w14:paraId="4334642D"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000000" w:fill="F2F2F2"/>
            <w:vAlign w:val="center"/>
            <w:hideMark/>
          </w:tcPr>
          <w:p w14:paraId="4BF3F6D4" w14:textId="77777777" w:rsidR="00E37BF4" w:rsidRDefault="00E37BF4">
            <w:pPr>
              <w:rPr>
                <w:b/>
                <w:bCs/>
                <w:color w:val="000000"/>
                <w:sz w:val="20"/>
                <w:szCs w:val="20"/>
              </w:rPr>
            </w:pPr>
            <w:r>
              <w:rPr>
                <w:b/>
                <w:bCs/>
                <w:color w:val="000000"/>
                <w:sz w:val="20"/>
                <w:szCs w:val="20"/>
              </w:rPr>
              <w:t>TSA Survey</w:t>
            </w:r>
          </w:p>
        </w:tc>
        <w:tc>
          <w:tcPr>
            <w:tcW w:w="1040" w:type="dxa"/>
            <w:tcBorders>
              <w:top w:val="nil"/>
              <w:left w:val="nil"/>
              <w:bottom w:val="single" w:sz="4" w:space="0" w:color="auto"/>
              <w:right w:val="single" w:sz="4" w:space="0" w:color="auto"/>
            </w:tcBorders>
            <w:shd w:val="clear" w:color="000000" w:fill="F2F2F2"/>
            <w:vAlign w:val="center"/>
            <w:hideMark/>
          </w:tcPr>
          <w:p w14:paraId="695103BF" w14:textId="77777777" w:rsidR="00E37BF4" w:rsidRDefault="00E37BF4">
            <w:pPr>
              <w:jc w:val="center"/>
              <w:rPr>
                <w:b/>
                <w:bCs/>
                <w:sz w:val="20"/>
                <w:szCs w:val="20"/>
              </w:rPr>
            </w:pPr>
            <w:r>
              <w:rPr>
                <w:b/>
                <w:bCs/>
                <w:sz w:val="20"/>
                <w:szCs w:val="20"/>
              </w:rPr>
              <w:t>47,220</w:t>
            </w:r>
          </w:p>
        </w:tc>
        <w:tc>
          <w:tcPr>
            <w:tcW w:w="1100" w:type="dxa"/>
            <w:tcBorders>
              <w:top w:val="nil"/>
              <w:left w:val="nil"/>
              <w:bottom w:val="single" w:sz="4" w:space="0" w:color="auto"/>
              <w:right w:val="single" w:sz="4" w:space="0" w:color="auto"/>
            </w:tcBorders>
            <w:shd w:val="clear" w:color="000000" w:fill="F2F2F2"/>
            <w:vAlign w:val="center"/>
            <w:hideMark/>
          </w:tcPr>
          <w:p w14:paraId="6409A355" w14:textId="77777777" w:rsidR="00E37BF4" w:rsidRDefault="00E37BF4">
            <w:pPr>
              <w:jc w:val="center"/>
              <w:rPr>
                <w:b/>
                <w:bCs/>
                <w:color w:val="000000"/>
                <w:sz w:val="20"/>
                <w:szCs w:val="20"/>
              </w:rPr>
            </w:pPr>
            <w:r>
              <w:rPr>
                <w:b/>
                <w:bCs/>
                <w:color w:val="000000"/>
                <w:sz w:val="20"/>
                <w:szCs w:val="20"/>
              </w:rPr>
              <w:t>400</w:t>
            </w:r>
          </w:p>
        </w:tc>
        <w:tc>
          <w:tcPr>
            <w:tcW w:w="1133" w:type="dxa"/>
            <w:tcBorders>
              <w:top w:val="nil"/>
              <w:left w:val="nil"/>
              <w:bottom w:val="single" w:sz="4" w:space="0" w:color="auto"/>
              <w:right w:val="single" w:sz="4" w:space="0" w:color="auto"/>
            </w:tcBorders>
            <w:shd w:val="clear" w:color="000000" w:fill="F2F2F2"/>
            <w:vAlign w:val="center"/>
            <w:hideMark/>
          </w:tcPr>
          <w:p w14:paraId="60CBD1C3" w14:textId="77777777" w:rsidR="00E37BF4" w:rsidRDefault="00E37BF4">
            <w:pPr>
              <w:jc w:val="center"/>
              <w:rPr>
                <w:b/>
                <w:bCs/>
                <w:color w:val="000000"/>
                <w:sz w:val="20"/>
                <w:szCs w:val="20"/>
              </w:rPr>
            </w:pPr>
            <w:r>
              <w:rPr>
                <w:b/>
                <w:bCs/>
                <w:color w:val="000000"/>
                <w:sz w:val="20"/>
                <w:szCs w:val="20"/>
              </w:rPr>
              <w:t>1,600</w:t>
            </w:r>
          </w:p>
        </w:tc>
        <w:tc>
          <w:tcPr>
            <w:tcW w:w="1533" w:type="dxa"/>
            <w:tcBorders>
              <w:top w:val="nil"/>
              <w:left w:val="nil"/>
              <w:bottom w:val="single" w:sz="4" w:space="0" w:color="auto"/>
              <w:right w:val="single" w:sz="4" w:space="0" w:color="auto"/>
            </w:tcBorders>
            <w:shd w:val="clear" w:color="000000" w:fill="F2F2F2"/>
            <w:vAlign w:val="center"/>
            <w:hideMark/>
          </w:tcPr>
          <w:p w14:paraId="063B1689" w14:textId="77777777" w:rsidR="00E37BF4" w:rsidRDefault="00E37BF4">
            <w:pPr>
              <w:jc w:val="center"/>
              <w:rPr>
                <w:b/>
                <w:bCs/>
                <w:color w:val="000000"/>
                <w:sz w:val="20"/>
                <w:szCs w:val="20"/>
              </w:rPr>
            </w:pPr>
            <w:r>
              <w:rPr>
                <w:b/>
                <w:bCs/>
                <w:color w:val="000000"/>
                <w:sz w:val="20"/>
                <w:szCs w:val="20"/>
              </w:rPr>
              <w:t> </w:t>
            </w:r>
          </w:p>
        </w:tc>
        <w:tc>
          <w:tcPr>
            <w:tcW w:w="1008" w:type="dxa"/>
            <w:tcBorders>
              <w:top w:val="nil"/>
              <w:left w:val="nil"/>
              <w:bottom w:val="single" w:sz="4" w:space="0" w:color="auto"/>
              <w:right w:val="single" w:sz="4" w:space="0" w:color="auto"/>
            </w:tcBorders>
            <w:shd w:val="clear" w:color="000000" w:fill="F2F2F2"/>
            <w:vAlign w:val="center"/>
            <w:hideMark/>
          </w:tcPr>
          <w:p w14:paraId="23DC4071" w14:textId="77777777" w:rsidR="00E37BF4" w:rsidRDefault="00E37BF4">
            <w:pPr>
              <w:jc w:val="center"/>
              <w:rPr>
                <w:b/>
                <w:bCs/>
                <w:color w:val="000000"/>
                <w:sz w:val="20"/>
                <w:szCs w:val="20"/>
              </w:rPr>
            </w:pPr>
            <w:r>
              <w:rPr>
                <w:b/>
                <w:bCs/>
                <w:color w:val="000000"/>
                <w:sz w:val="20"/>
                <w:szCs w:val="20"/>
              </w:rPr>
              <w:t> </w:t>
            </w:r>
          </w:p>
        </w:tc>
        <w:tc>
          <w:tcPr>
            <w:tcW w:w="1054" w:type="dxa"/>
            <w:tcBorders>
              <w:top w:val="nil"/>
              <w:left w:val="nil"/>
              <w:bottom w:val="single" w:sz="4" w:space="0" w:color="auto"/>
              <w:right w:val="single" w:sz="4" w:space="0" w:color="auto"/>
            </w:tcBorders>
            <w:shd w:val="clear" w:color="000000" w:fill="F2F2F2"/>
            <w:vAlign w:val="center"/>
            <w:hideMark/>
          </w:tcPr>
          <w:p w14:paraId="53A0EB24" w14:textId="77777777" w:rsidR="00E37BF4" w:rsidRDefault="00E37BF4">
            <w:pPr>
              <w:jc w:val="center"/>
              <w:rPr>
                <w:b/>
                <w:bCs/>
                <w:color w:val="000000"/>
                <w:sz w:val="20"/>
                <w:szCs w:val="20"/>
              </w:rPr>
            </w:pPr>
            <w:r>
              <w:rPr>
                <w:b/>
                <w:bCs/>
                <w:color w:val="000000"/>
                <w:sz w:val="20"/>
                <w:szCs w:val="20"/>
              </w:rPr>
              <w:t>5,592</w:t>
            </w:r>
          </w:p>
        </w:tc>
      </w:tr>
      <w:tr w:rsidR="00E37BF4" w14:paraId="78F6F4F0" w14:textId="77777777" w:rsidTr="00E37BF4">
        <w:trPr>
          <w:trHeight w:val="528"/>
        </w:trPr>
        <w:tc>
          <w:tcPr>
            <w:tcW w:w="1658" w:type="dxa"/>
            <w:vMerge/>
            <w:tcBorders>
              <w:top w:val="nil"/>
              <w:left w:val="single" w:sz="4" w:space="0" w:color="auto"/>
              <w:bottom w:val="single" w:sz="4" w:space="0" w:color="auto"/>
              <w:right w:val="single" w:sz="4" w:space="0" w:color="auto"/>
            </w:tcBorders>
            <w:vAlign w:val="center"/>
            <w:hideMark/>
          </w:tcPr>
          <w:p w14:paraId="75BEA54B"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2DD8278E" w14:textId="77777777" w:rsidR="00E37BF4" w:rsidRDefault="00E37BF4">
            <w:pPr>
              <w:rPr>
                <w:color w:val="000000"/>
                <w:sz w:val="20"/>
                <w:szCs w:val="20"/>
              </w:rPr>
            </w:pPr>
            <w:r>
              <w:rPr>
                <w:color w:val="000000"/>
                <w:sz w:val="20"/>
                <w:szCs w:val="20"/>
              </w:rPr>
              <w:t>THU Survey- Phone</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58724F6C" w14:textId="77777777" w:rsidR="00E37BF4" w:rsidRDefault="00E37BF4">
            <w:pPr>
              <w:jc w:val="center"/>
              <w:rPr>
                <w:sz w:val="20"/>
                <w:szCs w:val="20"/>
              </w:rPr>
            </w:pPr>
            <w:r>
              <w:rPr>
                <w:sz w:val="20"/>
                <w:szCs w:val="20"/>
              </w:rPr>
              <w:t>1,088</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45DBE19" w14:textId="77777777" w:rsidR="00E37BF4" w:rsidRDefault="00E37BF4">
            <w:pPr>
              <w:jc w:val="center"/>
              <w:rPr>
                <w:color w:val="000000"/>
                <w:sz w:val="20"/>
                <w:szCs w:val="20"/>
              </w:rPr>
            </w:pPr>
            <w:r>
              <w:rPr>
                <w:color w:val="000000"/>
                <w:sz w:val="20"/>
                <w:szCs w:val="20"/>
              </w:rPr>
              <w:t>272</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529316" w14:textId="77777777" w:rsidR="00E37BF4" w:rsidRDefault="00E37BF4">
            <w:pPr>
              <w:jc w:val="center"/>
              <w:rPr>
                <w:color w:val="000000"/>
                <w:sz w:val="20"/>
                <w:szCs w:val="20"/>
              </w:rPr>
            </w:pPr>
            <w:r>
              <w:rPr>
                <w:color w:val="000000"/>
                <w:sz w:val="20"/>
                <w:szCs w:val="20"/>
              </w:rPr>
              <w:t>1,088</w:t>
            </w:r>
          </w:p>
        </w:tc>
        <w:tc>
          <w:tcPr>
            <w:tcW w:w="1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E169D6" w14:textId="77777777" w:rsidR="00E37BF4" w:rsidRDefault="00E37BF4">
            <w:pPr>
              <w:rPr>
                <w:color w:val="000000"/>
                <w:sz w:val="20"/>
                <w:szCs w:val="20"/>
              </w:rPr>
            </w:pPr>
            <w:r>
              <w:rPr>
                <w:color w:val="000000"/>
                <w:sz w:val="20"/>
                <w:szCs w:val="20"/>
              </w:rPr>
              <w:t>quarterly Sample proportionate  to applications per disaster</w:t>
            </w:r>
          </w:p>
        </w:tc>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63572" w14:textId="77777777" w:rsidR="00E37BF4" w:rsidRDefault="00E37BF4">
            <w:pPr>
              <w:jc w:val="center"/>
              <w:rPr>
                <w:color w:val="000000"/>
                <w:sz w:val="20"/>
                <w:szCs w:val="20"/>
              </w:rPr>
            </w:pPr>
            <w:r>
              <w:rPr>
                <w:color w:val="000000"/>
                <w:sz w:val="20"/>
                <w:szCs w:val="20"/>
              </w:rPr>
              <w:t>28%</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D3640" w14:textId="77777777" w:rsidR="00E37BF4" w:rsidRDefault="00E37BF4">
            <w:pPr>
              <w:jc w:val="center"/>
              <w:rPr>
                <w:color w:val="000000"/>
                <w:sz w:val="20"/>
                <w:szCs w:val="20"/>
              </w:rPr>
            </w:pPr>
            <w:r>
              <w:rPr>
                <w:color w:val="000000"/>
                <w:sz w:val="20"/>
                <w:szCs w:val="20"/>
              </w:rPr>
              <w:t>3,886</w:t>
            </w:r>
          </w:p>
        </w:tc>
      </w:tr>
      <w:tr w:rsidR="00E37BF4" w14:paraId="6E5D45E9" w14:textId="77777777" w:rsidTr="00E37BF4">
        <w:trPr>
          <w:trHeight w:val="1032"/>
        </w:trPr>
        <w:tc>
          <w:tcPr>
            <w:tcW w:w="1658" w:type="dxa"/>
            <w:vMerge/>
            <w:tcBorders>
              <w:top w:val="nil"/>
              <w:left w:val="single" w:sz="4" w:space="0" w:color="auto"/>
              <w:bottom w:val="single" w:sz="4" w:space="0" w:color="auto"/>
              <w:right w:val="single" w:sz="4" w:space="0" w:color="auto"/>
            </w:tcBorders>
            <w:vAlign w:val="center"/>
            <w:hideMark/>
          </w:tcPr>
          <w:p w14:paraId="351F842A"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151E052B" w14:textId="51030A63" w:rsidR="00E37BF4" w:rsidRDefault="00E37BF4">
            <w:pPr>
              <w:rPr>
                <w:color w:val="000000"/>
                <w:sz w:val="20"/>
                <w:szCs w:val="20"/>
              </w:rPr>
            </w:pPr>
            <w:r>
              <w:rPr>
                <w:color w:val="000000"/>
                <w:sz w:val="20"/>
                <w:szCs w:val="20"/>
              </w:rPr>
              <w:t xml:space="preserve">FEMA Form </w:t>
            </w:r>
            <w:r w:rsidR="005933BB">
              <w:rPr>
                <w:b/>
                <w:szCs w:val="28"/>
              </w:rPr>
              <w:t>519-0-48</w:t>
            </w:r>
          </w:p>
        </w:tc>
        <w:tc>
          <w:tcPr>
            <w:tcW w:w="1040" w:type="dxa"/>
            <w:vMerge/>
            <w:tcBorders>
              <w:top w:val="nil"/>
              <w:left w:val="single" w:sz="4" w:space="0" w:color="auto"/>
              <w:bottom w:val="single" w:sz="4" w:space="0" w:color="auto"/>
              <w:right w:val="single" w:sz="4" w:space="0" w:color="auto"/>
            </w:tcBorders>
            <w:vAlign w:val="center"/>
            <w:hideMark/>
          </w:tcPr>
          <w:p w14:paraId="3BB90828" w14:textId="77777777" w:rsidR="00E37BF4" w:rsidRDefault="00E37BF4">
            <w:pPr>
              <w:rPr>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14:paraId="447AAF96" w14:textId="77777777" w:rsidR="00E37BF4" w:rsidRDefault="00E37BF4">
            <w:pPr>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14:paraId="31AEEB27" w14:textId="77777777" w:rsidR="00E37BF4" w:rsidRDefault="00E37BF4">
            <w:pPr>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14:paraId="1E8012F5" w14:textId="77777777" w:rsidR="00E37BF4" w:rsidRDefault="00E37BF4">
            <w:pPr>
              <w:rPr>
                <w:color w:val="000000"/>
                <w:sz w:val="20"/>
                <w:szCs w:val="20"/>
              </w:rPr>
            </w:pPr>
          </w:p>
        </w:tc>
        <w:tc>
          <w:tcPr>
            <w:tcW w:w="1008" w:type="dxa"/>
            <w:vMerge/>
            <w:tcBorders>
              <w:top w:val="nil"/>
              <w:left w:val="single" w:sz="4" w:space="0" w:color="auto"/>
              <w:bottom w:val="single" w:sz="4" w:space="0" w:color="auto"/>
              <w:right w:val="single" w:sz="4" w:space="0" w:color="auto"/>
            </w:tcBorders>
            <w:vAlign w:val="center"/>
            <w:hideMark/>
          </w:tcPr>
          <w:p w14:paraId="32640809" w14:textId="77777777" w:rsidR="00E37BF4" w:rsidRDefault="00E37BF4">
            <w:pPr>
              <w:rPr>
                <w:color w:val="000000"/>
                <w:sz w:val="20"/>
                <w:szCs w:val="20"/>
              </w:rPr>
            </w:pPr>
          </w:p>
        </w:tc>
        <w:tc>
          <w:tcPr>
            <w:tcW w:w="1054" w:type="dxa"/>
            <w:vMerge/>
            <w:tcBorders>
              <w:top w:val="nil"/>
              <w:left w:val="single" w:sz="4" w:space="0" w:color="auto"/>
              <w:bottom w:val="single" w:sz="4" w:space="0" w:color="auto"/>
              <w:right w:val="single" w:sz="4" w:space="0" w:color="auto"/>
            </w:tcBorders>
            <w:vAlign w:val="center"/>
            <w:hideMark/>
          </w:tcPr>
          <w:p w14:paraId="4295229A" w14:textId="77777777" w:rsidR="00E37BF4" w:rsidRDefault="00E37BF4">
            <w:pPr>
              <w:rPr>
                <w:color w:val="000000"/>
                <w:sz w:val="20"/>
                <w:szCs w:val="20"/>
              </w:rPr>
            </w:pPr>
          </w:p>
        </w:tc>
      </w:tr>
      <w:tr w:rsidR="00E37BF4" w14:paraId="6C456EDB" w14:textId="77777777" w:rsidTr="00E37BF4">
        <w:trPr>
          <w:trHeight w:val="852"/>
        </w:trPr>
        <w:tc>
          <w:tcPr>
            <w:tcW w:w="1658" w:type="dxa"/>
            <w:vMerge/>
            <w:tcBorders>
              <w:top w:val="nil"/>
              <w:left w:val="single" w:sz="4" w:space="0" w:color="auto"/>
              <w:bottom w:val="single" w:sz="4" w:space="0" w:color="auto"/>
              <w:right w:val="single" w:sz="4" w:space="0" w:color="auto"/>
            </w:tcBorders>
            <w:vAlign w:val="center"/>
            <w:hideMark/>
          </w:tcPr>
          <w:p w14:paraId="0B4FDEEE"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1227F780" w14:textId="77777777" w:rsidR="00E37BF4" w:rsidRDefault="00E37BF4">
            <w:pPr>
              <w:rPr>
                <w:color w:val="000000"/>
                <w:sz w:val="20"/>
                <w:szCs w:val="20"/>
              </w:rPr>
            </w:pPr>
            <w:r>
              <w:rPr>
                <w:color w:val="000000"/>
                <w:sz w:val="20"/>
                <w:szCs w:val="20"/>
              </w:rPr>
              <w:t>THU Survey-Electronic/</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224EB554" w14:textId="77777777" w:rsidR="00E37BF4" w:rsidRDefault="00E37BF4">
            <w:pPr>
              <w:jc w:val="center"/>
              <w:rPr>
                <w:sz w:val="20"/>
                <w:szCs w:val="20"/>
              </w:rPr>
            </w:pPr>
            <w:r>
              <w:rPr>
                <w:sz w:val="20"/>
                <w:szCs w:val="20"/>
              </w:rPr>
              <w:t>512</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408F2A76" w14:textId="77777777" w:rsidR="00E37BF4" w:rsidRDefault="00E37BF4">
            <w:pPr>
              <w:jc w:val="center"/>
              <w:rPr>
                <w:color w:val="000000"/>
                <w:sz w:val="20"/>
                <w:szCs w:val="20"/>
              </w:rPr>
            </w:pPr>
            <w:r>
              <w:rPr>
                <w:color w:val="000000"/>
                <w:sz w:val="20"/>
                <w:szCs w:val="20"/>
              </w:rPr>
              <w:t>128</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5CCDA1" w14:textId="77777777" w:rsidR="00E37BF4" w:rsidRDefault="00E37BF4">
            <w:pPr>
              <w:jc w:val="center"/>
              <w:rPr>
                <w:color w:val="000000"/>
                <w:sz w:val="20"/>
                <w:szCs w:val="20"/>
              </w:rPr>
            </w:pPr>
            <w:r>
              <w:rPr>
                <w:color w:val="000000"/>
                <w:sz w:val="20"/>
                <w:szCs w:val="20"/>
              </w:rPr>
              <w:t>512</w:t>
            </w:r>
          </w:p>
        </w:tc>
        <w:tc>
          <w:tcPr>
            <w:tcW w:w="1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496E62" w14:textId="77777777" w:rsidR="00E37BF4" w:rsidRDefault="00E37BF4">
            <w:pPr>
              <w:rPr>
                <w:color w:val="000000"/>
                <w:sz w:val="20"/>
                <w:szCs w:val="20"/>
              </w:rPr>
            </w:pPr>
            <w:r>
              <w:rPr>
                <w:color w:val="000000"/>
                <w:sz w:val="20"/>
                <w:szCs w:val="20"/>
              </w:rPr>
              <w:t>quarterly Sample proportionate  to applications per disaster</w:t>
            </w:r>
          </w:p>
        </w:tc>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1C77B9" w14:textId="77777777" w:rsidR="00E37BF4" w:rsidRDefault="00E37BF4">
            <w:pPr>
              <w:jc w:val="center"/>
              <w:rPr>
                <w:color w:val="000000"/>
                <w:sz w:val="20"/>
                <w:szCs w:val="20"/>
              </w:rPr>
            </w:pPr>
            <w:r>
              <w:rPr>
                <w:color w:val="000000"/>
                <w:sz w:val="20"/>
                <w:szCs w:val="20"/>
              </w:rPr>
              <w:t>30%</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29D10A" w14:textId="77777777" w:rsidR="00E37BF4" w:rsidRDefault="00E37BF4">
            <w:pPr>
              <w:jc w:val="center"/>
              <w:rPr>
                <w:color w:val="000000"/>
                <w:sz w:val="20"/>
                <w:szCs w:val="20"/>
              </w:rPr>
            </w:pPr>
            <w:r>
              <w:rPr>
                <w:color w:val="000000"/>
                <w:sz w:val="20"/>
                <w:szCs w:val="20"/>
              </w:rPr>
              <w:t>1,707</w:t>
            </w:r>
          </w:p>
        </w:tc>
      </w:tr>
      <w:tr w:rsidR="00E37BF4" w14:paraId="7C4D9286" w14:textId="77777777" w:rsidTr="00E37BF4">
        <w:trPr>
          <w:trHeight w:val="840"/>
        </w:trPr>
        <w:tc>
          <w:tcPr>
            <w:tcW w:w="1658" w:type="dxa"/>
            <w:vMerge/>
            <w:tcBorders>
              <w:top w:val="nil"/>
              <w:left w:val="single" w:sz="4" w:space="0" w:color="auto"/>
              <w:bottom w:val="single" w:sz="4" w:space="0" w:color="auto"/>
              <w:right w:val="single" w:sz="4" w:space="0" w:color="auto"/>
            </w:tcBorders>
            <w:vAlign w:val="center"/>
            <w:hideMark/>
          </w:tcPr>
          <w:p w14:paraId="3EBABC13"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1CCDE9C4" w14:textId="364C959F" w:rsidR="00E37BF4" w:rsidRDefault="00E37BF4">
            <w:pPr>
              <w:rPr>
                <w:color w:val="000000"/>
                <w:sz w:val="20"/>
                <w:szCs w:val="20"/>
              </w:rPr>
            </w:pPr>
            <w:r>
              <w:rPr>
                <w:color w:val="000000"/>
                <w:sz w:val="20"/>
                <w:szCs w:val="20"/>
              </w:rPr>
              <w:t xml:space="preserve">FEMA Form </w:t>
            </w:r>
            <w:r w:rsidR="005933BB">
              <w:rPr>
                <w:b/>
                <w:szCs w:val="28"/>
              </w:rPr>
              <w:t>519-0-49</w:t>
            </w:r>
          </w:p>
        </w:tc>
        <w:tc>
          <w:tcPr>
            <w:tcW w:w="1040" w:type="dxa"/>
            <w:vMerge/>
            <w:tcBorders>
              <w:top w:val="nil"/>
              <w:left w:val="single" w:sz="4" w:space="0" w:color="auto"/>
              <w:bottom w:val="single" w:sz="4" w:space="0" w:color="auto"/>
              <w:right w:val="single" w:sz="4" w:space="0" w:color="auto"/>
            </w:tcBorders>
            <w:vAlign w:val="center"/>
            <w:hideMark/>
          </w:tcPr>
          <w:p w14:paraId="228DB4E9" w14:textId="77777777" w:rsidR="00E37BF4" w:rsidRDefault="00E37BF4">
            <w:pPr>
              <w:rPr>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14:paraId="316204AB" w14:textId="77777777" w:rsidR="00E37BF4" w:rsidRDefault="00E37BF4">
            <w:pPr>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14:paraId="1859EC8A" w14:textId="77777777" w:rsidR="00E37BF4" w:rsidRDefault="00E37BF4">
            <w:pPr>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14:paraId="4CD42A7F" w14:textId="77777777" w:rsidR="00E37BF4" w:rsidRDefault="00E37BF4">
            <w:pPr>
              <w:rPr>
                <w:color w:val="000000"/>
                <w:sz w:val="20"/>
                <w:szCs w:val="20"/>
              </w:rPr>
            </w:pPr>
          </w:p>
        </w:tc>
        <w:tc>
          <w:tcPr>
            <w:tcW w:w="1008" w:type="dxa"/>
            <w:vMerge/>
            <w:tcBorders>
              <w:top w:val="nil"/>
              <w:left w:val="single" w:sz="4" w:space="0" w:color="auto"/>
              <w:bottom w:val="single" w:sz="4" w:space="0" w:color="auto"/>
              <w:right w:val="single" w:sz="4" w:space="0" w:color="auto"/>
            </w:tcBorders>
            <w:vAlign w:val="center"/>
            <w:hideMark/>
          </w:tcPr>
          <w:p w14:paraId="026F251B" w14:textId="77777777" w:rsidR="00E37BF4" w:rsidRDefault="00E37BF4">
            <w:pPr>
              <w:rPr>
                <w:color w:val="000000"/>
                <w:sz w:val="20"/>
                <w:szCs w:val="20"/>
              </w:rPr>
            </w:pPr>
          </w:p>
        </w:tc>
        <w:tc>
          <w:tcPr>
            <w:tcW w:w="1054" w:type="dxa"/>
            <w:vMerge/>
            <w:tcBorders>
              <w:top w:val="nil"/>
              <w:left w:val="single" w:sz="4" w:space="0" w:color="auto"/>
              <w:bottom w:val="single" w:sz="4" w:space="0" w:color="auto"/>
              <w:right w:val="single" w:sz="4" w:space="0" w:color="auto"/>
            </w:tcBorders>
            <w:vAlign w:val="center"/>
            <w:hideMark/>
          </w:tcPr>
          <w:p w14:paraId="7CEF1D8D" w14:textId="77777777" w:rsidR="00E37BF4" w:rsidRDefault="00E37BF4">
            <w:pPr>
              <w:rPr>
                <w:color w:val="000000"/>
                <w:sz w:val="20"/>
                <w:szCs w:val="20"/>
              </w:rPr>
            </w:pPr>
          </w:p>
        </w:tc>
      </w:tr>
      <w:tr w:rsidR="00E37BF4" w14:paraId="529A9EE5" w14:textId="77777777" w:rsidTr="00E37BF4">
        <w:trPr>
          <w:trHeight w:val="468"/>
        </w:trPr>
        <w:tc>
          <w:tcPr>
            <w:tcW w:w="1658" w:type="dxa"/>
            <w:vMerge/>
            <w:tcBorders>
              <w:top w:val="nil"/>
              <w:left w:val="single" w:sz="4" w:space="0" w:color="auto"/>
              <w:bottom w:val="single" w:sz="4" w:space="0" w:color="auto"/>
              <w:right w:val="single" w:sz="4" w:space="0" w:color="auto"/>
            </w:tcBorders>
            <w:vAlign w:val="center"/>
            <w:hideMark/>
          </w:tcPr>
          <w:p w14:paraId="46FB099A"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000000" w:fill="F2F2F2"/>
            <w:vAlign w:val="center"/>
            <w:hideMark/>
          </w:tcPr>
          <w:p w14:paraId="27AC3A94" w14:textId="77777777" w:rsidR="00E37BF4" w:rsidRDefault="00E37BF4">
            <w:pPr>
              <w:rPr>
                <w:b/>
                <w:bCs/>
                <w:color w:val="000000"/>
                <w:sz w:val="20"/>
                <w:szCs w:val="20"/>
              </w:rPr>
            </w:pPr>
            <w:r>
              <w:rPr>
                <w:b/>
                <w:bCs/>
                <w:color w:val="000000"/>
                <w:sz w:val="20"/>
                <w:szCs w:val="20"/>
              </w:rPr>
              <w:t>THU Survey</w:t>
            </w:r>
          </w:p>
        </w:tc>
        <w:tc>
          <w:tcPr>
            <w:tcW w:w="1040" w:type="dxa"/>
            <w:tcBorders>
              <w:top w:val="nil"/>
              <w:left w:val="nil"/>
              <w:bottom w:val="single" w:sz="4" w:space="0" w:color="auto"/>
              <w:right w:val="single" w:sz="4" w:space="0" w:color="auto"/>
            </w:tcBorders>
            <w:shd w:val="clear" w:color="000000" w:fill="F2F2F2"/>
            <w:vAlign w:val="center"/>
            <w:hideMark/>
          </w:tcPr>
          <w:p w14:paraId="15500D3F" w14:textId="77777777" w:rsidR="00E37BF4" w:rsidRDefault="00E37BF4">
            <w:pPr>
              <w:jc w:val="center"/>
              <w:rPr>
                <w:b/>
                <w:bCs/>
                <w:sz w:val="20"/>
                <w:szCs w:val="20"/>
              </w:rPr>
            </w:pPr>
            <w:r>
              <w:rPr>
                <w:b/>
                <w:bCs/>
                <w:sz w:val="20"/>
                <w:szCs w:val="20"/>
              </w:rPr>
              <w:t>1,600</w:t>
            </w:r>
          </w:p>
        </w:tc>
        <w:tc>
          <w:tcPr>
            <w:tcW w:w="1100" w:type="dxa"/>
            <w:tcBorders>
              <w:top w:val="nil"/>
              <w:left w:val="nil"/>
              <w:bottom w:val="single" w:sz="4" w:space="0" w:color="auto"/>
              <w:right w:val="single" w:sz="4" w:space="0" w:color="auto"/>
            </w:tcBorders>
            <w:shd w:val="clear" w:color="000000" w:fill="F2F2F2"/>
            <w:vAlign w:val="center"/>
            <w:hideMark/>
          </w:tcPr>
          <w:p w14:paraId="3B18D652" w14:textId="77777777" w:rsidR="00E37BF4" w:rsidRDefault="00E37BF4">
            <w:pPr>
              <w:jc w:val="center"/>
              <w:rPr>
                <w:b/>
                <w:bCs/>
                <w:color w:val="000000"/>
                <w:sz w:val="20"/>
                <w:szCs w:val="20"/>
              </w:rPr>
            </w:pPr>
            <w:r>
              <w:rPr>
                <w:b/>
                <w:bCs/>
                <w:color w:val="000000"/>
                <w:sz w:val="20"/>
                <w:szCs w:val="20"/>
              </w:rPr>
              <w:t>400</w:t>
            </w:r>
          </w:p>
        </w:tc>
        <w:tc>
          <w:tcPr>
            <w:tcW w:w="1133" w:type="dxa"/>
            <w:tcBorders>
              <w:top w:val="nil"/>
              <w:left w:val="nil"/>
              <w:bottom w:val="single" w:sz="4" w:space="0" w:color="auto"/>
              <w:right w:val="single" w:sz="4" w:space="0" w:color="auto"/>
            </w:tcBorders>
            <w:shd w:val="clear" w:color="000000" w:fill="F2F2F2"/>
            <w:vAlign w:val="center"/>
            <w:hideMark/>
          </w:tcPr>
          <w:p w14:paraId="42E2D69D" w14:textId="77777777" w:rsidR="00E37BF4" w:rsidRDefault="00E37BF4">
            <w:pPr>
              <w:jc w:val="center"/>
              <w:rPr>
                <w:b/>
                <w:bCs/>
                <w:color w:val="000000"/>
                <w:sz w:val="20"/>
                <w:szCs w:val="20"/>
              </w:rPr>
            </w:pPr>
            <w:r>
              <w:rPr>
                <w:b/>
                <w:bCs/>
                <w:color w:val="000000"/>
                <w:sz w:val="20"/>
                <w:szCs w:val="20"/>
              </w:rPr>
              <w:t>1,600</w:t>
            </w:r>
          </w:p>
        </w:tc>
        <w:tc>
          <w:tcPr>
            <w:tcW w:w="1533" w:type="dxa"/>
            <w:tcBorders>
              <w:top w:val="nil"/>
              <w:left w:val="nil"/>
              <w:bottom w:val="single" w:sz="4" w:space="0" w:color="auto"/>
              <w:right w:val="single" w:sz="4" w:space="0" w:color="auto"/>
            </w:tcBorders>
            <w:shd w:val="clear" w:color="000000" w:fill="F2F2F2"/>
            <w:vAlign w:val="center"/>
            <w:hideMark/>
          </w:tcPr>
          <w:p w14:paraId="1350222D" w14:textId="77777777" w:rsidR="00E37BF4" w:rsidRDefault="00E37BF4">
            <w:pPr>
              <w:jc w:val="center"/>
              <w:rPr>
                <w:b/>
                <w:bCs/>
                <w:color w:val="000000"/>
                <w:sz w:val="20"/>
                <w:szCs w:val="20"/>
              </w:rPr>
            </w:pPr>
            <w:r>
              <w:rPr>
                <w:b/>
                <w:bCs/>
                <w:color w:val="000000"/>
                <w:sz w:val="20"/>
                <w:szCs w:val="20"/>
              </w:rPr>
              <w:t> </w:t>
            </w:r>
          </w:p>
        </w:tc>
        <w:tc>
          <w:tcPr>
            <w:tcW w:w="1008" w:type="dxa"/>
            <w:tcBorders>
              <w:top w:val="nil"/>
              <w:left w:val="nil"/>
              <w:bottom w:val="single" w:sz="4" w:space="0" w:color="auto"/>
              <w:right w:val="single" w:sz="4" w:space="0" w:color="auto"/>
            </w:tcBorders>
            <w:shd w:val="clear" w:color="000000" w:fill="F2F2F2"/>
            <w:vAlign w:val="center"/>
            <w:hideMark/>
          </w:tcPr>
          <w:p w14:paraId="043BC35C" w14:textId="77777777" w:rsidR="00E37BF4" w:rsidRDefault="00E37BF4">
            <w:pPr>
              <w:jc w:val="center"/>
              <w:rPr>
                <w:b/>
                <w:bCs/>
                <w:color w:val="000000"/>
                <w:sz w:val="20"/>
                <w:szCs w:val="20"/>
              </w:rPr>
            </w:pPr>
            <w:r>
              <w:rPr>
                <w:b/>
                <w:bCs/>
                <w:color w:val="000000"/>
                <w:sz w:val="20"/>
                <w:szCs w:val="20"/>
              </w:rPr>
              <w:t> </w:t>
            </w:r>
          </w:p>
        </w:tc>
        <w:tc>
          <w:tcPr>
            <w:tcW w:w="1054" w:type="dxa"/>
            <w:tcBorders>
              <w:top w:val="nil"/>
              <w:left w:val="nil"/>
              <w:bottom w:val="single" w:sz="4" w:space="0" w:color="auto"/>
              <w:right w:val="single" w:sz="4" w:space="0" w:color="auto"/>
            </w:tcBorders>
            <w:shd w:val="clear" w:color="000000" w:fill="F2F2F2"/>
            <w:vAlign w:val="center"/>
            <w:hideMark/>
          </w:tcPr>
          <w:p w14:paraId="03C25DF1" w14:textId="77777777" w:rsidR="00E37BF4" w:rsidRDefault="00E37BF4">
            <w:pPr>
              <w:jc w:val="center"/>
              <w:rPr>
                <w:b/>
                <w:bCs/>
                <w:color w:val="000000"/>
                <w:sz w:val="20"/>
                <w:szCs w:val="20"/>
              </w:rPr>
            </w:pPr>
            <w:r>
              <w:rPr>
                <w:b/>
                <w:bCs/>
                <w:color w:val="000000"/>
                <w:sz w:val="20"/>
                <w:szCs w:val="20"/>
              </w:rPr>
              <w:t>5,592</w:t>
            </w:r>
          </w:p>
        </w:tc>
      </w:tr>
      <w:tr w:rsidR="00E37BF4" w14:paraId="1C6B9CFF" w14:textId="77777777" w:rsidTr="00E37BF4">
        <w:trPr>
          <w:trHeight w:val="516"/>
        </w:trPr>
        <w:tc>
          <w:tcPr>
            <w:tcW w:w="1658" w:type="dxa"/>
            <w:vMerge/>
            <w:tcBorders>
              <w:top w:val="nil"/>
              <w:left w:val="single" w:sz="4" w:space="0" w:color="auto"/>
              <w:bottom w:val="single" w:sz="4" w:space="0" w:color="auto"/>
              <w:right w:val="single" w:sz="4" w:space="0" w:color="auto"/>
            </w:tcBorders>
            <w:vAlign w:val="center"/>
            <w:hideMark/>
          </w:tcPr>
          <w:p w14:paraId="10CEA7D0"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63088A43" w14:textId="77777777" w:rsidR="00E37BF4" w:rsidRDefault="00E37BF4">
            <w:pPr>
              <w:rPr>
                <w:color w:val="000000"/>
                <w:sz w:val="20"/>
                <w:szCs w:val="20"/>
              </w:rPr>
            </w:pPr>
            <w:r>
              <w:rPr>
                <w:color w:val="000000"/>
                <w:sz w:val="20"/>
                <w:szCs w:val="20"/>
              </w:rPr>
              <w:t>STEP Survey- Phone</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59AD12EA" w14:textId="77777777" w:rsidR="00E37BF4" w:rsidRDefault="00E37BF4">
            <w:pPr>
              <w:jc w:val="center"/>
              <w:rPr>
                <w:sz w:val="20"/>
                <w:szCs w:val="20"/>
              </w:rPr>
            </w:pPr>
            <w:r>
              <w:rPr>
                <w:sz w:val="20"/>
                <w:szCs w:val="20"/>
              </w:rPr>
              <w:t>9,987</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FBB8E65" w14:textId="77777777" w:rsidR="00E37BF4" w:rsidRDefault="00E37BF4">
            <w:pPr>
              <w:jc w:val="center"/>
              <w:rPr>
                <w:color w:val="000000"/>
                <w:sz w:val="20"/>
                <w:szCs w:val="20"/>
              </w:rPr>
            </w:pPr>
            <w:r>
              <w:rPr>
                <w:color w:val="000000"/>
                <w:sz w:val="20"/>
                <w:szCs w:val="20"/>
              </w:rPr>
              <w:t>272</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52AE68" w14:textId="77777777" w:rsidR="00E37BF4" w:rsidRDefault="00E37BF4">
            <w:pPr>
              <w:jc w:val="center"/>
              <w:rPr>
                <w:color w:val="000000"/>
                <w:sz w:val="20"/>
                <w:szCs w:val="20"/>
              </w:rPr>
            </w:pPr>
            <w:r>
              <w:rPr>
                <w:color w:val="000000"/>
                <w:sz w:val="20"/>
                <w:szCs w:val="20"/>
              </w:rPr>
              <w:t>1,088</w:t>
            </w:r>
          </w:p>
        </w:tc>
        <w:tc>
          <w:tcPr>
            <w:tcW w:w="1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F98CF8" w14:textId="77777777" w:rsidR="00E37BF4" w:rsidRDefault="00E37BF4">
            <w:pPr>
              <w:rPr>
                <w:color w:val="000000"/>
                <w:sz w:val="20"/>
                <w:szCs w:val="20"/>
              </w:rPr>
            </w:pPr>
            <w:r>
              <w:rPr>
                <w:color w:val="000000"/>
                <w:sz w:val="20"/>
                <w:szCs w:val="20"/>
              </w:rPr>
              <w:t>quarterly Sample proportionate  to applications per disaster</w:t>
            </w:r>
          </w:p>
        </w:tc>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A1E0FC" w14:textId="77777777" w:rsidR="00E37BF4" w:rsidRDefault="00E37BF4">
            <w:pPr>
              <w:jc w:val="center"/>
              <w:rPr>
                <w:color w:val="000000"/>
                <w:sz w:val="20"/>
                <w:szCs w:val="20"/>
              </w:rPr>
            </w:pPr>
            <w:r>
              <w:rPr>
                <w:color w:val="000000"/>
                <w:sz w:val="20"/>
                <w:szCs w:val="20"/>
              </w:rPr>
              <w:t>28%</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40E3AF" w14:textId="77777777" w:rsidR="00E37BF4" w:rsidRDefault="00E37BF4">
            <w:pPr>
              <w:jc w:val="center"/>
              <w:rPr>
                <w:color w:val="000000"/>
                <w:sz w:val="20"/>
                <w:szCs w:val="20"/>
              </w:rPr>
            </w:pPr>
            <w:r>
              <w:rPr>
                <w:color w:val="000000"/>
                <w:sz w:val="20"/>
                <w:szCs w:val="20"/>
              </w:rPr>
              <w:t>3,886</w:t>
            </w:r>
          </w:p>
        </w:tc>
      </w:tr>
      <w:tr w:rsidR="00E37BF4" w14:paraId="086A507C" w14:textId="77777777" w:rsidTr="00E37BF4">
        <w:trPr>
          <w:trHeight w:val="1032"/>
        </w:trPr>
        <w:tc>
          <w:tcPr>
            <w:tcW w:w="1658" w:type="dxa"/>
            <w:vMerge/>
            <w:tcBorders>
              <w:top w:val="nil"/>
              <w:left w:val="single" w:sz="4" w:space="0" w:color="auto"/>
              <w:bottom w:val="single" w:sz="4" w:space="0" w:color="auto"/>
              <w:right w:val="single" w:sz="4" w:space="0" w:color="auto"/>
            </w:tcBorders>
            <w:vAlign w:val="center"/>
            <w:hideMark/>
          </w:tcPr>
          <w:p w14:paraId="6772B61B"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36C110FC" w14:textId="26F999F1" w:rsidR="00E37BF4" w:rsidRDefault="00E37BF4">
            <w:pPr>
              <w:rPr>
                <w:color w:val="000000"/>
                <w:sz w:val="20"/>
                <w:szCs w:val="20"/>
              </w:rPr>
            </w:pPr>
            <w:r>
              <w:rPr>
                <w:color w:val="000000"/>
                <w:sz w:val="20"/>
                <w:szCs w:val="20"/>
              </w:rPr>
              <w:t xml:space="preserve">FEMA Form </w:t>
            </w:r>
            <w:r w:rsidR="005933BB">
              <w:rPr>
                <w:b/>
                <w:szCs w:val="28"/>
              </w:rPr>
              <w:t>519-0-50</w:t>
            </w:r>
          </w:p>
        </w:tc>
        <w:tc>
          <w:tcPr>
            <w:tcW w:w="1040" w:type="dxa"/>
            <w:vMerge/>
            <w:tcBorders>
              <w:top w:val="nil"/>
              <w:left w:val="single" w:sz="4" w:space="0" w:color="auto"/>
              <w:bottom w:val="single" w:sz="4" w:space="0" w:color="auto"/>
              <w:right w:val="single" w:sz="4" w:space="0" w:color="auto"/>
            </w:tcBorders>
            <w:vAlign w:val="center"/>
            <w:hideMark/>
          </w:tcPr>
          <w:p w14:paraId="27B571F5" w14:textId="77777777" w:rsidR="00E37BF4" w:rsidRDefault="00E37BF4">
            <w:pPr>
              <w:rPr>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14:paraId="76E198BF" w14:textId="77777777" w:rsidR="00E37BF4" w:rsidRDefault="00E37BF4">
            <w:pPr>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14:paraId="47ADC1EF" w14:textId="77777777" w:rsidR="00E37BF4" w:rsidRDefault="00E37BF4">
            <w:pPr>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14:paraId="6FF5D30D" w14:textId="77777777" w:rsidR="00E37BF4" w:rsidRDefault="00E37BF4">
            <w:pPr>
              <w:rPr>
                <w:color w:val="000000"/>
                <w:sz w:val="20"/>
                <w:szCs w:val="20"/>
              </w:rPr>
            </w:pPr>
          </w:p>
        </w:tc>
        <w:tc>
          <w:tcPr>
            <w:tcW w:w="1008" w:type="dxa"/>
            <w:vMerge/>
            <w:tcBorders>
              <w:top w:val="nil"/>
              <w:left w:val="single" w:sz="4" w:space="0" w:color="auto"/>
              <w:bottom w:val="single" w:sz="4" w:space="0" w:color="auto"/>
              <w:right w:val="single" w:sz="4" w:space="0" w:color="auto"/>
            </w:tcBorders>
            <w:vAlign w:val="center"/>
            <w:hideMark/>
          </w:tcPr>
          <w:p w14:paraId="44AE82C6" w14:textId="77777777" w:rsidR="00E37BF4" w:rsidRDefault="00E37BF4">
            <w:pPr>
              <w:rPr>
                <w:color w:val="000000"/>
                <w:sz w:val="20"/>
                <w:szCs w:val="20"/>
              </w:rPr>
            </w:pPr>
          </w:p>
        </w:tc>
        <w:tc>
          <w:tcPr>
            <w:tcW w:w="1054" w:type="dxa"/>
            <w:vMerge/>
            <w:tcBorders>
              <w:top w:val="nil"/>
              <w:left w:val="single" w:sz="4" w:space="0" w:color="auto"/>
              <w:bottom w:val="single" w:sz="4" w:space="0" w:color="auto"/>
              <w:right w:val="single" w:sz="4" w:space="0" w:color="auto"/>
            </w:tcBorders>
            <w:vAlign w:val="center"/>
            <w:hideMark/>
          </w:tcPr>
          <w:p w14:paraId="75DBB2E1" w14:textId="77777777" w:rsidR="00E37BF4" w:rsidRDefault="00E37BF4">
            <w:pPr>
              <w:rPr>
                <w:color w:val="000000"/>
                <w:sz w:val="20"/>
                <w:szCs w:val="20"/>
              </w:rPr>
            </w:pPr>
          </w:p>
        </w:tc>
      </w:tr>
      <w:tr w:rsidR="00E37BF4" w14:paraId="586CFF2B" w14:textId="77777777" w:rsidTr="00E37BF4">
        <w:trPr>
          <w:trHeight w:val="540"/>
        </w:trPr>
        <w:tc>
          <w:tcPr>
            <w:tcW w:w="1658" w:type="dxa"/>
            <w:vMerge/>
            <w:tcBorders>
              <w:top w:val="nil"/>
              <w:left w:val="single" w:sz="4" w:space="0" w:color="auto"/>
              <w:bottom w:val="single" w:sz="4" w:space="0" w:color="auto"/>
              <w:right w:val="single" w:sz="4" w:space="0" w:color="auto"/>
            </w:tcBorders>
            <w:vAlign w:val="center"/>
            <w:hideMark/>
          </w:tcPr>
          <w:p w14:paraId="719E6A81"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6568BF50" w14:textId="77777777" w:rsidR="00E37BF4" w:rsidRDefault="00E37BF4">
            <w:pPr>
              <w:rPr>
                <w:color w:val="000000"/>
                <w:sz w:val="20"/>
                <w:szCs w:val="20"/>
              </w:rPr>
            </w:pPr>
            <w:r>
              <w:rPr>
                <w:color w:val="000000"/>
                <w:sz w:val="20"/>
                <w:szCs w:val="20"/>
              </w:rPr>
              <w:t>STEP Survey-Electronic/</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7E8041FE" w14:textId="77777777" w:rsidR="00E37BF4" w:rsidRDefault="00E37BF4">
            <w:pPr>
              <w:jc w:val="center"/>
              <w:rPr>
                <w:sz w:val="20"/>
                <w:szCs w:val="20"/>
              </w:rPr>
            </w:pPr>
            <w:r>
              <w:rPr>
                <w:sz w:val="20"/>
                <w:szCs w:val="20"/>
              </w:rPr>
              <w:t>4,700</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97096A0" w14:textId="77777777" w:rsidR="00E37BF4" w:rsidRDefault="00E37BF4">
            <w:pPr>
              <w:jc w:val="center"/>
              <w:rPr>
                <w:color w:val="000000"/>
                <w:sz w:val="20"/>
                <w:szCs w:val="20"/>
              </w:rPr>
            </w:pPr>
            <w:r>
              <w:rPr>
                <w:color w:val="000000"/>
                <w:sz w:val="20"/>
                <w:szCs w:val="20"/>
              </w:rPr>
              <w:t>128</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4F3A97" w14:textId="77777777" w:rsidR="00E37BF4" w:rsidRDefault="00E37BF4">
            <w:pPr>
              <w:jc w:val="center"/>
              <w:rPr>
                <w:color w:val="000000"/>
                <w:sz w:val="20"/>
                <w:szCs w:val="20"/>
              </w:rPr>
            </w:pPr>
            <w:r>
              <w:rPr>
                <w:color w:val="000000"/>
                <w:sz w:val="20"/>
                <w:szCs w:val="20"/>
              </w:rPr>
              <w:t>512</w:t>
            </w:r>
          </w:p>
        </w:tc>
        <w:tc>
          <w:tcPr>
            <w:tcW w:w="1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876AC0" w14:textId="77777777" w:rsidR="00E37BF4" w:rsidRDefault="00E37BF4">
            <w:pPr>
              <w:rPr>
                <w:color w:val="000000"/>
                <w:sz w:val="20"/>
                <w:szCs w:val="20"/>
              </w:rPr>
            </w:pPr>
            <w:r>
              <w:rPr>
                <w:color w:val="000000"/>
                <w:sz w:val="20"/>
                <w:szCs w:val="20"/>
              </w:rPr>
              <w:t>quarterly Sample proportionate  to applications per disaster</w:t>
            </w:r>
          </w:p>
        </w:tc>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1734EB" w14:textId="77777777" w:rsidR="00E37BF4" w:rsidRDefault="00E37BF4">
            <w:pPr>
              <w:jc w:val="center"/>
              <w:rPr>
                <w:color w:val="000000"/>
                <w:sz w:val="20"/>
                <w:szCs w:val="20"/>
              </w:rPr>
            </w:pPr>
            <w:r>
              <w:rPr>
                <w:color w:val="000000"/>
                <w:sz w:val="20"/>
                <w:szCs w:val="20"/>
              </w:rPr>
              <w:t>30%</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560E3D" w14:textId="77777777" w:rsidR="00E37BF4" w:rsidRDefault="00E37BF4">
            <w:pPr>
              <w:jc w:val="center"/>
              <w:rPr>
                <w:color w:val="000000"/>
                <w:sz w:val="20"/>
                <w:szCs w:val="20"/>
              </w:rPr>
            </w:pPr>
            <w:r>
              <w:rPr>
                <w:color w:val="000000"/>
                <w:sz w:val="20"/>
                <w:szCs w:val="20"/>
              </w:rPr>
              <w:t>1,707</w:t>
            </w:r>
          </w:p>
        </w:tc>
      </w:tr>
      <w:tr w:rsidR="00E37BF4" w14:paraId="59CE8EC2" w14:textId="77777777" w:rsidTr="00E37BF4">
        <w:trPr>
          <w:trHeight w:val="744"/>
        </w:trPr>
        <w:tc>
          <w:tcPr>
            <w:tcW w:w="1658" w:type="dxa"/>
            <w:vMerge/>
            <w:tcBorders>
              <w:top w:val="nil"/>
              <w:left w:val="single" w:sz="4" w:space="0" w:color="auto"/>
              <w:bottom w:val="single" w:sz="4" w:space="0" w:color="auto"/>
              <w:right w:val="single" w:sz="4" w:space="0" w:color="auto"/>
            </w:tcBorders>
            <w:vAlign w:val="center"/>
            <w:hideMark/>
          </w:tcPr>
          <w:p w14:paraId="6885F99F"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auto" w:fill="auto"/>
            <w:vAlign w:val="center"/>
            <w:hideMark/>
          </w:tcPr>
          <w:p w14:paraId="76C64344" w14:textId="69A3D219" w:rsidR="00E37BF4" w:rsidRDefault="00E37BF4">
            <w:pPr>
              <w:rPr>
                <w:color w:val="000000"/>
                <w:sz w:val="20"/>
                <w:szCs w:val="20"/>
              </w:rPr>
            </w:pPr>
            <w:r>
              <w:rPr>
                <w:color w:val="000000"/>
                <w:sz w:val="20"/>
                <w:szCs w:val="20"/>
              </w:rPr>
              <w:t xml:space="preserve">FEMA Form </w:t>
            </w:r>
            <w:r w:rsidR="005933BB">
              <w:rPr>
                <w:b/>
                <w:szCs w:val="28"/>
              </w:rPr>
              <w:t>519-0-51</w:t>
            </w:r>
          </w:p>
        </w:tc>
        <w:tc>
          <w:tcPr>
            <w:tcW w:w="1040" w:type="dxa"/>
            <w:vMerge/>
            <w:tcBorders>
              <w:top w:val="nil"/>
              <w:left w:val="single" w:sz="4" w:space="0" w:color="auto"/>
              <w:bottom w:val="single" w:sz="4" w:space="0" w:color="auto"/>
              <w:right w:val="single" w:sz="4" w:space="0" w:color="auto"/>
            </w:tcBorders>
            <w:vAlign w:val="center"/>
            <w:hideMark/>
          </w:tcPr>
          <w:p w14:paraId="2F0F873C" w14:textId="77777777" w:rsidR="00E37BF4" w:rsidRDefault="00E37BF4">
            <w:pPr>
              <w:rPr>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14:paraId="01C3C245" w14:textId="77777777" w:rsidR="00E37BF4" w:rsidRDefault="00E37BF4">
            <w:pPr>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14:paraId="4E0090C1" w14:textId="77777777" w:rsidR="00E37BF4" w:rsidRDefault="00E37BF4">
            <w:pPr>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14:paraId="06BE2518" w14:textId="77777777" w:rsidR="00E37BF4" w:rsidRDefault="00E37BF4">
            <w:pPr>
              <w:rPr>
                <w:color w:val="000000"/>
                <w:sz w:val="20"/>
                <w:szCs w:val="20"/>
              </w:rPr>
            </w:pPr>
          </w:p>
        </w:tc>
        <w:tc>
          <w:tcPr>
            <w:tcW w:w="1008" w:type="dxa"/>
            <w:vMerge/>
            <w:tcBorders>
              <w:top w:val="nil"/>
              <w:left w:val="single" w:sz="4" w:space="0" w:color="auto"/>
              <w:bottom w:val="single" w:sz="4" w:space="0" w:color="auto"/>
              <w:right w:val="single" w:sz="4" w:space="0" w:color="auto"/>
            </w:tcBorders>
            <w:vAlign w:val="center"/>
            <w:hideMark/>
          </w:tcPr>
          <w:p w14:paraId="47A1C031" w14:textId="77777777" w:rsidR="00E37BF4" w:rsidRDefault="00E37BF4">
            <w:pPr>
              <w:rPr>
                <w:color w:val="000000"/>
                <w:sz w:val="20"/>
                <w:szCs w:val="20"/>
              </w:rPr>
            </w:pPr>
          </w:p>
        </w:tc>
        <w:tc>
          <w:tcPr>
            <w:tcW w:w="1054" w:type="dxa"/>
            <w:vMerge/>
            <w:tcBorders>
              <w:top w:val="nil"/>
              <w:left w:val="single" w:sz="4" w:space="0" w:color="auto"/>
              <w:bottom w:val="single" w:sz="4" w:space="0" w:color="auto"/>
              <w:right w:val="single" w:sz="4" w:space="0" w:color="auto"/>
            </w:tcBorders>
            <w:vAlign w:val="center"/>
            <w:hideMark/>
          </w:tcPr>
          <w:p w14:paraId="2356F3AA" w14:textId="77777777" w:rsidR="00E37BF4" w:rsidRDefault="00E37BF4">
            <w:pPr>
              <w:rPr>
                <w:color w:val="000000"/>
                <w:sz w:val="20"/>
                <w:szCs w:val="20"/>
              </w:rPr>
            </w:pPr>
          </w:p>
        </w:tc>
      </w:tr>
      <w:tr w:rsidR="00E37BF4" w14:paraId="28BBE04F" w14:textId="77777777" w:rsidTr="00E37BF4">
        <w:trPr>
          <w:trHeight w:val="516"/>
        </w:trPr>
        <w:tc>
          <w:tcPr>
            <w:tcW w:w="1658" w:type="dxa"/>
            <w:vMerge/>
            <w:tcBorders>
              <w:top w:val="nil"/>
              <w:left w:val="single" w:sz="4" w:space="0" w:color="auto"/>
              <w:bottom w:val="single" w:sz="4" w:space="0" w:color="auto"/>
              <w:right w:val="single" w:sz="4" w:space="0" w:color="auto"/>
            </w:tcBorders>
            <w:vAlign w:val="center"/>
            <w:hideMark/>
          </w:tcPr>
          <w:p w14:paraId="644785AF" w14:textId="77777777" w:rsidR="00E37BF4" w:rsidRDefault="00E37BF4">
            <w:pPr>
              <w:rPr>
                <w:color w:val="000000"/>
                <w:sz w:val="20"/>
                <w:szCs w:val="20"/>
              </w:rPr>
            </w:pPr>
          </w:p>
        </w:tc>
        <w:tc>
          <w:tcPr>
            <w:tcW w:w="1414" w:type="dxa"/>
            <w:tcBorders>
              <w:top w:val="nil"/>
              <w:left w:val="nil"/>
              <w:bottom w:val="single" w:sz="4" w:space="0" w:color="auto"/>
              <w:right w:val="single" w:sz="4" w:space="0" w:color="auto"/>
            </w:tcBorders>
            <w:shd w:val="clear" w:color="000000" w:fill="F2F2F2"/>
            <w:vAlign w:val="center"/>
            <w:hideMark/>
          </w:tcPr>
          <w:p w14:paraId="26E08948" w14:textId="77777777" w:rsidR="00E37BF4" w:rsidRDefault="00E37BF4">
            <w:pPr>
              <w:rPr>
                <w:b/>
                <w:bCs/>
                <w:color w:val="000000"/>
                <w:sz w:val="20"/>
                <w:szCs w:val="20"/>
              </w:rPr>
            </w:pPr>
            <w:r>
              <w:rPr>
                <w:b/>
                <w:bCs/>
                <w:color w:val="000000"/>
                <w:sz w:val="20"/>
                <w:szCs w:val="20"/>
              </w:rPr>
              <w:t>STEP Survey</w:t>
            </w:r>
          </w:p>
        </w:tc>
        <w:tc>
          <w:tcPr>
            <w:tcW w:w="1040" w:type="dxa"/>
            <w:tcBorders>
              <w:top w:val="nil"/>
              <w:left w:val="nil"/>
              <w:bottom w:val="single" w:sz="4" w:space="0" w:color="auto"/>
              <w:right w:val="single" w:sz="4" w:space="0" w:color="auto"/>
            </w:tcBorders>
            <w:shd w:val="clear" w:color="000000" w:fill="F2F2F2"/>
            <w:vAlign w:val="center"/>
            <w:hideMark/>
          </w:tcPr>
          <w:p w14:paraId="0EFF488E" w14:textId="77777777" w:rsidR="00E37BF4" w:rsidRDefault="00E37BF4">
            <w:pPr>
              <w:jc w:val="center"/>
              <w:rPr>
                <w:b/>
                <w:bCs/>
                <w:sz w:val="20"/>
                <w:szCs w:val="20"/>
              </w:rPr>
            </w:pPr>
            <w:r>
              <w:rPr>
                <w:b/>
                <w:bCs/>
                <w:sz w:val="20"/>
                <w:szCs w:val="20"/>
              </w:rPr>
              <w:t>14,687</w:t>
            </w:r>
          </w:p>
        </w:tc>
        <w:tc>
          <w:tcPr>
            <w:tcW w:w="1100" w:type="dxa"/>
            <w:tcBorders>
              <w:top w:val="nil"/>
              <w:left w:val="nil"/>
              <w:bottom w:val="single" w:sz="4" w:space="0" w:color="auto"/>
              <w:right w:val="single" w:sz="4" w:space="0" w:color="auto"/>
            </w:tcBorders>
            <w:shd w:val="clear" w:color="000000" w:fill="F2F2F2"/>
            <w:vAlign w:val="center"/>
            <w:hideMark/>
          </w:tcPr>
          <w:p w14:paraId="728F284E" w14:textId="77777777" w:rsidR="00E37BF4" w:rsidRDefault="00E37BF4">
            <w:pPr>
              <w:jc w:val="center"/>
              <w:rPr>
                <w:b/>
                <w:bCs/>
                <w:color w:val="000000"/>
                <w:sz w:val="20"/>
                <w:szCs w:val="20"/>
              </w:rPr>
            </w:pPr>
            <w:r>
              <w:rPr>
                <w:b/>
                <w:bCs/>
                <w:color w:val="000000"/>
                <w:sz w:val="20"/>
                <w:szCs w:val="20"/>
              </w:rPr>
              <w:t>400</w:t>
            </w:r>
          </w:p>
        </w:tc>
        <w:tc>
          <w:tcPr>
            <w:tcW w:w="1133" w:type="dxa"/>
            <w:tcBorders>
              <w:top w:val="nil"/>
              <w:left w:val="nil"/>
              <w:bottom w:val="single" w:sz="4" w:space="0" w:color="auto"/>
              <w:right w:val="single" w:sz="4" w:space="0" w:color="auto"/>
            </w:tcBorders>
            <w:shd w:val="clear" w:color="000000" w:fill="F2F2F2"/>
            <w:vAlign w:val="center"/>
            <w:hideMark/>
          </w:tcPr>
          <w:p w14:paraId="790A256E" w14:textId="77777777" w:rsidR="00E37BF4" w:rsidRDefault="00E37BF4">
            <w:pPr>
              <w:jc w:val="center"/>
              <w:rPr>
                <w:b/>
                <w:bCs/>
                <w:color w:val="000000"/>
                <w:sz w:val="20"/>
                <w:szCs w:val="20"/>
              </w:rPr>
            </w:pPr>
            <w:r>
              <w:rPr>
                <w:b/>
                <w:bCs/>
                <w:color w:val="000000"/>
                <w:sz w:val="20"/>
                <w:szCs w:val="20"/>
              </w:rPr>
              <w:t>1,600</w:t>
            </w:r>
          </w:p>
        </w:tc>
        <w:tc>
          <w:tcPr>
            <w:tcW w:w="1533" w:type="dxa"/>
            <w:tcBorders>
              <w:top w:val="nil"/>
              <w:left w:val="nil"/>
              <w:bottom w:val="single" w:sz="4" w:space="0" w:color="auto"/>
              <w:right w:val="single" w:sz="4" w:space="0" w:color="auto"/>
            </w:tcBorders>
            <w:shd w:val="clear" w:color="000000" w:fill="F2F2F2"/>
            <w:vAlign w:val="center"/>
            <w:hideMark/>
          </w:tcPr>
          <w:p w14:paraId="154AD8C9" w14:textId="77777777" w:rsidR="00E37BF4" w:rsidRDefault="00E37BF4">
            <w:pPr>
              <w:jc w:val="center"/>
              <w:rPr>
                <w:b/>
                <w:bCs/>
                <w:color w:val="000000"/>
                <w:sz w:val="20"/>
                <w:szCs w:val="20"/>
              </w:rPr>
            </w:pPr>
            <w:r>
              <w:rPr>
                <w:b/>
                <w:bCs/>
                <w:color w:val="000000"/>
                <w:sz w:val="20"/>
                <w:szCs w:val="20"/>
              </w:rPr>
              <w:t> </w:t>
            </w:r>
          </w:p>
        </w:tc>
        <w:tc>
          <w:tcPr>
            <w:tcW w:w="1008" w:type="dxa"/>
            <w:tcBorders>
              <w:top w:val="nil"/>
              <w:left w:val="nil"/>
              <w:bottom w:val="single" w:sz="4" w:space="0" w:color="auto"/>
              <w:right w:val="single" w:sz="4" w:space="0" w:color="auto"/>
            </w:tcBorders>
            <w:shd w:val="clear" w:color="000000" w:fill="F2F2F2"/>
            <w:vAlign w:val="center"/>
            <w:hideMark/>
          </w:tcPr>
          <w:p w14:paraId="736B592E" w14:textId="77777777" w:rsidR="00E37BF4" w:rsidRDefault="00E37BF4">
            <w:pPr>
              <w:jc w:val="center"/>
              <w:rPr>
                <w:b/>
                <w:bCs/>
                <w:color w:val="000000"/>
                <w:sz w:val="20"/>
                <w:szCs w:val="20"/>
              </w:rPr>
            </w:pPr>
            <w:r>
              <w:rPr>
                <w:b/>
                <w:bCs/>
                <w:color w:val="000000"/>
                <w:sz w:val="20"/>
                <w:szCs w:val="20"/>
              </w:rPr>
              <w:t> </w:t>
            </w:r>
          </w:p>
        </w:tc>
        <w:tc>
          <w:tcPr>
            <w:tcW w:w="1054" w:type="dxa"/>
            <w:tcBorders>
              <w:top w:val="nil"/>
              <w:left w:val="nil"/>
              <w:bottom w:val="single" w:sz="4" w:space="0" w:color="auto"/>
              <w:right w:val="single" w:sz="4" w:space="0" w:color="auto"/>
            </w:tcBorders>
            <w:shd w:val="clear" w:color="000000" w:fill="F2F2F2"/>
            <w:vAlign w:val="center"/>
            <w:hideMark/>
          </w:tcPr>
          <w:p w14:paraId="78492275" w14:textId="77777777" w:rsidR="00E37BF4" w:rsidRDefault="00E37BF4">
            <w:pPr>
              <w:jc w:val="center"/>
              <w:rPr>
                <w:b/>
                <w:bCs/>
                <w:color w:val="000000"/>
                <w:sz w:val="20"/>
                <w:szCs w:val="20"/>
              </w:rPr>
            </w:pPr>
            <w:r>
              <w:rPr>
                <w:b/>
                <w:bCs/>
                <w:color w:val="000000"/>
                <w:sz w:val="20"/>
                <w:szCs w:val="20"/>
              </w:rPr>
              <w:t>5,592</w:t>
            </w:r>
          </w:p>
        </w:tc>
      </w:tr>
      <w:tr w:rsidR="00E37BF4" w14:paraId="1848188C" w14:textId="77777777" w:rsidTr="00E37BF4">
        <w:trPr>
          <w:trHeight w:val="540"/>
        </w:trPr>
        <w:tc>
          <w:tcPr>
            <w:tcW w:w="1658" w:type="dxa"/>
            <w:tcBorders>
              <w:top w:val="nil"/>
              <w:left w:val="single" w:sz="8" w:space="0" w:color="auto"/>
              <w:bottom w:val="single" w:sz="8" w:space="0" w:color="auto"/>
              <w:right w:val="single" w:sz="8" w:space="0" w:color="auto"/>
            </w:tcBorders>
            <w:shd w:val="clear" w:color="000000" w:fill="D8E4BC"/>
            <w:vAlign w:val="center"/>
            <w:hideMark/>
          </w:tcPr>
          <w:p w14:paraId="4A990FA4" w14:textId="77777777" w:rsidR="00E37BF4" w:rsidRDefault="00E37BF4">
            <w:pPr>
              <w:rPr>
                <w:b/>
                <w:bCs/>
                <w:color w:val="000000"/>
                <w:sz w:val="20"/>
                <w:szCs w:val="20"/>
              </w:rPr>
            </w:pPr>
            <w:r>
              <w:rPr>
                <w:b/>
                <w:bCs/>
                <w:color w:val="000000"/>
                <w:sz w:val="20"/>
                <w:szCs w:val="20"/>
              </w:rPr>
              <w:t>Total Survey Sample Size</w:t>
            </w:r>
          </w:p>
        </w:tc>
        <w:tc>
          <w:tcPr>
            <w:tcW w:w="1414" w:type="dxa"/>
            <w:tcBorders>
              <w:top w:val="nil"/>
              <w:left w:val="nil"/>
              <w:bottom w:val="single" w:sz="8" w:space="0" w:color="auto"/>
              <w:right w:val="single" w:sz="8" w:space="0" w:color="auto"/>
            </w:tcBorders>
            <w:shd w:val="clear" w:color="000000" w:fill="D9D9D9"/>
            <w:vAlign w:val="center"/>
            <w:hideMark/>
          </w:tcPr>
          <w:p w14:paraId="6CF9D15B" w14:textId="77777777" w:rsidR="00E37BF4" w:rsidRDefault="00E37BF4">
            <w:pPr>
              <w:jc w:val="center"/>
              <w:rPr>
                <w:color w:val="FF0000"/>
                <w:sz w:val="20"/>
                <w:szCs w:val="20"/>
              </w:rPr>
            </w:pPr>
            <w:r>
              <w:rPr>
                <w:color w:val="FF0000"/>
                <w:sz w:val="20"/>
                <w:szCs w:val="20"/>
              </w:rPr>
              <w:t> </w:t>
            </w:r>
          </w:p>
        </w:tc>
        <w:tc>
          <w:tcPr>
            <w:tcW w:w="1040" w:type="dxa"/>
            <w:tcBorders>
              <w:top w:val="nil"/>
              <w:left w:val="nil"/>
              <w:bottom w:val="single" w:sz="8" w:space="0" w:color="auto"/>
              <w:right w:val="single" w:sz="8" w:space="0" w:color="auto"/>
            </w:tcBorders>
            <w:shd w:val="clear" w:color="000000" w:fill="D9D9D9"/>
            <w:vAlign w:val="center"/>
            <w:hideMark/>
          </w:tcPr>
          <w:p w14:paraId="46E1748A" w14:textId="77777777" w:rsidR="00E37BF4" w:rsidRDefault="00E37BF4">
            <w:pPr>
              <w:jc w:val="center"/>
              <w:rPr>
                <w:b/>
                <w:bCs/>
                <w:sz w:val="20"/>
                <w:szCs w:val="20"/>
              </w:rPr>
            </w:pPr>
            <w:r>
              <w:rPr>
                <w:b/>
                <w:bCs/>
                <w:sz w:val="20"/>
                <w:szCs w:val="20"/>
              </w:rPr>
              <w:t>188,555</w:t>
            </w:r>
          </w:p>
        </w:tc>
        <w:tc>
          <w:tcPr>
            <w:tcW w:w="1100" w:type="dxa"/>
            <w:tcBorders>
              <w:top w:val="nil"/>
              <w:left w:val="nil"/>
              <w:bottom w:val="single" w:sz="8" w:space="0" w:color="auto"/>
              <w:right w:val="single" w:sz="8" w:space="0" w:color="auto"/>
            </w:tcBorders>
            <w:shd w:val="clear" w:color="auto" w:fill="auto"/>
            <w:vAlign w:val="center"/>
            <w:hideMark/>
          </w:tcPr>
          <w:p w14:paraId="52409BF0" w14:textId="77777777" w:rsidR="00E37BF4" w:rsidRDefault="00E37BF4">
            <w:pPr>
              <w:jc w:val="center"/>
              <w:rPr>
                <w:b/>
                <w:bCs/>
                <w:color w:val="000000"/>
                <w:sz w:val="20"/>
                <w:szCs w:val="20"/>
              </w:rPr>
            </w:pPr>
            <w:r>
              <w:rPr>
                <w:b/>
                <w:bCs/>
                <w:color w:val="000000"/>
                <w:sz w:val="20"/>
                <w:szCs w:val="20"/>
              </w:rPr>
              <w:t>1,600</w:t>
            </w:r>
          </w:p>
        </w:tc>
        <w:tc>
          <w:tcPr>
            <w:tcW w:w="1133" w:type="dxa"/>
            <w:tcBorders>
              <w:top w:val="nil"/>
              <w:left w:val="nil"/>
              <w:bottom w:val="single" w:sz="8" w:space="0" w:color="auto"/>
              <w:right w:val="single" w:sz="8" w:space="0" w:color="auto"/>
            </w:tcBorders>
            <w:shd w:val="clear" w:color="auto" w:fill="auto"/>
            <w:noWrap/>
            <w:vAlign w:val="center"/>
            <w:hideMark/>
          </w:tcPr>
          <w:p w14:paraId="13AB1CCF" w14:textId="77777777" w:rsidR="00E37BF4" w:rsidRDefault="00E37BF4">
            <w:pPr>
              <w:jc w:val="center"/>
              <w:rPr>
                <w:b/>
                <w:bCs/>
                <w:color w:val="000000"/>
                <w:sz w:val="20"/>
                <w:szCs w:val="20"/>
              </w:rPr>
            </w:pPr>
            <w:r>
              <w:rPr>
                <w:b/>
                <w:bCs/>
                <w:color w:val="000000"/>
                <w:sz w:val="20"/>
                <w:szCs w:val="20"/>
              </w:rPr>
              <w:t>6,400</w:t>
            </w:r>
          </w:p>
        </w:tc>
        <w:tc>
          <w:tcPr>
            <w:tcW w:w="1533" w:type="dxa"/>
            <w:tcBorders>
              <w:top w:val="nil"/>
              <w:left w:val="nil"/>
              <w:bottom w:val="single" w:sz="8" w:space="0" w:color="auto"/>
              <w:right w:val="single" w:sz="8" w:space="0" w:color="auto"/>
            </w:tcBorders>
            <w:shd w:val="clear" w:color="000000" w:fill="D9D9D9"/>
            <w:vAlign w:val="center"/>
            <w:hideMark/>
          </w:tcPr>
          <w:p w14:paraId="267CE3C7" w14:textId="77777777" w:rsidR="00E37BF4" w:rsidRDefault="00E37BF4">
            <w:pPr>
              <w:rPr>
                <w:color w:val="FF0000"/>
                <w:sz w:val="20"/>
                <w:szCs w:val="20"/>
              </w:rPr>
            </w:pPr>
            <w:r>
              <w:rPr>
                <w:color w:val="FF0000"/>
                <w:sz w:val="20"/>
                <w:szCs w:val="20"/>
              </w:rPr>
              <w:t> </w:t>
            </w:r>
          </w:p>
        </w:tc>
        <w:tc>
          <w:tcPr>
            <w:tcW w:w="1008" w:type="dxa"/>
            <w:tcBorders>
              <w:top w:val="nil"/>
              <w:left w:val="nil"/>
              <w:bottom w:val="single" w:sz="8" w:space="0" w:color="auto"/>
              <w:right w:val="single" w:sz="8" w:space="0" w:color="auto"/>
            </w:tcBorders>
            <w:shd w:val="clear" w:color="auto" w:fill="auto"/>
            <w:noWrap/>
            <w:vAlign w:val="center"/>
            <w:hideMark/>
          </w:tcPr>
          <w:p w14:paraId="203B1413" w14:textId="77777777" w:rsidR="00E37BF4" w:rsidRDefault="00E37BF4">
            <w:pPr>
              <w:jc w:val="center"/>
              <w:rPr>
                <w:b/>
                <w:bCs/>
                <w:color w:val="000000"/>
                <w:sz w:val="20"/>
                <w:szCs w:val="20"/>
              </w:rPr>
            </w:pPr>
            <w:r>
              <w:rPr>
                <w:b/>
                <w:bCs/>
                <w:color w:val="000000"/>
                <w:sz w:val="20"/>
                <w:szCs w:val="20"/>
              </w:rPr>
              <w:t> </w:t>
            </w:r>
          </w:p>
        </w:tc>
        <w:tc>
          <w:tcPr>
            <w:tcW w:w="1054" w:type="dxa"/>
            <w:tcBorders>
              <w:top w:val="nil"/>
              <w:left w:val="nil"/>
              <w:bottom w:val="single" w:sz="8" w:space="0" w:color="auto"/>
              <w:right w:val="single" w:sz="8" w:space="0" w:color="auto"/>
            </w:tcBorders>
            <w:shd w:val="clear" w:color="auto" w:fill="auto"/>
            <w:noWrap/>
            <w:vAlign w:val="center"/>
            <w:hideMark/>
          </w:tcPr>
          <w:p w14:paraId="157DDB05" w14:textId="77777777" w:rsidR="00E37BF4" w:rsidRDefault="00E37BF4">
            <w:pPr>
              <w:jc w:val="center"/>
              <w:rPr>
                <w:b/>
                <w:bCs/>
                <w:color w:val="000000"/>
                <w:sz w:val="20"/>
                <w:szCs w:val="20"/>
              </w:rPr>
            </w:pPr>
            <w:r>
              <w:rPr>
                <w:b/>
                <w:bCs/>
                <w:color w:val="000000"/>
                <w:sz w:val="20"/>
                <w:szCs w:val="20"/>
              </w:rPr>
              <w:t>22,370</w:t>
            </w:r>
          </w:p>
        </w:tc>
      </w:tr>
      <w:tr w:rsidR="00E37BF4" w14:paraId="691D347E" w14:textId="77777777" w:rsidTr="00E37BF4">
        <w:trPr>
          <w:trHeight w:val="300"/>
        </w:trPr>
        <w:tc>
          <w:tcPr>
            <w:tcW w:w="1658" w:type="dxa"/>
            <w:tcBorders>
              <w:top w:val="nil"/>
              <w:left w:val="single" w:sz="8" w:space="0" w:color="auto"/>
              <w:bottom w:val="single" w:sz="8" w:space="0" w:color="auto"/>
              <w:right w:val="single" w:sz="8" w:space="0" w:color="auto"/>
            </w:tcBorders>
            <w:shd w:val="clear" w:color="000000" w:fill="D8E4BC"/>
            <w:noWrap/>
            <w:vAlign w:val="center"/>
            <w:hideMark/>
          </w:tcPr>
          <w:p w14:paraId="20E28283" w14:textId="77777777" w:rsidR="00E37BF4" w:rsidRDefault="00E37BF4">
            <w:pPr>
              <w:rPr>
                <w:b/>
                <w:bCs/>
                <w:color w:val="000000"/>
                <w:sz w:val="20"/>
                <w:szCs w:val="20"/>
              </w:rPr>
            </w:pPr>
            <w:r>
              <w:rPr>
                <w:b/>
                <w:bCs/>
                <w:color w:val="000000"/>
                <w:sz w:val="20"/>
                <w:szCs w:val="20"/>
              </w:rPr>
              <w:t>Qualitative Studies</w:t>
            </w:r>
          </w:p>
        </w:tc>
        <w:tc>
          <w:tcPr>
            <w:tcW w:w="1414" w:type="dxa"/>
            <w:tcBorders>
              <w:top w:val="nil"/>
              <w:left w:val="nil"/>
              <w:bottom w:val="single" w:sz="8" w:space="0" w:color="auto"/>
              <w:right w:val="single" w:sz="8" w:space="0" w:color="auto"/>
            </w:tcBorders>
            <w:shd w:val="clear" w:color="auto" w:fill="auto"/>
            <w:noWrap/>
            <w:vAlign w:val="center"/>
            <w:hideMark/>
          </w:tcPr>
          <w:p w14:paraId="2CB5924A" w14:textId="77777777" w:rsidR="00E37BF4" w:rsidRDefault="00E37BF4">
            <w:pPr>
              <w:rPr>
                <w:color w:val="FF0000"/>
                <w:sz w:val="20"/>
                <w:szCs w:val="20"/>
              </w:rPr>
            </w:pPr>
            <w:r>
              <w:rPr>
                <w:color w:val="FF0000"/>
                <w:sz w:val="20"/>
                <w:szCs w:val="20"/>
              </w:rPr>
              <w:t> </w:t>
            </w:r>
          </w:p>
        </w:tc>
        <w:tc>
          <w:tcPr>
            <w:tcW w:w="1040" w:type="dxa"/>
            <w:tcBorders>
              <w:top w:val="nil"/>
              <w:left w:val="nil"/>
              <w:bottom w:val="single" w:sz="8" w:space="0" w:color="auto"/>
              <w:right w:val="single" w:sz="8" w:space="0" w:color="auto"/>
            </w:tcBorders>
            <w:shd w:val="clear" w:color="auto" w:fill="auto"/>
            <w:noWrap/>
            <w:vAlign w:val="center"/>
            <w:hideMark/>
          </w:tcPr>
          <w:p w14:paraId="4CB9EB49" w14:textId="77777777" w:rsidR="00E37BF4" w:rsidRDefault="00E37BF4">
            <w:pPr>
              <w:jc w:val="center"/>
              <w:rPr>
                <w:color w:val="FF0000"/>
                <w:sz w:val="20"/>
                <w:szCs w:val="20"/>
              </w:rPr>
            </w:pPr>
            <w:r>
              <w:rPr>
                <w:color w:val="FF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14:paraId="13843786" w14:textId="77777777" w:rsidR="00E37BF4" w:rsidRDefault="00E37BF4">
            <w:pPr>
              <w:jc w:val="center"/>
              <w:rPr>
                <w:b/>
                <w:bCs/>
                <w:color w:val="FF0000"/>
                <w:sz w:val="20"/>
                <w:szCs w:val="20"/>
              </w:rPr>
            </w:pPr>
            <w:r>
              <w:rPr>
                <w:b/>
                <w:bCs/>
                <w:color w:val="FF0000"/>
                <w:sz w:val="20"/>
                <w:szCs w:val="20"/>
              </w:rPr>
              <w:t> </w:t>
            </w:r>
          </w:p>
        </w:tc>
        <w:tc>
          <w:tcPr>
            <w:tcW w:w="1133" w:type="dxa"/>
            <w:tcBorders>
              <w:top w:val="nil"/>
              <w:left w:val="nil"/>
              <w:bottom w:val="single" w:sz="8" w:space="0" w:color="auto"/>
              <w:right w:val="single" w:sz="8" w:space="0" w:color="auto"/>
            </w:tcBorders>
            <w:shd w:val="clear" w:color="auto" w:fill="auto"/>
            <w:noWrap/>
            <w:vAlign w:val="center"/>
            <w:hideMark/>
          </w:tcPr>
          <w:p w14:paraId="5252C7A6" w14:textId="77777777" w:rsidR="00E37BF4" w:rsidRDefault="00E37BF4">
            <w:pPr>
              <w:jc w:val="center"/>
              <w:rPr>
                <w:color w:val="000000"/>
                <w:sz w:val="20"/>
                <w:szCs w:val="20"/>
              </w:rPr>
            </w:pPr>
            <w:r>
              <w:rPr>
                <w:color w:val="000000"/>
                <w:sz w:val="20"/>
                <w:szCs w:val="20"/>
              </w:rPr>
              <w:t> </w:t>
            </w:r>
          </w:p>
        </w:tc>
        <w:tc>
          <w:tcPr>
            <w:tcW w:w="1533" w:type="dxa"/>
            <w:tcBorders>
              <w:top w:val="nil"/>
              <w:left w:val="nil"/>
              <w:bottom w:val="single" w:sz="8" w:space="0" w:color="auto"/>
              <w:right w:val="single" w:sz="8" w:space="0" w:color="auto"/>
            </w:tcBorders>
            <w:shd w:val="clear" w:color="auto" w:fill="auto"/>
            <w:vAlign w:val="center"/>
            <w:hideMark/>
          </w:tcPr>
          <w:p w14:paraId="4CC21F71" w14:textId="77777777" w:rsidR="00E37BF4" w:rsidRDefault="00E37BF4">
            <w:pPr>
              <w:rPr>
                <w:b/>
                <w:bCs/>
                <w:color w:val="FF0000"/>
                <w:sz w:val="20"/>
                <w:szCs w:val="20"/>
              </w:rPr>
            </w:pPr>
            <w:r>
              <w:rPr>
                <w:b/>
                <w:bCs/>
                <w:color w:val="FF0000"/>
                <w:sz w:val="20"/>
                <w:szCs w:val="20"/>
              </w:rPr>
              <w:t> </w:t>
            </w:r>
          </w:p>
        </w:tc>
        <w:tc>
          <w:tcPr>
            <w:tcW w:w="1008" w:type="dxa"/>
            <w:tcBorders>
              <w:top w:val="nil"/>
              <w:left w:val="nil"/>
              <w:bottom w:val="single" w:sz="8" w:space="0" w:color="auto"/>
              <w:right w:val="single" w:sz="8" w:space="0" w:color="auto"/>
            </w:tcBorders>
            <w:shd w:val="clear" w:color="auto" w:fill="auto"/>
            <w:noWrap/>
            <w:vAlign w:val="center"/>
            <w:hideMark/>
          </w:tcPr>
          <w:p w14:paraId="4E3D20B8" w14:textId="77777777" w:rsidR="00E37BF4" w:rsidRDefault="00E37BF4">
            <w:pPr>
              <w:jc w:val="center"/>
              <w:rPr>
                <w:color w:val="FF0000"/>
                <w:sz w:val="20"/>
                <w:szCs w:val="20"/>
              </w:rPr>
            </w:pPr>
            <w:r>
              <w:rPr>
                <w:color w:val="FF0000"/>
                <w:sz w:val="20"/>
                <w:szCs w:val="20"/>
              </w:rPr>
              <w:t> </w:t>
            </w:r>
          </w:p>
        </w:tc>
        <w:tc>
          <w:tcPr>
            <w:tcW w:w="1054" w:type="dxa"/>
            <w:tcBorders>
              <w:top w:val="nil"/>
              <w:left w:val="nil"/>
              <w:bottom w:val="single" w:sz="8" w:space="0" w:color="auto"/>
              <w:right w:val="single" w:sz="8" w:space="0" w:color="auto"/>
            </w:tcBorders>
            <w:shd w:val="clear" w:color="auto" w:fill="auto"/>
            <w:noWrap/>
            <w:vAlign w:val="center"/>
            <w:hideMark/>
          </w:tcPr>
          <w:p w14:paraId="1A1D178D" w14:textId="77777777" w:rsidR="00E37BF4" w:rsidRDefault="00E37BF4">
            <w:pPr>
              <w:jc w:val="center"/>
              <w:rPr>
                <w:color w:val="FF0000"/>
                <w:sz w:val="20"/>
                <w:szCs w:val="20"/>
              </w:rPr>
            </w:pPr>
            <w:r>
              <w:rPr>
                <w:color w:val="FF0000"/>
                <w:sz w:val="20"/>
                <w:szCs w:val="20"/>
              </w:rPr>
              <w:t> </w:t>
            </w:r>
          </w:p>
        </w:tc>
      </w:tr>
      <w:tr w:rsidR="00E37BF4" w14:paraId="012DA5EA" w14:textId="77777777" w:rsidTr="00E37BF4">
        <w:trPr>
          <w:trHeight w:val="804"/>
        </w:trPr>
        <w:tc>
          <w:tcPr>
            <w:tcW w:w="1658" w:type="dxa"/>
            <w:vMerge w:val="restart"/>
            <w:tcBorders>
              <w:top w:val="nil"/>
              <w:left w:val="single" w:sz="8" w:space="0" w:color="auto"/>
              <w:bottom w:val="single" w:sz="8" w:space="0" w:color="000000"/>
              <w:right w:val="single" w:sz="8" w:space="0" w:color="auto"/>
            </w:tcBorders>
            <w:shd w:val="clear" w:color="auto" w:fill="auto"/>
            <w:vAlign w:val="center"/>
            <w:hideMark/>
          </w:tcPr>
          <w:p w14:paraId="2073AF6D" w14:textId="77777777" w:rsidR="00E37BF4" w:rsidRDefault="00E37BF4">
            <w:pPr>
              <w:rPr>
                <w:color w:val="000000"/>
                <w:sz w:val="20"/>
                <w:szCs w:val="20"/>
              </w:rPr>
            </w:pPr>
            <w:r>
              <w:rPr>
                <w:color w:val="000000"/>
                <w:sz w:val="20"/>
                <w:szCs w:val="20"/>
              </w:rPr>
              <w:t xml:space="preserve">Individuals and Households </w:t>
            </w:r>
          </w:p>
        </w:tc>
        <w:tc>
          <w:tcPr>
            <w:tcW w:w="1414" w:type="dxa"/>
            <w:tcBorders>
              <w:top w:val="nil"/>
              <w:left w:val="nil"/>
              <w:bottom w:val="single" w:sz="8" w:space="0" w:color="auto"/>
              <w:right w:val="single" w:sz="8" w:space="0" w:color="auto"/>
            </w:tcBorders>
            <w:shd w:val="clear" w:color="auto" w:fill="auto"/>
            <w:vAlign w:val="center"/>
            <w:hideMark/>
          </w:tcPr>
          <w:p w14:paraId="111DA06C" w14:textId="77777777" w:rsidR="00E37BF4" w:rsidRDefault="00E37BF4">
            <w:pPr>
              <w:rPr>
                <w:color w:val="000000"/>
                <w:sz w:val="20"/>
                <w:szCs w:val="20"/>
              </w:rPr>
            </w:pPr>
            <w:r>
              <w:rPr>
                <w:color w:val="000000"/>
                <w:sz w:val="20"/>
                <w:szCs w:val="20"/>
              </w:rPr>
              <w:t>Focus Group for 2 Hrs Plus Travel 1 Hr</w:t>
            </w:r>
          </w:p>
        </w:tc>
        <w:tc>
          <w:tcPr>
            <w:tcW w:w="1040" w:type="dxa"/>
            <w:tcBorders>
              <w:top w:val="nil"/>
              <w:left w:val="nil"/>
              <w:bottom w:val="single" w:sz="8" w:space="0" w:color="auto"/>
              <w:right w:val="single" w:sz="8" w:space="0" w:color="auto"/>
            </w:tcBorders>
            <w:shd w:val="clear" w:color="auto" w:fill="auto"/>
            <w:noWrap/>
            <w:vAlign w:val="center"/>
            <w:hideMark/>
          </w:tcPr>
          <w:p w14:paraId="38A00F13" w14:textId="77777777" w:rsidR="00E37BF4" w:rsidRDefault="00E37BF4">
            <w:pPr>
              <w:jc w:val="center"/>
              <w:rPr>
                <w:color w:val="000000"/>
                <w:sz w:val="20"/>
                <w:szCs w:val="20"/>
              </w:rPr>
            </w:pPr>
            <w:r>
              <w:rPr>
                <w:color w:val="000000"/>
                <w:sz w:val="20"/>
                <w:szCs w:val="20"/>
              </w:rPr>
              <w:t>125,049</w:t>
            </w:r>
          </w:p>
        </w:tc>
        <w:tc>
          <w:tcPr>
            <w:tcW w:w="1100" w:type="dxa"/>
            <w:tcBorders>
              <w:top w:val="nil"/>
              <w:left w:val="nil"/>
              <w:bottom w:val="single" w:sz="8" w:space="0" w:color="auto"/>
              <w:right w:val="single" w:sz="8" w:space="0" w:color="auto"/>
            </w:tcBorders>
            <w:shd w:val="clear" w:color="auto" w:fill="auto"/>
            <w:vAlign w:val="center"/>
            <w:hideMark/>
          </w:tcPr>
          <w:p w14:paraId="6F6F1C73" w14:textId="77777777" w:rsidR="00E37BF4" w:rsidRDefault="00E37BF4">
            <w:pPr>
              <w:jc w:val="center"/>
              <w:rPr>
                <w:b/>
                <w:bCs/>
                <w:color w:val="000000"/>
                <w:sz w:val="20"/>
                <w:szCs w:val="20"/>
              </w:rPr>
            </w:pPr>
            <w:r>
              <w:rPr>
                <w:b/>
                <w:bCs/>
                <w:color w:val="000000"/>
                <w:sz w:val="20"/>
                <w:szCs w:val="20"/>
              </w:rPr>
              <w:t> </w:t>
            </w:r>
          </w:p>
        </w:tc>
        <w:tc>
          <w:tcPr>
            <w:tcW w:w="1133" w:type="dxa"/>
            <w:tcBorders>
              <w:top w:val="nil"/>
              <w:left w:val="nil"/>
              <w:bottom w:val="single" w:sz="8" w:space="0" w:color="auto"/>
              <w:right w:val="single" w:sz="8" w:space="0" w:color="auto"/>
            </w:tcBorders>
            <w:shd w:val="clear" w:color="auto" w:fill="auto"/>
            <w:noWrap/>
            <w:vAlign w:val="center"/>
            <w:hideMark/>
          </w:tcPr>
          <w:p w14:paraId="14A34BBC" w14:textId="77777777" w:rsidR="00E37BF4" w:rsidRDefault="00E37BF4">
            <w:pPr>
              <w:jc w:val="center"/>
              <w:rPr>
                <w:color w:val="000000"/>
                <w:sz w:val="20"/>
                <w:szCs w:val="20"/>
              </w:rPr>
            </w:pPr>
            <w:r>
              <w:rPr>
                <w:color w:val="000000"/>
                <w:sz w:val="20"/>
                <w:szCs w:val="20"/>
              </w:rPr>
              <w:t>960</w:t>
            </w:r>
          </w:p>
        </w:tc>
        <w:tc>
          <w:tcPr>
            <w:tcW w:w="1533" w:type="dxa"/>
            <w:tcBorders>
              <w:top w:val="nil"/>
              <w:left w:val="nil"/>
              <w:bottom w:val="single" w:sz="8" w:space="0" w:color="auto"/>
              <w:right w:val="single" w:sz="8" w:space="0" w:color="auto"/>
            </w:tcBorders>
            <w:shd w:val="clear" w:color="auto" w:fill="auto"/>
            <w:vAlign w:val="center"/>
            <w:hideMark/>
          </w:tcPr>
          <w:p w14:paraId="579D2AC3" w14:textId="77777777" w:rsidR="00E37BF4" w:rsidRDefault="00E37BF4">
            <w:pPr>
              <w:rPr>
                <w:b/>
                <w:bCs/>
                <w:color w:val="000000"/>
                <w:sz w:val="20"/>
                <w:szCs w:val="20"/>
              </w:rPr>
            </w:pPr>
            <w:r>
              <w:rPr>
                <w:b/>
                <w:bCs/>
                <w:color w:val="000000"/>
                <w:sz w:val="20"/>
                <w:szCs w:val="20"/>
              </w:rPr>
              <w:t> </w:t>
            </w:r>
          </w:p>
        </w:tc>
        <w:tc>
          <w:tcPr>
            <w:tcW w:w="1008" w:type="dxa"/>
            <w:tcBorders>
              <w:top w:val="nil"/>
              <w:left w:val="nil"/>
              <w:bottom w:val="single" w:sz="8" w:space="0" w:color="auto"/>
              <w:right w:val="single" w:sz="8" w:space="0" w:color="auto"/>
            </w:tcBorders>
            <w:shd w:val="clear" w:color="auto" w:fill="auto"/>
            <w:noWrap/>
            <w:vAlign w:val="center"/>
            <w:hideMark/>
          </w:tcPr>
          <w:p w14:paraId="437E4EE9" w14:textId="77777777" w:rsidR="00E37BF4" w:rsidRDefault="00E37BF4">
            <w:pPr>
              <w:jc w:val="center"/>
              <w:rPr>
                <w:color w:val="000000"/>
                <w:sz w:val="20"/>
                <w:szCs w:val="20"/>
              </w:rPr>
            </w:pPr>
            <w:r>
              <w:rPr>
                <w:color w:val="000000"/>
                <w:sz w:val="20"/>
                <w:szCs w:val="20"/>
              </w:rPr>
              <w:t>6%</w:t>
            </w:r>
          </w:p>
        </w:tc>
        <w:tc>
          <w:tcPr>
            <w:tcW w:w="1054" w:type="dxa"/>
            <w:tcBorders>
              <w:top w:val="nil"/>
              <w:left w:val="nil"/>
              <w:bottom w:val="single" w:sz="8" w:space="0" w:color="auto"/>
              <w:right w:val="single" w:sz="8" w:space="0" w:color="auto"/>
            </w:tcBorders>
            <w:shd w:val="clear" w:color="auto" w:fill="auto"/>
            <w:noWrap/>
            <w:vAlign w:val="center"/>
            <w:hideMark/>
          </w:tcPr>
          <w:p w14:paraId="5FA612D7" w14:textId="77777777" w:rsidR="00E37BF4" w:rsidRDefault="00E37BF4">
            <w:pPr>
              <w:jc w:val="center"/>
              <w:rPr>
                <w:color w:val="000000"/>
                <w:sz w:val="20"/>
                <w:szCs w:val="20"/>
              </w:rPr>
            </w:pPr>
            <w:r>
              <w:rPr>
                <w:color w:val="000000"/>
                <w:sz w:val="20"/>
                <w:szCs w:val="20"/>
              </w:rPr>
              <w:t> </w:t>
            </w:r>
          </w:p>
        </w:tc>
      </w:tr>
      <w:tr w:rsidR="00E37BF4" w14:paraId="11793CB4" w14:textId="77777777" w:rsidTr="00E37BF4">
        <w:trPr>
          <w:trHeight w:val="540"/>
        </w:trPr>
        <w:tc>
          <w:tcPr>
            <w:tcW w:w="1658" w:type="dxa"/>
            <w:vMerge/>
            <w:tcBorders>
              <w:top w:val="nil"/>
              <w:left w:val="single" w:sz="8" w:space="0" w:color="auto"/>
              <w:bottom w:val="single" w:sz="8" w:space="0" w:color="000000"/>
              <w:right w:val="single" w:sz="8" w:space="0" w:color="auto"/>
            </w:tcBorders>
            <w:vAlign w:val="center"/>
            <w:hideMark/>
          </w:tcPr>
          <w:p w14:paraId="4F42B363" w14:textId="77777777" w:rsidR="00E37BF4" w:rsidRDefault="00E37BF4">
            <w:pPr>
              <w:rPr>
                <w:color w:val="000000"/>
                <w:sz w:val="20"/>
                <w:szCs w:val="20"/>
              </w:rPr>
            </w:pPr>
          </w:p>
        </w:tc>
        <w:tc>
          <w:tcPr>
            <w:tcW w:w="1414" w:type="dxa"/>
            <w:tcBorders>
              <w:top w:val="nil"/>
              <w:left w:val="nil"/>
              <w:bottom w:val="single" w:sz="8" w:space="0" w:color="auto"/>
              <w:right w:val="single" w:sz="8" w:space="0" w:color="auto"/>
            </w:tcBorders>
            <w:shd w:val="clear" w:color="auto" w:fill="auto"/>
            <w:vAlign w:val="center"/>
            <w:hideMark/>
          </w:tcPr>
          <w:p w14:paraId="4CE8AB57" w14:textId="77777777" w:rsidR="00E37BF4" w:rsidRDefault="00E37BF4">
            <w:pPr>
              <w:rPr>
                <w:color w:val="000000"/>
                <w:sz w:val="20"/>
                <w:szCs w:val="20"/>
              </w:rPr>
            </w:pPr>
            <w:r>
              <w:rPr>
                <w:color w:val="000000"/>
                <w:sz w:val="20"/>
                <w:szCs w:val="20"/>
              </w:rPr>
              <w:t>One-on-One Interviews</w:t>
            </w:r>
          </w:p>
        </w:tc>
        <w:tc>
          <w:tcPr>
            <w:tcW w:w="1040" w:type="dxa"/>
            <w:tcBorders>
              <w:top w:val="nil"/>
              <w:left w:val="nil"/>
              <w:bottom w:val="single" w:sz="8" w:space="0" w:color="auto"/>
              <w:right w:val="single" w:sz="8" w:space="0" w:color="auto"/>
            </w:tcBorders>
            <w:shd w:val="clear" w:color="auto" w:fill="auto"/>
            <w:noWrap/>
            <w:vAlign w:val="center"/>
            <w:hideMark/>
          </w:tcPr>
          <w:p w14:paraId="15020DC3" w14:textId="77777777" w:rsidR="00E37BF4" w:rsidRDefault="00E37BF4">
            <w:pPr>
              <w:jc w:val="center"/>
              <w:rPr>
                <w:color w:val="000000"/>
                <w:sz w:val="20"/>
                <w:szCs w:val="20"/>
              </w:rPr>
            </w:pPr>
            <w:r>
              <w:rPr>
                <w:color w:val="000000"/>
                <w:sz w:val="20"/>
                <w:szCs w:val="20"/>
              </w:rPr>
              <w:t>125,049</w:t>
            </w:r>
          </w:p>
        </w:tc>
        <w:tc>
          <w:tcPr>
            <w:tcW w:w="1100" w:type="dxa"/>
            <w:tcBorders>
              <w:top w:val="nil"/>
              <w:left w:val="nil"/>
              <w:bottom w:val="single" w:sz="8" w:space="0" w:color="auto"/>
              <w:right w:val="single" w:sz="8" w:space="0" w:color="auto"/>
            </w:tcBorders>
            <w:shd w:val="clear" w:color="auto" w:fill="auto"/>
            <w:vAlign w:val="center"/>
            <w:hideMark/>
          </w:tcPr>
          <w:p w14:paraId="0AD6AD90" w14:textId="77777777" w:rsidR="00E37BF4" w:rsidRDefault="00E37BF4">
            <w:pPr>
              <w:jc w:val="center"/>
              <w:rPr>
                <w:color w:val="000000"/>
                <w:sz w:val="20"/>
                <w:szCs w:val="20"/>
              </w:rPr>
            </w:pPr>
            <w:r>
              <w:rPr>
                <w:color w:val="000000"/>
                <w:sz w:val="20"/>
                <w:szCs w:val="20"/>
              </w:rPr>
              <w:t> </w:t>
            </w:r>
          </w:p>
        </w:tc>
        <w:tc>
          <w:tcPr>
            <w:tcW w:w="1133" w:type="dxa"/>
            <w:tcBorders>
              <w:top w:val="nil"/>
              <w:left w:val="nil"/>
              <w:bottom w:val="single" w:sz="8" w:space="0" w:color="auto"/>
              <w:right w:val="single" w:sz="8" w:space="0" w:color="auto"/>
            </w:tcBorders>
            <w:shd w:val="clear" w:color="auto" w:fill="auto"/>
            <w:noWrap/>
            <w:vAlign w:val="center"/>
            <w:hideMark/>
          </w:tcPr>
          <w:p w14:paraId="68CD17DF" w14:textId="77777777" w:rsidR="00E37BF4" w:rsidRDefault="00E37BF4">
            <w:pPr>
              <w:jc w:val="center"/>
              <w:rPr>
                <w:color w:val="000000"/>
                <w:sz w:val="20"/>
                <w:szCs w:val="20"/>
              </w:rPr>
            </w:pPr>
            <w:r>
              <w:rPr>
                <w:color w:val="000000"/>
                <w:sz w:val="20"/>
                <w:szCs w:val="20"/>
              </w:rPr>
              <w:t>768</w:t>
            </w:r>
          </w:p>
        </w:tc>
        <w:tc>
          <w:tcPr>
            <w:tcW w:w="1533" w:type="dxa"/>
            <w:tcBorders>
              <w:top w:val="nil"/>
              <w:left w:val="nil"/>
              <w:bottom w:val="single" w:sz="8" w:space="0" w:color="auto"/>
              <w:right w:val="single" w:sz="8" w:space="0" w:color="auto"/>
            </w:tcBorders>
            <w:shd w:val="clear" w:color="auto" w:fill="auto"/>
            <w:vAlign w:val="center"/>
            <w:hideMark/>
          </w:tcPr>
          <w:p w14:paraId="1F19A672" w14:textId="77777777" w:rsidR="00E37BF4" w:rsidRDefault="00E37BF4">
            <w:pPr>
              <w:rPr>
                <w:color w:val="000000"/>
                <w:sz w:val="20"/>
                <w:szCs w:val="20"/>
              </w:rPr>
            </w:pPr>
            <w:r>
              <w:rPr>
                <w:color w:val="000000"/>
                <w:sz w:val="20"/>
                <w:szCs w:val="20"/>
              </w:rPr>
              <w:t> </w:t>
            </w:r>
          </w:p>
        </w:tc>
        <w:tc>
          <w:tcPr>
            <w:tcW w:w="1008" w:type="dxa"/>
            <w:tcBorders>
              <w:top w:val="nil"/>
              <w:left w:val="nil"/>
              <w:bottom w:val="single" w:sz="8" w:space="0" w:color="auto"/>
              <w:right w:val="single" w:sz="8" w:space="0" w:color="auto"/>
            </w:tcBorders>
            <w:shd w:val="clear" w:color="auto" w:fill="auto"/>
            <w:noWrap/>
            <w:vAlign w:val="center"/>
            <w:hideMark/>
          </w:tcPr>
          <w:p w14:paraId="3613347D" w14:textId="77777777" w:rsidR="00E37BF4" w:rsidRDefault="00E37BF4">
            <w:pPr>
              <w:jc w:val="center"/>
              <w:rPr>
                <w:color w:val="000000"/>
                <w:sz w:val="20"/>
                <w:szCs w:val="20"/>
              </w:rPr>
            </w:pPr>
            <w:r>
              <w:rPr>
                <w:color w:val="000000"/>
                <w:sz w:val="20"/>
                <w:szCs w:val="20"/>
              </w:rPr>
              <w:t> </w:t>
            </w:r>
          </w:p>
        </w:tc>
        <w:tc>
          <w:tcPr>
            <w:tcW w:w="1054" w:type="dxa"/>
            <w:tcBorders>
              <w:top w:val="nil"/>
              <w:left w:val="nil"/>
              <w:bottom w:val="single" w:sz="8" w:space="0" w:color="auto"/>
              <w:right w:val="single" w:sz="8" w:space="0" w:color="auto"/>
            </w:tcBorders>
            <w:shd w:val="clear" w:color="auto" w:fill="auto"/>
            <w:noWrap/>
            <w:vAlign w:val="center"/>
            <w:hideMark/>
          </w:tcPr>
          <w:p w14:paraId="19D1676B" w14:textId="77777777" w:rsidR="00E37BF4" w:rsidRDefault="00E37BF4">
            <w:pPr>
              <w:jc w:val="center"/>
              <w:rPr>
                <w:color w:val="000000"/>
                <w:sz w:val="20"/>
                <w:szCs w:val="20"/>
              </w:rPr>
            </w:pPr>
            <w:r>
              <w:rPr>
                <w:color w:val="000000"/>
                <w:sz w:val="20"/>
                <w:szCs w:val="20"/>
              </w:rPr>
              <w:t> </w:t>
            </w:r>
          </w:p>
        </w:tc>
      </w:tr>
      <w:tr w:rsidR="00E37BF4" w14:paraId="0F5ED724" w14:textId="77777777" w:rsidTr="00E37BF4">
        <w:trPr>
          <w:trHeight w:val="540"/>
        </w:trPr>
        <w:tc>
          <w:tcPr>
            <w:tcW w:w="1658" w:type="dxa"/>
            <w:vMerge/>
            <w:tcBorders>
              <w:top w:val="nil"/>
              <w:left w:val="single" w:sz="8" w:space="0" w:color="auto"/>
              <w:bottom w:val="single" w:sz="8" w:space="0" w:color="000000"/>
              <w:right w:val="single" w:sz="8" w:space="0" w:color="auto"/>
            </w:tcBorders>
            <w:vAlign w:val="center"/>
            <w:hideMark/>
          </w:tcPr>
          <w:p w14:paraId="731A8E25" w14:textId="77777777" w:rsidR="00E37BF4" w:rsidRDefault="00E37BF4">
            <w:pPr>
              <w:rPr>
                <w:color w:val="000000"/>
                <w:sz w:val="20"/>
                <w:szCs w:val="20"/>
              </w:rPr>
            </w:pPr>
          </w:p>
        </w:tc>
        <w:tc>
          <w:tcPr>
            <w:tcW w:w="1414" w:type="dxa"/>
            <w:tcBorders>
              <w:top w:val="nil"/>
              <w:left w:val="nil"/>
              <w:bottom w:val="single" w:sz="8" w:space="0" w:color="auto"/>
              <w:right w:val="single" w:sz="8" w:space="0" w:color="auto"/>
            </w:tcBorders>
            <w:shd w:val="clear" w:color="auto" w:fill="auto"/>
            <w:vAlign w:val="center"/>
            <w:hideMark/>
          </w:tcPr>
          <w:p w14:paraId="5CCC0997" w14:textId="77777777" w:rsidR="00E37BF4" w:rsidRDefault="00E37BF4">
            <w:pPr>
              <w:rPr>
                <w:color w:val="000000"/>
                <w:sz w:val="20"/>
                <w:szCs w:val="20"/>
              </w:rPr>
            </w:pPr>
            <w:r>
              <w:rPr>
                <w:color w:val="000000"/>
                <w:sz w:val="20"/>
                <w:szCs w:val="20"/>
              </w:rPr>
              <w:t>On-Line Interviews</w:t>
            </w:r>
          </w:p>
        </w:tc>
        <w:tc>
          <w:tcPr>
            <w:tcW w:w="1040" w:type="dxa"/>
            <w:tcBorders>
              <w:top w:val="nil"/>
              <w:left w:val="nil"/>
              <w:bottom w:val="single" w:sz="8" w:space="0" w:color="auto"/>
              <w:right w:val="single" w:sz="8" w:space="0" w:color="auto"/>
            </w:tcBorders>
            <w:shd w:val="clear" w:color="auto" w:fill="auto"/>
            <w:noWrap/>
            <w:vAlign w:val="center"/>
            <w:hideMark/>
          </w:tcPr>
          <w:p w14:paraId="1A98D248" w14:textId="77777777" w:rsidR="00E37BF4" w:rsidRDefault="00E37BF4">
            <w:pPr>
              <w:jc w:val="center"/>
              <w:rPr>
                <w:color w:val="000000"/>
                <w:sz w:val="20"/>
                <w:szCs w:val="20"/>
              </w:rPr>
            </w:pPr>
            <w:r>
              <w:rPr>
                <w:color w:val="000000"/>
                <w:sz w:val="20"/>
                <w:szCs w:val="20"/>
              </w:rPr>
              <w:t>125,049</w:t>
            </w:r>
          </w:p>
        </w:tc>
        <w:tc>
          <w:tcPr>
            <w:tcW w:w="1100" w:type="dxa"/>
            <w:tcBorders>
              <w:top w:val="nil"/>
              <w:left w:val="nil"/>
              <w:bottom w:val="single" w:sz="8" w:space="0" w:color="auto"/>
              <w:right w:val="single" w:sz="8" w:space="0" w:color="auto"/>
            </w:tcBorders>
            <w:shd w:val="clear" w:color="auto" w:fill="auto"/>
            <w:noWrap/>
            <w:vAlign w:val="center"/>
            <w:hideMark/>
          </w:tcPr>
          <w:p w14:paraId="73C7C143" w14:textId="77777777" w:rsidR="00E37BF4" w:rsidRDefault="00E37BF4">
            <w:pPr>
              <w:rPr>
                <w:color w:val="000000"/>
                <w:sz w:val="20"/>
                <w:szCs w:val="20"/>
              </w:rPr>
            </w:pPr>
            <w:r>
              <w:rPr>
                <w:color w:val="000000"/>
                <w:sz w:val="20"/>
                <w:szCs w:val="20"/>
              </w:rPr>
              <w:t> </w:t>
            </w:r>
          </w:p>
        </w:tc>
        <w:tc>
          <w:tcPr>
            <w:tcW w:w="1133" w:type="dxa"/>
            <w:tcBorders>
              <w:top w:val="nil"/>
              <w:left w:val="nil"/>
              <w:bottom w:val="single" w:sz="8" w:space="0" w:color="auto"/>
              <w:right w:val="single" w:sz="8" w:space="0" w:color="auto"/>
            </w:tcBorders>
            <w:shd w:val="clear" w:color="auto" w:fill="auto"/>
            <w:noWrap/>
            <w:vAlign w:val="center"/>
            <w:hideMark/>
          </w:tcPr>
          <w:p w14:paraId="514E0E84" w14:textId="77777777" w:rsidR="00E37BF4" w:rsidRDefault="00E37BF4">
            <w:pPr>
              <w:jc w:val="center"/>
              <w:rPr>
                <w:color w:val="000000"/>
                <w:sz w:val="20"/>
                <w:szCs w:val="20"/>
              </w:rPr>
            </w:pPr>
            <w:r>
              <w:rPr>
                <w:color w:val="000000"/>
                <w:sz w:val="20"/>
                <w:szCs w:val="20"/>
              </w:rPr>
              <w:t>768</w:t>
            </w:r>
          </w:p>
        </w:tc>
        <w:tc>
          <w:tcPr>
            <w:tcW w:w="1533" w:type="dxa"/>
            <w:tcBorders>
              <w:top w:val="nil"/>
              <w:left w:val="nil"/>
              <w:bottom w:val="single" w:sz="8" w:space="0" w:color="auto"/>
              <w:right w:val="single" w:sz="8" w:space="0" w:color="auto"/>
            </w:tcBorders>
            <w:shd w:val="clear" w:color="auto" w:fill="auto"/>
            <w:noWrap/>
            <w:vAlign w:val="center"/>
            <w:hideMark/>
          </w:tcPr>
          <w:p w14:paraId="3A8FBC70" w14:textId="77777777" w:rsidR="00E37BF4" w:rsidRDefault="00E37BF4">
            <w:pPr>
              <w:rPr>
                <w:color w:val="000000"/>
                <w:sz w:val="20"/>
                <w:szCs w:val="20"/>
              </w:rPr>
            </w:pPr>
            <w:r>
              <w:rPr>
                <w:color w:val="000000"/>
                <w:sz w:val="20"/>
                <w:szCs w:val="20"/>
              </w:rPr>
              <w:t> </w:t>
            </w:r>
          </w:p>
        </w:tc>
        <w:tc>
          <w:tcPr>
            <w:tcW w:w="1008" w:type="dxa"/>
            <w:tcBorders>
              <w:top w:val="nil"/>
              <w:left w:val="nil"/>
              <w:bottom w:val="single" w:sz="8" w:space="0" w:color="auto"/>
              <w:right w:val="single" w:sz="8" w:space="0" w:color="auto"/>
            </w:tcBorders>
            <w:shd w:val="clear" w:color="auto" w:fill="auto"/>
            <w:noWrap/>
            <w:vAlign w:val="center"/>
            <w:hideMark/>
          </w:tcPr>
          <w:p w14:paraId="373CF067" w14:textId="77777777" w:rsidR="00E37BF4" w:rsidRDefault="00E37BF4">
            <w:pPr>
              <w:jc w:val="center"/>
              <w:rPr>
                <w:color w:val="000000"/>
                <w:sz w:val="20"/>
                <w:szCs w:val="20"/>
              </w:rPr>
            </w:pPr>
            <w:r>
              <w:rPr>
                <w:color w:val="000000"/>
                <w:sz w:val="20"/>
                <w:szCs w:val="20"/>
              </w:rPr>
              <w:t> </w:t>
            </w:r>
          </w:p>
        </w:tc>
        <w:tc>
          <w:tcPr>
            <w:tcW w:w="1054" w:type="dxa"/>
            <w:tcBorders>
              <w:top w:val="nil"/>
              <w:left w:val="nil"/>
              <w:bottom w:val="single" w:sz="8" w:space="0" w:color="auto"/>
              <w:right w:val="single" w:sz="8" w:space="0" w:color="auto"/>
            </w:tcBorders>
            <w:shd w:val="clear" w:color="auto" w:fill="auto"/>
            <w:noWrap/>
            <w:vAlign w:val="center"/>
            <w:hideMark/>
          </w:tcPr>
          <w:p w14:paraId="37DF5F7C" w14:textId="77777777" w:rsidR="00E37BF4" w:rsidRDefault="00E37BF4">
            <w:pPr>
              <w:jc w:val="center"/>
              <w:rPr>
                <w:color w:val="000000"/>
                <w:sz w:val="20"/>
                <w:szCs w:val="20"/>
              </w:rPr>
            </w:pPr>
            <w:r>
              <w:rPr>
                <w:color w:val="000000"/>
                <w:sz w:val="20"/>
                <w:szCs w:val="20"/>
              </w:rPr>
              <w:t> </w:t>
            </w:r>
          </w:p>
        </w:tc>
      </w:tr>
      <w:tr w:rsidR="00E37BF4" w14:paraId="679612CB" w14:textId="77777777" w:rsidTr="00E37BF4">
        <w:trPr>
          <w:trHeight w:val="540"/>
        </w:trPr>
        <w:tc>
          <w:tcPr>
            <w:tcW w:w="1658" w:type="dxa"/>
            <w:tcBorders>
              <w:top w:val="nil"/>
              <w:left w:val="single" w:sz="8" w:space="0" w:color="auto"/>
              <w:bottom w:val="single" w:sz="8" w:space="0" w:color="auto"/>
              <w:right w:val="single" w:sz="8" w:space="0" w:color="auto"/>
            </w:tcBorders>
            <w:shd w:val="clear" w:color="000000" w:fill="D8E4BC"/>
            <w:vAlign w:val="center"/>
            <w:hideMark/>
          </w:tcPr>
          <w:p w14:paraId="4470314E" w14:textId="77777777" w:rsidR="00E37BF4" w:rsidRDefault="00E37BF4">
            <w:pPr>
              <w:rPr>
                <w:b/>
                <w:bCs/>
                <w:color w:val="000000"/>
                <w:sz w:val="20"/>
                <w:szCs w:val="20"/>
              </w:rPr>
            </w:pPr>
            <w:r>
              <w:rPr>
                <w:b/>
                <w:bCs/>
                <w:color w:val="000000"/>
                <w:sz w:val="20"/>
                <w:szCs w:val="20"/>
              </w:rPr>
              <w:t>Qualitative Studies Total</w:t>
            </w:r>
          </w:p>
        </w:tc>
        <w:tc>
          <w:tcPr>
            <w:tcW w:w="1414" w:type="dxa"/>
            <w:tcBorders>
              <w:top w:val="nil"/>
              <w:left w:val="nil"/>
              <w:bottom w:val="single" w:sz="8" w:space="0" w:color="auto"/>
              <w:right w:val="single" w:sz="8" w:space="0" w:color="auto"/>
            </w:tcBorders>
            <w:shd w:val="clear" w:color="000000" w:fill="D9D9D9"/>
            <w:vAlign w:val="center"/>
            <w:hideMark/>
          </w:tcPr>
          <w:p w14:paraId="1F206424" w14:textId="77777777" w:rsidR="00E37BF4" w:rsidRDefault="00E37BF4">
            <w:pPr>
              <w:rPr>
                <w:color w:val="FF0000"/>
                <w:sz w:val="20"/>
                <w:szCs w:val="20"/>
              </w:rPr>
            </w:pPr>
            <w:r>
              <w:rPr>
                <w:color w:val="FF0000"/>
                <w:sz w:val="20"/>
                <w:szCs w:val="20"/>
              </w:rPr>
              <w:t> </w:t>
            </w:r>
          </w:p>
        </w:tc>
        <w:tc>
          <w:tcPr>
            <w:tcW w:w="1040" w:type="dxa"/>
            <w:tcBorders>
              <w:top w:val="nil"/>
              <w:left w:val="nil"/>
              <w:bottom w:val="single" w:sz="8" w:space="0" w:color="auto"/>
              <w:right w:val="single" w:sz="8" w:space="0" w:color="auto"/>
            </w:tcBorders>
            <w:shd w:val="clear" w:color="000000" w:fill="D9D9D9"/>
            <w:noWrap/>
            <w:vAlign w:val="center"/>
            <w:hideMark/>
          </w:tcPr>
          <w:p w14:paraId="38AE74A6" w14:textId="77777777" w:rsidR="00E37BF4" w:rsidRDefault="00E37BF4">
            <w:pPr>
              <w:jc w:val="center"/>
              <w:rPr>
                <w:color w:val="FF0000"/>
                <w:sz w:val="20"/>
                <w:szCs w:val="20"/>
              </w:rPr>
            </w:pPr>
            <w:r>
              <w:rPr>
                <w:color w:val="FF0000"/>
                <w:sz w:val="20"/>
                <w:szCs w:val="20"/>
              </w:rPr>
              <w:t> </w:t>
            </w:r>
          </w:p>
        </w:tc>
        <w:tc>
          <w:tcPr>
            <w:tcW w:w="1100" w:type="dxa"/>
            <w:tcBorders>
              <w:top w:val="nil"/>
              <w:left w:val="nil"/>
              <w:bottom w:val="single" w:sz="8" w:space="0" w:color="auto"/>
              <w:right w:val="single" w:sz="8" w:space="0" w:color="auto"/>
            </w:tcBorders>
            <w:shd w:val="clear" w:color="auto" w:fill="auto"/>
            <w:noWrap/>
            <w:vAlign w:val="center"/>
            <w:hideMark/>
          </w:tcPr>
          <w:p w14:paraId="17BDC74B" w14:textId="77777777" w:rsidR="00E37BF4" w:rsidRDefault="00E37BF4">
            <w:pPr>
              <w:jc w:val="center"/>
              <w:rPr>
                <w:color w:val="000000"/>
                <w:sz w:val="20"/>
                <w:szCs w:val="20"/>
              </w:rPr>
            </w:pPr>
            <w:r>
              <w:rPr>
                <w:color w:val="000000"/>
                <w:sz w:val="20"/>
                <w:szCs w:val="20"/>
              </w:rPr>
              <w:t> </w:t>
            </w:r>
          </w:p>
        </w:tc>
        <w:tc>
          <w:tcPr>
            <w:tcW w:w="1133" w:type="dxa"/>
            <w:tcBorders>
              <w:top w:val="nil"/>
              <w:left w:val="nil"/>
              <w:bottom w:val="single" w:sz="8" w:space="0" w:color="auto"/>
              <w:right w:val="single" w:sz="8" w:space="0" w:color="auto"/>
            </w:tcBorders>
            <w:shd w:val="clear" w:color="auto" w:fill="auto"/>
            <w:noWrap/>
            <w:vAlign w:val="center"/>
            <w:hideMark/>
          </w:tcPr>
          <w:p w14:paraId="66934A8E" w14:textId="77777777" w:rsidR="00E37BF4" w:rsidRDefault="00E37BF4">
            <w:pPr>
              <w:jc w:val="center"/>
              <w:rPr>
                <w:color w:val="000000"/>
                <w:sz w:val="20"/>
                <w:szCs w:val="20"/>
              </w:rPr>
            </w:pPr>
            <w:r>
              <w:rPr>
                <w:color w:val="000000"/>
                <w:sz w:val="20"/>
                <w:szCs w:val="20"/>
              </w:rPr>
              <w:t>2,496</w:t>
            </w:r>
          </w:p>
        </w:tc>
        <w:tc>
          <w:tcPr>
            <w:tcW w:w="1533" w:type="dxa"/>
            <w:tcBorders>
              <w:top w:val="nil"/>
              <w:left w:val="nil"/>
              <w:bottom w:val="single" w:sz="8" w:space="0" w:color="auto"/>
              <w:right w:val="single" w:sz="8" w:space="0" w:color="auto"/>
            </w:tcBorders>
            <w:shd w:val="clear" w:color="000000" w:fill="D9D9D9"/>
            <w:noWrap/>
            <w:vAlign w:val="center"/>
            <w:hideMark/>
          </w:tcPr>
          <w:p w14:paraId="3BA02046" w14:textId="77777777" w:rsidR="00E37BF4" w:rsidRDefault="00E37BF4">
            <w:pPr>
              <w:rPr>
                <w:color w:val="000000"/>
                <w:sz w:val="20"/>
                <w:szCs w:val="20"/>
              </w:rPr>
            </w:pPr>
            <w:r>
              <w:rPr>
                <w:color w:val="000000"/>
                <w:sz w:val="20"/>
                <w:szCs w:val="20"/>
              </w:rPr>
              <w:t> </w:t>
            </w:r>
          </w:p>
        </w:tc>
        <w:tc>
          <w:tcPr>
            <w:tcW w:w="1008" w:type="dxa"/>
            <w:tcBorders>
              <w:top w:val="nil"/>
              <w:left w:val="nil"/>
              <w:bottom w:val="single" w:sz="8" w:space="0" w:color="auto"/>
              <w:right w:val="single" w:sz="8" w:space="0" w:color="auto"/>
            </w:tcBorders>
            <w:shd w:val="clear" w:color="auto" w:fill="auto"/>
            <w:noWrap/>
            <w:vAlign w:val="center"/>
            <w:hideMark/>
          </w:tcPr>
          <w:p w14:paraId="0902EC7C" w14:textId="77777777" w:rsidR="00E37BF4" w:rsidRDefault="00E37BF4">
            <w:pPr>
              <w:jc w:val="center"/>
              <w:rPr>
                <w:color w:val="000000"/>
                <w:sz w:val="20"/>
                <w:szCs w:val="20"/>
              </w:rPr>
            </w:pPr>
            <w:r>
              <w:rPr>
                <w:color w:val="000000"/>
                <w:sz w:val="20"/>
                <w:szCs w:val="20"/>
              </w:rPr>
              <w:t> </w:t>
            </w:r>
          </w:p>
        </w:tc>
        <w:tc>
          <w:tcPr>
            <w:tcW w:w="1054" w:type="dxa"/>
            <w:tcBorders>
              <w:top w:val="nil"/>
              <w:left w:val="nil"/>
              <w:bottom w:val="single" w:sz="8" w:space="0" w:color="auto"/>
              <w:right w:val="single" w:sz="8" w:space="0" w:color="auto"/>
            </w:tcBorders>
            <w:shd w:val="clear" w:color="auto" w:fill="auto"/>
            <w:noWrap/>
            <w:vAlign w:val="center"/>
            <w:hideMark/>
          </w:tcPr>
          <w:p w14:paraId="5036F65C" w14:textId="77777777" w:rsidR="00E37BF4" w:rsidRDefault="00E37BF4">
            <w:pPr>
              <w:jc w:val="center"/>
              <w:rPr>
                <w:color w:val="FF0000"/>
                <w:sz w:val="20"/>
                <w:szCs w:val="20"/>
              </w:rPr>
            </w:pPr>
            <w:r>
              <w:rPr>
                <w:color w:val="FF0000"/>
                <w:sz w:val="20"/>
                <w:szCs w:val="20"/>
              </w:rPr>
              <w:t> </w:t>
            </w:r>
          </w:p>
        </w:tc>
      </w:tr>
      <w:tr w:rsidR="00E37BF4" w14:paraId="04399158" w14:textId="77777777" w:rsidTr="00E37BF4">
        <w:trPr>
          <w:trHeight w:val="804"/>
        </w:trPr>
        <w:tc>
          <w:tcPr>
            <w:tcW w:w="1658" w:type="dxa"/>
            <w:tcBorders>
              <w:top w:val="nil"/>
              <w:left w:val="single" w:sz="8" w:space="0" w:color="auto"/>
              <w:bottom w:val="single" w:sz="8" w:space="0" w:color="auto"/>
              <w:right w:val="single" w:sz="8" w:space="0" w:color="auto"/>
            </w:tcBorders>
            <w:shd w:val="clear" w:color="000000" w:fill="D8E4BC"/>
            <w:vAlign w:val="center"/>
            <w:hideMark/>
          </w:tcPr>
          <w:p w14:paraId="035BDAC1" w14:textId="77777777" w:rsidR="00E37BF4" w:rsidRDefault="00E37BF4">
            <w:pPr>
              <w:rPr>
                <w:b/>
                <w:bCs/>
                <w:color w:val="000000"/>
                <w:sz w:val="20"/>
                <w:szCs w:val="20"/>
              </w:rPr>
            </w:pPr>
            <w:r>
              <w:rPr>
                <w:b/>
                <w:bCs/>
                <w:color w:val="000000"/>
                <w:sz w:val="20"/>
                <w:szCs w:val="20"/>
              </w:rPr>
              <w:t>Surveys and Qualitative Studies</w:t>
            </w:r>
          </w:p>
        </w:tc>
        <w:tc>
          <w:tcPr>
            <w:tcW w:w="1414" w:type="dxa"/>
            <w:tcBorders>
              <w:top w:val="nil"/>
              <w:left w:val="nil"/>
              <w:bottom w:val="single" w:sz="8" w:space="0" w:color="auto"/>
              <w:right w:val="single" w:sz="8" w:space="0" w:color="auto"/>
            </w:tcBorders>
            <w:shd w:val="clear" w:color="000000" w:fill="D9D9D9"/>
            <w:vAlign w:val="center"/>
            <w:hideMark/>
          </w:tcPr>
          <w:p w14:paraId="75E3CBE4" w14:textId="77777777" w:rsidR="00E37BF4" w:rsidRDefault="00E37BF4">
            <w:pPr>
              <w:rPr>
                <w:b/>
                <w:bCs/>
                <w:color w:val="FF0000"/>
                <w:sz w:val="20"/>
                <w:szCs w:val="20"/>
              </w:rPr>
            </w:pPr>
            <w:r>
              <w:rPr>
                <w:b/>
                <w:bCs/>
                <w:color w:val="FF0000"/>
                <w:sz w:val="20"/>
                <w:szCs w:val="20"/>
              </w:rPr>
              <w:t> </w:t>
            </w:r>
          </w:p>
        </w:tc>
        <w:tc>
          <w:tcPr>
            <w:tcW w:w="1040" w:type="dxa"/>
            <w:tcBorders>
              <w:top w:val="nil"/>
              <w:left w:val="nil"/>
              <w:bottom w:val="single" w:sz="8" w:space="0" w:color="auto"/>
              <w:right w:val="single" w:sz="8" w:space="0" w:color="auto"/>
            </w:tcBorders>
            <w:shd w:val="clear" w:color="000000" w:fill="D9D9D9"/>
            <w:noWrap/>
            <w:vAlign w:val="center"/>
            <w:hideMark/>
          </w:tcPr>
          <w:p w14:paraId="3F11E95B" w14:textId="77777777" w:rsidR="00E37BF4" w:rsidRDefault="00E37BF4">
            <w:pPr>
              <w:jc w:val="center"/>
              <w:rPr>
                <w:b/>
                <w:bCs/>
                <w:color w:val="FF0000"/>
                <w:sz w:val="20"/>
                <w:szCs w:val="20"/>
              </w:rPr>
            </w:pPr>
            <w:r>
              <w:rPr>
                <w:b/>
                <w:bCs/>
                <w:color w:val="FF0000"/>
                <w:sz w:val="20"/>
                <w:szCs w:val="20"/>
              </w:rPr>
              <w:t> </w:t>
            </w:r>
          </w:p>
        </w:tc>
        <w:tc>
          <w:tcPr>
            <w:tcW w:w="1100" w:type="dxa"/>
            <w:tcBorders>
              <w:top w:val="nil"/>
              <w:left w:val="nil"/>
              <w:bottom w:val="single" w:sz="8" w:space="0" w:color="auto"/>
              <w:right w:val="single" w:sz="8" w:space="0" w:color="auto"/>
            </w:tcBorders>
            <w:shd w:val="clear" w:color="auto" w:fill="auto"/>
            <w:noWrap/>
            <w:vAlign w:val="center"/>
            <w:hideMark/>
          </w:tcPr>
          <w:p w14:paraId="2D3227E5" w14:textId="77777777" w:rsidR="00E37BF4" w:rsidRDefault="00E37BF4">
            <w:pPr>
              <w:jc w:val="center"/>
              <w:rPr>
                <w:b/>
                <w:bCs/>
                <w:color w:val="000000"/>
                <w:sz w:val="20"/>
                <w:szCs w:val="20"/>
              </w:rPr>
            </w:pPr>
            <w:r>
              <w:rPr>
                <w:b/>
                <w:bCs/>
                <w:color w:val="000000"/>
                <w:sz w:val="20"/>
                <w:szCs w:val="20"/>
              </w:rPr>
              <w:t> </w:t>
            </w:r>
          </w:p>
        </w:tc>
        <w:tc>
          <w:tcPr>
            <w:tcW w:w="1133" w:type="dxa"/>
            <w:tcBorders>
              <w:top w:val="nil"/>
              <w:left w:val="nil"/>
              <w:bottom w:val="single" w:sz="8" w:space="0" w:color="auto"/>
              <w:right w:val="single" w:sz="8" w:space="0" w:color="auto"/>
            </w:tcBorders>
            <w:shd w:val="clear" w:color="auto" w:fill="auto"/>
            <w:noWrap/>
            <w:vAlign w:val="center"/>
            <w:hideMark/>
          </w:tcPr>
          <w:p w14:paraId="78313BE1" w14:textId="77777777" w:rsidR="00E37BF4" w:rsidRDefault="00E37BF4">
            <w:pPr>
              <w:jc w:val="center"/>
              <w:rPr>
                <w:b/>
                <w:bCs/>
                <w:color w:val="000000"/>
                <w:sz w:val="20"/>
                <w:szCs w:val="20"/>
              </w:rPr>
            </w:pPr>
            <w:r>
              <w:rPr>
                <w:b/>
                <w:bCs/>
                <w:color w:val="000000"/>
                <w:sz w:val="20"/>
                <w:szCs w:val="20"/>
              </w:rPr>
              <w:t>8,896</w:t>
            </w:r>
          </w:p>
        </w:tc>
        <w:tc>
          <w:tcPr>
            <w:tcW w:w="1533" w:type="dxa"/>
            <w:tcBorders>
              <w:top w:val="nil"/>
              <w:left w:val="nil"/>
              <w:bottom w:val="single" w:sz="8" w:space="0" w:color="auto"/>
              <w:right w:val="single" w:sz="8" w:space="0" w:color="auto"/>
            </w:tcBorders>
            <w:shd w:val="clear" w:color="000000" w:fill="D9D9D9"/>
            <w:noWrap/>
            <w:vAlign w:val="center"/>
            <w:hideMark/>
          </w:tcPr>
          <w:p w14:paraId="13D30FB7" w14:textId="77777777" w:rsidR="00E37BF4" w:rsidRDefault="00E37BF4">
            <w:pPr>
              <w:jc w:val="center"/>
              <w:rPr>
                <w:b/>
                <w:bCs/>
                <w:color w:val="000000"/>
                <w:sz w:val="20"/>
                <w:szCs w:val="20"/>
              </w:rPr>
            </w:pPr>
            <w:r>
              <w:rPr>
                <w:b/>
                <w:bCs/>
                <w:color w:val="000000"/>
                <w:sz w:val="20"/>
                <w:szCs w:val="20"/>
              </w:rPr>
              <w:t> </w:t>
            </w:r>
          </w:p>
        </w:tc>
        <w:tc>
          <w:tcPr>
            <w:tcW w:w="1008" w:type="dxa"/>
            <w:tcBorders>
              <w:top w:val="nil"/>
              <w:left w:val="nil"/>
              <w:bottom w:val="single" w:sz="8" w:space="0" w:color="auto"/>
              <w:right w:val="single" w:sz="8" w:space="0" w:color="auto"/>
            </w:tcBorders>
            <w:shd w:val="clear" w:color="auto" w:fill="auto"/>
            <w:noWrap/>
            <w:vAlign w:val="center"/>
            <w:hideMark/>
          </w:tcPr>
          <w:p w14:paraId="230EA564" w14:textId="77777777" w:rsidR="00E37BF4" w:rsidRDefault="00E37BF4">
            <w:pPr>
              <w:jc w:val="center"/>
              <w:rPr>
                <w:b/>
                <w:bCs/>
                <w:color w:val="000000"/>
                <w:sz w:val="20"/>
                <w:szCs w:val="20"/>
              </w:rPr>
            </w:pPr>
            <w:r>
              <w:rPr>
                <w:b/>
                <w:bCs/>
                <w:color w:val="000000"/>
                <w:sz w:val="20"/>
                <w:szCs w:val="20"/>
              </w:rPr>
              <w:t> </w:t>
            </w:r>
          </w:p>
        </w:tc>
        <w:tc>
          <w:tcPr>
            <w:tcW w:w="1054" w:type="dxa"/>
            <w:tcBorders>
              <w:top w:val="nil"/>
              <w:left w:val="nil"/>
              <w:bottom w:val="single" w:sz="8" w:space="0" w:color="auto"/>
              <w:right w:val="single" w:sz="8" w:space="0" w:color="auto"/>
            </w:tcBorders>
            <w:shd w:val="clear" w:color="auto" w:fill="auto"/>
            <w:noWrap/>
            <w:vAlign w:val="center"/>
            <w:hideMark/>
          </w:tcPr>
          <w:p w14:paraId="03EBB2DE" w14:textId="77777777" w:rsidR="00E37BF4" w:rsidRDefault="00E37BF4">
            <w:pPr>
              <w:jc w:val="center"/>
              <w:rPr>
                <w:b/>
                <w:bCs/>
                <w:color w:val="FF0000"/>
                <w:sz w:val="20"/>
                <w:szCs w:val="20"/>
              </w:rPr>
            </w:pPr>
            <w:r>
              <w:rPr>
                <w:b/>
                <w:bCs/>
                <w:color w:val="FF0000"/>
                <w:sz w:val="20"/>
                <w:szCs w:val="20"/>
              </w:rPr>
              <w:t> </w:t>
            </w:r>
          </w:p>
        </w:tc>
      </w:tr>
    </w:tbl>
    <w:p w14:paraId="357845BD" w14:textId="77777777" w:rsidR="00E37BF4" w:rsidRDefault="00E37BF4" w:rsidP="00584EE4">
      <w:pPr>
        <w:rPr>
          <w:bCs/>
        </w:rPr>
      </w:pPr>
    </w:p>
    <w:p w14:paraId="2426B20E" w14:textId="77777777" w:rsidR="00D03CC6" w:rsidRPr="00602C56" w:rsidRDefault="00ED0A68" w:rsidP="00584EE4">
      <w:pPr>
        <w:rPr>
          <w:bCs/>
        </w:rPr>
      </w:pPr>
      <w:r>
        <w:rPr>
          <w:bCs/>
        </w:rPr>
        <w:t xml:space="preserve"> </w:t>
      </w:r>
    </w:p>
    <w:p w14:paraId="5C58F802" w14:textId="5FD5369B" w:rsidR="00040720" w:rsidRPr="00040720" w:rsidRDefault="00AF042A" w:rsidP="008A5A18">
      <w:pPr>
        <w:tabs>
          <w:tab w:val="left" w:pos="-720"/>
          <w:tab w:val="num" w:pos="1080"/>
        </w:tabs>
        <w:suppressAutoHyphens/>
        <w:spacing w:after="120"/>
        <w:rPr>
          <w:sz w:val="18"/>
          <w:szCs w:val="18"/>
        </w:rPr>
      </w:pPr>
      <w:r w:rsidRPr="001B57CA">
        <w:rPr>
          <w:sz w:val="18"/>
          <w:szCs w:val="18"/>
        </w:rPr>
        <w:t xml:space="preserve">The table </w:t>
      </w:r>
      <w:r w:rsidR="00281EB8">
        <w:rPr>
          <w:sz w:val="18"/>
          <w:szCs w:val="18"/>
        </w:rPr>
        <w:t>b</w:t>
      </w:r>
      <w:r w:rsidRPr="001B57CA">
        <w:rPr>
          <w:sz w:val="18"/>
          <w:szCs w:val="18"/>
        </w:rPr>
        <w:t>e</w:t>
      </w:r>
      <w:r w:rsidR="00281EB8">
        <w:rPr>
          <w:sz w:val="18"/>
          <w:szCs w:val="18"/>
        </w:rPr>
        <w:t>low</w:t>
      </w:r>
      <w:r w:rsidRPr="001B57CA">
        <w:rPr>
          <w:sz w:val="18"/>
          <w:szCs w:val="18"/>
        </w:rPr>
        <w:t xml:space="preserve"> shows the estimated size of the universe covered by the collection</w:t>
      </w:r>
      <w:r w:rsidR="0058744F" w:rsidRPr="001B57CA">
        <w:rPr>
          <w:sz w:val="18"/>
          <w:szCs w:val="18"/>
        </w:rPr>
        <w:t xml:space="preserve"> and</w:t>
      </w:r>
      <w:r w:rsidRPr="001B57CA">
        <w:rPr>
          <w:sz w:val="18"/>
          <w:szCs w:val="18"/>
        </w:rPr>
        <w:t xml:space="preserve"> the corresponding samples for </w:t>
      </w:r>
      <w:r w:rsidR="0058744F" w:rsidRPr="001B57CA">
        <w:rPr>
          <w:sz w:val="18"/>
          <w:szCs w:val="18"/>
        </w:rPr>
        <w:t>each survey.</w:t>
      </w:r>
    </w:p>
    <w:p w14:paraId="5C2F48AE" w14:textId="77777777" w:rsidR="00040720" w:rsidRDefault="00040720" w:rsidP="008A5A18">
      <w:pPr>
        <w:tabs>
          <w:tab w:val="left" w:pos="-720"/>
          <w:tab w:val="num" w:pos="1080"/>
        </w:tabs>
        <w:suppressAutoHyphens/>
        <w:spacing w:after="120"/>
        <w:rPr>
          <w:rStyle w:val="CommentReference"/>
        </w:rPr>
      </w:pPr>
    </w:p>
    <w:p w14:paraId="17180582" w14:textId="4C7CE39F" w:rsidR="00A241D0" w:rsidRDefault="00A241D0" w:rsidP="008A5A18">
      <w:pPr>
        <w:tabs>
          <w:tab w:val="left" w:pos="-720"/>
          <w:tab w:val="num" w:pos="1080"/>
        </w:tabs>
        <w:suppressAutoHyphens/>
        <w:spacing w:after="120"/>
        <w:rPr>
          <w:b/>
          <w:bCs/>
        </w:rPr>
      </w:pPr>
    </w:p>
    <w:p w14:paraId="0F9809D2" w14:textId="77777777" w:rsidR="00A20ACD" w:rsidRPr="00A304BA" w:rsidRDefault="00BE5A1F" w:rsidP="008A5A18">
      <w:pPr>
        <w:tabs>
          <w:tab w:val="left" w:pos="-720"/>
          <w:tab w:val="num" w:pos="1080"/>
        </w:tabs>
        <w:suppressAutoHyphens/>
        <w:spacing w:after="120"/>
        <w:rPr>
          <w:b/>
          <w:bCs/>
        </w:rPr>
      </w:pPr>
      <w:r w:rsidRPr="00A304BA">
        <w:rPr>
          <w:b/>
          <w:bCs/>
        </w:rPr>
        <w:t>2.  Describe the procedures for the collection of information including:</w:t>
      </w:r>
    </w:p>
    <w:p w14:paraId="56BD7C9A" w14:textId="77777777" w:rsidR="00BE5A1F" w:rsidRPr="00A304BA" w:rsidRDefault="00BE5A1F" w:rsidP="008A5A18">
      <w:pPr>
        <w:tabs>
          <w:tab w:val="left" w:pos="-720"/>
        </w:tabs>
        <w:suppressAutoHyphens/>
        <w:spacing w:after="120"/>
        <w:rPr>
          <w:b/>
          <w:bCs/>
          <w:highlight w:val="yellow"/>
        </w:rPr>
      </w:pPr>
      <w:r w:rsidRPr="00A304BA">
        <w:rPr>
          <w:b/>
          <w:bCs/>
        </w:rPr>
        <w:t>-Statistical methodology for stratification and sample selection:</w:t>
      </w:r>
    </w:p>
    <w:p w14:paraId="3E620C71" w14:textId="2837EC4E" w:rsidR="00026222" w:rsidRDefault="00AA1FEF" w:rsidP="0040255F">
      <w:pPr>
        <w:pStyle w:val="BodyTextIndent3"/>
        <w:spacing w:after="100" w:afterAutospacing="1"/>
        <w:ind w:left="0"/>
        <w:rPr>
          <w:sz w:val="24"/>
          <w:szCs w:val="24"/>
        </w:rPr>
      </w:pPr>
      <w:r>
        <w:rPr>
          <w:sz w:val="24"/>
          <w:szCs w:val="24"/>
        </w:rPr>
        <w:t xml:space="preserve">A probability based sampling method of stratification will be used to make sure each </w:t>
      </w:r>
      <w:r w:rsidR="00DC4454">
        <w:rPr>
          <w:sz w:val="24"/>
          <w:szCs w:val="24"/>
        </w:rPr>
        <w:t>disaster</w:t>
      </w:r>
      <w:r>
        <w:rPr>
          <w:sz w:val="24"/>
          <w:szCs w:val="24"/>
        </w:rPr>
        <w:t xml:space="preserve"> within the population</w:t>
      </w:r>
      <w:r w:rsidR="00DD2875">
        <w:rPr>
          <w:sz w:val="24"/>
          <w:szCs w:val="24"/>
        </w:rPr>
        <w:t xml:space="preserve"> timeframe is</w:t>
      </w:r>
      <w:r>
        <w:rPr>
          <w:sz w:val="24"/>
          <w:szCs w:val="24"/>
        </w:rPr>
        <w:t xml:space="preserve"> represented with proportionate estimates.  </w:t>
      </w:r>
      <w:r w:rsidR="00026222">
        <w:rPr>
          <w:sz w:val="24"/>
          <w:szCs w:val="24"/>
        </w:rPr>
        <w:t xml:space="preserve">These </w:t>
      </w:r>
      <w:r w:rsidR="00DC4454">
        <w:rPr>
          <w:sz w:val="24"/>
          <w:szCs w:val="24"/>
        </w:rPr>
        <w:t xml:space="preserve">disaster </w:t>
      </w:r>
      <w:r w:rsidR="00026222">
        <w:rPr>
          <w:sz w:val="24"/>
          <w:szCs w:val="24"/>
        </w:rPr>
        <w:t xml:space="preserve">subgroups will be based on proportionate registrations by disaster.  </w:t>
      </w:r>
    </w:p>
    <w:p w14:paraId="329F0F77" w14:textId="3F84D176" w:rsidR="00AA1FEF" w:rsidRDefault="00DC4454" w:rsidP="0040255F">
      <w:pPr>
        <w:pStyle w:val="BodyTextIndent3"/>
        <w:spacing w:after="100" w:afterAutospacing="1"/>
        <w:ind w:left="0"/>
        <w:rPr>
          <w:i/>
          <w:sz w:val="23"/>
          <w:szCs w:val="23"/>
        </w:rPr>
      </w:pPr>
      <w:r>
        <w:rPr>
          <w:i/>
          <w:sz w:val="23"/>
          <w:szCs w:val="23"/>
        </w:rPr>
        <w:t xml:space="preserve"> </w:t>
      </w:r>
      <w:r w:rsidR="000B7565">
        <w:rPr>
          <w:i/>
          <w:sz w:val="23"/>
          <w:szCs w:val="23"/>
        </w:rPr>
        <w:t>“</w:t>
      </w:r>
      <w:r w:rsidR="00AA1FEF" w:rsidRPr="000B7565">
        <w:rPr>
          <w:i/>
          <w:sz w:val="23"/>
          <w:szCs w:val="23"/>
        </w:rPr>
        <w:t xml:space="preserve">Simple random samples (where all units and all equal-numbered combinations of units have the same probabilities of selection) are rare in practice for a number of reasons. </w:t>
      </w:r>
      <w:r w:rsidR="000B7565">
        <w:rPr>
          <w:i/>
          <w:sz w:val="23"/>
          <w:szCs w:val="23"/>
        </w:rPr>
        <w:t xml:space="preserve">… </w:t>
      </w:r>
      <w:r w:rsidR="00AA1FEF" w:rsidRPr="000B7565">
        <w:rPr>
          <w:i/>
          <w:sz w:val="23"/>
          <w:szCs w:val="23"/>
        </w:rPr>
        <w:t>Thus, other probability-based methods that employ multiple stages of selection, and/or stratification, and/or clustering are used to draw more practical samples that can be generalized with k</w:t>
      </w:r>
      <w:r w:rsidR="000B7565">
        <w:rPr>
          <w:i/>
          <w:sz w:val="23"/>
          <w:szCs w:val="23"/>
        </w:rPr>
        <w:t>nown d</w:t>
      </w:r>
      <w:r w:rsidR="00E409E6">
        <w:rPr>
          <w:i/>
          <w:sz w:val="23"/>
          <w:szCs w:val="23"/>
        </w:rPr>
        <w:t>egrees of sampling error.” [</w:t>
      </w:r>
      <w:hyperlink r:id="rId9" w:history="1">
        <w:r w:rsidR="000B7565" w:rsidRPr="00F07CC8">
          <w:rPr>
            <w:rStyle w:val="Hyperlink"/>
            <w:i/>
            <w:sz w:val="23"/>
            <w:szCs w:val="23"/>
          </w:rPr>
          <w:t>https://www.whitehouse.gov/sites/default/files/omb/inforeg/pmc_survey_guidance_2006.pdf</w:t>
        </w:r>
      </w:hyperlink>
      <w:r w:rsidR="000B7565">
        <w:rPr>
          <w:i/>
          <w:sz w:val="23"/>
          <w:szCs w:val="23"/>
        </w:rPr>
        <w:t>]</w:t>
      </w:r>
      <w:r w:rsidR="00207BB0">
        <w:rPr>
          <w:i/>
          <w:sz w:val="23"/>
          <w:szCs w:val="23"/>
        </w:rPr>
        <w:t xml:space="preserve"> </w:t>
      </w:r>
    </w:p>
    <w:p w14:paraId="1B212704" w14:textId="77777777" w:rsidR="00D27A8C" w:rsidRDefault="00546398" w:rsidP="00DB53DE">
      <w:pPr>
        <w:autoSpaceDE w:val="0"/>
        <w:autoSpaceDN w:val="0"/>
        <w:adjustRightInd w:val="0"/>
      </w:pPr>
      <w:r>
        <w:t>S</w:t>
      </w:r>
      <w:r w:rsidR="00DB53DE">
        <w:t>tratification provides gains in precision, or reliability, of the survey estimates and the gains are greatest when the strata are maximally heterogeneous.</w:t>
      </w:r>
      <w:r w:rsidR="00D27A8C">
        <w:t xml:space="preserve"> </w:t>
      </w:r>
    </w:p>
    <w:p w14:paraId="61E295AC" w14:textId="77777777" w:rsidR="00F24520" w:rsidRPr="00EF348F" w:rsidRDefault="00F24520" w:rsidP="00F24520">
      <w:pPr>
        <w:autoSpaceDE w:val="0"/>
        <w:autoSpaceDN w:val="0"/>
        <w:adjustRightInd w:val="0"/>
      </w:pPr>
    </w:p>
    <w:p w14:paraId="4C94E3CA" w14:textId="77777777" w:rsidR="008B3619" w:rsidRPr="00EF348F" w:rsidRDefault="008B3619" w:rsidP="008A5A18">
      <w:pPr>
        <w:tabs>
          <w:tab w:val="left" w:pos="-720"/>
        </w:tabs>
        <w:suppressAutoHyphens/>
        <w:spacing w:after="120"/>
        <w:rPr>
          <w:b/>
          <w:bCs/>
        </w:rPr>
      </w:pPr>
      <w:r w:rsidRPr="00EF348F">
        <w:rPr>
          <w:b/>
          <w:bCs/>
        </w:rPr>
        <w:t>-Estimation procedure:</w:t>
      </w:r>
    </w:p>
    <w:p w14:paraId="06F3A357" w14:textId="5FAC4337" w:rsidR="00EB426B" w:rsidRDefault="00AB7D08" w:rsidP="005A5B7D">
      <w:r w:rsidRPr="004C3442">
        <w:t xml:space="preserve">For the </w:t>
      </w:r>
      <w:r w:rsidR="005C1923">
        <w:t>Preparedness</w:t>
      </w:r>
      <w:r w:rsidR="009D077D">
        <w:t xml:space="preserve"> </w:t>
      </w:r>
      <w:r w:rsidR="006F650C">
        <w:t>S</w:t>
      </w:r>
      <w:r w:rsidR="005C1923">
        <w:t>urvey</w:t>
      </w:r>
      <w:r w:rsidRPr="004C3442">
        <w:t>, t</w:t>
      </w:r>
      <w:r w:rsidR="009D077D">
        <w:t xml:space="preserve">he </w:t>
      </w:r>
      <w:r w:rsidR="00CD562C" w:rsidRPr="004C3442">
        <w:t>sample is based on the FY201</w:t>
      </w:r>
      <w:r w:rsidR="009D077D">
        <w:t>6</w:t>
      </w:r>
      <w:r w:rsidR="00CD562C" w:rsidRPr="004C3442">
        <w:t xml:space="preserve"> </w:t>
      </w:r>
      <w:r w:rsidR="00EB426B" w:rsidRPr="00546398">
        <w:t>response rates of previous similar surveys</w:t>
      </w:r>
      <w:r w:rsidR="00461148">
        <w:t xml:space="preserve"> from an old collection</w:t>
      </w:r>
      <w:r w:rsidR="00FC30C4" w:rsidRPr="00546398">
        <w:t>.</w:t>
      </w:r>
      <w:r w:rsidR="005A5B7D">
        <w:t xml:space="preserve"> </w:t>
      </w:r>
      <w:r w:rsidR="005A5B7D" w:rsidRPr="00C456A3">
        <w:t>Sample is adjusted to accommodate historical respon</w:t>
      </w:r>
      <w:r w:rsidR="005C1923">
        <w:t>se rates to improve reliabili</w:t>
      </w:r>
      <w:r w:rsidR="002E0920">
        <w:t>ty.</w:t>
      </w:r>
    </w:p>
    <w:p w14:paraId="4BCDE3BF" w14:textId="4EBEAC52" w:rsidR="005C1923" w:rsidRDefault="005C1923" w:rsidP="005A5B7D">
      <w:r>
        <w:t>For the TSA, THU, and STEP surveys, the sample is based on historical response rates of FEMA satisfaction surveys with similar</w:t>
      </w:r>
      <w:r w:rsidR="002E0920">
        <w:t xml:space="preserve"> lengths of time between disaster</w:t>
      </w:r>
      <w:r w:rsidR="00461148">
        <w:t>s</w:t>
      </w:r>
      <w:r w:rsidR="00040720">
        <w:t>.</w:t>
      </w:r>
      <w:r>
        <w:t xml:space="preserve"> </w:t>
      </w:r>
    </w:p>
    <w:p w14:paraId="34A6F77F" w14:textId="77777777" w:rsidR="006F650C" w:rsidRPr="005A5B7D" w:rsidRDefault="006F650C" w:rsidP="005A5B7D"/>
    <w:p w14:paraId="04718634" w14:textId="77777777" w:rsidR="008B3619" w:rsidRPr="00EF348F" w:rsidRDefault="008B3619" w:rsidP="008A5A18">
      <w:pPr>
        <w:tabs>
          <w:tab w:val="left" w:pos="-720"/>
        </w:tabs>
        <w:suppressAutoHyphens/>
        <w:spacing w:after="120"/>
        <w:rPr>
          <w:b/>
          <w:bCs/>
        </w:rPr>
      </w:pPr>
      <w:r w:rsidRPr="00EF348F">
        <w:rPr>
          <w:b/>
          <w:bCs/>
        </w:rPr>
        <w:t>-Degree of accuracy needed for the purpose described in the justification:</w:t>
      </w:r>
    </w:p>
    <w:p w14:paraId="12361BCF" w14:textId="77777777" w:rsidR="00A20ACD" w:rsidRPr="00E409E6" w:rsidRDefault="00E409E6" w:rsidP="00E409E6">
      <w:pPr>
        <w:pStyle w:val="BodyTextIndent3"/>
        <w:spacing w:after="100" w:afterAutospacing="1"/>
        <w:ind w:left="0"/>
        <w:rPr>
          <w:sz w:val="24"/>
          <w:szCs w:val="24"/>
        </w:rPr>
      </w:pPr>
      <w:r>
        <w:rPr>
          <w:sz w:val="24"/>
          <w:szCs w:val="24"/>
        </w:rPr>
        <w:t>The degree of accuracy is obtained by using</w:t>
      </w:r>
      <w:r w:rsidRPr="00E409E6">
        <w:rPr>
          <w:sz w:val="24"/>
          <w:szCs w:val="24"/>
        </w:rPr>
        <w:t xml:space="preserve"> a 0.5 variability assumption on the population (response distribution), 5% precisions (Margin of error) and 95% confidence level.</w:t>
      </w:r>
      <w:r>
        <w:rPr>
          <w:sz w:val="24"/>
          <w:szCs w:val="24"/>
        </w:rPr>
        <w:t xml:space="preserve"> </w:t>
      </w:r>
      <w:r w:rsidRPr="00E409E6">
        <w:rPr>
          <w:sz w:val="24"/>
          <w:szCs w:val="24"/>
        </w:rPr>
        <w:t xml:space="preserve">This sample size allows us to make statistical inference of the population.  </w:t>
      </w:r>
    </w:p>
    <w:p w14:paraId="40D5A067" w14:textId="77777777" w:rsidR="008B3619" w:rsidRPr="00EF348F" w:rsidRDefault="008B3619" w:rsidP="009069DB">
      <w:pPr>
        <w:pStyle w:val="ResponseLvl2"/>
        <w:spacing w:before="0" w:after="120"/>
        <w:ind w:left="0"/>
        <w:rPr>
          <w:b/>
        </w:rPr>
      </w:pPr>
      <w:r w:rsidRPr="00EF348F">
        <w:rPr>
          <w:b/>
          <w:bCs/>
        </w:rPr>
        <w:t xml:space="preserve">-Unusual problems requiring specialized sampling procedures: </w:t>
      </w:r>
    </w:p>
    <w:p w14:paraId="5E775ED7" w14:textId="77777777" w:rsidR="00A20ACD" w:rsidRPr="00A94704" w:rsidRDefault="00A20ACD" w:rsidP="00A20ACD">
      <w:pPr>
        <w:tabs>
          <w:tab w:val="left" w:pos="-720"/>
        </w:tabs>
        <w:suppressAutoHyphens/>
        <w:rPr>
          <w:bCs/>
        </w:rPr>
      </w:pPr>
      <w:r w:rsidRPr="009E3867">
        <w:rPr>
          <w:bCs/>
        </w:rPr>
        <w:t>There are no unusual problems requiring specialized sampling procedures.</w:t>
      </w:r>
    </w:p>
    <w:p w14:paraId="247E4CA0" w14:textId="77777777" w:rsidR="00A20ACD" w:rsidRPr="00A20ACD" w:rsidRDefault="00A20ACD" w:rsidP="00A20ACD">
      <w:pPr>
        <w:tabs>
          <w:tab w:val="left" w:pos="-720"/>
        </w:tabs>
        <w:suppressAutoHyphens/>
        <w:rPr>
          <w:b/>
          <w:bCs/>
          <w:highlight w:val="yellow"/>
        </w:rPr>
      </w:pPr>
    </w:p>
    <w:p w14:paraId="1C4E6CE5" w14:textId="77777777" w:rsidR="008B3619" w:rsidRDefault="008B3619" w:rsidP="008B3619">
      <w:pPr>
        <w:tabs>
          <w:tab w:val="left" w:pos="-720"/>
        </w:tabs>
        <w:suppressAutoHyphens/>
        <w:rPr>
          <w:b/>
          <w:bCs/>
        </w:rPr>
      </w:pPr>
      <w:r w:rsidRPr="00EF348F">
        <w:rPr>
          <w:b/>
          <w:bCs/>
        </w:rPr>
        <w:t>-Any use of periodic (less frequent than annual) data collection cycles to reduce burden:</w:t>
      </w:r>
    </w:p>
    <w:p w14:paraId="3B89AC99" w14:textId="77777777" w:rsidR="00207BB0" w:rsidRDefault="00207BB0" w:rsidP="008B3619">
      <w:pPr>
        <w:tabs>
          <w:tab w:val="left" w:pos="-720"/>
        </w:tabs>
        <w:suppressAutoHyphens/>
        <w:rPr>
          <w:b/>
          <w:bCs/>
        </w:rPr>
      </w:pPr>
    </w:p>
    <w:p w14:paraId="372DE55E" w14:textId="77777777" w:rsidR="00E37BF4" w:rsidRDefault="00E37BF4" w:rsidP="00E37BF4">
      <w:pPr>
        <w:tabs>
          <w:tab w:val="left" w:pos="-720"/>
        </w:tabs>
        <w:suppressAutoHyphens/>
        <w:rPr>
          <w:b/>
          <w:bCs/>
        </w:rPr>
      </w:pPr>
    </w:p>
    <w:p w14:paraId="76C51FC9" w14:textId="77777777" w:rsidR="00E37BF4" w:rsidRDefault="00E37BF4" w:rsidP="00E37BF4">
      <w:pPr>
        <w:tabs>
          <w:tab w:val="left" w:pos="-720"/>
        </w:tabs>
        <w:suppressAutoHyphens/>
        <w:rPr>
          <w:bCs/>
        </w:rPr>
      </w:pPr>
      <w:r>
        <w:t>Due to the nature of STEP, TSA, and THU,</w:t>
      </w:r>
      <w:r w:rsidRPr="00C456A3">
        <w:t xml:space="preserve"> </w:t>
      </w:r>
      <w:r>
        <w:t xml:space="preserve">these programs may not activate to be available with every disaster.  </w:t>
      </w:r>
      <w:r>
        <w:rPr>
          <w:bCs/>
        </w:rPr>
        <w:t>S</w:t>
      </w:r>
      <w:r w:rsidRPr="00EC207A">
        <w:rPr>
          <w:bCs/>
        </w:rPr>
        <w:t>ince</w:t>
      </w:r>
      <w:r>
        <w:rPr>
          <w:bCs/>
        </w:rPr>
        <w:t xml:space="preserve"> the program </w:t>
      </w:r>
      <w:r w:rsidRPr="00EC207A">
        <w:rPr>
          <w:bCs/>
        </w:rPr>
        <w:t>occurrences are not predictable enough to schedul</w:t>
      </w:r>
      <w:r>
        <w:rPr>
          <w:bCs/>
        </w:rPr>
        <w:t>e a collection cycle in advance, data may be collected and reported quarterly, as available.</w:t>
      </w:r>
    </w:p>
    <w:p w14:paraId="5085E406" w14:textId="77777777" w:rsidR="00207BB0" w:rsidRDefault="00207BB0" w:rsidP="004331E0">
      <w:pPr>
        <w:tabs>
          <w:tab w:val="left" w:pos="-720"/>
        </w:tabs>
        <w:suppressAutoHyphens/>
        <w:rPr>
          <w:bCs/>
        </w:rPr>
      </w:pPr>
    </w:p>
    <w:p w14:paraId="2B15DB4B" w14:textId="3EF0FA98" w:rsidR="00D625A4" w:rsidRPr="004331E0" w:rsidRDefault="008D61E6" w:rsidP="004331E0">
      <w:pPr>
        <w:tabs>
          <w:tab w:val="left" w:pos="-720"/>
        </w:tabs>
        <w:suppressAutoHyphens/>
        <w:rPr>
          <w:bCs/>
        </w:rPr>
      </w:pPr>
      <w:r>
        <w:t>STEP, TSA, and THU s</w:t>
      </w:r>
      <w:r w:rsidR="009B2AAD">
        <w:t xml:space="preserve">urveys </w:t>
      </w:r>
      <w:r w:rsidR="00CB490A">
        <w:t>ask</w:t>
      </w:r>
      <w:r w:rsidR="00E1726A">
        <w:t xml:space="preserve"> </w:t>
      </w:r>
      <w:r w:rsidR="00CB490A">
        <w:t xml:space="preserve">questions </w:t>
      </w:r>
      <w:r w:rsidR="009B2AAD">
        <w:t xml:space="preserve">related to </w:t>
      </w:r>
      <w:r>
        <w:t xml:space="preserve">their overall experience of the program </w:t>
      </w:r>
      <w:r w:rsidR="00E1726A">
        <w:t>service</w:t>
      </w:r>
      <w:r>
        <w:t>s</w:t>
      </w:r>
      <w:r w:rsidR="00383F2A">
        <w:t xml:space="preserve">, </w:t>
      </w:r>
      <w:r w:rsidR="00CB490A">
        <w:t xml:space="preserve">after the disaster </w:t>
      </w:r>
      <w:r w:rsidR="00E1726A">
        <w:t>occurred</w:t>
      </w:r>
      <w:r w:rsidR="00CB490A">
        <w:t>; therefore, the survey is conducted</w:t>
      </w:r>
      <w:r>
        <w:t xml:space="preserve"> 30 days or more after the conclusion of program</w:t>
      </w:r>
      <w:r w:rsidR="00D35A7B">
        <w:t xml:space="preserve"> for the applicant</w:t>
      </w:r>
      <w:r w:rsidR="00207BB0">
        <w:t xml:space="preserve"> or close of the application period</w:t>
      </w:r>
      <w:r w:rsidR="004A40E9">
        <w:t>.</w:t>
      </w:r>
      <w:r w:rsidR="00383F2A">
        <w:t xml:space="preserve"> </w:t>
      </w:r>
      <w:r w:rsidR="00D625A4">
        <w:t xml:space="preserve"> The</w:t>
      </w:r>
      <w:r>
        <w:t xml:space="preserve"> Preparedness</w:t>
      </w:r>
      <w:r w:rsidRPr="00D97D1D">
        <w:t xml:space="preserve"> </w:t>
      </w:r>
      <w:r w:rsidR="009A77E1" w:rsidRPr="00D97D1D">
        <w:t>S</w:t>
      </w:r>
      <w:r w:rsidR="00D625A4" w:rsidRPr="00D97D1D">
        <w:t xml:space="preserve">urvey </w:t>
      </w:r>
      <w:r w:rsidR="00D625A4">
        <w:t>ask</w:t>
      </w:r>
      <w:r w:rsidR="00D97D1D">
        <w:t>s</w:t>
      </w:r>
      <w:r w:rsidR="00D625A4">
        <w:t xml:space="preserve"> questions related to preparedness levels and information which need more time to experience after the disaster occurred; therefore, the survey is conducted </w:t>
      </w:r>
      <w:r w:rsidR="00E37BF4">
        <w:t>9</w:t>
      </w:r>
      <w:r w:rsidR="00D625A4">
        <w:t xml:space="preserve">0 days or more after the disaster.   </w:t>
      </w:r>
    </w:p>
    <w:p w14:paraId="5AFA0308" w14:textId="77777777" w:rsidR="00651BE9" w:rsidRDefault="00651BE9" w:rsidP="00D625A4"/>
    <w:p w14:paraId="7374EC7F" w14:textId="77777777" w:rsidR="003B5FB5" w:rsidRDefault="006B296C" w:rsidP="003B5FB5">
      <w:pPr>
        <w:tabs>
          <w:tab w:val="left" w:pos="-720"/>
        </w:tabs>
        <w:suppressAutoHyphens/>
        <w:spacing w:after="120"/>
        <w:rPr>
          <w:b/>
          <w:bCs/>
        </w:rPr>
      </w:pPr>
      <w:r w:rsidRPr="00EF348F">
        <w:rPr>
          <w:b/>
          <w:bCs/>
        </w:rPr>
        <w:t xml:space="preserve">3.  </w:t>
      </w:r>
      <w:r w:rsidR="00842E74" w:rsidRPr="00EF348F">
        <w:rPr>
          <w:b/>
          <w:bCs/>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67A1B008" w14:textId="77777777" w:rsidR="00C456A3" w:rsidRPr="009A0F26" w:rsidRDefault="00C456A3" w:rsidP="003B5FB5">
      <w:pPr>
        <w:tabs>
          <w:tab w:val="left" w:pos="-720"/>
        </w:tabs>
        <w:suppressAutoHyphens/>
        <w:spacing w:after="120"/>
        <w:rPr>
          <w:b/>
          <w:bCs/>
          <w:color w:val="FF0000"/>
        </w:rPr>
      </w:pPr>
      <w:r>
        <w:rPr>
          <w:b/>
          <w:bCs/>
        </w:rPr>
        <w:t>Maximizing Response Rates</w:t>
      </w:r>
    </w:p>
    <w:p w14:paraId="40EB1253" w14:textId="321DF667" w:rsidR="009A0F26" w:rsidRPr="00FC30C4" w:rsidRDefault="00302492" w:rsidP="003B5FB5">
      <w:pPr>
        <w:tabs>
          <w:tab w:val="left" w:pos="-720"/>
        </w:tabs>
        <w:suppressAutoHyphens/>
        <w:spacing w:after="120"/>
        <w:rPr>
          <w:bCs/>
        </w:rPr>
      </w:pPr>
      <w:r>
        <w:rPr>
          <w:bCs/>
        </w:rPr>
        <w:t>M</w:t>
      </w:r>
      <w:r w:rsidR="00DD7A80">
        <w:rPr>
          <w:bCs/>
        </w:rPr>
        <w:t xml:space="preserve">aintaining </w:t>
      </w:r>
      <w:r w:rsidR="00DD7A80" w:rsidRPr="0044504B">
        <w:rPr>
          <w:bCs/>
        </w:rPr>
        <w:t xml:space="preserve">adequate response rates </w:t>
      </w:r>
      <w:r w:rsidR="009A0F26" w:rsidRPr="0044504B">
        <w:rPr>
          <w:bCs/>
        </w:rPr>
        <w:t>of survey</w:t>
      </w:r>
      <w:r w:rsidR="00DD7A80" w:rsidRPr="0044504B">
        <w:rPr>
          <w:bCs/>
        </w:rPr>
        <w:t>s</w:t>
      </w:r>
      <w:r w:rsidR="009A0F26" w:rsidRPr="0044504B">
        <w:rPr>
          <w:bCs/>
        </w:rPr>
        <w:t xml:space="preserve"> continues to be a problem as more people </w:t>
      </w:r>
      <w:r w:rsidR="00720A12" w:rsidRPr="0044504B">
        <w:rPr>
          <w:bCs/>
        </w:rPr>
        <w:t>are</w:t>
      </w:r>
      <w:r w:rsidR="009A0F26" w:rsidRPr="0044504B">
        <w:rPr>
          <w:bCs/>
        </w:rPr>
        <w:t xml:space="preserve"> fatigue</w:t>
      </w:r>
      <w:r w:rsidR="00720A12" w:rsidRPr="0044504B">
        <w:rPr>
          <w:bCs/>
        </w:rPr>
        <w:t xml:space="preserve">d from </w:t>
      </w:r>
      <w:r w:rsidR="009A0F26" w:rsidRPr="0044504B">
        <w:rPr>
          <w:bCs/>
        </w:rPr>
        <w:t>survey inundation, and highly publicized confidentiality breaches from various organizations</w:t>
      </w:r>
      <w:r w:rsidR="00720A12" w:rsidRPr="0044504B">
        <w:rPr>
          <w:bCs/>
        </w:rPr>
        <w:t xml:space="preserve"> have people uneasy about providing information</w:t>
      </w:r>
      <w:r w:rsidR="009A0F26" w:rsidRPr="0044504B">
        <w:rPr>
          <w:bCs/>
        </w:rPr>
        <w:t>.</w:t>
      </w:r>
      <w:r w:rsidR="009A0F26" w:rsidRPr="00FC30C4">
        <w:rPr>
          <w:bCs/>
        </w:rPr>
        <w:t xml:space="preserve">  Because of this, several methods are used to maximize response rates</w:t>
      </w:r>
      <w:r w:rsidR="00383F2A">
        <w:rPr>
          <w:bCs/>
        </w:rPr>
        <w:t>:</w:t>
      </w:r>
      <w:r w:rsidR="004E701A" w:rsidRPr="00FC30C4">
        <w:rPr>
          <w:bCs/>
        </w:rPr>
        <w:t xml:space="preserve"> Survey</w:t>
      </w:r>
      <w:r w:rsidR="00383F2A">
        <w:rPr>
          <w:bCs/>
        </w:rPr>
        <w:t xml:space="preserve"> burden</w:t>
      </w:r>
      <w:r w:rsidR="004E701A" w:rsidRPr="00FC30C4">
        <w:rPr>
          <w:bCs/>
        </w:rPr>
        <w:t xml:space="preserve"> </w:t>
      </w:r>
      <w:r w:rsidR="00383F2A" w:rsidRPr="00FC30C4">
        <w:rPr>
          <w:bCs/>
        </w:rPr>
        <w:t>tim</w:t>
      </w:r>
      <w:r w:rsidR="00383F2A">
        <w:rPr>
          <w:bCs/>
        </w:rPr>
        <w:t>e</w:t>
      </w:r>
      <w:r w:rsidR="00383F2A" w:rsidRPr="00FC30C4">
        <w:rPr>
          <w:bCs/>
        </w:rPr>
        <w:t xml:space="preserve"> </w:t>
      </w:r>
      <w:r w:rsidR="00342D59">
        <w:rPr>
          <w:bCs/>
        </w:rPr>
        <w:t xml:space="preserve">is </w:t>
      </w:r>
      <w:r w:rsidR="00D97D1D">
        <w:rPr>
          <w:bCs/>
        </w:rPr>
        <w:t>short</w:t>
      </w:r>
      <w:r w:rsidR="004E701A" w:rsidRPr="00FC30C4">
        <w:rPr>
          <w:bCs/>
        </w:rPr>
        <w:t xml:space="preserve">, </w:t>
      </w:r>
      <w:r w:rsidR="00D97D1D">
        <w:rPr>
          <w:bCs/>
        </w:rPr>
        <w:t xml:space="preserve">and </w:t>
      </w:r>
      <w:r w:rsidR="004E701A" w:rsidRPr="00FC30C4">
        <w:rPr>
          <w:bCs/>
        </w:rPr>
        <w:t>mixed mode administration</w:t>
      </w:r>
      <w:r w:rsidR="00383F2A">
        <w:rPr>
          <w:bCs/>
        </w:rPr>
        <w:t xml:space="preserve"> is offered</w:t>
      </w:r>
      <w:r w:rsidR="004E701A" w:rsidRPr="00FC30C4">
        <w:rPr>
          <w:bCs/>
        </w:rPr>
        <w:t xml:space="preserve"> (phone &amp; electronic).</w:t>
      </w:r>
      <w:r w:rsidR="000163B7" w:rsidRPr="00FC30C4">
        <w:rPr>
          <w:bCs/>
        </w:rPr>
        <w:t xml:space="preserve"> </w:t>
      </w:r>
    </w:p>
    <w:p w14:paraId="152AD7D1" w14:textId="77777777" w:rsidR="00097B59" w:rsidRDefault="00097B59" w:rsidP="000163B7">
      <w:pPr>
        <w:rPr>
          <w:b/>
        </w:rPr>
      </w:pPr>
    </w:p>
    <w:p w14:paraId="27A6225A" w14:textId="77777777" w:rsidR="000163B7" w:rsidRPr="00C456A3" w:rsidRDefault="00C456A3" w:rsidP="000163B7">
      <w:pPr>
        <w:rPr>
          <w:b/>
        </w:rPr>
      </w:pPr>
      <w:r w:rsidRPr="00C456A3">
        <w:rPr>
          <w:b/>
        </w:rPr>
        <w:t>Reliability and Validity (A</w:t>
      </w:r>
      <w:r w:rsidR="000163B7" w:rsidRPr="00C456A3">
        <w:rPr>
          <w:b/>
        </w:rPr>
        <w:t>ccuracy)</w:t>
      </w:r>
    </w:p>
    <w:p w14:paraId="2B809DBB" w14:textId="77777777" w:rsidR="00B844A6" w:rsidRDefault="00B844A6" w:rsidP="00C456A3"/>
    <w:p w14:paraId="002FC9E8" w14:textId="77777777" w:rsidR="00DD7A80" w:rsidRDefault="00AE1BAC" w:rsidP="00C456A3">
      <w:r w:rsidRPr="00C456A3">
        <w:t>Sample is adjusted to accommodate historical response rates to improve reliability.</w:t>
      </w:r>
      <w:r w:rsidR="00383F2A">
        <w:t xml:space="preserve"> </w:t>
      </w:r>
      <w:r w:rsidR="00DD7A80">
        <w:t xml:space="preserve">This is done by taking </w:t>
      </w:r>
      <w:r w:rsidR="00A241D0">
        <w:t>similar surveys’</w:t>
      </w:r>
      <w:r w:rsidR="00DD7A80">
        <w:t xml:space="preserve"> response rates and increase the targeted completions.  If we would like 400 completions but we know we only receive 50% </w:t>
      </w:r>
      <w:r w:rsidR="00302492">
        <w:t xml:space="preserve">a </w:t>
      </w:r>
      <w:r w:rsidR="00DD7A80">
        <w:t>response</w:t>
      </w:r>
      <w:r w:rsidR="00302492">
        <w:t xml:space="preserve"> rate</w:t>
      </w:r>
      <w:r w:rsidR="00DD7A80">
        <w:t xml:space="preserve">, we would then survey </w:t>
      </w:r>
      <w:r w:rsidR="00302492">
        <w:t>800</w:t>
      </w:r>
      <w:r w:rsidR="00DD7A80">
        <w:t xml:space="preserve"> to ensure we receive the 400.</w:t>
      </w:r>
    </w:p>
    <w:p w14:paraId="44617AE2" w14:textId="77777777" w:rsidR="00F87E22" w:rsidRDefault="00F87E22" w:rsidP="00C456A3"/>
    <w:p w14:paraId="6AB41361" w14:textId="77777777" w:rsidR="002843EE" w:rsidRPr="00C456A3" w:rsidRDefault="002843EE" w:rsidP="00C456A3">
      <w:r w:rsidRPr="00C456A3">
        <w:rPr>
          <w:bCs/>
        </w:rPr>
        <w:t xml:space="preserve">Questions are screened to </w:t>
      </w:r>
      <w:r w:rsidR="00383F2A">
        <w:rPr>
          <w:bCs/>
        </w:rPr>
        <w:t>e</w:t>
      </w:r>
      <w:r w:rsidR="00383F2A" w:rsidRPr="00C456A3">
        <w:rPr>
          <w:bCs/>
        </w:rPr>
        <w:t xml:space="preserve">nsure </w:t>
      </w:r>
      <w:r w:rsidRPr="00C456A3">
        <w:rPr>
          <w:bCs/>
        </w:rPr>
        <w:t>readability through research</w:t>
      </w:r>
      <w:r w:rsidR="00383F2A">
        <w:rPr>
          <w:bCs/>
        </w:rPr>
        <w:t xml:space="preserve"> of</w:t>
      </w:r>
      <w:r w:rsidRPr="00C456A3">
        <w:rPr>
          <w:bCs/>
        </w:rPr>
        <w:t xml:space="preserve"> best practices and read aloud testing.   Response options are also</w:t>
      </w:r>
      <w:r w:rsidR="00020020">
        <w:rPr>
          <w:bCs/>
        </w:rPr>
        <w:t xml:space="preserve"> screened to create independent/ non overlapping </w:t>
      </w:r>
      <w:r w:rsidRPr="00C456A3">
        <w:rPr>
          <w:bCs/>
        </w:rPr>
        <w:t xml:space="preserve">options and dubious </w:t>
      </w:r>
      <w:r w:rsidR="00A51E11" w:rsidRPr="00C456A3">
        <w:rPr>
          <w:bCs/>
        </w:rPr>
        <w:t>re</w:t>
      </w:r>
      <w:r w:rsidR="00020020">
        <w:rPr>
          <w:bCs/>
        </w:rPr>
        <w:t>p</w:t>
      </w:r>
      <w:r w:rsidR="009E1EB0">
        <w:rPr>
          <w:bCs/>
        </w:rPr>
        <w:t>lie</w:t>
      </w:r>
      <w:r w:rsidR="00020020">
        <w:rPr>
          <w:bCs/>
        </w:rPr>
        <w:t>s</w:t>
      </w:r>
      <w:r w:rsidR="00A51E11" w:rsidRPr="00C456A3">
        <w:rPr>
          <w:bCs/>
        </w:rPr>
        <w:t xml:space="preserve"> due to unclear or overlapping response scales</w:t>
      </w:r>
      <w:r w:rsidRPr="00C456A3">
        <w:rPr>
          <w:bCs/>
        </w:rPr>
        <w:t>.</w:t>
      </w:r>
      <w:r w:rsidR="00BD31CA" w:rsidRPr="00C456A3">
        <w:rPr>
          <w:bCs/>
        </w:rPr>
        <w:t xml:space="preserve"> Complex wording, technical terms, jargon, and difficult phrases are closely monitored. </w:t>
      </w:r>
    </w:p>
    <w:p w14:paraId="19587251" w14:textId="77777777" w:rsidR="00933236" w:rsidRPr="00C456A3" w:rsidRDefault="00933236" w:rsidP="00712A72">
      <w:pPr>
        <w:tabs>
          <w:tab w:val="left" w:pos="-720"/>
          <w:tab w:val="left" w:pos="900"/>
          <w:tab w:val="num" w:pos="1080"/>
        </w:tabs>
        <w:suppressAutoHyphens/>
      </w:pPr>
    </w:p>
    <w:p w14:paraId="71264D7D" w14:textId="77777777" w:rsidR="00712A72" w:rsidRPr="00821DA4" w:rsidRDefault="00821DA4" w:rsidP="00712A72">
      <w:pPr>
        <w:tabs>
          <w:tab w:val="left" w:pos="-720"/>
          <w:tab w:val="left" w:pos="900"/>
          <w:tab w:val="num" w:pos="1080"/>
        </w:tabs>
        <w:suppressAutoHyphens/>
        <w:rPr>
          <w:b/>
        </w:rPr>
      </w:pPr>
      <w:r w:rsidRPr="00821DA4">
        <w:rPr>
          <w:b/>
        </w:rPr>
        <w:t>Unreliable Data</w:t>
      </w:r>
    </w:p>
    <w:p w14:paraId="657799DC" w14:textId="77777777" w:rsidR="005E79C1" w:rsidRDefault="005A5B7D" w:rsidP="005E79C1">
      <w:pPr>
        <w:tabs>
          <w:tab w:val="left" w:pos="-720"/>
          <w:tab w:val="left" w:pos="900"/>
          <w:tab w:val="num" w:pos="1080"/>
        </w:tabs>
        <w:suppressAutoHyphens/>
      </w:pPr>
      <w:r>
        <w:t>F</w:t>
      </w:r>
      <w:r w:rsidR="00B4701C">
        <w:t xml:space="preserve">actors that contribute to the non-response portion may be due to the </w:t>
      </w:r>
      <w:r w:rsidR="00383F2A">
        <w:t xml:space="preserve">nature </w:t>
      </w:r>
      <w:r w:rsidR="005E79C1">
        <w:t xml:space="preserve">of the </w:t>
      </w:r>
      <w:r w:rsidR="00B670A0">
        <w:t xml:space="preserve">disaster; such as, </w:t>
      </w:r>
      <w:r w:rsidR="00383F2A" w:rsidRPr="00A82B18">
        <w:t>due to the disaster</w:t>
      </w:r>
      <w:r w:rsidR="00383F2A">
        <w:t xml:space="preserve"> </w:t>
      </w:r>
      <w:r w:rsidR="00CC0EC5">
        <w:t>applicant</w:t>
      </w:r>
      <w:r w:rsidR="00B670A0">
        <w:t>s who are survivors</w:t>
      </w:r>
      <w:r w:rsidR="00B670A0" w:rsidRPr="00A82B18">
        <w:t xml:space="preserve"> </w:t>
      </w:r>
      <w:r w:rsidR="00B670A0">
        <w:t xml:space="preserve">often </w:t>
      </w:r>
      <w:r w:rsidR="00B670A0" w:rsidRPr="00A82B18">
        <w:t>do not have telephone service</w:t>
      </w:r>
      <w:r w:rsidR="00B670A0">
        <w:t>, cell phone service,</w:t>
      </w:r>
      <w:r w:rsidR="00B670A0" w:rsidRPr="00A82B18">
        <w:t xml:space="preserve"> </w:t>
      </w:r>
      <w:r w:rsidR="00B670A0">
        <w:t xml:space="preserve">nor electrical service </w:t>
      </w:r>
      <w:r w:rsidR="00B670A0" w:rsidRPr="00A82B18">
        <w:t xml:space="preserve">in their community. </w:t>
      </w:r>
      <w:r w:rsidR="00B670A0">
        <w:t>F</w:t>
      </w:r>
      <w:r w:rsidR="00B670A0" w:rsidRPr="00A82B18">
        <w:t>requent relocations</w:t>
      </w:r>
      <w:r w:rsidR="00B670A0">
        <w:t xml:space="preserve"> and displacements</w:t>
      </w:r>
      <w:r w:rsidR="00B670A0" w:rsidRPr="00A82B18">
        <w:t xml:space="preserve"> are anticipated</w:t>
      </w:r>
      <w:r w:rsidR="00B670A0">
        <w:t xml:space="preserve"> affecting the respondent’s </w:t>
      </w:r>
      <w:r w:rsidR="00B670A0" w:rsidRPr="0044504B">
        <w:t xml:space="preserve">availability to complete the survey. </w:t>
      </w:r>
      <w:r w:rsidR="00383F2A" w:rsidRPr="0044504B">
        <w:t xml:space="preserve"> </w:t>
      </w:r>
      <w:r w:rsidR="001D310A" w:rsidRPr="0044504B">
        <w:t>Survivor</w:t>
      </w:r>
      <w:r w:rsidR="00B670A0" w:rsidRPr="0044504B">
        <w:t>s may not want to use their cell phone minutes to respond to a survey.</w:t>
      </w:r>
      <w:r w:rsidR="00383F2A" w:rsidRPr="0044504B">
        <w:t xml:space="preserve"> </w:t>
      </w:r>
      <w:r w:rsidR="00B670A0" w:rsidRPr="0044504B">
        <w:t xml:space="preserve"> Disaster trauma may be a factor </w:t>
      </w:r>
      <w:r w:rsidR="00716D5A" w:rsidRPr="0044504B">
        <w:t>as</w:t>
      </w:r>
      <w:r w:rsidR="00B670A0" w:rsidRPr="0044504B">
        <w:t xml:space="preserve"> the </w:t>
      </w:r>
      <w:r w:rsidR="00CC0EC5" w:rsidRPr="0044504B">
        <w:t>survivor</w:t>
      </w:r>
      <w:r w:rsidR="00B670A0" w:rsidRPr="0044504B">
        <w:t xml:space="preserve"> may not remember </w:t>
      </w:r>
      <w:r w:rsidR="00716D5A" w:rsidRPr="0044504B">
        <w:t>all the different interactions with</w:t>
      </w:r>
      <w:r w:rsidR="00B670A0" w:rsidRPr="0044504B">
        <w:t xml:space="preserve"> FEMA or was not familiar with the case.</w:t>
      </w:r>
      <w:r w:rsidR="00B670A0" w:rsidRPr="00754407">
        <w:t xml:space="preserve">  </w:t>
      </w:r>
      <w:r w:rsidR="00C20B51">
        <w:t>Due to these factors, s</w:t>
      </w:r>
      <w:r w:rsidR="00B4701C">
        <w:t xml:space="preserve">ample size is adjusted to accommodate </w:t>
      </w:r>
      <w:r w:rsidR="00C20B51">
        <w:t xml:space="preserve">historical </w:t>
      </w:r>
      <w:r w:rsidR="00C17EB4">
        <w:t>nonresponse</w:t>
      </w:r>
      <w:r w:rsidR="00B4701C">
        <w:t xml:space="preserve"> rates</w:t>
      </w:r>
      <w:r w:rsidR="00C17EB4">
        <w:t xml:space="preserve"> to alleviate possible unreliable data</w:t>
      </w:r>
      <w:r w:rsidR="00C20B51">
        <w:t>.</w:t>
      </w:r>
    </w:p>
    <w:p w14:paraId="38568B07" w14:textId="77777777" w:rsidR="0075626F" w:rsidRPr="00EF348F" w:rsidRDefault="0075626F" w:rsidP="00FD4E2C">
      <w:pPr>
        <w:tabs>
          <w:tab w:val="left" w:pos="-720"/>
        </w:tabs>
        <w:suppressAutoHyphens/>
        <w:rPr>
          <w:highlight w:val="yellow"/>
        </w:rPr>
      </w:pPr>
    </w:p>
    <w:p w14:paraId="6B2059EA" w14:textId="77777777" w:rsidR="00F445A3" w:rsidRDefault="006B296C" w:rsidP="006B296C">
      <w:pPr>
        <w:tabs>
          <w:tab w:val="left" w:pos="-720"/>
          <w:tab w:val="left" w:pos="900"/>
          <w:tab w:val="num" w:pos="1080"/>
        </w:tabs>
        <w:suppressAutoHyphens/>
        <w:rPr>
          <w:b/>
          <w:bCs/>
        </w:rPr>
      </w:pPr>
      <w:r w:rsidRPr="00EF348F">
        <w:rPr>
          <w:b/>
        </w:rPr>
        <w:t>4.</w:t>
      </w:r>
      <w:r w:rsidRPr="00EF348F">
        <w:t xml:space="preserve">  </w:t>
      </w:r>
      <w:r w:rsidR="00842E74" w:rsidRPr="00EF348F">
        <w:rPr>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73BC8BA7" w14:textId="77777777" w:rsidR="008F27D4" w:rsidRPr="00EF348F" w:rsidRDefault="008F27D4" w:rsidP="006B296C">
      <w:pPr>
        <w:tabs>
          <w:tab w:val="left" w:pos="-720"/>
          <w:tab w:val="left" w:pos="900"/>
          <w:tab w:val="num" w:pos="1080"/>
        </w:tabs>
        <w:suppressAutoHyphens/>
        <w:rPr>
          <w:b/>
          <w:bCs/>
        </w:rPr>
      </w:pPr>
    </w:p>
    <w:p w14:paraId="032637A0" w14:textId="0A262094" w:rsidR="007D0F2F" w:rsidRDefault="00D438DE" w:rsidP="00D438DE">
      <w:pPr>
        <w:pStyle w:val="BodyTextIndent"/>
        <w:shd w:val="clear" w:color="auto" w:fill="FFFFFF"/>
        <w:tabs>
          <w:tab w:val="left" w:pos="720"/>
        </w:tabs>
        <w:ind w:left="0"/>
        <w:rPr>
          <w:sz w:val="24"/>
        </w:rPr>
      </w:pPr>
      <w:r w:rsidRPr="008166B2">
        <w:rPr>
          <w:sz w:val="24"/>
        </w:rPr>
        <w:t>FEMA personnel</w:t>
      </w:r>
      <w:r w:rsidR="008F27D4">
        <w:rPr>
          <w:sz w:val="24"/>
        </w:rPr>
        <w:t xml:space="preserve"> </w:t>
      </w:r>
      <w:r w:rsidRPr="008166B2">
        <w:rPr>
          <w:sz w:val="24"/>
        </w:rPr>
        <w:t>review</w:t>
      </w:r>
      <w:r>
        <w:rPr>
          <w:sz w:val="24"/>
        </w:rPr>
        <w:t>ed</w:t>
      </w:r>
      <w:r w:rsidRPr="008166B2">
        <w:rPr>
          <w:sz w:val="24"/>
        </w:rPr>
        <w:t xml:space="preserve"> </w:t>
      </w:r>
      <w:r w:rsidR="008F3515">
        <w:rPr>
          <w:sz w:val="24"/>
        </w:rPr>
        <w:t xml:space="preserve">the </w:t>
      </w:r>
      <w:r w:rsidRPr="008166B2">
        <w:rPr>
          <w:sz w:val="24"/>
        </w:rPr>
        <w:t xml:space="preserve">questionnaire content and wording to improve readability and clarity.  </w:t>
      </w:r>
    </w:p>
    <w:p w14:paraId="6C30B75C" w14:textId="77777777" w:rsidR="00F87E22" w:rsidRDefault="00F87E22" w:rsidP="00D438DE">
      <w:pPr>
        <w:pStyle w:val="BodyTextIndent"/>
        <w:shd w:val="clear" w:color="auto" w:fill="FFFFFF"/>
        <w:tabs>
          <w:tab w:val="left" w:pos="720"/>
        </w:tabs>
        <w:ind w:left="0"/>
        <w:rPr>
          <w:sz w:val="24"/>
        </w:rPr>
      </w:pPr>
    </w:p>
    <w:p w14:paraId="23F73425" w14:textId="77777777" w:rsidR="00302492" w:rsidRDefault="00D01162" w:rsidP="00D438DE">
      <w:pPr>
        <w:pStyle w:val="BodyTextIndent"/>
        <w:shd w:val="clear" w:color="auto" w:fill="FFFFFF"/>
        <w:tabs>
          <w:tab w:val="left" w:pos="720"/>
        </w:tabs>
        <w:ind w:left="0"/>
        <w:rPr>
          <w:sz w:val="24"/>
        </w:rPr>
      </w:pPr>
      <w:r>
        <w:rPr>
          <w:sz w:val="24"/>
        </w:rPr>
        <w:t>Test</w:t>
      </w:r>
      <w:r w:rsidR="007D0F2F">
        <w:rPr>
          <w:sz w:val="24"/>
        </w:rPr>
        <w:t>s</w:t>
      </w:r>
      <w:r>
        <w:rPr>
          <w:sz w:val="24"/>
        </w:rPr>
        <w:t xml:space="preserve"> for readability are conducted by staff</w:t>
      </w:r>
      <w:r w:rsidR="009F2909">
        <w:rPr>
          <w:sz w:val="24"/>
        </w:rPr>
        <w:t xml:space="preserve"> to help with reliability and accuracy</w:t>
      </w:r>
      <w:r>
        <w:rPr>
          <w:sz w:val="24"/>
        </w:rPr>
        <w:t xml:space="preserve">.  This includes question layout, wording, definitions, and timing.  Questions are also analyzed for </w:t>
      </w:r>
      <w:r w:rsidR="00302492">
        <w:rPr>
          <w:sz w:val="24"/>
        </w:rPr>
        <w:t>plain language</w:t>
      </w:r>
      <w:r>
        <w:rPr>
          <w:sz w:val="24"/>
        </w:rPr>
        <w:t xml:space="preserve">.  </w:t>
      </w:r>
    </w:p>
    <w:p w14:paraId="5D983340" w14:textId="77777777" w:rsidR="00F87E22" w:rsidRPr="0044504B" w:rsidRDefault="00F87E22" w:rsidP="00D438DE">
      <w:pPr>
        <w:pStyle w:val="BodyTextIndent"/>
        <w:shd w:val="clear" w:color="auto" w:fill="FFFFFF"/>
        <w:tabs>
          <w:tab w:val="left" w:pos="720"/>
        </w:tabs>
        <w:ind w:left="0"/>
        <w:rPr>
          <w:sz w:val="24"/>
        </w:rPr>
      </w:pPr>
    </w:p>
    <w:p w14:paraId="32F306DA" w14:textId="110CF13E" w:rsidR="005E79C1" w:rsidRPr="0044504B" w:rsidRDefault="0044504B" w:rsidP="00D438DE">
      <w:pPr>
        <w:pStyle w:val="BodyTextIndent"/>
        <w:shd w:val="clear" w:color="auto" w:fill="FFFFFF"/>
        <w:tabs>
          <w:tab w:val="left" w:pos="720"/>
        </w:tabs>
        <w:ind w:left="0"/>
        <w:rPr>
          <w:sz w:val="24"/>
        </w:rPr>
      </w:pPr>
      <w:r w:rsidRPr="0044504B">
        <w:rPr>
          <w:sz w:val="24"/>
        </w:rPr>
        <w:t xml:space="preserve">Tests with fewer than 10 survivors </w:t>
      </w:r>
      <w:r w:rsidR="00CC09E8">
        <w:rPr>
          <w:sz w:val="24"/>
        </w:rPr>
        <w:t xml:space="preserve">may </w:t>
      </w:r>
      <w:r w:rsidRPr="0044504B">
        <w:rPr>
          <w:sz w:val="24"/>
        </w:rPr>
        <w:t>be performed by FEMA’s Customer Survey and Analysis staff for updates or revisions as needed.</w:t>
      </w:r>
    </w:p>
    <w:p w14:paraId="305AA28D" w14:textId="77777777" w:rsidR="0044504B" w:rsidRDefault="0044504B" w:rsidP="00D438DE">
      <w:pPr>
        <w:pStyle w:val="BodyTextIndent"/>
        <w:shd w:val="clear" w:color="auto" w:fill="FFFFFF"/>
        <w:tabs>
          <w:tab w:val="left" w:pos="720"/>
        </w:tabs>
        <w:ind w:left="0"/>
        <w:rPr>
          <w:sz w:val="24"/>
        </w:rPr>
      </w:pPr>
    </w:p>
    <w:p w14:paraId="201ACE65" w14:textId="77777777" w:rsidR="00842E74" w:rsidRDefault="006B296C" w:rsidP="000412C5">
      <w:pPr>
        <w:pStyle w:val="BodyTextIndent"/>
        <w:shd w:val="clear" w:color="auto" w:fill="auto"/>
        <w:ind w:left="0"/>
        <w:rPr>
          <w:b/>
          <w:sz w:val="24"/>
          <w:szCs w:val="24"/>
        </w:rPr>
      </w:pPr>
      <w:r w:rsidRPr="00EF348F">
        <w:rPr>
          <w:b/>
          <w:sz w:val="24"/>
          <w:szCs w:val="24"/>
        </w:rPr>
        <w:t xml:space="preserve">5.  </w:t>
      </w:r>
      <w:r w:rsidR="00842E74" w:rsidRPr="00EF348F">
        <w:rPr>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r w:rsidR="00842E74" w:rsidRPr="00EF348F">
        <w:rPr>
          <w:b/>
          <w:sz w:val="24"/>
          <w:szCs w:val="24"/>
        </w:rPr>
        <w:fldChar w:fldCharType="begin"/>
      </w:r>
      <w:r w:rsidR="00842E74" w:rsidRPr="00EF348F">
        <w:rPr>
          <w:b/>
          <w:sz w:val="24"/>
          <w:szCs w:val="24"/>
        </w:rPr>
        <w:instrText>ADVANCE \R 0.95</w:instrText>
      </w:r>
      <w:r w:rsidR="00842E74" w:rsidRPr="00EF348F">
        <w:rPr>
          <w:b/>
          <w:sz w:val="24"/>
          <w:szCs w:val="24"/>
        </w:rPr>
        <w:fldChar w:fldCharType="end"/>
      </w:r>
    </w:p>
    <w:p w14:paraId="3F6CC3FF" w14:textId="77777777" w:rsidR="000032EC" w:rsidRPr="00EF348F" w:rsidRDefault="000032EC" w:rsidP="000412C5">
      <w:pPr>
        <w:pStyle w:val="BodyTextIndent"/>
        <w:shd w:val="clear" w:color="auto" w:fill="auto"/>
        <w:ind w:left="0"/>
        <w:rPr>
          <w:b/>
          <w:sz w:val="24"/>
          <w:szCs w:val="24"/>
        </w:rPr>
      </w:pPr>
    </w:p>
    <w:p w14:paraId="4AA7D62B" w14:textId="77777777" w:rsidR="000032EC" w:rsidRDefault="000032EC" w:rsidP="000032EC">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w:t>
      </w:r>
      <w:r w:rsidRPr="00CB6FC7">
        <w:t xml:space="preserve">Customer </w:t>
      </w:r>
      <w:r>
        <w:t>Survey &amp;</w:t>
      </w:r>
      <w:r w:rsidRPr="00CB6FC7">
        <w:t xml:space="preserve"> Analysis </w:t>
      </w:r>
      <w:r w:rsidR="004E4B70">
        <w:t xml:space="preserve">(CSA) </w:t>
      </w:r>
      <w:r w:rsidR="007D0F2F">
        <w:t>S</w:t>
      </w:r>
      <w:r w:rsidR="004E4B70">
        <w:t xml:space="preserve">ection plans, </w:t>
      </w:r>
      <w:r w:rsidR="007D0F2F">
        <w:t xml:space="preserve">designs, </w:t>
      </w:r>
      <w:r w:rsidR="004E4B70">
        <w:t>administers, and analyzes results of</w:t>
      </w:r>
      <w:r>
        <w:t xml:space="preserve"> the survey.  This includes the survey methodology and sample selection, collecting, tabulation and </w:t>
      </w:r>
      <w:r w:rsidR="00D01162">
        <w:t>reporting</w:t>
      </w:r>
      <w:r>
        <w:t xml:space="preserve"> of the data.  </w:t>
      </w:r>
    </w:p>
    <w:p w14:paraId="23D002DE" w14:textId="77777777" w:rsidR="00795574" w:rsidRPr="00DA74B9" w:rsidRDefault="00795574" w:rsidP="000032EC">
      <w:pPr>
        <w:pStyle w:val="BodyTextIndent"/>
        <w:shd w:val="clear" w:color="auto" w:fill="auto"/>
        <w:ind w:left="0"/>
        <w:rPr>
          <w:b/>
          <w:color w:val="FF0000"/>
          <w:sz w:val="24"/>
          <w:szCs w:val="24"/>
        </w:rPr>
      </w:pPr>
    </w:p>
    <w:p w14:paraId="7E0AD0EB" w14:textId="77777777" w:rsidR="00795574" w:rsidRPr="00CB6FC7" w:rsidRDefault="00795574" w:rsidP="00795574">
      <w:pPr>
        <w:pStyle w:val="BodyTextIndent"/>
        <w:shd w:val="clear" w:color="auto" w:fill="auto"/>
        <w:ind w:left="0"/>
        <w:rPr>
          <w:sz w:val="24"/>
          <w:szCs w:val="24"/>
        </w:rPr>
      </w:pPr>
      <w:r>
        <w:rPr>
          <w:sz w:val="24"/>
          <w:szCs w:val="24"/>
        </w:rPr>
        <w:t>Jessica Guillory</w:t>
      </w:r>
      <w:r w:rsidR="00C46859">
        <w:rPr>
          <w:sz w:val="24"/>
          <w:szCs w:val="24"/>
        </w:rPr>
        <w:t xml:space="preserve">, </w:t>
      </w:r>
      <w:r>
        <w:rPr>
          <w:sz w:val="24"/>
          <w:szCs w:val="24"/>
        </w:rPr>
        <w:t>Statistician</w:t>
      </w:r>
    </w:p>
    <w:p w14:paraId="7FFDB224" w14:textId="77777777" w:rsidR="00795574" w:rsidRPr="00CB6FC7" w:rsidRDefault="00795574" w:rsidP="00795574">
      <w:pPr>
        <w:pStyle w:val="BodyTextIndent"/>
        <w:shd w:val="clear" w:color="auto" w:fill="auto"/>
        <w:ind w:left="0"/>
        <w:rPr>
          <w:sz w:val="24"/>
          <w:szCs w:val="24"/>
        </w:rPr>
      </w:pPr>
      <w:r w:rsidRPr="00CB6FC7">
        <w:rPr>
          <w:sz w:val="24"/>
          <w:szCs w:val="24"/>
        </w:rPr>
        <w:t xml:space="preserve">Customer </w:t>
      </w:r>
      <w:r>
        <w:rPr>
          <w:sz w:val="24"/>
          <w:szCs w:val="24"/>
        </w:rPr>
        <w:t>Survey &amp;</w:t>
      </w:r>
      <w:r w:rsidRPr="00CB6FC7">
        <w:rPr>
          <w:sz w:val="24"/>
          <w:szCs w:val="24"/>
        </w:rPr>
        <w:t xml:space="preserve"> Analysis </w:t>
      </w:r>
    </w:p>
    <w:p w14:paraId="42A80923" w14:textId="77777777" w:rsidR="00795574" w:rsidRPr="00CB6FC7" w:rsidRDefault="00795574" w:rsidP="00795574">
      <w:pPr>
        <w:pStyle w:val="BodyTextIndent"/>
        <w:shd w:val="clear" w:color="auto" w:fill="auto"/>
        <w:ind w:left="0"/>
        <w:rPr>
          <w:sz w:val="24"/>
          <w:szCs w:val="24"/>
        </w:rPr>
      </w:pPr>
      <w:r>
        <w:rPr>
          <w:sz w:val="24"/>
          <w:szCs w:val="24"/>
        </w:rPr>
        <w:t>Federal Emergency Management Agency</w:t>
      </w:r>
    </w:p>
    <w:p w14:paraId="43735982" w14:textId="77777777" w:rsidR="00795574" w:rsidRDefault="00795574" w:rsidP="00795574">
      <w:pPr>
        <w:pStyle w:val="BodyTextIndent"/>
        <w:shd w:val="clear" w:color="auto" w:fill="auto"/>
        <w:ind w:left="0"/>
        <w:rPr>
          <w:sz w:val="24"/>
          <w:szCs w:val="24"/>
        </w:rPr>
      </w:pPr>
      <w:r>
        <w:rPr>
          <w:sz w:val="24"/>
          <w:szCs w:val="24"/>
        </w:rPr>
        <w:t>940 891 8528</w:t>
      </w:r>
    </w:p>
    <w:p w14:paraId="3B3DA93E" w14:textId="77777777" w:rsidR="00251C9E" w:rsidRPr="00DA74B9" w:rsidRDefault="00251C9E" w:rsidP="000412C5">
      <w:pPr>
        <w:pStyle w:val="BodyTextIndent"/>
        <w:shd w:val="clear" w:color="auto" w:fill="auto"/>
        <w:ind w:left="0"/>
        <w:rPr>
          <w:b/>
          <w:color w:val="FF0000"/>
          <w:sz w:val="24"/>
          <w:szCs w:val="24"/>
        </w:rPr>
      </w:pPr>
    </w:p>
    <w:p w14:paraId="47928145" w14:textId="733C0978" w:rsidR="00F44CE7" w:rsidRPr="00CB6FC7" w:rsidRDefault="00FE3A6A" w:rsidP="00F44CE7">
      <w:pPr>
        <w:pStyle w:val="BodyTextIndent"/>
        <w:shd w:val="clear" w:color="auto" w:fill="auto"/>
        <w:ind w:left="0"/>
        <w:rPr>
          <w:sz w:val="24"/>
          <w:szCs w:val="24"/>
        </w:rPr>
      </w:pPr>
      <w:r>
        <w:rPr>
          <w:sz w:val="24"/>
          <w:szCs w:val="24"/>
        </w:rPr>
        <w:t>Gena Fry</w:t>
      </w:r>
      <w:r w:rsidR="00C46859">
        <w:rPr>
          <w:sz w:val="24"/>
          <w:szCs w:val="24"/>
        </w:rPr>
        <w:t xml:space="preserve">, </w:t>
      </w:r>
      <w:r w:rsidR="00F44CE7" w:rsidRPr="00CB6FC7">
        <w:rPr>
          <w:sz w:val="24"/>
          <w:szCs w:val="24"/>
        </w:rPr>
        <w:t>Program Analyst</w:t>
      </w:r>
    </w:p>
    <w:p w14:paraId="5A76146C" w14:textId="77777777" w:rsidR="00795574" w:rsidRPr="00CB6FC7" w:rsidRDefault="00795574" w:rsidP="00795574">
      <w:pPr>
        <w:pStyle w:val="BodyTextIndent"/>
        <w:shd w:val="clear" w:color="auto" w:fill="auto"/>
        <w:ind w:left="0"/>
        <w:rPr>
          <w:sz w:val="24"/>
          <w:szCs w:val="24"/>
        </w:rPr>
      </w:pPr>
      <w:r w:rsidRPr="00CB6FC7">
        <w:rPr>
          <w:sz w:val="24"/>
          <w:szCs w:val="24"/>
        </w:rPr>
        <w:t xml:space="preserve">Customer </w:t>
      </w:r>
      <w:r>
        <w:rPr>
          <w:sz w:val="24"/>
          <w:szCs w:val="24"/>
        </w:rPr>
        <w:t>Survey &amp;</w:t>
      </w:r>
      <w:r w:rsidRPr="00CB6FC7">
        <w:rPr>
          <w:sz w:val="24"/>
          <w:szCs w:val="24"/>
        </w:rPr>
        <w:t xml:space="preserve"> Analysis </w:t>
      </w:r>
    </w:p>
    <w:p w14:paraId="7EFA63B3" w14:textId="77777777" w:rsidR="00795574" w:rsidRPr="00CB6FC7" w:rsidRDefault="00795574" w:rsidP="00795574">
      <w:pPr>
        <w:pStyle w:val="BodyTextIndent"/>
        <w:shd w:val="clear" w:color="auto" w:fill="auto"/>
        <w:ind w:left="0"/>
        <w:rPr>
          <w:sz w:val="24"/>
          <w:szCs w:val="24"/>
        </w:rPr>
      </w:pPr>
      <w:r>
        <w:rPr>
          <w:sz w:val="24"/>
          <w:szCs w:val="24"/>
        </w:rPr>
        <w:t>Federal Emergency Management Agency</w:t>
      </w:r>
    </w:p>
    <w:p w14:paraId="66CFBC84" w14:textId="1600F885" w:rsidR="00EF348F" w:rsidRDefault="00F44CE7" w:rsidP="00EF348F">
      <w:pPr>
        <w:pStyle w:val="BodyTextIndent"/>
        <w:shd w:val="clear" w:color="auto" w:fill="auto"/>
        <w:ind w:left="0"/>
        <w:rPr>
          <w:sz w:val="24"/>
          <w:szCs w:val="24"/>
        </w:rPr>
      </w:pPr>
      <w:r w:rsidRPr="00CB6FC7">
        <w:rPr>
          <w:sz w:val="24"/>
          <w:szCs w:val="24"/>
        </w:rPr>
        <w:t>940 891-</w:t>
      </w:r>
      <w:r w:rsidR="00FE3A6A">
        <w:rPr>
          <w:sz w:val="24"/>
          <w:szCs w:val="24"/>
        </w:rPr>
        <w:t>8543</w:t>
      </w:r>
    </w:p>
    <w:p w14:paraId="4A8002C6" w14:textId="77777777" w:rsidR="00EF348F" w:rsidRDefault="00EF348F" w:rsidP="00EF348F">
      <w:pPr>
        <w:pStyle w:val="BodyTextIndent"/>
        <w:shd w:val="clear" w:color="auto" w:fill="auto"/>
        <w:ind w:left="0"/>
        <w:rPr>
          <w:sz w:val="24"/>
          <w:szCs w:val="24"/>
        </w:rPr>
      </w:pPr>
    </w:p>
    <w:p w14:paraId="0EA4AFC5" w14:textId="77777777" w:rsidR="00FE3A6A" w:rsidRPr="00FE3A6A" w:rsidRDefault="00FE3A6A" w:rsidP="00FE3A6A">
      <w:pPr>
        <w:pStyle w:val="BodyTextIndent"/>
        <w:shd w:val="clear" w:color="auto" w:fill="auto"/>
        <w:ind w:left="0"/>
        <w:rPr>
          <w:sz w:val="24"/>
          <w:szCs w:val="24"/>
        </w:rPr>
      </w:pPr>
      <w:r w:rsidRPr="00FE3A6A">
        <w:rPr>
          <w:sz w:val="24"/>
          <w:szCs w:val="24"/>
        </w:rPr>
        <w:t>Chad Faber, Supervisory Program Analyst</w:t>
      </w:r>
    </w:p>
    <w:p w14:paraId="0E6E405B" w14:textId="5EF7DDA6" w:rsidR="00FE3A6A" w:rsidRPr="00FE3A6A" w:rsidRDefault="00FE3A6A" w:rsidP="00FE3A6A">
      <w:pPr>
        <w:pStyle w:val="BodyTextIndent"/>
        <w:shd w:val="clear" w:color="auto" w:fill="auto"/>
        <w:ind w:left="0"/>
        <w:rPr>
          <w:sz w:val="24"/>
          <w:szCs w:val="24"/>
        </w:rPr>
      </w:pPr>
      <w:r w:rsidRPr="00FE3A6A">
        <w:rPr>
          <w:sz w:val="24"/>
          <w:szCs w:val="24"/>
        </w:rPr>
        <w:t>Customer Surveys and Analysis</w:t>
      </w:r>
    </w:p>
    <w:p w14:paraId="36A7A812" w14:textId="05E014D2" w:rsidR="00FE3A6A" w:rsidRPr="00FE3A6A" w:rsidRDefault="00FE3A6A" w:rsidP="00FE3A6A">
      <w:pPr>
        <w:pStyle w:val="BodyTextIndent"/>
        <w:shd w:val="clear" w:color="auto" w:fill="auto"/>
        <w:ind w:left="0"/>
        <w:rPr>
          <w:sz w:val="24"/>
          <w:szCs w:val="24"/>
        </w:rPr>
      </w:pPr>
      <w:r w:rsidRPr="00FE3A6A">
        <w:rPr>
          <w:sz w:val="24"/>
          <w:szCs w:val="24"/>
        </w:rPr>
        <w:t>FEMA Recovery Reports and Analytics</w:t>
      </w:r>
    </w:p>
    <w:p w14:paraId="6BC1AFA1" w14:textId="4320ADDB" w:rsidR="00FE3A6A" w:rsidRDefault="00FE3A6A" w:rsidP="00FE3A6A">
      <w:pPr>
        <w:pStyle w:val="BodyTextIndent"/>
        <w:shd w:val="clear" w:color="auto" w:fill="auto"/>
        <w:ind w:left="0"/>
        <w:rPr>
          <w:sz w:val="24"/>
          <w:szCs w:val="24"/>
        </w:rPr>
      </w:pPr>
      <w:r w:rsidRPr="00FE3A6A">
        <w:rPr>
          <w:sz w:val="24"/>
          <w:szCs w:val="24"/>
        </w:rPr>
        <w:t>(940) 891-8956</w:t>
      </w:r>
    </w:p>
    <w:p w14:paraId="454DF1A5" w14:textId="77777777" w:rsidR="004823BD" w:rsidRDefault="004823BD" w:rsidP="00EF348F">
      <w:pPr>
        <w:pStyle w:val="BodyTextIndent"/>
        <w:shd w:val="clear" w:color="auto" w:fill="auto"/>
        <w:ind w:left="0"/>
        <w:rPr>
          <w:sz w:val="24"/>
          <w:szCs w:val="24"/>
        </w:rPr>
      </w:pPr>
    </w:p>
    <w:p w14:paraId="5A3C3157" w14:textId="77777777" w:rsidR="004823BD" w:rsidRDefault="004823BD" w:rsidP="00EF348F">
      <w:pPr>
        <w:pStyle w:val="BodyTextIndent"/>
        <w:shd w:val="clear" w:color="auto" w:fill="auto"/>
        <w:ind w:left="0"/>
        <w:rPr>
          <w:sz w:val="24"/>
          <w:szCs w:val="24"/>
        </w:rPr>
      </w:pPr>
    </w:p>
    <w:sectPr w:rsidR="004823BD" w:rsidSect="00D47D07">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E59B3" w14:textId="77777777" w:rsidR="0082044F" w:rsidRDefault="0082044F">
      <w:r>
        <w:separator/>
      </w:r>
    </w:p>
  </w:endnote>
  <w:endnote w:type="continuationSeparator" w:id="0">
    <w:p w14:paraId="745D9593" w14:textId="77777777" w:rsidR="0082044F" w:rsidRDefault="0082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0CF6D" w14:textId="77777777" w:rsidR="00E37BF4" w:rsidRDefault="00E37BF4"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23B7A" w14:textId="77777777" w:rsidR="00E37BF4" w:rsidRDefault="00E37B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6FAA" w14:textId="77777777" w:rsidR="00E37BF4" w:rsidRDefault="00E37BF4"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53F">
      <w:rPr>
        <w:rStyle w:val="PageNumber"/>
        <w:noProof/>
      </w:rPr>
      <w:t>2</w:t>
    </w:r>
    <w:r>
      <w:rPr>
        <w:rStyle w:val="PageNumber"/>
      </w:rPr>
      <w:fldChar w:fldCharType="end"/>
    </w:r>
  </w:p>
  <w:p w14:paraId="341DBE5A" w14:textId="77777777" w:rsidR="00E37BF4" w:rsidRDefault="00E37B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1DBFA" w14:textId="77777777" w:rsidR="0082044F" w:rsidRDefault="0082044F">
      <w:r>
        <w:separator/>
      </w:r>
    </w:p>
  </w:footnote>
  <w:footnote w:type="continuationSeparator" w:id="0">
    <w:p w14:paraId="2AFA128C" w14:textId="77777777" w:rsidR="0082044F" w:rsidRDefault="00820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16E"/>
    <w:multiLevelType w:val="hybridMultilevel"/>
    <w:tmpl w:val="92009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12D069D5"/>
    <w:multiLevelType w:val="hybridMultilevel"/>
    <w:tmpl w:val="CCDC9502"/>
    <w:lvl w:ilvl="0" w:tplc="217C02C2">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nsid w:val="1EB12828"/>
    <w:multiLevelType w:val="hybridMultilevel"/>
    <w:tmpl w:val="91423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52E8F"/>
    <w:multiLevelType w:val="hybridMultilevel"/>
    <w:tmpl w:val="23F83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E16FDC"/>
    <w:multiLevelType w:val="hybridMultilevel"/>
    <w:tmpl w:val="59AA5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F02936"/>
    <w:multiLevelType w:val="hybridMultilevel"/>
    <w:tmpl w:val="61F2DC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2">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nsid w:val="3E5E4F7B"/>
    <w:multiLevelType w:val="multilevel"/>
    <w:tmpl w:val="FCB2FA88"/>
    <w:lvl w:ilvl="0">
      <w:start w:val="1"/>
      <w:numFmt w:val="bullet"/>
      <w:lvlText w:val=""/>
      <w:lvlJc w:val="left"/>
      <w:pPr>
        <w:tabs>
          <w:tab w:val="num" w:pos="1080"/>
        </w:tabs>
        <w:ind w:left="1080" w:hanging="360"/>
      </w:pPr>
      <w:rPr>
        <w:rFonts w:ascii="Wingdings" w:hAnsi="Wingdings" w:hint="default"/>
        <w:b/>
        <w:i w:val="0"/>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5">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6">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0280DC9"/>
    <w:multiLevelType w:val="hybridMultilevel"/>
    <w:tmpl w:val="1F0EC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BE2654"/>
    <w:multiLevelType w:val="hybridMultilevel"/>
    <w:tmpl w:val="92009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3620E0"/>
    <w:multiLevelType w:val="hybridMultilevel"/>
    <w:tmpl w:val="57C8F2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2">
    <w:nsid w:val="7CAB7A22"/>
    <w:multiLevelType w:val="singleLevel"/>
    <w:tmpl w:val="F476E666"/>
    <w:lvl w:ilvl="0">
      <w:start w:val="1"/>
      <w:numFmt w:val="bullet"/>
      <w:lvlText w:val=""/>
      <w:lvlJc w:val="left"/>
      <w:pPr>
        <w:tabs>
          <w:tab w:val="num" w:pos="360"/>
        </w:tabs>
        <w:ind w:left="360" w:hanging="360"/>
      </w:pPr>
      <w:rPr>
        <w:rFonts w:ascii="Wingdings" w:hAnsi="Wingdings" w:hint="default"/>
        <w:sz w:val="24"/>
      </w:rPr>
    </w:lvl>
  </w:abstractNum>
  <w:num w:numId="1">
    <w:abstractNumId w:val="15"/>
  </w:num>
  <w:num w:numId="2">
    <w:abstractNumId w:val="12"/>
  </w:num>
  <w:num w:numId="3">
    <w:abstractNumId w:val="8"/>
  </w:num>
  <w:num w:numId="4">
    <w:abstractNumId w:val="21"/>
  </w:num>
  <w:num w:numId="5">
    <w:abstractNumId w:val="3"/>
  </w:num>
  <w:num w:numId="6">
    <w:abstractNumId w:val="14"/>
  </w:num>
  <w:num w:numId="7">
    <w:abstractNumId w:val="10"/>
  </w:num>
  <w:num w:numId="8">
    <w:abstractNumId w:val="16"/>
  </w:num>
  <w:num w:numId="9">
    <w:abstractNumId w:val="1"/>
  </w:num>
  <w:num w:numId="10">
    <w:abstractNumId w:val="19"/>
  </w:num>
  <w:num w:numId="11">
    <w:abstractNumId w:val="17"/>
  </w:num>
  <w:num w:numId="12">
    <w:abstractNumId w:val="9"/>
  </w:num>
  <w:num w:numId="13">
    <w:abstractNumId w:val="4"/>
  </w:num>
  <w:num w:numId="14">
    <w:abstractNumId w:val="11"/>
  </w:num>
  <w:num w:numId="15">
    <w:abstractNumId w:val="13"/>
  </w:num>
  <w:num w:numId="16">
    <w:abstractNumId w:val="22"/>
  </w:num>
  <w:num w:numId="17">
    <w:abstractNumId w:val="6"/>
  </w:num>
  <w:num w:numId="18">
    <w:abstractNumId w:val="7"/>
  </w:num>
  <w:num w:numId="19">
    <w:abstractNumId w:val="2"/>
  </w:num>
  <w:num w:numId="20">
    <w:abstractNumId w:val="0"/>
  </w:num>
  <w:num w:numId="21">
    <w:abstractNumId w:val="18"/>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9"/>
    <w:rsid w:val="00002CB0"/>
    <w:rsid w:val="000032EC"/>
    <w:rsid w:val="0000704E"/>
    <w:rsid w:val="00012E76"/>
    <w:rsid w:val="00015803"/>
    <w:rsid w:val="000163B7"/>
    <w:rsid w:val="00020020"/>
    <w:rsid w:val="00020610"/>
    <w:rsid w:val="0002071B"/>
    <w:rsid w:val="000211A8"/>
    <w:rsid w:val="0002140F"/>
    <w:rsid w:val="00022F6A"/>
    <w:rsid w:val="00026222"/>
    <w:rsid w:val="00026B9F"/>
    <w:rsid w:val="00027724"/>
    <w:rsid w:val="00027912"/>
    <w:rsid w:val="00030F34"/>
    <w:rsid w:val="000320D1"/>
    <w:rsid w:val="000321A5"/>
    <w:rsid w:val="00033DA1"/>
    <w:rsid w:val="000372F6"/>
    <w:rsid w:val="000375D9"/>
    <w:rsid w:val="00037B4E"/>
    <w:rsid w:val="00040720"/>
    <w:rsid w:val="00040A45"/>
    <w:rsid w:val="000412C5"/>
    <w:rsid w:val="00044629"/>
    <w:rsid w:val="00046DE9"/>
    <w:rsid w:val="000534CA"/>
    <w:rsid w:val="00053D98"/>
    <w:rsid w:val="00072253"/>
    <w:rsid w:val="00073D0F"/>
    <w:rsid w:val="00073EC9"/>
    <w:rsid w:val="00075EB8"/>
    <w:rsid w:val="00080E22"/>
    <w:rsid w:val="00081C3A"/>
    <w:rsid w:val="00083DBA"/>
    <w:rsid w:val="0009032C"/>
    <w:rsid w:val="00093AD1"/>
    <w:rsid w:val="0009409E"/>
    <w:rsid w:val="00097B59"/>
    <w:rsid w:val="000A17F2"/>
    <w:rsid w:val="000A5304"/>
    <w:rsid w:val="000A6018"/>
    <w:rsid w:val="000A6FDA"/>
    <w:rsid w:val="000B08E2"/>
    <w:rsid w:val="000B0C3D"/>
    <w:rsid w:val="000B2EB7"/>
    <w:rsid w:val="000B432D"/>
    <w:rsid w:val="000B6230"/>
    <w:rsid w:val="000B7565"/>
    <w:rsid w:val="000C473C"/>
    <w:rsid w:val="000C724F"/>
    <w:rsid w:val="000D10F7"/>
    <w:rsid w:val="000E0572"/>
    <w:rsid w:val="000E0FCF"/>
    <w:rsid w:val="000E104A"/>
    <w:rsid w:val="000E2447"/>
    <w:rsid w:val="000E253F"/>
    <w:rsid w:val="000E4C67"/>
    <w:rsid w:val="000E5A3B"/>
    <w:rsid w:val="000F0E33"/>
    <w:rsid w:val="000F1EBE"/>
    <w:rsid w:val="000F4423"/>
    <w:rsid w:val="000F550F"/>
    <w:rsid w:val="000F55B2"/>
    <w:rsid w:val="000F6E42"/>
    <w:rsid w:val="0010150D"/>
    <w:rsid w:val="00101568"/>
    <w:rsid w:val="00103274"/>
    <w:rsid w:val="00103CFE"/>
    <w:rsid w:val="00106F37"/>
    <w:rsid w:val="0010717C"/>
    <w:rsid w:val="001073B1"/>
    <w:rsid w:val="00110A0C"/>
    <w:rsid w:val="00113C60"/>
    <w:rsid w:val="00116BB8"/>
    <w:rsid w:val="00117EEC"/>
    <w:rsid w:val="0012049E"/>
    <w:rsid w:val="0012366D"/>
    <w:rsid w:val="0012464B"/>
    <w:rsid w:val="0012600E"/>
    <w:rsid w:val="00134D64"/>
    <w:rsid w:val="00136848"/>
    <w:rsid w:val="00144502"/>
    <w:rsid w:val="0015054F"/>
    <w:rsid w:val="00152605"/>
    <w:rsid w:val="00155AE9"/>
    <w:rsid w:val="00156752"/>
    <w:rsid w:val="0015686A"/>
    <w:rsid w:val="001575E1"/>
    <w:rsid w:val="00160EC2"/>
    <w:rsid w:val="00161F10"/>
    <w:rsid w:val="00162577"/>
    <w:rsid w:val="00164DB6"/>
    <w:rsid w:val="0016607C"/>
    <w:rsid w:val="001709A0"/>
    <w:rsid w:val="00172476"/>
    <w:rsid w:val="00176076"/>
    <w:rsid w:val="00176C6C"/>
    <w:rsid w:val="00180092"/>
    <w:rsid w:val="0018177D"/>
    <w:rsid w:val="001820ED"/>
    <w:rsid w:val="00183D39"/>
    <w:rsid w:val="00190255"/>
    <w:rsid w:val="00190D73"/>
    <w:rsid w:val="0019730C"/>
    <w:rsid w:val="001A0E32"/>
    <w:rsid w:val="001A2DBE"/>
    <w:rsid w:val="001A3043"/>
    <w:rsid w:val="001A69A7"/>
    <w:rsid w:val="001A6E0C"/>
    <w:rsid w:val="001A793A"/>
    <w:rsid w:val="001B277F"/>
    <w:rsid w:val="001B3420"/>
    <w:rsid w:val="001B3466"/>
    <w:rsid w:val="001B3FB1"/>
    <w:rsid w:val="001B57CA"/>
    <w:rsid w:val="001C0C34"/>
    <w:rsid w:val="001C1F24"/>
    <w:rsid w:val="001C2815"/>
    <w:rsid w:val="001C514C"/>
    <w:rsid w:val="001C75D7"/>
    <w:rsid w:val="001C7D6D"/>
    <w:rsid w:val="001D310A"/>
    <w:rsid w:val="001D5F32"/>
    <w:rsid w:val="001D7AD5"/>
    <w:rsid w:val="001E185A"/>
    <w:rsid w:val="001E1EA5"/>
    <w:rsid w:val="001E3F00"/>
    <w:rsid w:val="001E51C8"/>
    <w:rsid w:val="001E5DA3"/>
    <w:rsid w:val="001E6E74"/>
    <w:rsid w:val="001F0867"/>
    <w:rsid w:val="001F5182"/>
    <w:rsid w:val="002000D8"/>
    <w:rsid w:val="00201115"/>
    <w:rsid w:val="00201810"/>
    <w:rsid w:val="00203276"/>
    <w:rsid w:val="00203AA5"/>
    <w:rsid w:val="00207BB0"/>
    <w:rsid w:val="00210F72"/>
    <w:rsid w:val="00213790"/>
    <w:rsid w:val="00216FDA"/>
    <w:rsid w:val="0022270D"/>
    <w:rsid w:val="00232C69"/>
    <w:rsid w:val="00233BA9"/>
    <w:rsid w:val="00233D68"/>
    <w:rsid w:val="0024169D"/>
    <w:rsid w:val="00241920"/>
    <w:rsid w:val="002423DB"/>
    <w:rsid w:val="00244357"/>
    <w:rsid w:val="00245FB5"/>
    <w:rsid w:val="00251061"/>
    <w:rsid w:val="00251C9E"/>
    <w:rsid w:val="00253BC5"/>
    <w:rsid w:val="00256EAE"/>
    <w:rsid w:val="00257EA0"/>
    <w:rsid w:val="00262962"/>
    <w:rsid w:val="002637E5"/>
    <w:rsid w:val="0026549A"/>
    <w:rsid w:val="002742AF"/>
    <w:rsid w:val="002765BB"/>
    <w:rsid w:val="0027662B"/>
    <w:rsid w:val="00281EB8"/>
    <w:rsid w:val="0028356B"/>
    <w:rsid w:val="002843EE"/>
    <w:rsid w:val="00284795"/>
    <w:rsid w:val="00290000"/>
    <w:rsid w:val="00295EC6"/>
    <w:rsid w:val="0029645F"/>
    <w:rsid w:val="002A4B95"/>
    <w:rsid w:val="002B186C"/>
    <w:rsid w:val="002B353C"/>
    <w:rsid w:val="002B3C61"/>
    <w:rsid w:val="002B43BA"/>
    <w:rsid w:val="002B5778"/>
    <w:rsid w:val="002C370A"/>
    <w:rsid w:val="002C56D4"/>
    <w:rsid w:val="002C7586"/>
    <w:rsid w:val="002C759F"/>
    <w:rsid w:val="002D02B7"/>
    <w:rsid w:val="002D3A8E"/>
    <w:rsid w:val="002D54A0"/>
    <w:rsid w:val="002D6154"/>
    <w:rsid w:val="002E0920"/>
    <w:rsid w:val="002E10E5"/>
    <w:rsid w:val="002E21BF"/>
    <w:rsid w:val="002E3726"/>
    <w:rsid w:val="002E48AC"/>
    <w:rsid w:val="002E4F4A"/>
    <w:rsid w:val="002E5D97"/>
    <w:rsid w:val="002E6083"/>
    <w:rsid w:val="00301DC3"/>
    <w:rsid w:val="00302492"/>
    <w:rsid w:val="0030374B"/>
    <w:rsid w:val="00303E9D"/>
    <w:rsid w:val="00304D52"/>
    <w:rsid w:val="0030521A"/>
    <w:rsid w:val="00305418"/>
    <w:rsid w:val="00305630"/>
    <w:rsid w:val="003076D8"/>
    <w:rsid w:val="003120ED"/>
    <w:rsid w:val="003130BE"/>
    <w:rsid w:val="00316505"/>
    <w:rsid w:val="003179E3"/>
    <w:rsid w:val="00317B32"/>
    <w:rsid w:val="00326497"/>
    <w:rsid w:val="00327145"/>
    <w:rsid w:val="00327A4A"/>
    <w:rsid w:val="00327ED7"/>
    <w:rsid w:val="0033171B"/>
    <w:rsid w:val="00337435"/>
    <w:rsid w:val="0033750E"/>
    <w:rsid w:val="0034006B"/>
    <w:rsid w:val="00342D59"/>
    <w:rsid w:val="00347D7F"/>
    <w:rsid w:val="00352B15"/>
    <w:rsid w:val="00352D31"/>
    <w:rsid w:val="00355234"/>
    <w:rsid w:val="00355E2F"/>
    <w:rsid w:val="003563A3"/>
    <w:rsid w:val="0035723E"/>
    <w:rsid w:val="00357FE9"/>
    <w:rsid w:val="00360543"/>
    <w:rsid w:val="00361118"/>
    <w:rsid w:val="00361EE7"/>
    <w:rsid w:val="003624BD"/>
    <w:rsid w:val="003662F6"/>
    <w:rsid w:val="00366B0C"/>
    <w:rsid w:val="003670E5"/>
    <w:rsid w:val="00372ED0"/>
    <w:rsid w:val="00376600"/>
    <w:rsid w:val="003827FA"/>
    <w:rsid w:val="00383F2A"/>
    <w:rsid w:val="003850B4"/>
    <w:rsid w:val="00385F80"/>
    <w:rsid w:val="003861B1"/>
    <w:rsid w:val="00386554"/>
    <w:rsid w:val="00386F5C"/>
    <w:rsid w:val="003A091C"/>
    <w:rsid w:val="003A6739"/>
    <w:rsid w:val="003A6FD8"/>
    <w:rsid w:val="003A6FFF"/>
    <w:rsid w:val="003B0912"/>
    <w:rsid w:val="003B5D84"/>
    <w:rsid w:val="003B5FB5"/>
    <w:rsid w:val="003C4FBC"/>
    <w:rsid w:val="003C6924"/>
    <w:rsid w:val="003D05F2"/>
    <w:rsid w:val="003D0757"/>
    <w:rsid w:val="003D2378"/>
    <w:rsid w:val="003D25F6"/>
    <w:rsid w:val="003D3E8D"/>
    <w:rsid w:val="003D5BBA"/>
    <w:rsid w:val="003D5EF6"/>
    <w:rsid w:val="003E15A8"/>
    <w:rsid w:val="003E279C"/>
    <w:rsid w:val="003E312F"/>
    <w:rsid w:val="003E461F"/>
    <w:rsid w:val="003E593C"/>
    <w:rsid w:val="003E7F40"/>
    <w:rsid w:val="003F0A2B"/>
    <w:rsid w:val="003F5D8F"/>
    <w:rsid w:val="00401EEA"/>
    <w:rsid w:val="0040255F"/>
    <w:rsid w:val="00402D69"/>
    <w:rsid w:val="00404FFF"/>
    <w:rsid w:val="0041001E"/>
    <w:rsid w:val="004129CD"/>
    <w:rsid w:val="00413856"/>
    <w:rsid w:val="004148BB"/>
    <w:rsid w:val="00416525"/>
    <w:rsid w:val="00416638"/>
    <w:rsid w:val="004166CE"/>
    <w:rsid w:val="004268CA"/>
    <w:rsid w:val="00426C60"/>
    <w:rsid w:val="004320A8"/>
    <w:rsid w:val="004331E0"/>
    <w:rsid w:val="00434984"/>
    <w:rsid w:val="00440AAA"/>
    <w:rsid w:val="004432E4"/>
    <w:rsid w:val="00444368"/>
    <w:rsid w:val="0044504B"/>
    <w:rsid w:val="0044646D"/>
    <w:rsid w:val="00446A0E"/>
    <w:rsid w:val="00457DA6"/>
    <w:rsid w:val="00461148"/>
    <w:rsid w:val="00463852"/>
    <w:rsid w:val="0046431C"/>
    <w:rsid w:val="00465E3A"/>
    <w:rsid w:val="0046759A"/>
    <w:rsid w:val="00471E23"/>
    <w:rsid w:val="00472C58"/>
    <w:rsid w:val="004747AA"/>
    <w:rsid w:val="00476728"/>
    <w:rsid w:val="00476FB3"/>
    <w:rsid w:val="0047766D"/>
    <w:rsid w:val="004823BD"/>
    <w:rsid w:val="00483734"/>
    <w:rsid w:val="004842F4"/>
    <w:rsid w:val="00493840"/>
    <w:rsid w:val="00493C00"/>
    <w:rsid w:val="004956B2"/>
    <w:rsid w:val="00495920"/>
    <w:rsid w:val="004A01AD"/>
    <w:rsid w:val="004A1F57"/>
    <w:rsid w:val="004A2574"/>
    <w:rsid w:val="004A34B0"/>
    <w:rsid w:val="004A40E9"/>
    <w:rsid w:val="004A4379"/>
    <w:rsid w:val="004A43FB"/>
    <w:rsid w:val="004A7D5A"/>
    <w:rsid w:val="004B4AB5"/>
    <w:rsid w:val="004C0704"/>
    <w:rsid w:val="004C3442"/>
    <w:rsid w:val="004C4655"/>
    <w:rsid w:val="004C4948"/>
    <w:rsid w:val="004C5A83"/>
    <w:rsid w:val="004D07C9"/>
    <w:rsid w:val="004D50DA"/>
    <w:rsid w:val="004D61D8"/>
    <w:rsid w:val="004D7C5F"/>
    <w:rsid w:val="004E1D16"/>
    <w:rsid w:val="004E1F69"/>
    <w:rsid w:val="004E4B70"/>
    <w:rsid w:val="004E5AE1"/>
    <w:rsid w:val="004E6038"/>
    <w:rsid w:val="004E6947"/>
    <w:rsid w:val="004E701A"/>
    <w:rsid w:val="004F0126"/>
    <w:rsid w:val="004F1E7B"/>
    <w:rsid w:val="004F2661"/>
    <w:rsid w:val="004F2D03"/>
    <w:rsid w:val="004F4F3B"/>
    <w:rsid w:val="004F5A6B"/>
    <w:rsid w:val="004F648B"/>
    <w:rsid w:val="0050131D"/>
    <w:rsid w:val="005025EC"/>
    <w:rsid w:val="0050373D"/>
    <w:rsid w:val="005054B2"/>
    <w:rsid w:val="0050743B"/>
    <w:rsid w:val="00511247"/>
    <w:rsid w:val="0051143D"/>
    <w:rsid w:val="00513A7D"/>
    <w:rsid w:val="0051593B"/>
    <w:rsid w:val="005255CE"/>
    <w:rsid w:val="0052585D"/>
    <w:rsid w:val="0052599D"/>
    <w:rsid w:val="005271D8"/>
    <w:rsid w:val="00531A3E"/>
    <w:rsid w:val="00532A04"/>
    <w:rsid w:val="0053399C"/>
    <w:rsid w:val="0054182C"/>
    <w:rsid w:val="005460D0"/>
    <w:rsid w:val="00546398"/>
    <w:rsid w:val="00555146"/>
    <w:rsid w:val="00563A18"/>
    <w:rsid w:val="005649E9"/>
    <w:rsid w:val="005675FA"/>
    <w:rsid w:val="00567880"/>
    <w:rsid w:val="00570601"/>
    <w:rsid w:val="00577A9E"/>
    <w:rsid w:val="005839AB"/>
    <w:rsid w:val="00584B76"/>
    <w:rsid w:val="00584EE4"/>
    <w:rsid w:val="00585B40"/>
    <w:rsid w:val="0058744F"/>
    <w:rsid w:val="005918AE"/>
    <w:rsid w:val="005926EA"/>
    <w:rsid w:val="00592840"/>
    <w:rsid w:val="005933BB"/>
    <w:rsid w:val="0059593B"/>
    <w:rsid w:val="00596A67"/>
    <w:rsid w:val="005A220B"/>
    <w:rsid w:val="005A3789"/>
    <w:rsid w:val="005A5B7D"/>
    <w:rsid w:val="005C0255"/>
    <w:rsid w:val="005C1923"/>
    <w:rsid w:val="005C338E"/>
    <w:rsid w:val="005C41F4"/>
    <w:rsid w:val="005C4E84"/>
    <w:rsid w:val="005E1A27"/>
    <w:rsid w:val="005E21C2"/>
    <w:rsid w:val="005E2716"/>
    <w:rsid w:val="005E2FA1"/>
    <w:rsid w:val="005E6E7C"/>
    <w:rsid w:val="005E79C1"/>
    <w:rsid w:val="005F0197"/>
    <w:rsid w:val="005F34A1"/>
    <w:rsid w:val="005F79C4"/>
    <w:rsid w:val="00600089"/>
    <w:rsid w:val="00601777"/>
    <w:rsid w:val="00602C56"/>
    <w:rsid w:val="00604119"/>
    <w:rsid w:val="0060600D"/>
    <w:rsid w:val="006079B2"/>
    <w:rsid w:val="00614952"/>
    <w:rsid w:val="00620808"/>
    <w:rsid w:val="00621CAE"/>
    <w:rsid w:val="00623B04"/>
    <w:rsid w:val="00631420"/>
    <w:rsid w:val="0063365F"/>
    <w:rsid w:val="00633DA0"/>
    <w:rsid w:val="00641A27"/>
    <w:rsid w:val="00642C55"/>
    <w:rsid w:val="00643079"/>
    <w:rsid w:val="00645CEB"/>
    <w:rsid w:val="00651BE9"/>
    <w:rsid w:val="006540F6"/>
    <w:rsid w:val="00656BB2"/>
    <w:rsid w:val="00657AA5"/>
    <w:rsid w:val="00661114"/>
    <w:rsid w:val="0067267E"/>
    <w:rsid w:val="00673158"/>
    <w:rsid w:val="00673820"/>
    <w:rsid w:val="006767B1"/>
    <w:rsid w:val="00676AEF"/>
    <w:rsid w:val="00677CAD"/>
    <w:rsid w:val="0068270A"/>
    <w:rsid w:val="00697456"/>
    <w:rsid w:val="00697557"/>
    <w:rsid w:val="006A0347"/>
    <w:rsid w:val="006A12F8"/>
    <w:rsid w:val="006A19CF"/>
    <w:rsid w:val="006A375E"/>
    <w:rsid w:val="006A4787"/>
    <w:rsid w:val="006A6154"/>
    <w:rsid w:val="006B072F"/>
    <w:rsid w:val="006B1269"/>
    <w:rsid w:val="006B296C"/>
    <w:rsid w:val="006B7DE7"/>
    <w:rsid w:val="006C04FF"/>
    <w:rsid w:val="006C5E4A"/>
    <w:rsid w:val="006C63E4"/>
    <w:rsid w:val="006C6989"/>
    <w:rsid w:val="006D0E60"/>
    <w:rsid w:val="006D156C"/>
    <w:rsid w:val="006D266B"/>
    <w:rsid w:val="006D385B"/>
    <w:rsid w:val="006D4D28"/>
    <w:rsid w:val="006D6200"/>
    <w:rsid w:val="006E24AC"/>
    <w:rsid w:val="006E4F0E"/>
    <w:rsid w:val="006F1427"/>
    <w:rsid w:val="006F20D6"/>
    <w:rsid w:val="006F410C"/>
    <w:rsid w:val="006F49E8"/>
    <w:rsid w:val="006F650C"/>
    <w:rsid w:val="00701B68"/>
    <w:rsid w:val="00702098"/>
    <w:rsid w:val="00703100"/>
    <w:rsid w:val="007031C2"/>
    <w:rsid w:val="00704FDF"/>
    <w:rsid w:val="00705135"/>
    <w:rsid w:val="00706863"/>
    <w:rsid w:val="00706AC7"/>
    <w:rsid w:val="007078B5"/>
    <w:rsid w:val="007105CE"/>
    <w:rsid w:val="0071273C"/>
    <w:rsid w:val="00712A72"/>
    <w:rsid w:val="007148B0"/>
    <w:rsid w:val="00715423"/>
    <w:rsid w:val="0071578C"/>
    <w:rsid w:val="00715D0B"/>
    <w:rsid w:val="00716D5A"/>
    <w:rsid w:val="00720A12"/>
    <w:rsid w:val="00722D71"/>
    <w:rsid w:val="007263B4"/>
    <w:rsid w:val="00727A8E"/>
    <w:rsid w:val="00732B6C"/>
    <w:rsid w:val="007404A1"/>
    <w:rsid w:val="00740F51"/>
    <w:rsid w:val="00742428"/>
    <w:rsid w:val="0074350C"/>
    <w:rsid w:val="007450F6"/>
    <w:rsid w:val="007502DB"/>
    <w:rsid w:val="00751F45"/>
    <w:rsid w:val="0075220F"/>
    <w:rsid w:val="00753680"/>
    <w:rsid w:val="00754407"/>
    <w:rsid w:val="00754556"/>
    <w:rsid w:val="0075626F"/>
    <w:rsid w:val="00756A89"/>
    <w:rsid w:val="007609F1"/>
    <w:rsid w:val="00761BFF"/>
    <w:rsid w:val="007621D2"/>
    <w:rsid w:val="007637E5"/>
    <w:rsid w:val="00763992"/>
    <w:rsid w:val="007672DB"/>
    <w:rsid w:val="00767C68"/>
    <w:rsid w:val="00771A7E"/>
    <w:rsid w:val="00771B94"/>
    <w:rsid w:val="00772A0C"/>
    <w:rsid w:val="007752FC"/>
    <w:rsid w:val="00775972"/>
    <w:rsid w:val="00776A14"/>
    <w:rsid w:val="00776D19"/>
    <w:rsid w:val="00783968"/>
    <w:rsid w:val="00787287"/>
    <w:rsid w:val="00792228"/>
    <w:rsid w:val="007934B9"/>
    <w:rsid w:val="00795574"/>
    <w:rsid w:val="007A229C"/>
    <w:rsid w:val="007B03E2"/>
    <w:rsid w:val="007B47FA"/>
    <w:rsid w:val="007B5BBF"/>
    <w:rsid w:val="007C2707"/>
    <w:rsid w:val="007C2C26"/>
    <w:rsid w:val="007C5B1C"/>
    <w:rsid w:val="007D0F2F"/>
    <w:rsid w:val="007D3FE2"/>
    <w:rsid w:val="007E5360"/>
    <w:rsid w:val="007E5640"/>
    <w:rsid w:val="007E6CC4"/>
    <w:rsid w:val="007E6D24"/>
    <w:rsid w:val="007F778A"/>
    <w:rsid w:val="008032EF"/>
    <w:rsid w:val="00805896"/>
    <w:rsid w:val="00805C10"/>
    <w:rsid w:val="00807C71"/>
    <w:rsid w:val="008119FD"/>
    <w:rsid w:val="0081216A"/>
    <w:rsid w:val="008148C3"/>
    <w:rsid w:val="00817EE0"/>
    <w:rsid w:val="0082044F"/>
    <w:rsid w:val="00821DA4"/>
    <w:rsid w:val="00822112"/>
    <w:rsid w:val="00822811"/>
    <w:rsid w:val="00831850"/>
    <w:rsid w:val="0083396A"/>
    <w:rsid w:val="0083693F"/>
    <w:rsid w:val="00837369"/>
    <w:rsid w:val="00837873"/>
    <w:rsid w:val="00840783"/>
    <w:rsid w:val="00842E74"/>
    <w:rsid w:val="00845F29"/>
    <w:rsid w:val="00846B0F"/>
    <w:rsid w:val="00851FBE"/>
    <w:rsid w:val="00853D17"/>
    <w:rsid w:val="00862CA5"/>
    <w:rsid w:val="00862F37"/>
    <w:rsid w:val="0086400A"/>
    <w:rsid w:val="008653FE"/>
    <w:rsid w:val="00871F3E"/>
    <w:rsid w:val="00872E10"/>
    <w:rsid w:val="00877531"/>
    <w:rsid w:val="00880B0E"/>
    <w:rsid w:val="00881DEF"/>
    <w:rsid w:val="00882C72"/>
    <w:rsid w:val="00882FF9"/>
    <w:rsid w:val="00883BF5"/>
    <w:rsid w:val="00884358"/>
    <w:rsid w:val="00890881"/>
    <w:rsid w:val="00890A27"/>
    <w:rsid w:val="00892752"/>
    <w:rsid w:val="0089781F"/>
    <w:rsid w:val="008A5A18"/>
    <w:rsid w:val="008B10FE"/>
    <w:rsid w:val="008B3619"/>
    <w:rsid w:val="008B7821"/>
    <w:rsid w:val="008C4D9E"/>
    <w:rsid w:val="008C5A57"/>
    <w:rsid w:val="008C6A5C"/>
    <w:rsid w:val="008D08F6"/>
    <w:rsid w:val="008D1F29"/>
    <w:rsid w:val="008D27C0"/>
    <w:rsid w:val="008D47DB"/>
    <w:rsid w:val="008D61E6"/>
    <w:rsid w:val="008D7717"/>
    <w:rsid w:val="008E7B7C"/>
    <w:rsid w:val="008F27D4"/>
    <w:rsid w:val="008F3515"/>
    <w:rsid w:val="008F5344"/>
    <w:rsid w:val="008F6872"/>
    <w:rsid w:val="0090080C"/>
    <w:rsid w:val="00901644"/>
    <w:rsid w:val="009037B0"/>
    <w:rsid w:val="0090478D"/>
    <w:rsid w:val="00906073"/>
    <w:rsid w:val="009069DB"/>
    <w:rsid w:val="00913303"/>
    <w:rsid w:val="009139B5"/>
    <w:rsid w:val="00913E19"/>
    <w:rsid w:val="0091474B"/>
    <w:rsid w:val="00914BDD"/>
    <w:rsid w:val="0091735C"/>
    <w:rsid w:val="00920A21"/>
    <w:rsid w:val="00921785"/>
    <w:rsid w:val="00921D6F"/>
    <w:rsid w:val="00923EF3"/>
    <w:rsid w:val="00925DA9"/>
    <w:rsid w:val="00926475"/>
    <w:rsid w:val="00930CD1"/>
    <w:rsid w:val="0093212D"/>
    <w:rsid w:val="00933236"/>
    <w:rsid w:val="00934767"/>
    <w:rsid w:val="0093589A"/>
    <w:rsid w:val="00935F25"/>
    <w:rsid w:val="00936956"/>
    <w:rsid w:val="00940EAA"/>
    <w:rsid w:val="0094233D"/>
    <w:rsid w:val="0095081D"/>
    <w:rsid w:val="00952052"/>
    <w:rsid w:val="00955227"/>
    <w:rsid w:val="009577EB"/>
    <w:rsid w:val="009672A8"/>
    <w:rsid w:val="00971107"/>
    <w:rsid w:val="009736B8"/>
    <w:rsid w:val="00973956"/>
    <w:rsid w:val="00973F3A"/>
    <w:rsid w:val="00974630"/>
    <w:rsid w:val="00974EA8"/>
    <w:rsid w:val="0097545A"/>
    <w:rsid w:val="009762BB"/>
    <w:rsid w:val="0097717C"/>
    <w:rsid w:val="009817AA"/>
    <w:rsid w:val="00983277"/>
    <w:rsid w:val="009925CC"/>
    <w:rsid w:val="00996C42"/>
    <w:rsid w:val="00997257"/>
    <w:rsid w:val="009976C9"/>
    <w:rsid w:val="009A0F26"/>
    <w:rsid w:val="009A6E02"/>
    <w:rsid w:val="009A77E1"/>
    <w:rsid w:val="009B26A8"/>
    <w:rsid w:val="009B2AAD"/>
    <w:rsid w:val="009B2B2F"/>
    <w:rsid w:val="009B4E88"/>
    <w:rsid w:val="009B63AB"/>
    <w:rsid w:val="009B69D3"/>
    <w:rsid w:val="009C0317"/>
    <w:rsid w:val="009C0918"/>
    <w:rsid w:val="009C187D"/>
    <w:rsid w:val="009C5565"/>
    <w:rsid w:val="009D077D"/>
    <w:rsid w:val="009D3030"/>
    <w:rsid w:val="009D59D6"/>
    <w:rsid w:val="009D74CD"/>
    <w:rsid w:val="009D78D1"/>
    <w:rsid w:val="009E1EB0"/>
    <w:rsid w:val="009E3867"/>
    <w:rsid w:val="009E477C"/>
    <w:rsid w:val="009F2909"/>
    <w:rsid w:val="009F3030"/>
    <w:rsid w:val="009F37C2"/>
    <w:rsid w:val="009F46CE"/>
    <w:rsid w:val="00A01C95"/>
    <w:rsid w:val="00A02349"/>
    <w:rsid w:val="00A04797"/>
    <w:rsid w:val="00A064C6"/>
    <w:rsid w:val="00A15581"/>
    <w:rsid w:val="00A16FD9"/>
    <w:rsid w:val="00A20ACD"/>
    <w:rsid w:val="00A215BF"/>
    <w:rsid w:val="00A21D22"/>
    <w:rsid w:val="00A236D1"/>
    <w:rsid w:val="00A241D0"/>
    <w:rsid w:val="00A2523E"/>
    <w:rsid w:val="00A304BA"/>
    <w:rsid w:val="00A31397"/>
    <w:rsid w:val="00A319AE"/>
    <w:rsid w:val="00A32603"/>
    <w:rsid w:val="00A32763"/>
    <w:rsid w:val="00A37286"/>
    <w:rsid w:val="00A40282"/>
    <w:rsid w:val="00A41026"/>
    <w:rsid w:val="00A41375"/>
    <w:rsid w:val="00A420B8"/>
    <w:rsid w:val="00A51E11"/>
    <w:rsid w:val="00A54427"/>
    <w:rsid w:val="00A5710E"/>
    <w:rsid w:val="00A6018D"/>
    <w:rsid w:val="00A643EA"/>
    <w:rsid w:val="00A744D2"/>
    <w:rsid w:val="00A80EEB"/>
    <w:rsid w:val="00A81984"/>
    <w:rsid w:val="00A821CD"/>
    <w:rsid w:val="00A82B18"/>
    <w:rsid w:val="00A830F7"/>
    <w:rsid w:val="00A8365B"/>
    <w:rsid w:val="00A83EA9"/>
    <w:rsid w:val="00A87FB0"/>
    <w:rsid w:val="00A909E6"/>
    <w:rsid w:val="00A9345A"/>
    <w:rsid w:val="00A94704"/>
    <w:rsid w:val="00A95261"/>
    <w:rsid w:val="00AA148D"/>
    <w:rsid w:val="00AA1FEF"/>
    <w:rsid w:val="00AA272A"/>
    <w:rsid w:val="00AA5603"/>
    <w:rsid w:val="00AA5605"/>
    <w:rsid w:val="00AB0D3D"/>
    <w:rsid w:val="00AB20D8"/>
    <w:rsid w:val="00AB2E7B"/>
    <w:rsid w:val="00AB7D08"/>
    <w:rsid w:val="00AC2CC0"/>
    <w:rsid w:val="00AC2F4D"/>
    <w:rsid w:val="00AC5611"/>
    <w:rsid w:val="00AC69DE"/>
    <w:rsid w:val="00AC788A"/>
    <w:rsid w:val="00AD0415"/>
    <w:rsid w:val="00AD0F27"/>
    <w:rsid w:val="00AD4698"/>
    <w:rsid w:val="00AD6B24"/>
    <w:rsid w:val="00AD71DC"/>
    <w:rsid w:val="00AE007C"/>
    <w:rsid w:val="00AE00E8"/>
    <w:rsid w:val="00AE1BAC"/>
    <w:rsid w:val="00AE4449"/>
    <w:rsid w:val="00AE5834"/>
    <w:rsid w:val="00AF042A"/>
    <w:rsid w:val="00AF1078"/>
    <w:rsid w:val="00AF19DD"/>
    <w:rsid w:val="00AF1BC7"/>
    <w:rsid w:val="00AF2339"/>
    <w:rsid w:val="00AF70A0"/>
    <w:rsid w:val="00B02F39"/>
    <w:rsid w:val="00B05348"/>
    <w:rsid w:val="00B05B04"/>
    <w:rsid w:val="00B06B48"/>
    <w:rsid w:val="00B07748"/>
    <w:rsid w:val="00B10BF7"/>
    <w:rsid w:val="00B10D5D"/>
    <w:rsid w:val="00B12984"/>
    <w:rsid w:val="00B16681"/>
    <w:rsid w:val="00B1671F"/>
    <w:rsid w:val="00B16787"/>
    <w:rsid w:val="00B20D9C"/>
    <w:rsid w:val="00B23FE6"/>
    <w:rsid w:val="00B25896"/>
    <w:rsid w:val="00B31E2B"/>
    <w:rsid w:val="00B32EEE"/>
    <w:rsid w:val="00B37E84"/>
    <w:rsid w:val="00B40AA9"/>
    <w:rsid w:val="00B460A2"/>
    <w:rsid w:val="00B46321"/>
    <w:rsid w:val="00B4701C"/>
    <w:rsid w:val="00B51272"/>
    <w:rsid w:val="00B513BE"/>
    <w:rsid w:val="00B51870"/>
    <w:rsid w:val="00B52360"/>
    <w:rsid w:val="00B53C7E"/>
    <w:rsid w:val="00B54EBB"/>
    <w:rsid w:val="00B56058"/>
    <w:rsid w:val="00B570BA"/>
    <w:rsid w:val="00B60674"/>
    <w:rsid w:val="00B656EB"/>
    <w:rsid w:val="00B65D12"/>
    <w:rsid w:val="00B666DB"/>
    <w:rsid w:val="00B66DAF"/>
    <w:rsid w:val="00B670A0"/>
    <w:rsid w:val="00B6790E"/>
    <w:rsid w:val="00B70AC2"/>
    <w:rsid w:val="00B71962"/>
    <w:rsid w:val="00B73A6F"/>
    <w:rsid w:val="00B75858"/>
    <w:rsid w:val="00B75900"/>
    <w:rsid w:val="00B77E9C"/>
    <w:rsid w:val="00B81D20"/>
    <w:rsid w:val="00B82F1A"/>
    <w:rsid w:val="00B844A6"/>
    <w:rsid w:val="00B870AD"/>
    <w:rsid w:val="00B90D15"/>
    <w:rsid w:val="00B956BE"/>
    <w:rsid w:val="00B96EA2"/>
    <w:rsid w:val="00BA0845"/>
    <w:rsid w:val="00BA4DA7"/>
    <w:rsid w:val="00BA6D67"/>
    <w:rsid w:val="00BB1AAF"/>
    <w:rsid w:val="00BB2CA1"/>
    <w:rsid w:val="00BB2E0B"/>
    <w:rsid w:val="00BB547A"/>
    <w:rsid w:val="00BC2899"/>
    <w:rsid w:val="00BC555D"/>
    <w:rsid w:val="00BC69B9"/>
    <w:rsid w:val="00BC71C7"/>
    <w:rsid w:val="00BD31CA"/>
    <w:rsid w:val="00BD5E58"/>
    <w:rsid w:val="00BD6DE9"/>
    <w:rsid w:val="00BD71D0"/>
    <w:rsid w:val="00BD7C9B"/>
    <w:rsid w:val="00BD7D79"/>
    <w:rsid w:val="00BE1160"/>
    <w:rsid w:val="00BE1C9C"/>
    <w:rsid w:val="00BE57DA"/>
    <w:rsid w:val="00BE5A1F"/>
    <w:rsid w:val="00BF19EE"/>
    <w:rsid w:val="00BF1AF3"/>
    <w:rsid w:val="00BF3AC0"/>
    <w:rsid w:val="00BF4DF2"/>
    <w:rsid w:val="00C00049"/>
    <w:rsid w:val="00C004E9"/>
    <w:rsid w:val="00C03138"/>
    <w:rsid w:val="00C03D39"/>
    <w:rsid w:val="00C062EF"/>
    <w:rsid w:val="00C064ED"/>
    <w:rsid w:val="00C0692F"/>
    <w:rsid w:val="00C06CFB"/>
    <w:rsid w:val="00C071C3"/>
    <w:rsid w:val="00C11F9E"/>
    <w:rsid w:val="00C13FD5"/>
    <w:rsid w:val="00C17EB4"/>
    <w:rsid w:val="00C20B51"/>
    <w:rsid w:val="00C21034"/>
    <w:rsid w:val="00C21160"/>
    <w:rsid w:val="00C22BD6"/>
    <w:rsid w:val="00C313FA"/>
    <w:rsid w:val="00C3147A"/>
    <w:rsid w:val="00C32E45"/>
    <w:rsid w:val="00C35167"/>
    <w:rsid w:val="00C4410B"/>
    <w:rsid w:val="00C456A3"/>
    <w:rsid w:val="00C46859"/>
    <w:rsid w:val="00C469AA"/>
    <w:rsid w:val="00C47B87"/>
    <w:rsid w:val="00C50440"/>
    <w:rsid w:val="00C5229C"/>
    <w:rsid w:val="00C52587"/>
    <w:rsid w:val="00C52B3D"/>
    <w:rsid w:val="00C552CE"/>
    <w:rsid w:val="00C552CF"/>
    <w:rsid w:val="00C56BB6"/>
    <w:rsid w:val="00C57649"/>
    <w:rsid w:val="00C61F1C"/>
    <w:rsid w:val="00C62B5C"/>
    <w:rsid w:val="00C633DB"/>
    <w:rsid w:val="00C652DE"/>
    <w:rsid w:val="00C67345"/>
    <w:rsid w:val="00C67AD4"/>
    <w:rsid w:val="00C709E4"/>
    <w:rsid w:val="00C739C2"/>
    <w:rsid w:val="00C87E63"/>
    <w:rsid w:val="00C91393"/>
    <w:rsid w:val="00C94212"/>
    <w:rsid w:val="00C95DDA"/>
    <w:rsid w:val="00C95FB3"/>
    <w:rsid w:val="00CA08E7"/>
    <w:rsid w:val="00CA3686"/>
    <w:rsid w:val="00CA3FAF"/>
    <w:rsid w:val="00CA55CD"/>
    <w:rsid w:val="00CB06DC"/>
    <w:rsid w:val="00CB1650"/>
    <w:rsid w:val="00CB490A"/>
    <w:rsid w:val="00CB49A4"/>
    <w:rsid w:val="00CB5989"/>
    <w:rsid w:val="00CB7504"/>
    <w:rsid w:val="00CC09E8"/>
    <w:rsid w:val="00CC0E96"/>
    <w:rsid w:val="00CC0EC5"/>
    <w:rsid w:val="00CC585E"/>
    <w:rsid w:val="00CC7CA6"/>
    <w:rsid w:val="00CD033C"/>
    <w:rsid w:val="00CD0CD6"/>
    <w:rsid w:val="00CD5555"/>
    <w:rsid w:val="00CD562C"/>
    <w:rsid w:val="00CE0E4A"/>
    <w:rsid w:val="00CE1FCE"/>
    <w:rsid w:val="00CE3C53"/>
    <w:rsid w:val="00CE456C"/>
    <w:rsid w:val="00CE5F3F"/>
    <w:rsid w:val="00CF6AC2"/>
    <w:rsid w:val="00CF7551"/>
    <w:rsid w:val="00D003AA"/>
    <w:rsid w:val="00D01162"/>
    <w:rsid w:val="00D03CC6"/>
    <w:rsid w:val="00D12BB0"/>
    <w:rsid w:val="00D158A9"/>
    <w:rsid w:val="00D17CBF"/>
    <w:rsid w:val="00D202A2"/>
    <w:rsid w:val="00D2171E"/>
    <w:rsid w:val="00D22042"/>
    <w:rsid w:val="00D237BD"/>
    <w:rsid w:val="00D27A8C"/>
    <w:rsid w:val="00D30D9A"/>
    <w:rsid w:val="00D319F4"/>
    <w:rsid w:val="00D3255F"/>
    <w:rsid w:val="00D342FD"/>
    <w:rsid w:val="00D35A7B"/>
    <w:rsid w:val="00D37DC8"/>
    <w:rsid w:val="00D41671"/>
    <w:rsid w:val="00D438DE"/>
    <w:rsid w:val="00D47D07"/>
    <w:rsid w:val="00D55D80"/>
    <w:rsid w:val="00D61F7A"/>
    <w:rsid w:val="00D625A4"/>
    <w:rsid w:val="00D640EF"/>
    <w:rsid w:val="00D651AF"/>
    <w:rsid w:val="00D671F2"/>
    <w:rsid w:val="00D672B7"/>
    <w:rsid w:val="00D70A12"/>
    <w:rsid w:val="00D724EF"/>
    <w:rsid w:val="00D74D27"/>
    <w:rsid w:val="00D77F92"/>
    <w:rsid w:val="00D813A0"/>
    <w:rsid w:val="00D82E21"/>
    <w:rsid w:val="00D854DC"/>
    <w:rsid w:val="00D86B67"/>
    <w:rsid w:val="00D87952"/>
    <w:rsid w:val="00D9109F"/>
    <w:rsid w:val="00D92143"/>
    <w:rsid w:val="00D951D4"/>
    <w:rsid w:val="00D97D1D"/>
    <w:rsid w:val="00DA1987"/>
    <w:rsid w:val="00DA1BD8"/>
    <w:rsid w:val="00DA3709"/>
    <w:rsid w:val="00DA5308"/>
    <w:rsid w:val="00DA5514"/>
    <w:rsid w:val="00DA72BA"/>
    <w:rsid w:val="00DA74B9"/>
    <w:rsid w:val="00DB084D"/>
    <w:rsid w:val="00DB3233"/>
    <w:rsid w:val="00DB3681"/>
    <w:rsid w:val="00DB53DE"/>
    <w:rsid w:val="00DB5B61"/>
    <w:rsid w:val="00DB6AE1"/>
    <w:rsid w:val="00DC1FD2"/>
    <w:rsid w:val="00DC4454"/>
    <w:rsid w:val="00DC51A8"/>
    <w:rsid w:val="00DD0BCE"/>
    <w:rsid w:val="00DD1EB7"/>
    <w:rsid w:val="00DD2875"/>
    <w:rsid w:val="00DD7A80"/>
    <w:rsid w:val="00DE0C43"/>
    <w:rsid w:val="00DE1906"/>
    <w:rsid w:val="00DF0BE4"/>
    <w:rsid w:val="00DF0CD0"/>
    <w:rsid w:val="00DF176E"/>
    <w:rsid w:val="00DF384B"/>
    <w:rsid w:val="00DF4220"/>
    <w:rsid w:val="00E014CA"/>
    <w:rsid w:val="00E016F5"/>
    <w:rsid w:val="00E0354C"/>
    <w:rsid w:val="00E045BF"/>
    <w:rsid w:val="00E04E39"/>
    <w:rsid w:val="00E071E6"/>
    <w:rsid w:val="00E120BE"/>
    <w:rsid w:val="00E13E97"/>
    <w:rsid w:val="00E15663"/>
    <w:rsid w:val="00E1719F"/>
    <w:rsid w:val="00E1726A"/>
    <w:rsid w:val="00E202DC"/>
    <w:rsid w:val="00E21F1B"/>
    <w:rsid w:val="00E22752"/>
    <w:rsid w:val="00E23A02"/>
    <w:rsid w:val="00E255D0"/>
    <w:rsid w:val="00E2590E"/>
    <w:rsid w:val="00E30CA2"/>
    <w:rsid w:val="00E31843"/>
    <w:rsid w:val="00E35FFB"/>
    <w:rsid w:val="00E37BF4"/>
    <w:rsid w:val="00E409E6"/>
    <w:rsid w:val="00E4551F"/>
    <w:rsid w:val="00E459C2"/>
    <w:rsid w:val="00E5384A"/>
    <w:rsid w:val="00E55205"/>
    <w:rsid w:val="00E55679"/>
    <w:rsid w:val="00E567C5"/>
    <w:rsid w:val="00E6143F"/>
    <w:rsid w:val="00E61C7D"/>
    <w:rsid w:val="00E65974"/>
    <w:rsid w:val="00E66E69"/>
    <w:rsid w:val="00E66F50"/>
    <w:rsid w:val="00E67D45"/>
    <w:rsid w:val="00E71469"/>
    <w:rsid w:val="00E71BDA"/>
    <w:rsid w:val="00E73F9A"/>
    <w:rsid w:val="00E7402E"/>
    <w:rsid w:val="00E75150"/>
    <w:rsid w:val="00E753E8"/>
    <w:rsid w:val="00E766E9"/>
    <w:rsid w:val="00E7796D"/>
    <w:rsid w:val="00E85166"/>
    <w:rsid w:val="00E863D5"/>
    <w:rsid w:val="00E916EC"/>
    <w:rsid w:val="00E91E0B"/>
    <w:rsid w:val="00E92943"/>
    <w:rsid w:val="00E95464"/>
    <w:rsid w:val="00E9722E"/>
    <w:rsid w:val="00E978AD"/>
    <w:rsid w:val="00EA0C74"/>
    <w:rsid w:val="00EA1A7C"/>
    <w:rsid w:val="00EA4AC3"/>
    <w:rsid w:val="00EA6735"/>
    <w:rsid w:val="00EB1765"/>
    <w:rsid w:val="00EB426B"/>
    <w:rsid w:val="00EB737E"/>
    <w:rsid w:val="00EC21DA"/>
    <w:rsid w:val="00EC7543"/>
    <w:rsid w:val="00ED0A68"/>
    <w:rsid w:val="00ED16E1"/>
    <w:rsid w:val="00ED24C1"/>
    <w:rsid w:val="00ED2B9E"/>
    <w:rsid w:val="00ED4814"/>
    <w:rsid w:val="00ED49AD"/>
    <w:rsid w:val="00ED588B"/>
    <w:rsid w:val="00ED6466"/>
    <w:rsid w:val="00EE0A65"/>
    <w:rsid w:val="00EE4354"/>
    <w:rsid w:val="00EF348F"/>
    <w:rsid w:val="00EF50C5"/>
    <w:rsid w:val="00EF543D"/>
    <w:rsid w:val="00EF77B8"/>
    <w:rsid w:val="00F005AC"/>
    <w:rsid w:val="00F016FD"/>
    <w:rsid w:val="00F165C1"/>
    <w:rsid w:val="00F24520"/>
    <w:rsid w:val="00F26621"/>
    <w:rsid w:val="00F41517"/>
    <w:rsid w:val="00F42D8D"/>
    <w:rsid w:val="00F437DD"/>
    <w:rsid w:val="00F445A3"/>
    <w:rsid w:val="00F44CE7"/>
    <w:rsid w:val="00F461C9"/>
    <w:rsid w:val="00F4691A"/>
    <w:rsid w:val="00F50FFF"/>
    <w:rsid w:val="00F6398D"/>
    <w:rsid w:val="00F63A5E"/>
    <w:rsid w:val="00F642D5"/>
    <w:rsid w:val="00F65ACD"/>
    <w:rsid w:val="00F765FA"/>
    <w:rsid w:val="00F87E22"/>
    <w:rsid w:val="00F92018"/>
    <w:rsid w:val="00F926C4"/>
    <w:rsid w:val="00F94076"/>
    <w:rsid w:val="00F96253"/>
    <w:rsid w:val="00FA70D0"/>
    <w:rsid w:val="00FB2514"/>
    <w:rsid w:val="00FB36DE"/>
    <w:rsid w:val="00FB3AF7"/>
    <w:rsid w:val="00FB459F"/>
    <w:rsid w:val="00FB6AE7"/>
    <w:rsid w:val="00FC2BA5"/>
    <w:rsid w:val="00FC30C4"/>
    <w:rsid w:val="00FC32F3"/>
    <w:rsid w:val="00FC38E5"/>
    <w:rsid w:val="00FC3E54"/>
    <w:rsid w:val="00FC40D3"/>
    <w:rsid w:val="00FC427A"/>
    <w:rsid w:val="00FC4456"/>
    <w:rsid w:val="00FC45E5"/>
    <w:rsid w:val="00FC7791"/>
    <w:rsid w:val="00FD1349"/>
    <w:rsid w:val="00FD4E2C"/>
    <w:rsid w:val="00FD6271"/>
    <w:rsid w:val="00FD6C8B"/>
    <w:rsid w:val="00FE0C17"/>
    <w:rsid w:val="00FE1C6F"/>
    <w:rsid w:val="00FE2630"/>
    <w:rsid w:val="00FE3A6A"/>
    <w:rsid w:val="00FE5864"/>
    <w:rsid w:val="00FF322E"/>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2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BodyTextIndent3">
    <w:name w:val="Body Text Indent 3"/>
    <w:basedOn w:val="Normal"/>
    <w:link w:val="BodyTextIndent3Char"/>
    <w:rsid w:val="00A20ACD"/>
    <w:pPr>
      <w:spacing w:after="120"/>
      <w:ind w:left="360"/>
    </w:pPr>
    <w:rPr>
      <w:sz w:val="16"/>
      <w:szCs w:val="16"/>
    </w:rPr>
  </w:style>
  <w:style w:type="character" w:customStyle="1" w:styleId="BodyTextIndent3Char">
    <w:name w:val="Body Text Indent 3 Char"/>
    <w:link w:val="BodyTextIndent3"/>
    <w:rsid w:val="00A20ACD"/>
    <w:rPr>
      <w:sz w:val="16"/>
      <w:szCs w:val="16"/>
    </w:rPr>
  </w:style>
  <w:style w:type="paragraph" w:styleId="BodyTextIndent2">
    <w:name w:val="Body Text Indent 2"/>
    <w:basedOn w:val="Normal"/>
    <w:link w:val="BodyTextIndent2Char"/>
    <w:rsid w:val="00A20ACD"/>
    <w:pPr>
      <w:spacing w:after="120" w:line="480" w:lineRule="auto"/>
      <w:ind w:left="360"/>
    </w:pPr>
  </w:style>
  <w:style w:type="character" w:customStyle="1" w:styleId="BodyTextIndent2Char">
    <w:name w:val="Body Text Indent 2 Char"/>
    <w:link w:val="BodyTextIndent2"/>
    <w:rsid w:val="00A20ACD"/>
    <w:rPr>
      <w:sz w:val="24"/>
      <w:szCs w:val="24"/>
    </w:rPr>
  </w:style>
  <w:style w:type="paragraph" w:styleId="NoSpacing">
    <w:name w:val="No Spacing"/>
    <w:uiPriority w:val="1"/>
    <w:qFormat/>
    <w:rsid w:val="00476728"/>
    <w:pPr>
      <w:numPr>
        <w:numId w:val="19"/>
      </w:numPr>
    </w:pPr>
    <w:rPr>
      <w:sz w:val="24"/>
      <w:szCs w:val="24"/>
    </w:rPr>
  </w:style>
  <w:style w:type="character" w:styleId="CommentReference">
    <w:name w:val="annotation reference"/>
    <w:rsid w:val="00244357"/>
    <w:rPr>
      <w:sz w:val="16"/>
      <w:szCs w:val="16"/>
    </w:rPr>
  </w:style>
  <w:style w:type="paragraph" w:styleId="CommentText">
    <w:name w:val="annotation text"/>
    <w:basedOn w:val="Normal"/>
    <w:link w:val="CommentTextChar"/>
    <w:rsid w:val="00244357"/>
    <w:rPr>
      <w:sz w:val="20"/>
      <w:szCs w:val="20"/>
    </w:rPr>
  </w:style>
  <w:style w:type="character" w:customStyle="1" w:styleId="CommentTextChar">
    <w:name w:val="Comment Text Char"/>
    <w:basedOn w:val="DefaultParagraphFont"/>
    <w:link w:val="CommentText"/>
    <w:rsid w:val="00244357"/>
  </w:style>
  <w:style w:type="paragraph" w:styleId="CommentSubject">
    <w:name w:val="annotation subject"/>
    <w:basedOn w:val="CommentText"/>
    <w:next w:val="CommentText"/>
    <w:link w:val="CommentSubjectChar"/>
    <w:rsid w:val="00244357"/>
    <w:rPr>
      <w:b/>
      <w:bCs/>
    </w:rPr>
  </w:style>
  <w:style w:type="character" w:customStyle="1" w:styleId="CommentSubjectChar">
    <w:name w:val="Comment Subject Char"/>
    <w:link w:val="CommentSubject"/>
    <w:rsid w:val="00244357"/>
    <w:rPr>
      <w:b/>
      <w:bCs/>
    </w:rPr>
  </w:style>
  <w:style w:type="paragraph" w:styleId="ListParagraph">
    <w:name w:val="List Paragraph"/>
    <w:basedOn w:val="Normal"/>
    <w:uiPriority w:val="34"/>
    <w:qFormat/>
    <w:rsid w:val="00B460A2"/>
    <w:pPr>
      <w:ind w:left="720"/>
      <w:contextualSpacing/>
    </w:pPr>
  </w:style>
  <w:style w:type="character" w:styleId="FollowedHyperlink">
    <w:name w:val="FollowedHyperlink"/>
    <w:basedOn w:val="DefaultParagraphFont"/>
    <w:rsid w:val="00C67AD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BodyTextIndent3">
    <w:name w:val="Body Text Indent 3"/>
    <w:basedOn w:val="Normal"/>
    <w:link w:val="BodyTextIndent3Char"/>
    <w:rsid w:val="00A20ACD"/>
    <w:pPr>
      <w:spacing w:after="120"/>
      <w:ind w:left="360"/>
    </w:pPr>
    <w:rPr>
      <w:sz w:val="16"/>
      <w:szCs w:val="16"/>
    </w:rPr>
  </w:style>
  <w:style w:type="character" w:customStyle="1" w:styleId="BodyTextIndent3Char">
    <w:name w:val="Body Text Indent 3 Char"/>
    <w:link w:val="BodyTextIndent3"/>
    <w:rsid w:val="00A20ACD"/>
    <w:rPr>
      <w:sz w:val="16"/>
      <w:szCs w:val="16"/>
    </w:rPr>
  </w:style>
  <w:style w:type="paragraph" w:styleId="BodyTextIndent2">
    <w:name w:val="Body Text Indent 2"/>
    <w:basedOn w:val="Normal"/>
    <w:link w:val="BodyTextIndent2Char"/>
    <w:rsid w:val="00A20ACD"/>
    <w:pPr>
      <w:spacing w:after="120" w:line="480" w:lineRule="auto"/>
      <w:ind w:left="360"/>
    </w:pPr>
  </w:style>
  <w:style w:type="character" w:customStyle="1" w:styleId="BodyTextIndent2Char">
    <w:name w:val="Body Text Indent 2 Char"/>
    <w:link w:val="BodyTextIndent2"/>
    <w:rsid w:val="00A20ACD"/>
    <w:rPr>
      <w:sz w:val="24"/>
      <w:szCs w:val="24"/>
    </w:rPr>
  </w:style>
  <w:style w:type="paragraph" w:styleId="NoSpacing">
    <w:name w:val="No Spacing"/>
    <w:uiPriority w:val="1"/>
    <w:qFormat/>
    <w:rsid w:val="00476728"/>
    <w:pPr>
      <w:numPr>
        <w:numId w:val="19"/>
      </w:numPr>
    </w:pPr>
    <w:rPr>
      <w:sz w:val="24"/>
      <w:szCs w:val="24"/>
    </w:rPr>
  </w:style>
  <w:style w:type="character" w:styleId="CommentReference">
    <w:name w:val="annotation reference"/>
    <w:rsid w:val="00244357"/>
    <w:rPr>
      <w:sz w:val="16"/>
      <w:szCs w:val="16"/>
    </w:rPr>
  </w:style>
  <w:style w:type="paragraph" w:styleId="CommentText">
    <w:name w:val="annotation text"/>
    <w:basedOn w:val="Normal"/>
    <w:link w:val="CommentTextChar"/>
    <w:rsid w:val="00244357"/>
    <w:rPr>
      <w:sz w:val="20"/>
      <w:szCs w:val="20"/>
    </w:rPr>
  </w:style>
  <w:style w:type="character" w:customStyle="1" w:styleId="CommentTextChar">
    <w:name w:val="Comment Text Char"/>
    <w:basedOn w:val="DefaultParagraphFont"/>
    <w:link w:val="CommentText"/>
    <w:rsid w:val="00244357"/>
  </w:style>
  <w:style w:type="paragraph" w:styleId="CommentSubject">
    <w:name w:val="annotation subject"/>
    <w:basedOn w:val="CommentText"/>
    <w:next w:val="CommentText"/>
    <w:link w:val="CommentSubjectChar"/>
    <w:rsid w:val="00244357"/>
    <w:rPr>
      <w:b/>
      <w:bCs/>
    </w:rPr>
  </w:style>
  <w:style w:type="character" w:customStyle="1" w:styleId="CommentSubjectChar">
    <w:name w:val="Comment Subject Char"/>
    <w:link w:val="CommentSubject"/>
    <w:rsid w:val="00244357"/>
    <w:rPr>
      <w:b/>
      <w:bCs/>
    </w:rPr>
  </w:style>
  <w:style w:type="paragraph" w:styleId="ListParagraph">
    <w:name w:val="List Paragraph"/>
    <w:basedOn w:val="Normal"/>
    <w:uiPriority w:val="34"/>
    <w:qFormat/>
    <w:rsid w:val="00B460A2"/>
    <w:pPr>
      <w:ind w:left="720"/>
      <w:contextualSpacing/>
    </w:pPr>
  </w:style>
  <w:style w:type="character" w:styleId="FollowedHyperlink">
    <w:name w:val="FollowedHyperlink"/>
    <w:basedOn w:val="DefaultParagraphFont"/>
    <w:rsid w:val="00C67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55587594">
      <w:bodyDiv w:val="1"/>
      <w:marLeft w:val="0"/>
      <w:marRight w:val="0"/>
      <w:marTop w:val="0"/>
      <w:marBottom w:val="0"/>
      <w:divBdr>
        <w:top w:val="none" w:sz="0" w:space="0" w:color="auto"/>
        <w:left w:val="none" w:sz="0" w:space="0" w:color="auto"/>
        <w:bottom w:val="none" w:sz="0" w:space="0" w:color="auto"/>
        <w:right w:val="none" w:sz="0" w:space="0" w:color="auto"/>
      </w:divBdr>
    </w:div>
    <w:div w:id="78597775">
      <w:bodyDiv w:val="1"/>
      <w:marLeft w:val="0"/>
      <w:marRight w:val="0"/>
      <w:marTop w:val="0"/>
      <w:marBottom w:val="0"/>
      <w:divBdr>
        <w:top w:val="none" w:sz="0" w:space="0" w:color="auto"/>
        <w:left w:val="none" w:sz="0" w:space="0" w:color="auto"/>
        <w:bottom w:val="none" w:sz="0" w:space="0" w:color="auto"/>
        <w:right w:val="none" w:sz="0" w:space="0" w:color="auto"/>
      </w:divBdr>
    </w:div>
    <w:div w:id="109202549">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31532233">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41181934">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23121708">
      <w:bodyDiv w:val="1"/>
      <w:marLeft w:val="0"/>
      <w:marRight w:val="0"/>
      <w:marTop w:val="0"/>
      <w:marBottom w:val="0"/>
      <w:divBdr>
        <w:top w:val="none" w:sz="0" w:space="0" w:color="auto"/>
        <w:left w:val="none" w:sz="0" w:space="0" w:color="auto"/>
        <w:bottom w:val="none" w:sz="0" w:space="0" w:color="auto"/>
        <w:right w:val="none" w:sz="0" w:space="0" w:color="auto"/>
      </w:divBdr>
    </w:div>
    <w:div w:id="338892467">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64798063">
      <w:bodyDiv w:val="1"/>
      <w:marLeft w:val="0"/>
      <w:marRight w:val="0"/>
      <w:marTop w:val="0"/>
      <w:marBottom w:val="0"/>
      <w:divBdr>
        <w:top w:val="none" w:sz="0" w:space="0" w:color="auto"/>
        <w:left w:val="none" w:sz="0" w:space="0" w:color="auto"/>
        <w:bottom w:val="none" w:sz="0" w:space="0" w:color="auto"/>
        <w:right w:val="none" w:sz="0" w:space="0" w:color="auto"/>
      </w:divBdr>
    </w:div>
    <w:div w:id="367989627">
      <w:bodyDiv w:val="1"/>
      <w:marLeft w:val="0"/>
      <w:marRight w:val="0"/>
      <w:marTop w:val="0"/>
      <w:marBottom w:val="0"/>
      <w:divBdr>
        <w:top w:val="none" w:sz="0" w:space="0" w:color="auto"/>
        <w:left w:val="none" w:sz="0" w:space="0" w:color="auto"/>
        <w:bottom w:val="none" w:sz="0" w:space="0" w:color="auto"/>
        <w:right w:val="none" w:sz="0" w:space="0" w:color="auto"/>
      </w:divBdr>
    </w:div>
    <w:div w:id="388070370">
      <w:bodyDiv w:val="1"/>
      <w:marLeft w:val="0"/>
      <w:marRight w:val="0"/>
      <w:marTop w:val="0"/>
      <w:marBottom w:val="0"/>
      <w:divBdr>
        <w:top w:val="none" w:sz="0" w:space="0" w:color="auto"/>
        <w:left w:val="none" w:sz="0" w:space="0" w:color="auto"/>
        <w:bottom w:val="none" w:sz="0" w:space="0" w:color="auto"/>
        <w:right w:val="none" w:sz="0" w:space="0" w:color="auto"/>
      </w:divBdr>
    </w:div>
    <w:div w:id="472017515">
      <w:bodyDiv w:val="1"/>
      <w:marLeft w:val="0"/>
      <w:marRight w:val="0"/>
      <w:marTop w:val="0"/>
      <w:marBottom w:val="0"/>
      <w:divBdr>
        <w:top w:val="none" w:sz="0" w:space="0" w:color="auto"/>
        <w:left w:val="none" w:sz="0" w:space="0" w:color="auto"/>
        <w:bottom w:val="none" w:sz="0" w:space="0" w:color="auto"/>
        <w:right w:val="none" w:sz="0" w:space="0" w:color="auto"/>
      </w:divBdr>
    </w:div>
    <w:div w:id="506988172">
      <w:bodyDiv w:val="1"/>
      <w:marLeft w:val="0"/>
      <w:marRight w:val="0"/>
      <w:marTop w:val="0"/>
      <w:marBottom w:val="0"/>
      <w:divBdr>
        <w:top w:val="none" w:sz="0" w:space="0" w:color="auto"/>
        <w:left w:val="none" w:sz="0" w:space="0" w:color="auto"/>
        <w:bottom w:val="none" w:sz="0" w:space="0" w:color="auto"/>
        <w:right w:val="none" w:sz="0" w:space="0" w:color="auto"/>
      </w:divBdr>
    </w:div>
    <w:div w:id="512955259">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66960590">
      <w:bodyDiv w:val="1"/>
      <w:marLeft w:val="0"/>
      <w:marRight w:val="0"/>
      <w:marTop w:val="0"/>
      <w:marBottom w:val="0"/>
      <w:divBdr>
        <w:top w:val="none" w:sz="0" w:space="0" w:color="auto"/>
        <w:left w:val="none" w:sz="0" w:space="0" w:color="auto"/>
        <w:bottom w:val="none" w:sz="0" w:space="0" w:color="auto"/>
        <w:right w:val="none" w:sz="0" w:space="0" w:color="auto"/>
      </w:divBdr>
    </w:div>
    <w:div w:id="589658806">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42739071">
      <w:bodyDiv w:val="1"/>
      <w:marLeft w:val="0"/>
      <w:marRight w:val="0"/>
      <w:marTop w:val="0"/>
      <w:marBottom w:val="0"/>
      <w:divBdr>
        <w:top w:val="none" w:sz="0" w:space="0" w:color="auto"/>
        <w:left w:val="none" w:sz="0" w:space="0" w:color="auto"/>
        <w:bottom w:val="none" w:sz="0" w:space="0" w:color="auto"/>
        <w:right w:val="none" w:sz="0" w:space="0" w:color="auto"/>
      </w:divBdr>
    </w:div>
    <w:div w:id="644118922">
      <w:bodyDiv w:val="1"/>
      <w:marLeft w:val="0"/>
      <w:marRight w:val="0"/>
      <w:marTop w:val="0"/>
      <w:marBottom w:val="0"/>
      <w:divBdr>
        <w:top w:val="none" w:sz="0" w:space="0" w:color="auto"/>
        <w:left w:val="none" w:sz="0" w:space="0" w:color="auto"/>
        <w:bottom w:val="none" w:sz="0" w:space="0" w:color="auto"/>
        <w:right w:val="none" w:sz="0" w:space="0" w:color="auto"/>
      </w:divBdr>
    </w:div>
    <w:div w:id="646282288">
      <w:bodyDiv w:val="1"/>
      <w:marLeft w:val="0"/>
      <w:marRight w:val="0"/>
      <w:marTop w:val="0"/>
      <w:marBottom w:val="0"/>
      <w:divBdr>
        <w:top w:val="none" w:sz="0" w:space="0" w:color="auto"/>
        <w:left w:val="none" w:sz="0" w:space="0" w:color="auto"/>
        <w:bottom w:val="none" w:sz="0" w:space="0" w:color="auto"/>
        <w:right w:val="none" w:sz="0" w:space="0" w:color="auto"/>
      </w:divBdr>
    </w:div>
    <w:div w:id="679700686">
      <w:bodyDiv w:val="1"/>
      <w:marLeft w:val="0"/>
      <w:marRight w:val="0"/>
      <w:marTop w:val="0"/>
      <w:marBottom w:val="0"/>
      <w:divBdr>
        <w:top w:val="none" w:sz="0" w:space="0" w:color="auto"/>
        <w:left w:val="none" w:sz="0" w:space="0" w:color="auto"/>
        <w:bottom w:val="none" w:sz="0" w:space="0" w:color="auto"/>
        <w:right w:val="none" w:sz="0" w:space="0" w:color="auto"/>
      </w:divBdr>
    </w:div>
    <w:div w:id="761414647">
      <w:bodyDiv w:val="1"/>
      <w:marLeft w:val="0"/>
      <w:marRight w:val="0"/>
      <w:marTop w:val="0"/>
      <w:marBottom w:val="0"/>
      <w:divBdr>
        <w:top w:val="none" w:sz="0" w:space="0" w:color="auto"/>
        <w:left w:val="none" w:sz="0" w:space="0" w:color="auto"/>
        <w:bottom w:val="none" w:sz="0" w:space="0" w:color="auto"/>
        <w:right w:val="none" w:sz="0" w:space="0" w:color="auto"/>
      </w:divBdr>
    </w:div>
    <w:div w:id="780297303">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56119497">
      <w:bodyDiv w:val="1"/>
      <w:marLeft w:val="0"/>
      <w:marRight w:val="0"/>
      <w:marTop w:val="0"/>
      <w:marBottom w:val="0"/>
      <w:divBdr>
        <w:top w:val="none" w:sz="0" w:space="0" w:color="auto"/>
        <w:left w:val="none" w:sz="0" w:space="0" w:color="auto"/>
        <w:bottom w:val="none" w:sz="0" w:space="0" w:color="auto"/>
        <w:right w:val="none" w:sz="0" w:space="0" w:color="auto"/>
      </w:divBdr>
    </w:div>
    <w:div w:id="866022907">
      <w:bodyDiv w:val="1"/>
      <w:marLeft w:val="0"/>
      <w:marRight w:val="0"/>
      <w:marTop w:val="0"/>
      <w:marBottom w:val="0"/>
      <w:divBdr>
        <w:top w:val="none" w:sz="0" w:space="0" w:color="auto"/>
        <w:left w:val="none" w:sz="0" w:space="0" w:color="auto"/>
        <w:bottom w:val="none" w:sz="0" w:space="0" w:color="auto"/>
        <w:right w:val="none" w:sz="0" w:space="0" w:color="auto"/>
      </w:divBdr>
    </w:div>
    <w:div w:id="870150011">
      <w:bodyDiv w:val="1"/>
      <w:marLeft w:val="0"/>
      <w:marRight w:val="0"/>
      <w:marTop w:val="0"/>
      <w:marBottom w:val="0"/>
      <w:divBdr>
        <w:top w:val="none" w:sz="0" w:space="0" w:color="auto"/>
        <w:left w:val="none" w:sz="0" w:space="0" w:color="auto"/>
        <w:bottom w:val="none" w:sz="0" w:space="0" w:color="auto"/>
        <w:right w:val="none" w:sz="0" w:space="0" w:color="auto"/>
      </w:divBdr>
    </w:div>
    <w:div w:id="878316935">
      <w:bodyDiv w:val="1"/>
      <w:marLeft w:val="0"/>
      <w:marRight w:val="0"/>
      <w:marTop w:val="0"/>
      <w:marBottom w:val="0"/>
      <w:divBdr>
        <w:top w:val="none" w:sz="0" w:space="0" w:color="auto"/>
        <w:left w:val="none" w:sz="0" w:space="0" w:color="auto"/>
        <w:bottom w:val="none" w:sz="0" w:space="0" w:color="auto"/>
        <w:right w:val="none" w:sz="0" w:space="0" w:color="auto"/>
      </w:divBdr>
    </w:div>
    <w:div w:id="903298785">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42304126">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965886841">
      <w:bodyDiv w:val="1"/>
      <w:marLeft w:val="0"/>
      <w:marRight w:val="0"/>
      <w:marTop w:val="0"/>
      <w:marBottom w:val="0"/>
      <w:divBdr>
        <w:top w:val="none" w:sz="0" w:space="0" w:color="auto"/>
        <w:left w:val="none" w:sz="0" w:space="0" w:color="auto"/>
        <w:bottom w:val="none" w:sz="0" w:space="0" w:color="auto"/>
        <w:right w:val="none" w:sz="0" w:space="0" w:color="auto"/>
      </w:divBdr>
    </w:div>
    <w:div w:id="1012024299">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066221235">
      <w:bodyDiv w:val="1"/>
      <w:marLeft w:val="0"/>
      <w:marRight w:val="0"/>
      <w:marTop w:val="0"/>
      <w:marBottom w:val="0"/>
      <w:divBdr>
        <w:top w:val="none" w:sz="0" w:space="0" w:color="auto"/>
        <w:left w:val="none" w:sz="0" w:space="0" w:color="auto"/>
        <w:bottom w:val="none" w:sz="0" w:space="0" w:color="auto"/>
        <w:right w:val="none" w:sz="0" w:space="0" w:color="auto"/>
      </w:divBdr>
    </w:div>
    <w:div w:id="1092357553">
      <w:bodyDiv w:val="1"/>
      <w:marLeft w:val="0"/>
      <w:marRight w:val="0"/>
      <w:marTop w:val="0"/>
      <w:marBottom w:val="0"/>
      <w:divBdr>
        <w:top w:val="none" w:sz="0" w:space="0" w:color="auto"/>
        <w:left w:val="none" w:sz="0" w:space="0" w:color="auto"/>
        <w:bottom w:val="none" w:sz="0" w:space="0" w:color="auto"/>
        <w:right w:val="none" w:sz="0" w:space="0" w:color="auto"/>
      </w:divBdr>
    </w:div>
    <w:div w:id="1096557235">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29009371">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80385722">
      <w:bodyDiv w:val="1"/>
      <w:marLeft w:val="0"/>
      <w:marRight w:val="0"/>
      <w:marTop w:val="0"/>
      <w:marBottom w:val="0"/>
      <w:divBdr>
        <w:top w:val="none" w:sz="0" w:space="0" w:color="auto"/>
        <w:left w:val="none" w:sz="0" w:space="0" w:color="auto"/>
        <w:bottom w:val="none" w:sz="0" w:space="0" w:color="auto"/>
        <w:right w:val="none" w:sz="0" w:space="0" w:color="auto"/>
      </w:divBdr>
    </w:div>
    <w:div w:id="1187140221">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29922750">
      <w:bodyDiv w:val="1"/>
      <w:marLeft w:val="0"/>
      <w:marRight w:val="0"/>
      <w:marTop w:val="0"/>
      <w:marBottom w:val="0"/>
      <w:divBdr>
        <w:top w:val="none" w:sz="0" w:space="0" w:color="auto"/>
        <w:left w:val="none" w:sz="0" w:space="0" w:color="auto"/>
        <w:bottom w:val="none" w:sz="0" w:space="0" w:color="auto"/>
        <w:right w:val="none" w:sz="0" w:space="0" w:color="auto"/>
      </w:divBdr>
    </w:div>
    <w:div w:id="1248685874">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299143367">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353920202">
      <w:bodyDiv w:val="1"/>
      <w:marLeft w:val="0"/>
      <w:marRight w:val="0"/>
      <w:marTop w:val="0"/>
      <w:marBottom w:val="0"/>
      <w:divBdr>
        <w:top w:val="none" w:sz="0" w:space="0" w:color="auto"/>
        <w:left w:val="none" w:sz="0" w:space="0" w:color="auto"/>
        <w:bottom w:val="none" w:sz="0" w:space="0" w:color="auto"/>
        <w:right w:val="none" w:sz="0" w:space="0" w:color="auto"/>
      </w:divBdr>
    </w:div>
    <w:div w:id="1381712427">
      <w:bodyDiv w:val="1"/>
      <w:marLeft w:val="0"/>
      <w:marRight w:val="0"/>
      <w:marTop w:val="0"/>
      <w:marBottom w:val="0"/>
      <w:divBdr>
        <w:top w:val="none" w:sz="0" w:space="0" w:color="auto"/>
        <w:left w:val="none" w:sz="0" w:space="0" w:color="auto"/>
        <w:bottom w:val="none" w:sz="0" w:space="0" w:color="auto"/>
        <w:right w:val="none" w:sz="0" w:space="0" w:color="auto"/>
      </w:divBdr>
    </w:div>
    <w:div w:id="1406688344">
      <w:bodyDiv w:val="1"/>
      <w:marLeft w:val="0"/>
      <w:marRight w:val="0"/>
      <w:marTop w:val="0"/>
      <w:marBottom w:val="0"/>
      <w:divBdr>
        <w:top w:val="none" w:sz="0" w:space="0" w:color="auto"/>
        <w:left w:val="none" w:sz="0" w:space="0" w:color="auto"/>
        <w:bottom w:val="none" w:sz="0" w:space="0" w:color="auto"/>
        <w:right w:val="none" w:sz="0" w:space="0" w:color="auto"/>
      </w:divBdr>
    </w:div>
    <w:div w:id="1418482816">
      <w:bodyDiv w:val="1"/>
      <w:marLeft w:val="0"/>
      <w:marRight w:val="0"/>
      <w:marTop w:val="0"/>
      <w:marBottom w:val="0"/>
      <w:divBdr>
        <w:top w:val="none" w:sz="0" w:space="0" w:color="auto"/>
        <w:left w:val="none" w:sz="0" w:space="0" w:color="auto"/>
        <w:bottom w:val="none" w:sz="0" w:space="0" w:color="auto"/>
        <w:right w:val="none" w:sz="0" w:space="0" w:color="auto"/>
      </w:divBdr>
    </w:div>
    <w:div w:id="1427267251">
      <w:bodyDiv w:val="1"/>
      <w:marLeft w:val="0"/>
      <w:marRight w:val="0"/>
      <w:marTop w:val="0"/>
      <w:marBottom w:val="0"/>
      <w:divBdr>
        <w:top w:val="none" w:sz="0" w:space="0" w:color="auto"/>
        <w:left w:val="none" w:sz="0" w:space="0" w:color="auto"/>
        <w:bottom w:val="none" w:sz="0" w:space="0" w:color="auto"/>
        <w:right w:val="none" w:sz="0" w:space="0" w:color="auto"/>
      </w:divBdr>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59488393">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590192847">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10894846">
      <w:bodyDiv w:val="1"/>
      <w:marLeft w:val="0"/>
      <w:marRight w:val="0"/>
      <w:marTop w:val="0"/>
      <w:marBottom w:val="0"/>
      <w:divBdr>
        <w:top w:val="none" w:sz="0" w:space="0" w:color="auto"/>
        <w:left w:val="none" w:sz="0" w:space="0" w:color="auto"/>
        <w:bottom w:val="none" w:sz="0" w:space="0" w:color="auto"/>
        <w:right w:val="none" w:sz="0" w:space="0" w:color="auto"/>
      </w:divBdr>
    </w:div>
    <w:div w:id="1618216032">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55376968">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667778794">
      <w:bodyDiv w:val="1"/>
      <w:marLeft w:val="0"/>
      <w:marRight w:val="0"/>
      <w:marTop w:val="0"/>
      <w:marBottom w:val="0"/>
      <w:divBdr>
        <w:top w:val="none" w:sz="0" w:space="0" w:color="auto"/>
        <w:left w:val="none" w:sz="0" w:space="0" w:color="auto"/>
        <w:bottom w:val="none" w:sz="0" w:space="0" w:color="auto"/>
        <w:right w:val="none" w:sz="0" w:space="0" w:color="auto"/>
      </w:divBdr>
    </w:div>
    <w:div w:id="1754549411">
      <w:bodyDiv w:val="1"/>
      <w:marLeft w:val="0"/>
      <w:marRight w:val="0"/>
      <w:marTop w:val="0"/>
      <w:marBottom w:val="0"/>
      <w:divBdr>
        <w:top w:val="none" w:sz="0" w:space="0" w:color="auto"/>
        <w:left w:val="none" w:sz="0" w:space="0" w:color="auto"/>
        <w:bottom w:val="none" w:sz="0" w:space="0" w:color="auto"/>
        <w:right w:val="none" w:sz="0" w:space="0" w:color="auto"/>
      </w:divBdr>
    </w:div>
    <w:div w:id="1771049858">
      <w:bodyDiv w:val="1"/>
      <w:marLeft w:val="0"/>
      <w:marRight w:val="0"/>
      <w:marTop w:val="0"/>
      <w:marBottom w:val="0"/>
      <w:divBdr>
        <w:top w:val="none" w:sz="0" w:space="0" w:color="auto"/>
        <w:left w:val="none" w:sz="0" w:space="0" w:color="auto"/>
        <w:bottom w:val="none" w:sz="0" w:space="0" w:color="auto"/>
        <w:right w:val="none" w:sz="0" w:space="0" w:color="auto"/>
      </w:divBdr>
    </w:div>
    <w:div w:id="1780876725">
      <w:bodyDiv w:val="1"/>
      <w:marLeft w:val="0"/>
      <w:marRight w:val="0"/>
      <w:marTop w:val="0"/>
      <w:marBottom w:val="0"/>
      <w:divBdr>
        <w:top w:val="none" w:sz="0" w:space="0" w:color="auto"/>
        <w:left w:val="none" w:sz="0" w:space="0" w:color="auto"/>
        <w:bottom w:val="none" w:sz="0" w:space="0" w:color="auto"/>
        <w:right w:val="none" w:sz="0" w:space="0" w:color="auto"/>
      </w:divBdr>
    </w:div>
    <w:div w:id="1833719534">
      <w:bodyDiv w:val="1"/>
      <w:marLeft w:val="0"/>
      <w:marRight w:val="0"/>
      <w:marTop w:val="0"/>
      <w:marBottom w:val="0"/>
      <w:divBdr>
        <w:top w:val="none" w:sz="0" w:space="0" w:color="auto"/>
        <w:left w:val="none" w:sz="0" w:space="0" w:color="auto"/>
        <w:bottom w:val="none" w:sz="0" w:space="0" w:color="auto"/>
        <w:right w:val="none" w:sz="0" w:space="0" w:color="auto"/>
      </w:divBdr>
    </w:div>
    <w:div w:id="1835028255">
      <w:bodyDiv w:val="1"/>
      <w:marLeft w:val="0"/>
      <w:marRight w:val="0"/>
      <w:marTop w:val="0"/>
      <w:marBottom w:val="0"/>
      <w:divBdr>
        <w:top w:val="none" w:sz="0" w:space="0" w:color="auto"/>
        <w:left w:val="none" w:sz="0" w:space="0" w:color="auto"/>
        <w:bottom w:val="none" w:sz="0" w:space="0" w:color="auto"/>
        <w:right w:val="none" w:sz="0" w:space="0" w:color="auto"/>
      </w:divBdr>
    </w:div>
    <w:div w:id="1850173498">
      <w:bodyDiv w:val="1"/>
      <w:marLeft w:val="0"/>
      <w:marRight w:val="0"/>
      <w:marTop w:val="0"/>
      <w:marBottom w:val="0"/>
      <w:divBdr>
        <w:top w:val="none" w:sz="0" w:space="0" w:color="auto"/>
        <w:left w:val="none" w:sz="0" w:space="0" w:color="auto"/>
        <w:bottom w:val="none" w:sz="0" w:space="0" w:color="auto"/>
        <w:right w:val="none" w:sz="0" w:space="0" w:color="auto"/>
      </w:divBdr>
    </w:div>
    <w:div w:id="1866746216">
      <w:bodyDiv w:val="1"/>
      <w:marLeft w:val="0"/>
      <w:marRight w:val="0"/>
      <w:marTop w:val="0"/>
      <w:marBottom w:val="0"/>
      <w:divBdr>
        <w:top w:val="none" w:sz="0" w:space="0" w:color="auto"/>
        <w:left w:val="none" w:sz="0" w:space="0" w:color="auto"/>
        <w:bottom w:val="none" w:sz="0" w:space="0" w:color="auto"/>
        <w:right w:val="none" w:sz="0" w:space="0" w:color="auto"/>
      </w:divBdr>
    </w:div>
    <w:div w:id="1882012169">
      <w:bodyDiv w:val="1"/>
      <w:marLeft w:val="0"/>
      <w:marRight w:val="0"/>
      <w:marTop w:val="0"/>
      <w:marBottom w:val="0"/>
      <w:divBdr>
        <w:top w:val="none" w:sz="0" w:space="0" w:color="auto"/>
        <w:left w:val="none" w:sz="0" w:space="0" w:color="auto"/>
        <w:bottom w:val="none" w:sz="0" w:space="0" w:color="auto"/>
        <w:right w:val="none" w:sz="0" w:space="0" w:color="auto"/>
      </w:divBdr>
    </w:div>
    <w:div w:id="1885823482">
      <w:bodyDiv w:val="1"/>
      <w:marLeft w:val="0"/>
      <w:marRight w:val="0"/>
      <w:marTop w:val="0"/>
      <w:marBottom w:val="0"/>
      <w:divBdr>
        <w:top w:val="none" w:sz="0" w:space="0" w:color="auto"/>
        <w:left w:val="none" w:sz="0" w:space="0" w:color="auto"/>
        <w:bottom w:val="none" w:sz="0" w:space="0" w:color="auto"/>
        <w:right w:val="none" w:sz="0" w:space="0" w:color="auto"/>
      </w:divBdr>
    </w:div>
    <w:div w:id="1910118458">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1995141349">
      <w:bodyDiv w:val="1"/>
      <w:marLeft w:val="0"/>
      <w:marRight w:val="0"/>
      <w:marTop w:val="0"/>
      <w:marBottom w:val="0"/>
      <w:divBdr>
        <w:top w:val="none" w:sz="0" w:space="0" w:color="auto"/>
        <w:left w:val="none" w:sz="0" w:space="0" w:color="auto"/>
        <w:bottom w:val="none" w:sz="0" w:space="0" w:color="auto"/>
        <w:right w:val="none" w:sz="0" w:space="0" w:color="auto"/>
      </w:divBdr>
    </w:div>
    <w:div w:id="21041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whitehouse.gov/sites/default/file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FCD7-24C1-43F1-ADDB-EC98F439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15060</CharactersWithSpaces>
  <SharedDoc>false</SharedDoc>
  <HLinks>
    <vt:vector size="6" baseType="variant">
      <vt:variant>
        <vt:i4>6160490</vt:i4>
      </vt:variant>
      <vt:variant>
        <vt:i4>10</vt:i4>
      </vt:variant>
      <vt:variant>
        <vt:i4>0</vt:i4>
      </vt:variant>
      <vt:variant>
        <vt:i4>5</vt:i4>
      </vt:variant>
      <vt:variant>
        <vt:lpwstr>https://www.whitehouse.gov/sites/default/files/omb/inforeg/pmc_survey_guidance_2006.pdf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subject/>
  <dc:creator>FEMA Employee</dc:creator>
  <cp:keywords/>
  <cp:lastModifiedBy>SYSTEM</cp:lastModifiedBy>
  <cp:revision>2</cp:revision>
  <cp:lastPrinted>2016-07-15T14:39:00Z</cp:lastPrinted>
  <dcterms:created xsi:type="dcterms:W3CDTF">2017-10-25T12:53:00Z</dcterms:created>
  <dcterms:modified xsi:type="dcterms:W3CDTF">2017-10-25T12:53:00Z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