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10DE7" w14:textId="77777777" w:rsidR="005D1EB3" w:rsidRPr="005D1EB3" w:rsidRDefault="005D1EB3" w:rsidP="005D1EB3">
      <w:pPr>
        <w:spacing w:after="0" w:line="240" w:lineRule="auto"/>
        <w:jc w:val="center"/>
        <w:outlineLvl w:val="0"/>
        <w:rPr>
          <w:rFonts w:ascii="Times New Roman" w:eastAsia="Times New Roman" w:hAnsi="Times New Roman" w:cs="Times New Roman"/>
          <w:sz w:val="26"/>
          <w:szCs w:val="24"/>
        </w:rPr>
      </w:pPr>
      <w:bookmarkStart w:id="0" w:name="_GoBack"/>
      <w:bookmarkEnd w:id="0"/>
      <w:r w:rsidRPr="005D1EB3">
        <w:rPr>
          <w:rFonts w:ascii="Times New Roman" w:eastAsia="Times New Roman" w:hAnsi="Times New Roman" w:cs="Times New Roman"/>
          <w:sz w:val="26"/>
          <w:szCs w:val="24"/>
        </w:rPr>
        <w:t>UNITED STATES OF AMERICA</w:t>
      </w:r>
    </w:p>
    <w:p w14:paraId="5A3F1615" w14:textId="77777777" w:rsidR="005D1EB3" w:rsidRPr="005D1EB3" w:rsidRDefault="005D1EB3" w:rsidP="005D1EB3">
      <w:pPr>
        <w:spacing w:after="0" w:line="240" w:lineRule="auto"/>
        <w:jc w:val="center"/>
        <w:outlineLvl w:val="0"/>
        <w:rPr>
          <w:rFonts w:ascii="Times New Roman" w:eastAsia="Times New Roman" w:hAnsi="Times New Roman" w:cs="Times New Roman"/>
          <w:sz w:val="26"/>
          <w:szCs w:val="24"/>
        </w:rPr>
      </w:pPr>
      <w:r w:rsidRPr="005D1EB3">
        <w:rPr>
          <w:rFonts w:ascii="Times New Roman" w:eastAsia="Times New Roman" w:hAnsi="Times New Roman" w:cs="Times New Roman"/>
          <w:sz w:val="26"/>
          <w:szCs w:val="24"/>
        </w:rPr>
        <w:t>FEDERAL ENERGY REGULATORY COMMISSION</w:t>
      </w:r>
    </w:p>
    <w:p w14:paraId="413F0230" w14:textId="77777777" w:rsidR="005D1EB3" w:rsidRPr="005D1EB3" w:rsidRDefault="005D1EB3" w:rsidP="005D1EB3">
      <w:pPr>
        <w:spacing w:after="0" w:line="240" w:lineRule="auto"/>
        <w:jc w:val="center"/>
        <w:rPr>
          <w:rFonts w:ascii="Times New Roman" w:eastAsia="Times New Roman" w:hAnsi="Times New Roman" w:cs="Times New Roman"/>
          <w:sz w:val="26"/>
          <w:szCs w:val="24"/>
        </w:rPr>
      </w:pPr>
    </w:p>
    <w:tbl>
      <w:tblPr>
        <w:tblW w:w="0" w:type="auto"/>
        <w:tblCellMar>
          <w:left w:w="0" w:type="dxa"/>
          <w:right w:w="0" w:type="dxa"/>
        </w:tblCellMar>
        <w:tblLook w:val="01E0" w:firstRow="1" w:lastRow="1" w:firstColumn="1" w:lastColumn="1" w:noHBand="0" w:noVBand="0"/>
      </w:tblPr>
      <w:tblGrid>
        <w:gridCol w:w="5934"/>
        <w:gridCol w:w="1534"/>
        <w:gridCol w:w="1892"/>
      </w:tblGrid>
      <w:tr w:rsidR="005D1EB3" w:rsidRPr="005D1EB3" w14:paraId="095185EB" w14:textId="77777777" w:rsidTr="00BC5E03">
        <w:tc>
          <w:tcPr>
            <w:tcW w:w="5934" w:type="dxa"/>
          </w:tcPr>
          <w:p w14:paraId="2943CE1F" w14:textId="77777777" w:rsidR="005D1EB3" w:rsidRPr="005D1EB3" w:rsidRDefault="005D1EB3" w:rsidP="005D1EB3">
            <w:pPr>
              <w:spacing w:after="0" w:line="240" w:lineRule="auto"/>
              <w:rPr>
                <w:rFonts w:ascii="Times New Roman" w:eastAsia="Times New Roman" w:hAnsi="Times New Roman" w:cs="Times New Roman"/>
                <w:sz w:val="26"/>
                <w:szCs w:val="24"/>
              </w:rPr>
            </w:pPr>
            <w:r w:rsidRPr="005D1EB3">
              <w:rPr>
                <w:rFonts w:ascii="Times New Roman" w:eastAsia="Times New Roman" w:hAnsi="Times New Roman" w:cs="Times New Roman"/>
                <w:sz w:val="26"/>
                <w:szCs w:val="24"/>
              </w:rPr>
              <w:t>Grid Reliability and Resilience Pricing</w:t>
            </w:r>
          </w:p>
        </w:tc>
        <w:tc>
          <w:tcPr>
            <w:tcW w:w="1534" w:type="dxa"/>
            <w:hideMark/>
          </w:tcPr>
          <w:p w14:paraId="29473735" w14:textId="77777777" w:rsidR="005D1EB3" w:rsidRPr="005D1EB3" w:rsidRDefault="005D1EB3" w:rsidP="005D1EB3">
            <w:pPr>
              <w:spacing w:after="0" w:line="240" w:lineRule="auto"/>
              <w:rPr>
                <w:rFonts w:ascii="Times New Roman" w:eastAsia="Times New Roman" w:hAnsi="Times New Roman" w:cs="Times New Roman"/>
                <w:sz w:val="26"/>
                <w:szCs w:val="24"/>
              </w:rPr>
            </w:pPr>
            <w:r w:rsidRPr="005D1EB3">
              <w:rPr>
                <w:rFonts w:ascii="Times New Roman" w:eastAsia="Times New Roman" w:hAnsi="Times New Roman" w:cs="Times New Roman"/>
                <w:sz w:val="26"/>
                <w:szCs w:val="24"/>
              </w:rPr>
              <w:t xml:space="preserve"> Docket No. </w:t>
            </w:r>
          </w:p>
        </w:tc>
        <w:tc>
          <w:tcPr>
            <w:tcW w:w="1892" w:type="dxa"/>
            <w:tcMar>
              <w:top w:w="0" w:type="dxa"/>
              <w:left w:w="144" w:type="dxa"/>
              <w:bottom w:w="0" w:type="dxa"/>
              <w:right w:w="0" w:type="dxa"/>
            </w:tcMar>
            <w:hideMark/>
          </w:tcPr>
          <w:p w14:paraId="2C1DABB8" w14:textId="77777777" w:rsidR="005D1EB3" w:rsidRPr="005D1EB3" w:rsidRDefault="005D1EB3" w:rsidP="005D1EB3">
            <w:pPr>
              <w:spacing w:after="0" w:line="240" w:lineRule="auto"/>
              <w:rPr>
                <w:rFonts w:ascii="Times New Roman" w:eastAsia="Times New Roman" w:hAnsi="Times New Roman" w:cs="Times New Roman"/>
                <w:sz w:val="26"/>
                <w:szCs w:val="24"/>
              </w:rPr>
            </w:pPr>
            <w:r w:rsidRPr="005D1EB3">
              <w:rPr>
                <w:rFonts w:ascii="Times New Roman" w:eastAsia="Times New Roman" w:hAnsi="Times New Roman" w:cs="Times New Roman"/>
                <w:sz w:val="26"/>
                <w:szCs w:val="24"/>
              </w:rPr>
              <w:t>RM18-1-000</w:t>
            </w:r>
          </w:p>
        </w:tc>
      </w:tr>
    </w:tbl>
    <w:p w14:paraId="178B3435" w14:textId="77777777" w:rsidR="005D1EB3" w:rsidRPr="005D1EB3" w:rsidRDefault="005D1EB3" w:rsidP="005D1EB3">
      <w:pPr>
        <w:spacing w:after="0" w:line="240" w:lineRule="auto"/>
        <w:rPr>
          <w:rFonts w:ascii="Times New Roman" w:eastAsia="Times New Roman" w:hAnsi="Times New Roman" w:cs="Times New Roman"/>
          <w:sz w:val="26"/>
          <w:szCs w:val="24"/>
        </w:rPr>
      </w:pPr>
      <w:r w:rsidRPr="005D1EB3">
        <w:rPr>
          <w:rFonts w:ascii="Times New Roman" w:eastAsia="Times New Roman" w:hAnsi="Times New Roman" w:cs="Times New Roman"/>
          <w:sz w:val="26"/>
          <w:szCs w:val="24"/>
        </w:rPr>
        <w:tab/>
      </w:r>
      <w:r w:rsidRPr="005D1EB3">
        <w:rPr>
          <w:rFonts w:ascii="Times New Roman" w:eastAsia="Times New Roman" w:hAnsi="Times New Roman" w:cs="Times New Roman"/>
          <w:sz w:val="26"/>
          <w:szCs w:val="24"/>
        </w:rPr>
        <w:tab/>
      </w:r>
      <w:r w:rsidRPr="005D1EB3">
        <w:rPr>
          <w:rFonts w:ascii="Times New Roman" w:eastAsia="Times New Roman" w:hAnsi="Times New Roman" w:cs="Times New Roman"/>
          <w:sz w:val="26"/>
          <w:szCs w:val="24"/>
        </w:rPr>
        <w:tab/>
      </w:r>
      <w:r w:rsidRPr="005D1EB3">
        <w:rPr>
          <w:rFonts w:ascii="Times New Roman" w:eastAsia="Times New Roman" w:hAnsi="Times New Roman" w:cs="Times New Roman"/>
          <w:sz w:val="26"/>
          <w:szCs w:val="24"/>
        </w:rPr>
        <w:tab/>
      </w:r>
      <w:r w:rsidRPr="005D1EB3">
        <w:rPr>
          <w:rFonts w:ascii="Times New Roman" w:eastAsia="Times New Roman" w:hAnsi="Times New Roman" w:cs="Times New Roman"/>
          <w:sz w:val="26"/>
          <w:szCs w:val="24"/>
        </w:rPr>
        <w:tab/>
        <w:t xml:space="preserve">       </w:t>
      </w:r>
    </w:p>
    <w:p w14:paraId="525E92B2" w14:textId="77777777" w:rsidR="005D1EB3" w:rsidRPr="005D1EB3" w:rsidRDefault="005D1EB3" w:rsidP="005D1EB3">
      <w:pPr>
        <w:spacing w:after="0" w:line="240" w:lineRule="auto"/>
        <w:jc w:val="center"/>
        <w:outlineLvl w:val="0"/>
        <w:rPr>
          <w:rFonts w:ascii="Times New Roman" w:eastAsia="Times New Roman" w:hAnsi="Times New Roman" w:cs="Times New Roman"/>
          <w:sz w:val="26"/>
          <w:szCs w:val="26"/>
        </w:rPr>
      </w:pPr>
    </w:p>
    <w:p w14:paraId="112E8E69" w14:textId="77777777" w:rsidR="005D1EB3" w:rsidRPr="005D1EB3" w:rsidRDefault="005D1EB3" w:rsidP="005D1EB3">
      <w:pPr>
        <w:spacing w:after="0" w:line="240" w:lineRule="auto"/>
        <w:jc w:val="center"/>
        <w:outlineLvl w:val="0"/>
        <w:rPr>
          <w:rFonts w:ascii="Times New Roman" w:eastAsia="Times New Roman" w:hAnsi="Times New Roman" w:cs="Times New Roman"/>
          <w:sz w:val="26"/>
          <w:szCs w:val="26"/>
        </w:rPr>
      </w:pPr>
      <w:r w:rsidRPr="005D1EB3">
        <w:rPr>
          <w:rFonts w:ascii="Times New Roman" w:eastAsia="Times New Roman" w:hAnsi="Times New Roman" w:cs="Times New Roman"/>
          <w:sz w:val="26"/>
          <w:szCs w:val="26"/>
        </w:rPr>
        <w:t>NOTICE OF FEDERAL REGISTER PUBLICATION</w:t>
      </w:r>
    </w:p>
    <w:p w14:paraId="4219FA28" w14:textId="77777777" w:rsidR="005D1EB3" w:rsidRPr="005D1EB3" w:rsidRDefault="005D1EB3" w:rsidP="005D1EB3">
      <w:pPr>
        <w:spacing w:after="0" w:line="240" w:lineRule="auto"/>
        <w:jc w:val="center"/>
        <w:rPr>
          <w:rFonts w:ascii="Times New Roman" w:eastAsia="Times New Roman" w:hAnsi="Times New Roman" w:cs="Times New Roman"/>
          <w:sz w:val="26"/>
          <w:szCs w:val="26"/>
        </w:rPr>
      </w:pPr>
    </w:p>
    <w:p w14:paraId="799EAA38" w14:textId="77777777" w:rsidR="005D1EB3" w:rsidRPr="005D1EB3" w:rsidRDefault="005D1EB3" w:rsidP="005D1EB3">
      <w:pPr>
        <w:spacing w:after="0" w:line="240" w:lineRule="auto"/>
        <w:jc w:val="center"/>
        <w:rPr>
          <w:rFonts w:ascii="Times New Roman" w:eastAsia="Times New Roman" w:hAnsi="Times New Roman" w:cs="Times New Roman"/>
          <w:sz w:val="26"/>
          <w:szCs w:val="26"/>
        </w:rPr>
      </w:pPr>
      <w:r w:rsidRPr="005D1EB3">
        <w:rPr>
          <w:rFonts w:ascii="Times New Roman" w:eastAsia="Times New Roman" w:hAnsi="Times New Roman" w:cs="Times New Roman"/>
          <w:sz w:val="26"/>
          <w:szCs w:val="26"/>
        </w:rPr>
        <w:t>(October 11, 2017)</w:t>
      </w:r>
    </w:p>
    <w:p w14:paraId="56F51071" w14:textId="77777777" w:rsidR="005D1EB3" w:rsidRPr="005D1EB3" w:rsidRDefault="005D1EB3" w:rsidP="005D1EB3">
      <w:pPr>
        <w:spacing w:after="0" w:line="240" w:lineRule="auto"/>
        <w:rPr>
          <w:rFonts w:ascii="Times New Roman" w:eastAsia="Times New Roman" w:hAnsi="Times New Roman" w:cs="Times New Roman"/>
          <w:sz w:val="26"/>
          <w:szCs w:val="26"/>
        </w:rPr>
      </w:pPr>
    </w:p>
    <w:p w14:paraId="1284A0AF" w14:textId="77777777" w:rsidR="005D1EB3" w:rsidRPr="005D1EB3" w:rsidRDefault="005D1EB3" w:rsidP="005D1EB3">
      <w:pPr>
        <w:autoSpaceDE w:val="0"/>
        <w:autoSpaceDN w:val="0"/>
        <w:adjustRightInd w:val="0"/>
        <w:spacing w:after="0" w:line="240" w:lineRule="auto"/>
        <w:rPr>
          <w:rFonts w:ascii="Arial" w:eastAsia="Times New Roman" w:hAnsi="Arial" w:cs="Arial"/>
          <w:color w:val="000000"/>
          <w:sz w:val="24"/>
          <w:szCs w:val="26"/>
        </w:rPr>
      </w:pPr>
      <w:r w:rsidRPr="005D1EB3">
        <w:rPr>
          <w:rFonts w:ascii="Times New Roman" w:eastAsia="Times New Roman" w:hAnsi="Times New Roman" w:cs="Times New Roman"/>
          <w:color w:val="000000"/>
          <w:sz w:val="26"/>
          <w:szCs w:val="26"/>
        </w:rPr>
        <w:tab/>
        <w:t>On October 10, 2017, the Secretary of Energy published in the Federal Register a rule proposed for final action by the Federal Energy Regulatory Commission (Commission).</w:t>
      </w:r>
      <w:r w:rsidRPr="005D1EB3">
        <w:rPr>
          <w:rFonts w:ascii="Times New Roman" w:eastAsia="Times New Roman" w:hAnsi="Times New Roman" w:cs="Times New Roman"/>
          <w:b/>
          <w:color w:val="000000"/>
          <w:sz w:val="26"/>
          <w:szCs w:val="26"/>
          <w:vertAlign w:val="superscript"/>
        </w:rPr>
        <w:footnoteReference w:id="1"/>
      </w:r>
      <w:r w:rsidRPr="005D1EB3">
        <w:rPr>
          <w:rFonts w:ascii="Times New Roman" w:eastAsia="Times New Roman" w:hAnsi="Times New Roman" w:cs="Times New Roman"/>
          <w:color w:val="000000"/>
          <w:sz w:val="26"/>
          <w:szCs w:val="26"/>
        </w:rPr>
        <w:t xml:space="preserve">  The Proposal as published in the Federal Register differs from the version of the Proposal previously published in eLibrary.</w:t>
      </w:r>
      <w:r w:rsidRPr="005D1EB3">
        <w:rPr>
          <w:rFonts w:ascii="Times New Roman" w:eastAsia="Times New Roman" w:hAnsi="Times New Roman" w:cs="Times New Roman"/>
          <w:b/>
          <w:color w:val="000000"/>
          <w:sz w:val="26"/>
          <w:szCs w:val="26"/>
          <w:vertAlign w:val="superscript"/>
        </w:rPr>
        <w:footnoteReference w:id="2"/>
      </w:r>
      <w:r w:rsidRPr="005D1EB3">
        <w:rPr>
          <w:rFonts w:ascii="Times New Roman" w:eastAsia="Times New Roman" w:hAnsi="Times New Roman" w:cs="Times New Roman"/>
          <w:color w:val="000000"/>
          <w:sz w:val="26"/>
          <w:szCs w:val="26"/>
        </w:rPr>
        <w:t xml:space="preserve">  </w:t>
      </w:r>
    </w:p>
    <w:p w14:paraId="0515270E" w14:textId="77777777" w:rsidR="005D1EB3" w:rsidRPr="005D1EB3" w:rsidRDefault="005D1EB3" w:rsidP="005D1EB3">
      <w:pPr>
        <w:spacing w:after="0" w:line="240" w:lineRule="auto"/>
        <w:rPr>
          <w:rFonts w:ascii="Times New Roman" w:eastAsia="Times New Roman" w:hAnsi="Times New Roman" w:cs="Times New Roman"/>
          <w:sz w:val="26"/>
          <w:szCs w:val="26"/>
        </w:rPr>
      </w:pPr>
    </w:p>
    <w:p w14:paraId="1787F085" w14:textId="77777777" w:rsidR="005D1EB3" w:rsidRPr="005D1EB3" w:rsidRDefault="005D1EB3" w:rsidP="005D1EB3">
      <w:pPr>
        <w:spacing w:after="0" w:line="240" w:lineRule="auto"/>
        <w:rPr>
          <w:rFonts w:ascii="Times New Roman" w:eastAsia="Times New Roman" w:hAnsi="Times New Roman" w:cs="Times New Roman"/>
          <w:sz w:val="26"/>
          <w:szCs w:val="26"/>
        </w:rPr>
      </w:pPr>
      <w:r w:rsidRPr="005D1EB3">
        <w:rPr>
          <w:rFonts w:ascii="Times New Roman" w:eastAsia="Times New Roman" w:hAnsi="Times New Roman" w:cs="Times New Roman"/>
          <w:sz w:val="26"/>
          <w:szCs w:val="26"/>
        </w:rPr>
        <w:tab/>
        <w:t>Comments on the Proposal are due on or before October 23, 2017, and reply comments are due on or before November 7, 2017.</w:t>
      </w:r>
      <w:r w:rsidRPr="005D1EB3">
        <w:rPr>
          <w:rFonts w:ascii="Times New Roman" w:eastAsia="Times New Roman" w:hAnsi="Times New Roman" w:cs="Times New Roman"/>
          <w:b/>
          <w:sz w:val="26"/>
          <w:szCs w:val="26"/>
          <w:vertAlign w:val="superscript"/>
        </w:rPr>
        <w:footnoteReference w:id="3"/>
      </w:r>
    </w:p>
    <w:p w14:paraId="5522ED24" w14:textId="77777777" w:rsidR="005D1EB3" w:rsidRPr="005D1EB3" w:rsidRDefault="005D1EB3" w:rsidP="005D1EB3">
      <w:pPr>
        <w:spacing w:after="0" w:line="240" w:lineRule="auto"/>
        <w:rPr>
          <w:rFonts w:ascii="Times New Roman" w:eastAsia="Times New Roman" w:hAnsi="Times New Roman" w:cs="Times New Roman"/>
          <w:sz w:val="26"/>
          <w:szCs w:val="24"/>
        </w:rPr>
      </w:pPr>
    </w:p>
    <w:p w14:paraId="37F05B37" w14:textId="77777777" w:rsidR="005D1EB3" w:rsidRPr="005D1EB3" w:rsidRDefault="005D1EB3" w:rsidP="005D1EB3">
      <w:pPr>
        <w:spacing w:after="0" w:line="240" w:lineRule="auto"/>
        <w:rPr>
          <w:rFonts w:ascii="Times New Roman" w:eastAsia="Times New Roman" w:hAnsi="Times New Roman" w:cs="Times New Roman"/>
          <w:sz w:val="26"/>
          <w:szCs w:val="24"/>
        </w:rPr>
      </w:pPr>
    </w:p>
    <w:p w14:paraId="1AE81E5B" w14:textId="77777777" w:rsidR="005D1EB3" w:rsidRPr="005D1EB3" w:rsidRDefault="005D1EB3" w:rsidP="005D1EB3">
      <w:pPr>
        <w:spacing w:after="0" w:line="240" w:lineRule="auto"/>
        <w:rPr>
          <w:rFonts w:ascii="Times New Roman" w:eastAsia="Times New Roman" w:hAnsi="Times New Roman" w:cs="Times New Roman"/>
          <w:sz w:val="26"/>
          <w:szCs w:val="24"/>
        </w:rPr>
      </w:pPr>
    </w:p>
    <w:p w14:paraId="55E14693" w14:textId="77777777" w:rsidR="005D1EB3" w:rsidRPr="005D1EB3" w:rsidRDefault="005D1EB3" w:rsidP="005D1EB3">
      <w:pPr>
        <w:spacing w:after="0" w:line="240" w:lineRule="auto"/>
        <w:rPr>
          <w:rFonts w:ascii="Times New Roman" w:eastAsia="Times New Roman" w:hAnsi="Times New Roman" w:cs="Times New Roman"/>
          <w:sz w:val="26"/>
          <w:szCs w:val="24"/>
        </w:rPr>
      </w:pPr>
    </w:p>
    <w:p w14:paraId="3E5D541D" w14:textId="77777777" w:rsidR="005D1EB3" w:rsidRPr="005D1EB3" w:rsidRDefault="005D1EB3" w:rsidP="005D1EB3">
      <w:pPr>
        <w:spacing w:after="0" w:line="240" w:lineRule="auto"/>
        <w:rPr>
          <w:rFonts w:ascii="Times New Roman" w:eastAsia="Times New Roman" w:hAnsi="Times New Roman" w:cs="Times New Roman"/>
          <w:sz w:val="26"/>
          <w:szCs w:val="24"/>
        </w:rPr>
      </w:pPr>
    </w:p>
    <w:p w14:paraId="1D70A6CB" w14:textId="77777777" w:rsidR="005D1EB3" w:rsidRPr="005D1EB3" w:rsidRDefault="005D1EB3" w:rsidP="005D1EB3">
      <w:pPr>
        <w:spacing w:after="0" w:line="240" w:lineRule="auto"/>
        <w:ind w:firstLine="2174"/>
        <w:jc w:val="center"/>
        <w:rPr>
          <w:rFonts w:ascii="Times New Roman" w:eastAsia="Times New Roman" w:hAnsi="Times New Roman" w:cs="Times New Roman"/>
          <w:sz w:val="26"/>
          <w:szCs w:val="24"/>
        </w:rPr>
      </w:pPr>
      <w:r w:rsidRPr="005D1EB3">
        <w:rPr>
          <w:rFonts w:ascii="Times New Roman" w:eastAsia="Times New Roman" w:hAnsi="Times New Roman" w:cs="Times New Roman"/>
          <w:sz w:val="26"/>
          <w:szCs w:val="24"/>
        </w:rPr>
        <w:t>Kimberly D. Bose,</w:t>
      </w:r>
    </w:p>
    <w:p w14:paraId="05BB6D73" w14:textId="77777777" w:rsidR="005D1EB3" w:rsidRPr="005D1EB3" w:rsidRDefault="005D1EB3" w:rsidP="005D1EB3">
      <w:pPr>
        <w:spacing w:after="0" w:line="240" w:lineRule="auto"/>
        <w:ind w:firstLine="2174"/>
        <w:jc w:val="center"/>
        <w:rPr>
          <w:rFonts w:ascii="Times New Roman" w:eastAsia="Times New Roman" w:hAnsi="Times New Roman" w:cs="Times New Roman"/>
          <w:sz w:val="26"/>
          <w:szCs w:val="24"/>
        </w:rPr>
      </w:pPr>
      <w:r w:rsidRPr="005D1EB3">
        <w:rPr>
          <w:rFonts w:ascii="Times New Roman" w:eastAsia="Times New Roman" w:hAnsi="Times New Roman" w:cs="Times New Roman"/>
          <w:sz w:val="26"/>
          <w:szCs w:val="24"/>
        </w:rPr>
        <w:t>Secretary.</w:t>
      </w:r>
    </w:p>
    <w:p w14:paraId="026294FF" w14:textId="77777777" w:rsidR="005D1EB3" w:rsidRPr="005D1EB3" w:rsidRDefault="005D1EB3" w:rsidP="005D1EB3">
      <w:pPr>
        <w:spacing w:after="0" w:line="240" w:lineRule="auto"/>
        <w:rPr>
          <w:rFonts w:ascii="Times New Roman" w:eastAsia="Times New Roman" w:hAnsi="Times New Roman" w:cs="Times New Roman"/>
          <w:sz w:val="26"/>
          <w:szCs w:val="24"/>
        </w:rPr>
      </w:pPr>
    </w:p>
    <w:p w14:paraId="571A3693" w14:textId="77777777" w:rsidR="005D1EB3" w:rsidRDefault="005D1EB3">
      <w:pPr>
        <w:rPr>
          <w:rFonts w:ascii="Times New Roman" w:hAnsi="Times New Roman" w:cs="Times New Roman"/>
          <w:b/>
          <w:sz w:val="24"/>
          <w:szCs w:val="24"/>
        </w:rPr>
      </w:pPr>
      <w:r>
        <w:rPr>
          <w:rFonts w:ascii="Times New Roman" w:hAnsi="Times New Roman" w:cs="Times New Roman"/>
          <w:b/>
          <w:sz w:val="24"/>
          <w:szCs w:val="24"/>
        </w:rPr>
        <w:br w:type="page"/>
      </w:r>
    </w:p>
    <w:p w14:paraId="21899CE1" w14:textId="46E4EB0D" w:rsidR="00293D66" w:rsidRDefault="00293D66">
      <w:pPr>
        <w:rPr>
          <w:rFonts w:ascii="Times New Roman" w:hAnsi="Times New Roman" w:cs="Times New Roman"/>
          <w:b/>
          <w:sz w:val="24"/>
          <w:szCs w:val="24"/>
        </w:rPr>
      </w:pPr>
      <w:r>
        <w:rPr>
          <w:rFonts w:ascii="Times New Roman" w:hAnsi="Times New Roman" w:cs="Times New Roman"/>
          <w:b/>
          <w:sz w:val="24"/>
          <w:szCs w:val="24"/>
        </w:rPr>
        <w:lastRenderedPageBreak/>
        <w:t>6450-01-P</w:t>
      </w:r>
    </w:p>
    <w:p w14:paraId="13D644A6" w14:textId="77777777" w:rsidR="006B2085" w:rsidRDefault="006B2085">
      <w:pPr>
        <w:rPr>
          <w:rFonts w:ascii="Times New Roman" w:hAnsi="Times New Roman" w:cs="Times New Roman"/>
          <w:b/>
          <w:sz w:val="24"/>
          <w:szCs w:val="24"/>
        </w:rPr>
      </w:pPr>
      <w:r w:rsidRPr="00513A9B">
        <w:rPr>
          <w:rFonts w:ascii="Times New Roman" w:hAnsi="Times New Roman" w:cs="Times New Roman"/>
          <w:b/>
          <w:sz w:val="24"/>
          <w:szCs w:val="24"/>
        </w:rPr>
        <w:t>DEPARTMENT OF ENERGY</w:t>
      </w:r>
    </w:p>
    <w:p w14:paraId="310EE750" w14:textId="23CCB6AA" w:rsidR="00A17A67" w:rsidRPr="00513A9B" w:rsidRDefault="00A17A67">
      <w:pPr>
        <w:rPr>
          <w:rFonts w:ascii="Times New Roman" w:hAnsi="Times New Roman" w:cs="Times New Roman"/>
          <w:b/>
          <w:sz w:val="24"/>
          <w:szCs w:val="24"/>
        </w:rPr>
      </w:pPr>
      <w:r>
        <w:rPr>
          <w:rFonts w:ascii="Times New Roman" w:hAnsi="Times New Roman" w:cs="Times New Roman"/>
          <w:b/>
          <w:sz w:val="24"/>
          <w:szCs w:val="24"/>
        </w:rPr>
        <w:t>Federal Energy Regulatory Commission</w:t>
      </w:r>
    </w:p>
    <w:p w14:paraId="1E1455B8" w14:textId="77777777" w:rsidR="006B2085" w:rsidRPr="000371B7" w:rsidRDefault="000F4A0D">
      <w:pPr>
        <w:rPr>
          <w:rFonts w:ascii="Times New Roman" w:hAnsi="Times New Roman" w:cs="Times New Roman"/>
          <w:b/>
          <w:sz w:val="24"/>
          <w:szCs w:val="24"/>
        </w:rPr>
      </w:pPr>
      <w:r w:rsidRPr="000371B7">
        <w:rPr>
          <w:rFonts w:ascii="Times New Roman" w:hAnsi="Times New Roman" w:cs="Times New Roman"/>
          <w:b/>
          <w:sz w:val="24"/>
          <w:szCs w:val="24"/>
        </w:rPr>
        <w:t>18 CFR Part 35</w:t>
      </w:r>
    </w:p>
    <w:p w14:paraId="0D293D47" w14:textId="727FFD3D" w:rsidR="000F4A0D" w:rsidRPr="000371B7" w:rsidRDefault="001413F3">
      <w:pPr>
        <w:rPr>
          <w:rFonts w:ascii="Times New Roman" w:hAnsi="Times New Roman" w:cs="Times New Roman"/>
          <w:b/>
          <w:sz w:val="24"/>
          <w:szCs w:val="24"/>
        </w:rPr>
      </w:pPr>
      <w:r w:rsidRPr="000371B7">
        <w:rPr>
          <w:rFonts w:ascii="Times New Roman" w:hAnsi="Times New Roman" w:cs="Times New Roman"/>
          <w:b/>
          <w:sz w:val="24"/>
          <w:szCs w:val="24"/>
        </w:rPr>
        <w:t>Docket No. RM</w:t>
      </w:r>
      <w:r w:rsidR="001E6306">
        <w:rPr>
          <w:rFonts w:ascii="Times New Roman" w:hAnsi="Times New Roman" w:cs="Times New Roman"/>
          <w:b/>
          <w:sz w:val="24"/>
          <w:szCs w:val="24"/>
        </w:rPr>
        <w:t>18-1</w:t>
      </w:r>
      <w:r w:rsidRPr="000371B7">
        <w:rPr>
          <w:rFonts w:ascii="Times New Roman" w:hAnsi="Times New Roman" w:cs="Times New Roman"/>
          <w:b/>
          <w:sz w:val="24"/>
          <w:szCs w:val="24"/>
        </w:rPr>
        <w:t>-000</w:t>
      </w:r>
    </w:p>
    <w:p w14:paraId="02208093" w14:textId="77777777" w:rsidR="00227906" w:rsidRPr="000F4A0D" w:rsidRDefault="00C61251">
      <w:pPr>
        <w:rPr>
          <w:rFonts w:ascii="Times New Roman" w:hAnsi="Times New Roman" w:cs="Times New Roman"/>
          <w:b/>
          <w:sz w:val="24"/>
          <w:szCs w:val="24"/>
        </w:rPr>
      </w:pPr>
      <w:r>
        <w:rPr>
          <w:rFonts w:ascii="Times New Roman" w:hAnsi="Times New Roman" w:cs="Times New Roman"/>
          <w:b/>
          <w:sz w:val="24"/>
          <w:szCs w:val="24"/>
        </w:rPr>
        <w:t>Grid Resiliency</w:t>
      </w:r>
      <w:r w:rsidR="000F4A0D" w:rsidRPr="000F4A0D">
        <w:rPr>
          <w:rFonts w:ascii="Times New Roman" w:hAnsi="Times New Roman" w:cs="Times New Roman"/>
          <w:b/>
          <w:sz w:val="24"/>
          <w:szCs w:val="24"/>
        </w:rPr>
        <w:t xml:space="preserve"> Pricing Rule</w:t>
      </w:r>
    </w:p>
    <w:p w14:paraId="33F12839" w14:textId="33230186" w:rsidR="006B2085" w:rsidRPr="00513A9B" w:rsidRDefault="006B2085">
      <w:pPr>
        <w:rPr>
          <w:rFonts w:ascii="Times New Roman" w:hAnsi="Times New Roman" w:cs="Times New Roman"/>
          <w:sz w:val="24"/>
          <w:szCs w:val="24"/>
        </w:rPr>
      </w:pPr>
      <w:r w:rsidRPr="000371B7">
        <w:rPr>
          <w:rFonts w:ascii="Times New Roman" w:hAnsi="Times New Roman" w:cs="Times New Roman"/>
          <w:b/>
          <w:sz w:val="24"/>
          <w:szCs w:val="24"/>
        </w:rPr>
        <w:t>AGENCY</w:t>
      </w:r>
      <w:r w:rsidRPr="00513A9B">
        <w:rPr>
          <w:rFonts w:ascii="Times New Roman" w:hAnsi="Times New Roman" w:cs="Times New Roman"/>
          <w:sz w:val="24"/>
          <w:szCs w:val="24"/>
        </w:rPr>
        <w:t>:</w:t>
      </w:r>
      <w:r w:rsidR="003C2771" w:rsidRPr="00513A9B">
        <w:rPr>
          <w:rFonts w:ascii="Times New Roman" w:hAnsi="Times New Roman" w:cs="Times New Roman"/>
          <w:sz w:val="24"/>
          <w:szCs w:val="24"/>
        </w:rPr>
        <w:t xml:space="preserve"> </w:t>
      </w:r>
      <w:r w:rsidR="00467BAA" w:rsidRPr="00513A9B">
        <w:rPr>
          <w:rFonts w:ascii="Times New Roman" w:hAnsi="Times New Roman" w:cs="Times New Roman"/>
          <w:sz w:val="24"/>
          <w:szCs w:val="24"/>
        </w:rPr>
        <w:t>Federal Energy Regulatory Commission</w:t>
      </w:r>
      <w:r w:rsidR="00467BAA">
        <w:rPr>
          <w:rFonts w:ascii="Times New Roman" w:hAnsi="Times New Roman" w:cs="Times New Roman"/>
          <w:sz w:val="24"/>
          <w:szCs w:val="24"/>
        </w:rPr>
        <w:t xml:space="preserve">, </w:t>
      </w:r>
      <w:r w:rsidRPr="00513A9B">
        <w:rPr>
          <w:rFonts w:ascii="Times New Roman" w:hAnsi="Times New Roman" w:cs="Times New Roman"/>
          <w:sz w:val="24"/>
          <w:szCs w:val="24"/>
        </w:rPr>
        <w:t>Department of Energy</w:t>
      </w:r>
      <w:r w:rsidR="00467BAA">
        <w:rPr>
          <w:rFonts w:ascii="Times New Roman" w:hAnsi="Times New Roman" w:cs="Times New Roman"/>
          <w:sz w:val="24"/>
          <w:szCs w:val="24"/>
        </w:rPr>
        <w:t>.</w:t>
      </w:r>
    </w:p>
    <w:p w14:paraId="45A0DB9D" w14:textId="1603CE6A" w:rsidR="006B2085" w:rsidRPr="00513A9B" w:rsidRDefault="006B2085">
      <w:pPr>
        <w:rPr>
          <w:rFonts w:ascii="Times New Roman" w:hAnsi="Times New Roman" w:cs="Times New Roman"/>
          <w:sz w:val="24"/>
          <w:szCs w:val="24"/>
        </w:rPr>
      </w:pPr>
      <w:r w:rsidRPr="000371B7">
        <w:rPr>
          <w:rFonts w:ascii="Times New Roman" w:hAnsi="Times New Roman" w:cs="Times New Roman"/>
          <w:b/>
          <w:sz w:val="24"/>
          <w:szCs w:val="24"/>
        </w:rPr>
        <w:t>ACTION</w:t>
      </w:r>
      <w:r w:rsidRPr="00513A9B">
        <w:rPr>
          <w:rFonts w:ascii="Times New Roman" w:hAnsi="Times New Roman" w:cs="Times New Roman"/>
          <w:sz w:val="24"/>
          <w:szCs w:val="24"/>
        </w:rPr>
        <w:t xml:space="preserve">: Notice of </w:t>
      </w:r>
      <w:r w:rsidR="00647DB5">
        <w:rPr>
          <w:rFonts w:ascii="Times New Roman" w:hAnsi="Times New Roman" w:cs="Times New Roman"/>
          <w:sz w:val="24"/>
          <w:szCs w:val="24"/>
        </w:rPr>
        <w:t>p</w:t>
      </w:r>
      <w:r w:rsidRPr="00513A9B">
        <w:rPr>
          <w:rFonts w:ascii="Times New Roman" w:hAnsi="Times New Roman" w:cs="Times New Roman"/>
          <w:sz w:val="24"/>
          <w:szCs w:val="24"/>
        </w:rPr>
        <w:t xml:space="preserve">roposed </w:t>
      </w:r>
      <w:r w:rsidR="00647DB5">
        <w:rPr>
          <w:rFonts w:ascii="Times New Roman" w:hAnsi="Times New Roman" w:cs="Times New Roman"/>
          <w:sz w:val="24"/>
          <w:szCs w:val="24"/>
        </w:rPr>
        <w:t>r</w:t>
      </w:r>
      <w:r w:rsidRPr="00513A9B">
        <w:rPr>
          <w:rFonts w:ascii="Times New Roman" w:hAnsi="Times New Roman" w:cs="Times New Roman"/>
          <w:sz w:val="24"/>
          <w:szCs w:val="24"/>
        </w:rPr>
        <w:t>ulemaking.</w:t>
      </w:r>
    </w:p>
    <w:p w14:paraId="4715FCC3" w14:textId="11E0EF43" w:rsidR="006B2085" w:rsidRPr="00513A9B" w:rsidRDefault="006B2085" w:rsidP="000371B7">
      <w:pPr>
        <w:spacing w:line="480" w:lineRule="auto"/>
        <w:rPr>
          <w:rFonts w:ascii="Times New Roman" w:hAnsi="Times New Roman" w:cs="Times New Roman"/>
          <w:sz w:val="24"/>
          <w:szCs w:val="24"/>
        </w:rPr>
      </w:pPr>
      <w:r w:rsidRPr="000371B7">
        <w:rPr>
          <w:rFonts w:ascii="Times New Roman" w:hAnsi="Times New Roman" w:cs="Times New Roman"/>
          <w:b/>
          <w:sz w:val="24"/>
          <w:szCs w:val="24"/>
        </w:rPr>
        <w:t>SUMMARY</w:t>
      </w:r>
      <w:r w:rsidRPr="00513A9B">
        <w:rPr>
          <w:rFonts w:ascii="Times New Roman" w:hAnsi="Times New Roman" w:cs="Times New Roman"/>
          <w:sz w:val="24"/>
          <w:szCs w:val="24"/>
        </w:rPr>
        <w:t>: Pursuant</w:t>
      </w:r>
      <w:r w:rsidR="008A4B1A">
        <w:rPr>
          <w:rFonts w:ascii="Times New Roman" w:hAnsi="Times New Roman" w:cs="Times New Roman"/>
          <w:sz w:val="24"/>
          <w:szCs w:val="24"/>
        </w:rPr>
        <w:t xml:space="preserve"> to</w:t>
      </w:r>
      <w:r w:rsidRPr="00513A9B">
        <w:rPr>
          <w:rFonts w:ascii="Times New Roman" w:hAnsi="Times New Roman" w:cs="Times New Roman"/>
          <w:sz w:val="24"/>
          <w:szCs w:val="24"/>
        </w:rPr>
        <w:t xml:space="preserve"> the Department</w:t>
      </w:r>
      <w:r w:rsidR="003C2771" w:rsidRPr="00513A9B">
        <w:rPr>
          <w:rFonts w:ascii="Times New Roman" w:hAnsi="Times New Roman" w:cs="Times New Roman"/>
          <w:sz w:val="24"/>
          <w:szCs w:val="24"/>
        </w:rPr>
        <w:t xml:space="preserve"> of Ene</w:t>
      </w:r>
      <w:r w:rsidR="002E273B">
        <w:rPr>
          <w:rFonts w:ascii="Times New Roman" w:hAnsi="Times New Roman" w:cs="Times New Roman"/>
          <w:sz w:val="24"/>
          <w:szCs w:val="24"/>
        </w:rPr>
        <w:t>rgy Organization Act (DOE Act),</w:t>
      </w:r>
      <w:r w:rsidR="003C2771" w:rsidRPr="00513A9B">
        <w:rPr>
          <w:rFonts w:ascii="Times New Roman" w:hAnsi="Times New Roman" w:cs="Times New Roman"/>
          <w:sz w:val="24"/>
          <w:szCs w:val="24"/>
        </w:rPr>
        <w:t xml:space="preserve"> the Secretary of Energy (Secretary) is proposing a rule for final action by the Federal Energy Regulatory Commission (Commission</w:t>
      </w:r>
      <w:r w:rsidR="0032523E">
        <w:rPr>
          <w:rFonts w:ascii="Times New Roman" w:hAnsi="Times New Roman" w:cs="Times New Roman"/>
          <w:sz w:val="24"/>
          <w:szCs w:val="24"/>
        </w:rPr>
        <w:t xml:space="preserve"> or FERC</w:t>
      </w:r>
      <w:r w:rsidR="003C2771" w:rsidRPr="00513A9B">
        <w:rPr>
          <w:rFonts w:ascii="Times New Roman" w:hAnsi="Times New Roman" w:cs="Times New Roman"/>
          <w:sz w:val="24"/>
          <w:szCs w:val="24"/>
        </w:rPr>
        <w:t>). The Secretary is proposing the Commissi</w:t>
      </w:r>
      <w:r w:rsidR="0032523E">
        <w:rPr>
          <w:rFonts w:ascii="Times New Roman" w:hAnsi="Times New Roman" w:cs="Times New Roman"/>
          <w:sz w:val="24"/>
          <w:szCs w:val="24"/>
        </w:rPr>
        <w:t xml:space="preserve">on exercise its authority </w:t>
      </w:r>
      <w:r w:rsidR="008A4B1A">
        <w:rPr>
          <w:rFonts w:ascii="Times New Roman" w:hAnsi="Times New Roman" w:cs="Times New Roman"/>
          <w:sz w:val="24"/>
          <w:szCs w:val="24"/>
        </w:rPr>
        <w:t xml:space="preserve">under </w:t>
      </w:r>
      <w:r w:rsidR="003C2771" w:rsidRPr="00513A9B">
        <w:rPr>
          <w:rFonts w:ascii="Times New Roman" w:hAnsi="Times New Roman" w:cs="Times New Roman"/>
          <w:sz w:val="24"/>
          <w:szCs w:val="24"/>
        </w:rPr>
        <w:t>the Federal Power Act (</w:t>
      </w:r>
      <w:r w:rsidR="008A4B1A">
        <w:rPr>
          <w:rFonts w:ascii="Times New Roman" w:hAnsi="Times New Roman" w:cs="Times New Roman"/>
          <w:sz w:val="24"/>
          <w:szCs w:val="24"/>
        </w:rPr>
        <w:t>FPA)</w:t>
      </w:r>
      <w:r w:rsidR="003C2771" w:rsidRPr="000F4A0D">
        <w:rPr>
          <w:rFonts w:ascii="Times New Roman" w:hAnsi="Times New Roman" w:cs="Times New Roman"/>
          <w:sz w:val="24"/>
          <w:szCs w:val="24"/>
        </w:rPr>
        <w:t xml:space="preserve"> to establish </w:t>
      </w:r>
      <w:r w:rsidR="008E2519" w:rsidRPr="000F4A0D">
        <w:rPr>
          <w:rFonts w:ascii="Times New Roman" w:hAnsi="Times New Roman" w:cs="Times New Roman"/>
          <w:sz w:val="24"/>
          <w:szCs w:val="24"/>
        </w:rPr>
        <w:t>just and reasonable rates for wholesale electricity sales</w:t>
      </w:r>
      <w:r w:rsidR="002B161A" w:rsidRPr="000F4A0D">
        <w:rPr>
          <w:rFonts w:ascii="Times New Roman" w:hAnsi="Times New Roman" w:cs="Times New Roman"/>
          <w:sz w:val="24"/>
          <w:szCs w:val="24"/>
        </w:rPr>
        <w:t>. Under the proposal,</w:t>
      </w:r>
      <w:r w:rsidR="008E2519" w:rsidRPr="000F4A0D">
        <w:rPr>
          <w:rFonts w:ascii="Times New Roman" w:hAnsi="Times New Roman" w:cs="Times New Roman"/>
          <w:sz w:val="24"/>
          <w:szCs w:val="24"/>
        </w:rPr>
        <w:t xml:space="preserve"> the Commissi</w:t>
      </w:r>
      <w:r w:rsidR="00FA7B4B">
        <w:rPr>
          <w:rFonts w:ascii="Times New Roman" w:hAnsi="Times New Roman" w:cs="Times New Roman"/>
          <w:sz w:val="24"/>
          <w:szCs w:val="24"/>
        </w:rPr>
        <w:t>on</w:t>
      </w:r>
      <w:r w:rsidR="002E273B" w:rsidRPr="000F4A0D">
        <w:rPr>
          <w:rFonts w:ascii="Times New Roman" w:hAnsi="Times New Roman" w:cs="Times New Roman"/>
          <w:sz w:val="24"/>
          <w:szCs w:val="24"/>
        </w:rPr>
        <w:t xml:space="preserve"> </w:t>
      </w:r>
      <w:r w:rsidR="00FA7B4B">
        <w:rPr>
          <w:rFonts w:ascii="Times New Roman" w:hAnsi="Times New Roman" w:cs="Times New Roman"/>
          <w:sz w:val="24"/>
          <w:szCs w:val="24"/>
        </w:rPr>
        <w:t xml:space="preserve">will </w:t>
      </w:r>
      <w:r w:rsidR="002E273B" w:rsidRPr="000F4A0D">
        <w:rPr>
          <w:rFonts w:ascii="Times New Roman" w:hAnsi="Times New Roman" w:cs="Times New Roman"/>
          <w:sz w:val="24"/>
          <w:szCs w:val="24"/>
        </w:rPr>
        <w:t>impose rules on Commission-approved independent system operators (ISOs) and regional transmission organizations (RTOs)</w:t>
      </w:r>
      <w:r w:rsidR="008E2519" w:rsidRPr="000F4A0D">
        <w:rPr>
          <w:rFonts w:ascii="Times New Roman" w:hAnsi="Times New Roman" w:cs="Times New Roman"/>
          <w:sz w:val="24"/>
          <w:szCs w:val="24"/>
        </w:rPr>
        <w:t xml:space="preserve"> to ensure that certain reliability and resilience attributes of </w:t>
      </w:r>
      <w:r w:rsidR="006B1213" w:rsidRPr="000F4A0D">
        <w:rPr>
          <w:rFonts w:ascii="Times New Roman" w:hAnsi="Times New Roman" w:cs="Times New Roman"/>
          <w:sz w:val="24"/>
          <w:szCs w:val="24"/>
        </w:rPr>
        <w:t>electric generation resources are fully valued</w:t>
      </w:r>
      <w:r w:rsidR="002B161A" w:rsidRPr="000F4A0D">
        <w:rPr>
          <w:rFonts w:ascii="Times New Roman" w:hAnsi="Times New Roman" w:cs="Times New Roman"/>
          <w:sz w:val="24"/>
          <w:szCs w:val="24"/>
        </w:rPr>
        <w:t>. The Secretary is directing the Commission to take final action on this proposal</w:t>
      </w:r>
      <w:r w:rsidR="008A4B1A">
        <w:rPr>
          <w:rFonts w:ascii="Times New Roman" w:hAnsi="Times New Roman" w:cs="Times New Roman"/>
          <w:sz w:val="24"/>
          <w:szCs w:val="24"/>
        </w:rPr>
        <w:t xml:space="preserve"> within 6</w:t>
      </w:r>
      <w:r w:rsidR="004F74DD" w:rsidRPr="000F4A0D">
        <w:rPr>
          <w:rFonts w:ascii="Times New Roman" w:hAnsi="Times New Roman" w:cs="Times New Roman"/>
          <w:sz w:val="24"/>
          <w:szCs w:val="24"/>
        </w:rPr>
        <w:t>0</w:t>
      </w:r>
      <w:r w:rsidR="006B1213" w:rsidRPr="000F4A0D">
        <w:rPr>
          <w:rFonts w:ascii="Times New Roman" w:hAnsi="Times New Roman" w:cs="Times New Roman"/>
          <w:sz w:val="24"/>
          <w:szCs w:val="24"/>
        </w:rPr>
        <w:t xml:space="preserve"> days of publication of this </w:t>
      </w:r>
      <w:r w:rsidR="009809AD">
        <w:rPr>
          <w:rFonts w:ascii="Times New Roman" w:hAnsi="Times New Roman" w:cs="Times New Roman"/>
          <w:sz w:val="24"/>
          <w:szCs w:val="24"/>
        </w:rPr>
        <w:t xml:space="preserve">proposed </w:t>
      </w:r>
      <w:r w:rsidR="00C03EFC">
        <w:rPr>
          <w:rFonts w:ascii="Times New Roman" w:hAnsi="Times New Roman" w:cs="Times New Roman"/>
          <w:sz w:val="24"/>
          <w:szCs w:val="24"/>
        </w:rPr>
        <w:t xml:space="preserve">rule </w:t>
      </w:r>
      <w:r w:rsidR="00C03EFC" w:rsidRPr="000F4A0D">
        <w:rPr>
          <w:rFonts w:ascii="Times New Roman" w:hAnsi="Times New Roman" w:cs="Times New Roman"/>
          <w:sz w:val="24"/>
          <w:szCs w:val="24"/>
        </w:rPr>
        <w:t>in</w:t>
      </w:r>
      <w:r w:rsidR="006B1213" w:rsidRPr="000F4A0D">
        <w:rPr>
          <w:rFonts w:ascii="Times New Roman" w:hAnsi="Times New Roman" w:cs="Times New Roman"/>
          <w:sz w:val="24"/>
          <w:szCs w:val="24"/>
        </w:rPr>
        <w:t xml:space="preserve"> the </w:t>
      </w:r>
      <w:r w:rsidR="006B1213" w:rsidRPr="000371B7">
        <w:rPr>
          <w:rFonts w:ascii="Times New Roman" w:hAnsi="Times New Roman" w:cs="Times New Roman"/>
          <w:i/>
          <w:sz w:val="24"/>
          <w:szCs w:val="24"/>
        </w:rPr>
        <w:t>Federal Register</w:t>
      </w:r>
      <w:r w:rsidR="006B1213" w:rsidRPr="000F4A0D">
        <w:rPr>
          <w:rFonts w:ascii="Times New Roman" w:hAnsi="Times New Roman" w:cs="Times New Roman"/>
          <w:sz w:val="24"/>
          <w:szCs w:val="24"/>
        </w:rPr>
        <w:t xml:space="preserve"> or, in the alternative, to issue the rule as an interim final rule immediately, with provision for later modifications after consideration of public comments. The Secretary further direct</w:t>
      </w:r>
      <w:r w:rsidR="000F4A0D" w:rsidRPr="000F4A0D">
        <w:rPr>
          <w:rFonts w:ascii="Times New Roman" w:hAnsi="Times New Roman" w:cs="Times New Roman"/>
          <w:sz w:val="24"/>
          <w:szCs w:val="24"/>
        </w:rPr>
        <w:t>s</w:t>
      </w:r>
      <w:r w:rsidR="006B1213" w:rsidRPr="000F4A0D">
        <w:rPr>
          <w:rFonts w:ascii="Times New Roman" w:hAnsi="Times New Roman" w:cs="Times New Roman"/>
          <w:sz w:val="24"/>
          <w:szCs w:val="24"/>
        </w:rPr>
        <w:t xml:space="preserve"> that any final rule adopting this pro</w:t>
      </w:r>
      <w:r w:rsidR="006E1E6D" w:rsidRPr="000F4A0D">
        <w:rPr>
          <w:rFonts w:ascii="Times New Roman" w:hAnsi="Times New Roman" w:cs="Times New Roman"/>
          <w:sz w:val="24"/>
          <w:szCs w:val="24"/>
        </w:rPr>
        <w:t>posal take effect</w:t>
      </w:r>
      <w:r w:rsidR="006B1213" w:rsidRPr="000F4A0D">
        <w:rPr>
          <w:rFonts w:ascii="Times New Roman" w:hAnsi="Times New Roman" w:cs="Times New Roman"/>
          <w:sz w:val="24"/>
          <w:szCs w:val="24"/>
        </w:rPr>
        <w:t xml:space="preserve"> within 30 days of publ</w:t>
      </w:r>
      <w:r w:rsidR="006B1213" w:rsidRPr="00513A9B">
        <w:rPr>
          <w:rFonts w:ascii="Times New Roman" w:hAnsi="Times New Roman" w:cs="Times New Roman"/>
          <w:sz w:val="24"/>
          <w:szCs w:val="24"/>
        </w:rPr>
        <w:t xml:space="preserve">ication of such final rule in the </w:t>
      </w:r>
      <w:r w:rsidR="006B1213" w:rsidRPr="000371B7">
        <w:rPr>
          <w:rFonts w:ascii="Times New Roman" w:hAnsi="Times New Roman" w:cs="Times New Roman"/>
          <w:i/>
          <w:sz w:val="24"/>
          <w:szCs w:val="24"/>
        </w:rPr>
        <w:t>Federal Register</w:t>
      </w:r>
      <w:r w:rsidR="006E1E6D">
        <w:rPr>
          <w:rFonts w:ascii="Times New Roman" w:hAnsi="Times New Roman" w:cs="Times New Roman"/>
          <w:sz w:val="24"/>
          <w:szCs w:val="24"/>
        </w:rPr>
        <w:t xml:space="preserve"> and</w:t>
      </w:r>
      <w:r w:rsidR="0067766D">
        <w:rPr>
          <w:rFonts w:ascii="Times New Roman" w:hAnsi="Times New Roman" w:cs="Times New Roman"/>
          <w:sz w:val="24"/>
          <w:szCs w:val="24"/>
        </w:rPr>
        <w:t xml:space="preserve"> proposes</w:t>
      </w:r>
      <w:r w:rsidR="006E1E6D">
        <w:rPr>
          <w:rFonts w:ascii="Times New Roman" w:hAnsi="Times New Roman" w:cs="Times New Roman"/>
          <w:sz w:val="24"/>
          <w:szCs w:val="24"/>
        </w:rPr>
        <w:t xml:space="preserve"> that </w:t>
      </w:r>
      <w:r w:rsidR="00924971">
        <w:rPr>
          <w:rFonts w:ascii="Times New Roman" w:hAnsi="Times New Roman" w:cs="Times New Roman"/>
          <w:sz w:val="24"/>
          <w:szCs w:val="24"/>
        </w:rPr>
        <w:t>each ISO and RTO</w:t>
      </w:r>
      <w:r w:rsidR="006E1E6D">
        <w:rPr>
          <w:rFonts w:ascii="Times New Roman" w:hAnsi="Times New Roman" w:cs="Times New Roman"/>
          <w:sz w:val="24"/>
          <w:szCs w:val="24"/>
        </w:rPr>
        <w:t xml:space="preserve"> subject to the rule shall submit a compliance filing within </w:t>
      </w:r>
      <w:r w:rsidR="00D82858" w:rsidRPr="001413F3">
        <w:rPr>
          <w:rFonts w:ascii="Times New Roman" w:hAnsi="Times New Roman" w:cs="Times New Roman"/>
          <w:sz w:val="24"/>
          <w:szCs w:val="24"/>
        </w:rPr>
        <w:t>15</w:t>
      </w:r>
      <w:r w:rsidR="006E1E6D" w:rsidRPr="001413F3">
        <w:rPr>
          <w:rFonts w:ascii="Times New Roman" w:hAnsi="Times New Roman" w:cs="Times New Roman"/>
          <w:sz w:val="24"/>
          <w:szCs w:val="24"/>
        </w:rPr>
        <w:t xml:space="preserve"> days</w:t>
      </w:r>
      <w:r w:rsidR="006E1E6D">
        <w:rPr>
          <w:rFonts w:ascii="Times New Roman" w:hAnsi="Times New Roman" w:cs="Times New Roman"/>
          <w:sz w:val="24"/>
          <w:szCs w:val="24"/>
        </w:rPr>
        <w:t xml:space="preserve"> of the effective date of such final rule</w:t>
      </w:r>
      <w:r w:rsidR="006B1213" w:rsidRPr="00513A9B">
        <w:rPr>
          <w:rFonts w:ascii="Times New Roman" w:hAnsi="Times New Roman" w:cs="Times New Roman"/>
          <w:sz w:val="24"/>
          <w:szCs w:val="24"/>
        </w:rPr>
        <w:t>.</w:t>
      </w:r>
    </w:p>
    <w:p w14:paraId="318E9FCE" w14:textId="34EC349F" w:rsidR="002B161A" w:rsidRPr="00513A9B" w:rsidRDefault="002B161A" w:rsidP="000371B7">
      <w:pPr>
        <w:spacing w:line="480" w:lineRule="auto"/>
        <w:rPr>
          <w:rFonts w:ascii="Times New Roman" w:hAnsi="Times New Roman" w:cs="Times New Roman"/>
          <w:sz w:val="24"/>
          <w:szCs w:val="24"/>
        </w:rPr>
      </w:pPr>
      <w:r w:rsidRPr="000371B7">
        <w:rPr>
          <w:rFonts w:ascii="Times New Roman" w:hAnsi="Times New Roman" w:cs="Times New Roman"/>
          <w:b/>
          <w:sz w:val="24"/>
          <w:szCs w:val="24"/>
        </w:rPr>
        <w:t>DATES</w:t>
      </w:r>
      <w:r w:rsidRPr="00513A9B">
        <w:rPr>
          <w:rFonts w:ascii="Times New Roman" w:hAnsi="Times New Roman" w:cs="Times New Roman"/>
          <w:sz w:val="24"/>
          <w:szCs w:val="24"/>
        </w:rPr>
        <w:t xml:space="preserve">: </w:t>
      </w:r>
      <w:r w:rsidR="009B4932" w:rsidRPr="00513A9B">
        <w:rPr>
          <w:rFonts w:ascii="Times New Roman" w:hAnsi="Times New Roman" w:cs="Times New Roman"/>
          <w:sz w:val="24"/>
          <w:szCs w:val="24"/>
        </w:rPr>
        <w:t xml:space="preserve">The </w:t>
      </w:r>
      <w:r w:rsidRPr="00513A9B">
        <w:rPr>
          <w:rFonts w:ascii="Times New Roman" w:hAnsi="Times New Roman" w:cs="Times New Roman"/>
          <w:sz w:val="24"/>
          <w:szCs w:val="24"/>
        </w:rPr>
        <w:t>Commission</w:t>
      </w:r>
      <w:r w:rsidR="009B4932" w:rsidRPr="00513A9B">
        <w:rPr>
          <w:rFonts w:ascii="Times New Roman" w:hAnsi="Times New Roman" w:cs="Times New Roman"/>
          <w:sz w:val="24"/>
          <w:szCs w:val="24"/>
        </w:rPr>
        <w:t xml:space="preserve"> is directed</w:t>
      </w:r>
      <w:r w:rsidR="004F74DD">
        <w:rPr>
          <w:rFonts w:ascii="Times New Roman" w:hAnsi="Times New Roman" w:cs="Times New Roman"/>
          <w:sz w:val="24"/>
          <w:szCs w:val="24"/>
        </w:rPr>
        <w:t xml:space="preserve"> either</w:t>
      </w:r>
      <w:r w:rsidRPr="00513A9B">
        <w:rPr>
          <w:rFonts w:ascii="Times New Roman" w:hAnsi="Times New Roman" w:cs="Times New Roman"/>
          <w:sz w:val="24"/>
          <w:szCs w:val="24"/>
        </w:rPr>
        <w:t xml:space="preserve"> to take final action </w:t>
      </w:r>
      <w:r w:rsidRPr="000F4A0D">
        <w:rPr>
          <w:rFonts w:ascii="Times New Roman" w:hAnsi="Times New Roman" w:cs="Times New Roman"/>
          <w:sz w:val="24"/>
          <w:szCs w:val="24"/>
        </w:rPr>
        <w:t>by [</w:t>
      </w:r>
      <w:r w:rsidR="006330FD" w:rsidRPr="000371B7">
        <w:rPr>
          <w:rFonts w:ascii="Times New Roman" w:hAnsi="Times New Roman" w:cs="Times New Roman"/>
          <w:b/>
          <w:sz w:val="24"/>
          <w:szCs w:val="24"/>
        </w:rPr>
        <w:t xml:space="preserve">INSERT </w:t>
      </w:r>
      <w:r w:rsidR="00647DB5" w:rsidRPr="007A0A02">
        <w:rPr>
          <w:rFonts w:ascii="Times New Roman" w:hAnsi="Times New Roman" w:cs="Times New Roman"/>
          <w:b/>
          <w:sz w:val="24"/>
          <w:szCs w:val="24"/>
        </w:rPr>
        <w:t>D</w:t>
      </w:r>
      <w:r w:rsidR="008A4B1A">
        <w:rPr>
          <w:rFonts w:ascii="Times New Roman" w:hAnsi="Times New Roman" w:cs="Times New Roman"/>
          <w:b/>
          <w:sz w:val="24"/>
          <w:szCs w:val="24"/>
        </w:rPr>
        <w:t>ATE 6</w:t>
      </w:r>
      <w:r w:rsidR="00647DB5" w:rsidRPr="00647DB5">
        <w:rPr>
          <w:rFonts w:ascii="Times New Roman" w:hAnsi="Times New Roman" w:cs="Times New Roman"/>
          <w:b/>
          <w:sz w:val="24"/>
          <w:szCs w:val="24"/>
        </w:rPr>
        <w:t xml:space="preserve">0 DAYS </w:t>
      </w:r>
      <w:r w:rsidR="006330FD">
        <w:rPr>
          <w:rFonts w:ascii="Times New Roman" w:hAnsi="Times New Roman" w:cs="Times New Roman"/>
          <w:b/>
          <w:sz w:val="24"/>
          <w:szCs w:val="24"/>
        </w:rPr>
        <w:t xml:space="preserve">AFTER DATE OF </w:t>
      </w:r>
      <w:r w:rsidR="00647DB5" w:rsidRPr="00647DB5">
        <w:rPr>
          <w:rFonts w:ascii="Times New Roman" w:hAnsi="Times New Roman" w:cs="Times New Roman"/>
          <w:b/>
          <w:sz w:val="24"/>
          <w:szCs w:val="24"/>
        </w:rPr>
        <w:t xml:space="preserve">PUBLICATION </w:t>
      </w:r>
      <w:r w:rsidR="006330FD">
        <w:rPr>
          <w:rFonts w:ascii="Times New Roman" w:hAnsi="Times New Roman" w:cs="Times New Roman"/>
          <w:b/>
          <w:sz w:val="24"/>
          <w:szCs w:val="24"/>
        </w:rPr>
        <w:t xml:space="preserve">IN THE </w:t>
      </w:r>
      <w:r w:rsidR="006330FD" w:rsidRPr="000371B7">
        <w:rPr>
          <w:rFonts w:ascii="Times New Roman" w:hAnsi="Times New Roman" w:cs="Times New Roman"/>
          <w:b/>
          <w:i/>
          <w:sz w:val="24"/>
          <w:szCs w:val="24"/>
        </w:rPr>
        <w:t>FEDERAL REGISTER</w:t>
      </w:r>
      <w:r w:rsidRPr="000F4A0D">
        <w:rPr>
          <w:rFonts w:ascii="Times New Roman" w:hAnsi="Times New Roman" w:cs="Times New Roman"/>
          <w:sz w:val="24"/>
          <w:szCs w:val="24"/>
        </w:rPr>
        <w:t>]</w:t>
      </w:r>
      <w:r w:rsidR="004F74DD" w:rsidRPr="000F4A0D">
        <w:rPr>
          <w:rFonts w:ascii="Times New Roman" w:hAnsi="Times New Roman" w:cs="Times New Roman"/>
          <w:sz w:val="24"/>
          <w:szCs w:val="24"/>
        </w:rPr>
        <w:t xml:space="preserve"> or to issue the proposed rule as an interim final rule</w:t>
      </w:r>
      <w:r w:rsidRPr="000F4A0D">
        <w:rPr>
          <w:rFonts w:ascii="Times New Roman" w:hAnsi="Times New Roman" w:cs="Times New Roman"/>
          <w:sz w:val="24"/>
          <w:szCs w:val="24"/>
        </w:rPr>
        <w:t>. Public comment</w:t>
      </w:r>
      <w:r w:rsidR="000F4A0D">
        <w:rPr>
          <w:rFonts w:ascii="Times New Roman" w:hAnsi="Times New Roman" w:cs="Times New Roman"/>
          <w:sz w:val="24"/>
          <w:szCs w:val="24"/>
        </w:rPr>
        <w:t xml:space="preserve"> is due either [</w:t>
      </w:r>
      <w:r w:rsidR="006330FD" w:rsidRPr="000371B7">
        <w:rPr>
          <w:rFonts w:ascii="Times New Roman" w:hAnsi="Times New Roman" w:cs="Times New Roman"/>
          <w:b/>
          <w:sz w:val="24"/>
          <w:szCs w:val="24"/>
        </w:rPr>
        <w:t xml:space="preserve">INSERT </w:t>
      </w:r>
      <w:r w:rsidR="000F4A0D" w:rsidRPr="000371B7">
        <w:rPr>
          <w:rFonts w:ascii="Times New Roman" w:hAnsi="Times New Roman" w:cs="Times New Roman"/>
          <w:b/>
          <w:sz w:val="24"/>
          <w:szCs w:val="24"/>
        </w:rPr>
        <w:t xml:space="preserve">DATE </w:t>
      </w:r>
      <w:r w:rsidR="008A4B1A">
        <w:rPr>
          <w:rFonts w:ascii="Times New Roman" w:hAnsi="Times New Roman" w:cs="Times New Roman"/>
          <w:b/>
          <w:sz w:val="24"/>
          <w:szCs w:val="24"/>
        </w:rPr>
        <w:t>45</w:t>
      </w:r>
      <w:r w:rsidR="006330FD" w:rsidRPr="000371B7">
        <w:rPr>
          <w:rFonts w:ascii="Times New Roman" w:hAnsi="Times New Roman" w:cs="Times New Roman"/>
          <w:b/>
          <w:sz w:val="24"/>
          <w:szCs w:val="24"/>
        </w:rPr>
        <w:t xml:space="preserve"> DAYS</w:t>
      </w:r>
      <w:r w:rsidR="006330FD" w:rsidRPr="000F4A0D">
        <w:rPr>
          <w:rFonts w:ascii="Times New Roman" w:hAnsi="Times New Roman" w:cs="Times New Roman"/>
          <w:sz w:val="24"/>
          <w:szCs w:val="24"/>
        </w:rPr>
        <w:t xml:space="preserve"> </w:t>
      </w:r>
      <w:r w:rsidR="006330FD" w:rsidRPr="000371B7">
        <w:rPr>
          <w:rFonts w:ascii="Times New Roman" w:hAnsi="Times New Roman" w:cs="Times New Roman"/>
          <w:b/>
          <w:sz w:val="24"/>
          <w:szCs w:val="24"/>
        </w:rPr>
        <w:lastRenderedPageBreak/>
        <w:t xml:space="preserve">AFTER DATE OF PUBLICATION IN THE </w:t>
      </w:r>
      <w:r w:rsidR="006330FD" w:rsidRPr="000371B7">
        <w:rPr>
          <w:rFonts w:ascii="Times New Roman" w:hAnsi="Times New Roman" w:cs="Times New Roman"/>
          <w:b/>
          <w:i/>
          <w:sz w:val="24"/>
          <w:szCs w:val="24"/>
        </w:rPr>
        <w:t>FEDERAL REGISTER</w:t>
      </w:r>
      <w:r w:rsidR="007B7C3D" w:rsidRPr="000F4A0D">
        <w:rPr>
          <w:rFonts w:ascii="Times New Roman" w:hAnsi="Times New Roman" w:cs="Times New Roman"/>
          <w:sz w:val="24"/>
          <w:szCs w:val="24"/>
        </w:rPr>
        <w:t xml:space="preserve">] or according to </w:t>
      </w:r>
      <w:r w:rsidR="006B1213" w:rsidRPr="000F4A0D">
        <w:rPr>
          <w:rFonts w:ascii="Times New Roman" w:hAnsi="Times New Roman" w:cs="Times New Roman"/>
          <w:sz w:val="24"/>
          <w:szCs w:val="24"/>
        </w:rPr>
        <w:t xml:space="preserve">a schedule to be published </w:t>
      </w:r>
      <w:r w:rsidR="007B7C3D" w:rsidRPr="000F4A0D">
        <w:rPr>
          <w:rFonts w:ascii="Times New Roman" w:hAnsi="Times New Roman" w:cs="Times New Roman"/>
          <w:sz w:val="24"/>
          <w:szCs w:val="24"/>
        </w:rPr>
        <w:t xml:space="preserve">by the </w:t>
      </w:r>
      <w:r w:rsidR="006B1213" w:rsidRPr="000F4A0D">
        <w:rPr>
          <w:rFonts w:ascii="Times New Roman" w:hAnsi="Times New Roman" w:cs="Times New Roman"/>
          <w:sz w:val="24"/>
          <w:szCs w:val="24"/>
        </w:rPr>
        <w:t>Commission.</w:t>
      </w:r>
    </w:p>
    <w:p w14:paraId="479568F1" w14:textId="77777777" w:rsidR="00603124" w:rsidRDefault="00DC5AF1" w:rsidP="000371B7">
      <w:pPr>
        <w:spacing w:line="480" w:lineRule="auto"/>
        <w:rPr>
          <w:rFonts w:ascii="Times New Roman" w:hAnsi="Times New Roman" w:cs="Times New Roman"/>
          <w:sz w:val="24"/>
          <w:szCs w:val="24"/>
        </w:rPr>
      </w:pPr>
      <w:r w:rsidRPr="000371B7">
        <w:rPr>
          <w:rFonts w:ascii="Times New Roman" w:hAnsi="Times New Roman" w:cs="Times New Roman"/>
          <w:b/>
          <w:sz w:val="24"/>
          <w:szCs w:val="24"/>
        </w:rPr>
        <w:t>ADDRESSES</w:t>
      </w:r>
      <w:r w:rsidRPr="00513A9B">
        <w:rPr>
          <w:rFonts w:ascii="Times New Roman" w:hAnsi="Times New Roman" w:cs="Times New Roman"/>
          <w:sz w:val="24"/>
          <w:szCs w:val="24"/>
        </w:rPr>
        <w:t>:</w:t>
      </w:r>
      <w:r w:rsidR="00603124">
        <w:rPr>
          <w:rFonts w:ascii="Times New Roman" w:hAnsi="Times New Roman" w:cs="Times New Roman"/>
          <w:sz w:val="24"/>
          <w:szCs w:val="24"/>
        </w:rPr>
        <w:t xml:space="preserve"> Comments, identified by docket number, may be filed in the following ways:</w:t>
      </w:r>
    </w:p>
    <w:p w14:paraId="49E7CDDA" w14:textId="73ECAE95" w:rsidR="00603124" w:rsidRPr="00CD0370" w:rsidRDefault="00CD0370" w:rsidP="00CD0370">
      <w:pPr>
        <w:spacing w:line="480" w:lineRule="auto"/>
        <w:ind w:left="720" w:hanging="360"/>
        <w:rPr>
          <w:rFonts w:ascii="Times New Roman" w:hAnsi="Times New Roman" w:cs="Times New Roman"/>
          <w:sz w:val="24"/>
          <w:szCs w:val="24"/>
        </w:rPr>
      </w:pPr>
      <w:r w:rsidRPr="00603124">
        <w:rPr>
          <w:rFonts w:ascii="Symbol" w:hAnsi="Symbol" w:cs="Times New Roman"/>
          <w:sz w:val="24"/>
          <w:szCs w:val="24"/>
        </w:rPr>
        <w:t></w:t>
      </w:r>
      <w:r w:rsidRPr="00603124">
        <w:rPr>
          <w:rFonts w:ascii="Symbol" w:hAnsi="Symbol" w:cs="Times New Roman"/>
          <w:sz w:val="24"/>
          <w:szCs w:val="24"/>
        </w:rPr>
        <w:tab/>
      </w:r>
      <w:r w:rsidR="003A7812" w:rsidRPr="00CD0370">
        <w:rPr>
          <w:rFonts w:ascii="Times New Roman" w:hAnsi="Times New Roman" w:cs="Times New Roman"/>
          <w:i/>
          <w:sz w:val="24"/>
          <w:szCs w:val="24"/>
        </w:rPr>
        <w:t>Email</w:t>
      </w:r>
      <w:r w:rsidR="003A7812" w:rsidRPr="00CD0370">
        <w:rPr>
          <w:rFonts w:ascii="Times New Roman" w:hAnsi="Times New Roman" w:cs="Times New Roman"/>
          <w:sz w:val="24"/>
          <w:szCs w:val="24"/>
        </w:rPr>
        <w:t xml:space="preserve">:  </w:t>
      </w:r>
      <w:r w:rsidR="00603124" w:rsidRPr="00CD0370">
        <w:rPr>
          <w:rFonts w:ascii="Times New Roman" w:hAnsi="Times New Roman" w:cs="Times New Roman"/>
          <w:sz w:val="24"/>
          <w:szCs w:val="24"/>
        </w:rPr>
        <w:t xml:space="preserve">Electronic Filing through </w:t>
      </w:r>
      <w:r w:rsidR="00603124" w:rsidRPr="00CD0370">
        <w:rPr>
          <w:rFonts w:ascii="Times New Roman" w:hAnsi="Times New Roman" w:cs="Times New Roman"/>
          <w:i/>
          <w:sz w:val="24"/>
          <w:szCs w:val="24"/>
        </w:rPr>
        <w:t>http://www.ferc.gov</w:t>
      </w:r>
      <w:r w:rsidR="00603124" w:rsidRPr="00CD0370">
        <w:rPr>
          <w:rFonts w:ascii="Times New Roman" w:hAnsi="Times New Roman" w:cs="Times New Roman"/>
          <w:sz w:val="24"/>
          <w:szCs w:val="24"/>
        </w:rPr>
        <w:t>. Documents created electronically using word processing software should be filed in native applications or print-to-PDF format and not in a scanned format.</w:t>
      </w:r>
    </w:p>
    <w:p w14:paraId="5CD0F80A" w14:textId="18EA15D7" w:rsidR="00603124" w:rsidRPr="00CD0370" w:rsidRDefault="00CD0370" w:rsidP="00CD0370">
      <w:pPr>
        <w:spacing w:line="480" w:lineRule="auto"/>
        <w:ind w:left="720" w:hanging="360"/>
        <w:rPr>
          <w:rFonts w:ascii="Times New Roman" w:hAnsi="Times New Roman" w:cs="Times New Roman"/>
          <w:sz w:val="24"/>
          <w:szCs w:val="24"/>
        </w:rPr>
      </w:pPr>
      <w:r w:rsidRPr="00603124">
        <w:rPr>
          <w:rFonts w:ascii="Symbol" w:hAnsi="Symbol" w:cs="Times New Roman"/>
          <w:sz w:val="24"/>
          <w:szCs w:val="24"/>
        </w:rPr>
        <w:t></w:t>
      </w:r>
      <w:r w:rsidRPr="00603124">
        <w:rPr>
          <w:rFonts w:ascii="Symbol" w:hAnsi="Symbol" w:cs="Times New Roman"/>
          <w:sz w:val="24"/>
          <w:szCs w:val="24"/>
        </w:rPr>
        <w:tab/>
      </w:r>
      <w:r w:rsidR="00603124" w:rsidRPr="00CD0370">
        <w:rPr>
          <w:rFonts w:ascii="Times New Roman" w:hAnsi="Times New Roman" w:cs="Times New Roman"/>
          <w:i/>
          <w:sz w:val="24"/>
          <w:szCs w:val="24"/>
        </w:rPr>
        <w:t>Mail/Hand Delivery</w:t>
      </w:r>
      <w:r w:rsidR="00603124" w:rsidRPr="00CD0370">
        <w:rPr>
          <w:rFonts w:ascii="Times New Roman" w:hAnsi="Times New Roman" w:cs="Times New Roman"/>
          <w:sz w:val="24"/>
          <w:szCs w:val="24"/>
        </w:rPr>
        <w:t>: Those unable to file electronically may mail or hand-deliver comments to: Federal Energy Regulatory Commission, Secretary of the Commission, 888 First Street, NE, Washington, DC 20426.</w:t>
      </w:r>
    </w:p>
    <w:p w14:paraId="57C87B49" w14:textId="77777777" w:rsidR="00DC5AF1" w:rsidRPr="00513A9B" w:rsidRDefault="00603124" w:rsidP="000371B7">
      <w:pPr>
        <w:spacing w:line="480" w:lineRule="auto"/>
        <w:rPr>
          <w:rFonts w:ascii="Times New Roman" w:hAnsi="Times New Roman" w:cs="Times New Roman"/>
          <w:sz w:val="24"/>
          <w:szCs w:val="24"/>
        </w:rPr>
      </w:pPr>
      <w:r w:rsidRPr="000371B7">
        <w:rPr>
          <w:rFonts w:ascii="Times New Roman" w:hAnsi="Times New Roman" w:cs="Times New Roman"/>
          <w:i/>
          <w:sz w:val="24"/>
          <w:szCs w:val="24"/>
        </w:rPr>
        <w:t>Instructions</w:t>
      </w:r>
      <w:r>
        <w:rPr>
          <w:rFonts w:ascii="Times New Roman" w:hAnsi="Times New Roman" w:cs="Times New Roman"/>
          <w:sz w:val="24"/>
          <w:szCs w:val="24"/>
        </w:rPr>
        <w:t>: For detailed instructions on submitting comments and additional information on the rulemaking process, see the Comment Procedures Section of this document.</w:t>
      </w:r>
    </w:p>
    <w:p w14:paraId="412E8FB0" w14:textId="3233922B" w:rsidR="00DC5AF1" w:rsidRPr="00513A9B" w:rsidRDefault="00DC5AF1" w:rsidP="000371B7">
      <w:pPr>
        <w:spacing w:line="480" w:lineRule="auto"/>
        <w:rPr>
          <w:rFonts w:ascii="Times New Roman" w:hAnsi="Times New Roman" w:cs="Times New Roman"/>
          <w:sz w:val="24"/>
          <w:szCs w:val="24"/>
        </w:rPr>
      </w:pPr>
      <w:r w:rsidRPr="000371B7">
        <w:rPr>
          <w:rFonts w:ascii="Times New Roman" w:hAnsi="Times New Roman" w:cs="Times New Roman"/>
          <w:b/>
          <w:sz w:val="24"/>
          <w:szCs w:val="24"/>
        </w:rPr>
        <w:t>FOR FURTHER INFORMATION CONTACT</w:t>
      </w:r>
      <w:r w:rsidRPr="00B334C9">
        <w:rPr>
          <w:rFonts w:ascii="Times New Roman" w:hAnsi="Times New Roman" w:cs="Times New Roman"/>
          <w:sz w:val="24"/>
          <w:szCs w:val="24"/>
        </w:rPr>
        <w:t>:</w:t>
      </w:r>
      <w:r w:rsidR="008A4B1A">
        <w:rPr>
          <w:rFonts w:ascii="Times New Roman" w:hAnsi="Times New Roman" w:cs="Times New Roman"/>
          <w:sz w:val="24"/>
          <w:szCs w:val="24"/>
        </w:rPr>
        <w:t xml:space="preserve"> Ronald (R.J.) Colwell</w:t>
      </w:r>
      <w:r w:rsidR="00256DC8">
        <w:rPr>
          <w:rFonts w:ascii="Times New Roman" w:hAnsi="Times New Roman" w:cs="Times New Roman"/>
          <w:sz w:val="24"/>
          <w:szCs w:val="24"/>
        </w:rPr>
        <w:t xml:space="preserve">, </w:t>
      </w:r>
      <w:r w:rsidR="008A4B1A">
        <w:rPr>
          <w:rFonts w:ascii="Times New Roman" w:hAnsi="Times New Roman" w:cs="Times New Roman"/>
          <w:sz w:val="24"/>
          <w:szCs w:val="24"/>
        </w:rPr>
        <w:t>U.S. Department of Energy, Office of the Assistant General Counsel for Electricity and Fossil Energy (GC-76)</w:t>
      </w:r>
      <w:r w:rsidR="00256DC8">
        <w:rPr>
          <w:rFonts w:ascii="Times New Roman" w:hAnsi="Times New Roman" w:cs="Times New Roman"/>
          <w:sz w:val="24"/>
          <w:szCs w:val="24"/>
        </w:rPr>
        <w:t>,</w:t>
      </w:r>
      <w:r w:rsidR="008A4B1A">
        <w:rPr>
          <w:rFonts w:ascii="Times New Roman" w:hAnsi="Times New Roman" w:cs="Times New Roman"/>
          <w:sz w:val="24"/>
          <w:szCs w:val="24"/>
        </w:rPr>
        <w:t xml:space="preserve"> Forrestal Building, Room 6D-033</w:t>
      </w:r>
      <w:r w:rsidR="00256DC8">
        <w:rPr>
          <w:rFonts w:ascii="Times New Roman" w:hAnsi="Times New Roman" w:cs="Times New Roman"/>
          <w:sz w:val="24"/>
          <w:szCs w:val="24"/>
        </w:rPr>
        <w:t>, 1000 Independence Avenue SW, Wash</w:t>
      </w:r>
      <w:r w:rsidR="008A4B1A">
        <w:rPr>
          <w:rFonts w:ascii="Times New Roman" w:hAnsi="Times New Roman" w:cs="Times New Roman"/>
          <w:sz w:val="24"/>
          <w:szCs w:val="24"/>
        </w:rPr>
        <w:t xml:space="preserve">ington, DC 20585; (202) 586-9507; email </w:t>
      </w:r>
      <w:r w:rsidR="008A4B1A" w:rsidRPr="00555D73">
        <w:rPr>
          <w:rFonts w:ascii="Times New Roman" w:hAnsi="Times New Roman" w:cs="Times New Roman"/>
          <w:i/>
          <w:sz w:val="24"/>
          <w:szCs w:val="24"/>
        </w:rPr>
        <w:t>ronald.colwell@hq.doe.gov</w:t>
      </w:r>
      <w:r w:rsidR="00256DC8">
        <w:rPr>
          <w:rFonts w:ascii="Times New Roman" w:hAnsi="Times New Roman" w:cs="Times New Roman"/>
          <w:sz w:val="24"/>
          <w:szCs w:val="24"/>
        </w:rPr>
        <w:t>.</w:t>
      </w:r>
    </w:p>
    <w:p w14:paraId="324B298E" w14:textId="77777777" w:rsidR="00DC5AF1" w:rsidRDefault="00DC5AF1" w:rsidP="000371B7">
      <w:pPr>
        <w:spacing w:line="480" w:lineRule="auto"/>
        <w:rPr>
          <w:rFonts w:ascii="Times New Roman" w:hAnsi="Times New Roman" w:cs="Times New Roman"/>
          <w:sz w:val="24"/>
          <w:szCs w:val="24"/>
        </w:rPr>
      </w:pPr>
      <w:r w:rsidRPr="000371B7">
        <w:rPr>
          <w:rFonts w:ascii="Times New Roman" w:hAnsi="Times New Roman" w:cs="Times New Roman"/>
          <w:b/>
          <w:sz w:val="24"/>
          <w:szCs w:val="24"/>
        </w:rPr>
        <w:t>SUPPLEMENTARY INFORMATION</w:t>
      </w:r>
      <w:r w:rsidRPr="00513A9B">
        <w:rPr>
          <w:rFonts w:ascii="Times New Roman" w:hAnsi="Times New Roman" w:cs="Times New Roman"/>
          <w:sz w:val="24"/>
          <w:szCs w:val="24"/>
        </w:rPr>
        <w:t>:</w:t>
      </w:r>
    </w:p>
    <w:p w14:paraId="08860588" w14:textId="77777777" w:rsidR="00B334C9" w:rsidRPr="00B334C9" w:rsidRDefault="00B334C9" w:rsidP="000371B7">
      <w:pPr>
        <w:spacing w:line="480" w:lineRule="auto"/>
        <w:rPr>
          <w:rFonts w:ascii="Times New Roman" w:hAnsi="Times New Roman" w:cs="Times New Roman"/>
          <w:b/>
          <w:sz w:val="24"/>
          <w:szCs w:val="24"/>
        </w:rPr>
      </w:pPr>
      <w:r w:rsidRPr="00B334C9">
        <w:rPr>
          <w:rFonts w:ascii="Times New Roman" w:hAnsi="Times New Roman" w:cs="Times New Roman"/>
          <w:b/>
          <w:sz w:val="24"/>
          <w:szCs w:val="24"/>
        </w:rPr>
        <w:t>Table of Contents</w:t>
      </w:r>
    </w:p>
    <w:p w14:paraId="417C3E2F" w14:textId="1F79B6DC" w:rsidR="001212FD" w:rsidRPr="00CD0370" w:rsidRDefault="00CD0370" w:rsidP="00CD0370">
      <w:pPr>
        <w:spacing w:line="240" w:lineRule="auto"/>
        <w:ind w:left="720" w:hanging="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666653" w:rsidRPr="00CD0370">
        <w:rPr>
          <w:rFonts w:ascii="Times New Roman" w:hAnsi="Times New Roman" w:cs="Times New Roman"/>
          <w:sz w:val="24"/>
          <w:szCs w:val="24"/>
        </w:rPr>
        <w:t>Statutory Background</w:t>
      </w:r>
    </w:p>
    <w:p w14:paraId="49D20B9F" w14:textId="2DAA5B20" w:rsidR="00666653" w:rsidRPr="00CD0370" w:rsidRDefault="00CD0370" w:rsidP="00CD0370">
      <w:pPr>
        <w:spacing w:line="240" w:lineRule="auto"/>
        <w:ind w:left="720" w:hanging="360"/>
        <w:rPr>
          <w:rFonts w:ascii="Times New Roman" w:hAnsi="Times New Roman" w:cs="Times New Roman"/>
          <w:sz w:val="24"/>
          <w:szCs w:val="24"/>
        </w:rPr>
      </w:pPr>
      <w:r w:rsidRPr="001212FD">
        <w:rPr>
          <w:rFonts w:ascii="Times New Roman" w:hAnsi="Times New Roman" w:cs="Times New Roman"/>
          <w:sz w:val="24"/>
          <w:szCs w:val="24"/>
        </w:rPr>
        <w:t>II.</w:t>
      </w:r>
      <w:r w:rsidRPr="001212FD">
        <w:rPr>
          <w:rFonts w:ascii="Times New Roman" w:hAnsi="Times New Roman" w:cs="Times New Roman"/>
          <w:sz w:val="24"/>
          <w:szCs w:val="24"/>
        </w:rPr>
        <w:tab/>
      </w:r>
      <w:r w:rsidR="00666653" w:rsidRPr="00CD0370">
        <w:rPr>
          <w:rFonts w:ascii="Times New Roman" w:hAnsi="Times New Roman" w:cs="Times New Roman"/>
          <w:sz w:val="24"/>
          <w:szCs w:val="24"/>
        </w:rPr>
        <w:t>Discussion of Proposed Rule</w:t>
      </w:r>
    </w:p>
    <w:p w14:paraId="544D0BA8" w14:textId="22533A8C" w:rsidR="002B737C" w:rsidRPr="00CD0370" w:rsidRDefault="00CD0370" w:rsidP="00CD0370">
      <w:pPr>
        <w:spacing w:after="0" w:line="240" w:lineRule="auto"/>
        <w:ind w:left="1440" w:right="72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B737C" w:rsidRPr="00CD0370">
        <w:rPr>
          <w:rFonts w:ascii="Times New Roman" w:hAnsi="Times New Roman" w:cs="Times New Roman"/>
          <w:sz w:val="24"/>
          <w:szCs w:val="24"/>
        </w:rPr>
        <w:t>Affordable, Reliable and Resilient Electricity is Vital to the Economic and National Security of the United States and its People</w:t>
      </w:r>
    </w:p>
    <w:p w14:paraId="75FF6986" w14:textId="64D30620" w:rsidR="002B737C" w:rsidRPr="00CD0370" w:rsidRDefault="00CD0370" w:rsidP="00CD0370">
      <w:pPr>
        <w:spacing w:after="0" w:line="240" w:lineRule="auto"/>
        <w:ind w:left="144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B.</w:t>
      </w:r>
      <w:r>
        <w:rPr>
          <w:rFonts w:ascii="Times New Roman" w:hAnsi="Times New Roman" w:cs="Times New Roman"/>
          <w:sz w:val="24"/>
          <w:szCs w:val="24"/>
          <w:lang w:eastAsia="ja-JP"/>
        </w:rPr>
        <w:tab/>
      </w:r>
      <w:r w:rsidR="002B737C" w:rsidRPr="00CD0370">
        <w:rPr>
          <w:rFonts w:ascii="Times New Roman" w:hAnsi="Times New Roman" w:cs="Times New Roman"/>
          <w:sz w:val="24"/>
          <w:szCs w:val="24"/>
          <w:lang w:eastAsia="ja-JP"/>
        </w:rPr>
        <w:t>There Have Been Significant Retirements of Fuel-Secure Generation</w:t>
      </w:r>
    </w:p>
    <w:p w14:paraId="13105172" w14:textId="5140ED8E" w:rsidR="002B737C" w:rsidRPr="00CD0370" w:rsidRDefault="00CD0370" w:rsidP="00CD0370">
      <w:pPr>
        <w:spacing w:after="0" w:line="240" w:lineRule="auto"/>
        <w:ind w:left="144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C.</w:t>
      </w:r>
      <w:r>
        <w:rPr>
          <w:rFonts w:ascii="Times New Roman" w:hAnsi="Times New Roman" w:cs="Times New Roman"/>
          <w:sz w:val="24"/>
          <w:szCs w:val="24"/>
          <w:lang w:eastAsia="ja-JP"/>
        </w:rPr>
        <w:tab/>
      </w:r>
      <w:r w:rsidR="002B737C" w:rsidRPr="00CD0370">
        <w:rPr>
          <w:rFonts w:ascii="Times New Roman" w:hAnsi="Times New Roman" w:cs="Times New Roman"/>
          <w:sz w:val="24"/>
          <w:szCs w:val="24"/>
          <w:lang w:eastAsia="ja-JP"/>
        </w:rPr>
        <w:t>The 2014 Polar Vortex Exposed Problems With the Resiliency of the Electric Grid</w:t>
      </w:r>
    </w:p>
    <w:p w14:paraId="588DF875" w14:textId="49511D95" w:rsidR="002B737C" w:rsidRPr="00CD0370" w:rsidRDefault="00CD0370" w:rsidP="00CD0370">
      <w:pPr>
        <w:spacing w:after="0" w:line="240" w:lineRule="auto"/>
        <w:ind w:left="144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D.</w:t>
      </w:r>
      <w:r>
        <w:rPr>
          <w:rFonts w:ascii="Times New Roman" w:hAnsi="Times New Roman" w:cs="Times New Roman"/>
          <w:sz w:val="24"/>
          <w:szCs w:val="24"/>
          <w:lang w:eastAsia="ja-JP"/>
        </w:rPr>
        <w:tab/>
      </w:r>
      <w:r w:rsidR="002B737C" w:rsidRPr="00CD0370">
        <w:rPr>
          <w:rFonts w:ascii="Times New Roman" w:hAnsi="Times New Roman" w:cs="Times New Roman"/>
          <w:sz w:val="24"/>
          <w:szCs w:val="24"/>
          <w:lang w:eastAsia="ja-JP"/>
        </w:rPr>
        <w:t>Regulated Wholesale Power Markets Are Not Adequately Pricing Resiliency Attributes of Fuel-Secure Power</w:t>
      </w:r>
    </w:p>
    <w:p w14:paraId="508987E9" w14:textId="2243349E" w:rsidR="002B737C" w:rsidRPr="00CD0370" w:rsidRDefault="00CD0370" w:rsidP="00CD0370">
      <w:pPr>
        <w:spacing w:after="0" w:line="240" w:lineRule="auto"/>
        <w:ind w:left="144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E.</w:t>
      </w:r>
      <w:r>
        <w:rPr>
          <w:rFonts w:ascii="Times New Roman" w:hAnsi="Times New Roman" w:cs="Times New Roman"/>
          <w:sz w:val="24"/>
          <w:szCs w:val="24"/>
          <w:lang w:eastAsia="ja-JP"/>
        </w:rPr>
        <w:tab/>
      </w:r>
      <w:r w:rsidR="002B737C" w:rsidRPr="00CD0370">
        <w:rPr>
          <w:rFonts w:ascii="Times New Roman" w:hAnsi="Times New Roman" w:cs="Times New Roman"/>
          <w:sz w:val="24"/>
          <w:szCs w:val="24"/>
          <w:lang w:eastAsia="ja-JP"/>
        </w:rPr>
        <w:t>The Preservation of Generation Diversity Will Benefit Consumers</w:t>
      </w:r>
    </w:p>
    <w:p w14:paraId="04290396" w14:textId="53963646" w:rsidR="002B737C" w:rsidRPr="00CD0370" w:rsidRDefault="00CD0370" w:rsidP="00CD0370">
      <w:pPr>
        <w:spacing w:after="0" w:line="240" w:lineRule="auto"/>
        <w:ind w:left="144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F.</w:t>
      </w:r>
      <w:r>
        <w:rPr>
          <w:rFonts w:ascii="Times New Roman" w:hAnsi="Times New Roman" w:cs="Times New Roman"/>
          <w:sz w:val="24"/>
          <w:szCs w:val="24"/>
          <w:lang w:eastAsia="ja-JP"/>
        </w:rPr>
        <w:tab/>
      </w:r>
      <w:r w:rsidR="002B737C" w:rsidRPr="00CD0370">
        <w:rPr>
          <w:rFonts w:ascii="Times New Roman" w:hAnsi="Times New Roman" w:cs="Times New Roman"/>
          <w:sz w:val="24"/>
          <w:szCs w:val="24"/>
          <w:lang w:eastAsia="ja-JP"/>
        </w:rPr>
        <w:t>NERC Warns That Premature Retirements of Fuel-Secure Generation Threaten the Reliability and Resiliency of the Bulk Power System</w:t>
      </w:r>
    </w:p>
    <w:p w14:paraId="661463D4" w14:textId="02737D9C" w:rsidR="002B737C" w:rsidRPr="00CD0370" w:rsidRDefault="00CD0370" w:rsidP="00CD0370">
      <w:pPr>
        <w:spacing w:after="0" w:line="240" w:lineRule="auto"/>
        <w:ind w:left="144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G.</w:t>
      </w:r>
      <w:r>
        <w:rPr>
          <w:rFonts w:ascii="Times New Roman" w:hAnsi="Times New Roman" w:cs="Times New Roman"/>
          <w:sz w:val="24"/>
          <w:szCs w:val="24"/>
          <w:lang w:eastAsia="ja-JP"/>
        </w:rPr>
        <w:tab/>
      </w:r>
      <w:r w:rsidR="002B737C" w:rsidRPr="00CD0370">
        <w:rPr>
          <w:rFonts w:ascii="Times New Roman" w:hAnsi="Times New Roman" w:cs="Times New Roman"/>
          <w:sz w:val="24"/>
          <w:szCs w:val="24"/>
        </w:rPr>
        <w:t>The DOE Staff Report Made Clear the Challenges to the Grid and That Resiliency Must Be Addressed</w:t>
      </w:r>
    </w:p>
    <w:p w14:paraId="0ABC6CB5" w14:textId="4494C073" w:rsidR="002B737C" w:rsidRPr="00CD0370" w:rsidRDefault="00CD0370" w:rsidP="00CD0370">
      <w:pPr>
        <w:spacing w:after="0" w:line="240" w:lineRule="auto"/>
        <w:ind w:left="1440" w:right="720" w:hanging="360"/>
        <w:rPr>
          <w:rFonts w:ascii="Times New Roman" w:hAnsi="Times New Roman" w:cs="Times New Roman"/>
          <w:sz w:val="24"/>
          <w:szCs w:val="24"/>
          <w:lang w:eastAsia="ja-JP"/>
        </w:rPr>
      </w:pPr>
      <w:r w:rsidRPr="000371B7">
        <w:rPr>
          <w:rFonts w:ascii="Times New Roman" w:hAnsi="Times New Roman" w:cs="Times New Roman"/>
          <w:sz w:val="24"/>
          <w:szCs w:val="24"/>
          <w:lang w:eastAsia="ja-JP"/>
        </w:rPr>
        <w:t>H.</w:t>
      </w:r>
      <w:r w:rsidRPr="000371B7">
        <w:rPr>
          <w:rFonts w:ascii="Times New Roman" w:hAnsi="Times New Roman" w:cs="Times New Roman"/>
          <w:sz w:val="24"/>
          <w:szCs w:val="24"/>
          <w:lang w:eastAsia="ja-JP"/>
        </w:rPr>
        <w:tab/>
      </w:r>
      <w:r w:rsidR="0026184D" w:rsidRPr="00CD0370">
        <w:rPr>
          <w:rFonts w:ascii="Times New Roman" w:eastAsia="Times New Roman" w:hAnsi="Times New Roman" w:cs="Times New Roman"/>
          <w:sz w:val="24"/>
          <w:szCs w:val="24"/>
        </w:rPr>
        <w:t>Congress is Concerned About the Potential Loss of Valuable Generation Resources</w:t>
      </w:r>
    </w:p>
    <w:p w14:paraId="12C8426B" w14:textId="65386766" w:rsidR="0026184D" w:rsidRPr="00CD0370" w:rsidRDefault="00CD0370" w:rsidP="00CD0370">
      <w:pPr>
        <w:spacing w:after="0" w:line="240" w:lineRule="auto"/>
        <w:ind w:left="144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I.</w:t>
      </w:r>
      <w:r>
        <w:rPr>
          <w:rFonts w:ascii="Times New Roman" w:hAnsi="Times New Roman" w:cs="Times New Roman"/>
          <w:sz w:val="24"/>
          <w:szCs w:val="24"/>
          <w:lang w:eastAsia="ja-JP"/>
        </w:rPr>
        <w:tab/>
      </w:r>
      <w:r w:rsidR="0026184D" w:rsidRPr="00CD0370">
        <w:rPr>
          <w:rFonts w:ascii="Times New Roman" w:hAnsi="Times New Roman" w:cs="Times New Roman"/>
          <w:sz w:val="24"/>
          <w:szCs w:val="24"/>
        </w:rPr>
        <w:t>The FERC is Cognizant of the Problem and Has the Necessary Information on Which to Act Expeditiously</w:t>
      </w:r>
    </w:p>
    <w:p w14:paraId="6F79BC49" w14:textId="25B64523" w:rsidR="0026184D" w:rsidRPr="00CD0370" w:rsidRDefault="00CD0370" w:rsidP="00CD0370">
      <w:pPr>
        <w:spacing w:after="0" w:line="240" w:lineRule="auto"/>
        <w:ind w:left="72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III.</w:t>
      </w:r>
      <w:r>
        <w:rPr>
          <w:rFonts w:ascii="Times New Roman" w:hAnsi="Times New Roman" w:cs="Times New Roman"/>
          <w:sz w:val="24"/>
          <w:szCs w:val="24"/>
          <w:lang w:eastAsia="ja-JP"/>
        </w:rPr>
        <w:tab/>
      </w:r>
      <w:r w:rsidR="0026184D" w:rsidRPr="00CD0370">
        <w:rPr>
          <w:rFonts w:ascii="Times New Roman" w:hAnsi="Times New Roman" w:cs="Times New Roman"/>
          <w:sz w:val="24"/>
          <w:szCs w:val="24"/>
          <w:lang w:eastAsia="ja-JP"/>
        </w:rPr>
        <w:t>Proposal</w:t>
      </w:r>
    </w:p>
    <w:p w14:paraId="2B92D565" w14:textId="7AC2D666" w:rsidR="0026184D" w:rsidRPr="00CD0370" w:rsidRDefault="00CD0370" w:rsidP="00CD0370">
      <w:pPr>
        <w:spacing w:after="0" w:line="240" w:lineRule="auto"/>
        <w:ind w:left="72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IV.</w:t>
      </w:r>
      <w:r>
        <w:rPr>
          <w:rFonts w:ascii="Times New Roman" w:hAnsi="Times New Roman" w:cs="Times New Roman"/>
          <w:sz w:val="24"/>
          <w:szCs w:val="24"/>
          <w:lang w:eastAsia="ja-JP"/>
        </w:rPr>
        <w:tab/>
      </w:r>
      <w:r w:rsidR="0026184D" w:rsidRPr="00CD0370">
        <w:rPr>
          <w:rFonts w:ascii="Times New Roman" w:hAnsi="Times New Roman" w:cs="Times New Roman"/>
          <w:sz w:val="24"/>
          <w:szCs w:val="24"/>
        </w:rPr>
        <w:t>Procedures for Completion of Final Action</w:t>
      </w:r>
    </w:p>
    <w:p w14:paraId="729B215D" w14:textId="5CF3ACD4" w:rsidR="0026184D" w:rsidRPr="00CD0370" w:rsidRDefault="00CD0370" w:rsidP="00CD0370">
      <w:pPr>
        <w:spacing w:after="0" w:line="240" w:lineRule="auto"/>
        <w:ind w:left="144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A.</w:t>
      </w:r>
      <w:r>
        <w:rPr>
          <w:rFonts w:ascii="Times New Roman" w:hAnsi="Times New Roman" w:cs="Times New Roman"/>
          <w:sz w:val="24"/>
          <w:szCs w:val="24"/>
          <w:lang w:eastAsia="ja-JP"/>
        </w:rPr>
        <w:tab/>
      </w:r>
      <w:r w:rsidR="007E6E54" w:rsidRPr="00CD0370">
        <w:rPr>
          <w:rFonts w:ascii="Times New Roman" w:hAnsi="Times New Roman" w:cs="Times New Roman"/>
          <w:sz w:val="24"/>
          <w:szCs w:val="24"/>
          <w:lang w:eastAsia="ja-JP"/>
        </w:rPr>
        <w:t>Deadlines</w:t>
      </w:r>
    </w:p>
    <w:p w14:paraId="65D0D439" w14:textId="69141FBE" w:rsidR="007E6E54" w:rsidRPr="00CD0370" w:rsidRDefault="00CD0370" w:rsidP="00CD0370">
      <w:pPr>
        <w:spacing w:after="0" w:line="240" w:lineRule="auto"/>
        <w:ind w:left="144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B.</w:t>
      </w:r>
      <w:r>
        <w:rPr>
          <w:rFonts w:ascii="Times New Roman" w:hAnsi="Times New Roman" w:cs="Times New Roman"/>
          <w:sz w:val="24"/>
          <w:szCs w:val="24"/>
          <w:lang w:eastAsia="ja-JP"/>
        </w:rPr>
        <w:tab/>
      </w:r>
      <w:r w:rsidR="007E6E54" w:rsidRPr="00CD0370">
        <w:rPr>
          <w:rFonts w:ascii="Times New Roman" w:hAnsi="Times New Roman" w:cs="Times New Roman"/>
          <w:sz w:val="24"/>
          <w:szCs w:val="24"/>
          <w:lang w:eastAsia="ja-JP"/>
        </w:rPr>
        <w:t>Comment Procedures</w:t>
      </w:r>
    </w:p>
    <w:p w14:paraId="68B80ED7" w14:textId="768C2BD3" w:rsidR="007E6E54" w:rsidRPr="00CD0370" w:rsidRDefault="00CD0370" w:rsidP="00CD0370">
      <w:pPr>
        <w:spacing w:after="0" w:line="240" w:lineRule="auto"/>
        <w:ind w:left="144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C.</w:t>
      </w:r>
      <w:r>
        <w:rPr>
          <w:rFonts w:ascii="Times New Roman" w:hAnsi="Times New Roman" w:cs="Times New Roman"/>
          <w:sz w:val="24"/>
          <w:szCs w:val="24"/>
          <w:lang w:eastAsia="ja-JP"/>
        </w:rPr>
        <w:tab/>
      </w:r>
      <w:r w:rsidR="007E6E54" w:rsidRPr="00CD0370">
        <w:rPr>
          <w:rFonts w:ascii="Times New Roman" w:hAnsi="Times New Roman" w:cs="Times New Roman"/>
          <w:sz w:val="24"/>
          <w:szCs w:val="24"/>
          <w:lang w:eastAsia="ja-JP"/>
        </w:rPr>
        <w:t>Compliance Filings</w:t>
      </w:r>
    </w:p>
    <w:p w14:paraId="39706F42" w14:textId="08ECF69F" w:rsidR="007E6E54" w:rsidRPr="00CD0370" w:rsidRDefault="00CD0370" w:rsidP="00CD0370">
      <w:pPr>
        <w:spacing w:after="0" w:line="240" w:lineRule="auto"/>
        <w:ind w:left="72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V.</w:t>
      </w:r>
      <w:r>
        <w:rPr>
          <w:rFonts w:ascii="Times New Roman" w:hAnsi="Times New Roman" w:cs="Times New Roman"/>
          <w:sz w:val="24"/>
          <w:szCs w:val="24"/>
          <w:lang w:eastAsia="ja-JP"/>
        </w:rPr>
        <w:tab/>
      </w:r>
      <w:r w:rsidR="007E6E54" w:rsidRPr="00CD0370">
        <w:rPr>
          <w:rFonts w:ascii="Times New Roman" w:hAnsi="Times New Roman" w:cs="Times New Roman"/>
          <w:sz w:val="24"/>
          <w:szCs w:val="24"/>
          <w:lang w:eastAsia="ja-JP"/>
        </w:rPr>
        <w:t>Statutory and Regulatory Review</w:t>
      </w:r>
    </w:p>
    <w:p w14:paraId="35857244" w14:textId="121390D4" w:rsidR="007E6E54" w:rsidRPr="00CD0370" w:rsidRDefault="00CD0370" w:rsidP="00CD0370">
      <w:pPr>
        <w:spacing w:after="0" w:line="240" w:lineRule="auto"/>
        <w:ind w:left="72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VI.</w:t>
      </w:r>
      <w:r>
        <w:rPr>
          <w:rFonts w:ascii="Times New Roman" w:hAnsi="Times New Roman" w:cs="Times New Roman"/>
          <w:sz w:val="24"/>
          <w:szCs w:val="24"/>
          <w:lang w:eastAsia="ja-JP"/>
        </w:rPr>
        <w:tab/>
      </w:r>
      <w:r w:rsidR="007E6E54" w:rsidRPr="00CD0370">
        <w:rPr>
          <w:rFonts w:ascii="Times New Roman" w:hAnsi="Times New Roman" w:cs="Times New Roman"/>
          <w:sz w:val="24"/>
          <w:szCs w:val="24"/>
          <w:lang w:eastAsia="ja-JP"/>
        </w:rPr>
        <w:t>Information Collection Statement</w:t>
      </w:r>
    </w:p>
    <w:p w14:paraId="21659A4B" w14:textId="3D7A2DF2" w:rsidR="007E6E54" w:rsidRPr="00CD0370" w:rsidRDefault="00CD0370" w:rsidP="00CD0370">
      <w:pPr>
        <w:spacing w:after="0" w:line="240" w:lineRule="auto"/>
        <w:ind w:left="72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VII.</w:t>
      </w:r>
      <w:r>
        <w:rPr>
          <w:rFonts w:ascii="Times New Roman" w:hAnsi="Times New Roman" w:cs="Times New Roman"/>
          <w:sz w:val="24"/>
          <w:szCs w:val="24"/>
          <w:lang w:eastAsia="ja-JP"/>
        </w:rPr>
        <w:tab/>
      </w:r>
      <w:r w:rsidR="007E6E54" w:rsidRPr="00CD0370">
        <w:rPr>
          <w:rFonts w:ascii="Times New Roman" w:hAnsi="Times New Roman" w:cs="Times New Roman"/>
          <w:sz w:val="24"/>
          <w:szCs w:val="24"/>
          <w:lang w:eastAsia="ja-JP"/>
        </w:rPr>
        <w:t>Environmental Analysis</w:t>
      </w:r>
    </w:p>
    <w:p w14:paraId="51DCE352" w14:textId="1AAD7B94" w:rsidR="007E6E54" w:rsidRPr="00CD0370" w:rsidRDefault="00CD0370" w:rsidP="00CD0370">
      <w:pPr>
        <w:spacing w:after="0" w:line="240" w:lineRule="auto"/>
        <w:ind w:left="72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VIII.</w:t>
      </w:r>
      <w:r>
        <w:rPr>
          <w:rFonts w:ascii="Times New Roman" w:hAnsi="Times New Roman" w:cs="Times New Roman"/>
          <w:sz w:val="24"/>
          <w:szCs w:val="24"/>
          <w:lang w:eastAsia="ja-JP"/>
        </w:rPr>
        <w:tab/>
      </w:r>
      <w:r w:rsidR="007E6E54" w:rsidRPr="00CD0370">
        <w:rPr>
          <w:rFonts w:ascii="Times New Roman" w:hAnsi="Times New Roman" w:cs="Times New Roman"/>
          <w:sz w:val="24"/>
          <w:szCs w:val="24"/>
          <w:lang w:eastAsia="ja-JP"/>
        </w:rPr>
        <w:t>Regulatory Flexibility Act</w:t>
      </w:r>
    </w:p>
    <w:p w14:paraId="7414BB84" w14:textId="6101943B" w:rsidR="00F873D0" w:rsidRPr="00CD0370" w:rsidRDefault="00CD0370" w:rsidP="00CD0370">
      <w:pPr>
        <w:spacing w:after="0" w:line="240" w:lineRule="auto"/>
        <w:ind w:left="72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IX.</w:t>
      </w:r>
      <w:r>
        <w:rPr>
          <w:rFonts w:ascii="Times New Roman" w:hAnsi="Times New Roman" w:cs="Times New Roman"/>
          <w:sz w:val="24"/>
          <w:szCs w:val="24"/>
          <w:lang w:eastAsia="ja-JP"/>
        </w:rPr>
        <w:tab/>
      </w:r>
      <w:r w:rsidR="00F873D0" w:rsidRPr="00CD0370">
        <w:rPr>
          <w:rFonts w:ascii="Times New Roman" w:hAnsi="Times New Roman" w:cs="Times New Roman"/>
          <w:sz w:val="24"/>
          <w:szCs w:val="24"/>
          <w:lang w:eastAsia="ja-JP"/>
        </w:rPr>
        <w:t>Executive Order 12866</w:t>
      </w:r>
    </w:p>
    <w:p w14:paraId="66DF7440" w14:textId="401A32D7" w:rsidR="007E6E54" w:rsidRPr="00CD0370" w:rsidRDefault="00CD0370" w:rsidP="00CD0370">
      <w:pPr>
        <w:spacing w:after="0" w:line="240" w:lineRule="auto"/>
        <w:ind w:left="720" w:right="720" w:hanging="360"/>
        <w:rPr>
          <w:rFonts w:ascii="Times New Roman" w:hAnsi="Times New Roman" w:cs="Times New Roman"/>
          <w:sz w:val="24"/>
          <w:szCs w:val="24"/>
          <w:lang w:eastAsia="ja-JP"/>
        </w:rPr>
      </w:pPr>
      <w:r>
        <w:rPr>
          <w:rFonts w:ascii="Times New Roman" w:hAnsi="Times New Roman" w:cs="Times New Roman"/>
          <w:sz w:val="24"/>
          <w:szCs w:val="24"/>
          <w:lang w:eastAsia="ja-JP"/>
        </w:rPr>
        <w:t>X.</w:t>
      </w:r>
      <w:r>
        <w:rPr>
          <w:rFonts w:ascii="Times New Roman" w:hAnsi="Times New Roman" w:cs="Times New Roman"/>
          <w:sz w:val="24"/>
          <w:szCs w:val="24"/>
          <w:lang w:eastAsia="ja-JP"/>
        </w:rPr>
        <w:tab/>
      </w:r>
      <w:r w:rsidR="007E6E54" w:rsidRPr="00CD0370">
        <w:rPr>
          <w:rFonts w:ascii="Times New Roman" w:hAnsi="Times New Roman" w:cs="Times New Roman"/>
          <w:sz w:val="24"/>
          <w:szCs w:val="24"/>
          <w:lang w:eastAsia="ja-JP"/>
        </w:rPr>
        <w:t>Document Availability</w:t>
      </w:r>
    </w:p>
    <w:p w14:paraId="158891B0" w14:textId="0454A00C" w:rsidR="007E6E54" w:rsidRPr="00CD0370" w:rsidRDefault="00CD0370" w:rsidP="00CD0370">
      <w:pPr>
        <w:spacing w:after="0" w:line="240" w:lineRule="auto"/>
        <w:ind w:left="720" w:right="720" w:hanging="360"/>
        <w:rPr>
          <w:rFonts w:ascii="Times New Roman" w:hAnsi="Times New Roman" w:cs="Times New Roman"/>
          <w:sz w:val="24"/>
          <w:szCs w:val="24"/>
          <w:lang w:eastAsia="ja-JP"/>
        </w:rPr>
      </w:pPr>
      <w:r w:rsidRPr="000371B7">
        <w:rPr>
          <w:rFonts w:ascii="Times New Roman" w:hAnsi="Times New Roman" w:cs="Times New Roman"/>
          <w:sz w:val="24"/>
          <w:szCs w:val="24"/>
          <w:lang w:eastAsia="ja-JP"/>
        </w:rPr>
        <w:t>XI.</w:t>
      </w:r>
      <w:r w:rsidRPr="000371B7">
        <w:rPr>
          <w:rFonts w:ascii="Times New Roman" w:hAnsi="Times New Roman" w:cs="Times New Roman"/>
          <w:sz w:val="24"/>
          <w:szCs w:val="24"/>
          <w:lang w:eastAsia="ja-JP"/>
        </w:rPr>
        <w:tab/>
      </w:r>
      <w:r w:rsidR="007E6E54" w:rsidRPr="00CD0370">
        <w:rPr>
          <w:rFonts w:ascii="Times New Roman" w:hAnsi="Times New Roman" w:cs="Times New Roman"/>
          <w:sz w:val="24"/>
          <w:szCs w:val="24"/>
          <w:lang w:eastAsia="ja-JP"/>
        </w:rPr>
        <w:t>Approval of the Office of the Secretary</w:t>
      </w:r>
    </w:p>
    <w:p w14:paraId="07549272" w14:textId="0A088058" w:rsidR="00666653" w:rsidRPr="000371B7" w:rsidRDefault="00666653" w:rsidP="000371B7">
      <w:pPr>
        <w:pStyle w:val="ListParagraph"/>
        <w:spacing w:line="240" w:lineRule="auto"/>
        <w:rPr>
          <w:rFonts w:ascii="Times New Roman" w:hAnsi="Times New Roman" w:cs="Times New Roman"/>
          <w:sz w:val="24"/>
          <w:szCs w:val="24"/>
        </w:rPr>
      </w:pPr>
      <w:r w:rsidRPr="000371B7">
        <w:rPr>
          <w:rFonts w:ascii="Times New Roman" w:hAnsi="Times New Roman" w:cs="Times New Roman"/>
          <w:sz w:val="24"/>
          <w:szCs w:val="24"/>
        </w:rPr>
        <w:tab/>
      </w:r>
    </w:p>
    <w:p w14:paraId="6EEB5041" w14:textId="0B63B253" w:rsidR="006B1213" w:rsidRPr="00CD0370" w:rsidRDefault="00CD0370" w:rsidP="00CD0370">
      <w:pPr>
        <w:spacing w:after="0" w:line="480" w:lineRule="auto"/>
        <w:ind w:left="1350" w:hanging="720"/>
        <w:rPr>
          <w:rFonts w:ascii="Times New Roman" w:hAnsi="Times New Roman" w:cs="Times New Roman"/>
          <w:b/>
          <w:sz w:val="24"/>
          <w:szCs w:val="24"/>
          <w:u w:val="single"/>
        </w:rPr>
      </w:pPr>
      <w:r w:rsidRPr="00256DC8">
        <w:rPr>
          <w:rFonts w:ascii="Times New Roman" w:hAnsi="Times New Roman" w:cs="Times New Roman"/>
          <w:b/>
          <w:sz w:val="24"/>
          <w:szCs w:val="24"/>
        </w:rPr>
        <w:t>I.</w:t>
      </w:r>
      <w:r w:rsidRPr="00256DC8">
        <w:rPr>
          <w:rFonts w:ascii="Times New Roman" w:hAnsi="Times New Roman" w:cs="Times New Roman"/>
          <w:b/>
          <w:sz w:val="24"/>
          <w:szCs w:val="24"/>
        </w:rPr>
        <w:tab/>
      </w:r>
      <w:r w:rsidR="00DC5AF1" w:rsidRPr="00CD0370">
        <w:rPr>
          <w:rFonts w:ascii="Times New Roman" w:hAnsi="Times New Roman" w:cs="Times New Roman"/>
          <w:b/>
          <w:sz w:val="24"/>
          <w:szCs w:val="24"/>
        </w:rPr>
        <w:t xml:space="preserve">Statutory Background. </w:t>
      </w:r>
    </w:p>
    <w:p w14:paraId="5472D11D" w14:textId="60FE4EF7" w:rsidR="00DC5AF1" w:rsidRPr="00513A9B" w:rsidRDefault="00DC5AF1" w:rsidP="00D51332">
      <w:pPr>
        <w:spacing w:after="0" w:line="480" w:lineRule="auto"/>
        <w:ind w:firstLine="720"/>
        <w:rPr>
          <w:rFonts w:ascii="Times New Roman" w:hAnsi="Times New Roman" w:cs="Times New Roman"/>
          <w:sz w:val="24"/>
          <w:szCs w:val="24"/>
        </w:rPr>
      </w:pPr>
      <w:r w:rsidRPr="00513A9B">
        <w:rPr>
          <w:rFonts w:ascii="Times New Roman" w:hAnsi="Times New Roman" w:cs="Times New Roman"/>
          <w:sz w:val="24"/>
          <w:szCs w:val="24"/>
        </w:rPr>
        <w:t>Section 403 of the DOE Act authorizes the Secretary of Energy to propose rules for Commission action regarding certain Commission functions, including its</w:t>
      </w:r>
      <w:r w:rsidR="003712C2" w:rsidRPr="00513A9B">
        <w:rPr>
          <w:rFonts w:ascii="Times New Roman" w:hAnsi="Times New Roman" w:cs="Times New Roman"/>
          <w:sz w:val="24"/>
          <w:szCs w:val="24"/>
        </w:rPr>
        <w:t xml:space="preserve"> electricity rate-related</w:t>
      </w:r>
      <w:r w:rsidR="00D31600" w:rsidRPr="00513A9B">
        <w:rPr>
          <w:rFonts w:ascii="Times New Roman" w:hAnsi="Times New Roman" w:cs="Times New Roman"/>
          <w:sz w:val="24"/>
          <w:szCs w:val="24"/>
        </w:rPr>
        <w:t xml:space="preserve"> functions under sections 205 and 206 of the Federal Power Act, and to set reasonable time limits </w:t>
      </w:r>
      <w:r w:rsidR="00924971">
        <w:rPr>
          <w:rFonts w:ascii="Times New Roman" w:hAnsi="Times New Roman" w:cs="Times New Roman"/>
          <w:sz w:val="24"/>
          <w:szCs w:val="24"/>
        </w:rPr>
        <w:t>for Commission completion of the proposed</w:t>
      </w:r>
      <w:r w:rsidR="00D31600" w:rsidRPr="00513A9B">
        <w:rPr>
          <w:rFonts w:ascii="Times New Roman" w:hAnsi="Times New Roman" w:cs="Times New Roman"/>
          <w:sz w:val="24"/>
          <w:szCs w:val="24"/>
        </w:rPr>
        <w:t xml:space="preserve"> action.</w:t>
      </w:r>
      <w:r w:rsidR="00E15F76" w:rsidRPr="00513A9B">
        <w:rPr>
          <w:rFonts w:ascii="Times New Roman" w:hAnsi="Times New Roman" w:cs="Times New Roman"/>
          <w:sz w:val="24"/>
          <w:szCs w:val="24"/>
        </w:rPr>
        <w:t xml:space="preserve"> Section 403</w:t>
      </w:r>
      <w:r w:rsidR="007D67AB" w:rsidRPr="00513A9B">
        <w:rPr>
          <w:rFonts w:ascii="Times New Roman" w:hAnsi="Times New Roman" w:cs="Times New Roman"/>
          <w:sz w:val="24"/>
          <w:szCs w:val="24"/>
        </w:rPr>
        <w:t>(a)</w:t>
      </w:r>
      <w:r w:rsidR="00E15F76" w:rsidRPr="00513A9B">
        <w:rPr>
          <w:rFonts w:ascii="Times New Roman" w:hAnsi="Times New Roman" w:cs="Times New Roman"/>
          <w:sz w:val="24"/>
          <w:szCs w:val="24"/>
        </w:rPr>
        <w:t xml:space="preserve"> provides for the initiation of rulemaking proceedings by </w:t>
      </w:r>
      <w:r w:rsidR="000F2E40" w:rsidRPr="00513A9B">
        <w:rPr>
          <w:rFonts w:ascii="Times New Roman" w:hAnsi="Times New Roman" w:cs="Times New Roman"/>
          <w:sz w:val="24"/>
          <w:szCs w:val="24"/>
        </w:rPr>
        <w:t>either the Secretar</w:t>
      </w:r>
      <w:r w:rsidR="003712C2" w:rsidRPr="00513A9B">
        <w:rPr>
          <w:rFonts w:ascii="Times New Roman" w:hAnsi="Times New Roman" w:cs="Times New Roman"/>
          <w:sz w:val="24"/>
          <w:szCs w:val="24"/>
        </w:rPr>
        <w:t>y or the Commission. In the exercise of this authority, the</w:t>
      </w:r>
      <w:r w:rsidR="000F2E40" w:rsidRPr="00513A9B">
        <w:rPr>
          <w:rFonts w:ascii="Times New Roman" w:hAnsi="Times New Roman" w:cs="Times New Roman"/>
          <w:sz w:val="24"/>
          <w:szCs w:val="24"/>
        </w:rPr>
        <w:t xml:space="preserve"> Commission proposes rules by publishing Notices of Proposed Rulemaking (NOPR) </w:t>
      </w:r>
      <w:r w:rsidR="003712C2" w:rsidRPr="00513A9B">
        <w:rPr>
          <w:rFonts w:ascii="Times New Roman" w:hAnsi="Times New Roman" w:cs="Times New Roman"/>
          <w:sz w:val="24"/>
          <w:szCs w:val="24"/>
        </w:rPr>
        <w:t xml:space="preserve">in the </w:t>
      </w:r>
      <w:r w:rsidR="006C48F6" w:rsidRPr="000371B7">
        <w:rPr>
          <w:rFonts w:ascii="Times New Roman" w:hAnsi="Times New Roman" w:cs="Times New Roman"/>
          <w:i/>
          <w:sz w:val="24"/>
          <w:szCs w:val="24"/>
        </w:rPr>
        <w:t>Federal Register</w:t>
      </w:r>
      <w:r w:rsidR="006C48F6">
        <w:rPr>
          <w:rFonts w:ascii="Times New Roman" w:hAnsi="Times New Roman" w:cs="Times New Roman"/>
          <w:sz w:val="24"/>
          <w:szCs w:val="24"/>
        </w:rPr>
        <w:t>. The Secretary</w:t>
      </w:r>
      <w:r w:rsidR="000F2E40" w:rsidRPr="00513A9B">
        <w:rPr>
          <w:rFonts w:ascii="Times New Roman" w:hAnsi="Times New Roman" w:cs="Times New Roman"/>
          <w:sz w:val="24"/>
          <w:szCs w:val="24"/>
        </w:rPr>
        <w:t xml:space="preserve"> has</w:t>
      </w:r>
      <w:r w:rsidR="003712C2" w:rsidRPr="00513A9B">
        <w:rPr>
          <w:rFonts w:ascii="Times New Roman" w:hAnsi="Times New Roman" w:cs="Times New Roman"/>
          <w:sz w:val="24"/>
          <w:szCs w:val="24"/>
        </w:rPr>
        <w:t xml:space="preserve"> likewise</w:t>
      </w:r>
      <w:r w:rsidR="006C48F6">
        <w:rPr>
          <w:rFonts w:ascii="Times New Roman" w:hAnsi="Times New Roman" w:cs="Times New Roman"/>
          <w:sz w:val="24"/>
          <w:szCs w:val="24"/>
        </w:rPr>
        <w:t xml:space="preserve"> exercised his</w:t>
      </w:r>
      <w:r w:rsidR="000F2E40" w:rsidRPr="00513A9B">
        <w:rPr>
          <w:rFonts w:ascii="Times New Roman" w:hAnsi="Times New Roman" w:cs="Times New Roman"/>
          <w:sz w:val="24"/>
          <w:szCs w:val="24"/>
        </w:rPr>
        <w:t xml:space="preserve"> section 403 authority by publishing NOPRs in the </w:t>
      </w:r>
      <w:r w:rsidR="000F2E40" w:rsidRPr="000371B7">
        <w:rPr>
          <w:rFonts w:ascii="Times New Roman" w:hAnsi="Times New Roman" w:cs="Times New Roman"/>
          <w:i/>
          <w:sz w:val="24"/>
          <w:szCs w:val="24"/>
        </w:rPr>
        <w:t>Federal Register</w:t>
      </w:r>
      <w:r w:rsidR="000F2E40" w:rsidRPr="00513A9B">
        <w:rPr>
          <w:rFonts w:ascii="Times New Roman" w:hAnsi="Times New Roman" w:cs="Times New Roman"/>
          <w:sz w:val="24"/>
          <w:szCs w:val="24"/>
        </w:rPr>
        <w:t>.</w:t>
      </w:r>
      <w:r w:rsidR="00E15F76" w:rsidRPr="00513A9B">
        <w:rPr>
          <w:rFonts w:ascii="Times New Roman" w:hAnsi="Times New Roman" w:cs="Times New Roman"/>
          <w:sz w:val="24"/>
          <w:szCs w:val="24"/>
        </w:rPr>
        <w:t xml:space="preserve"> </w:t>
      </w:r>
      <w:r w:rsidR="00D31600" w:rsidRPr="00513A9B">
        <w:rPr>
          <w:rFonts w:ascii="Times New Roman" w:hAnsi="Times New Roman" w:cs="Times New Roman"/>
          <w:sz w:val="24"/>
          <w:szCs w:val="24"/>
        </w:rPr>
        <w:t>This authority was f</w:t>
      </w:r>
      <w:r w:rsidR="004B4229">
        <w:rPr>
          <w:rFonts w:ascii="Times New Roman" w:hAnsi="Times New Roman" w:cs="Times New Roman"/>
          <w:sz w:val="24"/>
          <w:szCs w:val="24"/>
        </w:rPr>
        <w:t>irst exercised by the Secretary</w:t>
      </w:r>
      <w:r w:rsidR="00D31600" w:rsidRPr="00513A9B">
        <w:rPr>
          <w:rFonts w:ascii="Times New Roman" w:hAnsi="Times New Roman" w:cs="Times New Roman"/>
          <w:sz w:val="24"/>
          <w:szCs w:val="24"/>
        </w:rPr>
        <w:t xml:space="preserve"> in 1979 by </w:t>
      </w:r>
      <w:r w:rsidR="0007415E">
        <w:rPr>
          <w:rFonts w:ascii="Times New Roman" w:hAnsi="Times New Roman" w:cs="Times New Roman"/>
          <w:sz w:val="24"/>
          <w:szCs w:val="24"/>
        </w:rPr>
        <w:t>publication of a NOPR</w:t>
      </w:r>
      <w:r w:rsidR="00E15F76" w:rsidRPr="00513A9B">
        <w:rPr>
          <w:rFonts w:ascii="Times New Roman" w:hAnsi="Times New Roman" w:cs="Times New Roman"/>
          <w:sz w:val="24"/>
          <w:szCs w:val="24"/>
        </w:rPr>
        <w:t xml:space="preserve"> (“Transportation Certificates for Natural Gas,” 44 F</w:t>
      </w:r>
      <w:r w:rsidR="007A0A02">
        <w:rPr>
          <w:rFonts w:ascii="Times New Roman" w:hAnsi="Times New Roman" w:cs="Times New Roman"/>
          <w:sz w:val="24"/>
          <w:szCs w:val="24"/>
        </w:rPr>
        <w:t>R</w:t>
      </w:r>
      <w:r w:rsidR="00E15F76" w:rsidRPr="00513A9B">
        <w:rPr>
          <w:rFonts w:ascii="Times New Roman" w:hAnsi="Times New Roman" w:cs="Times New Roman"/>
          <w:sz w:val="24"/>
          <w:szCs w:val="24"/>
        </w:rPr>
        <w:t xml:space="preserve"> 17644,</w:t>
      </w:r>
      <w:r w:rsidR="004B4229">
        <w:rPr>
          <w:rFonts w:ascii="Times New Roman" w:hAnsi="Times New Roman" w:cs="Times New Roman"/>
          <w:sz w:val="24"/>
          <w:szCs w:val="24"/>
        </w:rPr>
        <w:t xml:space="preserve"> March 22, 1979). The Secretary</w:t>
      </w:r>
      <w:r w:rsidR="00E15F76" w:rsidRPr="00513A9B">
        <w:rPr>
          <w:rFonts w:ascii="Times New Roman" w:hAnsi="Times New Roman" w:cs="Times New Roman"/>
          <w:sz w:val="24"/>
          <w:szCs w:val="24"/>
        </w:rPr>
        <w:t xml:space="preserve"> has subsequently acted under section 403</w:t>
      </w:r>
      <w:r w:rsidRPr="00513A9B">
        <w:rPr>
          <w:rFonts w:ascii="Times New Roman" w:hAnsi="Times New Roman" w:cs="Times New Roman"/>
          <w:sz w:val="24"/>
          <w:szCs w:val="24"/>
        </w:rPr>
        <w:t xml:space="preserve"> </w:t>
      </w:r>
      <w:r w:rsidR="003712C2" w:rsidRPr="00513A9B">
        <w:rPr>
          <w:rFonts w:ascii="Times New Roman" w:hAnsi="Times New Roman" w:cs="Times New Roman"/>
          <w:sz w:val="24"/>
          <w:szCs w:val="24"/>
        </w:rPr>
        <w:t>on several</w:t>
      </w:r>
      <w:r w:rsidR="000F2E40" w:rsidRPr="00513A9B">
        <w:rPr>
          <w:rFonts w:ascii="Times New Roman" w:hAnsi="Times New Roman" w:cs="Times New Roman"/>
          <w:sz w:val="24"/>
          <w:szCs w:val="24"/>
        </w:rPr>
        <w:t xml:space="preserve"> occasions by publication of a NOPR in the </w:t>
      </w:r>
      <w:r w:rsidR="000F2E40" w:rsidRPr="000371B7">
        <w:rPr>
          <w:rFonts w:ascii="Times New Roman" w:hAnsi="Times New Roman" w:cs="Times New Roman"/>
          <w:i/>
          <w:sz w:val="24"/>
          <w:szCs w:val="24"/>
        </w:rPr>
        <w:t>Federal Regi</w:t>
      </w:r>
      <w:r w:rsidR="005462C5" w:rsidRPr="000371B7">
        <w:rPr>
          <w:rFonts w:ascii="Times New Roman" w:hAnsi="Times New Roman" w:cs="Times New Roman"/>
          <w:i/>
          <w:sz w:val="24"/>
          <w:szCs w:val="24"/>
        </w:rPr>
        <w:t>ster</w:t>
      </w:r>
      <w:r w:rsidR="005462C5">
        <w:rPr>
          <w:rFonts w:ascii="Times New Roman" w:hAnsi="Times New Roman" w:cs="Times New Roman"/>
          <w:sz w:val="24"/>
          <w:szCs w:val="24"/>
        </w:rPr>
        <w:t>.</w:t>
      </w:r>
      <w:r w:rsidR="009B4932" w:rsidRPr="00513A9B">
        <w:rPr>
          <w:rFonts w:ascii="Times New Roman" w:hAnsi="Times New Roman" w:cs="Times New Roman"/>
          <w:sz w:val="24"/>
          <w:szCs w:val="24"/>
        </w:rPr>
        <w:t xml:space="preserve"> By proposing a rule in this ma</w:t>
      </w:r>
      <w:r w:rsidR="004B4229">
        <w:rPr>
          <w:rFonts w:ascii="Times New Roman" w:hAnsi="Times New Roman" w:cs="Times New Roman"/>
          <w:sz w:val="24"/>
          <w:szCs w:val="24"/>
        </w:rPr>
        <w:t>nner, the Secretary enables the Commission</w:t>
      </w:r>
      <w:r w:rsidR="009B4932" w:rsidRPr="00513A9B">
        <w:rPr>
          <w:rFonts w:ascii="Times New Roman" w:hAnsi="Times New Roman" w:cs="Times New Roman"/>
          <w:sz w:val="24"/>
          <w:szCs w:val="24"/>
        </w:rPr>
        <w:t xml:space="preserve"> to proceed directly to the consideration of, and final</w:t>
      </w:r>
      <w:r w:rsidR="003712C2" w:rsidRPr="00513A9B">
        <w:rPr>
          <w:rFonts w:ascii="Times New Roman" w:hAnsi="Times New Roman" w:cs="Times New Roman"/>
          <w:sz w:val="24"/>
          <w:szCs w:val="24"/>
        </w:rPr>
        <w:t xml:space="preserve"> action </w:t>
      </w:r>
      <w:r w:rsidR="00DA08B7">
        <w:rPr>
          <w:rFonts w:ascii="Times New Roman" w:hAnsi="Times New Roman" w:cs="Times New Roman"/>
          <w:sz w:val="24"/>
          <w:szCs w:val="24"/>
        </w:rPr>
        <w:t>on, the proposal and eliminates</w:t>
      </w:r>
      <w:r w:rsidR="004B4229">
        <w:rPr>
          <w:rFonts w:ascii="Times New Roman" w:hAnsi="Times New Roman" w:cs="Times New Roman"/>
          <w:sz w:val="24"/>
          <w:szCs w:val="24"/>
        </w:rPr>
        <w:t xml:space="preserve"> the need for the Commission</w:t>
      </w:r>
      <w:r w:rsidR="003712C2" w:rsidRPr="00513A9B">
        <w:rPr>
          <w:rFonts w:ascii="Times New Roman" w:hAnsi="Times New Roman" w:cs="Times New Roman"/>
          <w:sz w:val="24"/>
          <w:szCs w:val="24"/>
        </w:rPr>
        <w:t xml:space="preserve"> </w:t>
      </w:r>
      <w:r w:rsidR="005462C5">
        <w:rPr>
          <w:rFonts w:ascii="Times New Roman" w:hAnsi="Times New Roman" w:cs="Times New Roman"/>
          <w:sz w:val="24"/>
          <w:szCs w:val="24"/>
        </w:rPr>
        <w:t>to order</w:t>
      </w:r>
      <w:r w:rsidR="009B4932" w:rsidRPr="00513A9B">
        <w:rPr>
          <w:rFonts w:ascii="Times New Roman" w:hAnsi="Times New Roman" w:cs="Times New Roman"/>
          <w:sz w:val="24"/>
          <w:szCs w:val="24"/>
        </w:rPr>
        <w:t xml:space="preserve"> or publish its own separate</w:t>
      </w:r>
      <w:r w:rsidR="005462C5">
        <w:rPr>
          <w:rFonts w:ascii="Times New Roman" w:hAnsi="Times New Roman" w:cs="Times New Roman"/>
          <w:sz w:val="24"/>
          <w:szCs w:val="24"/>
        </w:rPr>
        <w:t xml:space="preserve"> rulemaking proposal</w:t>
      </w:r>
      <w:r w:rsidR="004B4229">
        <w:rPr>
          <w:rFonts w:ascii="Times New Roman" w:hAnsi="Times New Roman" w:cs="Times New Roman"/>
          <w:sz w:val="24"/>
          <w:szCs w:val="24"/>
        </w:rPr>
        <w:t xml:space="preserve">. </w:t>
      </w:r>
    </w:p>
    <w:p w14:paraId="53CD16FB" w14:textId="3A173B34" w:rsidR="00C16646" w:rsidRPr="00513A9B" w:rsidRDefault="004B4229" w:rsidP="00D513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Independent of the Secretary’s</w:t>
      </w:r>
      <w:r w:rsidR="00C16646" w:rsidRPr="00513A9B">
        <w:rPr>
          <w:rFonts w:ascii="Times New Roman" w:hAnsi="Times New Roman" w:cs="Times New Roman"/>
          <w:sz w:val="24"/>
          <w:szCs w:val="24"/>
        </w:rPr>
        <w:t xml:space="preserve"> action under section 403(a), FERC has full </w:t>
      </w:r>
      <w:r w:rsidR="008A4B1A">
        <w:rPr>
          <w:rFonts w:ascii="Times New Roman" w:hAnsi="Times New Roman" w:cs="Times New Roman"/>
          <w:sz w:val="24"/>
          <w:szCs w:val="24"/>
        </w:rPr>
        <w:t>authority to establish the rule</w:t>
      </w:r>
      <w:r w:rsidR="00C16646" w:rsidRPr="00513A9B">
        <w:rPr>
          <w:rFonts w:ascii="Times New Roman" w:hAnsi="Times New Roman" w:cs="Times New Roman"/>
          <w:sz w:val="24"/>
          <w:szCs w:val="24"/>
        </w:rPr>
        <w:t xml:space="preserve"> set for</w:t>
      </w:r>
      <w:r w:rsidR="005462C5">
        <w:rPr>
          <w:rFonts w:ascii="Times New Roman" w:hAnsi="Times New Roman" w:cs="Times New Roman"/>
          <w:sz w:val="24"/>
          <w:szCs w:val="24"/>
        </w:rPr>
        <w:t>th in</w:t>
      </w:r>
      <w:r w:rsidR="00C16646" w:rsidRPr="00513A9B">
        <w:rPr>
          <w:rFonts w:ascii="Times New Roman" w:hAnsi="Times New Roman" w:cs="Times New Roman"/>
          <w:sz w:val="24"/>
          <w:szCs w:val="24"/>
        </w:rPr>
        <w:t xml:space="preserve"> this </w:t>
      </w:r>
      <w:r w:rsidR="009809AD">
        <w:rPr>
          <w:rFonts w:ascii="Times New Roman" w:hAnsi="Times New Roman" w:cs="Times New Roman"/>
          <w:sz w:val="24"/>
          <w:szCs w:val="24"/>
        </w:rPr>
        <w:t>proposed rule</w:t>
      </w:r>
      <w:r w:rsidR="00C16646" w:rsidRPr="00513A9B">
        <w:rPr>
          <w:rFonts w:ascii="Times New Roman" w:hAnsi="Times New Roman" w:cs="Times New Roman"/>
          <w:sz w:val="24"/>
          <w:szCs w:val="24"/>
        </w:rPr>
        <w:t xml:space="preserve">. Specifically, FERC has authority to establish just and reasonable rates, terms, and conditions for wholesale electricity sales under sections 205 and 206 of the Federal Power Act, and FERC has discretion to do so </w:t>
      </w:r>
      <w:r w:rsidR="00B435F9" w:rsidRPr="00513A9B">
        <w:rPr>
          <w:rFonts w:ascii="Times New Roman" w:hAnsi="Times New Roman" w:cs="Times New Roman"/>
          <w:sz w:val="24"/>
          <w:szCs w:val="24"/>
        </w:rPr>
        <w:t xml:space="preserve">by means of a rulemaking pursuant to section 403(c), which authorizes FERC to use rulemaking procedures to conduct its Federal Power Act functions relating to rates and charges. </w:t>
      </w:r>
      <w:r w:rsidR="00B435F9" w:rsidRPr="00513A9B">
        <w:rPr>
          <w:rFonts w:ascii="Times New Roman" w:hAnsi="Times New Roman" w:cs="Times New Roman"/>
          <w:i/>
          <w:sz w:val="24"/>
          <w:szCs w:val="24"/>
        </w:rPr>
        <w:t>Transmission Access Policy Study Group v. F.E.R.C.</w:t>
      </w:r>
      <w:r w:rsidR="00B435F9" w:rsidRPr="00513A9B">
        <w:rPr>
          <w:rFonts w:ascii="Times New Roman" w:hAnsi="Times New Roman" w:cs="Times New Roman"/>
          <w:sz w:val="24"/>
          <w:szCs w:val="24"/>
        </w:rPr>
        <w:t>, 225 F.3d 667</w:t>
      </w:r>
      <w:r w:rsidR="001100AB">
        <w:rPr>
          <w:rFonts w:ascii="Times New Roman" w:hAnsi="Times New Roman" w:cs="Times New Roman"/>
          <w:sz w:val="24"/>
          <w:szCs w:val="24"/>
        </w:rPr>
        <w:t>, 688</w:t>
      </w:r>
      <w:r w:rsidR="00B435F9" w:rsidRPr="00513A9B">
        <w:rPr>
          <w:rFonts w:ascii="Times New Roman" w:hAnsi="Times New Roman" w:cs="Times New Roman"/>
          <w:sz w:val="24"/>
          <w:szCs w:val="24"/>
        </w:rPr>
        <w:t xml:space="preserve"> (D.C. Cir. 2000), aff’d 535 U.S. 1 (2002).</w:t>
      </w:r>
      <w:r w:rsidR="00ED3D30">
        <w:rPr>
          <w:rFonts w:ascii="Times New Roman" w:hAnsi="Times New Roman" w:cs="Times New Roman"/>
          <w:sz w:val="24"/>
          <w:szCs w:val="24"/>
        </w:rPr>
        <w:t xml:space="preserve"> FERC has on numerous occasions imposed </w:t>
      </w:r>
      <w:r w:rsidR="001100AB">
        <w:rPr>
          <w:rFonts w:ascii="Times New Roman" w:hAnsi="Times New Roman" w:cs="Times New Roman"/>
          <w:sz w:val="24"/>
          <w:szCs w:val="24"/>
        </w:rPr>
        <w:t>market rules on ISOs and RTOs. See 18 CFR part 35.</w:t>
      </w:r>
    </w:p>
    <w:p w14:paraId="7DF78607" w14:textId="0C96115E" w:rsidR="00091772" w:rsidRDefault="007D67AB" w:rsidP="00D51332">
      <w:pPr>
        <w:spacing w:after="0" w:line="480" w:lineRule="auto"/>
        <w:ind w:firstLine="720"/>
        <w:rPr>
          <w:rFonts w:ascii="Times New Roman" w:eastAsia="Times New Roman" w:hAnsi="Times New Roman" w:cs="Times New Roman"/>
          <w:sz w:val="24"/>
          <w:szCs w:val="24"/>
        </w:rPr>
      </w:pPr>
      <w:r w:rsidRPr="00513A9B">
        <w:rPr>
          <w:rFonts w:ascii="Times New Roman" w:hAnsi="Times New Roman" w:cs="Times New Roman"/>
          <w:sz w:val="24"/>
          <w:szCs w:val="24"/>
        </w:rPr>
        <w:t>Furthermore, section 403(b) requires that FERC “</w:t>
      </w:r>
      <w:r w:rsidRPr="00513A9B">
        <w:rPr>
          <w:rFonts w:ascii="Times New Roman" w:eastAsia="Times New Roman" w:hAnsi="Times New Roman" w:cs="Times New Roman"/>
          <w:sz w:val="24"/>
          <w:szCs w:val="24"/>
        </w:rPr>
        <w:t>shall consi</w:t>
      </w:r>
      <w:r w:rsidR="001100AB">
        <w:rPr>
          <w:rFonts w:ascii="Times New Roman" w:eastAsia="Times New Roman" w:hAnsi="Times New Roman" w:cs="Times New Roman"/>
          <w:sz w:val="24"/>
          <w:szCs w:val="24"/>
        </w:rPr>
        <w:t>der</w:t>
      </w:r>
      <w:r w:rsidR="00370AB6">
        <w:rPr>
          <w:rFonts w:ascii="Times New Roman" w:eastAsia="Times New Roman" w:hAnsi="Times New Roman" w:cs="Times New Roman"/>
          <w:sz w:val="24"/>
          <w:szCs w:val="24"/>
        </w:rPr>
        <w:t xml:space="preserve"> and take final action on any</w:t>
      </w:r>
      <w:r w:rsidRPr="00513A9B">
        <w:rPr>
          <w:rFonts w:ascii="Times New Roman" w:eastAsia="Times New Roman" w:hAnsi="Times New Roman" w:cs="Times New Roman"/>
          <w:sz w:val="24"/>
          <w:szCs w:val="24"/>
        </w:rPr>
        <w:t xml:space="preserve"> proposal made by the </w:t>
      </w:r>
      <w:r w:rsidR="001100AB">
        <w:rPr>
          <w:rFonts w:ascii="Times New Roman" w:eastAsia="Times New Roman" w:hAnsi="Times New Roman" w:cs="Times New Roman"/>
          <w:sz w:val="24"/>
          <w:szCs w:val="24"/>
        </w:rPr>
        <w:t xml:space="preserve">Secretary [under </w:t>
      </w:r>
      <w:r w:rsidRPr="00513A9B">
        <w:rPr>
          <w:rFonts w:ascii="Times New Roman" w:eastAsia="Times New Roman" w:hAnsi="Times New Roman" w:cs="Times New Roman"/>
          <w:sz w:val="24"/>
          <w:szCs w:val="24"/>
        </w:rPr>
        <w:t>subsection</w:t>
      </w:r>
      <w:r w:rsidR="001100AB">
        <w:rPr>
          <w:rFonts w:ascii="Times New Roman" w:eastAsia="Times New Roman" w:hAnsi="Times New Roman" w:cs="Times New Roman"/>
          <w:sz w:val="24"/>
          <w:szCs w:val="24"/>
        </w:rPr>
        <w:t xml:space="preserve"> (a)]</w:t>
      </w:r>
      <w:r w:rsidRPr="00513A9B">
        <w:rPr>
          <w:rFonts w:ascii="Times New Roman" w:eastAsia="Times New Roman" w:hAnsi="Times New Roman" w:cs="Times New Roman"/>
          <w:sz w:val="24"/>
          <w:szCs w:val="24"/>
        </w:rPr>
        <w:t xml:space="preserve"> in an expeditious manner in accordance with such reasonable time limits as may be set by the Secretary for the completion of action by the Commission on any such proposal.” </w:t>
      </w:r>
      <w:r w:rsidR="00ED3D30">
        <w:rPr>
          <w:rFonts w:ascii="Times New Roman" w:eastAsia="Times New Roman" w:hAnsi="Times New Roman" w:cs="Times New Roman"/>
          <w:sz w:val="24"/>
          <w:szCs w:val="24"/>
        </w:rPr>
        <w:t>The Secretary is therefore authorized to direct the Commission to consider and take final action within the reasonable time limits the</w:t>
      </w:r>
      <w:r w:rsidR="001100AB">
        <w:rPr>
          <w:rFonts w:ascii="Times New Roman" w:eastAsia="Times New Roman" w:hAnsi="Times New Roman" w:cs="Times New Roman"/>
          <w:sz w:val="24"/>
          <w:szCs w:val="24"/>
        </w:rPr>
        <w:t xml:space="preserve"> Secretary establishes in this </w:t>
      </w:r>
      <w:r w:rsidR="00896B9A">
        <w:rPr>
          <w:rFonts w:ascii="Times New Roman" w:eastAsia="Times New Roman" w:hAnsi="Times New Roman" w:cs="Times New Roman"/>
          <w:sz w:val="24"/>
          <w:szCs w:val="24"/>
        </w:rPr>
        <w:t>proposed rule</w:t>
      </w:r>
      <w:r w:rsidR="00091772">
        <w:rPr>
          <w:rFonts w:ascii="Times New Roman" w:eastAsia="Times New Roman" w:hAnsi="Times New Roman" w:cs="Times New Roman"/>
          <w:sz w:val="24"/>
          <w:szCs w:val="24"/>
        </w:rPr>
        <w:t>.</w:t>
      </w:r>
      <w:r w:rsidR="0007415E">
        <w:rPr>
          <w:rFonts w:ascii="Times New Roman" w:eastAsia="Times New Roman" w:hAnsi="Times New Roman" w:cs="Times New Roman"/>
          <w:sz w:val="24"/>
          <w:szCs w:val="24"/>
        </w:rPr>
        <w:t xml:space="preserve"> Given the extensive record the Commission has already developed on the subject matter of this </w:t>
      </w:r>
      <w:r w:rsidR="00896B9A">
        <w:rPr>
          <w:rFonts w:ascii="Times New Roman" w:eastAsia="Times New Roman" w:hAnsi="Times New Roman" w:cs="Times New Roman"/>
          <w:sz w:val="24"/>
          <w:szCs w:val="24"/>
        </w:rPr>
        <w:t>proposed rule</w:t>
      </w:r>
      <w:r w:rsidR="0007415E">
        <w:rPr>
          <w:rFonts w:ascii="Times New Roman" w:eastAsia="Times New Roman" w:hAnsi="Times New Roman" w:cs="Times New Roman"/>
          <w:sz w:val="24"/>
          <w:szCs w:val="24"/>
        </w:rPr>
        <w:t>, the time limit for final action provided herein allows adequate time for the Commission to receive and consider public comments.</w:t>
      </w:r>
    </w:p>
    <w:p w14:paraId="10E4A79D" w14:textId="160FCB49" w:rsidR="00D80F06" w:rsidRPr="00CD0370" w:rsidRDefault="00CD0370" w:rsidP="00CD0370">
      <w:pPr>
        <w:spacing w:after="0" w:line="480" w:lineRule="auto"/>
        <w:ind w:left="1350" w:hanging="720"/>
        <w:rPr>
          <w:rFonts w:ascii="Times New Roman" w:hAnsi="Times New Roman" w:cs="Times New Roman"/>
          <w:b/>
          <w:sz w:val="24"/>
          <w:szCs w:val="24"/>
          <w:u w:val="single"/>
        </w:rPr>
      </w:pPr>
      <w:r w:rsidRPr="00D80F06">
        <w:rPr>
          <w:rFonts w:ascii="Times New Roman" w:hAnsi="Times New Roman" w:cs="Times New Roman"/>
          <w:b/>
          <w:sz w:val="24"/>
          <w:szCs w:val="24"/>
        </w:rPr>
        <w:t>II.</w:t>
      </w:r>
      <w:r w:rsidRPr="00D80F06">
        <w:rPr>
          <w:rFonts w:ascii="Times New Roman" w:hAnsi="Times New Roman" w:cs="Times New Roman"/>
          <w:b/>
          <w:sz w:val="24"/>
          <w:szCs w:val="24"/>
        </w:rPr>
        <w:tab/>
      </w:r>
      <w:r w:rsidR="00F467AC" w:rsidRPr="00CD0370">
        <w:rPr>
          <w:rFonts w:ascii="Times New Roman" w:hAnsi="Times New Roman" w:cs="Times New Roman"/>
          <w:b/>
          <w:sz w:val="24"/>
          <w:szCs w:val="24"/>
          <w:u w:val="single"/>
        </w:rPr>
        <w:t>Discussion of the Proposed Rule</w:t>
      </w:r>
    </w:p>
    <w:p w14:paraId="0A15A541" w14:textId="51C70CCD" w:rsidR="0047370A" w:rsidRPr="00D80F06" w:rsidRDefault="0047370A" w:rsidP="00D51332">
      <w:pPr>
        <w:spacing w:after="0" w:line="480" w:lineRule="auto"/>
        <w:ind w:firstLine="720"/>
        <w:rPr>
          <w:rFonts w:ascii="Times New Roman" w:hAnsi="Times New Roman" w:cs="Times New Roman"/>
          <w:sz w:val="24"/>
          <w:szCs w:val="24"/>
        </w:rPr>
      </w:pPr>
      <w:r w:rsidRPr="00D80F06">
        <w:rPr>
          <w:rFonts w:ascii="Times New Roman" w:hAnsi="Times New Roman" w:cs="Times New Roman"/>
          <w:sz w:val="24"/>
          <w:szCs w:val="24"/>
          <w:lang w:eastAsia="ja-JP"/>
        </w:rPr>
        <w:t>The resiliency of the</w:t>
      </w:r>
      <w:r w:rsidR="00091772" w:rsidRPr="00D80F06">
        <w:rPr>
          <w:rFonts w:ascii="Times New Roman" w:hAnsi="Times New Roman" w:cs="Times New Roman"/>
          <w:sz w:val="24"/>
          <w:szCs w:val="24"/>
          <w:lang w:eastAsia="ja-JP"/>
        </w:rPr>
        <w:t xml:space="preserve"> nation’s</w:t>
      </w:r>
      <w:r w:rsidRPr="00D80F06">
        <w:rPr>
          <w:rFonts w:ascii="Times New Roman" w:hAnsi="Times New Roman" w:cs="Times New Roman"/>
          <w:sz w:val="24"/>
          <w:szCs w:val="24"/>
          <w:lang w:eastAsia="ja-JP"/>
        </w:rPr>
        <w:t xml:space="preserve"> electric grid is threatened by the premature retirements of</w:t>
      </w:r>
      <w:r w:rsidR="00091772" w:rsidRPr="00D80F06">
        <w:rPr>
          <w:rFonts w:ascii="Times New Roman" w:hAnsi="Times New Roman" w:cs="Times New Roman"/>
          <w:sz w:val="24"/>
          <w:szCs w:val="24"/>
          <w:lang w:eastAsia="ja-JP"/>
        </w:rPr>
        <w:t xml:space="preserve"> </w:t>
      </w:r>
      <w:r w:rsidRPr="00D80F06">
        <w:rPr>
          <w:rFonts w:ascii="Times New Roman" w:hAnsi="Times New Roman" w:cs="Times New Roman"/>
          <w:sz w:val="24"/>
          <w:szCs w:val="24"/>
          <w:lang w:eastAsia="ja-JP"/>
        </w:rPr>
        <w:t>power plants</w:t>
      </w:r>
      <w:r w:rsidR="00B36ED8" w:rsidRPr="00D80F06">
        <w:rPr>
          <w:rFonts w:ascii="Times New Roman" w:hAnsi="Times New Roman" w:cs="Times New Roman"/>
          <w:sz w:val="24"/>
          <w:szCs w:val="24"/>
          <w:lang w:eastAsia="ja-JP"/>
        </w:rPr>
        <w:t xml:space="preserve"> that can withstand major fuel suppl</w:t>
      </w:r>
      <w:r w:rsidR="00D80F06">
        <w:rPr>
          <w:rFonts w:ascii="Times New Roman" w:hAnsi="Times New Roman" w:cs="Times New Roman"/>
          <w:sz w:val="24"/>
          <w:szCs w:val="24"/>
          <w:lang w:eastAsia="ja-JP"/>
        </w:rPr>
        <w:t>y disruptions caused by natural</w:t>
      </w:r>
      <w:r w:rsidR="00B36ED8" w:rsidRPr="00D80F06">
        <w:rPr>
          <w:rFonts w:ascii="Times New Roman" w:hAnsi="Times New Roman" w:cs="Times New Roman"/>
          <w:sz w:val="24"/>
          <w:szCs w:val="24"/>
          <w:lang w:eastAsia="ja-JP"/>
        </w:rPr>
        <w:t xml:space="preserve"> or man-made disasters and, in those critical times, continue to provide electric energy</w:t>
      </w:r>
      <w:r w:rsidR="00B75AB2" w:rsidRPr="00D80F06">
        <w:rPr>
          <w:rFonts w:ascii="Times New Roman" w:hAnsi="Times New Roman" w:cs="Times New Roman"/>
          <w:sz w:val="24"/>
          <w:szCs w:val="24"/>
          <w:lang w:eastAsia="ja-JP"/>
        </w:rPr>
        <w:t>, capacity,</w:t>
      </w:r>
      <w:r w:rsidR="00B36ED8" w:rsidRPr="00D80F06">
        <w:rPr>
          <w:rFonts w:ascii="Times New Roman" w:hAnsi="Times New Roman" w:cs="Times New Roman"/>
          <w:sz w:val="24"/>
          <w:szCs w:val="24"/>
          <w:lang w:eastAsia="ja-JP"/>
        </w:rPr>
        <w:t xml:space="preserve"> and</w:t>
      </w:r>
      <w:r w:rsidR="007B11A5" w:rsidRPr="00D80F06">
        <w:rPr>
          <w:rFonts w:ascii="Times New Roman" w:hAnsi="Times New Roman" w:cs="Times New Roman"/>
          <w:sz w:val="24"/>
          <w:szCs w:val="24"/>
          <w:lang w:eastAsia="ja-JP"/>
        </w:rPr>
        <w:t xml:space="preserve"> </w:t>
      </w:r>
      <w:r w:rsidR="00B75AB2" w:rsidRPr="00D80F06">
        <w:rPr>
          <w:rFonts w:ascii="Times New Roman" w:hAnsi="Times New Roman" w:cs="Times New Roman"/>
          <w:sz w:val="24"/>
          <w:szCs w:val="24"/>
          <w:lang w:eastAsia="ja-JP"/>
        </w:rPr>
        <w:t xml:space="preserve">essential </w:t>
      </w:r>
      <w:r w:rsidR="00B36ED8" w:rsidRPr="00D80F06">
        <w:rPr>
          <w:rFonts w:ascii="Times New Roman" w:hAnsi="Times New Roman" w:cs="Times New Roman"/>
          <w:sz w:val="24"/>
          <w:szCs w:val="24"/>
          <w:lang w:eastAsia="ja-JP"/>
        </w:rPr>
        <w:t xml:space="preserve">grid reliability services. These fuel-secure resources are indispensable for the reliability and resiliency of our electric grid—and therefore indispensable for our economic and national security. </w:t>
      </w:r>
      <w:r w:rsidR="00091772" w:rsidRPr="00D80F06">
        <w:rPr>
          <w:rFonts w:ascii="Times New Roman" w:hAnsi="Times New Roman" w:cs="Times New Roman"/>
          <w:sz w:val="24"/>
          <w:szCs w:val="24"/>
          <w:lang w:eastAsia="ja-JP"/>
        </w:rPr>
        <w:t>I</w:t>
      </w:r>
      <w:r w:rsidRPr="00D80F06">
        <w:rPr>
          <w:rFonts w:ascii="Times New Roman" w:hAnsi="Times New Roman" w:cs="Times New Roman"/>
          <w:sz w:val="24"/>
          <w:szCs w:val="24"/>
          <w:lang w:eastAsia="ja-JP"/>
        </w:rPr>
        <w:t>t is ti</w:t>
      </w:r>
      <w:r w:rsidR="00340383" w:rsidRPr="00D80F06">
        <w:rPr>
          <w:rFonts w:ascii="Times New Roman" w:hAnsi="Times New Roman" w:cs="Times New Roman"/>
          <w:sz w:val="24"/>
          <w:szCs w:val="24"/>
          <w:lang w:eastAsia="ja-JP"/>
        </w:rPr>
        <w:t>me for the</w:t>
      </w:r>
      <w:r w:rsidRPr="00D80F06">
        <w:rPr>
          <w:rFonts w:ascii="Times New Roman" w:hAnsi="Times New Roman" w:cs="Times New Roman"/>
          <w:sz w:val="24"/>
          <w:szCs w:val="24"/>
          <w:lang w:eastAsia="ja-JP"/>
        </w:rPr>
        <w:t xml:space="preserve"> Com</w:t>
      </w:r>
      <w:r w:rsidR="00340383" w:rsidRPr="00D80F06">
        <w:rPr>
          <w:rFonts w:ascii="Times New Roman" w:hAnsi="Times New Roman" w:cs="Times New Roman"/>
          <w:sz w:val="24"/>
          <w:szCs w:val="24"/>
          <w:lang w:eastAsia="ja-JP"/>
        </w:rPr>
        <w:t>mission</w:t>
      </w:r>
      <w:r w:rsidRPr="00D80F06">
        <w:rPr>
          <w:rFonts w:ascii="Times New Roman" w:hAnsi="Times New Roman" w:cs="Times New Roman"/>
          <w:sz w:val="24"/>
          <w:szCs w:val="24"/>
          <w:lang w:eastAsia="ja-JP"/>
        </w:rPr>
        <w:t xml:space="preserve"> to issue rules</w:t>
      </w:r>
      <w:r w:rsidR="00BA6B1F">
        <w:rPr>
          <w:rFonts w:ascii="Times New Roman" w:hAnsi="Times New Roman" w:cs="Times New Roman"/>
          <w:sz w:val="24"/>
          <w:szCs w:val="24"/>
          <w:lang w:eastAsia="ja-JP"/>
        </w:rPr>
        <w:t xml:space="preserve"> to</w:t>
      </w:r>
      <w:r w:rsidRPr="00D80F06">
        <w:rPr>
          <w:rFonts w:ascii="Times New Roman" w:hAnsi="Times New Roman" w:cs="Times New Roman"/>
          <w:sz w:val="24"/>
          <w:szCs w:val="24"/>
          <w:lang w:eastAsia="ja-JP"/>
        </w:rPr>
        <w:t xml:space="preserve"> protect the American people from</w:t>
      </w:r>
      <w:r w:rsidR="009C68E0" w:rsidRPr="00D80F06">
        <w:rPr>
          <w:rFonts w:ascii="Times New Roman" w:hAnsi="Times New Roman" w:cs="Times New Roman"/>
          <w:sz w:val="24"/>
          <w:szCs w:val="24"/>
          <w:lang w:eastAsia="ja-JP"/>
        </w:rPr>
        <w:t xml:space="preserve"> ener</w:t>
      </w:r>
      <w:r w:rsidR="00F44526" w:rsidRPr="00D80F06">
        <w:rPr>
          <w:rFonts w:ascii="Times New Roman" w:hAnsi="Times New Roman" w:cs="Times New Roman"/>
          <w:sz w:val="24"/>
          <w:szCs w:val="24"/>
          <w:lang w:eastAsia="ja-JP"/>
        </w:rPr>
        <w:t>gy outages expected to</w:t>
      </w:r>
      <w:r w:rsidR="009C68E0" w:rsidRPr="00D80F06">
        <w:rPr>
          <w:rFonts w:ascii="Times New Roman" w:hAnsi="Times New Roman" w:cs="Times New Roman"/>
          <w:sz w:val="24"/>
          <w:szCs w:val="24"/>
          <w:lang w:eastAsia="ja-JP"/>
        </w:rPr>
        <w:t xml:space="preserve"> result from the loss of</w:t>
      </w:r>
      <w:r w:rsidR="005C3201" w:rsidRPr="00D80F06">
        <w:rPr>
          <w:rFonts w:ascii="Times New Roman" w:hAnsi="Times New Roman" w:cs="Times New Roman"/>
          <w:sz w:val="24"/>
          <w:szCs w:val="24"/>
          <w:lang w:eastAsia="ja-JP"/>
        </w:rPr>
        <w:t xml:space="preserve"> this fuel-secure generation</w:t>
      </w:r>
      <w:r w:rsidR="009C68E0" w:rsidRPr="00D80F06">
        <w:rPr>
          <w:rFonts w:ascii="Times New Roman" w:hAnsi="Times New Roman" w:cs="Times New Roman"/>
          <w:sz w:val="24"/>
          <w:szCs w:val="24"/>
          <w:lang w:eastAsia="ja-JP"/>
        </w:rPr>
        <w:t xml:space="preserve"> capacity</w:t>
      </w:r>
      <w:r w:rsidR="00D80F06">
        <w:rPr>
          <w:rFonts w:ascii="Times New Roman" w:hAnsi="Times New Roman" w:cs="Times New Roman"/>
          <w:sz w:val="24"/>
          <w:szCs w:val="24"/>
          <w:lang w:eastAsia="ja-JP"/>
        </w:rPr>
        <w:t>.</w:t>
      </w:r>
    </w:p>
    <w:p w14:paraId="7B715785" w14:textId="41A7FB4D" w:rsidR="0047370A" w:rsidRPr="00CD0370" w:rsidRDefault="00CD0370" w:rsidP="00CD0370">
      <w:pPr>
        <w:spacing w:after="0" w:line="480" w:lineRule="auto"/>
        <w:ind w:left="720" w:hanging="360"/>
        <w:rPr>
          <w:rFonts w:ascii="Times New Roman" w:hAnsi="Times New Roman" w:cs="Times New Roman"/>
          <w:b/>
          <w:sz w:val="24"/>
          <w:szCs w:val="24"/>
          <w:lang w:eastAsia="ja-JP"/>
        </w:rPr>
      </w:pPr>
      <w:r w:rsidRPr="00513A9B">
        <w:rPr>
          <w:rFonts w:ascii="Times New Roman" w:hAnsi="Times New Roman" w:cs="Times New Roman"/>
          <w:b/>
          <w:sz w:val="24"/>
          <w:szCs w:val="24"/>
          <w:lang w:eastAsia="ja-JP"/>
        </w:rPr>
        <w:t>A.</w:t>
      </w:r>
      <w:r w:rsidRPr="00513A9B">
        <w:rPr>
          <w:rFonts w:ascii="Times New Roman" w:hAnsi="Times New Roman" w:cs="Times New Roman"/>
          <w:b/>
          <w:sz w:val="24"/>
          <w:szCs w:val="24"/>
          <w:lang w:eastAsia="ja-JP"/>
        </w:rPr>
        <w:tab/>
      </w:r>
      <w:r w:rsidR="0047370A" w:rsidRPr="00CD0370">
        <w:rPr>
          <w:rFonts w:ascii="Times New Roman" w:hAnsi="Times New Roman" w:cs="Times New Roman"/>
          <w:b/>
          <w:sz w:val="24"/>
          <w:szCs w:val="24"/>
        </w:rPr>
        <w:t>Affordable, Reliable and Resilient Electricity is Vital to the Economic and National Security of the United States and its People</w:t>
      </w:r>
    </w:p>
    <w:p w14:paraId="6FF5D154" w14:textId="4A5E8227" w:rsidR="0047370A" w:rsidRPr="00513A9B" w:rsidRDefault="0047370A" w:rsidP="000710B3">
      <w:pPr>
        <w:spacing w:after="0" w:line="480" w:lineRule="auto"/>
        <w:ind w:firstLine="720"/>
        <w:rPr>
          <w:rFonts w:ascii="Times New Roman" w:hAnsi="Times New Roman" w:cs="Times New Roman"/>
          <w:sz w:val="24"/>
          <w:szCs w:val="24"/>
          <w:lang w:eastAsia="ja-JP"/>
        </w:rPr>
      </w:pPr>
      <w:r w:rsidRPr="00513A9B">
        <w:rPr>
          <w:rFonts w:ascii="Times New Roman" w:hAnsi="Times New Roman" w:cs="Times New Roman"/>
          <w:sz w:val="24"/>
          <w:szCs w:val="24"/>
          <w:lang w:eastAsia="ja-JP"/>
        </w:rPr>
        <w:t xml:space="preserve">Ensuring </w:t>
      </w:r>
      <w:r w:rsidR="00340383">
        <w:rPr>
          <w:rFonts w:ascii="Times New Roman" w:hAnsi="Times New Roman" w:cs="Times New Roman"/>
          <w:sz w:val="24"/>
          <w:szCs w:val="24"/>
          <w:lang w:eastAsia="ja-JP"/>
        </w:rPr>
        <w:t>that American families and</w:t>
      </w:r>
      <w:r w:rsidRPr="00513A9B">
        <w:rPr>
          <w:rFonts w:ascii="Times New Roman" w:hAnsi="Times New Roman" w:cs="Times New Roman"/>
          <w:sz w:val="24"/>
          <w:szCs w:val="24"/>
          <w:lang w:eastAsia="ja-JP"/>
        </w:rPr>
        <w:t xml:space="preserve"> businesses have access to reliable, resilient and affordable electricity is vital to the economy, national security</w:t>
      </w:r>
      <w:r w:rsidR="00D80F06">
        <w:rPr>
          <w:rFonts w:ascii="Times New Roman" w:hAnsi="Times New Roman" w:cs="Times New Roman"/>
          <w:sz w:val="24"/>
          <w:szCs w:val="24"/>
          <w:lang w:eastAsia="ja-JP"/>
        </w:rPr>
        <w:t>, and quality of life.</w:t>
      </w:r>
      <w:r w:rsidRPr="00513A9B">
        <w:rPr>
          <w:rFonts w:ascii="Times New Roman" w:hAnsi="Times New Roman" w:cs="Times New Roman"/>
          <w:sz w:val="24"/>
          <w:szCs w:val="24"/>
          <w:lang w:eastAsia="ja-JP"/>
        </w:rPr>
        <w:t xml:space="preserve"> From heating homes in the winter to cooling them in the summer, providing lighted streets so people can walk safely at night, powering machines and technology that create jobs, and connecting us through smart phones and the internet</w:t>
      </w:r>
      <w:r w:rsidR="00515178">
        <w:rPr>
          <w:rFonts w:ascii="Times New Roman" w:hAnsi="Times New Roman" w:cs="Times New Roman"/>
          <w:sz w:val="24"/>
          <w:szCs w:val="24"/>
          <w:lang w:eastAsia="ja-JP"/>
        </w:rPr>
        <w:t>—</w:t>
      </w:r>
      <w:r w:rsidRPr="00513A9B">
        <w:rPr>
          <w:rFonts w:ascii="Times New Roman" w:hAnsi="Times New Roman" w:cs="Times New Roman"/>
          <w:sz w:val="24"/>
          <w:szCs w:val="24"/>
          <w:lang w:eastAsia="ja-JP"/>
        </w:rPr>
        <w:t>electricity is a key driver of America’s economic prosperity and the</w:t>
      </w:r>
      <w:r w:rsidR="00F20F15">
        <w:rPr>
          <w:rFonts w:ascii="Times New Roman" w:hAnsi="Times New Roman" w:cs="Times New Roman"/>
          <w:sz w:val="24"/>
          <w:szCs w:val="24"/>
          <w:lang w:eastAsia="ja-JP"/>
        </w:rPr>
        <w:t xml:space="preserve"> basic necessities of life. </w:t>
      </w:r>
      <w:r w:rsidR="004B4229">
        <w:rPr>
          <w:rFonts w:ascii="Times New Roman" w:hAnsi="Times New Roman" w:cs="Times New Roman"/>
          <w:sz w:val="24"/>
          <w:szCs w:val="24"/>
          <w:lang w:eastAsia="ja-JP"/>
        </w:rPr>
        <w:t>The American</w:t>
      </w:r>
      <w:r w:rsidRPr="00513A9B">
        <w:rPr>
          <w:rFonts w:ascii="Times New Roman" w:hAnsi="Times New Roman" w:cs="Times New Roman"/>
          <w:sz w:val="24"/>
          <w:szCs w:val="24"/>
          <w:lang w:eastAsia="ja-JP"/>
        </w:rPr>
        <w:t xml:space="preserve"> economy, government and national defe</w:t>
      </w:r>
      <w:r w:rsidR="00F20F15">
        <w:rPr>
          <w:rFonts w:ascii="Times New Roman" w:hAnsi="Times New Roman" w:cs="Times New Roman"/>
          <w:sz w:val="24"/>
          <w:szCs w:val="24"/>
          <w:lang w:eastAsia="ja-JP"/>
        </w:rPr>
        <w:t xml:space="preserve">nse all depend on electricity. </w:t>
      </w:r>
      <w:r w:rsidRPr="00513A9B">
        <w:rPr>
          <w:rFonts w:ascii="Times New Roman" w:hAnsi="Times New Roman" w:cs="Times New Roman"/>
          <w:sz w:val="24"/>
          <w:szCs w:val="24"/>
          <w:lang w:eastAsia="ja-JP"/>
        </w:rPr>
        <w:t>Therefore, ensuring a reliable and resilient electric supply and corresponding sup</w:t>
      </w:r>
      <w:r w:rsidR="004B4229">
        <w:rPr>
          <w:rFonts w:ascii="Times New Roman" w:hAnsi="Times New Roman" w:cs="Times New Roman"/>
          <w:sz w:val="24"/>
          <w:szCs w:val="24"/>
          <w:lang w:eastAsia="ja-JP"/>
        </w:rPr>
        <w:t xml:space="preserve">ply chain are also vital to </w:t>
      </w:r>
      <w:r w:rsidRPr="00513A9B">
        <w:rPr>
          <w:rFonts w:ascii="Times New Roman" w:hAnsi="Times New Roman" w:cs="Times New Roman"/>
          <w:sz w:val="24"/>
          <w:szCs w:val="24"/>
          <w:lang w:eastAsia="ja-JP"/>
        </w:rPr>
        <w:t>national security.</w:t>
      </w:r>
    </w:p>
    <w:p w14:paraId="605FD9DD" w14:textId="5A743562" w:rsidR="008A4B1A" w:rsidRPr="00513A9B" w:rsidRDefault="0047370A" w:rsidP="00273ACD">
      <w:pPr>
        <w:spacing w:after="0" w:line="480" w:lineRule="auto"/>
        <w:ind w:right="720" w:firstLine="720"/>
        <w:rPr>
          <w:rFonts w:ascii="Times New Roman" w:hAnsi="Times New Roman" w:cs="Times New Roman"/>
          <w:sz w:val="24"/>
          <w:szCs w:val="24"/>
          <w:lang w:eastAsia="ja-JP"/>
        </w:rPr>
      </w:pPr>
      <w:r w:rsidRPr="00513A9B">
        <w:rPr>
          <w:rFonts w:ascii="Times New Roman" w:hAnsi="Times New Roman" w:cs="Times New Roman"/>
          <w:sz w:val="24"/>
          <w:szCs w:val="24"/>
          <w:lang w:eastAsia="ja-JP"/>
        </w:rPr>
        <w:t xml:space="preserve">The sheer size and impact of the electricity market on our economy cannot be overstated. According to the Department of Energy’s </w:t>
      </w:r>
      <w:r w:rsidRPr="00B334C9">
        <w:rPr>
          <w:rFonts w:ascii="Times New Roman" w:hAnsi="Times New Roman" w:cs="Times New Roman"/>
          <w:sz w:val="24"/>
          <w:szCs w:val="24"/>
          <w:lang w:eastAsia="ja-JP"/>
        </w:rPr>
        <w:t>January 2017</w:t>
      </w:r>
      <w:r w:rsidR="00F20F15">
        <w:rPr>
          <w:rFonts w:ascii="Times New Roman" w:hAnsi="Times New Roman" w:cs="Times New Roman"/>
          <w:sz w:val="24"/>
          <w:szCs w:val="24"/>
          <w:lang w:eastAsia="ja-JP"/>
        </w:rPr>
        <w:t xml:space="preserve"> </w:t>
      </w:r>
      <w:r w:rsidR="00F20F15" w:rsidRPr="00636493">
        <w:rPr>
          <w:rFonts w:ascii="Times New Roman" w:hAnsi="Times New Roman" w:cs="Times New Roman"/>
          <w:i/>
          <w:sz w:val="24"/>
          <w:szCs w:val="24"/>
          <w:lang w:eastAsia="ja-JP"/>
        </w:rPr>
        <w:t>Quadrennial Energy Review</w:t>
      </w:r>
      <w:r w:rsidR="00F20F15">
        <w:rPr>
          <w:rFonts w:ascii="Times New Roman" w:hAnsi="Times New Roman" w:cs="Times New Roman"/>
          <w:sz w:val="24"/>
          <w:szCs w:val="24"/>
          <w:lang w:eastAsia="ja-JP"/>
        </w:rPr>
        <w:t xml:space="preserve"> (</w:t>
      </w:r>
      <w:r w:rsidR="00F44526">
        <w:rPr>
          <w:rFonts w:ascii="Times New Roman" w:hAnsi="Times New Roman" w:cs="Times New Roman"/>
          <w:sz w:val="24"/>
          <w:szCs w:val="24"/>
          <w:lang w:eastAsia="ja-JP"/>
        </w:rPr>
        <w:t xml:space="preserve">January </w:t>
      </w:r>
      <w:r w:rsidR="00F20F15">
        <w:rPr>
          <w:rFonts w:ascii="Times New Roman" w:hAnsi="Times New Roman" w:cs="Times New Roman"/>
          <w:sz w:val="24"/>
          <w:szCs w:val="24"/>
          <w:lang w:eastAsia="ja-JP"/>
        </w:rPr>
        <w:t>2017 QER</w:t>
      </w:r>
      <w:r w:rsidRPr="00513A9B">
        <w:rPr>
          <w:rFonts w:ascii="Times New Roman" w:hAnsi="Times New Roman" w:cs="Times New Roman"/>
          <w:sz w:val="24"/>
          <w:szCs w:val="24"/>
          <w:lang w:eastAsia="ja-JP"/>
        </w:rPr>
        <w:t>):</w:t>
      </w:r>
      <w:r w:rsidR="004D3728">
        <w:rPr>
          <w:rFonts w:ascii="Times New Roman" w:hAnsi="Times New Roman" w:cs="Times New Roman"/>
          <w:sz w:val="24"/>
          <w:szCs w:val="24"/>
          <w:lang w:eastAsia="ja-JP"/>
        </w:rPr>
        <w:t xml:space="preserve">  </w:t>
      </w:r>
      <w:r w:rsidRPr="00513A9B">
        <w:rPr>
          <w:rFonts w:ascii="Times New Roman" w:hAnsi="Times New Roman" w:cs="Times New Roman"/>
          <w:sz w:val="24"/>
          <w:szCs w:val="24"/>
          <w:lang w:eastAsia="ja-JP"/>
        </w:rPr>
        <w:t>In the United States, there are around 7,700 operating power plants that generate electricity from a variety of primary energy sources; 707,000 miles of high-voltage transmission lines; more than 1 million rooftop solar installations; 55,800 substations; 6.5 million miles of local distribution lines; and 3,354 distribution utilities delivering electricity to 148.6 million customers. The total amount of money paid by end users for electricity i</w:t>
      </w:r>
      <w:r w:rsidR="009C68E0">
        <w:rPr>
          <w:rFonts w:ascii="Times New Roman" w:hAnsi="Times New Roman" w:cs="Times New Roman"/>
          <w:sz w:val="24"/>
          <w:szCs w:val="24"/>
          <w:lang w:eastAsia="ja-JP"/>
        </w:rPr>
        <w:t xml:space="preserve">n 2015 was about $400 billion. </w:t>
      </w:r>
      <w:r w:rsidRPr="00513A9B">
        <w:rPr>
          <w:rFonts w:ascii="Times New Roman" w:hAnsi="Times New Roman" w:cs="Times New Roman"/>
          <w:sz w:val="24"/>
          <w:szCs w:val="24"/>
          <w:lang w:eastAsia="ja-JP"/>
        </w:rPr>
        <w:t>This drives an $18.6 trillion U.S. gross domestic product and significantly influences global economic activity totaling roughly $80 trillion.</w:t>
      </w:r>
      <w:r w:rsidRPr="00513A9B">
        <w:rPr>
          <w:rStyle w:val="FootnoteReference"/>
          <w:rFonts w:ascii="Times New Roman" w:hAnsi="Times New Roman" w:cs="Times New Roman"/>
          <w:sz w:val="24"/>
          <w:szCs w:val="24"/>
          <w:lang w:eastAsia="ja-JP"/>
        </w:rPr>
        <w:footnoteReference w:id="4"/>
      </w:r>
    </w:p>
    <w:p w14:paraId="31525BC1" w14:textId="5E6CE1A0" w:rsidR="0047370A" w:rsidRPr="00CD0370" w:rsidRDefault="00CD0370" w:rsidP="00CD0370">
      <w:pPr>
        <w:spacing w:after="0" w:line="480" w:lineRule="auto"/>
        <w:ind w:left="720" w:right="720" w:hanging="360"/>
        <w:rPr>
          <w:rFonts w:ascii="Times New Roman" w:hAnsi="Times New Roman" w:cs="Times New Roman"/>
          <w:b/>
          <w:sz w:val="24"/>
          <w:szCs w:val="24"/>
          <w:lang w:eastAsia="ja-JP"/>
        </w:rPr>
      </w:pPr>
      <w:r w:rsidRPr="00513A9B">
        <w:rPr>
          <w:rFonts w:ascii="Times New Roman" w:hAnsi="Times New Roman" w:cs="Times New Roman"/>
          <w:b/>
          <w:sz w:val="24"/>
          <w:szCs w:val="24"/>
          <w:lang w:eastAsia="ja-JP"/>
        </w:rPr>
        <w:t>B.</w:t>
      </w:r>
      <w:r w:rsidRPr="00513A9B">
        <w:rPr>
          <w:rFonts w:ascii="Times New Roman" w:hAnsi="Times New Roman" w:cs="Times New Roman"/>
          <w:b/>
          <w:sz w:val="24"/>
          <w:szCs w:val="24"/>
          <w:lang w:eastAsia="ja-JP"/>
        </w:rPr>
        <w:tab/>
      </w:r>
      <w:r w:rsidR="0047370A" w:rsidRPr="00CD0370">
        <w:rPr>
          <w:rFonts w:ascii="Times New Roman" w:hAnsi="Times New Roman" w:cs="Times New Roman"/>
          <w:b/>
          <w:sz w:val="24"/>
          <w:szCs w:val="24"/>
          <w:lang w:eastAsia="ja-JP"/>
        </w:rPr>
        <w:t>There Have Been Sig</w:t>
      </w:r>
      <w:r w:rsidR="00256DC8" w:rsidRPr="00CD0370">
        <w:rPr>
          <w:rFonts w:ascii="Times New Roman" w:hAnsi="Times New Roman" w:cs="Times New Roman"/>
          <w:b/>
          <w:sz w:val="24"/>
          <w:szCs w:val="24"/>
          <w:lang w:eastAsia="ja-JP"/>
        </w:rPr>
        <w:t>nificant Retirements of Fuel-Secure</w:t>
      </w:r>
      <w:r w:rsidR="0047370A" w:rsidRPr="00CD0370">
        <w:rPr>
          <w:rFonts w:ascii="Times New Roman" w:hAnsi="Times New Roman" w:cs="Times New Roman"/>
          <w:b/>
          <w:sz w:val="24"/>
          <w:szCs w:val="24"/>
          <w:lang w:eastAsia="ja-JP"/>
        </w:rPr>
        <w:t xml:space="preserve"> Generation</w:t>
      </w:r>
    </w:p>
    <w:p w14:paraId="7E66B51E" w14:textId="27F8B090" w:rsidR="008A4B1A" w:rsidRDefault="0047370A" w:rsidP="00273ACD">
      <w:pPr>
        <w:spacing w:after="0" w:line="480" w:lineRule="auto"/>
        <w:ind w:right="720" w:firstLine="720"/>
        <w:rPr>
          <w:rFonts w:ascii="Times New Roman" w:hAnsi="Times New Roman" w:cs="Times New Roman"/>
          <w:sz w:val="24"/>
          <w:szCs w:val="24"/>
        </w:rPr>
      </w:pPr>
      <w:r w:rsidRPr="00513A9B">
        <w:rPr>
          <w:rFonts w:ascii="Times New Roman" w:hAnsi="Times New Roman" w:cs="Times New Roman"/>
          <w:sz w:val="24"/>
          <w:szCs w:val="24"/>
        </w:rPr>
        <w:t xml:space="preserve">Market changes are resulting in a significant loss of </w:t>
      </w:r>
      <w:r w:rsidR="005C3201">
        <w:rPr>
          <w:rFonts w:ascii="Times New Roman" w:hAnsi="Times New Roman" w:cs="Times New Roman"/>
          <w:sz w:val="24"/>
          <w:szCs w:val="24"/>
        </w:rPr>
        <w:t xml:space="preserve">fuel-secure </w:t>
      </w:r>
      <w:r w:rsidR="00F20F15">
        <w:rPr>
          <w:rFonts w:ascii="Times New Roman" w:hAnsi="Times New Roman" w:cs="Times New Roman"/>
          <w:sz w:val="24"/>
          <w:szCs w:val="24"/>
        </w:rPr>
        <w:t>generation.</w:t>
      </w:r>
      <w:r w:rsidRPr="00513A9B">
        <w:rPr>
          <w:rFonts w:ascii="Times New Roman" w:hAnsi="Times New Roman" w:cs="Times New Roman"/>
          <w:sz w:val="24"/>
          <w:szCs w:val="24"/>
        </w:rPr>
        <w:t xml:space="preserve"> According to the </w:t>
      </w:r>
      <w:r w:rsidR="00F44526">
        <w:rPr>
          <w:rFonts w:ascii="Times New Roman" w:hAnsi="Times New Roman" w:cs="Times New Roman"/>
          <w:sz w:val="24"/>
          <w:szCs w:val="24"/>
        </w:rPr>
        <w:t xml:space="preserve">January </w:t>
      </w:r>
      <w:r w:rsidRPr="00513A9B">
        <w:rPr>
          <w:rFonts w:ascii="Times New Roman" w:hAnsi="Times New Roman" w:cs="Times New Roman"/>
          <w:sz w:val="24"/>
          <w:szCs w:val="24"/>
        </w:rPr>
        <w:t xml:space="preserve">2017 QER: </w:t>
      </w:r>
      <w:r w:rsidR="004D3728">
        <w:rPr>
          <w:rFonts w:ascii="Times New Roman" w:hAnsi="Times New Roman" w:cs="Times New Roman"/>
          <w:sz w:val="24"/>
          <w:szCs w:val="24"/>
        </w:rPr>
        <w:t xml:space="preserve"> </w:t>
      </w:r>
      <w:r w:rsidRPr="00513A9B">
        <w:rPr>
          <w:rFonts w:ascii="Times New Roman" w:hAnsi="Times New Roman" w:cs="Times New Roman"/>
          <w:sz w:val="24"/>
          <w:szCs w:val="24"/>
        </w:rPr>
        <w:t>Currently, the changing electricity sector is causing the closure of many coal and nuclear plants in a shift from recent trends. From 2000 through 2009, power plant retirements were dominated</w:t>
      </w:r>
      <w:r w:rsidR="00F20F15">
        <w:rPr>
          <w:rFonts w:ascii="Times New Roman" w:hAnsi="Times New Roman" w:cs="Times New Roman"/>
          <w:sz w:val="24"/>
          <w:szCs w:val="24"/>
        </w:rPr>
        <w:t xml:space="preserve"> by natural gas steam turbines.</w:t>
      </w:r>
      <w:r w:rsidRPr="00513A9B">
        <w:rPr>
          <w:rFonts w:ascii="Times New Roman" w:hAnsi="Times New Roman" w:cs="Times New Roman"/>
          <w:sz w:val="24"/>
          <w:szCs w:val="24"/>
        </w:rPr>
        <w:t xml:space="preserve"> Over the past 6 years (2010–2015), power plant retirements were dominated by coal plants (37 GW), which accounted for over 52 percent of recently retired power plant capacity. Over the next 5 years (between 2016 and 2020), 34.4 GW of summer capacity is planned to be retired, and 79 percent of this planned retirement capacity are coal and natural gas plants (49 percent and 30 percent, respectively). The next largest set of planned retirements are nuclear plants (15 percent).</w:t>
      </w:r>
      <w:r w:rsidRPr="00513A9B">
        <w:rPr>
          <w:rStyle w:val="FootnoteReference"/>
          <w:rFonts w:ascii="Times New Roman" w:hAnsi="Times New Roman" w:cs="Times New Roman"/>
          <w:sz w:val="24"/>
          <w:szCs w:val="24"/>
        </w:rPr>
        <w:footnoteReference w:id="5"/>
      </w:r>
    </w:p>
    <w:p w14:paraId="0DE0367C" w14:textId="26B3E112" w:rsidR="0047370A" w:rsidRPr="00513A9B" w:rsidRDefault="0047370A" w:rsidP="000710B3">
      <w:pPr>
        <w:spacing w:after="0" w:line="480" w:lineRule="auto"/>
        <w:ind w:right="720" w:firstLine="720"/>
        <w:rPr>
          <w:rFonts w:ascii="Times New Roman" w:hAnsi="Times New Roman" w:cs="Times New Roman"/>
          <w:sz w:val="24"/>
          <w:szCs w:val="24"/>
        </w:rPr>
      </w:pPr>
      <w:r w:rsidRPr="00513A9B">
        <w:rPr>
          <w:rFonts w:ascii="Times New Roman" w:hAnsi="Times New Roman" w:cs="Times New Roman"/>
          <w:sz w:val="24"/>
          <w:szCs w:val="24"/>
        </w:rPr>
        <w:t>The “Staff Report to the Secretary on Electricity Markets and Reliability” (“DOE Staff Report”)</w:t>
      </w:r>
      <w:r w:rsidRPr="00513A9B">
        <w:rPr>
          <w:rStyle w:val="FootnoteReference"/>
          <w:rFonts w:ascii="Times New Roman" w:hAnsi="Times New Roman" w:cs="Times New Roman"/>
          <w:sz w:val="24"/>
          <w:szCs w:val="24"/>
        </w:rPr>
        <w:footnoteReference w:id="6"/>
      </w:r>
      <w:r w:rsidR="00F20F15">
        <w:rPr>
          <w:rFonts w:ascii="Times New Roman" w:hAnsi="Times New Roman" w:cs="Times New Roman"/>
          <w:sz w:val="24"/>
          <w:szCs w:val="24"/>
        </w:rPr>
        <w:t xml:space="preserve"> also discusses</w:t>
      </w:r>
      <w:r w:rsidRPr="00513A9B">
        <w:rPr>
          <w:rFonts w:ascii="Times New Roman" w:hAnsi="Times New Roman" w:cs="Times New Roman"/>
          <w:sz w:val="24"/>
          <w:szCs w:val="24"/>
        </w:rPr>
        <w:t xml:space="preserve"> the large number of</w:t>
      </w:r>
      <w:r w:rsidR="005C3201">
        <w:rPr>
          <w:rFonts w:ascii="Times New Roman" w:hAnsi="Times New Roman" w:cs="Times New Roman"/>
          <w:sz w:val="24"/>
          <w:szCs w:val="24"/>
        </w:rPr>
        <w:t xml:space="preserve"> fuel-secure </w:t>
      </w:r>
      <w:r w:rsidRPr="00513A9B">
        <w:rPr>
          <w:rFonts w:ascii="Times New Roman" w:hAnsi="Times New Roman" w:cs="Times New Roman"/>
          <w:sz w:val="24"/>
          <w:szCs w:val="24"/>
        </w:rPr>
        <w:t>plants that have</w:t>
      </w:r>
      <w:r w:rsidR="00513A9B">
        <w:rPr>
          <w:rFonts w:ascii="Times New Roman" w:hAnsi="Times New Roman" w:cs="Times New Roman"/>
          <w:sz w:val="24"/>
          <w:szCs w:val="24"/>
        </w:rPr>
        <w:t xml:space="preserve"> retired</w:t>
      </w:r>
      <w:r w:rsidRPr="00513A9B">
        <w:rPr>
          <w:rFonts w:ascii="Times New Roman" w:hAnsi="Times New Roman" w:cs="Times New Roman"/>
          <w:sz w:val="24"/>
          <w:szCs w:val="24"/>
        </w:rPr>
        <w:t xml:space="preserve"> or are scheduled to retire</w:t>
      </w:r>
      <w:r w:rsidR="00F20F15">
        <w:rPr>
          <w:rFonts w:ascii="Times New Roman" w:hAnsi="Times New Roman" w:cs="Times New Roman"/>
          <w:sz w:val="24"/>
          <w:szCs w:val="24"/>
        </w:rPr>
        <w:t>:</w:t>
      </w:r>
    </w:p>
    <w:p w14:paraId="6D96E732" w14:textId="5DDA40B0" w:rsidR="0047370A" w:rsidRPr="00CD0370" w:rsidRDefault="00CD0370" w:rsidP="00CD0370">
      <w:pPr>
        <w:spacing w:after="0" w:line="480" w:lineRule="auto"/>
        <w:ind w:left="720" w:right="720" w:hanging="360"/>
        <w:rPr>
          <w:rFonts w:ascii="Times New Roman" w:hAnsi="Times New Roman" w:cs="Times New Roman"/>
          <w:sz w:val="24"/>
          <w:szCs w:val="24"/>
        </w:rPr>
      </w:pPr>
      <w:r w:rsidRPr="00513A9B">
        <w:rPr>
          <w:rFonts w:ascii="Symbol" w:hAnsi="Symbol" w:cs="Times New Roman"/>
          <w:sz w:val="24"/>
          <w:szCs w:val="24"/>
        </w:rPr>
        <w:t></w:t>
      </w:r>
      <w:r w:rsidRPr="00513A9B">
        <w:rPr>
          <w:rFonts w:ascii="Symbol" w:hAnsi="Symbol" w:cs="Times New Roman"/>
          <w:sz w:val="24"/>
          <w:szCs w:val="24"/>
        </w:rPr>
        <w:tab/>
      </w:r>
      <w:r w:rsidR="0047370A" w:rsidRPr="00CD0370">
        <w:rPr>
          <w:rFonts w:ascii="Times New Roman" w:hAnsi="Times New Roman" w:cs="Times New Roman"/>
          <w:sz w:val="24"/>
          <w:szCs w:val="24"/>
        </w:rPr>
        <w:t>Between 2002 and 2016, 531 coal generating units representing approximately 59,000 MW of generation capacity retired from the U.S. generation fleet.</w:t>
      </w:r>
      <w:r w:rsidR="00340383">
        <w:rPr>
          <w:rStyle w:val="FootnoteReference"/>
          <w:rFonts w:ascii="Times New Roman" w:hAnsi="Times New Roman" w:cs="Times New Roman"/>
          <w:sz w:val="24"/>
          <w:szCs w:val="24"/>
        </w:rPr>
        <w:footnoteReference w:id="7"/>
      </w:r>
    </w:p>
    <w:p w14:paraId="51305330" w14:textId="616FA471" w:rsidR="0047370A" w:rsidRPr="00CD0370" w:rsidRDefault="00CD0370" w:rsidP="00CD0370">
      <w:pPr>
        <w:spacing w:after="0" w:line="480" w:lineRule="auto"/>
        <w:ind w:left="720" w:right="720" w:hanging="360"/>
        <w:rPr>
          <w:rStyle w:val="FootnoteReference"/>
          <w:rFonts w:ascii="Times New Roman" w:hAnsi="Times New Roman" w:cs="Times New Roman"/>
          <w:sz w:val="24"/>
          <w:szCs w:val="24"/>
          <w:vertAlign w:val="baseline"/>
        </w:rPr>
      </w:pPr>
      <w:r w:rsidRPr="00513A9B">
        <w:rPr>
          <w:rStyle w:val="FootnoteReference"/>
          <w:rFonts w:ascii="Symbol" w:hAnsi="Symbol" w:cs="Times New Roman"/>
          <w:sz w:val="24"/>
          <w:szCs w:val="24"/>
          <w:vertAlign w:val="baseline"/>
        </w:rPr>
        <w:t></w:t>
      </w:r>
      <w:r w:rsidRPr="00513A9B">
        <w:rPr>
          <w:rStyle w:val="FootnoteReference"/>
          <w:rFonts w:ascii="Symbol" w:hAnsi="Symbol" w:cs="Times New Roman"/>
          <w:sz w:val="24"/>
          <w:szCs w:val="24"/>
          <w:vertAlign w:val="baseline"/>
        </w:rPr>
        <w:tab/>
      </w:r>
      <w:r w:rsidR="0047370A" w:rsidRPr="00CD0370">
        <w:rPr>
          <w:rFonts w:ascii="Times New Roman" w:hAnsi="Times New Roman" w:cs="Times New Roman"/>
          <w:sz w:val="24"/>
          <w:szCs w:val="24"/>
        </w:rPr>
        <w:t>EIA reported that coal-fired power plants made up more than 80 percent of the 18,000 MW of electric generating capacity that retired in 2015.</w:t>
      </w:r>
      <w:r w:rsidR="0047370A" w:rsidRPr="00513A9B">
        <w:rPr>
          <w:rStyle w:val="FootnoteReference"/>
          <w:rFonts w:ascii="Times New Roman" w:hAnsi="Times New Roman" w:cs="Times New Roman"/>
          <w:sz w:val="24"/>
          <w:szCs w:val="24"/>
        </w:rPr>
        <w:footnoteReference w:id="8"/>
      </w:r>
      <w:r w:rsidR="0047370A" w:rsidRPr="00CD0370">
        <w:rPr>
          <w:rStyle w:val="FootnoteReference"/>
          <w:rFonts w:ascii="Times New Roman" w:hAnsi="Times New Roman" w:cs="Times New Roman"/>
          <w:sz w:val="24"/>
          <w:szCs w:val="24"/>
        </w:rPr>
        <w:t xml:space="preserve">  </w:t>
      </w:r>
    </w:p>
    <w:p w14:paraId="45F4332D" w14:textId="27065CAF" w:rsidR="0047370A" w:rsidRPr="00CD0370" w:rsidRDefault="00CD0370" w:rsidP="00CD0370">
      <w:pPr>
        <w:spacing w:after="0" w:line="480" w:lineRule="auto"/>
        <w:ind w:left="720" w:right="720" w:hanging="360"/>
        <w:rPr>
          <w:rFonts w:ascii="Times New Roman" w:hAnsi="Times New Roman" w:cs="Times New Roman"/>
          <w:sz w:val="24"/>
          <w:szCs w:val="24"/>
        </w:rPr>
      </w:pPr>
      <w:r w:rsidRPr="00340383">
        <w:rPr>
          <w:rFonts w:ascii="Symbol" w:hAnsi="Symbol" w:cs="Times New Roman"/>
          <w:sz w:val="24"/>
          <w:szCs w:val="24"/>
        </w:rPr>
        <w:t></w:t>
      </w:r>
      <w:r w:rsidRPr="00340383">
        <w:rPr>
          <w:rFonts w:ascii="Symbol" w:hAnsi="Symbol" w:cs="Times New Roman"/>
          <w:sz w:val="24"/>
          <w:szCs w:val="24"/>
        </w:rPr>
        <w:tab/>
      </w:r>
      <w:r w:rsidR="0047370A" w:rsidRPr="00CD0370">
        <w:rPr>
          <w:rFonts w:ascii="Times New Roman" w:hAnsi="Times New Roman" w:cs="Times New Roman"/>
          <w:sz w:val="24"/>
          <w:szCs w:val="24"/>
        </w:rPr>
        <w:t>It is a</w:t>
      </w:r>
      <w:r w:rsidR="001B0049" w:rsidRPr="00CD0370">
        <w:rPr>
          <w:rFonts w:ascii="Times New Roman" w:hAnsi="Times New Roman" w:cs="Times New Roman"/>
          <w:sz w:val="24"/>
          <w:szCs w:val="24"/>
        </w:rPr>
        <w:t>nticipated that approximately 12,700</w:t>
      </w:r>
      <w:r w:rsidR="0047370A" w:rsidRPr="00CD0370">
        <w:rPr>
          <w:rFonts w:ascii="Times New Roman" w:hAnsi="Times New Roman" w:cs="Times New Roman"/>
          <w:sz w:val="24"/>
          <w:szCs w:val="24"/>
        </w:rPr>
        <w:t xml:space="preserve"> MW of</w:t>
      </w:r>
      <w:r w:rsidR="001B0049" w:rsidRPr="00CD0370">
        <w:rPr>
          <w:rFonts w:ascii="Times New Roman" w:hAnsi="Times New Roman" w:cs="Times New Roman"/>
          <w:sz w:val="24"/>
          <w:szCs w:val="24"/>
        </w:rPr>
        <w:t xml:space="preserve"> coal </w:t>
      </w:r>
      <w:r w:rsidR="00256DC8" w:rsidRPr="00CD0370">
        <w:rPr>
          <w:rFonts w:ascii="Times New Roman" w:hAnsi="Times New Roman" w:cs="Times New Roman"/>
          <w:sz w:val="24"/>
          <w:szCs w:val="24"/>
        </w:rPr>
        <w:t xml:space="preserve">generation </w:t>
      </w:r>
      <w:r w:rsidR="001B0049" w:rsidRPr="00CD0370">
        <w:rPr>
          <w:rFonts w:ascii="Times New Roman" w:hAnsi="Times New Roman" w:cs="Times New Roman"/>
          <w:sz w:val="24"/>
          <w:szCs w:val="24"/>
        </w:rPr>
        <w:t>will retire through 2020</w:t>
      </w:r>
      <w:r w:rsidR="0047370A" w:rsidRPr="00CD0370">
        <w:rPr>
          <w:rFonts w:ascii="Times New Roman" w:hAnsi="Times New Roman" w:cs="Times New Roman"/>
          <w:sz w:val="24"/>
          <w:szCs w:val="24"/>
        </w:rPr>
        <w:t>.</w:t>
      </w:r>
      <w:r w:rsidR="001B0049" w:rsidRPr="00340383">
        <w:rPr>
          <w:rStyle w:val="FootnoteReference"/>
          <w:rFonts w:ascii="Times New Roman" w:hAnsi="Times New Roman" w:cs="Times New Roman"/>
          <w:sz w:val="24"/>
          <w:szCs w:val="24"/>
        </w:rPr>
        <w:footnoteReference w:id="9"/>
      </w:r>
    </w:p>
    <w:p w14:paraId="445C1DEA" w14:textId="212DF8FF" w:rsidR="0047370A" w:rsidRPr="00CD0370" w:rsidRDefault="00CD0370" w:rsidP="00CD0370">
      <w:pPr>
        <w:spacing w:after="0" w:line="480" w:lineRule="auto"/>
        <w:ind w:left="720" w:right="720" w:hanging="360"/>
        <w:rPr>
          <w:rFonts w:ascii="Times New Roman" w:hAnsi="Times New Roman" w:cs="Times New Roman"/>
          <w:sz w:val="24"/>
          <w:szCs w:val="24"/>
        </w:rPr>
      </w:pPr>
      <w:r w:rsidRPr="00513A9B">
        <w:rPr>
          <w:rFonts w:ascii="Symbol" w:hAnsi="Symbol" w:cs="Times New Roman"/>
          <w:sz w:val="24"/>
          <w:szCs w:val="24"/>
        </w:rPr>
        <w:t></w:t>
      </w:r>
      <w:r w:rsidRPr="00513A9B">
        <w:rPr>
          <w:rFonts w:ascii="Symbol" w:hAnsi="Symbol" w:cs="Times New Roman"/>
          <w:sz w:val="24"/>
          <w:szCs w:val="24"/>
        </w:rPr>
        <w:tab/>
      </w:r>
      <w:r w:rsidR="0047370A" w:rsidRPr="00CD0370">
        <w:rPr>
          <w:rFonts w:ascii="Times New Roman" w:hAnsi="Times New Roman" w:cs="Times New Roman"/>
          <w:sz w:val="24"/>
          <w:szCs w:val="24"/>
        </w:rPr>
        <w:t>Between 2002 and 2016, 4,666 MW of nuclear generating capacity was announced for retirement, or approximately 4.7 percent of the U.S. total.</w:t>
      </w:r>
      <w:r w:rsidR="0047370A" w:rsidRPr="00513A9B">
        <w:rPr>
          <w:rStyle w:val="FootnoteReference"/>
          <w:rFonts w:ascii="Times New Roman" w:hAnsi="Times New Roman" w:cs="Times New Roman"/>
          <w:sz w:val="24"/>
          <w:szCs w:val="24"/>
        </w:rPr>
        <w:footnoteReference w:id="10"/>
      </w:r>
    </w:p>
    <w:p w14:paraId="67C718C8" w14:textId="6E9D865E" w:rsidR="0039415A" w:rsidRPr="00CD0370" w:rsidRDefault="00CD0370" w:rsidP="00CD0370">
      <w:pPr>
        <w:spacing w:after="0" w:line="480" w:lineRule="auto"/>
        <w:ind w:left="720" w:right="720" w:hanging="360"/>
        <w:rPr>
          <w:rFonts w:ascii="Times New Roman" w:hAnsi="Times New Roman" w:cs="Times New Roman"/>
          <w:sz w:val="24"/>
          <w:szCs w:val="24"/>
        </w:rPr>
      </w:pPr>
      <w:r w:rsidRPr="000710B3">
        <w:rPr>
          <w:rFonts w:ascii="Symbol" w:hAnsi="Symbol" w:cs="Times New Roman"/>
          <w:sz w:val="24"/>
          <w:szCs w:val="24"/>
        </w:rPr>
        <w:t></w:t>
      </w:r>
      <w:r w:rsidRPr="000710B3">
        <w:rPr>
          <w:rFonts w:ascii="Symbol" w:hAnsi="Symbol" w:cs="Times New Roman"/>
          <w:sz w:val="24"/>
          <w:szCs w:val="24"/>
        </w:rPr>
        <w:tab/>
      </w:r>
      <w:r w:rsidR="0047370A" w:rsidRPr="00CD0370">
        <w:rPr>
          <w:rFonts w:ascii="Times New Roman" w:hAnsi="Times New Roman" w:cs="Times New Roman"/>
          <w:sz w:val="24"/>
          <w:szCs w:val="24"/>
        </w:rPr>
        <w:t>Eight reactors representing 7,167 MW of nuclear capacity (7.2 percent of U.S. nuclear capacity and 0.6 percent of total U.S. generating capacity) have announced retirement plans since 2016. This does not include seven reactors that averted early retirement through state action.</w:t>
      </w:r>
      <w:r w:rsidR="0047370A" w:rsidRPr="00513A9B">
        <w:rPr>
          <w:rStyle w:val="FootnoteReference"/>
          <w:rFonts w:ascii="Times New Roman" w:hAnsi="Times New Roman" w:cs="Times New Roman"/>
          <w:sz w:val="24"/>
          <w:szCs w:val="24"/>
        </w:rPr>
        <w:footnoteReference w:id="11"/>
      </w:r>
    </w:p>
    <w:p w14:paraId="60D60417" w14:textId="4261C3A9" w:rsidR="0047370A" w:rsidRPr="00CD0370" w:rsidRDefault="00CD0370" w:rsidP="00CD0370">
      <w:pPr>
        <w:spacing w:after="0" w:line="480" w:lineRule="auto"/>
        <w:ind w:left="720" w:hanging="360"/>
        <w:rPr>
          <w:rFonts w:ascii="Times New Roman" w:hAnsi="Times New Roman" w:cs="Times New Roman"/>
          <w:b/>
          <w:sz w:val="24"/>
          <w:szCs w:val="24"/>
          <w:lang w:eastAsia="ja-JP"/>
        </w:rPr>
      </w:pPr>
      <w:r w:rsidRPr="00513A9B">
        <w:rPr>
          <w:rFonts w:ascii="Times New Roman" w:hAnsi="Times New Roman" w:cs="Times New Roman"/>
          <w:b/>
          <w:sz w:val="24"/>
          <w:szCs w:val="24"/>
          <w:lang w:eastAsia="ja-JP"/>
        </w:rPr>
        <w:t>C.</w:t>
      </w:r>
      <w:r w:rsidRPr="00513A9B">
        <w:rPr>
          <w:rFonts w:ascii="Times New Roman" w:hAnsi="Times New Roman" w:cs="Times New Roman"/>
          <w:b/>
          <w:sz w:val="24"/>
          <w:szCs w:val="24"/>
          <w:lang w:eastAsia="ja-JP"/>
        </w:rPr>
        <w:tab/>
      </w:r>
      <w:r w:rsidR="0047370A" w:rsidRPr="00CD0370">
        <w:rPr>
          <w:rFonts w:ascii="Times New Roman" w:hAnsi="Times New Roman" w:cs="Times New Roman"/>
          <w:b/>
          <w:sz w:val="24"/>
          <w:szCs w:val="24"/>
          <w:lang w:eastAsia="ja-JP"/>
        </w:rPr>
        <w:t>The 2014 Polar Vortex Exposed</w:t>
      </w:r>
      <w:r w:rsidR="00513A9B" w:rsidRPr="00CD0370">
        <w:rPr>
          <w:rFonts w:ascii="Times New Roman" w:hAnsi="Times New Roman" w:cs="Times New Roman"/>
          <w:b/>
          <w:sz w:val="24"/>
          <w:szCs w:val="24"/>
          <w:lang w:eastAsia="ja-JP"/>
        </w:rPr>
        <w:t xml:space="preserve"> Problems W</w:t>
      </w:r>
      <w:r w:rsidR="0047370A" w:rsidRPr="00CD0370">
        <w:rPr>
          <w:rFonts w:ascii="Times New Roman" w:hAnsi="Times New Roman" w:cs="Times New Roman"/>
          <w:b/>
          <w:sz w:val="24"/>
          <w:szCs w:val="24"/>
          <w:lang w:eastAsia="ja-JP"/>
        </w:rPr>
        <w:t>ith the Resiliency of the Electric Grid</w:t>
      </w:r>
    </w:p>
    <w:p w14:paraId="3F2D7C98" w14:textId="5B9CD80F" w:rsidR="00F65738" w:rsidRDefault="0047370A" w:rsidP="00273ACD">
      <w:pPr>
        <w:spacing w:after="0" w:line="480" w:lineRule="auto"/>
        <w:ind w:right="720" w:firstLine="720"/>
        <w:rPr>
          <w:rFonts w:ascii="Times New Roman" w:hAnsi="Times New Roman" w:cs="Times New Roman"/>
          <w:sz w:val="24"/>
          <w:szCs w:val="24"/>
          <w:lang w:eastAsia="ja-JP"/>
        </w:rPr>
      </w:pPr>
      <w:r w:rsidRPr="00513A9B">
        <w:rPr>
          <w:rFonts w:ascii="Times New Roman" w:hAnsi="Times New Roman" w:cs="Times New Roman"/>
          <w:sz w:val="24"/>
          <w:szCs w:val="24"/>
          <w:lang w:eastAsia="ja-JP"/>
        </w:rPr>
        <w:t>In early 2014, the Polar Vortex (a band of very cold weather spread across much of the eastern</w:t>
      </w:r>
      <w:r w:rsidR="00256DC8">
        <w:rPr>
          <w:rFonts w:ascii="Times New Roman" w:hAnsi="Times New Roman" w:cs="Times New Roman"/>
          <w:sz w:val="24"/>
          <w:szCs w:val="24"/>
          <w:lang w:eastAsia="ja-JP"/>
        </w:rPr>
        <w:t xml:space="preserve"> and central</w:t>
      </w:r>
      <w:r w:rsidRPr="00513A9B">
        <w:rPr>
          <w:rFonts w:ascii="Times New Roman" w:hAnsi="Times New Roman" w:cs="Times New Roman"/>
          <w:sz w:val="24"/>
          <w:szCs w:val="24"/>
          <w:lang w:eastAsia="ja-JP"/>
        </w:rPr>
        <w:t xml:space="preserve"> United States) created record-high winter peak electric demand for heating and equally high demand for natura</w:t>
      </w:r>
      <w:r w:rsidR="00515178">
        <w:rPr>
          <w:rFonts w:ascii="Times New Roman" w:hAnsi="Times New Roman" w:cs="Times New Roman"/>
          <w:sz w:val="24"/>
          <w:szCs w:val="24"/>
          <w:lang w:eastAsia="ja-JP"/>
        </w:rPr>
        <w:t xml:space="preserve">l gas for residential heating. </w:t>
      </w:r>
      <w:r w:rsidRPr="00513A9B">
        <w:rPr>
          <w:rFonts w:ascii="Times New Roman" w:hAnsi="Times New Roman" w:cs="Times New Roman"/>
          <w:sz w:val="24"/>
          <w:szCs w:val="24"/>
          <w:lang w:eastAsia="ja-JP"/>
        </w:rPr>
        <w:t>During the Pola</w:t>
      </w:r>
      <w:r w:rsidR="008A4B1A">
        <w:rPr>
          <w:rFonts w:ascii="Times New Roman" w:hAnsi="Times New Roman" w:cs="Times New Roman"/>
          <w:sz w:val="24"/>
          <w:szCs w:val="24"/>
          <w:lang w:eastAsia="ja-JP"/>
        </w:rPr>
        <w:t>r Vortex, PJM Interconnection (PJM</w:t>
      </w:r>
      <w:r w:rsidRPr="00513A9B">
        <w:rPr>
          <w:rFonts w:ascii="Times New Roman" w:hAnsi="Times New Roman" w:cs="Times New Roman"/>
          <w:sz w:val="24"/>
          <w:szCs w:val="24"/>
          <w:lang w:eastAsia="ja-JP"/>
        </w:rPr>
        <w:t>)</w:t>
      </w:r>
      <w:r w:rsidRPr="00513A9B">
        <w:rPr>
          <w:rStyle w:val="FootnoteReference"/>
          <w:rFonts w:ascii="Times New Roman" w:hAnsi="Times New Roman" w:cs="Times New Roman"/>
          <w:sz w:val="24"/>
          <w:szCs w:val="24"/>
          <w:lang w:eastAsia="ja-JP"/>
        </w:rPr>
        <w:footnoteReference w:id="12"/>
      </w:r>
      <w:r w:rsidRPr="00513A9B">
        <w:rPr>
          <w:rFonts w:ascii="Times New Roman" w:hAnsi="Times New Roman" w:cs="Times New Roman"/>
          <w:sz w:val="24"/>
          <w:szCs w:val="24"/>
          <w:lang w:eastAsia="ja-JP"/>
        </w:rPr>
        <w:t xml:space="preserve"> struggled to meet demand for electricity because a significant amount of genera</w:t>
      </w:r>
      <w:r w:rsidR="00C44C18">
        <w:rPr>
          <w:rFonts w:ascii="Times New Roman" w:hAnsi="Times New Roman" w:cs="Times New Roman"/>
          <w:sz w:val="24"/>
          <w:szCs w:val="24"/>
          <w:lang w:eastAsia="ja-JP"/>
        </w:rPr>
        <w:t xml:space="preserve">tion was not available to run. </w:t>
      </w:r>
      <w:r w:rsidR="00515178">
        <w:rPr>
          <w:rFonts w:ascii="Times New Roman" w:hAnsi="Times New Roman" w:cs="Times New Roman"/>
          <w:sz w:val="24"/>
          <w:szCs w:val="24"/>
          <w:lang w:eastAsia="ja-JP"/>
        </w:rPr>
        <w:t>According to the DOE Staff Report, t</w:t>
      </w:r>
      <w:r w:rsidRPr="00513A9B">
        <w:rPr>
          <w:rFonts w:ascii="Times New Roman" w:hAnsi="Times New Roman" w:cs="Times New Roman"/>
          <w:sz w:val="24"/>
          <w:szCs w:val="24"/>
          <w:lang w:eastAsia="ja-JP"/>
        </w:rPr>
        <w:t>he loss of generation capacity could have been catastrophic, but a number of</w:t>
      </w:r>
      <w:r w:rsidR="00515178">
        <w:rPr>
          <w:rFonts w:ascii="Times New Roman" w:hAnsi="Times New Roman" w:cs="Times New Roman"/>
          <w:sz w:val="24"/>
          <w:szCs w:val="24"/>
          <w:lang w:eastAsia="ja-JP"/>
        </w:rPr>
        <w:t xml:space="preserve"> fuel-secure </w:t>
      </w:r>
      <w:r w:rsidRPr="00513A9B">
        <w:rPr>
          <w:rFonts w:ascii="Times New Roman" w:hAnsi="Times New Roman" w:cs="Times New Roman"/>
          <w:sz w:val="24"/>
          <w:szCs w:val="24"/>
          <w:lang w:eastAsia="ja-JP"/>
        </w:rPr>
        <w:t>plants that were schedule</w:t>
      </w:r>
      <w:r w:rsidR="00C44C18">
        <w:rPr>
          <w:rFonts w:ascii="Times New Roman" w:hAnsi="Times New Roman" w:cs="Times New Roman"/>
          <w:sz w:val="24"/>
          <w:szCs w:val="24"/>
          <w:lang w:eastAsia="ja-JP"/>
        </w:rPr>
        <w:t>d for retirement were called upon</w:t>
      </w:r>
      <w:r w:rsidRPr="00513A9B">
        <w:rPr>
          <w:rFonts w:ascii="Times New Roman" w:hAnsi="Times New Roman" w:cs="Times New Roman"/>
          <w:sz w:val="24"/>
          <w:szCs w:val="24"/>
          <w:lang w:eastAsia="ja-JP"/>
        </w:rPr>
        <w:t xml:space="preserve"> to meet the need for electricity</w:t>
      </w:r>
      <w:r w:rsidR="004D3728">
        <w:rPr>
          <w:rFonts w:ascii="Times New Roman" w:hAnsi="Times New Roman" w:cs="Times New Roman"/>
          <w:sz w:val="24"/>
          <w:szCs w:val="24"/>
          <w:lang w:eastAsia="ja-JP"/>
        </w:rPr>
        <w:t xml:space="preserve">:  </w:t>
      </w:r>
      <w:r w:rsidRPr="00513A9B">
        <w:rPr>
          <w:rFonts w:ascii="Times New Roman" w:hAnsi="Times New Roman" w:cs="Times New Roman"/>
          <w:sz w:val="24"/>
          <w:szCs w:val="24"/>
          <w:lang w:eastAsia="ja-JP"/>
        </w:rPr>
        <w:t>American Electric Power reported that it deployed 89 percent of its coal units scheduled for retirement in 2014 to meet demand during the Polar Vortex, and Southern Company reported using 75 percent of its coal units scheduled for closure.</w:t>
      </w:r>
      <w:r w:rsidR="00515178">
        <w:rPr>
          <w:rFonts w:ascii="Times New Roman" w:hAnsi="Times New Roman" w:cs="Times New Roman"/>
          <w:sz w:val="24"/>
          <w:szCs w:val="24"/>
          <w:lang w:eastAsia="ja-JP"/>
        </w:rPr>
        <w:t xml:space="preserve"> </w:t>
      </w:r>
      <w:r w:rsidRPr="00513A9B">
        <w:rPr>
          <w:rFonts w:ascii="Times New Roman" w:hAnsi="Times New Roman" w:cs="Times New Roman"/>
          <w:sz w:val="24"/>
          <w:szCs w:val="24"/>
          <w:lang w:eastAsia="ja-JP"/>
        </w:rPr>
        <w:t>Using these retiring units enabled utilities to meet customer demand during a period when already limited natural gas resources were diverted from electricity production to m</w:t>
      </w:r>
      <w:r w:rsidR="00F20F15">
        <w:rPr>
          <w:rFonts w:ascii="Times New Roman" w:hAnsi="Times New Roman" w:cs="Times New Roman"/>
          <w:sz w:val="24"/>
          <w:szCs w:val="24"/>
          <w:lang w:eastAsia="ja-JP"/>
        </w:rPr>
        <w:t xml:space="preserve">eet residential heating needs. </w:t>
      </w:r>
      <w:r w:rsidRPr="00513A9B">
        <w:rPr>
          <w:rFonts w:ascii="Times New Roman" w:hAnsi="Times New Roman" w:cs="Times New Roman"/>
          <w:sz w:val="24"/>
          <w:szCs w:val="24"/>
          <w:lang w:eastAsia="ja-JP"/>
        </w:rPr>
        <w:t>Once retired, however, these units will not be available for the next unseasonably cold winter.</w:t>
      </w:r>
      <w:r w:rsidRPr="00513A9B">
        <w:rPr>
          <w:rStyle w:val="FootnoteReference"/>
          <w:rFonts w:ascii="Times New Roman" w:hAnsi="Times New Roman" w:cs="Times New Roman"/>
          <w:sz w:val="24"/>
          <w:szCs w:val="24"/>
          <w:lang w:eastAsia="ja-JP"/>
        </w:rPr>
        <w:footnoteReference w:id="13"/>
      </w:r>
    </w:p>
    <w:p w14:paraId="00642651" w14:textId="3ED62032" w:rsidR="0047370A" w:rsidRDefault="00515178" w:rsidP="00D51332">
      <w:pPr>
        <w:spacing w:after="0" w:line="480" w:lineRule="auto"/>
        <w:ind w:firstLine="720"/>
        <w:rPr>
          <w:rFonts w:ascii="Times New Roman" w:hAnsi="Times New Roman" w:cs="Times New Roman"/>
          <w:sz w:val="24"/>
          <w:szCs w:val="24"/>
          <w:lang w:eastAsia="ja-JP"/>
        </w:rPr>
      </w:pPr>
      <w:r>
        <w:rPr>
          <w:rFonts w:ascii="Times New Roman" w:hAnsi="Times New Roman" w:cs="Times New Roman"/>
          <w:sz w:val="24"/>
          <w:szCs w:val="24"/>
          <w:lang w:eastAsia="ja-JP"/>
        </w:rPr>
        <w:t xml:space="preserve">Likewise, the DOE Staff Report </w:t>
      </w:r>
      <w:r w:rsidR="00F65738">
        <w:rPr>
          <w:rFonts w:ascii="Times New Roman" w:hAnsi="Times New Roman" w:cs="Times New Roman"/>
          <w:sz w:val="24"/>
          <w:szCs w:val="24"/>
          <w:lang w:eastAsia="ja-JP"/>
        </w:rPr>
        <w:t xml:space="preserve">notes that, </w:t>
      </w:r>
      <w:r w:rsidR="00F7389E">
        <w:rPr>
          <w:rFonts w:ascii="Times New Roman" w:hAnsi="Times New Roman" w:cs="Times New Roman"/>
          <w:sz w:val="24"/>
          <w:szCs w:val="24"/>
          <w:lang w:eastAsia="ja-JP"/>
        </w:rPr>
        <w:t>overall</w:t>
      </w:r>
      <w:r w:rsidR="00F65738">
        <w:rPr>
          <w:rFonts w:ascii="Times New Roman" w:hAnsi="Times New Roman" w:cs="Times New Roman"/>
          <w:sz w:val="24"/>
          <w:szCs w:val="24"/>
          <w:lang w:eastAsia="ja-JP"/>
        </w:rPr>
        <w:t>,</w:t>
      </w:r>
      <w:r w:rsidR="00F7389E">
        <w:rPr>
          <w:rFonts w:ascii="Times New Roman" w:hAnsi="Times New Roman" w:cs="Times New Roman"/>
          <w:sz w:val="24"/>
          <w:szCs w:val="24"/>
          <w:lang w:eastAsia="ja-JP"/>
        </w:rPr>
        <w:t xml:space="preserve"> nuclear generators performed extremely well during the Polar Vortex, with an average capacity factor of 95 percent.</w:t>
      </w:r>
      <w:r w:rsidR="00F65738">
        <w:rPr>
          <w:rStyle w:val="FootnoteReference"/>
          <w:rFonts w:ascii="Times New Roman" w:hAnsi="Times New Roman" w:cs="Times New Roman"/>
          <w:sz w:val="24"/>
          <w:szCs w:val="24"/>
          <w:lang w:eastAsia="ja-JP"/>
        </w:rPr>
        <w:footnoteReference w:id="14"/>
      </w:r>
    </w:p>
    <w:p w14:paraId="03F14174" w14:textId="52B94010" w:rsidR="0047370A" w:rsidRPr="000710B3" w:rsidRDefault="0047370A" w:rsidP="000710B3">
      <w:pPr>
        <w:spacing w:after="0" w:line="480" w:lineRule="auto"/>
        <w:ind w:firstLine="720"/>
        <w:rPr>
          <w:rFonts w:ascii="Times New Roman" w:hAnsi="Times New Roman" w:cs="Times New Roman"/>
          <w:sz w:val="24"/>
          <w:szCs w:val="24"/>
          <w:lang w:eastAsia="ja-JP"/>
        </w:rPr>
      </w:pPr>
      <w:r w:rsidRPr="00513A9B">
        <w:rPr>
          <w:rFonts w:ascii="Times New Roman" w:hAnsi="Times New Roman" w:cs="Times New Roman"/>
          <w:sz w:val="24"/>
          <w:szCs w:val="24"/>
          <w:lang w:eastAsia="ja-JP"/>
        </w:rPr>
        <w:t>Sixty-five million people within the PJM footprint could have been affected if thes</w:t>
      </w:r>
      <w:r w:rsidR="00636493">
        <w:rPr>
          <w:rFonts w:ascii="Times New Roman" w:hAnsi="Times New Roman" w:cs="Times New Roman"/>
          <w:sz w:val="24"/>
          <w:szCs w:val="24"/>
          <w:lang w:eastAsia="ja-JP"/>
        </w:rPr>
        <w:t>e units were not available. T</w:t>
      </w:r>
      <w:r w:rsidRPr="00513A9B">
        <w:rPr>
          <w:rFonts w:ascii="Times New Roman" w:hAnsi="Times New Roman" w:cs="Times New Roman"/>
          <w:sz w:val="24"/>
          <w:szCs w:val="24"/>
          <w:lang w:eastAsia="ja-JP"/>
        </w:rPr>
        <w:t>he 2014 Polar Vortex was a warning that the current and scheduled retirements of</w:t>
      </w:r>
      <w:r w:rsidR="00A018B6">
        <w:rPr>
          <w:rFonts w:ascii="Times New Roman" w:hAnsi="Times New Roman" w:cs="Times New Roman"/>
          <w:sz w:val="24"/>
          <w:szCs w:val="24"/>
          <w:lang w:eastAsia="ja-JP"/>
        </w:rPr>
        <w:t xml:space="preserve"> fuel-secure</w:t>
      </w:r>
      <w:r w:rsidRPr="00513A9B">
        <w:rPr>
          <w:rFonts w:ascii="Times New Roman" w:hAnsi="Times New Roman" w:cs="Times New Roman"/>
          <w:sz w:val="24"/>
          <w:szCs w:val="24"/>
          <w:lang w:eastAsia="ja-JP"/>
        </w:rPr>
        <w:t xml:space="preserve"> plants could threaten the reliability and resiliency of the electric grid.</w:t>
      </w:r>
      <w:r w:rsidR="00717A68">
        <w:rPr>
          <w:rStyle w:val="FootnoteReference"/>
          <w:rFonts w:ascii="Times New Roman" w:hAnsi="Times New Roman" w:cs="Times New Roman"/>
          <w:sz w:val="24"/>
          <w:szCs w:val="24"/>
          <w:lang w:eastAsia="ja-JP"/>
        </w:rPr>
        <w:footnoteReference w:id="15"/>
      </w:r>
    </w:p>
    <w:p w14:paraId="5968A846" w14:textId="7981D0C9" w:rsidR="0047370A" w:rsidRPr="00CD0370" w:rsidRDefault="00CD0370" w:rsidP="00CD0370">
      <w:pPr>
        <w:spacing w:after="0" w:line="480" w:lineRule="auto"/>
        <w:ind w:left="720" w:hanging="360"/>
        <w:rPr>
          <w:rFonts w:ascii="Times New Roman" w:hAnsi="Times New Roman" w:cs="Times New Roman"/>
          <w:b/>
          <w:sz w:val="24"/>
          <w:szCs w:val="24"/>
          <w:lang w:eastAsia="ja-JP"/>
        </w:rPr>
      </w:pPr>
      <w:r w:rsidRPr="00513A9B">
        <w:rPr>
          <w:rFonts w:ascii="Times New Roman" w:hAnsi="Times New Roman" w:cs="Times New Roman"/>
          <w:b/>
          <w:sz w:val="24"/>
          <w:szCs w:val="24"/>
          <w:lang w:eastAsia="ja-JP"/>
        </w:rPr>
        <w:t>D.</w:t>
      </w:r>
      <w:r w:rsidRPr="00513A9B">
        <w:rPr>
          <w:rFonts w:ascii="Times New Roman" w:hAnsi="Times New Roman" w:cs="Times New Roman"/>
          <w:b/>
          <w:sz w:val="24"/>
          <w:szCs w:val="24"/>
          <w:lang w:eastAsia="ja-JP"/>
        </w:rPr>
        <w:tab/>
      </w:r>
      <w:r w:rsidR="0047370A" w:rsidRPr="00CD0370">
        <w:rPr>
          <w:rFonts w:ascii="Times New Roman" w:hAnsi="Times New Roman" w:cs="Times New Roman"/>
          <w:b/>
          <w:sz w:val="24"/>
          <w:szCs w:val="24"/>
          <w:lang w:eastAsia="ja-JP"/>
        </w:rPr>
        <w:t xml:space="preserve">Regulated Wholesale Power Markets Are Not Adequately Pricing Resiliency Attributes of </w:t>
      </w:r>
      <w:r w:rsidR="00256DC8" w:rsidRPr="00CD0370">
        <w:rPr>
          <w:rFonts w:ascii="Times New Roman" w:hAnsi="Times New Roman" w:cs="Times New Roman"/>
          <w:b/>
          <w:sz w:val="24"/>
          <w:szCs w:val="24"/>
          <w:lang w:eastAsia="ja-JP"/>
        </w:rPr>
        <w:t xml:space="preserve">Fuel-Secure </w:t>
      </w:r>
      <w:r w:rsidR="0047370A" w:rsidRPr="00CD0370">
        <w:rPr>
          <w:rFonts w:ascii="Times New Roman" w:hAnsi="Times New Roman" w:cs="Times New Roman"/>
          <w:b/>
          <w:sz w:val="24"/>
          <w:szCs w:val="24"/>
          <w:lang w:eastAsia="ja-JP"/>
        </w:rPr>
        <w:t>Power</w:t>
      </w:r>
    </w:p>
    <w:p w14:paraId="3CD45C04" w14:textId="7DC417AB" w:rsidR="00F31A6C" w:rsidRPr="00695A03" w:rsidRDefault="00F31A6C" w:rsidP="00D51332">
      <w:pPr>
        <w:spacing w:after="0" w:line="480" w:lineRule="auto"/>
        <w:ind w:firstLine="720"/>
        <w:rPr>
          <w:rFonts w:ascii="Times New Roman" w:hAnsi="Times New Roman" w:cs="Times New Roman"/>
          <w:sz w:val="24"/>
          <w:szCs w:val="24"/>
        </w:rPr>
      </w:pPr>
      <w:r w:rsidRPr="00C8111B">
        <w:rPr>
          <w:rFonts w:ascii="Times New Roman" w:hAnsi="Times New Roman" w:cs="Times New Roman"/>
          <w:sz w:val="24"/>
          <w:szCs w:val="24"/>
        </w:rPr>
        <w:t>There is a gr</w:t>
      </w:r>
      <w:r>
        <w:rPr>
          <w:rFonts w:ascii="Times New Roman" w:hAnsi="Times New Roman" w:cs="Times New Roman"/>
          <w:sz w:val="24"/>
          <w:szCs w:val="24"/>
        </w:rPr>
        <w:t xml:space="preserve">owing recognition that organized </w:t>
      </w:r>
      <w:r w:rsidRPr="00C8111B">
        <w:rPr>
          <w:rFonts w:ascii="Times New Roman" w:hAnsi="Times New Roman" w:cs="Times New Roman"/>
          <w:sz w:val="24"/>
          <w:szCs w:val="24"/>
        </w:rPr>
        <w:t>markets do not necessarily pay generators for all the attributes that they provide to the grid</w:t>
      </w:r>
      <w:r>
        <w:rPr>
          <w:rFonts w:ascii="Times New Roman" w:hAnsi="Times New Roman" w:cs="Times New Roman"/>
          <w:sz w:val="24"/>
          <w:szCs w:val="24"/>
        </w:rPr>
        <w:t>, including resiliency</w:t>
      </w:r>
      <w:r w:rsidR="004929B9">
        <w:rPr>
          <w:rFonts w:ascii="Times New Roman" w:hAnsi="Times New Roman" w:cs="Times New Roman"/>
          <w:sz w:val="24"/>
          <w:szCs w:val="24"/>
        </w:rPr>
        <w:t xml:space="preserve">. </w:t>
      </w:r>
      <w:r w:rsidRPr="00C8111B">
        <w:rPr>
          <w:rFonts w:ascii="Times New Roman" w:hAnsi="Times New Roman" w:cs="Times New Roman"/>
          <w:sz w:val="24"/>
          <w:szCs w:val="24"/>
        </w:rPr>
        <w:t>Because wholesale pricing</w:t>
      </w:r>
      <w:r>
        <w:rPr>
          <w:rFonts w:ascii="Times New Roman" w:hAnsi="Times New Roman" w:cs="Times New Roman"/>
          <w:sz w:val="24"/>
          <w:szCs w:val="24"/>
        </w:rPr>
        <w:t xml:space="preserve"> in those markets</w:t>
      </w:r>
      <w:r w:rsidRPr="00C8111B">
        <w:rPr>
          <w:rFonts w:ascii="Times New Roman" w:hAnsi="Times New Roman" w:cs="Times New Roman"/>
          <w:sz w:val="24"/>
          <w:szCs w:val="24"/>
        </w:rPr>
        <w:t xml:space="preserve"> does</w:t>
      </w:r>
      <w:r>
        <w:rPr>
          <w:rFonts w:ascii="Times New Roman" w:hAnsi="Times New Roman" w:cs="Times New Roman"/>
          <w:sz w:val="24"/>
          <w:szCs w:val="24"/>
        </w:rPr>
        <w:t xml:space="preserve"> not adequately</w:t>
      </w:r>
      <w:r w:rsidRPr="00C8111B">
        <w:rPr>
          <w:rFonts w:ascii="Times New Roman" w:hAnsi="Times New Roman" w:cs="Times New Roman"/>
          <w:sz w:val="24"/>
          <w:szCs w:val="24"/>
        </w:rPr>
        <w:t xml:space="preserve"> consider or</w:t>
      </w:r>
      <w:r>
        <w:rPr>
          <w:rFonts w:ascii="Times New Roman" w:hAnsi="Times New Roman" w:cs="Times New Roman"/>
          <w:sz w:val="24"/>
          <w:szCs w:val="24"/>
        </w:rPr>
        <w:t xml:space="preserve"> accurately</w:t>
      </w:r>
      <w:r w:rsidRPr="00C8111B">
        <w:rPr>
          <w:rFonts w:ascii="Times New Roman" w:hAnsi="Times New Roman" w:cs="Times New Roman"/>
          <w:sz w:val="24"/>
          <w:szCs w:val="24"/>
        </w:rPr>
        <w:t xml:space="preserve"> value those benefits,</w:t>
      </w:r>
      <w:r w:rsidR="00A018B6">
        <w:rPr>
          <w:rFonts w:ascii="Times New Roman" w:hAnsi="Times New Roman" w:cs="Times New Roman"/>
          <w:sz w:val="24"/>
          <w:szCs w:val="24"/>
        </w:rPr>
        <w:t xml:space="preserve"> fuel-secure generation resources</w:t>
      </w:r>
      <w:r w:rsidRPr="00C8111B">
        <w:rPr>
          <w:rFonts w:ascii="Times New Roman" w:hAnsi="Times New Roman" w:cs="Times New Roman"/>
          <w:sz w:val="24"/>
          <w:szCs w:val="24"/>
        </w:rPr>
        <w:t xml:space="preserve"> are often not compensated for those benefits.</w:t>
      </w:r>
      <w:r>
        <w:rPr>
          <w:rFonts w:ascii="Times New Roman" w:hAnsi="Times New Roman" w:cs="Times New Roman"/>
          <w:sz w:val="24"/>
          <w:szCs w:val="24"/>
        </w:rPr>
        <w:t xml:space="preserve">  </w:t>
      </w:r>
    </w:p>
    <w:p w14:paraId="25325EFB" w14:textId="19737A05" w:rsidR="001B0049" w:rsidRPr="00273ACD" w:rsidRDefault="0047370A" w:rsidP="00273ACD">
      <w:pPr>
        <w:spacing w:after="0" w:line="480" w:lineRule="auto"/>
        <w:ind w:right="720" w:firstLine="720"/>
        <w:rPr>
          <w:rFonts w:ascii="Times New Roman" w:hAnsi="Times New Roman" w:cs="Times New Roman"/>
          <w:sz w:val="24"/>
          <w:szCs w:val="24"/>
          <w:lang w:eastAsia="ja-JP"/>
        </w:rPr>
      </w:pPr>
      <w:r w:rsidRPr="00513A9B">
        <w:rPr>
          <w:rFonts w:ascii="Times New Roman" w:hAnsi="Times New Roman" w:cs="Times New Roman"/>
          <w:sz w:val="24"/>
          <w:szCs w:val="24"/>
          <w:lang w:eastAsia="ja-JP"/>
        </w:rPr>
        <w:t xml:space="preserve">The </w:t>
      </w:r>
      <w:r w:rsidR="00717A68">
        <w:rPr>
          <w:rFonts w:ascii="Times New Roman" w:hAnsi="Times New Roman" w:cs="Times New Roman"/>
          <w:sz w:val="24"/>
          <w:szCs w:val="24"/>
          <w:lang w:eastAsia="ja-JP"/>
        </w:rPr>
        <w:t xml:space="preserve">January </w:t>
      </w:r>
      <w:r w:rsidRPr="00513A9B">
        <w:rPr>
          <w:rFonts w:ascii="Times New Roman" w:hAnsi="Times New Roman" w:cs="Times New Roman"/>
          <w:sz w:val="24"/>
          <w:szCs w:val="24"/>
          <w:lang w:eastAsia="ja-JP"/>
        </w:rPr>
        <w:t xml:space="preserve">2017 QER summarizes the problem of how regulated wholesale markets are not adequately pricing resiliency attributes of </w:t>
      </w:r>
      <w:r w:rsidR="00A018B6">
        <w:rPr>
          <w:rFonts w:ascii="Times New Roman" w:hAnsi="Times New Roman" w:cs="Times New Roman"/>
          <w:sz w:val="24"/>
          <w:szCs w:val="24"/>
          <w:lang w:eastAsia="ja-JP"/>
        </w:rPr>
        <w:t xml:space="preserve">fuel-secure </w:t>
      </w:r>
      <w:r w:rsidRPr="00513A9B">
        <w:rPr>
          <w:rFonts w:ascii="Times New Roman" w:hAnsi="Times New Roman" w:cs="Times New Roman"/>
          <w:sz w:val="24"/>
          <w:szCs w:val="24"/>
          <w:lang w:eastAsia="ja-JP"/>
        </w:rPr>
        <w:t>generation</w:t>
      </w:r>
      <w:r w:rsidR="004D3728">
        <w:rPr>
          <w:rFonts w:ascii="Times New Roman" w:hAnsi="Times New Roman" w:cs="Times New Roman"/>
          <w:sz w:val="24"/>
          <w:szCs w:val="24"/>
          <w:lang w:eastAsia="ja-JP"/>
        </w:rPr>
        <w:t>:</w:t>
      </w:r>
      <w:r w:rsidR="00273ACD">
        <w:rPr>
          <w:rFonts w:ascii="Times New Roman" w:hAnsi="Times New Roman" w:cs="Times New Roman"/>
          <w:sz w:val="24"/>
          <w:szCs w:val="24"/>
          <w:lang w:eastAsia="ja-JP"/>
        </w:rPr>
        <w:t xml:space="preserve">  </w:t>
      </w:r>
      <w:r w:rsidRPr="00513A9B">
        <w:rPr>
          <w:rFonts w:ascii="Times New Roman" w:hAnsi="Times New Roman" w:cs="Times New Roman"/>
          <w:sz w:val="24"/>
          <w:szCs w:val="24"/>
          <w:lang w:eastAsia="ja-JP"/>
        </w:rPr>
        <w:t xml:space="preserve">Reliability investments are typically incorporated into ratemaking </w:t>
      </w:r>
      <w:r w:rsidR="00F929E3">
        <w:rPr>
          <w:rFonts w:ascii="Times New Roman" w:hAnsi="Times New Roman" w:cs="Times New Roman"/>
          <w:sz w:val="24"/>
          <w:szCs w:val="24"/>
          <w:lang w:eastAsia="ja-JP"/>
        </w:rPr>
        <w:t>processes for all electric utilities</w:t>
      </w:r>
      <w:r w:rsidRPr="00513A9B">
        <w:rPr>
          <w:rFonts w:ascii="Times New Roman" w:hAnsi="Times New Roman" w:cs="Times New Roman"/>
          <w:sz w:val="24"/>
          <w:szCs w:val="24"/>
          <w:lang w:eastAsia="ja-JP"/>
        </w:rPr>
        <w:t xml:space="preserve">. Supplementary investments for recovery from outage events also are handled through established ratemaking processes. Resilience requirements tend to be valued as contributions to reliability and incorporated as part of ratemaking processes. These processes are more easily executed in structures that are traditional end-to-end, vertically integrated electricity delivery services; other market structures complicate reliability and resilience investment decision-making. </w:t>
      </w:r>
      <w:r w:rsidRPr="000371B7">
        <w:rPr>
          <w:rFonts w:ascii="Times New Roman" w:hAnsi="Times New Roman" w:cs="Times New Roman"/>
          <w:i/>
          <w:sz w:val="24"/>
          <w:szCs w:val="24"/>
          <w:lang w:eastAsia="ja-JP"/>
        </w:rPr>
        <w:t>Short-run markets may not provide adequate price signals to ensure long-term investments in appropriately configured capacity. Also, resource valuations tend not to incorporate su</w:t>
      </w:r>
      <w:r w:rsidR="004B4229" w:rsidRPr="000371B7">
        <w:rPr>
          <w:rFonts w:ascii="Times New Roman" w:hAnsi="Times New Roman" w:cs="Times New Roman"/>
          <w:i/>
          <w:sz w:val="24"/>
          <w:szCs w:val="24"/>
          <w:lang w:eastAsia="ja-JP"/>
        </w:rPr>
        <w:t>perordinate network and/or</w:t>
      </w:r>
      <w:r w:rsidRPr="000371B7">
        <w:rPr>
          <w:rFonts w:ascii="Times New Roman" w:hAnsi="Times New Roman" w:cs="Times New Roman"/>
          <w:i/>
          <w:sz w:val="24"/>
          <w:szCs w:val="24"/>
          <w:lang w:eastAsia="ja-JP"/>
        </w:rPr>
        <w:t xml:space="preserve"> social values such as enhancing resili</w:t>
      </w:r>
      <w:r w:rsidR="00F929E3" w:rsidRPr="000371B7">
        <w:rPr>
          <w:rFonts w:ascii="Times New Roman" w:hAnsi="Times New Roman" w:cs="Times New Roman"/>
          <w:i/>
          <w:sz w:val="24"/>
          <w:szCs w:val="24"/>
          <w:lang w:eastAsia="ja-JP"/>
        </w:rPr>
        <w:t>ence into resource or …</w:t>
      </w:r>
      <w:r w:rsidRPr="000371B7">
        <w:rPr>
          <w:rFonts w:ascii="Times New Roman" w:hAnsi="Times New Roman" w:cs="Times New Roman"/>
          <w:i/>
          <w:sz w:val="24"/>
          <w:szCs w:val="24"/>
          <w:lang w:eastAsia="ja-JP"/>
        </w:rPr>
        <w:t xml:space="preserve"> investment decision making. The increased importance of system resilience to overall grid reliability may require adjustments to market mechanisms that enable better valuation</w:t>
      </w:r>
      <w:r w:rsidRPr="00513A9B">
        <w:rPr>
          <w:rFonts w:ascii="Times New Roman" w:hAnsi="Times New Roman" w:cs="Times New Roman"/>
          <w:sz w:val="24"/>
          <w:szCs w:val="24"/>
          <w:lang w:eastAsia="ja-JP"/>
        </w:rPr>
        <w:t>.</w:t>
      </w:r>
      <w:r w:rsidRPr="00513A9B">
        <w:rPr>
          <w:rStyle w:val="FootnoteReference"/>
          <w:rFonts w:ascii="Times New Roman" w:hAnsi="Times New Roman" w:cs="Times New Roman"/>
          <w:sz w:val="24"/>
          <w:szCs w:val="24"/>
          <w:lang w:eastAsia="ja-JP"/>
        </w:rPr>
        <w:footnoteReference w:id="16"/>
      </w:r>
    </w:p>
    <w:p w14:paraId="7D192237" w14:textId="27DB7E28" w:rsidR="00EE19E0" w:rsidRDefault="001A4F2B" w:rsidP="000710B3">
      <w:pPr>
        <w:spacing w:after="0" w:line="480" w:lineRule="auto"/>
        <w:ind w:right="720" w:firstLine="720"/>
        <w:rPr>
          <w:rFonts w:ascii="Times New Roman" w:hAnsi="Times New Roman" w:cs="Times New Roman"/>
          <w:sz w:val="24"/>
          <w:szCs w:val="24"/>
          <w:lang w:eastAsia="ja-JP"/>
        </w:rPr>
      </w:pPr>
      <w:r w:rsidRPr="005A32C5">
        <w:rPr>
          <w:rFonts w:ascii="Times New Roman" w:hAnsi="Times New Roman" w:cs="Times New Roman"/>
          <w:sz w:val="24"/>
          <w:szCs w:val="24"/>
          <w:lang w:eastAsia="ja-JP"/>
        </w:rPr>
        <w:t>A recent study by IHS Markit amplifies the same point: “the increasing cost of ensuring power system resilience is exposing the problem that some current wholesale market price formation rules do not fully compensate generating resources for providing the desired power system supp</w:t>
      </w:r>
      <w:r w:rsidR="005A32C5" w:rsidRPr="005A32C5">
        <w:rPr>
          <w:rFonts w:ascii="Times New Roman" w:hAnsi="Times New Roman" w:cs="Times New Roman"/>
          <w:sz w:val="24"/>
          <w:szCs w:val="24"/>
          <w:lang w:eastAsia="ja-JP"/>
        </w:rPr>
        <w:t>l</w:t>
      </w:r>
      <w:r w:rsidRPr="005A32C5">
        <w:rPr>
          <w:rFonts w:ascii="Times New Roman" w:hAnsi="Times New Roman" w:cs="Times New Roman"/>
          <w:sz w:val="24"/>
          <w:szCs w:val="24"/>
          <w:lang w:eastAsia="ja-JP"/>
        </w:rPr>
        <w:t>y resiliency.</w:t>
      </w:r>
      <w:r w:rsidR="005A32C5" w:rsidRPr="005A32C5">
        <w:rPr>
          <w:rFonts w:ascii="Times New Roman" w:hAnsi="Times New Roman" w:cs="Times New Roman"/>
          <w:sz w:val="24"/>
          <w:szCs w:val="24"/>
          <w:lang w:eastAsia="ja-JP"/>
        </w:rPr>
        <w:t>”</w:t>
      </w:r>
      <w:r w:rsidR="005A32C5">
        <w:rPr>
          <w:rStyle w:val="FootnoteReference"/>
          <w:rFonts w:ascii="Times New Roman" w:hAnsi="Times New Roman" w:cs="Times New Roman"/>
          <w:sz w:val="24"/>
          <w:szCs w:val="24"/>
          <w:lang w:eastAsia="ja-JP"/>
        </w:rPr>
        <w:footnoteReference w:id="17"/>
      </w:r>
      <w:r w:rsidR="005A32C5">
        <w:rPr>
          <w:rFonts w:ascii="Times New Roman" w:hAnsi="Times New Roman" w:cs="Times New Roman"/>
          <w:sz w:val="24"/>
          <w:szCs w:val="24"/>
          <w:lang w:eastAsia="ja-JP"/>
        </w:rPr>
        <w:t xml:space="preserve"> </w:t>
      </w:r>
    </w:p>
    <w:p w14:paraId="4D513E1F" w14:textId="25D5081E" w:rsidR="00141309" w:rsidRPr="00CD0370" w:rsidRDefault="00CD0370" w:rsidP="00CD0370">
      <w:pPr>
        <w:spacing w:after="0" w:line="480" w:lineRule="auto"/>
        <w:ind w:left="720" w:right="720" w:hanging="360"/>
        <w:rPr>
          <w:rFonts w:ascii="Times New Roman" w:hAnsi="Times New Roman" w:cs="Times New Roman"/>
          <w:b/>
          <w:sz w:val="24"/>
          <w:szCs w:val="24"/>
          <w:lang w:eastAsia="ja-JP"/>
        </w:rPr>
      </w:pPr>
      <w:r w:rsidRPr="000710B3">
        <w:rPr>
          <w:rFonts w:ascii="Times New Roman" w:hAnsi="Times New Roman" w:cs="Times New Roman"/>
          <w:b/>
          <w:sz w:val="24"/>
          <w:szCs w:val="24"/>
          <w:lang w:eastAsia="ja-JP"/>
        </w:rPr>
        <w:t>E.</w:t>
      </w:r>
      <w:r w:rsidRPr="000710B3">
        <w:rPr>
          <w:rFonts w:ascii="Times New Roman" w:hAnsi="Times New Roman" w:cs="Times New Roman"/>
          <w:b/>
          <w:sz w:val="24"/>
          <w:szCs w:val="24"/>
          <w:lang w:eastAsia="ja-JP"/>
        </w:rPr>
        <w:tab/>
      </w:r>
      <w:r w:rsidR="00141309" w:rsidRPr="00CD0370">
        <w:rPr>
          <w:rFonts w:ascii="Times New Roman" w:hAnsi="Times New Roman" w:cs="Times New Roman"/>
          <w:b/>
          <w:sz w:val="24"/>
          <w:szCs w:val="24"/>
          <w:lang w:eastAsia="ja-JP"/>
        </w:rPr>
        <w:t>The Preservation of Generation Diversity Will Benefit Consumers</w:t>
      </w:r>
    </w:p>
    <w:p w14:paraId="38BDBD44" w14:textId="691FF20D" w:rsidR="001B0049" w:rsidRPr="005A32C5" w:rsidRDefault="00141309" w:rsidP="00D51332">
      <w:pPr>
        <w:spacing w:after="0" w:line="480" w:lineRule="auto"/>
        <w:ind w:right="720" w:firstLine="720"/>
        <w:rPr>
          <w:rFonts w:ascii="Times New Roman" w:hAnsi="Times New Roman" w:cs="Times New Roman"/>
          <w:sz w:val="24"/>
          <w:szCs w:val="24"/>
          <w:lang w:eastAsia="ja-JP"/>
        </w:rPr>
      </w:pPr>
      <w:r>
        <w:rPr>
          <w:rFonts w:ascii="Times New Roman" w:hAnsi="Times New Roman" w:cs="Times New Roman"/>
          <w:sz w:val="24"/>
          <w:szCs w:val="24"/>
          <w:lang w:eastAsia="ja-JP"/>
        </w:rPr>
        <w:t>The IHS Markit study also concludes that preservation of generation diversity provided by fuel-secure resources benefits consumers: “The current diversified US electric supply portfolio lowers the cost of electricity production by about $114 billion per year and lowers the average retail price of electricity by 27%” compared with a “less efficient diversity case” involving “no meaningful contributions from coal or nuclear resources.”</w:t>
      </w:r>
      <w:r w:rsidR="004929B9">
        <w:rPr>
          <w:rStyle w:val="FootnoteReference"/>
          <w:rFonts w:ascii="Times New Roman" w:hAnsi="Times New Roman" w:cs="Times New Roman"/>
          <w:sz w:val="24"/>
          <w:szCs w:val="24"/>
          <w:lang w:eastAsia="ja-JP"/>
        </w:rPr>
        <w:footnoteReference w:id="18"/>
      </w:r>
    </w:p>
    <w:p w14:paraId="0319E630" w14:textId="0A33CB83" w:rsidR="004B43B0" w:rsidRPr="00CD0370" w:rsidRDefault="00CD0370" w:rsidP="00CD0370">
      <w:pPr>
        <w:spacing w:after="0" w:line="480" w:lineRule="auto"/>
        <w:ind w:left="720" w:right="720" w:hanging="360"/>
        <w:rPr>
          <w:rFonts w:ascii="Times New Roman" w:hAnsi="Times New Roman" w:cs="Times New Roman"/>
          <w:b/>
          <w:sz w:val="24"/>
          <w:szCs w:val="24"/>
          <w:lang w:eastAsia="ja-JP"/>
        </w:rPr>
      </w:pPr>
      <w:r w:rsidRPr="004B43B0">
        <w:rPr>
          <w:rFonts w:ascii="Times New Roman" w:hAnsi="Times New Roman" w:cs="Times New Roman"/>
          <w:b/>
          <w:sz w:val="24"/>
          <w:szCs w:val="24"/>
          <w:lang w:eastAsia="ja-JP"/>
        </w:rPr>
        <w:t>F.</w:t>
      </w:r>
      <w:r w:rsidRPr="004B43B0">
        <w:rPr>
          <w:rFonts w:ascii="Times New Roman" w:hAnsi="Times New Roman" w:cs="Times New Roman"/>
          <w:b/>
          <w:sz w:val="24"/>
          <w:szCs w:val="24"/>
          <w:lang w:eastAsia="ja-JP"/>
        </w:rPr>
        <w:tab/>
      </w:r>
      <w:r w:rsidR="004B43B0" w:rsidRPr="00CD0370">
        <w:rPr>
          <w:rFonts w:ascii="Times New Roman" w:hAnsi="Times New Roman" w:cs="Times New Roman"/>
          <w:b/>
          <w:sz w:val="24"/>
          <w:szCs w:val="24"/>
          <w:lang w:eastAsia="ja-JP"/>
        </w:rPr>
        <w:t xml:space="preserve">NERC </w:t>
      </w:r>
      <w:r w:rsidR="00537518" w:rsidRPr="00CD0370">
        <w:rPr>
          <w:rFonts w:ascii="Times New Roman" w:hAnsi="Times New Roman" w:cs="Times New Roman"/>
          <w:b/>
          <w:sz w:val="24"/>
          <w:szCs w:val="24"/>
          <w:lang w:eastAsia="ja-JP"/>
        </w:rPr>
        <w:t>Warns</w:t>
      </w:r>
      <w:r w:rsidR="004B43B0" w:rsidRPr="00CD0370">
        <w:rPr>
          <w:rFonts w:ascii="Times New Roman" w:hAnsi="Times New Roman" w:cs="Times New Roman"/>
          <w:b/>
          <w:sz w:val="24"/>
          <w:szCs w:val="24"/>
          <w:lang w:eastAsia="ja-JP"/>
        </w:rPr>
        <w:t xml:space="preserve"> That Premature Retirements of</w:t>
      </w:r>
      <w:r w:rsidR="00A018B6" w:rsidRPr="00CD0370">
        <w:rPr>
          <w:rFonts w:ascii="Times New Roman" w:hAnsi="Times New Roman" w:cs="Times New Roman"/>
          <w:b/>
          <w:sz w:val="24"/>
          <w:szCs w:val="24"/>
          <w:lang w:eastAsia="ja-JP"/>
        </w:rPr>
        <w:t xml:space="preserve"> Fuel-Secure</w:t>
      </w:r>
      <w:r w:rsidR="004B43B0" w:rsidRPr="00CD0370">
        <w:rPr>
          <w:rFonts w:ascii="Times New Roman" w:hAnsi="Times New Roman" w:cs="Times New Roman"/>
          <w:b/>
          <w:sz w:val="24"/>
          <w:szCs w:val="24"/>
          <w:lang w:eastAsia="ja-JP"/>
        </w:rPr>
        <w:t xml:space="preserve"> </w:t>
      </w:r>
      <w:r w:rsidR="00EE19E0" w:rsidRPr="00CD0370">
        <w:rPr>
          <w:rFonts w:ascii="Times New Roman" w:hAnsi="Times New Roman" w:cs="Times New Roman"/>
          <w:b/>
          <w:sz w:val="24"/>
          <w:szCs w:val="24"/>
          <w:lang w:eastAsia="ja-JP"/>
        </w:rPr>
        <w:t>Generation Threaten the</w:t>
      </w:r>
      <w:r w:rsidR="004B43B0" w:rsidRPr="00CD0370">
        <w:rPr>
          <w:rFonts w:ascii="Times New Roman" w:hAnsi="Times New Roman" w:cs="Times New Roman"/>
          <w:b/>
          <w:sz w:val="24"/>
          <w:szCs w:val="24"/>
          <w:lang w:eastAsia="ja-JP"/>
        </w:rPr>
        <w:t xml:space="preserve"> Reliability and Resiliency of the Bulk Power System</w:t>
      </w:r>
    </w:p>
    <w:p w14:paraId="704632A2" w14:textId="344A7792" w:rsidR="00F65738" w:rsidRDefault="004B43B0" w:rsidP="00273ACD">
      <w:pPr>
        <w:spacing w:after="0" w:line="480" w:lineRule="auto"/>
        <w:ind w:right="720"/>
        <w:rPr>
          <w:rFonts w:ascii="Times New Roman" w:hAnsi="Times New Roman" w:cs="Times New Roman"/>
          <w:sz w:val="24"/>
          <w:szCs w:val="24"/>
          <w:lang w:eastAsia="ja-JP"/>
        </w:rPr>
      </w:pPr>
      <w:r>
        <w:rPr>
          <w:rFonts w:ascii="Times New Roman" w:hAnsi="Times New Roman" w:cs="Times New Roman"/>
          <w:sz w:val="24"/>
          <w:szCs w:val="24"/>
          <w:lang w:eastAsia="ja-JP"/>
        </w:rPr>
        <w:t>T</w:t>
      </w:r>
      <w:r w:rsidRPr="004F31F8">
        <w:rPr>
          <w:rFonts w:ascii="Times New Roman" w:hAnsi="Times New Roman" w:cs="Times New Roman"/>
          <w:sz w:val="24"/>
          <w:szCs w:val="24"/>
          <w:lang w:eastAsia="ja-JP"/>
        </w:rPr>
        <w:t>he North American Electric Reliability Corporation (NERC)</w:t>
      </w:r>
      <w:r w:rsidR="00BA6B1F">
        <w:rPr>
          <w:rFonts w:ascii="Times New Roman" w:hAnsi="Times New Roman" w:cs="Times New Roman"/>
          <w:sz w:val="24"/>
          <w:szCs w:val="24"/>
          <w:lang w:eastAsia="ja-JP"/>
        </w:rPr>
        <w:t xml:space="preserve"> (the FERC-designated Electric Reliability Organization)</w:t>
      </w:r>
      <w:r>
        <w:rPr>
          <w:rFonts w:ascii="Times New Roman" w:hAnsi="Times New Roman" w:cs="Times New Roman"/>
          <w:sz w:val="24"/>
          <w:szCs w:val="24"/>
          <w:lang w:eastAsia="ja-JP"/>
        </w:rPr>
        <w:t>,</w:t>
      </w:r>
      <w:r w:rsidRPr="004F31F8">
        <w:rPr>
          <w:rFonts w:ascii="Times New Roman" w:hAnsi="Times New Roman" w:cs="Times New Roman"/>
          <w:sz w:val="24"/>
          <w:szCs w:val="24"/>
          <w:lang w:eastAsia="ja-JP"/>
        </w:rPr>
        <w:t xml:space="preserve"> </w:t>
      </w:r>
      <w:r w:rsidRPr="00771522">
        <w:rPr>
          <w:rFonts w:ascii="Times New Roman" w:hAnsi="Times New Roman" w:cs="Times New Roman"/>
          <w:sz w:val="24"/>
          <w:szCs w:val="24"/>
          <w:lang w:eastAsia="ja-JP"/>
        </w:rPr>
        <w:t>whose mission is to assure the reliability and security of the bulk power system in North America</w:t>
      </w:r>
      <w:r w:rsidR="004929B9">
        <w:rPr>
          <w:rFonts w:ascii="Times New Roman" w:hAnsi="Times New Roman" w:cs="Times New Roman"/>
          <w:sz w:val="24"/>
          <w:szCs w:val="24"/>
          <w:lang w:eastAsia="ja-JP"/>
        </w:rPr>
        <w:t>, states</w:t>
      </w:r>
      <w:r w:rsidRPr="004F31F8">
        <w:rPr>
          <w:rFonts w:ascii="Times New Roman" w:hAnsi="Times New Roman" w:cs="Times New Roman"/>
          <w:sz w:val="24"/>
          <w:szCs w:val="24"/>
          <w:lang w:eastAsia="ja-JP"/>
        </w:rPr>
        <w:t>:</w:t>
      </w:r>
      <w:r w:rsidR="004D3728">
        <w:rPr>
          <w:rFonts w:ascii="Times New Roman" w:hAnsi="Times New Roman" w:cs="Times New Roman"/>
          <w:sz w:val="24"/>
          <w:szCs w:val="24"/>
          <w:lang w:eastAsia="ja-JP"/>
        </w:rPr>
        <w:t xml:space="preserve">  </w:t>
      </w:r>
      <w:r w:rsidRPr="004F31F8">
        <w:rPr>
          <w:rFonts w:ascii="Times New Roman" w:hAnsi="Times New Roman" w:cs="Times New Roman"/>
          <w:sz w:val="24"/>
          <w:szCs w:val="24"/>
          <w:lang w:eastAsia="ja-JP"/>
        </w:rPr>
        <w:t xml:space="preserve">The North American electric power system is undergoing a rapid and significant transformation with ongoing retirements of fossil-fired and nuclear capacity, as well as growth in natural gas, wind, and solar resources. This shift is caused by several drivers, such as federal, state, and provincial policies, low natural gas prices, electricity market forces, and integration of both distributed and utility-scale renewable resources. </w:t>
      </w:r>
      <w:r w:rsidRPr="000371B7">
        <w:rPr>
          <w:rFonts w:ascii="Times New Roman" w:hAnsi="Times New Roman" w:cs="Times New Roman"/>
          <w:i/>
          <w:sz w:val="24"/>
          <w:szCs w:val="24"/>
          <w:lang w:eastAsia="ja-JP"/>
        </w:rPr>
        <w:t>The changing resource mix is altering the operating characteristics of the bulk power system (BPS). These changing characteristics must be well understood and properly managed in order to assure continued reliability and ensure resiliency</w:t>
      </w:r>
      <w:r w:rsidRPr="004F31F8">
        <w:rPr>
          <w:rFonts w:ascii="Times New Roman" w:hAnsi="Times New Roman" w:cs="Times New Roman"/>
          <w:sz w:val="24"/>
          <w:szCs w:val="24"/>
          <w:lang w:eastAsia="ja-JP"/>
        </w:rPr>
        <w:t>.</w:t>
      </w:r>
      <w:r w:rsidRPr="004F31F8">
        <w:rPr>
          <w:rStyle w:val="FootnoteReference"/>
          <w:rFonts w:ascii="Times New Roman" w:hAnsi="Times New Roman" w:cs="Times New Roman"/>
          <w:sz w:val="24"/>
          <w:szCs w:val="24"/>
          <w:lang w:eastAsia="ja-JP"/>
        </w:rPr>
        <w:footnoteReference w:id="19"/>
      </w:r>
    </w:p>
    <w:p w14:paraId="3A18C1B5" w14:textId="670A204A" w:rsidR="004B43B0" w:rsidRDefault="004B43B0" w:rsidP="00F657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Specifically,</w:t>
      </w:r>
      <w:r w:rsidR="00F65738">
        <w:rPr>
          <w:rFonts w:ascii="Times New Roman" w:hAnsi="Times New Roman" w:cs="Times New Roman"/>
          <w:sz w:val="24"/>
          <w:szCs w:val="24"/>
        </w:rPr>
        <w:t xml:space="preserve"> according to NERC,</w:t>
      </w:r>
      <w:r w:rsidR="00F7389E">
        <w:rPr>
          <w:rFonts w:ascii="Times New Roman" w:hAnsi="Times New Roman" w:cs="Times New Roman"/>
          <w:sz w:val="24"/>
          <w:szCs w:val="24"/>
        </w:rPr>
        <w:t xml:space="preserve"> </w:t>
      </w:r>
      <w:r>
        <w:rPr>
          <w:rFonts w:ascii="Times New Roman" w:hAnsi="Times New Roman" w:cs="Times New Roman"/>
          <w:sz w:val="24"/>
          <w:szCs w:val="24"/>
        </w:rPr>
        <w:t xml:space="preserve">“Coal-fired and nuclear generation have the added benefits of high availability rate, low forced outages, and secured on-site fuel. Many months of on-site fuel allow these units to </w:t>
      </w:r>
      <w:r w:rsidR="00DA2C99">
        <w:rPr>
          <w:rFonts w:ascii="Times New Roman" w:hAnsi="Times New Roman" w:cs="Times New Roman"/>
          <w:sz w:val="24"/>
          <w:szCs w:val="24"/>
        </w:rPr>
        <w:t xml:space="preserve">be </w:t>
      </w:r>
      <w:r>
        <w:rPr>
          <w:rFonts w:ascii="Times New Roman" w:hAnsi="Times New Roman" w:cs="Times New Roman"/>
          <w:sz w:val="24"/>
          <w:szCs w:val="24"/>
        </w:rPr>
        <w:t>operated in a manner independent of supply chain disruptions.”</w:t>
      </w:r>
      <w:r>
        <w:rPr>
          <w:rStyle w:val="FootnoteReference"/>
          <w:rFonts w:ascii="Times New Roman" w:hAnsi="Times New Roman" w:cs="Times New Roman"/>
          <w:sz w:val="24"/>
          <w:szCs w:val="24"/>
        </w:rPr>
        <w:footnoteReference w:id="20"/>
      </w:r>
    </w:p>
    <w:p w14:paraId="4C3503C0" w14:textId="109CACB9" w:rsidR="001B0049" w:rsidRPr="000710B3" w:rsidRDefault="004B43B0" w:rsidP="000710B3">
      <w:pPr>
        <w:spacing w:after="0" w:line="480" w:lineRule="auto"/>
        <w:ind w:firstLine="720"/>
        <w:rPr>
          <w:rFonts w:ascii="Times New Roman" w:hAnsi="Times New Roman" w:cs="Times New Roman"/>
          <w:sz w:val="24"/>
          <w:szCs w:val="24"/>
        </w:rPr>
      </w:pPr>
      <w:r w:rsidRPr="002F0F5F">
        <w:rPr>
          <w:rFonts w:ascii="Times New Roman" w:hAnsi="Times New Roman" w:cs="Times New Roman"/>
          <w:sz w:val="24"/>
          <w:szCs w:val="24"/>
        </w:rPr>
        <w:t>As</w:t>
      </w:r>
      <w:r w:rsidR="004929B9">
        <w:rPr>
          <w:rFonts w:ascii="Times New Roman" w:hAnsi="Times New Roman" w:cs="Times New Roman"/>
          <w:sz w:val="24"/>
          <w:szCs w:val="24"/>
        </w:rPr>
        <w:t xml:space="preserve"> a consequence, NERC warns</w:t>
      </w:r>
      <w:r w:rsidRPr="002F0F5F">
        <w:rPr>
          <w:rFonts w:ascii="Times New Roman" w:hAnsi="Times New Roman" w:cs="Times New Roman"/>
          <w:sz w:val="24"/>
          <w:szCs w:val="24"/>
        </w:rPr>
        <w:t>, “Premature retirements of fuel secure baseload generating stations reduces resilience to fuel supply disruptions.”</w:t>
      </w:r>
      <w:r w:rsidRPr="002F0F5F">
        <w:rPr>
          <w:rStyle w:val="FootnoteReference"/>
          <w:rFonts w:ascii="Times New Roman" w:hAnsi="Times New Roman" w:cs="Times New Roman"/>
          <w:sz w:val="24"/>
          <w:szCs w:val="24"/>
        </w:rPr>
        <w:footnoteReference w:id="21"/>
      </w:r>
    </w:p>
    <w:p w14:paraId="5D36CA94" w14:textId="1B25DAD5" w:rsidR="0047370A" w:rsidRPr="00CD0370" w:rsidRDefault="00CD0370" w:rsidP="00CD0370">
      <w:pPr>
        <w:spacing w:after="0" w:line="480" w:lineRule="auto"/>
        <w:ind w:left="720" w:hanging="360"/>
        <w:rPr>
          <w:rFonts w:ascii="Times New Roman" w:hAnsi="Times New Roman" w:cs="Times New Roman"/>
          <w:b/>
          <w:sz w:val="24"/>
          <w:szCs w:val="24"/>
        </w:rPr>
      </w:pPr>
      <w:r w:rsidRPr="000710B3">
        <w:rPr>
          <w:rFonts w:ascii="Times New Roman" w:hAnsi="Times New Roman" w:cs="Times New Roman"/>
          <w:b/>
          <w:sz w:val="24"/>
          <w:szCs w:val="24"/>
        </w:rPr>
        <w:t>G.</w:t>
      </w:r>
      <w:r w:rsidRPr="000710B3">
        <w:rPr>
          <w:rFonts w:ascii="Times New Roman" w:hAnsi="Times New Roman" w:cs="Times New Roman"/>
          <w:b/>
          <w:sz w:val="24"/>
          <w:szCs w:val="24"/>
        </w:rPr>
        <w:tab/>
      </w:r>
      <w:r w:rsidR="0047370A" w:rsidRPr="00CD0370">
        <w:rPr>
          <w:rFonts w:ascii="Times New Roman" w:hAnsi="Times New Roman" w:cs="Times New Roman"/>
          <w:b/>
          <w:sz w:val="24"/>
          <w:szCs w:val="24"/>
        </w:rPr>
        <w:t xml:space="preserve">The DOE Staff Report Made Clear </w:t>
      </w:r>
      <w:r w:rsidR="00513A9B" w:rsidRPr="00CD0370">
        <w:rPr>
          <w:rFonts w:ascii="Times New Roman" w:hAnsi="Times New Roman" w:cs="Times New Roman"/>
          <w:b/>
          <w:sz w:val="24"/>
          <w:szCs w:val="24"/>
        </w:rPr>
        <w:t>the Challenges to the Grid and T</w:t>
      </w:r>
      <w:r w:rsidR="0047370A" w:rsidRPr="00CD0370">
        <w:rPr>
          <w:rFonts w:ascii="Times New Roman" w:hAnsi="Times New Roman" w:cs="Times New Roman"/>
          <w:b/>
          <w:sz w:val="24"/>
          <w:szCs w:val="24"/>
        </w:rPr>
        <w:t>hat Resiliency</w:t>
      </w:r>
      <w:r w:rsidR="00513A9B" w:rsidRPr="00CD0370">
        <w:rPr>
          <w:rFonts w:ascii="Times New Roman" w:hAnsi="Times New Roman" w:cs="Times New Roman"/>
          <w:b/>
          <w:sz w:val="24"/>
          <w:szCs w:val="24"/>
        </w:rPr>
        <w:t xml:space="preserve"> Must B</w:t>
      </w:r>
      <w:r w:rsidR="0047370A" w:rsidRPr="00CD0370">
        <w:rPr>
          <w:rFonts w:ascii="Times New Roman" w:hAnsi="Times New Roman" w:cs="Times New Roman"/>
          <w:b/>
          <w:sz w:val="24"/>
          <w:szCs w:val="24"/>
        </w:rPr>
        <w:t>e Addressed</w:t>
      </w:r>
    </w:p>
    <w:p w14:paraId="7216E44E" w14:textId="6CB82D11" w:rsidR="0047370A" w:rsidRDefault="0047370A" w:rsidP="00273ACD">
      <w:pPr>
        <w:spacing w:after="0" w:line="480" w:lineRule="auto"/>
        <w:ind w:right="720" w:firstLine="720"/>
        <w:rPr>
          <w:rFonts w:ascii="Times New Roman" w:hAnsi="Times New Roman" w:cs="Times New Roman"/>
          <w:sz w:val="24"/>
          <w:szCs w:val="24"/>
        </w:rPr>
      </w:pPr>
      <w:r w:rsidRPr="00513A9B">
        <w:rPr>
          <w:rFonts w:ascii="Times New Roman" w:hAnsi="Times New Roman" w:cs="Times New Roman"/>
          <w:sz w:val="24"/>
          <w:szCs w:val="24"/>
        </w:rPr>
        <w:t>The DOE Staff Report confirms these observations and exposes the potential challenges and threats to the reliability and resiliency of the electric grid, as well as the economic hardship faced by some of the most resilient types of generation. Among other thi</w:t>
      </w:r>
      <w:r w:rsidR="004929B9">
        <w:rPr>
          <w:rFonts w:ascii="Times New Roman" w:hAnsi="Times New Roman" w:cs="Times New Roman"/>
          <w:sz w:val="24"/>
          <w:szCs w:val="24"/>
        </w:rPr>
        <w:t>ngs, the DOE Staff Report warns</w:t>
      </w:r>
      <w:r w:rsidR="00F7389E">
        <w:rPr>
          <w:rFonts w:ascii="Times New Roman" w:hAnsi="Times New Roman" w:cs="Times New Roman"/>
          <w:sz w:val="24"/>
          <w:szCs w:val="24"/>
        </w:rPr>
        <w:t xml:space="preserve"> that premature retirements</w:t>
      </w:r>
      <w:r w:rsidR="00421C66">
        <w:rPr>
          <w:rFonts w:ascii="Times New Roman" w:hAnsi="Times New Roman" w:cs="Times New Roman"/>
          <w:sz w:val="24"/>
          <w:szCs w:val="24"/>
        </w:rPr>
        <w:t xml:space="preserve"> of fuel-secure resources</w:t>
      </w:r>
      <w:r w:rsidR="004929B9">
        <w:rPr>
          <w:rFonts w:ascii="Times New Roman" w:hAnsi="Times New Roman" w:cs="Times New Roman"/>
          <w:sz w:val="24"/>
          <w:szCs w:val="24"/>
        </w:rPr>
        <w:t xml:space="preserve"> impose serious risks:</w:t>
      </w:r>
      <w:r w:rsidR="004D3728">
        <w:rPr>
          <w:rFonts w:ascii="Times New Roman" w:hAnsi="Times New Roman" w:cs="Times New Roman"/>
          <w:sz w:val="24"/>
          <w:szCs w:val="24"/>
        </w:rPr>
        <w:t xml:space="preserve">  </w:t>
      </w:r>
      <w:r w:rsidRPr="00513A9B">
        <w:rPr>
          <w:rFonts w:ascii="Times New Roman" w:hAnsi="Times New Roman" w:cs="Times New Roman"/>
          <w:sz w:val="24"/>
          <w:szCs w:val="24"/>
        </w:rPr>
        <w:t xml:space="preserve">Ultimately, the continued closure of traditional baseload power plants calls for a comprehensive strategy for long-term reliability and resilience. States and regions are accepting </w:t>
      </w:r>
      <w:r w:rsidRPr="000371B7">
        <w:rPr>
          <w:rFonts w:ascii="Times New Roman" w:hAnsi="Times New Roman" w:cs="Times New Roman"/>
          <w:i/>
          <w:sz w:val="24"/>
          <w:szCs w:val="24"/>
        </w:rPr>
        <w:t>increased risks</w:t>
      </w:r>
      <w:r w:rsidRPr="00513A9B">
        <w:rPr>
          <w:rFonts w:ascii="Times New Roman" w:hAnsi="Times New Roman" w:cs="Times New Roman"/>
          <w:sz w:val="24"/>
          <w:szCs w:val="24"/>
        </w:rPr>
        <w:t xml:space="preserve"> that could affect the future reliability and resilience of electricity delivery for consumers in their regions.</w:t>
      </w:r>
      <w:r w:rsidR="00F7389E">
        <w:rPr>
          <w:rFonts w:ascii="Times New Roman" w:hAnsi="Times New Roman" w:cs="Times New Roman"/>
          <w:sz w:val="24"/>
          <w:szCs w:val="24"/>
        </w:rPr>
        <w:t xml:space="preserve"> </w:t>
      </w:r>
      <w:r w:rsidRPr="00513A9B">
        <w:rPr>
          <w:rFonts w:ascii="Times New Roman" w:hAnsi="Times New Roman" w:cs="Times New Roman"/>
          <w:sz w:val="24"/>
          <w:szCs w:val="24"/>
        </w:rPr>
        <w:t>Hydropower, nuclear, coal, and natural gas power plants provide</w:t>
      </w:r>
      <w:r w:rsidR="00EE19E0">
        <w:rPr>
          <w:rFonts w:ascii="Times New Roman" w:hAnsi="Times New Roman" w:cs="Times New Roman"/>
          <w:sz w:val="24"/>
          <w:szCs w:val="24"/>
        </w:rPr>
        <w:t xml:space="preserve"> ERS</w:t>
      </w:r>
      <w:r w:rsidRPr="00513A9B">
        <w:rPr>
          <w:rFonts w:ascii="Times New Roman" w:hAnsi="Times New Roman" w:cs="Times New Roman"/>
          <w:sz w:val="24"/>
          <w:szCs w:val="24"/>
        </w:rPr>
        <w:t xml:space="preserve"> [</w:t>
      </w:r>
      <w:r w:rsidR="00EE19E0">
        <w:rPr>
          <w:rFonts w:ascii="Times New Roman" w:hAnsi="Times New Roman" w:cs="Times New Roman"/>
          <w:sz w:val="24"/>
          <w:szCs w:val="24"/>
        </w:rPr>
        <w:t>(“essential reliability s</w:t>
      </w:r>
      <w:r w:rsidRPr="00513A9B">
        <w:rPr>
          <w:rFonts w:ascii="Times New Roman" w:hAnsi="Times New Roman" w:cs="Times New Roman"/>
          <w:sz w:val="24"/>
          <w:szCs w:val="24"/>
        </w:rPr>
        <w:t>ervices</w:t>
      </w:r>
      <w:r w:rsidR="00EE19E0">
        <w:rPr>
          <w:rFonts w:ascii="Times New Roman" w:hAnsi="Times New Roman" w:cs="Times New Roman"/>
          <w:sz w:val="24"/>
          <w:szCs w:val="24"/>
        </w:rPr>
        <w:t>”)</w:t>
      </w:r>
      <w:r w:rsidRPr="00513A9B">
        <w:rPr>
          <w:rFonts w:ascii="Times New Roman" w:hAnsi="Times New Roman" w:cs="Times New Roman"/>
          <w:sz w:val="24"/>
          <w:szCs w:val="24"/>
        </w:rPr>
        <w:t>] and fuel assurance critical to system resilience. A continual comprehensive regional and national review is needed to determine how a portfolio of domestic energy resources can be developed to ensure grid reliability and resilience.</w:t>
      </w:r>
      <w:r w:rsidRPr="00513A9B">
        <w:rPr>
          <w:rStyle w:val="FootnoteReference"/>
          <w:rFonts w:ascii="Times New Roman" w:hAnsi="Times New Roman" w:cs="Times New Roman"/>
          <w:sz w:val="24"/>
          <w:szCs w:val="24"/>
          <w:lang w:eastAsia="ja-JP"/>
        </w:rPr>
        <w:footnoteReference w:id="22"/>
      </w:r>
    </w:p>
    <w:p w14:paraId="754BC2F7" w14:textId="73ED8896" w:rsidR="00751D91" w:rsidRDefault="001C4604" w:rsidP="00F14085">
      <w:pPr>
        <w:spacing w:after="0" w:line="480" w:lineRule="auto"/>
        <w:ind w:right="720" w:firstLine="720"/>
        <w:rPr>
          <w:rFonts w:ascii="Times New Roman" w:hAnsi="Times New Roman" w:cs="Times New Roman"/>
          <w:sz w:val="24"/>
          <w:szCs w:val="24"/>
          <w:lang w:eastAsia="ja-JP"/>
        </w:rPr>
      </w:pPr>
      <w:r>
        <w:rPr>
          <w:rFonts w:ascii="Times New Roman" w:hAnsi="Times New Roman" w:cs="Times New Roman"/>
          <w:sz w:val="24"/>
          <w:szCs w:val="24"/>
        </w:rPr>
        <w:t>The DOE Staff Report also recognizes that “system fuel supply chain disruptions can impact many generators during a single widespread fu</w:t>
      </w:r>
      <w:r w:rsidR="00751D91">
        <w:rPr>
          <w:rFonts w:ascii="Times New Roman" w:hAnsi="Times New Roman" w:cs="Times New Roman"/>
          <w:sz w:val="24"/>
          <w:szCs w:val="24"/>
        </w:rPr>
        <w:t xml:space="preserve">el shortage event,” and that </w:t>
      </w:r>
      <w:r w:rsidR="00751D91">
        <w:rPr>
          <w:rFonts w:ascii="Times New Roman" w:hAnsi="Times New Roman" w:cs="Times New Roman"/>
          <w:sz w:val="24"/>
          <w:szCs w:val="24"/>
        </w:rPr>
        <w:br/>
        <w:t>“[n]</w:t>
      </w:r>
      <w:r>
        <w:rPr>
          <w:rFonts w:ascii="Times New Roman" w:hAnsi="Times New Roman" w:cs="Times New Roman"/>
          <w:sz w:val="24"/>
          <w:szCs w:val="24"/>
        </w:rPr>
        <w:t>uclear and coal plants typically have advantages assoc</w:t>
      </w:r>
      <w:r w:rsidR="00751D91">
        <w:rPr>
          <w:rFonts w:ascii="Times New Roman" w:hAnsi="Times New Roman" w:cs="Times New Roman"/>
          <w:sz w:val="24"/>
          <w:szCs w:val="24"/>
        </w:rPr>
        <w:t>iated with onsite fuel storage[.]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sidR="00C0577D">
        <w:rPr>
          <w:rFonts w:ascii="Times New Roman" w:hAnsi="Times New Roman" w:cs="Times New Roman"/>
          <w:sz w:val="24"/>
          <w:szCs w:val="24"/>
        </w:rPr>
        <w:t xml:space="preserve"> In light of these facts, </w:t>
      </w:r>
      <w:r w:rsidR="00C0577D">
        <w:rPr>
          <w:rFonts w:ascii="Times New Roman" w:hAnsi="Times New Roman" w:cs="Times New Roman"/>
          <w:sz w:val="24"/>
          <w:szCs w:val="24"/>
          <w:lang w:eastAsia="ja-JP"/>
        </w:rPr>
        <w:t>t</w:t>
      </w:r>
      <w:r w:rsidR="00421C66">
        <w:rPr>
          <w:rFonts w:ascii="Times New Roman" w:hAnsi="Times New Roman" w:cs="Times New Roman"/>
          <w:sz w:val="24"/>
          <w:szCs w:val="24"/>
          <w:lang w:eastAsia="ja-JP"/>
        </w:rPr>
        <w:t>he DOE Staff Report calls for prompt action:</w:t>
      </w:r>
      <w:r w:rsidR="004D3728">
        <w:rPr>
          <w:rFonts w:ascii="Times New Roman" w:hAnsi="Times New Roman" w:cs="Times New Roman"/>
          <w:sz w:val="24"/>
          <w:szCs w:val="24"/>
          <w:lang w:eastAsia="ja-JP"/>
        </w:rPr>
        <w:t xml:space="preserve">  </w:t>
      </w:r>
      <w:r w:rsidR="0047370A" w:rsidRPr="00513A9B">
        <w:rPr>
          <w:rFonts w:ascii="Times New Roman" w:hAnsi="Times New Roman" w:cs="Times New Roman"/>
          <w:sz w:val="24"/>
          <w:szCs w:val="24"/>
          <w:lang w:eastAsia="ja-JP"/>
        </w:rPr>
        <w:t xml:space="preserve">Markets need further study and reform to address future services essential to grid reliability and resilience. System operators are working toward recognizing, defining, and compensating for resource attributes that enhance reliability and resilience (on both the supply and demand side). However, further efforts should reflect the </w:t>
      </w:r>
      <w:r w:rsidR="0047370A" w:rsidRPr="000371B7">
        <w:rPr>
          <w:rFonts w:ascii="Times New Roman" w:hAnsi="Times New Roman" w:cs="Times New Roman"/>
          <w:i/>
          <w:sz w:val="24"/>
          <w:szCs w:val="24"/>
          <w:lang w:eastAsia="ja-JP"/>
        </w:rPr>
        <w:t>urgent</w:t>
      </w:r>
      <w:r w:rsidR="0047370A" w:rsidRPr="00991407">
        <w:rPr>
          <w:rFonts w:ascii="Times New Roman" w:hAnsi="Times New Roman" w:cs="Times New Roman"/>
          <w:sz w:val="24"/>
          <w:szCs w:val="24"/>
          <w:lang w:eastAsia="ja-JP"/>
        </w:rPr>
        <w:t xml:space="preserve"> </w:t>
      </w:r>
      <w:r w:rsidR="0047370A" w:rsidRPr="00513A9B">
        <w:rPr>
          <w:rFonts w:ascii="Times New Roman" w:hAnsi="Times New Roman" w:cs="Times New Roman"/>
          <w:sz w:val="24"/>
          <w:szCs w:val="24"/>
          <w:lang w:eastAsia="ja-JP"/>
        </w:rPr>
        <w:t xml:space="preserve">need for clear definitions of reliability- and resilience-enhancing attributes and should </w:t>
      </w:r>
      <w:r w:rsidR="0047370A" w:rsidRPr="000371B7">
        <w:rPr>
          <w:rFonts w:ascii="Times New Roman" w:hAnsi="Times New Roman" w:cs="Times New Roman"/>
          <w:i/>
          <w:sz w:val="24"/>
          <w:szCs w:val="24"/>
          <w:lang w:eastAsia="ja-JP"/>
        </w:rPr>
        <w:t>quickly establish</w:t>
      </w:r>
      <w:r w:rsidR="0047370A" w:rsidRPr="00513A9B">
        <w:rPr>
          <w:rFonts w:ascii="Times New Roman" w:hAnsi="Times New Roman" w:cs="Times New Roman"/>
          <w:sz w:val="24"/>
          <w:szCs w:val="24"/>
          <w:lang w:eastAsia="ja-JP"/>
        </w:rPr>
        <w:t xml:space="preserve"> the market means to value or the regulatory means to provide them.</w:t>
      </w:r>
      <w:r w:rsidR="0047370A" w:rsidRPr="00513A9B">
        <w:rPr>
          <w:rStyle w:val="FootnoteReference"/>
          <w:rFonts w:ascii="Times New Roman" w:hAnsi="Times New Roman" w:cs="Times New Roman"/>
          <w:sz w:val="24"/>
          <w:szCs w:val="24"/>
          <w:lang w:eastAsia="ja-JP"/>
        </w:rPr>
        <w:footnoteReference w:id="24"/>
      </w:r>
    </w:p>
    <w:p w14:paraId="1821D028" w14:textId="35DF1124" w:rsidR="00751D91" w:rsidRPr="000710B3" w:rsidRDefault="00421C66" w:rsidP="00273ACD">
      <w:pPr>
        <w:spacing w:after="0" w:line="480" w:lineRule="auto"/>
        <w:ind w:right="720" w:firstLine="720"/>
        <w:rPr>
          <w:rFonts w:ascii="Times New Roman" w:hAnsi="Times New Roman" w:cs="Times New Roman"/>
          <w:sz w:val="24"/>
          <w:szCs w:val="24"/>
          <w:lang w:eastAsia="ja-JP"/>
        </w:rPr>
      </w:pPr>
      <w:r>
        <w:rPr>
          <w:rFonts w:ascii="Times New Roman" w:hAnsi="Times New Roman" w:cs="Times New Roman"/>
          <w:sz w:val="24"/>
          <w:szCs w:val="24"/>
        </w:rPr>
        <w:t xml:space="preserve">The </w:t>
      </w:r>
      <w:r w:rsidR="00717A68" w:rsidRPr="004F31F8">
        <w:rPr>
          <w:rFonts w:ascii="Times New Roman" w:hAnsi="Times New Roman" w:cs="Times New Roman"/>
          <w:sz w:val="24"/>
          <w:szCs w:val="24"/>
        </w:rPr>
        <w:t>D</w:t>
      </w:r>
      <w:r w:rsidR="00717A68">
        <w:rPr>
          <w:rFonts w:ascii="Times New Roman" w:hAnsi="Times New Roman" w:cs="Times New Roman"/>
          <w:sz w:val="24"/>
          <w:szCs w:val="24"/>
        </w:rPr>
        <w:t>OE Staff Report</w:t>
      </w:r>
      <w:r w:rsidR="00256DC8">
        <w:rPr>
          <w:rFonts w:ascii="Times New Roman" w:hAnsi="Times New Roman" w:cs="Times New Roman"/>
          <w:sz w:val="24"/>
          <w:szCs w:val="24"/>
        </w:rPr>
        <w:t>’s first</w:t>
      </w:r>
      <w:r w:rsidR="00BE6FC4">
        <w:rPr>
          <w:rFonts w:ascii="Times New Roman" w:hAnsi="Times New Roman" w:cs="Times New Roman"/>
          <w:sz w:val="24"/>
          <w:szCs w:val="24"/>
        </w:rPr>
        <w:t xml:space="preserve"> recommendation for </w:t>
      </w:r>
      <w:r w:rsidR="00717A68" w:rsidRPr="004F31F8">
        <w:rPr>
          <w:rFonts w:ascii="Times New Roman" w:hAnsi="Times New Roman" w:cs="Times New Roman"/>
          <w:sz w:val="24"/>
          <w:szCs w:val="24"/>
        </w:rPr>
        <w:t>protect</w:t>
      </w:r>
      <w:r w:rsidR="00BE6FC4">
        <w:rPr>
          <w:rFonts w:ascii="Times New Roman" w:hAnsi="Times New Roman" w:cs="Times New Roman"/>
          <w:sz w:val="24"/>
          <w:szCs w:val="24"/>
        </w:rPr>
        <w:t>ing</w:t>
      </w:r>
      <w:r w:rsidR="00717A68" w:rsidRPr="004F31F8">
        <w:rPr>
          <w:rFonts w:ascii="Times New Roman" w:hAnsi="Times New Roman" w:cs="Times New Roman"/>
          <w:sz w:val="24"/>
          <w:szCs w:val="24"/>
        </w:rPr>
        <w:t xml:space="preserve"> the resiliency of the electric grid</w:t>
      </w:r>
      <w:r w:rsidR="00717A68">
        <w:rPr>
          <w:rFonts w:ascii="Times New Roman" w:hAnsi="Times New Roman" w:cs="Times New Roman"/>
          <w:sz w:val="24"/>
          <w:szCs w:val="24"/>
        </w:rPr>
        <w:t xml:space="preserve"> is to correct distortions in price formation in the organized markets</w:t>
      </w:r>
      <w:r w:rsidR="00717A68" w:rsidRPr="004F31F8">
        <w:rPr>
          <w:rFonts w:ascii="Times New Roman" w:hAnsi="Times New Roman" w:cs="Times New Roman"/>
          <w:sz w:val="24"/>
          <w:szCs w:val="24"/>
          <w:lang w:eastAsia="ja-JP"/>
        </w:rPr>
        <w:t>:</w:t>
      </w:r>
      <w:r w:rsidR="004D3728">
        <w:rPr>
          <w:rFonts w:ascii="Times New Roman" w:hAnsi="Times New Roman" w:cs="Times New Roman"/>
          <w:sz w:val="24"/>
          <w:szCs w:val="24"/>
          <w:lang w:eastAsia="ja-JP"/>
        </w:rPr>
        <w:t xml:space="preserve">  </w:t>
      </w:r>
      <w:r w:rsidR="0047370A" w:rsidRPr="00717A68">
        <w:rPr>
          <w:rFonts w:ascii="Times New Roman" w:hAnsi="Times New Roman" w:cs="Times New Roman"/>
          <w:sz w:val="24"/>
          <w:szCs w:val="24"/>
          <w:lang w:eastAsia="ja-JP"/>
        </w:rPr>
        <w:t xml:space="preserve">FERC should expedite its efforts with states, RTO/ISOs, and other stakeholders to improve energy price formation in centrally-organized wholesale electricity markets. After several years of fact finding and technical conferences, the record now supports energy price formation reform, </w:t>
      </w:r>
      <w:r w:rsidR="0047370A" w:rsidRPr="00B334C9">
        <w:rPr>
          <w:rFonts w:ascii="Times New Roman" w:hAnsi="Times New Roman" w:cs="Times New Roman"/>
          <w:sz w:val="24"/>
          <w:szCs w:val="24"/>
          <w:lang w:eastAsia="ja-JP"/>
        </w:rPr>
        <w:t>such as the proposals laid out by PJM and others</w:t>
      </w:r>
      <w:r w:rsidR="0047370A" w:rsidRPr="00717A68">
        <w:rPr>
          <w:rFonts w:ascii="Times New Roman" w:hAnsi="Times New Roman" w:cs="Times New Roman"/>
          <w:sz w:val="24"/>
          <w:szCs w:val="24"/>
          <w:lang w:eastAsia="ja-JP"/>
        </w:rPr>
        <w:t>.</w:t>
      </w:r>
      <w:r w:rsidR="0047370A" w:rsidRPr="00513A9B">
        <w:rPr>
          <w:rStyle w:val="FootnoteReference"/>
          <w:rFonts w:ascii="Times New Roman" w:hAnsi="Times New Roman" w:cs="Times New Roman"/>
          <w:sz w:val="24"/>
          <w:szCs w:val="24"/>
          <w:lang w:eastAsia="ja-JP"/>
        </w:rPr>
        <w:footnoteReference w:id="25"/>
      </w:r>
    </w:p>
    <w:p w14:paraId="138EE609" w14:textId="0AFC3257" w:rsidR="00F15396" w:rsidRPr="00CD0370" w:rsidRDefault="00CD0370" w:rsidP="00CD0370">
      <w:pPr>
        <w:spacing w:after="0" w:line="480" w:lineRule="auto"/>
        <w:ind w:left="720" w:hanging="360"/>
        <w:rPr>
          <w:rFonts w:ascii="Times New Roman" w:eastAsia="Times New Roman" w:hAnsi="Times New Roman" w:cs="Times New Roman"/>
          <w:b/>
          <w:sz w:val="24"/>
          <w:szCs w:val="24"/>
        </w:rPr>
      </w:pPr>
      <w:r w:rsidRPr="000710B3">
        <w:rPr>
          <w:rFonts w:ascii="Times New Roman" w:eastAsia="Times New Roman" w:hAnsi="Times New Roman" w:cs="Times New Roman"/>
          <w:b/>
          <w:sz w:val="24"/>
          <w:szCs w:val="24"/>
        </w:rPr>
        <w:t>H.</w:t>
      </w:r>
      <w:r w:rsidRPr="000710B3">
        <w:rPr>
          <w:rFonts w:ascii="Times New Roman" w:eastAsia="Times New Roman" w:hAnsi="Times New Roman" w:cs="Times New Roman"/>
          <w:b/>
          <w:sz w:val="24"/>
          <w:szCs w:val="24"/>
        </w:rPr>
        <w:tab/>
      </w:r>
      <w:r w:rsidR="00717A68" w:rsidRPr="00CD0370">
        <w:rPr>
          <w:rFonts w:ascii="Times New Roman" w:eastAsia="Times New Roman" w:hAnsi="Times New Roman" w:cs="Times New Roman"/>
          <w:b/>
          <w:sz w:val="24"/>
          <w:szCs w:val="24"/>
        </w:rPr>
        <w:t>Congress is Concerned A</w:t>
      </w:r>
      <w:r w:rsidR="00F15396" w:rsidRPr="00CD0370">
        <w:rPr>
          <w:rFonts w:ascii="Times New Roman" w:eastAsia="Times New Roman" w:hAnsi="Times New Roman" w:cs="Times New Roman"/>
          <w:b/>
          <w:sz w:val="24"/>
          <w:szCs w:val="24"/>
        </w:rPr>
        <w:t xml:space="preserve">bout the Potential Loss of </w:t>
      </w:r>
      <w:r w:rsidR="00A77181" w:rsidRPr="00CD0370">
        <w:rPr>
          <w:rFonts w:ascii="Times New Roman" w:eastAsia="Times New Roman" w:hAnsi="Times New Roman" w:cs="Times New Roman"/>
          <w:b/>
          <w:sz w:val="24"/>
          <w:szCs w:val="24"/>
        </w:rPr>
        <w:t>Valuable Generation Resources</w:t>
      </w:r>
    </w:p>
    <w:p w14:paraId="6C1B9A38" w14:textId="60F0537C" w:rsidR="00F15396" w:rsidRDefault="002F33F2" w:rsidP="00D513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July 2015, the chairmen</w:t>
      </w:r>
      <w:r w:rsidR="00F15396" w:rsidRPr="004F31F8">
        <w:rPr>
          <w:rFonts w:ascii="Times New Roman" w:hAnsi="Times New Roman" w:cs="Times New Roman"/>
          <w:sz w:val="24"/>
          <w:szCs w:val="24"/>
        </w:rPr>
        <w:t xml:space="preserve"> of the Senate Committee on Energy and Natural Resources, the House Committee on Energy and Commerce, and the House Subcommittee on Energy and Power, sent correspondence to</w:t>
      </w:r>
      <w:r w:rsidR="00F15396">
        <w:rPr>
          <w:rFonts w:ascii="Times New Roman" w:hAnsi="Times New Roman" w:cs="Times New Roman"/>
          <w:sz w:val="24"/>
          <w:szCs w:val="24"/>
        </w:rPr>
        <w:t xml:space="preserve"> the</w:t>
      </w:r>
      <w:r w:rsidR="00F15396" w:rsidRPr="004F31F8">
        <w:rPr>
          <w:rFonts w:ascii="Times New Roman" w:hAnsi="Times New Roman" w:cs="Times New Roman"/>
          <w:sz w:val="24"/>
          <w:szCs w:val="24"/>
        </w:rPr>
        <w:t xml:space="preserve"> </w:t>
      </w:r>
      <w:r w:rsidR="00F15396">
        <w:rPr>
          <w:rFonts w:ascii="Times New Roman" w:hAnsi="Times New Roman" w:cs="Times New Roman"/>
          <w:sz w:val="24"/>
          <w:szCs w:val="24"/>
        </w:rPr>
        <w:t>Commission</w:t>
      </w:r>
      <w:r w:rsidR="00F15396" w:rsidRPr="004F31F8">
        <w:rPr>
          <w:rFonts w:ascii="Times New Roman" w:hAnsi="Times New Roman" w:cs="Times New Roman"/>
          <w:sz w:val="24"/>
          <w:szCs w:val="24"/>
        </w:rPr>
        <w:t xml:space="preserve"> </w:t>
      </w:r>
      <w:r w:rsidR="00B2392B">
        <w:rPr>
          <w:rFonts w:ascii="Times New Roman" w:hAnsi="Times New Roman" w:cs="Times New Roman"/>
          <w:sz w:val="24"/>
          <w:szCs w:val="24"/>
        </w:rPr>
        <w:t>about challenges in the Commission-approved organized electricity markets.</w:t>
      </w:r>
      <w:r w:rsidR="00F15396" w:rsidRPr="004F31F8">
        <w:rPr>
          <w:rStyle w:val="FootnoteReference"/>
          <w:rFonts w:ascii="Times New Roman" w:hAnsi="Times New Roman" w:cs="Times New Roman"/>
          <w:sz w:val="24"/>
          <w:szCs w:val="24"/>
        </w:rPr>
        <w:footnoteReference w:id="26"/>
      </w:r>
      <w:r w:rsidR="00256DC8">
        <w:rPr>
          <w:rFonts w:ascii="Times New Roman" w:hAnsi="Times New Roman" w:cs="Times New Roman"/>
          <w:sz w:val="24"/>
          <w:szCs w:val="24"/>
        </w:rPr>
        <w:t xml:space="preserve"> The c</w:t>
      </w:r>
      <w:r>
        <w:rPr>
          <w:rFonts w:ascii="Times New Roman" w:hAnsi="Times New Roman" w:cs="Times New Roman"/>
          <w:sz w:val="24"/>
          <w:szCs w:val="24"/>
        </w:rPr>
        <w:t>hairmen</w:t>
      </w:r>
      <w:r w:rsidR="00F15396">
        <w:rPr>
          <w:rFonts w:ascii="Times New Roman" w:hAnsi="Times New Roman" w:cs="Times New Roman"/>
          <w:sz w:val="24"/>
          <w:szCs w:val="24"/>
        </w:rPr>
        <w:t xml:space="preserve"> expressed their concern </w:t>
      </w:r>
      <w:r w:rsidR="00F15396" w:rsidRPr="004F31F8">
        <w:rPr>
          <w:rFonts w:ascii="Times New Roman" w:hAnsi="Times New Roman" w:cs="Times New Roman"/>
          <w:sz w:val="24"/>
          <w:szCs w:val="24"/>
        </w:rPr>
        <w:t>that</w:t>
      </w:r>
      <w:r w:rsidR="00BE6FC4">
        <w:rPr>
          <w:rFonts w:ascii="Times New Roman" w:hAnsi="Times New Roman" w:cs="Times New Roman"/>
          <w:sz w:val="24"/>
          <w:szCs w:val="24"/>
        </w:rPr>
        <w:t xml:space="preserve"> </w:t>
      </w:r>
      <w:r w:rsidR="00F15396" w:rsidRPr="004F31F8">
        <w:rPr>
          <w:rFonts w:ascii="Times New Roman" w:hAnsi="Times New Roman" w:cs="Times New Roman"/>
          <w:sz w:val="24"/>
          <w:szCs w:val="24"/>
        </w:rPr>
        <w:t>“[v]aluable baseload power plants</w:t>
      </w:r>
      <w:r w:rsidR="00F15396">
        <w:rPr>
          <w:rFonts w:ascii="Times New Roman" w:hAnsi="Times New Roman" w:cs="Times New Roman"/>
          <w:sz w:val="24"/>
          <w:szCs w:val="24"/>
        </w:rPr>
        <w:t xml:space="preserve"> in these markets, </w:t>
      </w:r>
      <w:r w:rsidR="00F15396" w:rsidRPr="004F31F8">
        <w:rPr>
          <w:rFonts w:ascii="Times New Roman" w:hAnsi="Times New Roman" w:cs="Times New Roman"/>
          <w:sz w:val="24"/>
          <w:szCs w:val="24"/>
        </w:rPr>
        <w:t>including reliable nuclear and coal-[fired] plants, are facing premature retirement.”</w:t>
      </w:r>
      <w:r w:rsidR="00F15396" w:rsidRPr="00640C2D">
        <w:rPr>
          <w:rStyle w:val="FootnoteReference"/>
          <w:rFonts w:ascii="Times New Roman" w:hAnsi="Times New Roman" w:cs="Times New Roman"/>
          <w:sz w:val="24"/>
          <w:szCs w:val="24"/>
        </w:rPr>
        <w:t xml:space="preserve"> </w:t>
      </w:r>
      <w:r w:rsidR="00F15396" w:rsidRPr="004F31F8">
        <w:rPr>
          <w:rStyle w:val="FootnoteReference"/>
          <w:rFonts w:ascii="Times New Roman" w:hAnsi="Times New Roman" w:cs="Times New Roman"/>
          <w:sz w:val="24"/>
          <w:szCs w:val="24"/>
        </w:rPr>
        <w:footnoteReference w:id="27"/>
      </w:r>
    </w:p>
    <w:p w14:paraId="79F843F6" w14:textId="77777777" w:rsidR="00F15396" w:rsidRDefault="00F15396" w:rsidP="00D51332">
      <w:pPr>
        <w:spacing w:after="0" w:line="480" w:lineRule="auto"/>
        <w:ind w:firstLine="720"/>
        <w:rPr>
          <w:rFonts w:ascii="Times New Roman" w:hAnsi="Times New Roman" w:cs="Times New Roman"/>
          <w:sz w:val="24"/>
          <w:szCs w:val="24"/>
        </w:rPr>
      </w:pPr>
    </w:p>
    <w:p w14:paraId="6BF627DB" w14:textId="554EA1B1" w:rsidR="00F15396" w:rsidRPr="00513A9B" w:rsidRDefault="002F33F2" w:rsidP="000710B3">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More specifically, the Chairmen’s</w:t>
      </w:r>
      <w:r w:rsidR="00F15396">
        <w:rPr>
          <w:rFonts w:ascii="Times New Roman" w:hAnsi="Times New Roman" w:cs="Times New Roman"/>
          <w:sz w:val="24"/>
          <w:szCs w:val="24"/>
        </w:rPr>
        <w:t xml:space="preserve"> letter stated:</w:t>
      </w:r>
      <w:r w:rsidR="00A77181">
        <w:rPr>
          <w:rFonts w:ascii="Times New Roman" w:hAnsi="Times New Roman" w:cs="Times New Roman"/>
          <w:sz w:val="24"/>
          <w:szCs w:val="24"/>
        </w:rPr>
        <w:t xml:space="preserve"> “T</w:t>
      </w:r>
      <w:r w:rsidR="00F15396">
        <w:rPr>
          <w:rFonts w:ascii="Times New Roman" w:hAnsi="Times New Roman" w:cs="Times New Roman"/>
          <w:sz w:val="24"/>
          <w:szCs w:val="24"/>
        </w:rPr>
        <w:t>h</w:t>
      </w:r>
      <w:r w:rsidR="00F15396" w:rsidRPr="004F31F8">
        <w:rPr>
          <w:rFonts w:ascii="Times New Roman" w:hAnsi="Times New Roman" w:cs="Times New Roman"/>
          <w:sz w:val="24"/>
          <w:szCs w:val="24"/>
        </w:rPr>
        <w:t>ere are growing indications that owners and operators of major baseload power plants are facing imminent decisions regarding their contin</w:t>
      </w:r>
      <w:r w:rsidR="00F15396">
        <w:rPr>
          <w:rFonts w:ascii="Times New Roman" w:hAnsi="Times New Roman" w:cs="Times New Roman"/>
          <w:sz w:val="24"/>
          <w:szCs w:val="24"/>
        </w:rPr>
        <w:t>ued economic viability”</w:t>
      </w:r>
      <w:r w:rsidR="00F15396" w:rsidRPr="00640C2D">
        <w:rPr>
          <w:rStyle w:val="FootnoteReference"/>
          <w:rFonts w:ascii="Times New Roman" w:hAnsi="Times New Roman" w:cs="Times New Roman"/>
          <w:sz w:val="24"/>
          <w:szCs w:val="24"/>
        </w:rPr>
        <w:t xml:space="preserve"> </w:t>
      </w:r>
      <w:r w:rsidR="00F15396" w:rsidRPr="004F31F8">
        <w:rPr>
          <w:rStyle w:val="FootnoteReference"/>
          <w:rFonts w:ascii="Times New Roman" w:hAnsi="Times New Roman" w:cs="Times New Roman"/>
          <w:sz w:val="24"/>
          <w:szCs w:val="24"/>
        </w:rPr>
        <w:footnoteReference w:id="28"/>
      </w:r>
      <w:r w:rsidR="00A77181">
        <w:rPr>
          <w:rFonts w:ascii="Times New Roman" w:hAnsi="Times New Roman" w:cs="Times New Roman"/>
          <w:sz w:val="24"/>
          <w:szCs w:val="24"/>
        </w:rPr>
        <w:t xml:space="preserve"> and </w:t>
      </w:r>
      <w:r w:rsidR="00F15396">
        <w:rPr>
          <w:rFonts w:ascii="Times New Roman" w:hAnsi="Times New Roman" w:cs="Times New Roman"/>
          <w:sz w:val="24"/>
          <w:szCs w:val="24"/>
        </w:rPr>
        <w:t>“broad scale premature retirements of otherwise performing baseload units because of market rules—rather than market forces—would represent failure of regulation.”</w:t>
      </w:r>
      <w:r w:rsidR="00F15396" w:rsidRPr="00640C2D">
        <w:rPr>
          <w:rStyle w:val="FootnoteReference"/>
          <w:rFonts w:ascii="Times New Roman" w:hAnsi="Times New Roman" w:cs="Times New Roman"/>
          <w:sz w:val="24"/>
          <w:szCs w:val="24"/>
        </w:rPr>
        <w:t xml:space="preserve"> </w:t>
      </w:r>
      <w:r w:rsidR="00F15396" w:rsidRPr="004F31F8">
        <w:rPr>
          <w:rStyle w:val="FootnoteReference"/>
          <w:rFonts w:ascii="Times New Roman" w:hAnsi="Times New Roman" w:cs="Times New Roman"/>
          <w:sz w:val="24"/>
          <w:szCs w:val="24"/>
        </w:rPr>
        <w:footnoteReference w:id="29"/>
      </w:r>
      <w:r w:rsidR="00A77181">
        <w:rPr>
          <w:rFonts w:ascii="Times New Roman" w:hAnsi="Times New Roman" w:cs="Times New Roman"/>
          <w:sz w:val="24"/>
          <w:szCs w:val="24"/>
        </w:rPr>
        <w:t xml:space="preserve"> </w:t>
      </w:r>
      <w:r w:rsidR="00F15396" w:rsidRPr="004F31F8">
        <w:rPr>
          <w:rFonts w:ascii="Times New Roman" w:hAnsi="Times New Roman" w:cs="Times New Roman"/>
          <w:sz w:val="24"/>
          <w:szCs w:val="24"/>
        </w:rPr>
        <w:t xml:space="preserve">The letter made clear that electricity market prices </w:t>
      </w:r>
      <w:r w:rsidR="00F15396">
        <w:rPr>
          <w:rFonts w:ascii="Times New Roman" w:hAnsi="Times New Roman" w:cs="Times New Roman"/>
          <w:sz w:val="24"/>
          <w:szCs w:val="24"/>
        </w:rPr>
        <w:t xml:space="preserve">for energy and capacity </w:t>
      </w:r>
      <w:r w:rsidR="00F15396" w:rsidRPr="004F31F8">
        <w:rPr>
          <w:rFonts w:ascii="Times New Roman" w:hAnsi="Times New Roman" w:cs="Times New Roman"/>
          <w:sz w:val="24"/>
          <w:szCs w:val="24"/>
        </w:rPr>
        <w:t xml:space="preserve">should reflect the </w:t>
      </w:r>
      <w:r w:rsidR="00F15396">
        <w:rPr>
          <w:rFonts w:ascii="Times New Roman" w:hAnsi="Times New Roman" w:cs="Times New Roman"/>
          <w:sz w:val="24"/>
          <w:szCs w:val="24"/>
        </w:rPr>
        <w:t>“</w:t>
      </w:r>
      <w:r w:rsidR="00F15396" w:rsidRPr="004F31F8">
        <w:rPr>
          <w:rFonts w:ascii="Times New Roman" w:hAnsi="Times New Roman" w:cs="Times New Roman"/>
          <w:sz w:val="24"/>
          <w:szCs w:val="24"/>
        </w:rPr>
        <w:t xml:space="preserve">true </w:t>
      </w:r>
      <w:r w:rsidR="00F15396">
        <w:rPr>
          <w:rFonts w:ascii="Times New Roman" w:hAnsi="Times New Roman" w:cs="Times New Roman"/>
          <w:sz w:val="24"/>
          <w:szCs w:val="24"/>
        </w:rPr>
        <w:t xml:space="preserve">marginal </w:t>
      </w:r>
      <w:r w:rsidR="00F15396" w:rsidRPr="004F31F8">
        <w:rPr>
          <w:rFonts w:ascii="Times New Roman" w:hAnsi="Times New Roman" w:cs="Times New Roman"/>
          <w:sz w:val="24"/>
          <w:szCs w:val="24"/>
        </w:rPr>
        <w:t>cost of supply</w:t>
      </w:r>
      <w:r w:rsidR="00F15396">
        <w:rPr>
          <w:rFonts w:ascii="Times New Roman" w:hAnsi="Times New Roman" w:cs="Times New Roman"/>
          <w:sz w:val="24"/>
          <w:szCs w:val="24"/>
        </w:rPr>
        <w:t>, promote necessary investment, and produce meaningful price signals that clearly indicate where new supply and investment are needed</w:t>
      </w:r>
      <w:r w:rsidR="00293D66">
        <w:rPr>
          <w:rFonts w:ascii="Times New Roman" w:hAnsi="Times New Roman" w:cs="Times New Roman"/>
          <w:sz w:val="24"/>
          <w:szCs w:val="24"/>
        </w:rPr>
        <w:t>.</w:t>
      </w:r>
      <w:r w:rsidR="00F15396" w:rsidRPr="004F31F8">
        <w:rPr>
          <w:rStyle w:val="FootnoteReference"/>
          <w:rFonts w:ascii="Times New Roman" w:hAnsi="Times New Roman" w:cs="Times New Roman"/>
          <w:sz w:val="24"/>
          <w:szCs w:val="24"/>
        </w:rPr>
        <w:footnoteReference w:id="30"/>
      </w:r>
    </w:p>
    <w:p w14:paraId="5C2761BA" w14:textId="5CC4E581" w:rsidR="00533991" w:rsidRPr="00CD0370" w:rsidRDefault="00CD0370" w:rsidP="00CD0370">
      <w:pPr>
        <w:spacing w:after="0" w:line="480" w:lineRule="auto"/>
        <w:ind w:left="720" w:hanging="360"/>
        <w:rPr>
          <w:rFonts w:ascii="Times New Roman" w:hAnsi="Times New Roman" w:cs="Times New Roman"/>
          <w:b/>
          <w:sz w:val="24"/>
          <w:szCs w:val="24"/>
        </w:rPr>
      </w:pPr>
      <w:r w:rsidRPr="000710B3">
        <w:rPr>
          <w:rFonts w:ascii="Times New Roman" w:hAnsi="Times New Roman" w:cs="Times New Roman"/>
          <w:b/>
          <w:sz w:val="24"/>
          <w:szCs w:val="24"/>
        </w:rPr>
        <w:t>I.</w:t>
      </w:r>
      <w:r w:rsidRPr="000710B3">
        <w:rPr>
          <w:rFonts w:ascii="Times New Roman" w:hAnsi="Times New Roman" w:cs="Times New Roman"/>
          <w:b/>
          <w:sz w:val="24"/>
          <w:szCs w:val="24"/>
        </w:rPr>
        <w:tab/>
      </w:r>
      <w:r w:rsidR="0047370A" w:rsidRPr="00CD0370">
        <w:rPr>
          <w:rFonts w:ascii="Times New Roman" w:hAnsi="Times New Roman" w:cs="Times New Roman"/>
          <w:b/>
          <w:sz w:val="24"/>
          <w:szCs w:val="24"/>
        </w:rPr>
        <w:t>The FERC i</w:t>
      </w:r>
      <w:r w:rsidR="00E575B6" w:rsidRPr="00CD0370">
        <w:rPr>
          <w:rFonts w:ascii="Times New Roman" w:hAnsi="Times New Roman" w:cs="Times New Roman"/>
          <w:b/>
          <w:sz w:val="24"/>
          <w:szCs w:val="24"/>
        </w:rPr>
        <w:t>s Cognizant of the Problem and H</w:t>
      </w:r>
      <w:r w:rsidR="00BA6B1F" w:rsidRPr="00CD0370">
        <w:rPr>
          <w:rFonts w:ascii="Times New Roman" w:hAnsi="Times New Roman" w:cs="Times New Roman"/>
          <w:b/>
          <w:sz w:val="24"/>
          <w:szCs w:val="24"/>
        </w:rPr>
        <w:t>as the Necessary Information on W</w:t>
      </w:r>
      <w:r w:rsidR="0047370A" w:rsidRPr="00CD0370">
        <w:rPr>
          <w:rFonts w:ascii="Times New Roman" w:hAnsi="Times New Roman" w:cs="Times New Roman"/>
          <w:b/>
          <w:sz w:val="24"/>
          <w:szCs w:val="24"/>
        </w:rPr>
        <w:t>hich to Act Expeditiously</w:t>
      </w:r>
    </w:p>
    <w:p w14:paraId="519B03AB" w14:textId="2F2EDFE4" w:rsidR="00533991" w:rsidRDefault="004D4726" w:rsidP="000710B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Pr="00614887">
        <w:rPr>
          <w:rFonts w:ascii="Times New Roman" w:hAnsi="Times New Roman" w:cs="Times New Roman"/>
          <w:sz w:val="24"/>
          <w:szCs w:val="24"/>
        </w:rPr>
        <w:t xml:space="preserve">ver the past several years, </w:t>
      </w:r>
      <w:r>
        <w:rPr>
          <w:rFonts w:ascii="Times New Roman" w:hAnsi="Times New Roman" w:cs="Times New Roman"/>
          <w:sz w:val="24"/>
          <w:szCs w:val="24"/>
        </w:rPr>
        <w:t>the Commission has developed an extensive record on price formation in the Commission-approved ISOs and RTOs. T</w:t>
      </w:r>
      <w:r w:rsidRPr="00614887">
        <w:rPr>
          <w:rFonts w:ascii="Times New Roman" w:hAnsi="Times New Roman" w:cs="Times New Roman"/>
          <w:sz w:val="24"/>
          <w:szCs w:val="24"/>
        </w:rPr>
        <w:t>he</w:t>
      </w:r>
      <w:r>
        <w:rPr>
          <w:rFonts w:ascii="Times New Roman" w:hAnsi="Times New Roman" w:cs="Times New Roman"/>
          <w:b/>
          <w:sz w:val="24"/>
          <w:szCs w:val="24"/>
        </w:rPr>
        <w:t xml:space="preserve"> </w:t>
      </w:r>
      <w:r w:rsidRPr="00513A9B">
        <w:rPr>
          <w:rFonts w:ascii="Times New Roman" w:hAnsi="Times New Roman" w:cs="Times New Roman"/>
          <w:sz w:val="24"/>
          <w:szCs w:val="24"/>
        </w:rPr>
        <w:t xml:space="preserve">Commission has recognized that there are deficiencies in </w:t>
      </w:r>
      <w:r>
        <w:rPr>
          <w:rFonts w:ascii="Times New Roman" w:hAnsi="Times New Roman" w:cs="Times New Roman"/>
          <w:sz w:val="24"/>
          <w:szCs w:val="24"/>
        </w:rPr>
        <w:t>the way the regulated wholesale power markets price power (i.e., energy, capacity, and ancillary services) and that these deficiencies are undermining</w:t>
      </w:r>
      <w:r w:rsidRPr="00513A9B">
        <w:rPr>
          <w:rFonts w:ascii="Times New Roman" w:hAnsi="Times New Roman" w:cs="Times New Roman"/>
          <w:sz w:val="24"/>
          <w:szCs w:val="24"/>
        </w:rPr>
        <w:t xml:space="preserve"> reliability and resiliency.</w:t>
      </w:r>
      <w:r w:rsidR="00533991">
        <w:rPr>
          <w:rFonts w:ascii="Times New Roman" w:hAnsi="Times New Roman" w:cs="Times New Roman"/>
          <w:sz w:val="24"/>
          <w:szCs w:val="24"/>
        </w:rPr>
        <w:t xml:space="preserve"> </w:t>
      </w:r>
    </w:p>
    <w:p w14:paraId="56044D97" w14:textId="6D93C762" w:rsidR="00876B67" w:rsidRPr="00273ACD" w:rsidRDefault="004D4726" w:rsidP="00273A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Beginning i</w:t>
      </w:r>
      <w:r w:rsidR="00533991" w:rsidRPr="007B7C3D">
        <w:rPr>
          <w:rFonts w:ascii="Times New Roman" w:hAnsi="Times New Roman" w:cs="Times New Roman"/>
          <w:sz w:val="24"/>
          <w:szCs w:val="24"/>
        </w:rPr>
        <w:t xml:space="preserve">n June 2013, the Commission recognized the changing mix of generation </w:t>
      </w:r>
      <w:r w:rsidR="00B2392B">
        <w:rPr>
          <w:rFonts w:ascii="Times New Roman" w:hAnsi="Times New Roman" w:cs="Times New Roman"/>
          <w:sz w:val="24"/>
          <w:szCs w:val="24"/>
        </w:rPr>
        <w:t>resources,</w:t>
      </w:r>
      <w:r w:rsidR="00533991" w:rsidRPr="007B7C3D">
        <w:rPr>
          <w:rFonts w:ascii="Times New Roman" w:hAnsi="Times New Roman" w:cs="Times New Roman"/>
          <w:sz w:val="24"/>
          <w:szCs w:val="24"/>
        </w:rPr>
        <w:t xml:space="preserve"> </w:t>
      </w:r>
      <w:r w:rsidR="001F3D74">
        <w:rPr>
          <w:rFonts w:ascii="Times New Roman" w:hAnsi="Times New Roman" w:cs="Times New Roman"/>
          <w:sz w:val="24"/>
          <w:szCs w:val="24"/>
        </w:rPr>
        <w:t xml:space="preserve">determined that existing capacity markets were not providing a sufficiently reliable supply of electricity, </w:t>
      </w:r>
      <w:r w:rsidR="00533991" w:rsidRPr="007B7C3D">
        <w:rPr>
          <w:rFonts w:ascii="Times New Roman" w:hAnsi="Times New Roman" w:cs="Times New Roman"/>
          <w:sz w:val="24"/>
          <w:szCs w:val="24"/>
        </w:rPr>
        <w:t>predicted</w:t>
      </w:r>
      <w:r w:rsidR="001F3D74">
        <w:rPr>
          <w:rFonts w:ascii="Times New Roman" w:hAnsi="Times New Roman" w:cs="Times New Roman"/>
          <w:sz w:val="24"/>
          <w:szCs w:val="24"/>
        </w:rPr>
        <w:t xml:space="preserve"> the</w:t>
      </w:r>
      <w:r w:rsidR="00533991" w:rsidRPr="007B7C3D">
        <w:rPr>
          <w:rFonts w:ascii="Times New Roman" w:hAnsi="Times New Roman" w:cs="Times New Roman"/>
          <w:sz w:val="24"/>
          <w:szCs w:val="24"/>
        </w:rPr>
        <w:t xml:space="preserve"> loss o</w:t>
      </w:r>
      <w:r w:rsidR="00512D8B">
        <w:rPr>
          <w:rFonts w:ascii="Times New Roman" w:hAnsi="Times New Roman" w:cs="Times New Roman"/>
          <w:sz w:val="24"/>
          <w:szCs w:val="24"/>
        </w:rPr>
        <w:t>f</w:t>
      </w:r>
      <w:r w:rsidR="00C51BEB">
        <w:rPr>
          <w:rFonts w:ascii="Times New Roman" w:hAnsi="Times New Roman" w:cs="Times New Roman"/>
          <w:sz w:val="24"/>
          <w:szCs w:val="24"/>
        </w:rPr>
        <w:t xml:space="preserve"> fuel-secure</w:t>
      </w:r>
      <w:r w:rsidR="00533991" w:rsidRPr="007B7C3D">
        <w:rPr>
          <w:rFonts w:ascii="Times New Roman" w:hAnsi="Times New Roman" w:cs="Times New Roman"/>
          <w:sz w:val="24"/>
          <w:szCs w:val="24"/>
        </w:rPr>
        <w:t xml:space="preserve"> generation</w:t>
      </w:r>
      <w:r w:rsidR="00B2392B">
        <w:rPr>
          <w:rFonts w:ascii="Times New Roman" w:hAnsi="Times New Roman" w:cs="Times New Roman"/>
          <w:sz w:val="24"/>
          <w:szCs w:val="24"/>
        </w:rPr>
        <w:t>,</w:t>
      </w:r>
      <w:r w:rsidR="00533991" w:rsidRPr="007B7C3D">
        <w:rPr>
          <w:rFonts w:ascii="Times New Roman" w:hAnsi="Times New Roman" w:cs="Times New Roman"/>
          <w:sz w:val="24"/>
          <w:szCs w:val="24"/>
        </w:rPr>
        <w:t xml:space="preserve"> and sought input from the public</w:t>
      </w:r>
      <w:r w:rsidR="001F3D74">
        <w:rPr>
          <w:rFonts w:ascii="Times New Roman" w:hAnsi="Times New Roman" w:cs="Times New Roman"/>
          <w:sz w:val="24"/>
          <w:szCs w:val="24"/>
        </w:rPr>
        <w:t xml:space="preserve"> through proceedings on price formation in the organized markets</w:t>
      </w:r>
      <w:r w:rsidR="00533991" w:rsidRPr="007B7C3D">
        <w:rPr>
          <w:rFonts w:ascii="Times New Roman" w:hAnsi="Times New Roman" w:cs="Times New Roman"/>
          <w:sz w:val="24"/>
          <w:szCs w:val="24"/>
        </w:rPr>
        <w:t>.</w:t>
      </w:r>
      <w:r w:rsidR="001F3D74">
        <w:rPr>
          <w:rFonts w:ascii="Times New Roman" w:hAnsi="Times New Roman" w:cs="Times New Roman"/>
          <w:sz w:val="24"/>
          <w:szCs w:val="24"/>
        </w:rPr>
        <w:t xml:space="preserve"> In a 2013 technical conference, FERC explained:</w:t>
      </w:r>
      <w:r w:rsidR="004D3728">
        <w:rPr>
          <w:rFonts w:ascii="Times New Roman" w:hAnsi="Times New Roman" w:cs="Times New Roman"/>
          <w:sz w:val="24"/>
          <w:szCs w:val="24"/>
        </w:rPr>
        <w:t xml:space="preserve">  </w:t>
      </w:r>
      <w:r w:rsidR="00533991" w:rsidRPr="007B7C3D">
        <w:rPr>
          <w:rFonts w:ascii="Times New Roman" w:hAnsi="Times New Roman" w:cs="Times New Roman"/>
          <w:sz w:val="24"/>
          <w:szCs w:val="24"/>
        </w:rPr>
        <w:t>The purpose of the technical conference is to consider how current centralized capacity market rules and structures are supporting the procurement and retention of resources necessary to meet future reliability and operational needs. Since their establishment, centralized capacity markets have continued to evolve. Meanwhile, the mix of resources is also evolving in response to changing market conditions, including low natural gas prices, state and federal policies encouraging the entry of renewable resources and other specific technologies, and the retirement of aging generation resources. This changing resource mix may result in future reliability and operational needs that are different than those of the past.</w:t>
      </w:r>
      <w:r w:rsidR="007B7C3D">
        <w:rPr>
          <w:rStyle w:val="FootnoteReference"/>
          <w:rFonts w:ascii="Times New Roman" w:hAnsi="Times New Roman" w:cs="Times New Roman"/>
          <w:sz w:val="24"/>
          <w:szCs w:val="24"/>
        </w:rPr>
        <w:footnoteReference w:id="31"/>
      </w:r>
    </w:p>
    <w:p w14:paraId="422305F9" w14:textId="7DE9B54A" w:rsidR="00533991" w:rsidRPr="000710B3" w:rsidRDefault="00533991" w:rsidP="000710B3">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In December 2014, PJM requested that the Commission issue</w:t>
      </w:r>
      <w:r w:rsidRPr="00BF651D">
        <w:rPr>
          <w:rFonts w:ascii="Times New Roman" w:eastAsia="Calibri" w:hAnsi="Times New Roman" w:cs="Times New Roman"/>
          <w:sz w:val="24"/>
          <w:szCs w:val="24"/>
        </w:rPr>
        <w:t xml:space="preserve"> an order approving PJM’s revisions to its capacity market rules to require resources participating in the capacity market to honor contractual commitments to deliver electricity at any time of the year.</w:t>
      </w:r>
      <w:r>
        <w:rPr>
          <w:rStyle w:val="FootnoteReference"/>
          <w:rFonts w:ascii="Times New Roman" w:eastAsia="Calibri" w:hAnsi="Times New Roman" w:cs="Times New Roman"/>
          <w:sz w:val="24"/>
          <w:szCs w:val="24"/>
        </w:rPr>
        <w:footnoteReference w:id="32"/>
      </w:r>
      <w:r w:rsidRPr="00BF651D">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Commission</w:t>
      </w:r>
      <w:r w:rsidRPr="00BF651D">
        <w:rPr>
          <w:rFonts w:ascii="Times New Roman" w:eastAsia="Calibri" w:hAnsi="Times New Roman" w:cs="Times New Roman"/>
          <w:sz w:val="24"/>
          <w:szCs w:val="24"/>
        </w:rPr>
        <w:t xml:space="preserve"> determined that </w:t>
      </w:r>
      <w:r>
        <w:rPr>
          <w:rFonts w:ascii="Times New Roman" w:eastAsia="Calibri" w:hAnsi="Times New Roman" w:cs="Times New Roman"/>
          <w:sz w:val="24"/>
          <w:szCs w:val="24"/>
        </w:rPr>
        <w:t xml:space="preserve">the </w:t>
      </w:r>
      <w:r w:rsidRPr="00BF651D">
        <w:rPr>
          <w:rFonts w:ascii="Times New Roman" w:eastAsia="Calibri" w:hAnsi="Times New Roman" w:cs="Times New Roman"/>
          <w:sz w:val="24"/>
          <w:szCs w:val="24"/>
        </w:rPr>
        <w:t>existing capacity market was not providing a sufficiently reliable supply of electricity and, to remedy this urgent shortfall, accepted PJM’s proposed market rule changes. FERC’s order was recently upheld by the D</w:t>
      </w:r>
      <w:r>
        <w:rPr>
          <w:rFonts w:ascii="Times New Roman" w:eastAsia="Calibri" w:hAnsi="Times New Roman" w:cs="Times New Roman"/>
          <w:sz w:val="24"/>
          <w:szCs w:val="24"/>
        </w:rPr>
        <w:t>.</w:t>
      </w:r>
      <w:r w:rsidRPr="00BF651D">
        <w:rPr>
          <w:rFonts w:ascii="Times New Roman" w:eastAsia="Calibri" w:hAnsi="Times New Roman" w:cs="Times New Roman"/>
          <w:sz w:val="24"/>
          <w:szCs w:val="24"/>
        </w:rPr>
        <w:t>C</w:t>
      </w:r>
      <w:r>
        <w:rPr>
          <w:rFonts w:ascii="Times New Roman" w:eastAsia="Calibri" w:hAnsi="Times New Roman" w:cs="Times New Roman"/>
          <w:sz w:val="24"/>
          <w:szCs w:val="24"/>
        </w:rPr>
        <w:t>.</w:t>
      </w:r>
      <w:r w:rsidRPr="00BF651D">
        <w:rPr>
          <w:rFonts w:ascii="Times New Roman" w:eastAsia="Calibri" w:hAnsi="Times New Roman" w:cs="Times New Roman"/>
          <w:sz w:val="24"/>
          <w:szCs w:val="24"/>
        </w:rPr>
        <w:t xml:space="preserve"> Circuit in </w:t>
      </w:r>
      <w:r w:rsidRPr="00BF651D">
        <w:rPr>
          <w:rFonts w:ascii="Times New Roman" w:eastAsia="Calibri" w:hAnsi="Times New Roman" w:cs="Times New Roman"/>
          <w:i/>
          <w:iCs/>
          <w:sz w:val="24"/>
          <w:szCs w:val="24"/>
        </w:rPr>
        <w:t>Advanced Energy Management Alliance v. FERC</w:t>
      </w:r>
      <w:r w:rsidRPr="00BF651D">
        <w:rPr>
          <w:rFonts w:ascii="Times New Roman" w:eastAsia="Calibri" w:hAnsi="Times New Roman" w:cs="Times New Roman"/>
          <w:sz w:val="24"/>
          <w:szCs w:val="24"/>
        </w:rPr>
        <w:t>, D.C. Cir. (June 30, 2017).</w:t>
      </w:r>
    </w:p>
    <w:p w14:paraId="705EB40E" w14:textId="084EDCC3" w:rsidR="00533991" w:rsidRDefault="00533991" w:rsidP="000710B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year after its initial 2013 proceeding, </w:t>
      </w:r>
      <w:r w:rsidRPr="00D4566E">
        <w:rPr>
          <w:rFonts w:ascii="Times New Roman" w:hAnsi="Times New Roman" w:cs="Times New Roman"/>
          <w:sz w:val="24"/>
          <w:szCs w:val="24"/>
        </w:rPr>
        <w:t xml:space="preserve">the </w:t>
      </w:r>
      <w:r>
        <w:rPr>
          <w:rFonts w:ascii="Times New Roman" w:hAnsi="Times New Roman" w:cs="Times New Roman"/>
          <w:sz w:val="24"/>
          <w:szCs w:val="24"/>
        </w:rPr>
        <w:t>Commission initiated a proceeding i</w:t>
      </w:r>
      <w:r w:rsidRPr="00D4566E">
        <w:rPr>
          <w:rFonts w:ascii="Times New Roman" w:hAnsi="Times New Roman" w:cs="Times New Roman"/>
          <w:sz w:val="24"/>
          <w:szCs w:val="24"/>
        </w:rPr>
        <w:t xml:space="preserve">n </w:t>
      </w:r>
      <w:r w:rsidRPr="00512D8B">
        <w:rPr>
          <w:rFonts w:ascii="Times New Roman" w:hAnsi="Times New Roman" w:cs="Times New Roman"/>
          <w:sz w:val="24"/>
          <w:szCs w:val="24"/>
        </w:rPr>
        <w:t>June 2014</w:t>
      </w:r>
      <w:r w:rsidRPr="00D4566E">
        <w:rPr>
          <w:rFonts w:ascii="Times New Roman" w:hAnsi="Times New Roman" w:cs="Times New Roman"/>
          <w:sz w:val="24"/>
          <w:szCs w:val="24"/>
        </w:rPr>
        <w:t xml:space="preserve">, </w:t>
      </w:r>
      <w:r>
        <w:rPr>
          <w:rFonts w:ascii="Times New Roman" w:hAnsi="Times New Roman" w:cs="Times New Roman"/>
          <w:sz w:val="24"/>
          <w:szCs w:val="24"/>
        </w:rPr>
        <w:t>entitled “</w:t>
      </w:r>
      <w:r w:rsidRPr="00D4566E">
        <w:rPr>
          <w:rFonts w:ascii="Times New Roman" w:hAnsi="Times New Roman" w:cs="Times New Roman"/>
          <w:sz w:val="24"/>
          <w:szCs w:val="24"/>
        </w:rPr>
        <w:t>Price Formation in Energy and Ancillary Services Markets in Regional</w:t>
      </w:r>
      <w:r>
        <w:rPr>
          <w:rFonts w:ascii="Times New Roman" w:hAnsi="Times New Roman" w:cs="Times New Roman"/>
          <w:sz w:val="24"/>
          <w:szCs w:val="24"/>
        </w:rPr>
        <w:t xml:space="preserve"> </w:t>
      </w:r>
      <w:r w:rsidRPr="00D4566E">
        <w:rPr>
          <w:rFonts w:ascii="Times New Roman" w:hAnsi="Times New Roman" w:cs="Times New Roman"/>
          <w:sz w:val="24"/>
          <w:szCs w:val="24"/>
        </w:rPr>
        <w:t>Transmission Organizations a</w:t>
      </w:r>
      <w:r>
        <w:rPr>
          <w:rFonts w:ascii="Times New Roman" w:hAnsi="Times New Roman" w:cs="Times New Roman"/>
          <w:sz w:val="24"/>
          <w:szCs w:val="24"/>
        </w:rPr>
        <w:t>nd Independent System Operators”</w:t>
      </w:r>
      <w:r w:rsidRPr="00D4566E">
        <w:rPr>
          <w:rFonts w:ascii="Times New Roman" w:hAnsi="Times New Roman" w:cs="Times New Roman"/>
          <w:sz w:val="24"/>
          <w:szCs w:val="24"/>
        </w:rPr>
        <w:t xml:space="preserve"> </w:t>
      </w:r>
      <w:r w:rsidR="00876B67">
        <w:rPr>
          <w:rFonts w:ascii="Times New Roman" w:hAnsi="Times New Roman" w:cs="Times New Roman"/>
          <w:sz w:val="24"/>
          <w:szCs w:val="24"/>
        </w:rPr>
        <w:t>(Price Formation Proceeding</w:t>
      </w:r>
      <w:r>
        <w:rPr>
          <w:rFonts w:ascii="Times New Roman" w:hAnsi="Times New Roman" w:cs="Times New Roman"/>
          <w:sz w:val="24"/>
          <w:szCs w:val="24"/>
        </w:rPr>
        <w:t xml:space="preserve">) </w:t>
      </w:r>
      <w:r w:rsidRPr="00D4566E">
        <w:rPr>
          <w:rFonts w:ascii="Times New Roman" w:hAnsi="Times New Roman" w:cs="Times New Roman"/>
          <w:sz w:val="24"/>
          <w:szCs w:val="24"/>
        </w:rPr>
        <w:t>to evaluate issues</w:t>
      </w:r>
      <w:r>
        <w:rPr>
          <w:rFonts w:ascii="Times New Roman" w:hAnsi="Times New Roman" w:cs="Times New Roman"/>
          <w:sz w:val="24"/>
          <w:szCs w:val="24"/>
        </w:rPr>
        <w:t xml:space="preserve"> </w:t>
      </w:r>
      <w:r w:rsidRPr="00D4566E">
        <w:rPr>
          <w:rFonts w:ascii="Times New Roman" w:hAnsi="Times New Roman" w:cs="Times New Roman"/>
          <w:sz w:val="24"/>
          <w:szCs w:val="24"/>
        </w:rPr>
        <w:t>regarding price formation in the energy and ancillary services markets operated by</w:t>
      </w:r>
      <w:r w:rsidR="001F3D74">
        <w:rPr>
          <w:rFonts w:ascii="Times New Roman" w:hAnsi="Times New Roman" w:cs="Times New Roman"/>
          <w:sz w:val="24"/>
          <w:szCs w:val="24"/>
        </w:rPr>
        <w:t xml:space="preserve"> RTOs and </w:t>
      </w:r>
      <w:r>
        <w:rPr>
          <w:rFonts w:ascii="Times New Roman" w:hAnsi="Times New Roman" w:cs="Times New Roman"/>
          <w:sz w:val="24"/>
          <w:szCs w:val="24"/>
        </w:rPr>
        <w:t>ISOs.</w:t>
      </w:r>
      <w:r>
        <w:rPr>
          <w:rStyle w:val="FootnoteReference"/>
          <w:rFonts w:ascii="Times New Roman" w:hAnsi="Times New Roman" w:cs="Times New Roman"/>
          <w:sz w:val="24"/>
          <w:szCs w:val="24"/>
        </w:rPr>
        <w:footnoteReference w:id="33"/>
      </w:r>
      <w:r w:rsidR="001F3D74">
        <w:rPr>
          <w:rFonts w:ascii="Times New Roman" w:hAnsi="Times New Roman" w:cs="Times New Roman"/>
          <w:sz w:val="24"/>
          <w:szCs w:val="24"/>
        </w:rPr>
        <w:t xml:space="preserve"> </w:t>
      </w:r>
      <w:r>
        <w:rPr>
          <w:rFonts w:ascii="Times New Roman" w:hAnsi="Times New Roman" w:cs="Times New Roman"/>
          <w:sz w:val="24"/>
          <w:szCs w:val="24"/>
        </w:rPr>
        <w:t>In a December 2014 staff analysis for this proceeding, the FERC Staff observes that “</w:t>
      </w:r>
      <w:r w:rsidR="00876B67">
        <w:rPr>
          <w:rFonts w:ascii="Times New Roman" w:hAnsi="Times New Roman" w:cs="Times New Roman"/>
          <w:sz w:val="24"/>
          <w:szCs w:val="24"/>
        </w:rPr>
        <w:t>[a]</w:t>
      </w:r>
      <w:r w:rsidRPr="00C53A85">
        <w:rPr>
          <w:rFonts w:ascii="Times New Roman" w:hAnsi="Times New Roman" w:cs="Times New Roman"/>
          <w:sz w:val="24"/>
          <w:szCs w:val="24"/>
        </w:rPr>
        <w:t>ll RTOs and ISOs have identified a class of reliability and operational issues</w:t>
      </w:r>
      <w:r>
        <w:rPr>
          <w:rFonts w:ascii="Times New Roman" w:hAnsi="Times New Roman" w:cs="Times New Roman"/>
          <w:sz w:val="24"/>
          <w:szCs w:val="24"/>
        </w:rPr>
        <w:t xml:space="preserve"> </w:t>
      </w:r>
      <w:r w:rsidRPr="00C53A85">
        <w:rPr>
          <w:rFonts w:ascii="Times New Roman" w:hAnsi="Times New Roman" w:cs="Times New Roman"/>
          <w:sz w:val="24"/>
          <w:szCs w:val="24"/>
        </w:rPr>
        <w:t>that are incorporated into the day-ahead and real-time market processes but</w:t>
      </w:r>
      <w:r>
        <w:rPr>
          <w:rFonts w:ascii="Times New Roman" w:hAnsi="Times New Roman" w:cs="Times New Roman"/>
          <w:sz w:val="24"/>
          <w:szCs w:val="24"/>
        </w:rPr>
        <w:t xml:space="preserve"> </w:t>
      </w:r>
      <w:r w:rsidRPr="00C53A85">
        <w:rPr>
          <w:rFonts w:ascii="Times New Roman" w:hAnsi="Times New Roman" w:cs="Times New Roman"/>
          <w:sz w:val="24"/>
          <w:szCs w:val="24"/>
        </w:rPr>
        <w:t>which are not reflected in day-ahead and real-time energy and ancillary</w:t>
      </w:r>
      <w:r>
        <w:rPr>
          <w:rFonts w:ascii="Times New Roman" w:hAnsi="Times New Roman" w:cs="Times New Roman"/>
          <w:sz w:val="24"/>
          <w:szCs w:val="24"/>
        </w:rPr>
        <w:t xml:space="preserve"> </w:t>
      </w:r>
      <w:r w:rsidRPr="00C53A85">
        <w:rPr>
          <w:rFonts w:ascii="Times New Roman" w:hAnsi="Times New Roman" w:cs="Times New Roman"/>
          <w:sz w:val="24"/>
          <w:szCs w:val="24"/>
        </w:rPr>
        <w:t>services prices.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p>
    <w:p w14:paraId="1F134B6D" w14:textId="76F625C6" w:rsidR="00533991" w:rsidRDefault="00533991" w:rsidP="000710B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Price Formation Proceeding resulted in a number of additional proceedings and rulemakings, some of which are described below:</w:t>
      </w:r>
    </w:p>
    <w:p w14:paraId="5D8DD18A" w14:textId="60029A3D" w:rsidR="00533991" w:rsidRPr="00CD0370" w:rsidRDefault="00CD0370" w:rsidP="00CD0370">
      <w:pPr>
        <w:spacing w:after="0" w:line="480" w:lineRule="auto"/>
        <w:ind w:left="720" w:hanging="360"/>
        <w:rPr>
          <w:rFonts w:ascii="Times New Roman" w:eastAsia="Times New Roman" w:hAnsi="Times New Roman" w:cs="Times New Roman"/>
          <w:sz w:val="24"/>
          <w:szCs w:val="24"/>
        </w:rPr>
      </w:pPr>
      <w:r w:rsidRPr="000710B3">
        <w:rPr>
          <w:rFonts w:ascii="Symbol" w:eastAsia="Times New Roman" w:hAnsi="Symbol" w:cs="Times New Roman"/>
          <w:sz w:val="24"/>
          <w:szCs w:val="24"/>
        </w:rPr>
        <w:t></w:t>
      </w:r>
      <w:r w:rsidRPr="000710B3">
        <w:rPr>
          <w:rFonts w:ascii="Symbol" w:eastAsia="Times New Roman" w:hAnsi="Symbol" w:cs="Times New Roman"/>
          <w:sz w:val="24"/>
          <w:szCs w:val="24"/>
        </w:rPr>
        <w:tab/>
      </w:r>
      <w:r w:rsidR="00533991" w:rsidRPr="00CD0370">
        <w:rPr>
          <w:rFonts w:ascii="Times New Roman" w:hAnsi="Times New Roman" w:cs="Times New Roman"/>
          <w:sz w:val="24"/>
          <w:szCs w:val="24"/>
        </w:rPr>
        <w:t>In November 2016, under Order No. 825,</w:t>
      </w:r>
      <w:r w:rsidR="00DB0CDE" w:rsidRPr="00CD0370">
        <w:rPr>
          <w:rFonts w:ascii="Times New Roman" w:hAnsi="Times New Roman" w:cs="Times New Roman"/>
          <w:sz w:val="24"/>
          <w:szCs w:val="24"/>
        </w:rPr>
        <w:t xml:space="preserve"> </w:t>
      </w:r>
      <w:r w:rsidR="00533991" w:rsidRPr="00CD0370">
        <w:rPr>
          <w:rFonts w:ascii="Times New Roman" w:eastAsia="Times New Roman" w:hAnsi="Times New Roman" w:cs="Times New Roman"/>
          <w:i/>
          <w:sz w:val="24"/>
          <w:szCs w:val="24"/>
        </w:rPr>
        <w:t>Settlement Intervals and Shortage Pricing in Markets Operated by Regional Transmission Organizations and Independent System Operators</w:t>
      </w:r>
      <w:r w:rsidR="00C51BEB" w:rsidRPr="00CD0370">
        <w:rPr>
          <w:rFonts w:ascii="Times New Roman" w:eastAsia="Times New Roman" w:hAnsi="Times New Roman" w:cs="Times New Roman"/>
          <w:sz w:val="24"/>
          <w:szCs w:val="24"/>
        </w:rPr>
        <w:t>,</w:t>
      </w:r>
      <w:r w:rsidR="00533991" w:rsidRPr="00CD0370">
        <w:rPr>
          <w:rFonts w:ascii="Times New Roman" w:eastAsia="Times New Roman" w:hAnsi="Times New Roman" w:cs="Times New Roman"/>
          <w:sz w:val="24"/>
          <w:szCs w:val="24"/>
        </w:rPr>
        <w:t xml:space="preserve"> the Commission directed reforms to settlement intervals and shortage pricing to more accurately compensate resources based on the value they provide the system.</w:t>
      </w:r>
      <w:r w:rsidR="00533991" w:rsidRPr="00BD5F00">
        <w:rPr>
          <w:rStyle w:val="FootnoteReference"/>
          <w:rFonts w:ascii="Times New Roman" w:eastAsia="Times New Roman" w:hAnsi="Times New Roman" w:cs="Times New Roman"/>
          <w:sz w:val="24"/>
          <w:szCs w:val="24"/>
        </w:rPr>
        <w:footnoteReference w:id="35"/>
      </w:r>
      <w:r w:rsidR="00533991" w:rsidRPr="00CD0370">
        <w:rPr>
          <w:rFonts w:ascii="Times New Roman" w:eastAsia="Times New Roman" w:hAnsi="Times New Roman" w:cs="Times New Roman"/>
          <w:sz w:val="24"/>
          <w:szCs w:val="24"/>
        </w:rPr>
        <w:t xml:space="preserve">  </w:t>
      </w:r>
    </w:p>
    <w:p w14:paraId="07CDFD99" w14:textId="5BC26579" w:rsidR="00533991" w:rsidRPr="00CD0370" w:rsidRDefault="00CD0370" w:rsidP="00CD0370">
      <w:pPr>
        <w:spacing w:after="0" w:line="480" w:lineRule="auto"/>
        <w:ind w:left="720" w:hanging="360"/>
        <w:rPr>
          <w:rFonts w:ascii="Times New Roman" w:hAnsi="Times New Roman" w:cs="Times New Roman"/>
          <w:sz w:val="24"/>
          <w:szCs w:val="24"/>
        </w:rPr>
      </w:pPr>
      <w:r w:rsidRPr="000710B3">
        <w:rPr>
          <w:rFonts w:ascii="Symbol" w:hAnsi="Symbol" w:cs="Times New Roman"/>
          <w:sz w:val="24"/>
          <w:szCs w:val="24"/>
        </w:rPr>
        <w:t></w:t>
      </w:r>
      <w:r w:rsidRPr="000710B3">
        <w:rPr>
          <w:rFonts w:ascii="Symbol" w:hAnsi="Symbol" w:cs="Times New Roman"/>
          <w:sz w:val="24"/>
          <w:szCs w:val="24"/>
        </w:rPr>
        <w:tab/>
      </w:r>
      <w:r w:rsidR="00533991" w:rsidRPr="00CD0370">
        <w:rPr>
          <w:rFonts w:ascii="Times New Roman" w:hAnsi="Times New Roman" w:cs="Times New Roman"/>
          <w:sz w:val="24"/>
          <w:szCs w:val="24"/>
        </w:rPr>
        <w:t>In November 201</w:t>
      </w:r>
      <w:r w:rsidR="00DB0CDE" w:rsidRPr="00CD0370">
        <w:rPr>
          <w:rFonts w:ascii="Times New Roman" w:hAnsi="Times New Roman" w:cs="Times New Roman"/>
          <w:sz w:val="24"/>
          <w:szCs w:val="24"/>
        </w:rPr>
        <w:t xml:space="preserve">6, pursuant to a NOPR entitled </w:t>
      </w:r>
      <w:r w:rsidR="00533991" w:rsidRPr="00CD0370">
        <w:rPr>
          <w:rFonts w:ascii="Times New Roman" w:hAnsi="Times New Roman" w:cs="Times New Roman"/>
          <w:i/>
          <w:sz w:val="24"/>
          <w:szCs w:val="24"/>
        </w:rPr>
        <w:t>Essential Reliability Services and the Evolving Bulk-Power Sys</w:t>
      </w:r>
      <w:r w:rsidR="00DB0CDE" w:rsidRPr="00CD0370">
        <w:rPr>
          <w:rFonts w:ascii="Times New Roman" w:hAnsi="Times New Roman" w:cs="Times New Roman"/>
          <w:i/>
          <w:sz w:val="24"/>
          <w:szCs w:val="24"/>
        </w:rPr>
        <w:t>tem—Primary Frequency Response</w:t>
      </w:r>
      <w:r w:rsidR="00DB0CDE" w:rsidRPr="00CD0370">
        <w:rPr>
          <w:rFonts w:ascii="Times New Roman" w:hAnsi="Times New Roman" w:cs="Times New Roman"/>
          <w:sz w:val="24"/>
          <w:szCs w:val="24"/>
        </w:rPr>
        <w:t>,</w:t>
      </w:r>
      <w:r w:rsidR="00533991" w:rsidRPr="00CD0370">
        <w:rPr>
          <w:rFonts w:ascii="Times New Roman" w:hAnsi="Times New Roman" w:cs="Times New Roman"/>
          <w:sz w:val="24"/>
          <w:szCs w:val="24"/>
        </w:rPr>
        <w:t xml:space="preserve"> the Commission proposed a rule to require all newly interconnecting large and small generating facilities, both synchronous and non-synchronous, to install and enable primary frequency response capability as a condition of interconnection.</w:t>
      </w:r>
      <w:r w:rsidR="00533991">
        <w:rPr>
          <w:rStyle w:val="FootnoteReference"/>
          <w:rFonts w:ascii="Times New Roman" w:hAnsi="Times New Roman" w:cs="Times New Roman"/>
          <w:sz w:val="24"/>
          <w:szCs w:val="24"/>
        </w:rPr>
        <w:footnoteReference w:id="36"/>
      </w:r>
      <w:r w:rsidR="00533991" w:rsidRPr="00CD0370">
        <w:rPr>
          <w:rFonts w:ascii="Times New Roman" w:hAnsi="Times New Roman" w:cs="Times New Roman"/>
          <w:sz w:val="24"/>
          <w:szCs w:val="24"/>
        </w:rPr>
        <w:t xml:space="preserve"> </w:t>
      </w:r>
    </w:p>
    <w:p w14:paraId="37D5B9D9" w14:textId="13858E42" w:rsidR="00533991" w:rsidRPr="00CD0370" w:rsidRDefault="00CD0370" w:rsidP="00CD0370">
      <w:pPr>
        <w:spacing w:after="0" w:line="480" w:lineRule="auto"/>
        <w:ind w:left="720" w:hanging="360"/>
        <w:rPr>
          <w:rFonts w:ascii="Times New Roman" w:hAnsi="Times New Roman" w:cs="Times New Roman"/>
          <w:sz w:val="24"/>
          <w:szCs w:val="24"/>
        </w:rPr>
      </w:pPr>
      <w:r w:rsidRPr="000710B3">
        <w:rPr>
          <w:rFonts w:ascii="Symbol" w:hAnsi="Symbol" w:cs="Times New Roman"/>
          <w:sz w:val="24"/>
          <w:szCs w:val="24"/>
        </w:rPr>
        <w:t></w:t>
      </w:r>
      <w:r w:rsidRPr="000710B3">
        <w:rPr>
          <w:rFonts w:ascii="Symbol" w:hAnsi="Symbol" w:cs="Times New Roman"/>
          <w:sz w:val="24"/>
          <w:szCs w:val="24"/>
        </w:rPr>
        <w:tab/>
      </w:r>
      <w:r w:rsidR="00533991" w:rsidRPr="00CD0370">
        <w:rPr>
          <w:rFonts w:ascii="Times New Roman" w:eastAsia="Times New Roman" w:hAnsi="Times New Roman" w:cs="Times New Roman"/>
          <w:sz w:val="24"/>
          <w:szCs w:val="24"/>
        </w:rPr>
        <w:t>In December 2016, under Order 831,</w:t>
      </w:r>
      <w:r w:rsidR="00DB0CDE" w:rsidRPr="00CD0370">
        <w:rPr>
          <w:rFonts w:ascii="Times New Roman" w:eastAsia="Times New Roman" w:hAnsi="Times New Roman" w:cs="Times New Roman"/>
          <w:sz w:val="24"/>
          <w:szCs w:val="24"/>
        </w:rPr>
        <w:t xml:space="preserve"> </w:t>
      </w:r>
      <w:r w:rsidR="00533991" w:rsidRPr="00CD0370">
        <w:rPr>
          <w:rFonts w:ascii="Times New Roman" w:hAnsi="Times New Roman" w:cs="Times New Roman"/>
          <w:i/>
          <w:sz w:val="24"/>
          <w:szCs w:val="24"/>
        </w:rPr>
        <w:t>Offer Caps in Markets Operated by Regional Transmission Organizations and Independent System Operators</w:t>
      </w:r>
      <w:r w:rsidR="00C51BEB" w:rsidRPr="00CD0370">
        <w:rPr>
          <w:rFonts w:ascii="Times New Roman" w:hAnsi="Times New Roman" w:cs="Times New Roman"/>
          <w:sz w:val="24"/>
          <w:szCs w:val="24"/>
        </w:rPr>
        <w:t>,</w:t>
      </w:r>
      <w:r w:rsidR="00533991" w:rsidRPr="00CD0370">
        <w:rPr>
          <w:rFonts w:ascii="Times New Roman" w:hAnsi="Times New Roman" w:cs="Times New Roman"/>
          <w:sz w:val="24"/>
          <w:szCs w:val="24"/>
        </w:rPr>
        <w:t xml:space="preserve"> the Commission raised existing caps on energy market offers and allowed those higher-price offers to set market clearing prices.</w:t>
      </w:r>
      <w:r w:rsidR="00533991" w:rsidRPr="00BD5F00">
        <w:rPr>
          <w:rStyle w:val="FootnoteReference"/>
          <w:rFonts w:ascii="Times New Roman" w:hAnsi="Times New Roman" w:cs="Times New Roman"/>
          <w:sz w:val="24"/>
          <w:szCs w:val="24"/>
        </w:rPr>
        <w:footnoteReference w:id="37"/>
      </w:r>
    </w:p>
    <w:p w14:paraId="5B865B59" w14:textId="416BAEB6" w:rsidR="00533991" w:rsidRPr="00CD0370" w:rsidRDefault="00CD0370" w:rsidP="00CD0370">
      <w:pPr>
        <w:spacing w:after="0" w:line="480" w:lineRule="auto"/>
        <w:ind w:left="720" w:hanging="360"/>
        <w:rPr>
          <w:rFonts w:ascii="Times New Roman" w:hAnsi="Times New Roman" w:cs="Times New Roman"/>
          <w:sz w:val="24"/>
          <w:szCs w:val="24"/>
        </w:rPr>
      </w:pPr>
      <w:r w:rsidRPr="000710B3">
        <w:rPr>
          <w:rFonts w:ascii="Symbol" w:hAnsi="Symbol" w:cs="Times New Roman"/>
          <w:sz w:val="24"/>
          <w:szCs w:val="24"/>
        </w:rPr>
        <w:t></w:t>
      </w:r>
      <w:r w:rsidRPr="000710B3">
        <w:rPr>
          <w:rFonts w:ascii="Symbol" w:hAnsi="Symbol" w:cs="Times New Roman"/>
          <w:sz w:val="24"/>
          <w:szCs w:val="24"/>
        </w:rPr>
        <w:tab/>
      </w:r>
      <w:r w:rsidR="00533991" w:rsidRPr="00CD0370">
        <w:rPr>
          <w:rFonts w:ascii="Times New Roman" w:hAnsi="Times New Roman" w:cs="Times New Roman"/>
          <w:sz w:val="24"/>
          <w:szCs w:val="24"/>
        </w:rPr>
        <w:t>In December 2016, pursuan</w:t>
      </w:r>
      <w:r w:rsidR="001D6B2C" w:rsidRPr="00CD0370">
        <w:rPr>
          <w:rFonts w:ascii="Times New Roman" w:hAnsi="Times New Roman" w:cs="Times New Roman"/>
          <w:sz w:val="24"/>
          <w:szCs w:val="24"/>
        </w:rPr>
        <w:t>t to a NOPR</w:t>
      </w:r>
      <w:r w:rsidR="00DB0CDE" w:rsidRPr="00CD0370">
        <w:rPr>
          <w:rFonts w:ascii="Times New Roman" w:hAnsi="Times New Roman" w:cs="Times New Roman"/>
          <w:sz w:val="24"/>
          <w:szCs w:val="24"/>
        </w:rPr>
        <w:t xml:space="preserve"> entitled </w:t>
      </w:r>
      <w:r w:rsidR="00533991" w:rsidRPr="00CD0370">
        <w:rPr>
          <w:rFonts w:ascii="Times New Roman" w:hAnsi="Times New Roman" w:cs="Times New Roman"/>
          <w:i/>
          <w:sz w:val="24"/>
          <w:szCs w:val="24"/>
        </w:rPr>
        <w:t>Fast-Start Pricing in Markets Operated by Regional Transmission Organizations an</w:t>
      </w:r>
      <w:r w:rsidR="00DB0CDE" w:rsidRPr="00CD0370">
        <w:rPr>
          <w:rFonts w:ascii="Times New Roman" w:hAnsi="Times New Roman" w:cs="Times New Roman"/>
          <w:i/>
          <w:sz w:val="24"/>
          <w:szCs w:val="24"/>
        </w:rPr>
        <w:t>d Independent System Operators</w:t>
      </w:r>
      <w:r w:rsidR="00DB0CDE" w:rsidRPr="00CD0370">
        <w:rPr>
          <w:rFonts w:ascii="Times New Roman" w:hAnsi="Times New Roman" w:cs="Times New Roman"/>
          <w:sz w:val="24"/>
          <w:szCs w:val="24"/>
        </w:rPr>
        <w:t>,</w:t>
      </w:r>
      <w:r w:rsidR="00533991" w:rsidRPr="00CD0370">
        <w:rPr>
          <w:rFonts w:ascii="Times New Roman" w:hAnsi="Times New Roman" w:cs="Times New Roman"/>
          <w:sz w:val="24"/>
          <w:szCs w:val="24"/>
        </w:rPr>
        <w:t xml:space="preserve"> the Commission proposed revising its regulations to require RTOs and ISOs to incorporate market rules that properly price fast-start resources.</w:t>
      </w:r>
      <w:r w:rsidR="00533991" w:rsidRPr="00BD5F00">
        <w:rPr>
          <w:rStyle w:val="FootnoteReference"/>
          <w:rFonts w:ascii="Times New Roman" w:hAnsi="Times New Roman" w:cs="Times New Roman"/>
          <w:sz w:val="24"/>
          <w:szCs w:val="24"/>
        </w:rPr>
        <w:footnoteReference w:id="38"/>
      </w:r>
      <w:r w:rsidR="00533991" w:rsidRPr="00CD0370">
        <w:rPr>
          <w:rFonts w:ascii="Times New Roman" w:hAnsi="Times New Roman" w:cs="Times New Roman"/>
          <w:sz w:val="24"/>
          <w:szCs w:val="24"/>
        </w:rPr>
        <w:t xml:space="preserve"> As stated in the NOPR, the proposed Fast-Start Pricing</w:t>
      </w:r>
      <w:r w:rsidR="00DB0CDE" w:rsidRPr="00CD0370">
        <w:rPr>
          <w:rFonts w:ascii="Times New Roman" w:hAnsi="Times New Roman" w:cs="Times New Roman"/>
          <w:sz w:val="24"/>
          <w:szCs w:val="24"/>
        </w:rPr>
        <w:t xml:space="preserve"> “</w:t>
      </w:r>
      <w:r w:rsidR="00533991" w:rsidRPr="00CD0370">
        <w:rPr>
          <w:rFonts w:ascii="Times New Roman" w:hAnsi="Times New Roman" w:cs="Times New Roman"/>
          <w:sz w:val="24"/>
          <w:szCs w:val="24"/>
        </w:rPr>
        <w:t>should lead to prices that more transparently reflect the marginal cost of serving load, which will reduce uplift costs and thereby improve price signals to support efficient investments.</w:t>
      </w:r>
      <w:r w:rsidR="00DB0CDE" w:rsidRPr="00CD0370">
        <w:rPr>
          <w:rFonts w:ascii="Times New Roman" w:hAnsi="Times New Roman" w:cs="Times New Roman"/>
          <w:sz w:val="24"/>
          <w:szCs w:val="24"/>
        </w:rPr>
        <w:t>”</w:t>
      </w:r>
      <w:r w:rsidR="00533991" w:rsidRPr="00BD5F00">
        <w:rPr>
          <w:rStyle w:val="FootnoteReference"/>
          <w:rFonts w:ascii="Times New Roman" w:hAnsi="Times New Roman" w:cs="Times New Roman"/>
          <w:sz w:val="24"/>
          <w:szCs w:val="24"/>
        </w:rPr>
        <w:footnoteReference w:id="39"/>
      </w:r>
    </w:p>
    <w:p w14:paraId="6CE501A2" w14:textId="6209D346" w:rsidR="00533991" w:rsidRPr="00CD0370" w:rsidRDefault="00CD0370" w:rsidP="00CD0370">
      <w:pPr>
        <w:spacing w:after="0" w:line="480" w:lineRule="auto"/>
        <w:ind w:left="720" w:hanging="360"/>
        <w:rPr>
          <w:rFonts w:ascii="Times New Roman" w:hAnsi="Times New Roman" w:cs="Times New Roman"/>
          <w:sz w:val="24"/>
          <w:szCs w:val="24"/>
        </w:rPr>
      </w:pPr>
      <w:r w:rsidRPr="000710B3">
        <w:rPr>
          <w:rFonts w:ascii="Symbol" w:hAnsi="Symbol" w:cs="Times New Roman"/>
          <w:sz w:val="24"/>
          <w:szCs w:val="24"/>
        </w:rPr>
        <w:t></w:t>
      </w:r>
      <w:r w:rsidRPr="000710B3">
        <w:rPr>
          <w:rFonts w:ascii="Symbol" w:hAnsi="Symbol" w:cs="Times New Roman"/>
          <w:sz w:val="24"/>
          <w:szCs w:val="24"/>
        </w:rPr>
        <w:tab/>
      </w:r>
      <w:r w:rsidR="00533991" w:rsidRPr="00CD0370">
        <w:rPr>
          <w:rFonts w:ascii="Times New Roman" w:hAnsi="Times New Roman" w:cs="Times New Roman"/>
          <w:sz w:val="24"/>
          <w:szCs w:val="24"/>
        </w:rPr>
        <w:t>In January 2017, the Commission issued</w:t>
      </w:r>
      <w:r w:rsidR="001D6B2C" w:rsidRPr="00CD0370">
        <w:rPr>
          <w:rFonts w:ascii="Times New Roman" w:hAnsi="Times New Roman" w:cs="Times New Roman"/>
          <w:sz w:val="24"/>
          <w:szCs w:val="24"/>
        </w:rPr>
        <w:t xml:space="preserve"> a NOPR</w:t>
      </w:r>
      <w:r w:rsidR="00DB0CDE" w:rsidRPr="00CD0370">
        <w:rPr>
          <w:rFonts w:ascii="Times New Roman" w:hAnsi="Times New Roman" w:cs="Times New Roman"/>
          <w:sz w:val="24"/>
          <w:szCs w:val="24"/>
        </w:rPr>
        <w:t xml:space="preserve"> entitled </w:t>
      </w:r>
      <w:r w:rsidR="00533991" w:rsidRPr="00CD0370">
        <w:rPr>
          <w:rFonts w:ascii="Times New Roman" w:hAnsi="Times New Roman" w:cs="Times New Roman"/>
          <w:i/>
          <w:sz w:val="24"/>
          <w:szCs w:val="24"/>
        </w:rPr>
        <w:t>Uplift Cost Allocation and Transparency in Markets Operated by Regional Transmission Organizations and Independent System Operators</w:t>
      </w:r>
      <w:r w:rsidR="00533991" w:rsidRPr="00CD0370">
        <w:rPr>
          <w:rFonts w:ascii="Times New Roman" w:hAnsi="Times New Roman" w:cs="Times New Roman"/>
          <w:sz w:val="24"/>
          <w:szCs w:val="24"/>
        </w:rPr>
        <w:t>.</w:t>
      </w:r>
      <w:r w:rsidR="00533991">
        <w:rPr>
          <w:rStyle w:val="FootnoteReference"/>
          <w:rFonts w:ascii="Times New Roman" w:hAnsi="Times New Roman" w:cs="Times New Roman"/>
          <w:sz w:val="24"/>
          <w:szCs w:val="24"/>
        </w:rPr>
        <w:footnoteReference w:id="40"/>
      </w:r>
      <w:r w:rsidR="001D6B2C" w:rsidRPr="00CD0370">
        <w:rPr>
          <w:rFonts w:ascii="Times New Roman" w:hAnsi="Times New Roman" w:cs="Times New Roman"/>
          <w:sz w:val="24"/>
          <w:szCs w:val="24"/>
        </w:rPr>
        <w:t xml:space="preserve"> </w:t>
      </w:r>
      <w:r w:rsidR="00533991" w:rsidRPr="00CD0370">
        <w:rPr>
          <w:rFonts w:ascii="Times New Roman" w:hAnsi="Times New Roman" w:cs="Times New Roman"/>
          <w:sz w:val="24"/>
          <w:szCs w:val="24"/>
        </w:rPr>
        <w:t>Among other things, this proposed rule would require that “each regional transmission organization (RTO) and independent system operator (ISO) that currently allocates the costs of real-time uplift due to deviations should allocate such real-time uplift costs only to those market participants whose transactions are reasonably expected to have caused the real-time uplift costs.”</w:t>
      </w:r>
      <w:r w:rsidR="00533991">
        <w:rPr>
          <w:rStyle w:val="FootnoteReference"/>
          <w:rFonts w:ascii="Times New Roman" w:hAnsi="Times New Roman" w:cs="Times New Roman"/>
          <w:sz w:val="24"/>
          <w:szCs w:val="24"/>
        </w:rPr>
        <w:footnoteReference w:id="41"/>
      </w:r>
      <w:r w:rsidR="001D6B2C" w:rsidRPr="00CD0370">
        <w:rPr>
          <w:rFonts w:ascii="Times New Roman" w:hAnsi="Times New Roman" w:cs="Times New Roman"/>
          <w:sz w:val="24"/>
          <w:szCs w:val="24"/>
        </w:rPr>
        <w:t xml:space="preserve"> This NOPR</w:t>
      </w:r>
      <w:r w:rsidR="00533991" w:rsidRPr="00CD0370">
        <w:rPr>
          <w:rFonts w:ascii="Times New Roman" w:hAnsi="Times New Roman" w:cs="Times New Roman"/>
          <w:sz w:val="24"/>
          <w:szCs w:val="24"/>
        </w:rPr>
        <w:t xml:space="preserve"> establishes that the goals of the price formation in the proceeding are to: </w:t>
      </w:r>
    </w:p>
    <w:p w14:paraId="287C925F" w14:textId="225B36D8" w:rsidR="00533991" w:rsidRPr="00CD0370" w:rsidRDefault="00CD0370" w:rsidP="00CD0370">
      <w:pPr>
        <w:spacing w:after="0" w:line="480" w:lineRule="auto"/>
        <w:ind w:left="1080" w:hanging="360"/>
        <w:rPr>
          <w:rFonts w:ascii="Times New Roman" w:hAnsi="Times New Roman" w:cs="Times New Roman"/>
          <w:sz w:val="24"/>
          <w:szCs w:val="24"/>
        </w:rPr>
      </w:pPr>
      <w:r w:rsidRPr="00D4566E">
        <w:rPr>
          <w:rFonts w:ascii="Times New Roman" w:hAnsi="Times New Roman" w:cs="Times New Roman"/>
          <w:sz w:val="24"/>
          <w:szCs w:val="24"/>
        </w:rPr>
        <w:t>(1)</w:t>
      </w:r>
      <w:r w:rsidRPr="00D4566E">
        <w:rPr>
          <w:rFonts w:ascii="Times New Roman" w:hAnsi="Times New Roman" w:cs="Times New Roman"/>
          <w:sz w:val="24"/>
          <w:szCs w:val="24"/>
        </w:rPr>
        <w:tab/>
      </w:r>
      <w:r w:rsidR="00F76D5C" w:rsidRPr="00CD0370">
        <w:rPr>
          <w:rFonts w:ascii="Times New Roman" w:hAnsi="Times New Roman" w:cs="Times New Roman"/>
          <w:sz w:val="24"/>
          <w:szCs w:val="24"/>
        </w:rPr>
        <w:t>M</w:t>
      </w:r>
      <w:r w:rsidR="00533991" w:rsidRPr="00CD0370">
        <w:rPr>
          <w:rFonts w:ascii="Times New Roman" w:hAnsi="Times New Roman" w:cs="Times New Roman"/>
          <w:sz w:val="24"/>
          <w:szCs w:val="24"/>
        </w:rPr>
        <w:t xml:space="preserve">aximize market surplus for consumers and suppliers; </w:t>
      </w:r>
    </w:p>
    <w:p w14:paraId="4E081D5A" w14:textId="1600662B" w:rsidR="00533991" w:rsidRPr="00CD0370" w:rsidRDefault="00CD0370" w:rsidP="00CD0370">
      <w:pPr>
        <w:spacing w:after="0" w:line="480" w:lineRule="auto"/>
        <w:ind w:left="1080" w:hanging="360"/>
        <w:rPr>
          <w:rFonts w:ascii="Times New Roman" w:hAnsi="Times New Roman" w:cs="Times New Roman"/>
          <w:sz w:val="24"/>
          <w:szCs w:val="24"/>
        </w:rPr>
      </w:pPr>
      <w:r w:rsidRPr="00D4566E">
        <w:rPr>
          <w:rFonts w:ascii="Times New Roman" w:hAnsi="Times New Roman" w:cs="Times New Roman"/>
          <w:sz w:val="24"/>
          <w:szCs w:val="24"/>
        </w:rPr>
        <w:t>(2)</w:t>
      </w:r>
      <w:r w:rsidRPr="00D4566E">
        <w:rPr>
          <w:rFonts w:ascii="Times New Roman" w:hAnsi="Times New Roman" w:cs="Times New Roman"/>
          <w:sz w:val="24"/>
          <w:szCs w:val="24"/>
        </w:rPr>
        <w:tab/>
      </w:r>
      <w:r w:rsidR="00F76D5C" w:rsidRPr="00CD0370">
        <w:rPr>
          <w:rFonts w:ascii="Times New Roman" w:hAnsi="Times New Roman" w:cs="Times New Roman"/>
          <w:sz w:val="24"/>
          <w:szCs w:val="24"/>
        </w:rPr>
        <w:t>P</w:t>
      </w:r>
      <w:r w:rsidR="00533991" w:rsidRPr="00CD0370">
        <w:rPr>
          <w:rFonts w:ascii="Times New Roman" w:hAnsi="Times New Roman" w:cs="Times New Roman"/>
          <w:sz w:val="24"/>
          <w:szCs w:val="24"/>
        </w:rPr>
        <w:t xml:space="preserve">rovide correct incentives for market participants to follow commitment and dispatch instructions, make efficient investments in facilities and equipment, and maintain reliability; </w:t>
      </w:r>
    </w:p>
    <w:p w14:paraId="285AF38B" w14:textId="4D11FCB9" w:rsidR="00533991" w:rsidRPr="00CD0370" w:rsidRDefault="00CD0370" w:rsidP="00CD0370">
      <w:pPr>
        <w:spacing w:after="0" w:line="480" w:lineRule="auto"/>
        <w:ind w:left="1080" w:hanging="360"/>
        <w:rPr>
          <w:rFonts w:ascii="Times New Roman" w:hAnsi="Times New Roman" w:cs="Times New Roman"/>
          <w:sz w:val="24"/>
          <w:szCs w:val="24"/>
        </w:rPr>
      </w:pPr>
      <w:r w:rsidRPr="00D4566E">
        <w:rPr>
          <w:rFonts w:ascii="Times New Roman" w:hAnsi="Times New Roman" w:cs="Times New Roman"/>
          <w:sz w:val="24"/>
          <w:szCs w:val="24"/>
        </w:rPr>
        <w:t>(3)</w:t>
      </w:r>
      <w:r w:rsidRPr="00D4566E">
        <w:rPr>
          <w:rFonts w:ascii="Times New Roman" w:hAnsi="Times New Roman" w:cs="Times New Roman"/>
          <w:sz w:val="24"/>
          <w:szCs w:val="24"/>
        </w:rPr>
        <w:tab/>
      </w:r>
      <w:r w:rsidR="00F76D5C" w:rsidRPr="00CD0370">
        <w:rPr>
          <w:rFonts w:ascii="Times New Roman" w:hAnsi="Times New Roman" w:cs="Times New Roman"/>
          <w:sz w:val="24"/>
          <w:szCs w:val="24"/>
        </w:rPr>
        <w:t>P</w:t>
      </w:r>
      <w:r w:rsidR="00533991" w:rsidRPr="00CD0370">
        <w:rPr>
          <w:rFonts w:ascii="Times New Roman" w:hAnsi="Times New Roman" w:cs="Times New Roman"/>
          <w:sz w:val="24"/>
          <w:szCs w:val="24"/>
        </w:rPr>
        <w:t xml:space="preserve">rovide transparency so that market participants understand how prices reflect the actual marginal cost of serving load and the operational constraints of reliably operating the system; and </w:t>
      </w:r>
    </w:p>
    <w:p w14:paraId="13DDA540" w14:textId="375AB631" w:rsidR="00533991" w:rsidRPr="00CD0370" w:rsidRDefault="00CD0370" w:rsidP="00CD0370">
      <w:pPr>
        <w:spacing w:after="0" w:line="480" w:lineRule="auto"/>
        <w:ind w:left="1080" w:hanging="360"/>
        <w:rPr>
          <w:rFonts w:ascii="Times New Roman" w:hAnsi="Times New Roman" w:cs="Times New Roman"/>
          <w:sz w:val="24"/>
          <w:szCs w:val="24"/>
        </w:rPr>
      </w:pPr>
      <w:r w:rsidRPr="000710B3">
        <w:rPr>
          <w:rFonts w:ascii="Times New Roman" w:hAnsi="Times New Roman" w:cs="Times New Roman"/>
          <w:sz w:val="24"/>
          <w:szCs w:val="24"/>
        </w:rPr>
        <w:t>(4)</w:t>
      </w:r>
      <w:r w:rsidRPr="000710B3">
        <w:rPr>
          <w:rFonts w:ascii="Times New Roman" w:hAnsi="Times New Roman" w:cs="Times New Roman"/>
          <w:sz w:val="24"/>
          <w:szCs w:val="24"/>
        </w:rPr>
        <w:tab/>
      </w:r>
      <w:r w:rsidR="00F76D5C" w:rsidRPr="00CD0370">
        <w:rPr>
          <w:rFonts w:ascii="Times New Roman" w:hAnsi="Times New Roman" w:cs="Times New Roman"/>
          <w:sz w:val="24"/>
          <w:szCs w:val="24"/>
        </w:rPr>
        <w:t>E</w:t>
      </w:r>
      <w:r w:rsidR="00533991" w:rsidRPr="00CD0370">
        <w:rPr>
          <w:rFonts w:ascii="Times New Roman" w:hAnsi="Times New Roman" w:cs="Times New Roman"/>
          <w:sz w:val="24"/>
          <w:szCs w:val="24"/>
        </w:rPr>
        <w:t>nsure that all suppliers have an opportunity to recover their costs.</w:t>
      </w:r>
      <w:r w:rsidR="00533991">
        <w:rPr>
          <w:rStyle w:val="FootnoteReference"/>
          <w:rFonts w:ascii="Times New Roman" w:hAnsi="Times New Roman" w:cs="Times New Roman"/>
          <w:sz w:val="24"/>
          <w:szCs w:val="24"/>
        </w:rPr>
        <w:footnoteReference w:id="42"/>
      </w:r>
    </w:p>
    <w:p w14:paraId="19D58C12" w14:textId="0181EC21" w:rsidR="00F46AAC" w:rsidRPr="000710B3" w:rsidRDefault="00533991" w:rsidP="000710B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Through these proceedings, the Commi</w:t>
      </w:r>
      <w:r w:rsidR="004D4726">
        <w:rPr>
          <w:rFonts w:ascii="Times New Roman" w:hAnsi="Times New Roman" w:cs="Times New Roman"/>
          <w:sz w:val="24"/>
          <w:szCs w:val="24"/>
        </w:rPr>
        <w:t>ssion has developed an extensive</w:t>
      </w:r>
      <w:r>
        <w:rPr>
          <w:rFonts w:ascii="Times New Roman" w:hAnsi="Times New Roman" w:cs="Times New Roman"/>
          <w:sz w:val="24"/>
          <w:szCs w:val="24"/>
        </w:rPr>
        <w:t xml:space="preserve"> record on price formation in the Commission approved ISOs and RTOs. Nevertheless</w:t>
      </w:r>
      <w:r w:rsidRPr="00513A9B">
        <w:rPr>
          <w:rFonts w:ascii="Times New Roman" w:hAnsi="Times New Roman" w:cs="Times New Roman"/>
          <w:sz w:val="24"/>
          <w:szCs w:val="24"/>
        </w:rPr>
        <w:t>, the fundamental challenge of maintaining a resilient electric grid has not be</w:t>
      </w:r>
      <w:r>
        <w:rPr>
          <w:rFonts w:ascii="Times New Roman" w:hAnsi="Times New Roman" w:cs="Times New Roman"/>
          <w:sz w:val="24"/>
          <w:szCs w:val="24"/>
        </w:rPr>
        <w:t>en</w:t>
      </w:r>
      <w:r w:rsidRPr="00513A9B">
        <w:rPr>
          <w:rFonts w:ascii="Times New Roman" w:hAnsi="Times New Roman" w:cs="Times New Roman"/>
          <w:sz w:val="24"/>
          <w:szCs w:val="24"/>
        </w:rPr>
        <w:t xml:space="preserve"> sufficiently addressed</w:t>
      </w:r>
      <w:r>
        <w:rPr>
          <w:rFonts w:ascii="Times New Roman" w:hAnsi="Times New Roman" w:cs="Times New Roman"/>
          <w:sz w:val="24"/>
          <w:szCs w:val="24"/>
        </w:rPr>
        <w:t xml:space="preserve"> by the Commission or the I</w:t>
      </w:r>
      <w:r w:rsidRPr="00513A9B">
        <w:rPr>
          <w:rFonts w:ascii="Times New Roman" w:hAnsi="Times New Roman" w:cs="Times New Roman"/>
          <w:sz w:val="24"/>
          <w:szCs w:val="24"/>
        </w:rPr>
        <w:t>SOs</w:t>
      </w:r>
      <w:r>
        <w:rPr>
          <w:rFonts w:ascii="Times New Roman" w:hAnsi="Times New Roman" w:cs="Times New Roman"/>
          <w:sz w:val="24"/>
          <w:szCs w:val="24"/>
        </w:rPr>
        <w:t xml:space="preserve"> and RTOs</w:t>
      </w:r>
      <w:r w:rsidR="00C44C18">
        <w:rPr>
          <w:rFonts w:ascii="Times New Roman" w:hAnsi="Times New Roman" w:cs="Times New Roman"/>
          <w:sz w:val="24"/>
          <w:szCs w:val="24"/>
        </w:rPr>
        <w:t xml:space="preserve">. </w:t>
      </w:r>
      <w:r w:rsidRPr="00513A9B">
        <w:rPr>
          <w:rFonts w:ascii="Times New Roman" w:hAnsi="Times New Roman" w:cs="Times New Roman"/>
          <w:sz w:val="24"/>
          <w:szCs w:val="24"/>
        </w:rPr>
        <w:t>Th</w:t>
      </w:r>
      <w:r w:rsidR="00C44C18">
        <w:rPr>
          <w:rFonts w:ascii="Times New Roman" w:hAnsi="Times New Roman" w:cs="Times New Roman"/>
          <w:sz w:val="24"/>
          <w:szCs w:val="24"/>
        </w:rPr>
        <w:t xml:space="preserve">e continued loss of </w:t>
      </w:r>
      <w:r w:rsidR="00C51BEB">
        <w:rPr>
          <w:rFonts w:ascii="Times New Roman" w:hAnsi="Times New Roman" w:cs="Times New Roman"/>
          <w:sz w:val="24"/>
          <w:szCs w:val="24"/>
        </w:rPr>
        <w:t xml:space="preserve">fuel-secure </w:t>
      </w:r>
      <w:r w:rsidRPr="00513A9B">
        <w:rPr>
          <w:rFonts w:ascii="Times New Roman" w:hAnsi="Times New Roman" w:cs="Times New Roman"/>
          <w:sz w:val="24"/>
          <w:szCs w:val="24"/>
        </w:rPr>
        <w:t>generation</w:t>
      </w:r>
      <w:r w:rsidR="001D6B2C">
        <w:rPr>
          <w:rFonts w:ascii="Times New Roman" w:hAnsi="Times New Roman" w:cs="Times New Roman"/>
          <w:sz w:val="24"/>
          <w:szCs w:val="24"/>
        </w:rPr>
        <w:t xml:space="preserve"> must be stopped. </w:t>
      </w:r>
      <w:r w:rsidRPr="00513A9B">
        <w:rPr>
          <w:rFonts w:ascii="Times New Roman" w:hAnsi="Times New Roman" w:cs="Times New Roman"/>
          <w:sz w:val="24"/>
          <w:szCs w:val="24"/>
        </w:rPr>
        <w:t>These generation resources are necessary to maintain the resiliency of the electric grid.</w:t>
      </w:r>
      <w:r w:rsidR="0086463A">
        <w:rPr>
          <w:rFonts w:ascii="Times New Roman" w:hAnsi="Times New Roman" w:cs="Times New Roman"/>
          <w:sz w:val="24"/>
          <w:szCs w:val="24"/>
        </w:rPr>
        <w:t xml:space="preserve"> FERC must adopt rules requiring the Commission-approved ISOs and RTOs</w:t>
      </w:r>
      <w:r>
        <w:rPr>
          <w:rFonts w:ascii="Times New Roman" w:hAnsi="Times New Roman" w:cs="Times New Roman"/>
          <w:sz w:val="24"/>
          <w:szCs w:val="24"/>
        </w:rPr>
        <w:t xml:space="preserve"> to reduce </w:t>
      </w:r>
      <w:r w:rsidR="001D6B2C">
        <w:rPr>
          <w:rFonts w:ascii="Times New Roman" w:hAnsi="Times New Roman" w:cs="Times New Roman"/>
          <w:sz w:val="24"/>
          <w:szCs w:val="24"/>
        </w:rPr>
        <w:t xml:space="preserve">the </w:t>
      </w:r>
      <w:r>
        <w:rPr>
          <w:rFonts w:ascii="Times New Roman" w:hAnsi="Times New Roman" w:cs="Times New Roman"/>
          <w:sz w:val="24"/>
          <w:szCs w:val="24"/>
        </w:rPr>
        <w:t>chronic distortion of the markets that is thr</w:t>
      </w:r>
      <w:r w:rsidR="00400240">
        <w:rPr>
          <w:rFonts w:ascii="Times New Roman" w:hAnsi="Times New Roman" w:cs="Times New Roman"/>
          <w:sz w:val="24"/>
          <w:szCs w:val="24"/>
        </w:rPr>
        <w:t>eatening the resilience of the N</w:t>
      </w:r>
      <w:r>
        <w:rPr>
          <w:rFonts w:ascii="Times New Roman" w:hAnsi="Times New Roman" w:cs="Times New Roman"/>
          <w:sz w:val="24"/>
          <w:szCs w:val="24"/>
        </w:rPr>
        <w:t xml:space="preserve">ation’s electricity system. </w:t>
      </w:r>
    </w:p>
    <w:p w14:paraId="1F2395DE" w14:textId="3603E4FD" w:rsidR="0047370A" w:rsidRPr="00CD0370" w:rsidRDefault="00CD0370" w:rsidP="00CD0370">
      <w:pPr>
        <w:spacing w:after="0" w:line="480" w:lineRule="auto"/>
        <w:ind w:left="1350" w:hanging="720"/>
        <w:rPr>
          <w:rFonts w:ascii="Times New Roman" w:hAnsi="Times New Roman" w:cs="Times New Roman"/>
          <w:b/>
          <w:sz w:val="24"/>
          <w:szCs w:val="24"/>
          <w:u w:val="single"/>
        </w:rPr>
      </w:pPr>
      <w:r w:rsidRPr="000710B3">
        <w:rPr>
          <w:rFonts w:ascii="Times New Roman" w:hAnsi="Times New Roman" w:cs="Times New Roman"/>
          <w:b/>
          <w:sz w:val="24"/>
          <w:szCs w:val="24"/>
        </w:rPr>
        <w:t>III.</w:t>
      </w:r>
      <w:r w:rsidRPr="000710B3">
        <w:rPr>
          <w:rFonts w:ascii="Times New Roman" w:hAnsi="Times New Roman" w:cs="Times New Roman"/>
          <w:b/>
          <w:sz w:val="24"/>
          <w:szCs w:val="24"/>
        </w:rPr>
        <w:tab/>
      </w:r>
      <w:r w:rsidR="00531D61" w:rsidRPr="00CD0370">
        <w:rPr>
          <w:rFonts w:ascii="Times New Roman" w:hAnsi="Times New Roman" w:cs="Times New Roman"/>
          <w:b/>
          <w:sz w:val="24"/>
          <w:szCs w:val="24"/>
          <w:u w:val="single"/>
        </w:rPr>
        <w:t>Proposal</w:t>
      </w:r>
    </w:p>
    <w:p w14:paraId="32519D9B" w14:textId="6D48D904" w:rsidR="0047370A" w:rsidRDefault="0047370A" w:rsidP="000710B3">
      <w:pPr>
        <w:spacing w:after="0" w:line="480" w:lineRule="auto"/>
        <w:ind w:firstLine="720"/>
        <w:rPr>
          <w:rFonts w:ascii="Times New Roman" w:hAnsi="Times New Roman" w:cs="Times New Roman"/>
          <w:sz w:val="24"/>
          <w:szCs w:val="24"/>
        </w:rPr>
      </w:pPr>
      <w:r w:rsidRPr="00513A9B">
        <w:rPr>
          <w:rFonts w:ascii="Times New Roman" w:hAnsi="Times New Roman" w:cs="Times New Roman"/>
          <w:sz w:val="24"/>
          <w:szCs w:val="24"/>
        </w:rPr>
        <w:t>In light of these threats to grid reliability and resilience, it is the Commission’s immediate responsibility to take action to ensure that the reliability</w:t>
      </w:r>
      <w:r w:rsidR="00C44C18">
        <w:rPr>
          <w:rFonts w:ascii="Times New Roman" w:hAnsi="Times New Roman" w:cs="Times New Roman"/>
          <w:sz w:val="24"/>
          <w:szCs w:val="24"/>
        </w:rPr>
        <w:t xml:space="preserve"> and resiliency attributes of </w:t>
      </w:r>
      <w:r w:rsidRPr="00513A9B">
        <w:rPr>
          <w:rFonts w:ascii="Times New Roman" w:hAnsi="Times New Roman" w:cs="Times New Roman"/>
          <w:sz w:val="24"/>
          <w:szCs w:val="24"/>
        </w:rPr>
        <w:t>generation with on-site fuel supplies are fully valued and in particular to exercise its authority to develop new market rules that will</w:t>
      </w:r>
      <w:r w:rsidR="00513A9B">
        <w:rPr>
          <w:rFonts w:ascii="Times New Roman" w:hAnsi="Times New Roman" w:cs="Times New Roman"/>
          <w:sz w:val="24"/>
          <w:szCs w:val="24"/>
        </w:rPr>
        <w:t xml:space="preserve"> achieve this urgent objective. </w:t>
      </w:r>
    </w:p>
    <w:p w14:paraId="36FDD9AB" w14:textId="1EBA6990" w:rsidR="00F46AAC" w:rsidRPr="00513A9B" w:rsidRDefault="00F46AAC" w:rsidP="000710B3">
      <w:pPr>
        <w:spacing w:after="0" w:line="480" w:lineRule="auto"/>
        <w:ind w:firstLine="720"/>
        <w:rPr>
          <w:rFonts w:ascii="Times New Roman" w:hAnsi="Times New Roman" w:cs="Times New Roman"/>
          <w:sz w:val="24"/>
          <w:szCs w:val="24"/>
        </w:rPr>
      </w:pPr>
      <w:r w:rsidRPr="005B770A">
        <w:rPr>
          <w:rFonts w:ascii="Times New Roman" w:hAnsi="Times New Roman" w:cs="Times New Roman"/>
          <w:sz w:val="24"/>
          <w:szCs w:val="24"/>
        </w:rPr>
        <w:t>The</w:t>
      </w:r>
      <w:r w:rsidR="00256DC8">
        <w:rPr>
          <w:rFonts w:ascii="Times New Roman" w:hAnsi="Times New Roman" w:cs="Times New Roman"/>
          <w:sz w:val="24"/>
          <w:szCs w:val="24"/>
        </w:rPr>
        <w:t xml:space="preserve"> recent Polar V</w:t>
      </w:r>
      <w:r w:rsidR="00A53215">
        <w:rPr>
          <w:rFonts w:ascii="Times New Roman" w:hAnsi="Times New Roman" w:cs="Times New Roman"/>
          <w:sz w:val="24"/>
          <w:szCs w:val="24"/>
        </w:rPr>
        <w:t xml:space="preserve">ortex, as well as the </w:t>
      </w:r>
      <w:r w:rsidRPr="005B770A">
        <w:rPr>
          <w:rFonts w:ascii="Times New Roman" w:hAnsi="Times New Roman" w:cs="Times New Roman"/>
          <w:sz w:val="24"/>
          <w:szCs w:val="24"/>
        </w:rPr>
        <w:t>devastation</w:t>
      </w:r>
      <w:r w:rsidRPr="00513A9B">
        <w:rPr>
          <w:rFonts w:ascii="Times New Roman" w:hAnsi="Times New Roman" w:cs="Times New Roman"/>
          <w:sz w:val="24"/>
          <w:szCs w:val="24"/>
        </w:rPr>
        <w:t xml:space="preserve"> fro</w:t>
      </w:r>
      <w:r w:rsidR="00256DC8">
        <w:rPr>
          <w:rFonts w:ascii="Times New Roman" w:hAnsi="Times New Roman" w:cs="Times New Roman"/>
          <w:sz w:val="24"/>
          <w:szCs w:val="24"/>
        </w:rPr>
        <w:t xml:space="preserve">m Superstorm Sandy and Hurricanes Harvey, </w:t>
      </w:r>
      <w:r w:rsidR="00A53215">
        <w:rPr>
          <w:rFonts w:ascii="Times New Roman" w:hAnsi="Times New Roman" w:cs="Times New Roman"/>
          <w:sz w:val="24"/>
          <w:szCs w:val="24"/>
        </w:rPr>
        <w:t>Irma,</w:t>
      </w:r>
      <w:r w:rsidR="00256DC8">
        <w:rPr>
          <w:rFonts w:ascii="Times New Roman" w:hAnsi="Times New Roman" w:cs="Times New Roman"/>
          <w:sz w:val="24"/>
          <w:szCs w:val="24"/>
        </w:rPr>
        <w:t xml:space="preserve"> and Maria,</w:t>
      </w:r>
      <w:r w:rsidRPr="00513A9B">
        <w:rPr>
          <w:rFonts w:ascii="Times New Roman" w:hAnsi="Times New Roman" w:cs="Times New Roman"/>
          <w:sz w:val="24"/>
          <w:szCs w:val="24"/>
        </w:rPr>
        <w:t xml:space="preserve"> reinforces the urgency th</w:t>
      </w:r>
      <w:r w:rsidR="001D6B2C">
        <w:rPr>
          <w:rFonts w:ascii="Times New Roman" w:hAnsi="Times New Roman" w:cs="Times New Roman"/>
          <w:sz w:val="24"/>
          <w:szCs w:val="24"/>
        </w:rPr>
        <w:t>at the Commission must act now.</w:t>
      </w:r>
      <w:r w:rsidRPr="00513A9B">
        <w:rPr>
          <w:rFonts w:ascii="Times New Roman" w:hAnsi="Times New Roman" w:cs="Times New Roman"/>
          <w:sz w:val="24"/>
          <w:szCs w:val="24"/>
        </w:rPr>
        <w:t xml:space="preserve"> Moreover, the Commission should take action before the winter heating season begins so as to prevent the potential failure of the grid from the loss of</w:t>
      </w:r>
      <w:r w:rsidR="00867013">
        <w:rPr>
          <w:rFonts w:ascii="Times New Roman" w:hAnsi="Times New Roman" w:cs="Times New Roman"/>
          <w:sz w:val="24"/>
          <w:szCs w:val="24"/>
        </w:rPr>
        <w:t xml:space="preserve"> fuel-secure</w:t>
      </w:r>
      <w:r w:rsidRPr="00513A9B">
        <w:rPr>
          <w:rFonts w:ascii="Times New Roman" w:hAnsi="Times New Roman" w:cs="Times New Roman"/>
          <w:sz w:val="24"/>
          <w:szCs w:val="24"/>
        </w:rPr>
        <w:t xml:space="preserve"> </w:t>
      </w:r>
      <w:r w:rsidR="00E91B36">
        <w:rPr>
          <w:rFonts w:ascii="Times New Roman" w:hAnsi="Times New Roman" w:cs="Times New Roman"/>
          <w:sz w:val="24"/>
          <w:szCs w:val="24"/>
        </w:rPr>
        <w:t>generation—</w:t>
      </w:r>
      <w:r w:rsidRPr="00513A9B">
        <w:rPr>
          <w:rFonts w:ascii="Times New Roman" w:hAnsi="Times New Roman" w:cs="Times New Roman"/>
          <w:sz w:val="24"/>
          <w:szCs w:val="24"/>
        </w:rPr>
        <w:t>as almost happened during the 2014 Polar Vortex.</w:t>
      </w:r>
    </w:p>
    <w:p w14:paraId="2B55964C" w14:textId="70707D92" w:rsidR="00F46AAC" w:rsidRDefault="00F46AAC" w:rsidP="000710B3">
      <w:pPr>
        <w:spacing w:after="0" w:line="480" w:lineRule="auto"/>
        <w:ind w:firstLine="720"/>
        <w:rPr>
          <w:rFonts w:ascii="Times New Roman" w:hAnsi="Times New Roman" w:cs="Times New Roman"/>
          <w:sz w:val="24"/>
          <w:szCs w:val="24"/>
        </w:rPr>
      </w:pPr>
      <w:r w:rsidRPr="00513A9B">
        <w:rPr>
          <w:rFonts w:ascii="Times New Roman" w:hAnsi="Times New Roman" w:cs="Times New Roman"/>
          <w:sz w:val="24"/>
          <w:szCs w:val="24"/>
        </w:rPr>
        <w:t xml:space="preserve">As </w:t>
      </w:r>
      <w:r w:rsidR="00C03EFC" w:rsidRPr="00513A9B">
        <w:rPr>
          <w:rFonts w:ascii="Times New Roman" w:hAnsi="Times New Roman" w:cs="Times New Roman"/>
          <w:sz w:val="24"/>
          <w:szCs w:val="24"/>
        </w:rPr>
        <w:t>outlined,</w:t>
      </w:r>
      <w:r w:rsidRPr="00513A9B">
        <w:rPr>
          <w:rFonts w:ascii="Times New Roman" w:hAnsi="Times New Roman" w:cs="Times New Roman"/>
          <w:sz w:val="24"/>
          <w:szCs w:val="24"/>
        </w:rPr>
        <w:t xml:space="preserve"> the Commission has developed a vast record of comments, hearings, and technical conferences on price formation matters, but has not done enough </w:t>
      </w:r>
      <w:r w:rsidR="00E91B36">
        <w:rPr>
          <w:rFonts w:ascii="Times New Roman" w:hAnsi="Times New Roman" w:cs="Times New Roman"/>
          <w:sz w:val="24"/>
          <w:szCs w:val="24"/>
        </w:rPr>
        <w:t xml:space="preserve">to address the crisis at hand. </w:t>
      </w:r>
      <w:r w:rsidRPr="00513A9B">
        <w:rPr>
          <w:rFonts w:ascii="Times New Roman" w:hAnsi="Times New Roman" w:cs="Times New Roman"/>
          <w:sz w:val="24"/>
          <w:szCs w:val="24"/>
        </w:rPr>
        <w:t>Immediate action is necessary to ensure fair compensation in order to stop th</w:t>
      </w:r>
      <w:r w:rsidR="00C44C18">
        <w:rPr>
          <w:rFonts w:ascii="Times New Roman" w:hAnsi="Times New Roman" w:cs="Times New Roman"/>
          <w:sz w:val="24"/>
          <w:szCs w:val="24"/>
        </w:rPr>
        <w:t xml:space="preserve">e imminent loss of </w:t>
      </w:r>
      <w:r w:rsidRPr="00513A9B">
        <w:rPr>
          <w:rFonts w:ascii="Times New Roman" w:hAnsi="Times New Roman" w:cs="Times New Roman"/>
          <w:sz w:val="24"/>
          <w:szCs w:val="24"/>
        </w:rPr>
        <w:t>generators with on-site fuel supplies, and thereby preserve the benefits of generation diversity and avoid the severe conse</w:t>
      </w:r>
      <w:r>
        <w:rPr>
          <w:rFonts w:ascii="Times New Roman" w:hAnsi="Times New Roman" w:cs="Times New Roman"/>
          <w:sz w:val="24"/>
          <w:szCs w:val="24"/>
        </w:rPr>
        <w:t>quences that additional shut-downs</w:t>
      </w:r>
      <w:r w:rsidRPr="00513A9B">
        <w:rPr>
          <w:rFonts w:ascii="Times New Roman" w:hAnsi="Times New Roman" w:cs="Times New Roman"/>
          <w:sz w:val="24"/>
          <w:szCs w:val="24"/>
        </w:rPr>
        <w:t xml:space="preserve"> would have on the electric grid.</w:t>
      </w:r>
    </w:p>
    <w:p w14:paraId="2C3B78D4" w14:textId="268E3616" w:rsidR="00533991" w:rsidRDefault="001405F5" w:rsidP="000710B3">
      <w:pPr>
        <w:pStyle w:val="PlainText"/>
        <w:spacing w:line="480" w:lineRule="auto"/>
        <w:ind w:firstLine="720"/>
        <w:rPr>
          <w:rFonts w:ascii="Times New Roman" w:hAnsi="Times New Roman" w:cs="Times New Roman"/>
          <w:sz w:val="24"/>
          <w:szCs w:val="24"/>
        </w:rPr>
      </w:pPr>
      <w:r>
        <w:rPr>
          <w:rFonts w:ascii="Times New Roman" w:hAnsi="Times New Roman" w:cs="Times New Roman"/>
          <w:sz w:val="24"/>
          <w:szCs w:val="24"/>
        </w:rPr>
        <w:t>Over the past few years, the Commission</w:t>
      </w:r>
      <w:r w:rsidR="00533991" w:rsidRPr="005B770A">
        <w:rPr>
          <w:rFonts w:ascii="Times New Roman" w:hAnsi="Times New Roman" w:cs="Times New Roman"/>
          <w:sz w:val="24"/>
          <w:szCs w:val="24"/>
        </w:rPr>
        <w:t xml:space="preserve"> has been considering various aspects of accurate price</w:t>
      </w:r>
      <w:r w:rsidR="00A53215">
        <w:rPr>
          <w:rFonts w:ascii="Times New Roman" w:hAnsi="Times New Roman" w:cs="Times New Roman"/>
          <w:sz w:val="24"/>
          <w:szCs w:val="24"/>
        </w:rPr>
        <w:t xml:space="preserve"> formation within Commission-approved</w:t>
      </w:r>
      <w:r w:rsidR="00533991" w:rsidRPr="005B770A">
        <w:rPr>
          <w:rFonts w:ascii="Times New Roman" w:hAnsi="Times New Roman" w:cs="Times New Roman"/>
          <w:sz w:val="24"/>
          <w:szCs w:val="24"/>
        </w:rPr>
        <w:t xml:space="preserve"> organized markets in its ongoing price formation docket. Throughout these proc</w:t>
      </w:r>
      <w:r>
        <w:rPr>
          <w:rFonts w:ascii="Times New Roman" w:hAnsi="Times New Roman" w:cs="Times New Roman"/>
          <w:sz w:val="24"/>
          <w:szCs w:val="24"/>
        </w:rPr>
        <w:t>eedings the Commission</w:t>
      </w:r>
      <w:r w:rsidR="00533991">
        <w:rPr>
          <w:rFonts w:ascii="Times New Roman" w:hAnsi="Times New Roman" w:cs="Times New Roman"/>
          <w:sz w:val="24"/>
          <w:szCs w:val="24"/>
        </w:rPr>
        <w:t xml:space="preserve"> has declared that</w:t>
      </w:r>
      <w:r>
        <w:rPr>
          <w:rFonts w:ascii="Times New Roman" w:hAnsi="Times New Roman" w:cs="Times New Roman"/>
          <w:sz w:val="24"/>
          <w:szCs w:val="24"/>
        </w:rPr>
        <w:t xml:space="preserve"> a key goal of price formation is to </w:t>
      </w:r>
      <w:r w:rsidR="00533991">
        <w:rPr>
          <w:rFonts w:ascii="Times New Roman" w:hAnsi="Times New Roman" w:cs="Times New Roman"/>
          <w:sz w:val="24"/>
          <w:szCs w:val="24"/>
        </w:rPr>
        <w:t>“</w:t>
      </w:r>
      <w:r w:rsidR="00533991" w:rsidRPr="005B770A">
        <w:rPr>
          <w:rFonts w:ascii="Times New Roman" w:hAnsi="Times New Roman" w:cs="Times New Roman"/>
          <w:sz w:val="24"/>
          <w:szCs w:val="24"/>
        </w:rPr>
        <w:t>ensure that all suppliers have an opportunity to recover their costs.</w:t>
      </w:r>
      <w:r>
        <w:rPr>
          <w:rFonts w:ascii="Times New Roman" w:hAnsi="Times New Roman" w:cs="Times New Roman"/>
          <w:sz w:val="24"/>
          <w:szCs w:val="24"/>
        </w:rPr>
        <w:t>”</w:t>
      </w:r>
      <w:r w:rsidR="00533991" w:rsidRPr="005B770A">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The Commission</w:t>
      </w:r>
      <w:r w:rsidR="00533991" w:rsidRPr="005B770A">
        <w:rPr>
          <w:rFonts w:ascii="Times New Roman" w:hAnsi="Times New Roman" w:cs="Times New Roman"/>
          <w:sz w:val="24"/>
          <w:szCs w:val="24"/>
        </w:rPr>
        <w:t xml:space="preserve"> has conducted technical conferences, sought and received significant stakeholder and public input, and issued and approved several market rule cha</w:t>
      </w:r>
      <w:r w:rsidR="00E91B36">
        <w:rPr>
          <w:rFonts w:ascii="Times New Roman" w:hAnsi="Times New Roman" w:cs="Times New Roman"/>
          <w:sz w:val="24"/>
          <w:szCs w:val="24"/>
        </w:rPr>
        <w:t>nges to accomplish these goals.</w:t>
      </w:r>
    </w:p>
    <w:p w14:paraId="0097361C" w14:textId="5BAE6798" w:rsidR="00533991" w:rsidRPr="00513A9B" w:rsidRDefault="00991407" w:rsidP="00D513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1405F5" w:rsidRPr="005B770A">
        <w:rPr>
          <w:rFonts w:ascii="Times New Roman" w:hAnsi="Times New Roman" w:cs="Times New Roman"/>
          <w:sz w:val="24"/>
          <w:szCs w:val="24"/>
        </w:rPr>
        <w:t xml:space="preserve">ursuant to the Secretary’s authority under </w:t>
      </w:r>
      <w:r w:rsidR="003B7504">
        <w:rPr>
          <w:rFonts w:ascii="Times New Roman" w:hAnsi="Times New Roman" w:cs="Times New Roman"/>
          <w:sz w:val="24"/>
          <w:szCs w:val="24"/>
        </w:rPr>
        <w:t>s</w:t>
      </w:r>
      <w:r w:rsidR="001405F5" w:rsidRPr="005B770A">
        <w:rPr>
          <w:rFonts w:ascii="Times New Roman" w:hAnsi="Times New Roman" w:cs="Times New Roman"/>
          <w:sz w:val="24"/>
          <w:szCs w:val="24"/>
        </w:rPr>
        <w:t>ection 403 of the Department of Energy Organization Act (42 USC 7173)</w:t>
      </w:r>
      <w:r w:rsidR="001405F5">
        <w:rPr>
          <w:rFonts w:ascii="Times New Roman" w:hAnsi="Times New Roman" w:cs="Times New Roman"/>
          <w:sz w:val="24"/>
          <w:szCs w:val="24"/>
        </w:rPr>
        <w:t>, the Secretary is directing the Commission</w:t>
      </w:r>
      <w:r w:rsidR="004D3728">
        <w:rPr>
          <w:rFonts w:ascii="Times New Roman" w:hAnsi="Times New Roman" w:cs="Times New Roman"/>
          <w:sz w:val="24"/>
          <w:szCs w:val="24"/>
        </w:rPr>
        <w:t xml:space="preserve"> to exercise its authority under sections 205 and 206 of the Federal Power Act</w:t>
      </w:r>
      <w:r w:rsidR="00533991" w:rsidRPr="005B770A">
        <w:rPr>
          <w:rFonts w:ascii="Times New Roman" w:hAnsi="Times New Roman" w:cs="Times New Roman"/>
          <w:sz w:val="24"/>
          <w:szCs w:val="24"/>
        </w:rPr>
        <w:t xml:space="preserve"> to issue a final rule requiring its organized markets to develop and implement market rules that accurately price generation resources necessary to maintain the reliabili</w:t>
      </w:r>
      <w:r w:rsidR="00256DC8">
        <w:rPr>
          <w:rFonts w:ascii="Times New Roman" w:hAnsi="Times New Roman" w:cs="Times New Roman"/>
          <w:sz w:val="24"/>
          <w:szCs w:val="24"/>
        </w:rPr>
        <w:t>ty and resiliency of our N</w:t>
      </w:r>
      <w:r w:rsidR="00533991">
        <w:rPr>
          <w:rFonts w:ascii="Times New Roman" w:hAnsi="Times New Roman" w:cs="Times New Roman"/>
          <w:sz w:val="24"/>
          <w:szCs w:val="24"/>
        </w:rPr>
        <w:t>ation’</w:t>
      </w:r>
      <w:r w:rsidR="00533991" w:rsidRPr="005B770A">
        <w:rPr>
          <w:rFonts w:ascii="Times New Roman" w:hAnsi="Times New Roman" w:cs="Times New Roman"/>
          <w:sz w:val="24"/>
          <w:szCs w:val="24"/>
        </w:rPr>
        <w:t>s bulk power system.</w:t>
      </w:r>
    </w:p>
    <w:p w14:paraId="44038286" w14:textId="77777777" w:rsidR="002F0F5F" w:rsidRPr="005B770A" w:rsidRDefault="002F0F5F" w:rsidP="00D51332">
      <w:pPr>
        <w:spacing w:after="0" w:line="480" w:lineRule="auto"/>
        <w:ind w:firstLine="720"/>
        <w:rPr>
          <w:rFonts w:ascii="Times New Roman" w:hAnsi="Times New Roman" w:cs="Times New Roman"/>
          <w:sz w:val="24"/>
          <w:szCs w:val="24"/>
        </w:rPr>
      </w:pPr>
    </w:p>
    <w:p w14:paraId="03299705" w14:textId="38BDC122" w:rsidR="0047370A" w:rsidRPr="00513A9B" w:rsidRDefault="00840938" w:rsidP="000710B3">
      <w:pPr>
        <w:pStyle w:val="PlainText"/>
        <w:spacing w:line="480" w:lineRule="auto"/>
        <w:ind w:firstLine="720"/>
        <w:rPr>
          <w:rFonts w:ascii="Times New Roman" w:hAnsi="Times New Roman" w:cs="Times New Roman"/>
          <w:sz w:val="24"/>
          <w:szCs w:val="24"/>
        </w:rPr>
      </w:pPr>
      <w:r w:rsidRPr="005B770A">
        <w:rPr>
          <w:rFonts w:ascii="Times New Roman" w:hAnsi="Times New Roman" w:cs="Times New Roman"/>
          <w:sz w:val="24"/>
          <w:szCs w:val="24"/>
        </w:rPr>
        <w:t xml:space="preserve">The proposed </w:t>
      </w:r>
      <w:r w:rsidR="002F0F5F" w:rsidRPr="005B770A">
        <w:rPr>
          <w:rFonts w:ascii="Times New Roman" w:hAnsi="Times New Roman" w:cs="Times New Roman"/>
          <w:sz w:val="24"/>
          <w:szCs w:val="24"/>
        </w:rPr>
        <w:t>rule allows for the recovery of costs of</w:t>
      </w:r>
      <w:r w:rsidR="00C51BEB">
        <w:rPr>
          <w:rFonts w:ascii="Times New Roman" w:hAnsi="Times New Roman" w:cs="Times New Roman"/>
          <w:sz w:val="24"/>
          <w:szCs w:val="24"/>
        </w:rPr>
        <w:t xml:space="preserve"> fuel-secure generation</w:t>
      </w:r>
      <w:r w:rsidR="002F0F5F" w:rsidRPr="005B770A">
        <w:rPr>
          <w:rFonts w:ascii="Times New Roman" w:hAnsi="Times New Roman" w:cs="Times New Roman"/>
          <w:sz w:val="24"/>
          <w:szCs w:val="24"/>
        </w:rPr>
        <w:t xml:space="preserve"> units frequently relied upon to make o</w:t>
      </w:r>
      <w:r w:rsidR="00F46AAC">
        <w:rPr>
          <w:rFonts w:ascii="Times New Roman" w:hAnsi="Times New Roman" w:cs="Times New Roman"/>
          <w:sz w:val="24"/>
          <w:szCs w:val="24"/>
        </w:rPr>
        <w:t xml:space="preserve">ur grid reliable and resilient. </w:t>
      </w:r>
      <w:r w:rsidR="002A042B" w:rsidRPr="002A042B">
        <w:rPr>
          <w:rFonts w:ascii="Times New Roman" w:hAnsi="Times New Roman" w:cs="Times New Roman"/>
          <w:sz w:val="24"/>
          <w:szCs w:val="24"/>
        </w:rPr>
        <w:t>Such resources</w:t>
      </w:r>
      <w:r w:rsidR="00F46AAC" w:rsidRPr="002A042B">
        <w:rPr>
          <w:rFonts w:ascii="Times New Roman" w:hAnsi="Times New Roman" w:cs="Times New Roman"/>
          <w:sz w:val="24"/>
          <w:szCs w:val="24"/>
        </w:rPr>
        <w:t xml:space="preserve"> provide</w:t>
      </w:r>
      <w:r w:rsidR="00F46AAC">
        <w:rPr>
          <w:rFonts w:ascii="Times New Roman" w:hAnsi="Times New Roman" w:cs="Times New Roman"/>
          <w:sz w:val="24"/>
          <w:szCs w:val="24"/>
        </w:rPr>
        <w:t xml:space="preserve"> </w:t>
      </w:r>
      <w:r w:rsidR="002F0F5F" w:rsidRPr="005B770A">
        <w:rPr>
          <w:rFonts w:ascii="Times New Roman" w:hAnsi="Times New Roman" w:cs="Times New Roman"/>
          <w:sz w:val="24"/>
          <w:szCs w:val="24"/>
        </w:rPr>
        <w:t>reliable capacity, resilient generation, frequency and voltage support,</w:t>
      </w:r>
      <w:r w:rsidR="00F46AAC">
        <w:rPr>
          <w:rFonts w:ascii="Times New Roman" w:hAnsi="Times New Roman" w:cs="Times New Roman"/>
          <w:sz w:val="24"/>
          <w:szCs w:val="24"/>
        </w:rPr>
        <w:t xml:space="preserve"> on-site fuel inventory—</w:t>
      </w:r>
      <w:r w:rsidR="002F0F5F" w:rsidRPr="005B770A">
        <w:rPr>
          <w:rFonts w:ascii="Times New Roman" w:hAnsi="Times New Roman" w:cs="Times New Roman"/>
          <w:sz w:val="24"/>
          <w:szCs w:val="24"/>
        </w:rPr>
        <w:t>in addition to providing power for our basic needs, quality of life</w:t>
      </w:r>
      <w:r w:rsidR="00E91B36">
        <w:rPr>
          <w:rFonts w:ascii="Times New Roman" w:hAnsi="Times New Roman" w:cs="Times New Roman"/>
          <w:sz w:val="24"/>
          <w:szCs w:val="24"/>
        </w:rPr>
        <w:t>,</w:t>
      </w:r>
      <w:r w:rsidR="002F0F5F" w:rsidRPr="005B770A">
        <w:rPr>
          <w:rFonts w:ascii="Times New Roman" w:hAnsi="Times New Roman" w:cs="Times New Roman"/>
          <w:sz w:val="24"/>
          <w:szCs w:val="24"/>
        </w:rPr>
        <w:t xml:space="preserve"> and robust economy. The rule allows the fu</w:t>
      </w:r>
      <w:r w:rsidR="002A042B">
        <w:rPr>
          <w:rFonts w:ascii="Times New Roman" w:hAnsi="Times New Roman" w:cs="Times New Roman"/>
          <w:sz w:val="24"/>
          <w:szCs w:val="24"/>
        </w:rPr>
        <w:t>ll recovery of costs of certain</w:t>
      </w:r>
      <w:r w:rsidR="002F0F5F" w:rsidRPr="005B770A">
        <w:rPr>
          <w:rFonts w:ascii="Times New Roman" w:hAnsi="Times New Roman" w:cs="Times New Roman"/>
          <w:sz w:val="24"/>
          <w:szCs w:val="24"/>
        </w:rPr>
        <w:t xml:space="preserve"> </w:t>
      </w:r>
      <w:r w:rsidR="00F730DF">
        <w:rPr>
          <w:rFonts w:ascii="Times New Roman" w:hAnsi="Times New Roman" w:cs="Times New Roman"/>
          <w:sz w:val="24"/>
          <w:szCs w:val="24"/>
        </w:rPr>
        <w:t>eligible</w:t>
      </w:r>
      <w:r w:rsidR="001405F5">
        <w:rPr>
          <w:rFonts w:ascii="Times New Roman" w:hAnsi="Times New Roman" w:cs="Times New Roman"/>
          <w:sz w:val="24"/>
          <w:szCs w:val="24"/>
        </w:rPr>
        <w:t xml:space="preserve"> </w:t>
      </w:r>
      <w:r w:rsidR="002F0F5F" w:rsidRPr="005B770A">
        <w:rPr>
          <w:rFonts w:ascii="Times New Roman" w:hAnsi="Times New Roman" w:cs="Times New Roman"/>
          <w:sz w:val="24"/>
          <w:szCs w:val="24"/>
        </w:rPr>
        <w:t>units</w:t>
      </w:r>
      <w:r w:rsidR="0080540D">
        <w:rPr>
          <w:rFonts w:ascii="Times New Roman" w:hAnsi="Times New Roman" w:cs="Times New Roman"/>
          <w:sz w:val="24"/>
          <w:szCs w:val="24"/>
        </w:rPr>
        <w:t xml:space="preserve"> physically located</w:t>
      </w:r>
      <w:r w:rsidR="002F0F5F" w:rsidRPr="005B770A">
        <w:rPr>
          <w:rFonts w:ascii="Times New Roman" w:hAnsi="Times New Roman" w:cs="Times New Roman"/>
          <w:sz w:val="24"/>
          <w:szCs w:val="24"/>
        </w:rPr>
        <w:t xml:space="preserve"> within the </w:t>
      </w:r>
      <w:r w:rsidR="002A042B">
        <w:rPr>
          <w:rFonts w:ascii="Times New Roman" w:hAnsi="Times New Roman" w:cs="Times New Roman"/>
          <w:sz w:val="24"/>
          <w:szCs w:val="24"/>
        </w:rPr>
        <w:t xml:space="preserve">Commission-approved </w:t>
      </w:r>
      <w:r w:rsidR="002F0F5F" w:rsidRPr="005B770A">
        <w:rPr>
          <w:rFonts w:ascii="Times New Roman" w:hAnsi="Times New Roman" w:cs="Times New Roman"/>
          <w:sz w:val="24"/>
          <w:szCs w:val="24"/>
        </w:rPr>
        <w:t>organized markets</w:t>
      </w:r>
      <w:r w:rsidR="0080540D">
        <w:rPr>
          <w:rFonts w:ascii="Times New Roman" w:hAnsi="Times New Roman" w:cs="Times New Roman"/>
          <w:sz w:val="24"/>
          <w:szCs w:val="24"/>
        </w:rPr>
        <w:t>. Eligible units must also be able to</w:t>
      </w:r>
      <w:r w:rsidR="002F0F5F" w:rsidRPr="005B770A">
        <w:rPr>
          <w:rFonts w:ascii="Times New Roman" w:hAnsi="Times New Roman" w:cs="Times New Roman"/>
          <w:sz w:val="24"/>
          <w:szCs w:val="24"/>
        </w:rPr>
        <w:t xml:space="preserve"> provide essential</w:t>
      </w:r>
      <w:r w:rsidR="0080540D">
        <w:rPr>
          <w:rFonts w:ascii="Times New Roman" w:hAnsi="Times New Roman" w:cs="Times New Roman"/>
          <w:sz w:val="24"/>
          <w:szCs w:val="24"/>
        </w:rPr>
        <w:t xml:space="preserve"> energy</w:t>
      </w:r>
      <w:r w:rsidR="002F0F5F" w:rsidRPr="005B770A">
        <w:rPr>
          <w:rFonts w:ascii="Times New Roman" w:hAnsi="Times New Roman" w:cs="Times New Roman"/>
          <w:sz w:val="24"/>
          <w:szCs w:val="24"/>
        </w:rPr>
        <w:t xml:space="preserve"> and ancillary reliability services and have</w:t>
      </w:r>
      <w:r w:rsidR="000E0D27">
        <w:rPr>
          <w:rFonts w:ascii="Times New Roman" w:hAnsi="Times New Roman" w:cs="Times New Roman"/>
          <w:sz w:val="24"/>
          <w:szCs w:val="24"/>
        </w:rPr>
        <w:t xml:space="preserve"> a 90-day </w:t>
      </w:r>
      <w:r w:rsidR="002F0F5F" w:rsidRPr="005B770A">
        <w:rPr>
          <w:rFonts w:ascii="Times New Roman" w:hAnsi="Times New Roman" w:cs="Times New Roman"/>
          <w:sz w:val="24"/>
          <w:szCs w:val="24"/>
        </w:rPr>
        <w:t>fuel supply on site in the event of</w:t>
      </w:r>
      <w:r w:rsidR="00E91B36">
        <w:rPr>
          <w:rFonts w:ascii="Times New Roman" w:hAnsi="Times New Roman" w:cs="Times New Roman"/>
          <w:sz w:val="24"/>
          <w:szCs w:val="24"/>
        </w:rPr>
        <w:t xml:space="preserve"> supply disruptions caused by</w:t>
      </w:r>
      <w:r w:rsidR="002F0F5F" w:rsidRPr="005B770A">
        <w:rPr>
          <w:rFonts w:ascii="Times New Roman" w:hAnsi="Times New Roman" w:cs="Times New Roman"/>
          <w:sz w:val="24"/>
          <w:szCs w:val="24"/>
        </w:rPr>
        <w:t xml:space="preserve"> emergencies, extreme weather, or natural or man-made disasters. These resources must be compliant with all </w:t>
      </w:r>
      <w:r w:rsidR="00E91B36">
        <w:rPr>
          <w:rFonts w:ascii="Times New Roman" w:hAnsi="Times New Roman" w:cs="Times New Roman"/>
          <w:sz w:val="24"/>
          <w:szCs w:val="24"/>
        </w:rPr>
        <w:t xml:space="preserve">applicable </w:t>
      </w:r>
      <w:r w:rsidR="007B5066">
        <w:rPr>
          <w:rFonts w:ascii="Times New Roman" w:hAnsi="Times New Roman" w:cs="Times New Roman"/>
          <w:sz w:val="24"/>
          <w:szCs w:val="24"/>
        </w:rPr>
        <w:t>environmental regulations and are not subject to cost-of-service rate regulation by any State or local authority.</w:t>
      </w:r>
      <w:r w:rsidR="002F0F5F" w:rsidRPr="005B770A">
        <w:rPr>
          <w:rFonts w:ascii="Times New Roman" w:hAnsi="Times New Roman" w:cs="Times New Roman"/>
          <w:sz w:val="24"/>
          <w:szCs w:val="24"/>
        </w:rPr>
        <w:t xml:space="preserve"> The rule require</w:t>
      </w:r>
      <w:r w:rsidR="007F405B" w:rsidRPr="005B770A">
        <w:rPr>
          <w:rFonts w:ascii="Times New Roman" w:hAnsi="Times New Roman" w:cs="Times New Roman"/>
          <w:sz w:val="24"/>
          <w:szCs w:val="24"/>
        </w:rPr>
        <w:t>s</w:t>
      </w:r>
      <w:r w:rsidR="002F0F5F" w:rsidRPr="005B770A">
        <w:rPr>
          <w:rFonts w:ascii="Times New Roman" w:hAnsi="Times New Roman" w:cs="Times New Roman"/>
          <w:sz w:val="24"/>
          <w:szCs w:val="24"/>
        </w:rPr>
        <w:t xml:space="preserve"> the organized markets </w:t>
      </w:r>
      <w:r w:rsidR="007F405B" w:rsidRPr="005B770A">
        <w:rPr>
          <w:rFonts w:ascii="Times New Roman" w:hAnsi="Times New Roman" w:cs="Times New Roman"/>
          <w:sz w:val="24"/>
          <w:szCs w:val="24"/>
        </w:rPr>
        <w:t xml:space="preserve">to </w:t>
      </w:r>
      <w:r w:rsidR="002F0F5F" w:rsidRPr="005B770A">
        <w:rPr>
          <w:rFonts w:ascii="Times New Roman" w:hAnsi="Times New Roman" w:cs="Times New Roman"/>
          <w:sz w:val="24"/>
          <w:szCs w:val="24"/>
        </w:rPr>
        <w:t>establish just and reasonable rate tariffs for the recovery o</w:t>
      </w:r>
      <w:r w:rsidR="007B5066">
        <w:rPr>
          <w:rFonts w:ascii="Times New Roman" w:hAnsi="Times New Roman" w:cs="Times New Roman"/>
          <w:sz w:val="24"/>
          <w:szCs w:val="24"/>
        </w:rPr>
        <w:t>f costs and a fair</w:t>
      </w:r>
      <w:r w:rsidR="002F0F5F" w:rsidRPr="005B770A">
        <w:rPr>
          <w:rFonts w:ascii="Times New Roman" w:hAnsi="Times New Roman" w:cs="Times New Roman"/>
          <w:sz w:val="24"/>
          <w:szCs w:val="24"/>
        </w:rPr>
        <w:t xml:space="preserve"> rate of return. </w:t>
      </w:r>
    </w:p>
    <w:p w14:paraId="6D933DF5" w14:textId="66A93D76" w:rsidR="00531D61" w:rsidRPr="00CD0370" w:rsidRDefault="00CD0370" w:rsidP="00CD0370">
      <w:pPr>
        <w:spacing w:after="0" w:line="480" w:lineRule="auto"/>
        <w:ind w:left="1350" w:hanging="720"/>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sidR="00531D61" w:rsidRPr="00CD0370">
        <w:rPr>
          <w:rFonts w:ascii="Times New Roman" w:hAnsi="Times New Roman" w:cs="Times New Roman"/>
          <w:b/>
          <w:sz w:val="24"/>
          <w:szCs w:val="24"/>
        </w:rPr>
        <w:t>Procedures for Completion of Final Action</w:t>
      </w:r>
    </w:p>
    <w:p w14:paraId="4F826707" w14:textId="62A718B4" w:rsidR="009D5634" w:rsidRPr="000710B3" w:rsidRDefault="006049B8" w:rsidP="000710B3">
      <w:pPr>
        <w:spacing w:after="0" w:line="480" w:lineRule="auto"/>
        <w:ind w:left="1170"/>
        <w:rPr>
          <w:rFonts w:ascii="Times New Roman" w:hAnsi="Times New Roman" w:cs="Times New Roman"/>
          <w:b/>
          <w:sz w:val="24"/>
          <w:szCs w:val="24"/>
        </w:rPr>
      </w:pPr>
      <w:r>
        <w:rPr>
          <w:rFonts w:ascii="Times New Roman" w:hAnsi="Times New Roman" w:cs="Times New Roman"/>
          <w:b/>
          <w:sz w:val="24"/>
          <w:szCs w:val="24"/>
        </w:rPr>
        <w:t xml:space="preserve">A. </w:t>
      </w:r>
      <w:r w:rsidR="00515B18" w:rsidRPr="000371B7">
        <w:rPr>
          <w:rFonts w:ascii="Times New Roman" w:hAnsi="Times New Roman" w:cs="Times New Roman"/>
          <w:b/>
          <w:sz w:val="24"/>
          <w:szCs w:val="24"/>
        </w:rPr>
        <w:t>Deadlines</w:t>
      </w:r>
    </w:p>
    <w:p w14:paraId="58B766CF" w14:textId="583F48DA" w:rsidR="002A042B" w:rsidRDefault="00531D61" w:rsidP="00D51332">
      <w:pPr>
        <w:spacing w:after="0" w:line="480" w:lineRule="auto"/>
        <w:ind w:firstLine="720"/>
        <w:rPr>
          <w:rFonts w:ascii="Times New Roman" w:hAnsi="Times New Roman" w:cs="Times New Roman"/>
          <w:sz w:val="24"/>
          <w:szCs w:val="24"/>
        </w:rPr>
      </w:pPr>
      <w:r w:rsidRPr="002A042B">
        <w:rPr>
          <w:rFonts w:ascii="Times New Roman" w:hAnsi="Times New Roman" w:cs="Times New Roman"/>
          <w:sz w:val="24"/>
          <w:szCs w:val="24"/>
        </w:rPr>
        <w:t>Pursuant to section 403(b) of the DOE Act, the Secretary</w:t>
      </w:r>
      <w:r w:rsidR="009D5634" w:rsidRPr="002A042B">
        <w:rPr>
          <w:rFonts w:ascii="Times New Roman" w:hAnsi="Times New Roman" w:cs="Times New Roman"/>
          <w:sz w:val="24"/>
          <w:szCs w:val="24"/>
        </w:rPr>
        <w:t xml:space="preserve"> is requiring the Commission to consider and take final a</w:t>
      </w:r>
      <w:r w:rsidR="002A042B">
        <w:rPr>
          <w:rFonts w:ascii="Times New Roman" w:hAnsi="Times New Roman" w:cs="Times New Roman"/>
          <w:sz w:val="24"/>
          <w:szCs w:val="24"/>
        </w:rPr>
        <w:t>ction on the proposed rule herein</w:t>
      </w:r>
      <w:r w:rsidR="009D5634" w:rsidRPr="002A042B">
        <w:rPr>
          <w:rFonts w:ascii="Times New Roman" w:hAnsi="Times New Roman" w:cs="Times New Roman"/>
          <w:sz w:val="24"/>
          <w:szCs w:val="24"/>
        </w:rPr>
        <w:t xml:space="preserve"> </w:t>
      </w:r>
      <w:r w:rsidR="00E110AC" w:rsidRPr="002A042B">
        <w:rPr>
          <w:rFonts w:ascii="Times New Roman" w:hAnsi="Times New Roman" w:cs="Times New Roman"/>
          <w:sz w:val="24"/>
          <w:szCs w:val="24"/>
        </w:rPr>
        <w:t xml:space="preserve">within </w:t>
      </w:r>
      <w:r w:rsidR="00342715">
        <w:rPr>
          <w:rFonts w:ascii="Times New Roman" w:hAnsi="Times New Roman" w:cs="Times New Roman"/>
          <w:sz w:val="24"/>
          <w:szCs w:val="24"/>
        </w:rPr>
        <w:t>60</w:t>
      </w:r>
      <w:r w:rsidR="00342715" w:rsidRPr="002A042B">
        <w:rPr>
          <w:rFonts w:ascii="Times New Roman" w:hAnsi="Times New Roman" w:cs="Times New Roman"/>
          <w:sz w:val="24"/>
          <w:szCs w:val="24"/>
        </w:rPr>
        <w:t xml:space="preserve"> </w:t>
      </w:r>
      <w:r w:rsidR="00E110AC" w:rsidRPr="002A042B">
        <w:rPr>
          <w:rFonts w:ascii="Times New Roman" w:hAnsi="Times New Roman" w:cs="Times New Roman"/>
          <w:sz w:val="24"/>
          <w:szCs w:val="24"/>
        </w:rPr>
        <w:t xml:space="preserve">days from the date of the publication of this NOPR in the </w:t>
      </w:r>
      <w:r w:rsidR="00E110AC" w:rsidRPr="000371B7">
        <w:rPr>
          <w:rFonts w:ascii="Times New Roman" w:hAnsi="Times New Roman" w:cs="Times New Roman"/>
          <w:i/>
          <w:sz w:val="24"/>
          <w:szCs w:val="24"/>
        </w:rPr>
        <w:t>Federa</w:t>
      </w:r>
      <w:r w:rsidR="00871130" w:rsidRPr="000371B7">
        <w:rPr>
          <w:rFonts w:ascii="Times New Roman" w:hAnsi="Times New Roman" w:cs="Times New Roman"/>
          <w:i/>
          <w:sz w:val="24"/>
          <w:szCs w:val="24"/>
        </w:rPr>
        <w:t>l</w:t>
      </w:r>
      <w:r w:rsidR="00075944" w:rsidRPr="000371B7">
        <w:rPr>
          <w:rFonts w:ascii="Times New Roman" w:hAnsi="Times New Roman" w:cs="Times New Roman"/>
          <w:i/>
          <w:sz w:val="24"/>
          <w:szCs w:val="24"/>
        </w:rPr>
        <w:t xml:space="preserve"> Register</w:t>
      </w:r>
      <w:r w:rsidR="00075944" w:rsidRPr="002A042B">
        <w:rPr>
          <w:rFonts w:ascii="Times New Roman" w:hAnsi="Times New Roman" w:cs="Times New Roman"/>
          <w:sz w:val="24"/>
          <w:szCs w:val="24"/>
        </w:rPr>
        <w:t>. As an alternative, the Secretary urges</w:t>
      </w:r>
      <w:r w:rsidR="00E110AC" w:rsidRPr="002A042B">
        <w:rPr>
          <w:rFonts w:ascii="Times New Roman" w:hAnsi="Times New Roman" w:cs="Times New Roman"/>
          <w:sz w:val="24"/>
          <w:szCs w:val="24"/>
        </w:rPr>
        <w:t xml:space="preserve"> the Commission to issue the rule proposed herein as an interim final rule, effective immediately, with provision for later modifications after cons</w:t>
      </w:r>
      <w:r w:rsidR="00075944" w:rsidRPr="002A042B">
        <w:rPr>
          <w:rFonts w:ascii="Times New Roman" w:hAnsi="Times New Roman" w:cs="Times New Roman"/>
          <w:sz w:val="24"/>
          <w:szCs w:val="24"/>
        </w:rPr>
        <w:t xml:space="preserve">ideration of public </w:t>
      </w:r>
      <w:r w:rsidR="00CF7463" w:rsidRPr="002A042B">
        <w:rPr>
          <w:rFonts w:ascii="Times New Roman" w:hAnsi="Times New Roman" w:cs="Times New Roman"/>
          <w:sz w:val="24"/>
          <w:szCs w:val="24"/>
        </w:rPr>
        <w:t xml:space="preserve">comments. </w:t>
      </w:r>
      <w:r w:rsidR="00075944" w:rsidRPr="002A042B">
        <w:rPr>
          <w:rFonts w:ascii="Times New Roman" w:hAnsi="Times New Roman" w:cs="Times New Roman"/>
          <w:sz w:val="24"/>
          <w:szCs w:val="24"/>
        </w:rPr>
        <w:t>The Secretary</w:t>
      </w:r>
      <w:r w:rsidR="00E110AC" w:rsidRPr="002A042B">
        <w:rPr>
          <w:rFonts w:ascii="Times New Roman" w:hAnsi="Times New Roman" w:cs="Times New Roman"/>
          <w:sz w:val="24"/>
          <w:szCs w:val="24"/>
        </w:rPr>
        <w:t xml:space="preserve"> further direct</w:t>
      </w:r>
      <w:r w:rsidR="00075944" w:rsidRPr="002A042B">
        <w:rPr>
          <w:rFonts w:ascii="Times New Roman" w:hAnsi="Times New Roman" w:cs="Times New Roman"/>
          <w:sz w:val="24"/>
          <w:szCs w:val="24"/>
        </w:rPr>
        <w:t>s</w:t>
      </w:r>
      <w:r w:rsidR="00E110AC" w:rsidRPr="002A042B">
        <w:rPr>
          <w:rFonts w:ascii="Times New Roman" w:hAnsi="Times New Roman" w:cs="Times New Roman"/>
          <w:sz w:val="24"/>
          <w:szCs w:val="24"/>
        </w:rPr>
        <w:t xml:space="preserve"> that any final rule adopting this pro</w:t>
      </w:r>
      <w:r w:rsidR="008F796A" w:rsidRPr="002A042B">
        <w:rPr>
          <w:rFonts w:ascii="Times New Roman" w:hAnsi="Times New Roman" w:cs="Times New Roman"/>
          <w:sz w:val="24"/>
          <w:szCs w:val="24"/>
        </w:rPr>
        <w:t>posal take effect</w:t>
      </w:r>
      <w:r w:rsidR="00E110AC" w:rsidRPr="002A042B">
        <w:rPr>
          <w:rFonts w:ascii="Times New Roman" w:hAnsi="Times New Roman" w:cs="Times New Roman"/>
          <w:sz w:val="24"/>
          <w:szCs w:val="24"/>
        </w:rPr>
        <w:t xml:space="preserve"> within 30 days of publication of such final rule in the </w:t>
      </w:r>
      <w:r w:rsidR="00E110AC" w:rsidRPr="000371B7">
        <w:rPr>
          <w:rFonts w:ascii="Times New Roman" w:hAnsi="Times New Roman" w:cs="Times New Roman"/>
          <w:i/>
          <w:sz w:val="24"/>
          <w:szCs w:val="24"/>
        </w:rPr>
        <w:t>Federal Register</w:t>
      </w:r>
      <w:r w:rsidR="00515B18" w:rsidRPr="002A042B">
        <w:rPr>
          <w:rFonts w:ascii="Times New Roman" w:hAnsi="Times New Roman" w:cs="Times New Roman"/>
          <w:sz w:val="24"/>
          <w:szCs w:val="24"/>
        </w:rPr>
        <w:t>.</w:t>
      </w:r>
    </w:p>
    <w:p w14:paraId="29A1198D" w14:textId="07926524" w:rsidR="002A042B" w:rsidRPr="000371B7" w:rsidRDefault="006049B8" w:rsidP="00D51332">
      <w:pPr>
        <w:spacing w:after="0" w:line="480" w:lineRule="auto"/>
        <w:ind w:left="1170"/>
        <w:rPr>
          <w:rFonts w:ascii="Times New Roman" w:hAnsi="Times New Roman" w:cs="Times New Roman"/>
          <w:b/>
          <w:sz w:val="24"/>
          <w:szCs w:val="24"/>
        </w:rPr>
      </w:pPr>
      <w:r>
        <w:rPr>
          <w:rFonts w:ascii="Times New Roman" w:hAnsi="Times New Roman" w:cs="Times New Roman"/>
          <w:b/>
          <w:sz w:val="24"/>
          <w:szCs w:val="24"/>
        </w:rPr>
        <w:t xml:space="preserve">B. </w:t>
      </w:r>
      <w:r w:rsidR="002A042B" w:rsidRPr="000371B7">
        <w:rPr>
          <w:rFonts w:ascii="Times New Roman" w:hAnsi="Times New Roman" w:cs="Times New Roman"/>
          <w:b/>
          <w:sz w:val="24"/>
          <w:szCs w:val="24"/>
        </w:rPr>
        <w:t>Comment Procedures</w:t>
      </w:r>
    </w:p>
    <w:p w14:paraId="33B103F9" w14:textId="3F6BAC0C" w:rsidR="008F796A" w:rsidRDefault="00515B18" w:rsidP="000710B3">
      <w:pPr>
        <w:spacing w:after="0" w:line="480" w:lineRule="auto"/>
        <w:ind w:firstLine="720"/>
        <w:rPr>
          <w:rFonts w:ascii="Times New Roman" w:hAnsi="Times New Roman" w:cs="Times New Roman"/>
          <w:sz w:val="24"/>
          <w:szCs w:val="24"/>
          <w:highlight w:val="yellow"/>
        </w:rPr>
      </w:pPr>
      <w:r w:rsidRPr="002A042B">
        <w:rPr>
          <w:rFonts w:ascii="Times New Roman" w:hAnsi="Times New Roman" w:cs="Times New Roman"/>
          <w:sz w:val="24"/>
          <w:szCs w:val="24"/>
        </w:rPr>
        <w:t>To ensure that the Commission completes final action on this proposed rule within the deadline provided, it will be necessary to provide for the</w:t>
      </w:r>
      <w:r w:rsidR="00062D14">
        <w:rPr>
          <w:rFonts w:ascii="Times New Roman" w:hAnsi="Times New Roman" w:cs="Times New Roman"/>
          <w:sz w:val="24"/>
          <w:szCs w:val="24"/>
        </w:rPr>
        <w:t xml:space="preserve"> </w:t>
      </w:r>
      <w:r w:rsidRPr="002A042B">
        <w:rPr>
          <w:rFonts w:ascii="Times New Roman" w:hAnsi="Times New Roman" w:cs="Times New Roman"/>
          <w:sz w:val="24"/>
          <w:szCs w:val="24"/>
        </w:rPr>
        <w:t>solicitation and review of public comments prior to the Commission’s final action.</w:t>
      </w:r>
      <w:r w:rsidR="00062D14">
        <w:rPr>
          <w:rFonts w:ascii="Times New Roman" w:hAnsi="Times New Roman" w:cs="Times New Roman"/>
          <w:sz w:val="24"/>
          <w:szCs w:val="24"/>
        </w:rPr>
        <w:t xml:space="preserve"> To facilitate such </w:t>
      </w:r>
      <w:r w:rsidR="003D52D5" w:rsidRPr="002A042B">
        <w:rPr>
          <w:rFonts w:ascii="Times New Roman" w:hAnsi="Times New Roman" w:cs="Times New Roman"/>
          <w:sz w:val="24"/>
          <w:szCs w:val="24"/>
        </w:rPr>
        <w:t xml:space="preserve">comment process, the Commission is invited to issue a notice providing for such process within </w:t>
      </w:r>
      <w:r w:rsidR="00F730DF">
        <w:rPr>
          <w:rFonts w:ascii="Times New Roman" w:hAnsi="Times New Roman" w:cs="Times New Roman"/>
          <w:sz w:val="24"/>
          <w:szCs w:val="24"/>
        </w:rPr>
        <w:t xml:space="preserve">two </w:t>
      </w:r>
      <w:r w:rsidR="003D52D5" w:rsidRPr="002A042B">
        <w:rPr>
          <w:rFonts w:ascii="Times New Roman" w:hAnsi="Times New Roman" w:cs="Times New Roman"/>
          <w:sz w:val="24"/>
          <w:szCs w:val="24"/>
        </w:rPr>
        <w:t>business day</w:t>
      </w:r>
      <w:r w:rsidR="00F730DF">
        <w:rPr>
          <w:rFonts w:ascii="Times New Roman" w:hAnsi="Times New Roman" w:cs="Times New Roman"/>
          <w:sz w:val="24"/>
          <w:szCs w:val="24"/>
        </w:rPr>
        <w:t>s</w:t>
      </w:r>
      <w:r w:rsidR="003D52D5" w:rsidRPr="002A042B">
        <w:rPr>
          <w:rFonts w:ascii="Times New Roman" w:hAnsi="Times New Roman" w:cs="Times New Roman"/>
          <w:sz w:val="24"/>
          <w:szCs w:val="24"/>
        </w:rPr>
        <w:t xml:space="preserve"> of the publication of this </w:t>
      </w:r>
      <w:r w:rsidR="003B7504">
        <w:rPr>
          <w:rFonts w:ascii="Times New Roman" w:hAnsi="Times New Roman" w:cs="Times New Roman"/>
          <w:sz w:val="24"/>
          <w:szCs w:val="24"/>
        </w:rPr>
        <w:t>proposed rule</w:t>
      </w:r>
      <w:r w:rsidR="003D52D5" w:rsidRPr="002A042B">
        <w:rPr>
          <w:rFonts w:ascii="Times New Roman" w:hAnsi="Times New Roman" w:cs="Times New Roman"/>
          <w:sz w:val="24"/>
          <w:szCs w:val="24"/>
        </w:rPr>
        <w:t xml:space="preserve"> in the </w:t>
      </w:r>
      <w:r w:rsidR="003D52D5" w:rsidRPr="000371B7">
        <w:rPr>
          <w:rFonts w:ascii="Times New Roman" w:hAnsi="Times New Roman" w:cs="Times New Roman"/>
          <w:i/>
          <w:sz w:val="24"/>
          <w:szCs w:val="24"/>
        </w:rPr>
        <w:t>Federal Register</w:t>
      </w:r>
      <w:r w:rsidR="003D52D5" w:rsidRPr="002A042B">
        <w:rPr>
          <w:rFonts w:ascii="Times New Roman" w:hAnsi="Times New Roman" w:cs="Times New Roman"/>
          <w:sz w:val="24"/>
          <w:szCs w:val="24"/>
        </w:rPr>
        <w:t xml:space="preserve">. </w:t>
      </w:r>
      <w:r w:rsidR="0094210F" w:rsidRPr="002A042B">
        <w:rPr>
          <w:rFonts w:ascii="Times New Roman" w:hAnsi="Times New Roman" w:cs="Times New Roman"/>
          <w:sz w:val="24"/>
          <w:szCs w:val="24"/>
        </w:rPr>
        <w:t>If the Commission does not do so, the following comment process will take effect:</w:t>
      </w:r>
      <w:r w:rsidR="0094210F" w:rsidRPr="006F7571">
        <w:rPr>
          <w:rFonts w:ascii="Times New Roman" w:hAnsi="Times New Roman" w:cs="Times New Roman"/>
          <w:sz w:val="24"/>
          <w:szCs w:val="24"/>
          <w:highlight w:val="yellow"/>
        </w:rPr>
        <w:t xml:space="preserve"> </w:t>
      </w:r>
    </w:p>
    <w:p w14:paraId="719A4873" w14:textId="7786E58B" w:rsidR="0094210F" w:rsidRPr="006F7571" w:rsidRDefault="0094210F" w:rsidP="000710B3">
      <w:pPr>
        <w:spacing w:after="0" w:line="480" w:lineRule="auto"/>
        <w:ind w:firstLine="720"/>
        <w:rPr>
          <w:rFonts w:ascii="Times New Roman" w:hAnsi="Times New Roman"/>
          <w:sz w:val="24"/>
          <w:szCs w:val="24"/>
          <w:highlight w:val="yellow"/>
        </w:rPr>
      </w:pPr>
      <w:r w:rsidRPr="00062D14">
        <w:rPr>
          <w:rFonts w:ascii="Times New Roman" w:hAnsi="Times New Roman"/>
          <w:sz w:val="24"/>
          <w:szCs w:val="24"/>
        </w:rPr>
        <w:t>Interested persons are invited to submit comments on the matters and issues propos</w:t>
      </w:r>
      <w:r w:rsidR="008F796A" w:rsidRPr="00062D14">
        <w:rPr>
          <w:rFonts w:ascii="Times New Roman" w:hAnsi="Times New Roman"/>
          <w:sz w:val="24"/>
          <w:szCs w:val="24"/>
        </w:rPr>
        <w:t xml:space="preserve">ed in this </w:t>
      </w:r>
      <w:r w:rsidR="009809AD">
        <w:rPr>
          <w:rFonts w:ascii="Times New Roman" w:hAnsi="Times New Roman"/>
          <w:sz w:val="24"/>
          <w:szCs w:val="24"/>
        </w:rPr>
        <w:t>NOPR</w:t>
      </w:r>
      <w:r w:rsidR="008F796A" w:rsidRPr="00062D14">
        <w:rPr>
          <w:rFonts w:ascii="Times New Roman" w:hAnsi="Times New Roman"/>
          <w:sz w:val="24"/>
          <w:szCs w:val="24"/>
        </w:rPr>
        <w:t xml:space="preserve"> to be adopted</w:t>
      </w:r>
      <w:r w:rsidRPr="00062D14">
        <w:rPr>
          <w:rFonts w:ascii="Times New Roman" w:hAnsi="Times New Roman"/>
          <w:sz w:val="24"/>
          <w:szCs w:val="24"/>
        </w:rPr>
        <w:t>. Comments are due [</w:t>
      </w:r>
      <w:r w:rsidR="003B7504" w:rsidRPr="000371B7">
        <w:rPr>
          <w:rFonts w:ascii="Times New Roman" w:hAnsi="Times New Roman"/>
          <w:b/>
          <w:sz w:val="24"/>
          <w:szCs w:val="24"/>
        </w:rPr>
        <w:t xml:space="preserve">INSERT DATE </w:t>
      </w:r>
      <w:r w:rsidR="00E203C2">
        <w:rPr>
          <w:rFonts w:ascii="Times New Roman" w:hAnsi="Times New Roman"/>
          <w:b/>
          <w:sz w:val="24"/>
          <w:szCs w:val="24"/>
        </w:rPr>
        <w:t>45</w:t>
      </w:r>
      <w:r w:rsidR="00342715" w:rsidRPr="000371B7">
        <w:rPr>
          <w:rFonts w:ascii="Times New Roman" w:hAnsi="Times New Roman"/>
          <w:b/>
          <w:sz w:val="24"/>
          <w:szCs w:val="24"/>
        </w:rPr>
        <w:t xml:space="preserve"> </w:t>
      </w:r>
      <w:r w:rsidR="003B7504" w:rsidRPr="000371B7">
        <w:rPr>
          <w:rFonts w:ascii="Times New Roman" w:hAnsi="Times New Roman"/>
          <w:b/>
          <w:sz w:val="24"/>
          <w:szCs w:val="24"/>
        </w:rPr>
        <w:t xml:space="preserve">DAYS AFTER </w:t>
      </w:r>
      <w:r w:rsidR="003B7504">
        <w:rPr>
          <w:rFonts w:ascii="Times New Roman" w:hAnsi="Times New Roman"/>
          <w:b/>
          <w:sz w:val="24"/>
          <w:szCs w:val="24"/>
        </w:rPr>
        <w:t xml:space="preserve">OF </w:t>
      </w:r>
      <w:r w:rsidR="003B7504" w:rsidRPr="000371B7">
        <w:rPr>
          <w:rFonts w:ascii="Times New Roman" w:hAnsi="Times New Roman"/>
          <w:b/>
          <w:sz w:val="24"/>
          <w:szCs w:val="24"/>
        </w:rPr>
        <w:t xml:space="preserve">PUBLICATION IN THE </w:t>
      </w:r>
      <w:r w:rsidR="003B7504" w:rsidRPr="000371B7">
        <w:rPr>
          <w:rFonts w:ascii="Times New Roman" w:hAnsi="Times New Roman"/>
          <w:b/>
          <w:i/>
          <w:sz w:val="24"/>
          <w:szCs w:val="24"/>
        </w:rPr>
        <w:t>FEDERAL REGISTER</w:t>
      </w:r>
      <w:r w:rsidRPr="00062D14">
        <w:rPr>
          <w:rFonts w:ascii="Times New Roman" w:hAnsi="Times New Roman"/>
          <w:sz w:val="24"/>
          <w:szCs w:val="24"/>
        </w:rPr>
        <w:t xml:space="preserve">]. Comments must refer to </w:t>
      </w:r>
      <w:r w:rsidR="00062D14">
        <w:rPr>
          <w:rFonts w:ascii="Times New Roman" w:hAnsi="Times New Roman"/>
          <w:sz w:val="24"/>
          <w:szCs w:val="24"/>
        </w:rPr>
        <w:t xml:space="preserve">Commission </w:t>
      </w:r>
      <w:r w:rsidRPr="00062D14">
        <w:rPr>
          <w:rFonts w:ascii="Times New Roman" w:hAnsi="Times New Roman"/>
          <w:sz w:val="24"/>
          <w:szCs w:val="24"/>
        </w:rPr>
        <w:t xml:space="preserve">Docket No. </w:t>
      </w:r>
      <w:r w:rsidR="00062D14">
        <w:rPr>
          <w:rFonts w:ascii="Times New Roman" w:hAnsi="Times New Roman"/>
          <w:sz w:val="24"/>
          <w:szCs w:val="24"/>
        </w:rPr>
        <w:t>RM</w:t>
      </w:r>
      <w:r w:rsidR="001E6306">
        <w:rPr>
          <w:rFonts w:ascii="Times New Roman" w:hAnsi="Times New Roman"/>
          <w:sz w:val="24"/>
          <w:szCs w:val="24"/>
        </w:rPr>
        <w:t>18-1</w:t>
      </w:r>
      <w:r w:rsidR="00062D14">
        <w:rPr>
          <w:rFonts w:ascii="Times New Roman" w:hAnsi="Times New Roman"/>
          <w:sz w:val="24"/>
          <w:szCs w:val="24"/>
        </w:rPr>
        <w:t>-000</w:t>
      </w:r>
      <w:r w:rsidRPr="00062D14">
        <w:rPr>
          <w:rFonts w:ascii="Times New Roman" w:hAnsi="Times New Roman"/>
          <w:sz w:val="24"/>
          <w:szCs w:val="24"/>
        </w:rPr>
        <w:t>, and must include the commenter’s name, the organization they represent, if applicable, and their address in their comments.</w:t>
      </w:r>
    </w:p>
    <w:p w14:paraId="4237B192" w14:textId="3B8D994F" w:rsidR="0094210F" w:rsidRPr="006F7571" w:rsidRDefault="0094210F" w:rsidP="000710B3">
      <w:pPr>
        <w:spacing w:after="0" w:line="480" w:lineRule="auto"/>
        <w:ind w:firstLine="720"/>
        <w:rPr>
          <w:rFonts w:ascii="Times New Roman" w:hAnsi="Times New Roman"/>
          <w:sz w:val="24"/>
          <w:szCs w:val="24"/>
          <w:highlight w:val="yellow"/>
        </w:rPr>
      </w:pPr>
      <w:r w:rsidRPr="00062D14">
        <w:rPr>
          <w:rFonts w:ascii="Times New Roman" w:hAnsi="Times New Roman"/>
          <w:sz w:val="24"/>
          <w:szCs w:val="24"/>
        </w:rPr>
        <w:t>It is encouraged that comments be filed electronically via the eFiling link on the Commission</w:t>
      </w:r>
      <w:r w:rsidR="00F730DF">
        <w:rPr>
          <w:rFonts w:ascii="Times New Roman" w:hAnsi="Times New Roman"/>
          <w:sz w:val="24"/>
          <w:szCs w:val="24"/>
        </w:rPr>
        <w:t>’s</w:t>
      </w:r>
      <w:r w:rsidRPr="00062D14">
        <w:rPr>
          <w:rFonts w:ascii="Times New Roman" w:hAnsi="Times New Roman"/>
          <w:sz w:val="24"/>
          <w:szCs w:val="24"/>
        </w:rPr>
        <w:t xml:space="preserve"> web site at </w:t>
      </w:r>
      <w:r w:rsidRPr="000371B7">
        <w:rPr>
          <w:rFonts w:ascii="Times New Roman" w:hAnsi="Times New Roman"/>
          <w:i/>
          <w:sz w:val="24"/>
          <w:szCs w:val="24"/>
        </w:rPr>
        <w:t>http://www.ferc.gov</w:t>
      </w:r>
      <w:r w:rsidRPr="00062D14">
        <w:rPr>
          <w:rFonts w:ascii="Times New Roman" w:hAnsi="Times New Roman"/>
          <w:sz w:val="24"/>
          <w:szCs w:val="24"/>
        </w:rPr>
        <w:t>. The Commission accepts most standard word processing formats. Documents created electronically using word processing software should be filed in native applications or print-to-PDF format and not in a scanned format. Commenters filing electronically do not need to make a paper filing.</w:t>
      </w:r>
    </w:p>
    <w:p w14:paraId="47E07F25" w14:textId="423F4490" w:rsidR="0094210F" w:rsidRPr="006F7571" w:rsidRDefault="0094210F" w:rsidP="000710B3">
      <w:pPr>
        <w:spacing w:after="0" w:line="480" w:lineRule="auto"/>
        <w:ind w:firstLine="720"/>
        <w:rPr>
          <w:rFonts w:ascii="Times New Roman" w:hAnsi="Times New Roman"/>
          <w:sz w:val="24"/>
          <w:szCs w:val="24"/>
          <w:highlight w:val="yellow"/>
        </w:rPr>
      </w:pPr>
      <w:r w:rsidRPr="00062D14">
        <w:rPr>
          <w:rFonts w:ascii="Times New Roman" w:hAnsi="Times New Roman"/>
          <w:sz w:val="24"/>
          <w:szCs w:val="24"/>
        </w:rPr>
        <w:t>Commenters that are not able to file comments electronically must send an original of their comments to: Federal Energy Regulatory Commission, Secretary of the Commission, 888 First Street NE, Washington, DC 20426.</w:t>
      </w:r>
    </w:p>
    <w:p w14:paraId="0A7A84B0" w14:textId="77777777" w:rsidR="0094210F" w:rsidRPr="00062D14" w:rsidRDefault="0094210F" w:rsidP="00D51332">
      <w:pPr>
        <w:spacing w:after="0" w:line="480" w:lineRule="auto"/>
        <w:ind w:firstLine="720"/>
        <w:rPr>
          <w:rFonts w:ascii="Times New Roman" w:hAnsi="Times New Roman"/>
          <w:sz w:val="24"/>
          <w:szCs w:val="24"/>
        </w:rPr>
      </w:pPr>
      <w:r w:rsidRPr="00062D14">
        <w:rPr>
          <w:rFonts w:ascii="Times New Roman" w:hAnsi="Times New Roman"/>
          <w:sz w:val="24"/>
          <w:szCs w:val="24"/>
        </w:rPr>
        <w:t>All comments will be placed in the Commission’s public files and may be viewed, printed, or downloaded remotely as described in the Document Availability section below. Commenters on this proposal are not required to serve copies of their comments on other commenters.</w:t>
      </w:r>
    </w:p>
    <w:p w14:paraId="19410A0A" w14:textId="77777777" w:rsidR="00515B18" w:rsidRPr="00062D14" w:rsidRDefault="00515B18" w:rsidP="00D51332">
      <w:pPr>
        <w:spacing w:after="0" w:line="480" w:lineRule="auto"/>
        <w:rPr>
          <w:rFonts w:ascii="Times New Roman" w:hAnsi="Times New Roman" w:cs="Times New Roman"/>
          <w:sz w:val="24"/>
          <w:szCs w:val="24"/>
        </w:rPr>
      </w:pPr>
    </w:p>
    <w:p w14:paraId="5A131B46" w14:textId="652530B6" w:rsidR="00515B18" w:rsidRPr="000710B3" w:rsidRDefault="00666653" w:rsidP="000710B3">
      <w:pPr>
        <w:spacing w:after="0" w:line="480" w:lineRule="auto"/>
        <w:ind w:left="1170"/>
        <w:rPr>
          <w:rFonts w:ascii="Times New Roman" w:hAnsi="Times New Roman" w:cs="Times New Roman"/>
          <w:b/>
          <w:sz w:val="24"/>
          <w:szCs w:val="24"/>
        </w:rPr>
      </w:pPr>
      <w:r>
        <w:rPr>
          <w:rFonts w:ascii="Times New Roman" w:hAnsi="Times New Roman" w:cs="Times New Roman"/>
          <w:b/>
          <w:sz w:val="24"/>
          <w:szCs w:val="24"/>
        </w:rPr>
        <w:t xml:space="preserve">C. </w:t>
      </w:r>
      <w:r w:rsidR="00515B18" w:rsidRPr="000371B7">
        <w:rPr>
          <w:rFonts w:ascii="Times New Roman" w:hAnsi="Times New Roman" w:cs="Times New Roman"/>
          <w:b/>
          <w:sz w:val="24"/>
          <w:szCs w:val="24"/>
        </w:rPr>
        <w:t>Compliance Filings</w:t>
      </w:r>
    </w:p>
    <w:p w14:paraId="62A47426" w14:textId="5ECAAFB9" w:rsidR="00852D29" w:rsidRPr="000710B3" w:rsidRDefault="006F7571" w:rsidP="000710B3">
      <w:pPr>
        <w:spacing w:after="0" w:line="480" w:lineRule="auto"/>
        <w:ind w:firstLine="720"/>
        <w:rPr>
          <w:rFonts w:ascii="Times New Roman" w:hAnsi="Times New Roman" w:cs="Times New Roman"/>
          <w:sz w:val="24"/>
          <w:szCs w:val="24"/>
          <w:highlight w:val="yellow"/>
        </w:rPr>
      </w:pPr>
      <w:r w:rsidRPr="00062D14">
        <w:rPr>
          <w:rFonts w:ascii="Times New Roman" w:hAnsi="Times New Roman" w:cs="Times New Roman"/>
          <w:sz w:val="24"/>
          <w:szCs w:val="24"/>
        </w:rPr>
        <w:t>The Secretary further proposes</w:t>
      </w:r>
      <w:r w:rsidR="00CF7463" w:rsidRPr="00062D14">
        <w:rPr>
          <w:rFonts w:ascii="Times New Roman" w:hAnsi="Times New Roman" w:cs="Times New Roman"/>
          <w:sz w:val="24"/>
          <w:szCs w:val="24"/>
        </w:rPr>
        <w:t xml:space="preserve"> that</w:t>
      </w:r>
      <w:r w:rsidR="0094210F" w:rsidRPr="00062D14">
        <w:rPr>
          <w:rFonts w:ascii="Times New Roman" w:hAnsi="Times New Roman" w:cs="Times New Roman"/>
          <w:sz w:val="24"/>
          <w:szCs w:val="24"/>
        </w:rPr>
        <w:t xml:space="preserve"> any final rule issued by the Commission pursuant to this </w:t>
      </w:r>
      <w:r w:rsidR="009809AD">
        <w:rPr>
          <w:rFonts w:ascii="Times New Roman" w:hAnsi="Times New Roman" w:cs="Times New Roman"/>
          <w:sz w:val="24"/>
          <w:szCs w:val="24"/>
        </w:rPr>
        <w:t>NOPR</w:t>
      </w:r>
      <w:r w:rsidR="0094210F" w:rsidRPr="00062D14">
        <w:rPr>
          <w:rFonts w:ascii="Times New Roman" w:hAnsi="Times New Roman" w:cs="Times New Roman"/>
          <w:sz w:val="24"/>
          <w:szCs w:val="24"/>
        </w:rPr>
        <w:t xml:space="preserve"> shall provide that</w:t>
      </w:r>
      <w:r w:rsidR="00CF7463" w:rsidRPr="00062D14">
        <w:rPr>
          <w:rFonts w:ascii="Times New Roman" w:hAnsi="Times New Roman" w:cs="Times New Roman"/>
          <w:sz w:val="24"/>
          <w:szCs w:val="24"/>
        </w:rPr>
        <w:t xml:space="preserve"> each Commission-approved RTO and ISO shall submit a compliance filing, including a revised tariff pursuant to section 205 of the Federal Power Act</w:t>
      </w:r>
      <w:r w:rsidR="0094210F" w:rsidRPr="00062D14">
        <w:rPr>
          <w:rFonts w:ascii="Times New Roman" w:hAnsi="Times New Roman" w:cs="Times New Roman"/>
          <w:sz w:val="24"/>
          <w:szCs w:val="24"/>
        </w:rPr>
        <w:t>, within 15 days</w:t>
      </w:r>
      <w:r w:rsidR="00CF7463" w:rsidRPr="00062D14">
        <w:rPr>
          <w:rFonts w:ascii="Times New Roman" w:hAnsi="Times New Roman" w:cs="Times New Roman"/>
          <w:sz w:val="24"/>
          <w:szCs w:val="24"/>
        </w:rPr>
        <w:t xml:space="preserve"> of the effective date of the </w:t>
      </w:r>
      <w:r w:rsidR="00320F8D" w:rsidRPr="00062D14">
        <w:rPr>
          <w:rFonts w:ascii="Times New Roman" w:hAnsi="Times New Roman" w:cs="Times New Roman"/>
          <w:sz w:val="24"/>
          <w:szCs w:val="24"/>
        </w:rPr>
        <w:t xml:space="preserve">final </w:t>
      </w:r>
      <w:r w:rsidR="00CF7463" w:rsidRPr="00062D14">
        <w:rPr>
          <w:rFonts w:ascii="Times New Roman" w:hAnsi="Times New Roman" w:cs="Times New Roman"/>
          <w:sz w:val="24"/>
          <w:szCs w:val="24"/>
        </w:rPr>
        <w:t>rule</w:t>
      </w:r>
      <w:r w:rsidR="00166CCB" w:rsidRPr="00062D14">
        <w:rPr>
          <w:rFonts w:ascii="Times New Roman" w:hAnsi="Times New Roman" w:cs="Times New Roman"/>
          <w:sz w:val="24"/>
          <w:szCs w:val="24"/>
        </w:rPr>
        <w:t xml:space="preserve"> </w:t>
      </w:r>
      <w:bookmarkStart w:id="1" w:name="_Toc385339899"/>
      <w:r w:rsidR="00852D29" w:rsidRPr="00062D14">
        <w:rPr>
          <w:rFonts w:ascii="Times New Roman" w:hAnsi="Times New Roman"/>
          <w:sz w:val="24"/>
          <w:szCs w:val="24"/>
        </w:rPr>
        <w:t>to demonstrate that it meets the proposed requirements set forth i</w:t>
      </w:r>
      <w:r w:rsidR="00075944" w:rsidRPr="00062D14">
        <w:rPr>
          <w:rFonts w:ascii="Times New Roman" w:hAnsi="Times New Roman"/>
          <w:sz w:val="24"/>
          <w:szCs w:val="24"/>
        </w:rPr>
        <w:t>n any Final Rule. T</w:t>
      </w:r>
      <w:r w:rsidR="00852D29" w:rsidRPr="00062D14">
        <w:rPr>
          <w:rFonts w:ascii="Times New Roman" w:hAnsi="Times New Roman"/>
          <w:sz w:val="24"/>
          <w:szCs w:val="24"/>
        </w:rPr>
        <w:t xml:space="preserve">his </w:t>
      </w:r>
      <w:r w:rsidR="00062D14">
        <w:rPr>
          <w:rFonts w:ascii="Times New Roman" w:hAnsi="Times New Roman"/>
          <w:sz w:val="24"/>
          <w:szCs w:val="24"/>
        </w:rPr>
        <w:t>compliance deadline is for each RTO and ISO</w:t>
      </w:r>
      <w:r w:rsidR="00852D29" w:rsidRPr="00062D14">
        <w:rPr>
          <w:rFonts w:ascii="Times New Roman" w:hAnsi="Times New Roman"/>
          <w:sz w:val="24"/>
          <w:szCs w:val="24"/>
        </w:rPr>
        <w:t xml:space="preserve"> to submit proposed tariff changes or otherwise demonstrate compliance with any </w:t>
      </w:r>
      <w:r w:rsidR="00075944" w:rsidRPr="00062D14">
        <w:rPr>
          <w:rFonts w:ascii="Times New Roman" w:hAnsi="Times New Roman"/>
          <w:sz w:val="24"/>
          <w:szCs w:val="24"/>
        </w:rPr>
        <w:t>Final Rule. I</w:t>
      </w:r>
      <w:r w:rsidR="00852D29" w:rsidRPr="00062D14">
        <w:rPr>
          <w:rFonts w:ascii="Times New Roman" w:hAnsi="Times New Roman"/>
          <w:sz w:val="24"/>
          <w:szCs w:val="24"/>
        </w:rPr>
        <w:t>mplementing the reforms required by any Final Rule in this proceeding may be a complex endeavor. Howe</w:t>
      </w:r>
      <w:r w:rsidR="00075944" w:rsidRPr="00062D14">
        <w:rPr>
          <w:rFonts w:ascii="Times New Roman" w:hAnsi="Times New Roman"/>
          <w:sz w:val="24"/>
          <w:szCs w:val="24"/>
        </w:rPr>
        <w:t xml:space="preserve">ver, </w:t>
      </w:r>
      <w:r w:rsidR="00852D29" w:rsidRPr="00062D14">
        <w:rPr>
          <w:rFonts w:ascii="Times New Roman" w:hAnsi="Times New Roman"/>
          <w:sz w:val="24"/>
          <w:szCs w:val="24"/>
        </w:rPr>
        <w:t>implementation of these reforms is important to ensure rates remain ju</w:t>
      </w:r>
      <w:r w:rsidR="00075944" w:rsidRPr="00062D14">
        <w:rPr>
          <w:rFonts w:ascii="Times New Roman" w:hAnsi="Times New Roman"/>
          <w:sz w:val="24"/>
          <w:szCs w:val="24"/>
        </w:rPr>
        <w:t>st and reasonable. Therefore, it is</w:t>
      </w:r>
      <w:r w:rsidR="00852D29" w:rsidRPr="00062D14">
        <w:rPr>
          <w:rFonts w:ascii="Times New Roman" w:hAnsi="Times New Roman"/>
          <w:sz w:val="24"/>
          <w:szCs w:val="24"/>
        </w:rPr>
        <w:t xml:space="preserve"> propose</w:t>
      </w:r>
      <w:r w:rsidR="00075944" w:rsidRPr="00062D14">
        <w:rPr>
          <w:rFonts w:ascii="Times New Roman" w:hAnsi="Times New Roman"/>
          <w:sz w:val="24"/>
          <w:szCs w:val="24"/>
        </w:rPr>
        <w:t>d</w:t>
      </w:r>
      <w:r w:rsidR="00852D29" w:rsidRPr="00062D14">
        <w:rPr>
          <w:rFonts w:ascii="Times New Roman" w:hAnsi="Times New Roman"/>
          <w:sz w:val="24"/>
          <w:szCs w:val="24"/>
        </w:rPr>
        <w:t xml:space="preserve"> that tariff changes filed in response to a Final Rule in this proceeding must become effective no more than</w:t>
      </w:r>
      <w:r w:rsidR="00C44C18">
        <w:rPr>
          <w:rFonts w:ascii="Times New Roman" w:hAnsi="Times New Roman"/>
          <w:sz w:val="24"/>
          <w:szCs w:val="24"/>
        </w:rPr>
        <w:t xml:space="preserve"> 15</w:t>
      </w:r>
      <w:r w:rsidR="00852D29" w:rsidRPr="00062D14">
        <w:rPr>
          <w:rFonts w:ascii="Times New Roman" w:hAnsi="Times New Roman"/>
          <w:sz w:val="24"/>
          <w:szCs w:val="24"/>
        </w:rPr>
        <w:t xml:space="preserve"> days after compliance filings are due. </w:t>
      </w:r>
    </w:p>
    <w:p w14:paraId="1F1B2701" w14:textId="2F1B82FE" w:rsidR="00852D29" w:rsidRPr="000710B3" w:rsidRDefault="00075944" w:rsidP="000710B3">
      <w:pPr>
        <w:spacing w:after="0" w:line="480" w:lineRule="auto"/>
        <w:ind w:firstLine="720"/>
        <w:rPr>
          <w:rFonts w:ascii="Times New Roman" w:hAnsi="Times New Roman"/>
          <w:sz w:val="24"/>
          <w:szCs w:val="24"/>
        </w:rPr>
      </w:pPr>
      <w:r w:rsidRPr="00062D14">
        <w:rPr>
          <w:rFonts w:ascii="Times New Roman" w:hAnsi="Times New Roman"/>
          <w:sz w:val="24"/>
          <w:szCs w:val="24"/>
        </w:rPr>
        <w:t xml:space="preserve">To the extent that any RTO or </w:t>
      </w:r>
      <w:r w:rsidR="00852D29" w:rsidRPr="00062D14">
        <w:rPr>
          <w:rFonts w:ascii="Times New Roman" w:hAnsi="Times New Roman"/>
          <w:sz w:val="24"/>
          <w:szCs w:val="24"/>
        </w:rPr>
        <w:t>ISO believes that it already complies with the reforms</w:t>
      </w:r>
      <w:r w:rsidR="002B6FDF" w:rsidRPr="00062D14">
        <w:rPr>
          <w:rFonts w:ascii="Times New Roman" w:hAnsi="Times New Roman"/>
          <w:sz w:val="24"/>
          <w:szCs w:val="24"/>
        </w:rPr>
        <w:t xml:space="preserve"> proposed in this NOPR, the RTO or </w:t>
      </w:r>
      <w:r w:rsidR="00852D29" w:rsidRPr="00062D14">
        <w:rPr>
          <w:rFonts w:ascii="Times New Roman" w:hAnsi="Times New Roman"/>
          <w:sz w:val="24"/>
          <w:szCs w:val="24"/>
        </w:rPr>
        <w:t>ISO would be required to demonstrate how it complies in the compliance filing required 15 days after the effective date of any Final Rule in this proceed</w:t>
      </w:r>
      <w:r w:rsidR="002B6FDF" w:rsidRPr="00062D14">
        <w:rPr>
          <w:rFonts w:ascii="Times New Roman" w:hAnsi="Times New Roman"/>
          <w:sz w:val="24"/>
          <w:szCs w:val="24"/>
        </w:rPr>
        <w:t xml:space="preserve">ing. To the extent that any RTO or </w:t>
      </w:r>
      <w:r w:rsidR="00852D29" w:rsidRPr="00062D14">
        <w:rPr>
          <w:rFonts w:ascii="Times New Roman" w:hAnsi="Times New Roman"/>
          <w:sz w:val="24"/>
          <w:szCs w:val="24"/>
        </w:rPr>
        <w:t>ISO seeks to argue on compliance that its existing market rules are consistent with or superior to the reforms adopted in any</w:t>
      </w:r>
      <w:r w:rsidR="002B6FDF" w:rsidRPr="00062D14">
        <w:rPr>
          <w:rFonts w:ascii="Times New Roman" w:hAnsi="Times New Roman"/>
          <w:sz w:val="24"/>
          <w:szCs w:val="24"/>
        </w:rPr>
        <w:t xml:space="preserve"> Final Rule, the Commission has the ability</w:t>
      </w:r>
      <w:r w:rsidR="00852D29" w:rsidRPr="00062D14">
        <w:rPr>
          <w:rFonts w:ascii="Times New Roman" w:hAnsi="Times New Roman"/>
          <w:sz w:val="24"/>
          <w:szCs w:val="24"/>
        </w:rPr>
        <w:t xml:space="preserve"> </w:t>
      </w:r>
      <w:r w:rsidR="002B6FDF" w:rsidRPr="00062D14">
        <w:rPr>
          <w:rFonts w:ascii="Times New Roman" w:hAnsi="Times New Roman"/>
          <w:sz w:val="24"/>
          <w:szCs w:val="24"/>
        </w:rPr>
        <w:t>entertain such arguments</w:t>
      </w:r>
      <w:r w:rsidR="00852D29" w:rsidRPr="00062D14">
        <w:rPr>
          <w:rFonts w:ascii="Times New Roman" w:hAnsi="Times New Roman"/>
          <w:sz w:val="24"/>
          <w:szCs w:val="24"/>
        </w:rPr>
        <w:t xml:space="preserve"> at that time.</w:t>
      </w:r>
      <w:r w:rsidR="00852D29" w:rsidRPr="00062D14">
        <w:rPr>
          <w:rStyle w:val="FootnoteReference"/>
          <w:rFonts w:ascii="Times New Roman" w:hAnsi="Times New Roman"/>
          <w:sz w:val="24"/>
          <w:szCs w:val="24"/>
        </w:rPr>
        <w:footnoteReference w:id="44"/>
      </w:r>
    </w:p>
    <w:p w14:paraId="6FB42368" w14:textId="42C57E16" w:rsidR="00852D29" w:rsidRPr="00CD0370" w:rsidRDefault="00CD0370" w:rsidP="00CD0370">
      <w:pPr>
        <w:spacing w:after="0" w:line="480" w:lineRule="auto"/>
        <w:ind w:left="1350" w:hanging="720"/>
        <w:rPr>
          <w:rFonts w:ascii="Times New Roman" w:hAnsi="Times New Roman"/>
          <w:b/>
          <w:sz w:val="24"/>
          <w:szCs w:val="24"/>
        </w:rPr>
      </w:pPr>
      <w:r w:rsidRPr="00852D29">
        <w:rPr>
          <w:rFonts w:ascii="Times New Roman" w:hAnsi="Times New Roman"/>
          <w:b/>
          <w:sz w:val="24"/>
          <w:szCs w:val="24"/>
        </w:rPr>
        <w:t>V.</w:t>
      </w:r>
      <w:r w:rsidRPr="00852D29">
        <w:rPr>
          <w:rFonts w:ascii="Times New Roman" w:hAnsi="Times New Roman"/>
          <w:b/>
          <w:sz w:val="24"/>
          <w:szCs w:val="24"/>
        </w:rPr>
        <w:tab/>
      </w:r>
      <w:r w:rsidR="00852D29" w:rsidRPr="00CD0370">
        <w:rPr>
          <w:rFonts w:ascii="Times New Roman" w:hAnsi="Times New Roman"/>
          <w:b/>
          <w:sz w:val="24"/>
          <w:szCs w:val="24"/>
        </w:rPr>
        <w:t>Statutory and Regulatory Review</w:t>
      </w:r>
    </w:p>
    <w:p w14:paraId="6CBF4903" w14:textId="04D325C5" w:rsidR="00852D29" w:rsidRDefault="00852D29" w:rsidP="00D51332">
      <w:pPr>
        <w:spacing w:after="0" w:line="480" w:lineRule="auto"/>
        <w:ind w:firstLine="720"/>
        <w:rPr>
          <w:rFonts w:ascii="Times New Roman" w:hAnsi="Times New Roman"/>
          <w:sz w:val="24"/>
          <w:szCs w:val="24"/>
        </w:rPr>
      </w:pPr>
      <w:r>
        <w:rPr>
          <w:rFonts w:ascii="Times New Roman" w:hAnsi="Times New Roman"/>
          <w:sz w:val="24"/>
          <w:szCs w:val="24"/>
        </w:rPr>
        <w:t>Section 403(a) of the DOE Act authorizes the Secretary of Energy to propose rules with respect to any function within the j</w:t>
      </w:r>
      <w:r w:rsidR="002B6FDF">
        <w:rPr>
          <w:rFonts w:ascii="Times New Roman" w:hAnsi="Times New Roman"/>
          <w:sz w:val="24"/>
          <w:szCs w:val="24"/>
        </w:rPr>
        <w:t xml:space="preserve">urisdiction of the Commission. </w:t>
      </w:r>
      <w:r>
        <w:rPr>
          <w:rFonts w:ascii="Times New Roman" w:hAnsi="Times New Roman"/>
          <w:sz w:val="24"/>
          <w:szCs w:val="24"/>
        </w:rPr>
        <w:t xml:space="preserve">Section 403(b) of that Act provides that the Commission shall have exclusive jurisdiction over such proposals.  Accordingly, although the proposal is that of the </w:t>
      </w:r>
      <w:r w:rsidRPr="00A32D93">
        <w:rPr>
          <w:rFonts w:ascii="Times New Roman" w:hAnsi="Times New Roman"/>
          <w:sz w:val="24"/>
          <w:szCs w:val="24"/>
        </w:rPr>
        <w:t>Secretary of Energy</w:t>
      </w:r>
      <w:r>
        <w:rPr>
          <w:rFonts w:ascii="Times New Roman" w:hAnsi="Times New Roman"/>
          <w:sz w:val="24"/>
          <w:szCs w:val="24"/>
        </w:rPr>
        <w:t>, the Commission is the agency which will take final action on this proposed rulemaking. Therefore, the Commission is the appropriate agency to comply with the statutory, regulatory or Executive Order requirements which arise in connection with this rulemaking. To the extent a statute, regulation, or Executive Order requires action before the issuance of a final rule, the Commission should take such action in sufficient time to pe</w:t>
      </w:r>
      <w:r w:rsidR="00256DC8">
        <w:rPr>
          <w:rFonts w:ascii="Times New Roman" w:hAnsi="Times New Roman"/>
          <w:sz w:val="24"/>
          <w:szCs w:val="24"/>
        </w:rPr>
        <w:t xml:space="preserve">rmit adoption of a final rule </w:t>
      </w:r>
      <w:r w:rsidR="002B6FDF" w:rsidRPr="00062D14">
        <w:rPr>
          <w:rFonts w:ascii="Times New Roman" w:hAnsi="Times New Roman"/>
          <w:sz w:val="24"/>
          <w:szCs w:val="24"/>
        </w:rPr>
        <w:t>within the deadline f</w:t>
      </w:r>
      <w:r w:rsidR="00256DC8">
        <w:rPr>
          <w:rFonts w:ascii="Times New Roman" w:hAnsi="Times New Roman"/>
          <w:sz w:val="24"/>
          <w:szCs w:val="24"/>
        </w:rPr>
        <w:t>or final action set forth above</w:t>
      </w:r>
      <w:r w:rsidR="002B6FDF">
        <w:rPr>
          <w:rFonts w:ascii="Times New Roman" w:hAnsi="Times New Roman"/>
          <w:sz w:val="24"/>
          <w:szCs w:val="24"/>
        </w:rPr>
        <w:t>.</w:t>
      </w:r>
    </w:p>
    <w:p w14:paraId="7B53DE57" w14:textId="4D7D126E" w:rsidR="00166CCB" w:rsidRPr="000710B3" w:rsidRDefault="008F796A" w:rsidP="000710B3">
      <w:pPr>
        <w:spacing w:after="0" w:line="480" w:lineRule="auto"/>
        <w:ind w:firstLine="720"/>
        <w:rPr>
          <w:rFonts w:ascii="Times New Roman" w:hAnsi="Times New Roman"/>
          <w:sz w:val="24"/>
          <w:szCs w:val="24"/>
        </w:rPr>
      </w:pPr>
      <w:r w:rsidRPr="00062D14">
        <w:rPr>
          <w:rFonts w:ascii="Times New Roman" w:hAnsi="Times New Roman"/>
          <w:sz w:val="24"/>
          <w:szCs w:val="24"/>
        </w:rPr>
        <w:t>To the extent that a</w:t>
      </w:r>
      <w:r w:rsidR="00852D29" w:rsidRPr="00062D14">
        <w:rPr>
          <w:rFonts w:ascii="Times New Roman" w:hAnsi="Times New Roman"/>
          <w:sz w:val="24"/>
          <w:szCs w:val="24"/>
        </w:rPr>
        <w:t xml:space="preserve"> NO</w:t>
      </w:r>
      <w:r w:rsidRPr="00062D14">
        <w:rPr>
          <w:rFonts w:ascii="Times New Roman" w:hAnsi="Times New Roman"/>
          <w:sz w:val="24"/>
          <w:szCs w:val="24"/>
        </w:rPr>
        <w:t>PR—</w:t>
      </w:r>
      <w:r w:rsidR="00062D14">
        <w:rPr>
          <w:rFonts w:ascii="Times New Roman" w:hAnsi="Times New Roman"/>
          <w:sz w:val="24"/>
          <w:szCs w:val="24"/>
        </w:rPr>
        <w:t xml:space="preserve">in the event the </w:t>
      </w:r>
      <w:r w:rsidRPr="00062D14">
        <w:rPr>
          <w:rFonts w:ascii="Times New Roman" w:hAnsi="Times New Roman"/>
          <w:sz w:val="24"/>
          <w:szCs w:val="24"/>
        </w:rPr>
        <w:t>Commission</w:t>
      </w:r>
      <w:r w:rsidR="00062D14">
        <w:rPr>
          <w:rFonts w:ascii="Times New Roman" w:hAnsi="Times New Roman"/>
          <w:sz w:val="24"/>
          <w:szCs w:val="24"/>
        </w:rPr>
        <w:t xml:space="preserve"> were to issue one</w:t>
      </w:r>
      <w:r w:rsidRPr="00062D14">
        <w:rPr>
          <w:rFonts w:ascii="Times New Roman" w:hAnsi="Times New Roman"/>
          <w:sz w:val="24"/>
          <w:szCs w:val="24"/>
        </w:rPr>
        <w:t>—would include certain information,</w:t>
      </w:r>
      <w:r w:rsidR="00852D29" w:rsidRPr="00062D14">
        <w:rPr>
          <w:rFonts w:ascii="Times New Roman" w:hAnsi="Times New Roman"/>
          <w:sz w:val="24"/>
          <w:szCs w:val="24"/>
        </w:rPr>
        <w:t xml:space="preserve"> i</w:t>
      </w:r>
      <w:r w:rsidRPr="00062D14">
        <w:rPr>
          <w:rFonts w:ascii="Times New Roman" w:hAnsi="Times New Roman"/>
          <w:sz w:val="24"/>
          <w:szCs w:val="24"/>
        </w:rPr>
        <w:t>ncluded below are the following:</w:t>
      </w:r>
    </w:p>
    <w:p w14:paraId="338E0BB6" w14:textId="5238DCBA" w:rsidR="00852D29" w:rsidRPr="000710B3" w:rsidRDefault="00EF7CF0" w:rsidP="00D51332">
      <w:pPr>
        <w:spacing w:after="0" w:line="480" w:lineRule="auto"/>
        <w:rPr>
          <w:rFonts w:ascii="Times New Roman" w:hAnsi="Times New Roman"/>
          <w:b/>
          <w:sz w:val="24"/>
          <w:szCs w:val="24"/>
        </w:rPr>
      </w:pPr>
      <w:r>
        <w:rPr>
          <w:rFonts w:ascii="Times New Roman" w:hAnsi="Times New Roman"/>
          <w:b/>
          <w:sz w:val="24"/>
          <w:szCs w:val="24"/>
        </w:rPr>
        <w:tab/>
        <w:t xml:space="preserve">VI. </w:t>
      </w:r>
      <w:r>
        <w:rPr>
          <w:rFonts w:ascii="Times New Roman" w:hAnsi="Times New Roman"/>
          <w:b/>
          <w:sz w:val="24"/>
          <w:szCs w:val="24"/>
        </w:rPr>
        <w:tab/>
      </w:r>
      <w:r w:rsidR="00852D29" w:rsidRPr="00982BD0">
        <w:rPr>
          <w:rFonts w:ascii="Times New Roman" w:hAnsi="Times New Roman"/>
          <w:b/>
          <w:sz w:val="24"/>
          <w:szCs w:val="24"/>
        </w:rPr>
        <w:t>Information Collection Statement</w:t>
      </w:r>
    </w:p>
    <w:p w14:paraId="6B641B48" w14:textId="77777777" w:rsidR="00852D29" w:rsidRPr="00982BD0" w:rsidRDefault="00852D29" w:rsidP="00D51332">
      <w:pPr>
        <w:spacing w:after="0" w:line="480" w:lineRule="auto"/>
        <w:ind w:firstLine="720"/>
        <w:rPr>
          <w:rFonts w:ascii="Times New Roman" w:hAnsi="Times New Roman"/>
          <w:sz w:val="24"/>
          <w:szCs w:val="24"/>
        </w:rPr>
      </w:pPr>
      <w:r w:rsidRPr="00982BD0">
        <w:rPr>
          <w:rFonts w:ascii="Times New Roman" w:hAnsi="Times New Roman"/>
          <w:sz w:val="24"/>
          <w:szCs w:val="24"/>
        </w:rPr>
        <w:t>The Paperwork Reduction Act (PRA)</w:t>
      </w:r>
      <w:r w:rsidRPr="00982BD0">
        <w:rPr>
          <w:rStyle w:val="FootnoteReference"/>
          <w:rFonts w:ascii="Times New Roman" w:hAnsi="Times New Roman"/>
          <w:sz w:val="24"/>
          <w:szCs w:val="24"/>
        </w:rPr>
        <w:footnoteReference w:id="45"/>
      </w:r>
      <w:r w:rsidRPr="00982BD0">
        <w:rPr>
          <w:rFonts w:ascii="Times New Roman" w:hAnsi="Times New Roman"/>
          <w:sz w:val="24"/>
          <w:szCs w:val="24"/>
        </w:rPr>
        <w:t xml:space="preserve"> requires each federal agency to seek and obtain Office of Management and Budget (OMB) approval before undertaking a collection of information directed to ten or more persons or contained in a rule of general applicability. OMB regulations</w:t>
      </w:r>
      <w:r w:rsidRPr="00982BD0">
        <w:rPr>
          <w:rStyle w:val="FootnoteReference"/>
          <w:rFonts w:ascii="Times New Roman" w:hAnsi="Times New Roman"/>
          <w:sz w:val="24"/>
          <w:szCs w:val="24"/>
        </w:rPr>
        <w:footnoteReference w:id="46"/>
      </w:r>
      <w:r w:rsidRPr="00982BD0">
        <w:rPr>
          <w:rFonts w:ascii="Times New Roman" w:hAnsi="Times New Roman"/>
          <w:sz w:val="24"/>
          <w:szCs w:val="24"/>
        </w:rPr>
        <w:t xml:space="preserve"> require approval of certain information collection requirements imposed by agency rules. Upon approval of a collection of information, OMB will assign an OMB control number and an expiration date. Respondents subject to the filing requirements of an agency rule will not be penalized for failing to respond to the collection of information unless the collection of information displays a valid OMB control number.</w:t>
      </w:r>
    </w:p>
    <w:p w14:paraId="7A779502" w14:textId="77777777" w:rsidR="00852D29" w:rsidRPr="00982BD0" w:rsidRDefault="00852D29" w:rsidP="00D51332">
      <w:pPr>
        <w:spacing w:after="0" w:line="480" w:lineRule="auto"/>
        <w:rPr>
          <w:rFonts w:ascii="Times New Roman" w:hAnsi="Times New Roman"/>
          <w:sz w:val="24"/>
          <w:szCs w:val="24"/>
        </w:rPr>
      </w:pPr>
    </w:p>
    <w:p w14:paraId="05A7C466" w14:textId="6A78B272" w:rsidR="00852D29" w:rsidRPr="00982BD0" w:rsidRDefault="007E0ADB" w:rsidP="000710B3">
      <w:pPr>
        <w:spacing w:after="0" w:line="480" w:lineRule="auto"/>
        <w:ind w:firstLine="720"/>
        <w:rPr>
          <w:rFonts w:ascii="Times New Roman" w:hAnsi="Times New Roman"/>
          <w:sz w:val="24"/>
          <w:szCs w:val="24"/>
        </w:rPr>
      </w:pPr>
      <w:r>
        <w:rPr>
          <w:rFonts w:ascii="Times New Roman" w:hAnsi="Times New Roman"/>
          <w:sz w:val="24"/>
          <w:szCs w:val="24"/>
        </w:rPr>
        <w:t>Similar to other recently issued rules in its price formation docket, t</w:t>
      </w:r>
      <w:r w:rsidR="00852D29" w:rsidRPr="00982BD0">
        <w:rPr>
          <w:rFonts w:ascii="Times New Roman" w:hAnsi="Times New Roman"/>
          <w:sz w:val="24"/>
          <w:szCs w:val="24"/>
        </w:rPr>
        <w:t xml:space="preserve">he </w:t>
      </w:r>
      <w:r w:rsidR="00852D29" w:rsidRPr="00881A1C">
        <w:rPr>
          <w:rFonts w:ascii="Times New Roman" w:hAnsi="Times New Roman"/>
          <w:sz w:val="24"/>
          <w:szCs w:val="24"/>
        </w:rPr>
        <w:t>reforms p</w:t>
      </w:r>
      <w:r w:rsidR="00852D29" w:rsidRPr="00982BD0">
        <w:rPr>
          <w:rFonts w:ascii="Times New Roman" w:hAnsi="Times New Roman"/>
          <w:sz w:val="24"/>
          <w:szCs w:val="24"/>
        </w:rPr>
        <w:t xml:space="preserve">roposed in this NOPR would amend the </w:t>
      </w:r>
      <w:r w:rsidR="00852D29" w:rsidRPr="00881A1C">
        <w:rPr>
          <w:rFonts w:ascii="Times New Roman" w:hAnsi="Times New Roman"/>
          <w:sz w:val="24"/>
          <w:szCs w:val="24"/>
        </w:rPr>
        <w:t>Commission’s</w:t>
      </w:r>
      <w:r w:rsidR="00852D29" w:rsidRPr="00982BD0">
        <w:rPr>
          <w:rFonts w:ascii="Times New Roman" w:hAnsi="Times New Roman"/>
          <w:sz w:val="24"/>
          <w:szCs w:val="24"/>
        </w:rPr>
        <w:t xml:space="preserve"> regulations to improve the operation of organized wholesale electric</w:t>
      </w:r>
      <w:r>
        <w:rPr>
          <w:rFonts w:ascii="Times New Roman" w:hAnsi="Times New Roman"/>
          <w:sz w:val="24"/>
          <w:szCs w:val="24"/>
        </w:rPr>
        <w:t xml:space="preserve"> power markets operated by RTOs and </w:t>
      </w:r>
      <w:r w:rsidR="00852D29" w:rsidRPr="00982BD0">
        <w:rPr>
          <w:rFonts w:ascii="Times New Roman" w:hAnsi="Times New Roman"/>
          <w:sz w:val="24"/>
          <w:szCs w:val="24"/>
        </w:rPr>
        <w:t xml:space="preserve">ISOs. The </w:t>
      </w:r>
      <w:r w:rsidR="00852D29" w:rsidRPr="006C034C">
        <w:rPr>
          <w:rFonts w:ascii="Times New Roman" w:hAnsi="Times New Roman"/>
          <w:sz w:val="24"/>
          <w:szCs w:val="24"/>
        </w:rPr>
        <w:t xml:space="preserve">reforms proposed in this NOPR </w:t>
      </w:r>
      <w:r w:rsidR="00852D29">
        <w:rPr>
          <w:rFonts w:ascii="Times New Roman" w:hAnsi="Times New Roman"/>
          <w:sz w:val="24"/>
          <w:szCs w:val="24"/>
        </w:rPr>
        <w:t>would</w:t>
      </w:r>
      <w:r w:rsidR="00852D29" w:rsidRPr="00982BD0">
        <w:rPr>
          <w:rFonts w:ascii="Times New Roman" w:hAnsi="Times New Roman"/>
          <w:sz w:val="24"/>
          <w:szCs w:val="24"/>
        </w:rPr>
        <w:t xml:space="preserve"> require each RTO and ISO </w:t>
      </w:r>
      <w:r w:rsidR="00852D29">
        <w:rPr>
          <w:rFonts w:ascii="Times New Roman" w:hAnsi="Times New Roman"/>
          <w:sz w:val="24"/>
          <w:szCs w:val="24"/>
        </w:rPr>
        <w:t xml:space="preserve">to </w:t>
      </w:r>
      <w:r w:rsidR="00852D29" w:rsidRPr="00982BD0">
        <w:rPr>
          <w:rFonts w:ascii="Times New Roman" w:hAnsi="Times New Roman"/>
          <w:sz w:val="24"/>
          <w:szCs w:val="24"/>
        </w:rPr>
        <w:t xml:space="preserve">implement market rules that meet certain requirements </w:t>
      </w:r>
      <w:r w:rsidR="00852D29">
        <w:rPr>
          <w:rFonts w:ascii="Times New Roman" w:hAnsi="Times New Roman"/>
          <w:sz w:val="24"/>
          <w:szCs w:val="24"/>
        </w:rPr>
        <w:t>for</w:t>
      </w:r>
      <w:r w:rsidR="00852D29" w:rsidRPr="00982BD0">
        <w:rPr>
          <w:rFonts w:ascii="Times New Roman" w:hAnsi="Times New Roman"/>
          <w:sz w:val="24"/>
          <w:szCs w:val="24"/>
        </w:rPr>
        <w:t xml:space="preserve"> </w:t>
      </w:r>
      <w:r w:rsidR="00852D29" w:rsidRPr="00881A1C">
        <w:rPr>
          <w:rFonts w:ascii="Times New Roman" w:hAnsi="Times New Roman"/>
          <w:sz w:val="24"/>
          <w:szCs w:val="24"/>
        </w:rPr>
        <w:t>pricing resiliency resources.</w:t>
      </w:r>
      <w:r w:rsidR="00852D29" w:rsidRPr="00982BD0">
        <w:rPr>
          <w:rFonts w:ascii="Times New Roman" w:hAnsi="Times New Roman"/>
          <w:sz w:val="24"/>
          <w:szCs w:val="24"/>
        </w:rPr>
        <w:t xml:space="preserve"> The reforms proposed in this NOPR would require one-time filings of tariffs with the Commission and potential software upgrades to implement the reforms proposed in this NOPR. </w:t>
      </w:r>
      <w:r w:rsidR="00852D29">
        <w:rPr>
          <w:rFonts w:ascii="Times New Roman" w:hAnsi="Times New Roman"/>
          <w:sz w:val="24"/>
          <w:szCs w:val="24"/>
        </w:rPr>
        <w:t>DOE</w:t>
      </w:r>
      <w:r w:rsidR="00852D29" w:rsidRPr="00982BD0">
        <w:rPr>
          <w:rFonts w:ascii="Times New Roman" w:hAnsi="Times New Roman"/>
          <w:sz w:val="24"/>
          <w:szCs w:val="24"/>
        </w:rPr>
        <w:t xml:space="preserve"> anticipates the reforms proposed in this NOPR, once implemented, would not significantly change currently existing burdens on an ongoing b</w:t>
      </w:r>
      <w:r>
        <w:rPr>
          <w:rFonts w:ascii="Times New Roman" w:hAnsi="Times New Roman"/>
          <w:sz w:val="24"/>
          <w:szCs w:val="24"/>
        </w:rPr>
        <w:t xml:space="preserve">asis. With regard to those RTOs and </w:t>
      </w:r>
      <w:r w:rsidR="00852D29" w:rsidRPr="00982BD0">
        <w:rPr>
          <w:rFonts w:ascii="Times New Roman" w:hAnsi="Times New Roman"/>
          <w:sz w:val="24"/>
          <w:szCs w:val="24"/>
        </w:rPr>
        <w:t xml:space="preserve">ISOs that believe that they already comply with the reforms proposed in this NOPR, they could demonstrate their compliance in the compliance filing required </w:t>
      </w:r>
      <w:r w:rsidR="00852D29" w:rsidRPr="007E0ADB">
        <w:rPr>
          <w:rFonts w:ascii="Times New Roman" w:hAnsi="Times New Roman"/>
          <w:sz w:val="24"/>
          <w:szCs w:val="24"/>
        </w:rPr>
        <w:t>15</w:t>
      </w:r>
      <w:r w:rsidR="00852D29" w:rsidRPr="00982BD0">
        <w:rPr>
          <w:rFonts w:ascii="Times New Roman" w:hAnsi="Times New Roman"/>
          <w:sz w:val="24"/>
          <w:szCs w:val="24"/>
        </w:rPr>
        <w:t xml:space="preserve"> days after the effective date of any Final Rule in this proceeding. The Commission will submit the proposed reporting requirements to OMB for its review and approval under section 3507(d) of the Paperwork Reduction Act.</w:t>
      </w:r>
      <w:r w:rsidR="00852D29" w:rsidRPr="00982BD0">
        <w:rPr>
          <w:rStyle w:val="FootnoteReference"/>
          <w:rFonts w:ascii="Times New Roman" w:hAnsi="Times New Roman"/>
          <w:sz w:val="24"/>
          <w:szCs w:val="24"/>
        </w:rPr>
        <w:footnoteReference w:id="47"/>
      </w:r>
    </w:p>
    <w:p w14:paraId="10263867" w14:textId="77777777" w:rsidR="00852D29" w:rsidRPr="00982BD0" w:rsidRDefault="00852D29" w:rsidP="00D51332">
      <w:pPr>
        <w:spacing w:after="0" w:line="480" w:lineRule="auto"/>
        <w:ind w:firstLine="720"/>
        <w:rPr>
          <w:rFonts w:ascii="Times New Roman" w:hAnsi="Times New Roman"/>
          <w:sz w:val="24"/>
          <w:szCs w:val="24"/>
        </w:rPr>
      </w:pPr>
      <w:r w:rsidRPr="00982BD0">
        <w:rPr>
          <w:rFonts w:ascii="Times New Roman" w:hAnsi="Times New Roman"/>
          <w:sz w:val="24"/>
          <w:szCs w:val="24"/>
        </w:rPr>
        <w:t xml:space="preserve">While the </w:t>
      </w:r>
      <w:r>
        <w:rPr>
          <w:rFonts w:ascii="Times New Roman" w:hAnsi="Times New Roman"/>
          <w:sz w:val="24"/>
          <w:szCs w:val="24"/>
        </w:rPr>
        <w:t>DOE</w:t>
      </w:r>
      <w:r w:rsidRPr="00982BD0">
        <w:rPr>
          <w:rFonts w:ascii="Times New Roman" w:hAnsi="Times New Roman"/>
          <w:sz w:val="24"/>
          <w:szCs w:val="24"/>
        </w:rPr>
        <w:t xml:space="preserve"> expects the adoption of the reforms proposed in this NOPR to provide significant benefits, the </w:t>
      </w:r>
      <w:r>
        <w:rPr>
          <w:rFonts w:ascii="Times New Roman" w:hAnsi="Times New Roman"/>
          <w:sz w:val="24"/>
          <w:szCs w:val="24"/>
        </w:rPr>
        <w:t>DOE</w:t>
      </w:r>
      <w:r w:rsidRPr="00982BD0">
        <w:rPr>
          <w:rFonts w:ascii="Times New Roman" w:hAnsi="Times New Roman"/>
          <w:sz w:val="24"/>
          <w:szCs w:val="24"/>
        </w:rPr>
        <w:t xml:space="preserve"> understands implementation </w:t>
      </w:r>
      <w:r>
        <w:rPr>
          <w:rFonts w:ascii="Times New Roman" w:hAnsi="Times New Roman"/>
          <w:sz w:val="24"/>
          <w:szCs w:val="24"/>
        </w:rPr>
        <w:t xml:space="preserve">can be a complex endeavor. </w:t>
      </w:r>
      <w:r w:rsidR="002A493F">
        <w:rPr>
          <w:rFonts w:ascii="Times New Roman" w:hAnsi="Times New Roman"/>
          <w:sz w:val="24"/>
          <w:szCs w:val="24"/>
        </w:rPr>
        <w:t>C</w:t>
      </w:r>
      <w:r w:rsidRPr="007531A9">
        <w:rPr>
          <w:rFonts w:ascii="Times New Roman" w:hAnsi="Times New Roman"/>
          <w:sz w:val="24"/>
          <w:szCs w:val="24"/>
        </w:rPr>
        <w:t>omments</w:t>
      </w:r>
      <w:r w:rsidR="002A493F">
        <w:rPr>
          <w:rFonts w:ascii="Times New Roman" w:hAnsi="Times New Roman"/>
          <w:sz w:val="24"/>
          <w:szCs w:val="24"/>
        </w:rPr>
        <w:t xml:space="preserve"> </w:t>
      </w:r>
      <w:r w:rsidR="002A493F" w:rsidRPr="007E0ADB">
        <w:rPr>
          <w:rFonts w:ascii="Times New Roman" w:hAnsi="Times New Roman"/>
          <w:sz w:val="24"/>
          <w:szCs w:val="24"/>
        </w:rPr>
        <w:t>are sought</w:t>
      </w:r>
      <w:r w:rsidRPr="007531A9">
        <w:rPr>
          <w:rFonts w:ascii="Times New Roman" w:hAnsi="Times New Roman"/>
          <w:sz w:val="24"/>
          <w:szCs w:val="24"/>
        </w:rPr>
        <w:t xml:space="preserve"> on the accuracy of provided burden and cost estimates and any suggested methods for minimizing the respondents’ burdens, including the use of automated information techniques. Sp</w:t>
      </w:r>
      <w:r w:rsidR="002A493F">
        <w:rPr>
          <w:rFonts w:ascii="Times New Roman" w:hAnsi="Times New Roman"/>
          <w:sz w:val="24"/>
          <w:szCs w:val="24"/>
        </w:rPr>
        <w:t>ecifically,</w:t>
      </w:r>
      <w:r w:rsidRPr="007531A9">
        <w:rPr>
          <w:rFonts w:ascii="Times New Roman" w:hAnsi="Times New Roman"/>
          <w:sz w:val="24"/>
          <w:szCs w:val="24"/>
        </w:rPr>
        <w:t xml:space="preserve"> detailed comments</w:t>
      </w:r>
      <w:r w:rsidR="002A493F">
        <w:rPr>
          <w:rFonts w:ascii="Times New Roman" w:hAnsi="Times New Roman"/>
          <w:sz w:val="24"/>
          <w:szCs w:val="24"/>
        </w:rPr>
        <w:t xml:space="preserve"> </w:t>
      </w:r>
      <w:r w:rsidR="002A493F" w:rsidRPr="007E0ADB">
        <w:rPr>
          <w:rFonts w:ascii="Times New Roman" w:hAnsi="Times New Roman"/>
          <w:sz w:val="24"/>
          <w:szCs w:val="24"/>
        </w:rPr>
        <w:t>are sought</w:t>
      </w:r>
      <w:r w:rsidRPr="007531A9">
        <w:rPr>
          <w:rFonts w:ascii="Times New Roman" w:hAnsi="Times New Roman"/>
          <w:sz w:val="24"/>
          <w:szCs w:val="24"/>
        </w:rPr>
        <w:t xml:space="preserve"> on the potential cost and time necessary to implement aspects of the reforms proposed in this NOPR, including (1) hardware, software, and business processes changes; and (2) processes for RTOs/ISOs to vet proposed changes amongst their stakeholders.</w:t>
      </w:r>
    </w:p>
    <w:p w14:paraId="254E7580" w14:textId="77777777" w:rsidR="00852D29" w:rsidRPr="00982BD0" w:rsidRDefault="00852D29" w:rsidP="00D51332">
      <w:pPr>
        <w:spacing w:after="0" w:line="480" w:lineRule="auto"/>
        <w:rPr>
          <w:rFonts w:ascii="Times New Roman" w:hAnsi="Times New Roman"/>
          <w:sz w:val="24"/>
          <w:szCs w:val="24"/>
        </w:rPr>
      </w:pPr>
    </w:p>
    <w:p w14:paraId="4DFE7E2D" w14:textId="77777777" w:rsidR="00852D29" w:rsidRPr="00982BD0" w:rsidRDefault="00852D29" w:rsidP="00D51332">
      <w:pPr>
        <w:spacing w:after="0" w:line="480" w:lineRule="auto"/>
        <w:rPr>
          <w:rFonts w:ascii="Times New Roman" w:hAnsi="Times New Roman"/>
          <w:sz w:val="24"/>
          <w:szCs w:val="24"/>
        </w:rPr>
      </w:pPr>
      <w:r w:rsidRPr="00991407">
        <w:rPr>
          <w:rFonts w:ascii="Times New Roman" w:hAnsi="Times New Roman"/>
          <w:sz w:val="24"/>
          <w:szCs w:val="24"/>
          <w:u w:val="single"/>
        </w:rPr>
        <w:t>Burden Estimate</w:t>
      </w:r>
      <w:r w:rsidRPr="00991407">
        <w:rPr>
          <w:rStyle w:val="FootnoteReference"/>
          <w:rFonts w:ascii="Times New Roman" w:hAnsi="Times New Roman"/>
          <w:sz w:val="24"/>
          <w:szCs w:val="24"/>
          <w:u w:val="single"/>
        </w:rPr>
        <w:footnoteReference w:id="48"/>
      </w:r>
      <w:r w:rsidRPr="00982BD0">
        <w:rPr>
          <w:rFonts w:ascii="Times New Roman" w:hAnsi="Times New Roman"/>
          <w:sz w:val="24"/>
          <w:szCs w:val="24"/>
        </w:rPr>
        <w:t xml:space="preserve">: The </w:t>
      </w:r>
      <w:r>
        <w:rPr>
          <w:rFonts w:ascii="Times New Roman" w:hAnsi="Times New Roman"/>
          <w:sz w:val="24"/>
          <w:szCs w:val="24"/>
        </w:rPr>
        <w:t>DOE</w:t>
      </w:r>
      <w:r w:rsidRPr="00982BD0">
        <w:rPr>
          <w:rFonts w:ascii="Times New Roman" w:hAnsi="Times New Roman"/>
          <w:sz w:val="24"/>
          <w:szCs w:val="24"/>
        </w:rPr>
        <w:t xml:space="preserve"> believes that the burden estimates below are representative of the average burden on respondents, including necessary communications with stakeholders. The estimated burden and cost for the requirements contained in this NOPR follow.</w:t>
      </w:r>
      <w:r w:rsidRPr="00982BD0">
        <w:rPr>
          <w:rStyle w:val="FootnoteReference"/>
          <w:rFonts w:ascii="Times New Roman" w:hAnsi="Times New Roman"/>
          <w:sz w:val="24"/>
          <w:szCs w:val="24"/>
        </w:rPr>
        <w:footnoteReference w:id="49"/>
      </w:r>
    </w:p>
    <w:p w14:paraId="373B538C" w14:textId="77777777" w:rsidR="00852D29" w:rsidRPr="00982BD0" w:rsidRDefault="00852D29" w:rsidP="000371B7">
      <w:pPr>
        <w:spacing w:after="0" w:line="480" w:lineRule="auto"/>
        <w:rPr>
          <w:rFonts w:ascii="Times New Roman" w:hAnsi="Times New Roman"/>
          <w:sz w:val="24"/>
          <w:szCs w:val="24"/>
        </w:rPr>
      </w:pPr>
    </w:p>
    <w:p w14:paraId="7A00FB78" w14:textId="77777777" w:rsidR="00852D29" w:rsidRPr="00982BD0" w:rsidRDefault="00852D29" w:rsidP="000371B7">
      <w:pPr>
        <w:spacing w:after="0" w:line="480" w:lineRule="auto"/>
        <w:rPr>
          <w:rFonts w:ascii="Times New Roman" w:hAnsi="Times New Roman"/>
          <w:sz w:val="24"/>
          <w:szCs w:val="24"/>
        </w:rPr>
      </w:pPr>
    </w:p>
    <w:tbl>
      <w:tblPr>
        <w:tblStyle w:val="TableGrid"/>
        <w:tblW w:w="9445" w:type="dxa"/>
        <w:tblLook w:val="04A0" w:firstRow="1" w:lastRow="0" w:firstColumn="1" w:lastColumn="0" w:noHBand="0" w:noVBand="1"/>
      </w:tblPr>
      <w:tblGrid>
        <w:gridCol w:w="1726"/>
        <w:gridCol w:w="1436"/>
        <w:gridCol w:w="1344"/>
        <w:gridCol w:w="1305"/>
        <w:gridCol w:w="1131"/>
        <w:gridCol w:w="1290"/>
        <w:gridCol w:w="1344"/>
      </w:tblGrid>
      <w:tr w:rsidR="00852D29" w:rsidRPr="00982BD0" w14:paraId="15D190E7" w14:textId="77777777" w:rsidTr="00227906">
        <w:tc>
          <w:tcPr>
            <w:tcW w:w="1687" w:type="dxa"/>
          </w:tcPr>
          <w:p w14:paraId="12BC3417" w14:textId="77777777" w:rsidR="00852D29" w:rsidRPr="00982BD0" w:rsidRDefault="00852D29" w:rsidP="000371B7">
            <w:pPr>
              <w:spacing w:after="0" w:line="480" w:lineRule="auto"/>
              <w:rPr>
                <w:sz w:val="24"/>
                <w:szCs w:val="24"/>
              </w:rPr>
            </w:pPr>
          </w:p>
        </w:tc>
        <w:tc>
          <w:tcPr>
            <w:tcW w:w="1404" w:type="dxa"/>
          </w:tcPr>
          <w:p w14:paraId="592715D2" w14:textId="77777777" w:rsidR="00852D29" w:rsidRPr="00982BD0" w:rsidRDefault="00852D29" w:rsidP="000371B7">
            <w:pPr>
              <w:spacing w:after="0" w:line="480" w:lineRule="auto"/>
              <w:rPr>
                <w:sz w:val="24"/>
                <w:szCs w:val="24"/>
              </w:rPr>
            </w:pPr>
            <w:r w:rsidRPr="00982BD0">
              <w:rPr>
                <w:sz w:val="24"/>
                <w:szCs w:val="24"/>
              </w:rPr>
              <w:t>Number of Respondents (1)</w:t>
            </w:r>
          </w:p>
        </w:tc>
        <w:tc>
          <w:tcPr>
            <w:tcW w:w="1314" w:type="dxa"/>
          </w:tcPr>
          <w:p w14:paraId="4B7CED5C" w14:textId="77777777" w:rsidR="00852D29" w:rsidRPr="00982BD0" w:rsidRDefault="00852D29" w:rsidP="000371B7">
            <w:pPr>
              <w:spacing w:after="0" w:line="480" w:lineRule="auto"/>
              <w:rPr>
                <w:sz w:val="24"/>
                <w:szCs w:val="24"/>
              </w:rPr>
            </w:pPr>
            <w:r w:rsidRPr="00982BD0">
              <w:rPr>
                <w:sz w:val="24"/>
                <w:szCs w:val="24"/>
              </w:rPr>
              <w:t xml:space="preserve">Annual Number of Responses per Respondent </w:t>
            </w:r>
          </w:p>
          <w:p w14:paraId="12AAB49F" w14:textId="77777777" w:rsidR="00852D29" w:rsidRPr="00982BD0" w:rsidRDefault="00852D29" w:rsidP="000371B7">
            <w:pPr>
              <w:spacing w:after="0" w:line="480" w:lineRule="auto"/>
              <w:rPr>
                <w:sz w:val="24"/>
                <w:szCs w:val="24"/>
              </w:rPr>
            </w:pPr>
            <w:r w:rsidRPr="00982BD0">
              <w:rPr>
                <w:sz w:val="24"/>
                <w:szCs w:val="24"/>
              </w:rPr>
              <w:t>(2)</w:t>
            </w:r>
          </w:p>
        </w:tc>
        <w:tc>
          <w:tcPr>
            <w:tcW w:w="1276" w:type="dxa"/>
          </w:tcPr>
          <w:p w14:paraId="39DFF534" w14:textId="77777777" w:rsidR="00852D29" w:rsidRPr="00982BD0" w:rsidRDefault="00852D29" w:rsidP="000371B7">
            <w:pPr>
              <w:spacing w:after="0" w:line="480" w:lineRule="auto"/>
              <w:rPr>
                <w:sz w:val="24"/>
                <w:szCs w:val="24"/>
              </w:rPr>
            </w:pPr>
            <w:r w:rsidRPr="00982BD0">
              <w:rPr>
                <w:sz w:val="24"/>
                <w:szCs w:val="24"/>
              </w:rPr>
              <w:t>Total Number of Responses (1)*(2)=(3)</w:t>
            </w:r>
          </w:p>
        </w:tc>
        <w:tc>
          <w:tcPr>
            <w:tcW w:w="1455" w:type="dxa"/>
          </w:tcPr>
          <w:p w14:paraId="5FCEA3A1" w14:textId="31066E07" w:rsidR="00852D29" w:rsidRPr="00982BD0" w:rsidRDefault="00852D29" w:rsidP="000371B7">
            <w:pPr>
              <w:spacing w:after="0" w:line="480" w:lineRule="auto"/>
              <w:rPr>
                <w:sz w:val="24"/>
                <w:szCs w:val="24"/>
              </w:rPr>
            </w:pPr>
            <w:r w:rsidRPr="00982BD0">
              <w:rPr>
                <w:sz w:val="24"/>
                <w:szCs w:val="24"/>
              </w:rPr>
              <w:t>Average Bur</w:t>
            </w:r>
            <w:r w:rsidR="00256DC8">
              <w:rPr>
                <w:sz w:val="24"/>
                <w:szCs w:val="24"/>
              </w:rPr>
              <w:t>den Hours &amp; Cost Per Response</w:t>
            </w:r>
            <w:r w:rsidRPr="00982BD0">
              <w:rPr>
                <w:sz w:val="24"/>
                <w:szCs w:val="24"/>
              </w:rPr>
              <w:t xml:space="preserve"> </w:t>
            </w:r>
          </w:p>
          <w:p w14:paraId="15684C3B" w14:textId="77777777" w:rsidR="00852D29" w:rsidRPr="00982BD0" w:rsidRDefault="00852D29" w:rsidP="000371B7">
            <w:pPr>
              <w:spacing w:after="0" w:line="480" w:lineRule="auto"/>
              <w:rPr>
                <w:sz w:val="24"/>
                <w:szCs w:val="24"/>
              </w:rPr>
            </w:pPr>
            <w:r w:rsidRPr="00982BD0">
              <w:rPr>
                <w:sz w:val="24"/>
                <w:szCs w:val="24"/>
              </w:rPr>
              <w:t>(4)</w:t>
            </w:r>
          </w:p>
        </w:tc>
        <w:tc>
          <w:tcPr>
            <w:tcW w:w="900" w:type="dxa"/>
          </w:tcPr>
          <w:p w14:paraId="5D4126C2" w14:textId="77777777" w:rsidR="00852D29" w:rsidRPr="00982BD0" w:rsidRDefault="00852D29" w:rsidP="000371B7">
            <w:pPr>
              <w:spacing w:after="0" w:line="480" w:lineRule="auto"/>
              <w:rPr>
                <w:sz w:val="24"/>
                <w:szCs w:val="24"/>
              </w:rPr>
            </w:pPr>
            <w:r w:rsidRPr="00982BD0">
              <w:rPr>
                <w:sz w:val="24"/>
                <w:szCs w:val="24"/>
              </w:rPr>
              <w:t xml:space="preserve">Total Annual Burden Hours &amp; Total Annual Cost </w:t>
            </w:r>
          </w:p>
          <w:p w14:paraId="2778CA94" w14:textId="77777777" w:rsidR="00852D29" w:rsidRPr="00982BD0" w:rsidRDefault="00852D29" w:rsidP="000371B7">
            <w:pPr>
              <w:spacing w:after="0" w:line="480" w:lineRule="auto"/>
              <w:rPr>
                <w:sz w:val="24"/>
                <w:szCs w:val="24"/>
              </w:rPr>
            </w:pPr>
            <w:r w:rsidRPr="00982BD0">
              <w:rPr>
                <w:sz w:val="24"/>
                <w:szCs w:val="24"/>
              </w:rPr>
              <w:t>(3)*(4) =(5)</w:t>
            </w:r>
          </w:p>
        </w:tc>
        <w:tc>
          <w:tcPr>
            <w:tcW w:w="1409" w:type="dxa"/>
          </w:tcPr>
          <w:p w14:paraId="60004B08" w14:textId="77777777" w:rsidR="00852D29" w:rsidRPr="00982BD0" w:rsidRDefault="00852D29" w:rsidP="000371B7">
            <w:pPr>
              <w:spacing w:after="0" w:line="480" w:lineRule="auto"/>
              <w:rPr>
                <w:sz w:val="24"/>
                <w:szCs w:val="24"/>
              </w:rPr>
            </w:pPr>
            <w:r w:rsidRPr="00982BD0">
              <w:rPr>
                <w:sz w:val="24"/>
                <w:szCs w:val="24"/>
              </w:rPr>
              <w:t xml:space="preserve">Cost per Respondent </w:t>
            </w:r>
          </w:p>
          <w:p w14:paraId="064B65C0" w14:textId="77777777" w:rsidR="00852D29" w:rsidRPr="00982BD0" w:rsidRDefault="00852D29" w:rsidP="000371B7">
            <w:pPr>
              <w:spacing w:after="0" w:line="480" w:lineRule="auto"/>
              <w:rPr>
                <w:sz w:val="24"/>
                <w:szCs w:val="24"/>
              </w:rPr>
            </w:pPr>
            <w:r w:rsidRPr="00982BD0">
              <w:rPr>
                <w:sz w:val="24"/>
                <w:szCs w:val="24"/>
              </w:rPr>
              <w:t xml:space="preserve">($) </w:t>
            </w:r>
          </w:p>
          <w:p w14:paraId="158B232F" w14:textId="77777777" w:rsidR="00852D29" w:rsidRPr="00982BD0" w:rsidRDefault="00852D29" w:rsidP="000371B7">
            <w:pPr>
              <w:spacing w:after="0" w:line="480" w:lineRule="auto"/>
              <w:rPr>
                <w:sz w:val="24"/>
                <w:szCs w:val="24"/>
              </w:rPr>
            </w:pPr>
            <w:r w:rsidRPr="00982BD0">
              <w:rPr>
                <w:sz w:val="24"/>
                <w:szCs w:val="24"/>
              </w:rPr>
              <w:t>(5)÷(1)</w:t>
            </w:r>
          </w:p>
        </w:tc>
      </w:tr>
      <w:tr w:rsidR="00852D29" w:rsidRPr="00982BD0" w14:paraId="0F6D4E50" w14:textId="77777777" w:rsidTr="00227906">
        <w:tc>
          <w:tcPr>
            <w:tcW w:w="1687" w:type="dxa"/>
          </w:tcPr>
          <w:p w14:paraId="23B0A4B1" w14:textId="77777777" w:rsidR="00852D29" w:rsidRPr="00982BD0" w:rsidRDefault="00852D29" w:rsidP="000371B7">
            <w:pPr>
              <w:spacing w:after="0" w:line="480" w:lineRule="auto"/>
              <w:rPr>
                <w:sz w:val="24"/>
                <w:szCs w:val="24"/>
              </w:rPr>
            </w:pPr>
            <w:r w:rsidRPr="00982BD0">
              <w:rPr>
                <w:sz w:val="24"/>
                <w:szCs w:val="24"/>
              </w:rPr>
              <w:t>Tariff filing costs</w:t>
            </w:r>
          </w:p>
        </w:tc>
        <w:tc>
          <w:tcPr>
            <w:tcW w:w="1404" w:type="dxa"/>
          </w:tcPr>
          <w:p w14:paraId="4AAAEBAC" w14:textId="77777777" w:rsidR="00852D29" w:rsidRPr="00982BD0" w:rsidRDefault="00852D29" w:rsidP="000371B7">
            <w:pPr>
              <w:spacing w:after="0" w:line="480" w:lineRule="auto"/>
              <w:rPr>
                <w:sz w:val="24"/>
                <w:szCs w:val="24"/>
              </w:rPr>
            </w:pPr>
            <w:r>
              <w:rPr>
                <w:sz w:val="24"/>
                <w:szCs w:val="24"/>
              </w:rPr>
              <w:t>6</w:t>
            </w:r>
          </w:p>
        </w:tc>
        <w:tc>
          <w:tcPr>
            <w:tcW w:w="1314" w:type="dxa"/>
          </w:tcPr>
          <w:p w14:paraId="1A20095E" w14:textId="77777777" w:rsidR="00852D29" w:rsidRPr="00982BD0" w:rsidRDefault="00852D29" w:rsidP="000371B7">
            <w:pPr>
              <w:spacing w:after="0" w:line="480" w:lineRule="auto"/>
              <w:rPr>
                <w:sz w:val="24"/>
                <w:szCs w:val="24"/>
              </w:rPr>
            </w:pPr>
            <w:r>
              <w:rPr>
                <w:sz w:val="24"/>
                <w:szCs w:val="24"/>
              </w:rPr>
              <w:t>1</w:t>
            </w:r>
          </w:p>
        </w:tc>
        <w:tc>
          <w:tcPr>
            <w:tcW w:w="1276" w:type="dxa"/>
          </w:tcPr>
          <w:p w14:paraId="5A14137E" w14:textId="77777777" w:rsidR="00852D29" w:rsidRPr="00982BD0" w:rsidRDefault="00852D29" w:rsidP="000371B7">
            <w:pPr>
              <w:spacing w:after="0" w:line="480" w:lineRule="auto"/>
              <w:rPr>
                <w:sz w:val="24"/>
                <w:szCs w:val="24"/>
              </w:rPr>
            </w:pPr>
            <w:r>
              <w:rPr>
                <w:sz w:val="24"/>
                <w:szCs w:val="24"/>
              </w:rPr>
              <w:t>6</w:t>
            </w:r>
          </w:p>
        </w:tc>
        <w:tc>
          <w:tcPr>
            <w:tcW w:w="1455" w:type="dxa"/>
          </w:tcPr>
          <w:p w14:paraId="4F3CB964" w14:textId="77777777" w:rsidR="00852D29" w:rsidRPr="00982BD0" w:rsidRDefault="00852D29" w:rsidP="000371B7">
            <w:pPr>
              <w:spacing w:after="0" w:line="480" w:lineRule="auto"/>
              <w:rPr>
                <w:sz w:val="24"/>
                <w:szCs w:val="24"/>
              </w:rPr>
            </w:pPr>
            <w:r>
              <w:rPr>
                <w:sz w:val="24"/>
                <w:szCs w:val="24"/>
              </w:rPr>
              <w:t>80 hours, $5,920</w:t>
            </w:r>
          </w:p>
        </w:tc>
        <w:tc>
          <w:tcPr>
            <w:tcW w:w="900" w:type="dxa"/>
          </w:tcPr>
          <w:p w14:paraId="67A10B64" w14:textId="77777777" w:rsidR="00852D29" w:rsidRPr="00982BD0" w:rsidRDefault="00852D29" w:rsidP="000371B7">
            <w:pPr>
              <w:spacing w:after="0" w:line="480" w:lineRule="auto"/>
              <w:rPr>
                <w:sz w:val="24"/>
                <w:szCs w:val="24"/>
              </w:rPr>
            </w:pPr>
            <w:r>
              <w:rPr>
                <w:sz w:val="24"/>
                <w:szCs w:val="24"/>
              </w:rPr>
              <w:t>480 hours, $35,520</w:t>
            </w:r>
          </w:p>
        </w:tc>
        <w:tc>
          <w:tcPr>
            <w:tcW w:w="1409" w:type="dxa"/>
          </w:tcPr>
          <w:p w14:paraId="283EE1E8" w14:textId="77777777" w:rsidR="00852D29" w:rsidRPr="00982BD0" w:rsidRDefault="00852D29" w:rsidP="000371B7">
            <w:pPr>
              <w:spacing w:after="0" w:line="480" w:lineRule="auto"/>
              <w:rPr>
                <w:sz w:val="24"/>
                <w:szCs w:val="24"/>
              </w:rPr>
            </w:pPr>
          </w:p>
        </w:tc>
      </w:tr>
      <w:tr w:rsidR="00852D29" w:rsidRPr="00982BD0" w14:paraId="5CCCD490" w14:textId="77777777" w:rsidTr="00227906">
        <w:tc>
          <w:tcPr>
            <w:tcW w:w="1687" w:type="dxa"/>
          </w:tcPr>
          <w:p w14:paraId="6F61FC0C" w14:textId="77777777" w:rsidR="00852D29" w:rsidRPr="00982BD0" w:rsidRDefault="00852D29" w:rsidP="000371B7">
            <w:pPr>
              <w:spacing w:after="0" w:line="480" w:lineRule="auto"/>
              <w:rPr>
                <w:sz w:val="24"/>
                <w:szCs w:val="24"/>
              </w:rPr>
            </w:pPr>
            <w:r w:rsidRPr="00982BD0">
              <w:rPr>
                <w:sz w:val="24"/>
                <w:szCs w:val="24"/>
              </w:rPr>
              <w:t>Implementation costs</w:t>
            </w:r>
          </w:p>
        </w:tc>
        <w:tc>
          <w:tcPr>
            <w:tcW w:w="1404" w:type="dxa"/>
          </w:tcPr>
          <w:p w14:paraId="1D0F3FEA" w14:textId="77777777" w:rsidR="00852D29" w:rsidRPr="00982BD0" w:rsidRDefault="00852D29" w:rsidP="000371B7">
            <w:pPr>
              <w:spacing w:after="0" w:line="480" w:lineRule="auto"/>
              <w:rPr>
                <w:sz w:val="24"/>
                <w:szCs w:val="24"/>
              </w:rPr>
            </w:pPr>
            <w:r>
              <w:rPr>
                <w:sz w:val="24"/>
                <w:szCs w:val="24"/>
              </w:rPr>
              <w:t>6</w:t>
            </w:r>
          </w:p>
        </w:tc>
        <w:tc>
          <w:tcPr>
            <w:tcW w:w="1314" w:type="dxa"/>
          </w:tcPr>
          <w:p w14:paraId="6D13A8AE" w14:textId="77777777" w:rsidR="00852D29" w:rsidRPr="00982BD0" w:rsidRDefault="00852D29" w:rsidP="000371B7">
            <w:pPr>
              <w:spacing w:after="0" w:line="480" w:lineRule="auto"/>
              <w:rPr>
                <w:sz w:val="24"/>
                <w:szCs w:val="24"/>
              </w:rPr>
            </w:pPr>
            <w:r>
              <w:rPr>
                <w:sz w:val="24"/>
                <w:szCs w:val="24"/>
              </w:rPr>
              <w:t>1</w:t>
            </w:r>
          </w:p>
        </w:tc>
        <w:tc>
          <w:tcPr>
            <w:tcW w:w="1276" w:type="dxa"/>
          </w:tcPr>
          <w:p w14:paraId="263B0FA7" w14:textId="77777777" w:rsidR="00852D29" w:rsidRPr="00982BD0" w:rsidRDefault="00852D29" w:rsidP="000371B7">
            <w:pPr>
              <w:spacing w:after="0" w:line="480" w:lineRule="auto"/>
              <w:rPr>
                <w:sz w:val="24"/>
                <w:szCs w:val="24"/>
              </w:rPr>
            </w:pPr>
            <w:r>
              <w:rPr>
                <w:sz w:val="24"/>
                <w:szCs w:val="24"/>
              </w:rPr>
              <w:t>6</w:t>
            </w:r>
          </w:p>
        </w:tc>
        <w:tc>
          <w:tcPr>
            <w:tcW w:w="1455" w:type="dxa"/>
          </w:tcPr>
          <w:p w14:paraId="42D437A2" w14:textId="77777777" w:rsidR="00852D29" w:rsidRDefault="00852D29" w:rsidP="000371B7">
            <w:pPr>
              <w:spacing w:after="0" w:line="480" w:lineRule="auto"/>
              <w:rPr>
                <w:sz w:val="24"/>
                <w:szCs w:val="24"/>
              </w:rPr>
            </w:pPr>
            <w:r>
              <w:rPr>
                <w:sz w:val="24"/>
                <w:szCs w:val="24"/>
              </w:rPr>
              <w:t>3,853 hours,</w:t>
            </w:r>
          </w:p>
          <w:p w14:paraId="62672401" w14:textId="77777777" w:rsidR="00852D29" w:rsidRPr="00982BD0" w:rsidRDefault="00852D29" w:rsidP="000371B7">
            <w:pPr>
              <w:spacing w:after="0" w:line="480" w:lineRule="auto"/>
              <w:rPr>
                <w:sz w:val="24"/>
                <w:szCs w:val="24"/>
              </w:rPr>
            </w:pPr>
            <w:r>
              <w:rPr>
                <w:sz w:val="24"/>
                <w:szCs w:val="24"/>
              </w:rPr>
              <w:t>$285,122</w:t>
            </w:r>
          </w:p>
        </w:tc>
        <w:tc>
          <w:tcPr>
            <w:tcW w:w="900" w:type="dxa"/>
          </w:tcPr>
          <w:p w14:paraId="29DD389E" w14:textId="77777777" w:rsidR="00852D29" w:rsidRPr="00982BD0" w:rsidRDefault="00852D29" w:rsidP="000371B7">
            <w:pPr>
              <w:spacing w:after="0" w:line="480" w:lineRule="auto"/>
              <w:rPr>
                <w:sz w:val="24"/>
                <w:szCs w:val="24"/>
              </w:rPr>
            </w:pPr>
            <w:r>
              <w:rPr>
                <w:sz w:val="24"/>
                <w:szCs w:val="24"/>
              </w:rPr>
              <w:t>23,118 hours, $1,710,732</w:t>
            </w:r>
          </w:p>
        </w:tc>
        <w:tc>
          <w:tcPr>
            <w:tcW w:w="1409" w:type="dxa"/>
          </w:tcPr>
          <w:p w14:paraId="26D1E1B6" w14:textId="77777777" w:rsidR="00852D29" w:rsidRPr="00982BD0" w:rsidRDefault="00852D29" w:rsidP="000371B7">
            <w:pPr>
              <w:spacing w:after="0" w:line="480" w:lineRule="auto"/>
              <w:rPr>
                <w:sz w:val="24"/>
                <w:szCs w:val="24"/>
              </w:rPr>
            </w:pPr>
          </w:p>
        </w:tc>
      </w:tr>
      <w:tr w:rsidR="00852D29" w:rsidRPr="00982BD0" w14:paraId="2954455B" w14:textId="77777777" w:rsidTr="00227906">
        <w:tc>
          <w:tcPr>
            <w:tcW w:w="1687" w:type="dxa"/>
          </w:tcPr>
          <w:p w14:paraId="39038329" w14:textId="77777777" w:rsidR="00852D29" w:rsidRPr="00982BD0" w:rsidRDefault="00852D29" w:rsidP="000371B7">
            <w:pPr>
              <w:spacing w:after="0" w:line="480" w:lineRule="auto"/>
              <w:rPr>
                <w:sz w:val="24"/>
                <w:szCs w:val="24"/>
              </w:rPr>
            </w:pPr>
            <w:r w:rsidRPr="00982BD0">
              <w:rPr>
                <w:sz w:val="24"/>
                <w:szCs w:val="24"/>
              </w:rPr>
              <w:t>TOTAL (one-time in Year 1)</w:t>
            </w:r>
          </w:p>
        </w:tc>
        <w:tc>
          <w:tcPr>
            <w:tcW w:w="1404" w:type="dxa"/>
          </w:tcPr>
          <w:p w14:paraId="56CB967B" w14:textId="77777777" w:rsidR="00852D29" w:rsidRPr="00982BD0" w:rsidRDefault="00852D29" w:rsidP="000371B7">
            <w:pPr>
              <w:spacing w:after="0" w:line="480" w:lineRule="auto"/>
              <w:rPr>
                <w:sz w:val="24"/>
                <w:szCs w:val="24"/>
              </w:rPr>
            </w:pPr>
          </w:p>
        </w:tc>
        <w:tc>
          <w:tcPr>
            <w:tcW w:w="1314" w:type="dxa"/>
          </w:tcPr>
          <w:p w14:paraId="5B58DDAD" w14:textId="77777777" w:rsidR="00852D29" w:rsidRPr="00982BD0" w:rsidRDefault="00852D29" w:rsidP="000371B7">
            <w:pPr>
              <w:spacing w:after="0" w:line="480" w:lineRule="auto"/>
              <w:rPr>
                <w:sz w:val="24"/>
                <w:szCs w:val="24"/>
              </w:rPr>
            </w:pPr>
          </w:p>
        </w:tc>
        <w:tc>
          <w:tcPr>
            <w:tcW w:w="1276" w:type="dxa"/>
          </w:tcPr>
          <w:p w14:paraId="7B3D0C63" w14:textId="77777777" w:rsidR="00852D29" w:rsidRPr="00982BD0" w:rsidRDefault="00852D29" w:rsidP="000371B7">
            <w:pPr>
              <w:spacing w:after="0" w:line="480" w:lineRule="auto"/>
              <w:rPr>
                <w:sz w:val="24"/>
                <w:szCs w:val="24"/>
              </w:rPr>
            </w:pPr>
          </w:p>
        </w:tc>
        <w:tc>
          <w:tcPr>
            <w:tcW w:w="1455" w:type="dxa"/>
          </w:tcPr>
          <w:p w14:paraId="70112A4C" w14:textId="77777777" w:rsidR="00852D29" w:rsidRPr="00982BD0" w:rsidRDefault="00852D29" w:rsidP="000371B7">
            <w:pPr>
              <w:spacing w:after="0" w:line="480" w:lineRule="auto"/>
              <w:rPr>
                <w:sz w:val="24"/>
                <w:szCs w:val="24"/>
              </w:rPr>
            </w:pPr>
            <w:r>
              <w:rPr>
                <w:sz w:val="24"/>
                <w:szCs w:val="24"/>
              </w:rPr>
              <w:t>3,933 hours, $291,042</w:t>
            </w:r>
          </w:p>
        </w:tc>
        <w:tc>
          <w:tcPr>
            <w:tcW w:w="900" w:type="dxa"/>
          </w:tcPr>
          <w:p w14:paraId="5D909B05" w14:textId="77777777" w:rsidR="00852D29" w:rsidRDefault="00852D29" w:rsidP="000371B7">
            <w:pPr>
              <w:spacing w:after="0" w:line="480" w:lineRule="auto"/>
              <w:rPr>
                <w:sz w:val="24"/>
                <w:szCs w:val="24"/>
              </w:rPr>
            </w:pPr>
            <w:r>
              <w:rPr>
                <w:sz w:val="24"/>
                <w:szCs w:val="24"/>
              </w:rPr>
              <w:t>23,598 hours,</w:t>
            </w:r>
          </w:p>
          <w:p w14:paraId="0F9800EF" w14:textId="77777777" w:rsidR="00852D29" w:rsidRPr="00982BD0" w:rsidRDefault="00852D29" w:rsidP="000371B7">
            <w:pPr>
              <w:spacing w:after="0" w:line="480" w:lineRule="auto"/>
              <w:rPr>
                <w:sz w:val="24"/>
                <w:szCs w:val="24"/>
              </w:rPr>
            </w:pPr>
            <w:r>
              <w:rPr>
                <w:sz w:val="24"/>
                <w:szCs w:val="24"/>
              </w:rPr>
              <w:t>$1,746,252</w:t>
            </w:r>
          </w:p>
        </w:tc>
        <w:tc>
          <w:tcPr>
            <w:tcW w:w="1409" w:type="dxa"/>
          </w:tcPr>
          <w:p w14:paraId="55689CCD" w14:textId="77777777" w:rsidR="00852D29" w:rsidRPr="00982BD0" w:rsidRDefault="00852D29" w:rsidP="000371B7">
            <w:pPr>
              <w:spacing w:after="0" w:line="480" w:lineRule="auto"/>
              <w:rPr>
                <w:sz w:val="24"/>
                <w:szCs w:val="24"/>
              </w:rPr>
            </w:pPr>
            <w:r>
              <w:rPr>
                <w:sz w:val="24"/>
                <w:szCs w:val="24"/>
              </w:rPr>
              <w:t>$291,042</w:t>
            </w:r>
          </w:p>
        </w:tc>
      </w:tr>
    </w:tbl>
    <w:p w14:paraId="20F58894" w14:textId="77777777" w:rsidR="00852D29" w:rsidRPr="00982BD0" w:rsidRDefault="00852D29" w:rsidP="000371B7">
      <w:pPr>
        <w:spacing w:after="0" w:line="480" w:lineRule="auto"/>
        <w:rPr>
          <w:rFonts w:ascii="Times New Roman" w:hAnsi="Times New Roman"/>
          <w:sz w:val="24"/>
          <w:szCs w:val="24"/>
        </w:rPr>
      </w:pPr>
    </w:p>
    <w:p w14:paraId="06856B6A" w14:textId="77777777" w:rsidR="00852D29" w:rsidRPr="00982BD0" w:rsidRDefault="00852D29" w:rsidP="000371B7">
      <w:pPr>
        <w:spacing w:after="0" w:line="480" w:lineRule="auto"/>
        <w:rPr>
          <w:rFonts w:ascii="Times New Roman" w:hAnsi="Times New Roman"/>
          <w:sz w:val="24"/>
          <w:szCs w:val="24"/>
        </w:rPr>
      </w:pPr>
    </w:p>
    <w:p w14:paraId="47766639" w14:textId="77777777" w:rsidR="00852D29" w:rsidRPr="00982BD0" w:rsidRDefault="00852D29" w:rsidP="000371B7">
      <w:pPr>
        <w:spacing w:after="0" w:line="480" w:lineRule="auto"/>
        <w:rPr>
          <w:rFonts w:ascii="Times New Roman" w:hAnsi="Times New Roman"/>
          <w:sz w:val="24"/>
          <w:szCs w:val="24"/>
        </w:rPr>
      </w:pPr>
      <w:r w:rsidRPr="00982BD0">
        <w:rPr>
          <w:rFonts w:ascii="Times New Roman" w:hAnsi="Times New Roman"/>
          <w:sz w:val="24"/>
          <w:szCs w:val="24"/>
          <w:u w:val="single"/>
        </w:rPr>
        <w:t>Cost to Comply</w:t>
      </w:r>
      <w:r w:rsidRPr="00982BD0">
        <w:rPr>
          <w:rFonts w:ascii="Times New Roman" w:hAnsi="Times New Roman"/>
          <w:sz w:val="24"/>
          <w:szCs w:val="24"/>
        </w:rPr>
        <w:t xml:space="preserve">: The </w:t>
      </w:r>
      <w:r>
        <w:rPr>
          <w:rFonts w:ascii="Times New Roman" w:hAnsi="Times New Roman"/>
          <w:sz w:val="24"/>
          <w:szCs w:val="24"/>
        </w:rPr>
        <w:t>DOE</w:t>
      </w:r>
      <w:r w:rsidRPr="00982BD0">
        <w:rPr>
          <w:rFonts w:ascii="Times New Roman" w:hAnsi="Times New Roman"/>
          <w:sz w:val="24"/>
          <w:szCs w:val="24"/>
        </w:rPr>
        <w:t xml:space="preserve"> has projected the total cost of compliance, all within six months of a Final Rule plus initial implementation, to be $</w:t>
      </w:r>
      <w:r>
        <w:rPr>
          <w:rFonts w:ascii="Times New Roman" w:hAnsi="Times New Roman"/>
          <w:sz w:val="24"/>
          <w:szCs w:val="24"/>
        </w:rPr>
        <w:t>1,746,252</w:t>
      </w:r>
      <w:r w:rsidRPr="00982BD0">
        <w:rPr>
          <w:rFonts w:ascii="Times New Roman" w:hAnsi="Times New Roman"/>
          <w:sz w:val="24"/>
          <w:szCs w:val="24"/>
        </w:rPr>
        <w:t xml:space="preserve">. After Year 1, the reforms proposed in this NOPR, once implemented, would not significantly change existing burdens on an ongoing basis. </w:t>
      </w:r>
    </w:p>
    <w:p w14:paraId="243C72B3" w14:textId="77777777" w:rsidR="00852D29" w:rsidRDefault="00852D29" w:rsidP="000371B7">
      <w:pPr>
        <w:spacing w:after="0" w:line="480" w:lineRule="auto"/>
        <w:rPr>
          <w:rFonts w:ascii="Times New Roman" w:hAnsi="Times New Roman"/>
          <w:i/>
          <w:iCs/>
          <w:sz w:val="24"/>
          <w:szCs w:val="24"/>
        </w:rPr>
      </w:pPr>
    </w:p>
    <w:p w14:paraId="3E08F646" w14:textId="787E5122" w:rsidR="00852D29" w:rsidRPr="00982BD0" w:rsidRDefault="00852D29" w:rsidP="000371B7">
      <w:pPr>
        <w:spacing w:after="0" w:line="480" w:lineRule="auto"/>
        <w:rPr>
          <w:rFonts w:ascii="Times New Roman" w:hAnsi="Times New Roman"/>
          <w:sz w:val="24"/>
          <w:szCs w:val="24"/>
        </w:rPr>
      </w:pPr>
      <w:r w:rsidRPr="00982BD0">
        <w:rPr>
          <w:rFonts w:ascii="Times New Roman" w:hAnsi="Times New Roman"/>
          <w:i/>
          <w:iCs/>
          <w:sz w:val="24"/>
          <w:szCs w:val="24"/>
        </w:rPr>
        <w:t>Title:</w:t>
      </w:r>
      <w:r w:rsidR="00014DC9">
        <w:rPr>
          <w:rFonts w:ascii="Times New Roman" w:hAnsi="Times New Roman"/>
          <w:sz w:val="24"/>
          <w:szCs w:val="24"/>
        </w:rPr>
        <w:t xml:space="preserve"> </w:t>
      </w:r>
      <w:r w:rsidR="00F873D0">
        <w:rPr>
          <w:rFonts w:ascii="Times New Roman" w:hAnsi="Times New Roman"/>
          <w:sz w:val="24"/>
          <w:szCs w:val="24"/>
        </w:rPr>
        <w:t>PRA approval for this collection of information will be obtained by FERC.</w:t>
      </w:r>
    </w:p>
    <w:p w14:paraId="78DCAC93" w14:textId="77777777" w:rsidR="00852D29" w:rsidRPr="00982BD0" w:rsidRDefault="00852D29" w:rsidP="000371B7">
      <w:pPr>
        <w:spacing w:after="0" w:line="480" w:lineRule="auto"/>
        <w:rPr>
          <w:rFonts w:ascii="Times New Roman" w:hAnsi="Times New Roman"/>
          <w:sz w:val="24"/>
          <w:szCs w:val="24"/>
        </w:rPr>
      </w:pPr>
      <w:r w:rsidRPr="00982BD0">
        <w:rPr>
          <w:rFonts w:ascii="Times New Roman" w:hAnsi="Times New Roman"/>
          <w:i/>
          <w:iCs/>
          <w:sz w:val="24"/>
          <w:szCs w:val="24"/>
        </w:rPr>
        <w:t xml:space="preserve">Action: </w:t>
      </w:r>
      <w:r w:rsidRPr="00A75D68">
        <w:rPr>
          <w:rFonts w:ascii="Times New Roman" w:hAnsi="Times New Roman"/>
          <w:sz w:val="24"/>
          <w:szCs w:val="24"/>
        </w:rPr>
        <w:t>Proposed revisions to an information collection</w:t>
      </w:r>
      <w:r w:rsidRPr="00982BD0">
        <w:rPr>
          <w:rFonts w:ascii="Times New Roman" w:hAnsi="Times New Roman"/>
          <w:sz w:val="24"/>
          <w:szCs w:val="24"/>
        </w:rPr>
        <w:t xml:space="preserve">. </w:t>
      </w:r>
    </w:p>
    <w:p w14:paraId="44D578BD" w14:textId="77777777" w:rsidR="00852D29" w:rsidRPr="00982BD0" w:rsidRDefault="00852D29" w:rsidP="000371B7">
      <w:pPr>
        <w:spacing w:after="0" w:line="480" w:lineRule="auto"/>
        <w:rPr>
          <w:rFonts w:ascii="Times New Roman" w:hAnsi="Times New Roman"/>
          <w:sz w:val="24"/>
          <w:szCs w:val="24"/>
        </w:rPr>
      </w:pPr>
      <w:r w:rsidRPr="00982BD0">
        <w:rPr>
          <w:rFonts w:ascii="Times New Roman" w:hAnsi="Times New Roman"/>
          <w:i/>
          <w:iCs/>
          <w:sz w:val="24"/>
          <w:szCs w:val="24"/>
        </w:rPr>
        <w:t xml:space="preserve">OMB Control No.: </w:t>
      </w:r>
      <w:r w:rsidR="007E0ADB" w:rsidRPr="00901BA1">
        <w:rPr>
          <w:rFonts w:ascii="Times New Roman" w:hAnsi="Times New Roman"/>
          <w:iCs/>
          <w:sz w:val="24"/>
          <w:szCs w:val="24"/>
        </w:rPr>
        <w:t>[</w:t>
      </w:r>
      <w:r w:rsidRPr="00901BA1">
        <w:rPr>
          <w:rFonts w:ascii="Times New Roman" w:hAnsi="Times New Roman"/>
          <w:sz w:val="24"/>
          <w:szCs w:val="24"/>
        </w:rPr>
        <w:t>TBD</w:t>
      </w:r>
      <w:r w:rsidR="007E0ADB" w:rsidRPr="00901BA1">
        <w:rPr>
          <w:rFonts w:ascii="Times New Roman" w:hAnsi="Times New Roman"/>
          <w:sz w:val="24"/>
          <w:szCs w:val="24"/>
        </w:rPr>
        <w:t>]</w:t>
      </w:r>
      <w:r w:rsidRPr="00982BD0">
        <w:rPr>
          <w:rFonts w:ascii="Times New Roman" w:hAnsi="Times New Roman"/>
          <w:sz w:val="24"/>
          <w:szCs w:val="24"/>
        </w:rPr>
        <w:t xml:space="preserve">. </w:t>
      </w:r>
    </w:p>
    <w:p w14:paraId="4C85D5E2" w14:textId="77777777" w:rsidR="00852D29" w:rsidRPr="00982BD0" w:rsidRDefault="00852D29" w:rsidP="000371B7">
      <w:pPr>
        <w:spacing w:after="0" w:line="480" w:lineRule="auto"/>
        <w:rPr>
          <w:rFonts w:ascii="Times New Roman" w:hAnsi="Times New Roman"/>
          <w:sz w:val="24"/>
          <w:szCs w:val="24"/>
        </w:rPr>
      </w:pPr>
      <w:r w:rsidRPr="00982BD0">
        <w:rPr>
          <w:rFonts w:ascii="Times New Roman" w:hAnsi="Times New Roman"/>
          <w:i/>
          <w:iCs/>
          <w:sz w:val="24"/>
          <w:szCs w:val="24"/>
        </w:rPr>
        <w:t xml:space="preserve">Respondents for this Rulemaking: </w:t>
      </w:r>
      <w:r w:rsidRPr="00982BD0">
        <w:rPr>
          <w:rFonts w:ascii="Times New Roman" w:hAnsi="Times New Roman"/>
          <w:sz w:val="24"/>
          <w:szCs w:val="24"/>
        </w:rPr>
        <w:t xml:space="preserve">RTOs and ISOs. </w:t>
      </w:r>
    </w:p>
    <w:p w14:paraId="456B162B" w14:textId="77777777" w:rsidR="00852D29" w:rsidRPr="00982BD0" w:rsidRDefault="00852D29" w:rsidP="000371B7">
      <w:pPr>
        <w:spacing w:after="0" w:line="480" w:lineRule="auto"/>
        <w:rPr>
          <w:rFonts w:ascii="Times New Roman" w:hAnsi="Times New Roman"/>
          <w:sz w:val="24"/>
          <w:szCs w:val="24"/>
        </w:rPr>
      </w:pPr>
    </w:p>
    <w:p w14:paraId="383E4C02" w14:textId="77777777" w:rsidR="00852D29" w:rsidRPr="00A95BCC" w:rsidRDefault="00852D29" w:rsidP="000371B7">
      <w:pPr>
        <w:spacing w:after="0" w:line="480" w:lineRule="auto"/>
        <w:rPr>
          <w:rFonts w:ascii="Times New Roman" w:hAnsi="Times New Roman"/>
          <w:sz w:val="24"/>
          <w:szCs w:val="24"/>
        </w:rPr>
      </w:pPr>
      <w:r w:rsidRPr="00982BD0">
        <w:rPr>
          <w:rFonts w:ascii="Times New Roman" w:hAnsi="Times New Roman"/>
          <w:i/>
          <w:iCs/>
          <w:sz w:val="24"/>
          <w:szCs w:val="24"/>
        </w:rPr>
        <w:t xml:space="preserve">Frequency of Information: </w:t>
      </w:r>
      <w:r w:rsidRPr="00982BD0">
        <w:rPr>
          <w:rFonts w:ascii="Times New Roman" w:hAnsi="Times New Roman"/>
          <w:sz w:val="24"/>
          <w:szCs w:val="24"/>
        </w:rPr>
        <w:t xml:space="preserve">One-time during year one. </w:t>
      </w:r>
    </w:p>
    <w:p w14:paraId="48F6C124" w14:textId="77777777" w:rsidR="00852D29" w:rsidRPr="00A95BCC" w:rsidRDefault="00852D29" w:rsidP="000371B7">
      <w:pPr>
        <w:spacing w:after="0" w:line="480" w:lineRule="auto"/>
        <w:rPr>
          <w:rFonts w:ascii="Times New Roman" w:hAnsi="Times New Roman"/>
          <w:sz w:val="24"/>
          <w:szCs w:val="24"/>
        </w:rPr>
      </w:pPr>
      <w:r w:rsidRPr="00982BD0">
        <w:rPr>
          <w:rFonts w:ascii="Times New Roman" w:hAnsi="Times New Roman"/>
          <w:i/>
          <w:iCs/>
          <w:sz w:val="24"/>
          <w:szCs w:val="24"/>
        </w:rPr>
        <w:t xml:space="preserve">Necessity of Information: </w:t>
      </w:r>
      <w:r w:rsidRPr="00982BD0">
        <w:rPr>
          <w:rFonts w:ascii="Times New Roman" w:hAnsi="Times New Roman"/>
          <w:sz w:val="24"/>
          <w:szCs w:val="24"/>
        </w:rPr>
        <w:t xml:space="preserve">The </w:t>
      </w:r>
      <w:r>
        <w:rPr>
          <w:rFonts w:ascii="Times New Roman" w:hAnsi="Times New Roman"/>
          <w:sz w:val="24"/>
          <w:szCs w:val="24"/>
        </w:rPr>
        <w:t xml:space="preserve">DOE </w:t>
      </w:r>
      <w:r w:rsidRPr="00982BD0">
        <w:rPr>
          <w:rFonts w:ascii="Times New Roman" w:hAnsi="Times New Roman"/>
          <w:sz w:val="24"/>
          <w:szCs w:val="24"/>
        </w:rPr>
        <w:t xml:space="preserve">proposes this rule to improve competitive wholesale electric markets in the RTO and ISO regions. </w:t>
      </w:r>
    </w:p>
    <w:p w14:paraId="1D2D81CD" w14:textId="3362A851" w:rsidR="00852D29" w:rsidRPr="00982BD0" w:rsidRDefault="00852D29" w:rsidP="000371B7">
      <w:pPr>
        <w:spacing w:after="0" w:line="480" w:lineRule="auto"/>
        <w:rPr>
          <w:rFonts w:ascii="Times New Roman" w:hAnsi="Times New Roman"/>
          <w:sz w:val="24"/>
          <w:szCs w:val="24"/>
        </w:rPr>
      </w:pPr>
      <w:r w:rsidRPr="00982BD0">
        <w:rPr>
          <w:rFonts w:ascii="Times New Roman" w:hAnsi="Times New Roman"/>
          <w:i/>
          <w:iCs/>
          <w:sz w:val="24"/>
          <w:szCs w:val="24"/>
        </w:rPr>
        <w:t xml:space="preserve">Internal Review: </w:t>
      </w:r>
      <w:r w:rsidRPr="00982BD0">
        <w:rPr>
          <w:rFonts w:ascii="Times New Roman" w:hAnsi="Times New Roman"/>
          <w:sz w:val="24"/>
          <w:szCs w:val="24"/>
        </w:rPr>
        <w:t xml:space="preserve">The </w:t>
      </w:r>
      <w:r>
        <w:rPr>
          <w:rFonts w:ascii="Times New Roman" w:hAnsi="Times New Roman"/>
          <w:sz w:val="24"/>
          <w:szCs w:val="24"/>
        </w:rPr>
        <w:t>DOE</w:t>
      </w:r>
      <w:r w:rsidRPr="00982BD0">
        <w:rPr>
          <w:rFonts w:ascii="Times New Roman" w:hAnsi="Times New Roman"/>
          <w:sz w:val="24"/>
          <w:szCs w:val="24"/>
        </w:rPr>
        <w:t xml:space="preserve"> has reviewed the proposed changes and has determined that the changes are necessary. These requirements conform to the Commission’s need for efficient information collection, communication, and managem</w:t>
      </w:r>
      <w:r>
        <w:rPr>
          <w:rFonts w:ascii="Times New Roman" w:hAnsi="Times New Roman"/>
          <w:sz w:val="24"/>
          <w:szCs w:val="24"/>
        </w:rPr>
        <w:t xml:space="preserve">ent within the energy industry.  </w:t>
      </w:r>
      <w:r w:rsidRPr="00A95BCC">
        <w:rPr>
          <w:rFonts w:ascii="Times New Roman" w:hAnsi="Times New Roman"/>
          <w:sz w:val="24"/>
          <w:szCs w:val="24"/>
        </w:rPr>
        <w:t xml:space="preserve">This estimate is based on the Commission’s estimate </w:t>
      </w:r>
      <w:r>
        <w:rPr>
          <w:rFonts w:ascii="Times New Roman" w:hAnsi="Times New Roman"/>
          <w:sz w:val="24"/>
          <w:szCs w:val="24"/>
        </w:rPr>
        <w:t>in the NOPR for “</w:t>
      </w:r>
      <w:r w:rsidRPr="00A95BCC">
        <w:rPr>
          <w:rFonts w:ascii="Times New Roman" w:hAnsi="Times New Roman"/>
          <w:sz w:val="24"/>
          <w:szCs w:val="24"/>
        </w:rPr>
        <w:t>Fast-Start Pricing in Markets Operated by Regional Transmission Organizations and Independent Syste</w:t>
      </w:r>
      <w:r>
        <w:rPr>
          <w:rFonts w:ascii="Times New Roman" w:hAnsi="Times New Roman"/>
          <w:sz w:val="24"/>
          <w:szCs w:val="24"/>
        </w:rPr>
        <w:t>m Operators”</w:t>
      </w:r>
      <w:r>
        <w:rPr>
          <w:rStyle w:val="FootnoteReference"/>
          <w:rFonts w:ascii="Times New Roman" w:hAnsi="Times New Roman"/>
          <w:sz w:val="24"/>
          <w:szCs w:val="24"/>
        </w:rPr>
        <w:footnoteReference w:id="50"/>
      </w:r>
      <w:r>
        <w:rPr>
          <w:rFonts w:ascii="Times New Roman" w:hAnsi="Times New Roman"/>
          <w:sz w:val="24"/>
          <w:szCs w:val="24"/>
        </w:rPr>
        <w:t xml:space="preserve"> and DOE believes that the NOPR is similar and would impose similar </w:t>
      </w:r>
      <w:r w:rsidRPr="00982BD0">
        <w:rPr>
          <w:rFonts w:ascii="Times New Roman" w:hAnsi="Times New Roman"/>
          <w:sz w:val="24"/>
          <w:szCs w:val="24"/>
        </w:rPr>
        <w:t xml:space="preserve">burden associated with the information collection requirements. </w:t>
      </w:r>
    </w:p>
    <w:p w14:paraId="2EC18211" w14:textId="44946758" w:rsidR="00852D29" w:rsidRPr="00982BD0" w:rsidRDefault="00852D29" w:rsidP="000710B3">
      <w:pPr>
        <w:spacing w:after="0" w:line="480" w:lineRule="auto"/>
        <w:ind w:firstLine="630"/>
        <w:rPr>
          <w:rFonts w:ascii="Times New Roman" w:hAnsi="Times New Roman"/>
          <w:sz w:val="24"/>
          <w:szCs w:val="24"/>
        </w:rPr>
      </w:pPr>
      <w:r w:rsidRPr="00982BD0">
        <w:rPr>
          <w:rFonts w:ascii="Times New Roman" w:hAnsi="Times New Roman"/>
          <w:sz w:val="24"/>
          <w:szCs w:val="24"/>
        </w:rPr>
        <w:t xml:space="preserve">Interested persons may obtain information on the reporting requirements by contacting the following: </w:t>
      </w:r>
      <w:r w:rsidRPr="00A95BCC">
        <w:rPr>
          <w:rFonts w:ascii="Times New Roman" w:hAnsi="Times New Roman"/>
          <w:sz w:val="24"/>
          <w:szCs w:val="24"/>
        </w:rPr>
        <w:t>Federal Energy Regulatory Commission, 888 First Street, NE, Washington, DC 20426</w:t>
      </w:r>
      <w:r w:rsidR="00DE4FAF">
        <w:rPr>
          <w:rFonts w:ascii="Times New Roman" w:hAnsi="Times New Roman"/>
          <w:sz w:val="24"/>
          <w:szCs w:val="24"/>
        </w:rPr>
        <w:t>,</w:t>
      </w:r>
      <w:r w:rsidRPr="00A95BCC">
        <w:rPr>
          <w:rFonts w:ascii="Times New Roman" w:hAnsi="Times New Roman"/>
          <w:sz w:val="24"/>
          <w:szCs w:val="24"/>
        </w:rPr>
        <w:t xml:space="preserve"> Attention:</w:t>
      </w:r>
      <w:r w:rsidRPr="007E0ADB">
        <w:rPr>
          <w:rFonts w:ascii="Times New Roman" w:hAnsi="Times New Roman"/>
          <w:sz w:val="24"/>
          <w:szCs w:val="24"/>
        </w:rPr>
        <w:t xml:space="preserve"> Office of the Executive Director</w:t>
      </w:r>
      <w:r w:rsidRPr="00A95BCC">
        <w:rPr>
          <w:rFonts w:ascii="Times New Roman" w:hAnsi="Times New Roman"/>
          <w:sz w:val="24"/>
          <w:szCs w:val="24"/>
        </w:rPr>
        <w:t xml:space="preserve">, e mail: </w:t>
      </w:r>
      <w:r w:rsidRPr="000371B7">
        <w:rPr>
          <w:rFonts w:ascii="Times New Roman" w:hAnsi="Times New Roman"/>
          <w:i/>
          <w:sz w:val="24"/>
          <w:szCs w:val="24"/>
        </w:rPr>
        <w:t>DataClearance@ferc.gov</w:t>
      </w:r>
      <w:r w:rsidR="0007317A">
        <w:rPr>
          <w:rFonts w:ascii="Times New Roman" w:hAnsi="Times New Roman"/>
          <w:sz w:val="24"/>
          <w:szCs w:val="24"/>
        </w:rPr>
        <w:t>, Phone: (202) 502-6608</w:t>
      </w:r>
      <w:r w:rsidRPr="00A95BCC">
        <w:rPr>
          <w:rFonts w:ascii="Times New Roman" w:hAnsi="Times New Roman"/>
          <w:sz w:val="24"/>
          <w:szCs w:val="24"/>
        </w:rPr>
        <w:t xml:space="preserve">, fax: (202) 273-0873.Comments on the collection of information and the associated burden estimate in the proposed rule should be sent to the Commission in this docket and may also be sent to the Office of Information and Regulatory Affairs, Office of Management and Budget, 725 17th Street, NW, Washington, DC 20503 [Attention: Desk Officer for the Federal Energy Regulatory Commission], at the following e-mail address: </w:t>
      </w:r>
      <w:r w:rsidRPr="00555D73">
        <w:rPr>
          <w:rFonts w:ascii="Times New Roman" w:hAnsi="Times New Roman"/>
          <w:i/>
          <w:sz w:val="24"/>
          <w:szCs w:val="24"/>
        </w:rPr>
        <w:t>oira_submission@omb.eop.gov</w:t>
      </w:r>
      <w:r w:rsidRPr="00A95BCC">
        <w:rPr>
          <w:rFonts w:ascii="Times New Roman" w:hAnsi="Times New Roman"/>
          <w:sz w:val="24"/>
          <w:szCs w:val="24"/>
        </w:rPr>
        <w:t xml:space="preserve">. Please refer to Docket No.: </w:t>
      </w:r>
      <w:r w:rsidRPr="007E0ADB">
        <w:rPr>
          <w:rFonts w:ascii="Times New Roman" w:hAnsi="Times New Roman"/>
          <w:sz w:val="24"/>
          <w:szCs w:val="24"/>
        </w:rPr>
        <w:t>RM</w:t>
      </w:r>
      <w:r w:rsidR="001E6306">
        <w:rPr>
          <w:rFonts w:ascii="Times New Roman" w:hAnsi="Times New Roman"/>
          <w:sz w:val="24"/>
          <w:szCs w:val="24"/>
        </w:rPr>
        <w:t>18-1-000</w:t>
      </w:r>
      <w:r w:rsidRPr="00273ACD">
        <w:rPr>
          <w:rFonts w:ascii="Times New Roman" w:hAnsi="Times New Roman"/>
          <w:sz w:val="24"/>
          <w:szCs w:val="24"/>
        </w:rPr>
        <w:t xml:space="preserve"> </w:t>
      </w:r>
      <w:r w:rsidRPr="00A95BCC">
        <w:rPr>
          <w:rFonts w:ascii="Times New Roman" w:hAnsi="Times New Roman"/>
          <w:sz w:val="24"/>
          <w:szCs w:val="24"/>
        </w:rPr>
        <w:t>in your submission.</w:t>
      </w:r>
    </w:p>
    <w:p w14:paraId="48CC9579" w14:textId="6ADFEA4A" w:rsidR="00852D29" w:rsidRPr="00982BD0" w:rsidRDefault="00666653" w:rsidP="000710B3">
      <w:pPr>
        <w:spacing w:after="0" w:line="480" w:lineRule="auto"/>
        <w:ind w:left="630"/>
        <w:rPr>
          <w:rFonts w:ascii="Times New Roman" w:hAnsi="Times New Roman"/>
          <w:sz w:val="24"/>
          <w:szCs w:val="24"/>
        </w:rPr>
      </w:pPr>
      <w:r>
        <w:rPr>
          <w:rFonts w:ascii="Times New Roman" w:hAnsi="Times New Roman"/>
          <w:b/>
          <w:bCs/>
          <w:sz w:val="24"/>
          <w:szCs w:val="24"/>
        </w:rPr>
        <w:t>VII.</w:t>
      </w:r>
      <w:r w:rsidR="006049B8" w:rsidRPr="000371B7">
        <w:rPr>
          <w:rFonts w:ascii="Times New Roman" w:hAnsi="Times New Roman"/>
          <w:b/>
          <w:bCs/>
          <w:sz w:val="24"/>
          <w:szCs w:val="24"/>
        </w:rPr>
        <w:t xml:space="preserve"> </w:t>
      </w:r>
      <w:r w:rsidR="00852D29" w:rsidRPr="000371B7">
        <w:rPr>
          <w:rFonts w:ascii="Times New Roman" w:hAnsi="Times New Roman"/>
          <w:b/>
          <w:bCs/>
          <w:sz w:val="24"/>
          <w:szCs w:val="24"/>
        </w:rPr>
        <w:t xml:space="preserve">Environmental Analysis </w:t>
      </w:r>
    </w:p>
    <w:p w14:paraId="69E96B74" w14:textId="5252FAC6" w:rsidR="00852D29" w:rsidRPr="00982BD0" w:rsidRDefault="00852D29" w:rsidP="000710B3">
      <w:pPr>
        <w:spacing w:after="0" w:line="480" w:lineRule="auto"/>
        <w:ind w:firstLine="720"/>
        <w:rPr>
          <w:rFonts w:ascii="Times New Roman" w:hAnsi="Times New Roman"/>
          <w:sz w:val="24"/>
          <w:szCs w:val="24"/>
        </w:rPr>
      </w:pPr>
      <w:r>
        <w:rPr>
          <w:rFonts w:ascii="Times New Roman" w:hAnsi="Times New Roman"/>
          <w:sz w:val="24"/>
          <w:szCs w:val="24"/>
        </w:rPr>
        <w:t xml:space="preserve">Though the </w:t>
      </w:r>
      <w:r w:rsidRPr="00881A1C">
        <w:rPr>
          <w:rFonts w:ascii="Times New Roman" w:hAnsi="Times New Roman"/>
          <w:sz w:val="24"/>
          <w:szCs w:val="24"/>
        </w:rPr>
        <w:t>Commission</w:t>
      </w:r>
      <w:r w:rsidRPr="00982BD0">
        <w:rPr>
          <w:rFonts w:ascii="Times New Roman" w:hAnsi="Times New Roman"/>
          <w:sz w:val="24"/>
          <w:szCs w:val="24"/>
        </w:rPr>
        <w:t xml:space="preserve"> is required to prepare an Environmental Assessment or an Environmental Impact Statement for any action that may have a significant adverse effect on the human environment</w:t>
      </w:r>
      <w:r>
        <w:rPr>
          <w:rFonts w:ascii="Times New Roman" w:hAnsi="Times New Roman"/>
          <w:sz w:val="24"/>
          <w:szCs w:val="24"/>
        </w:rPr>
        <w:t>,</w:t>
      </w:r>
      <w:r w:rsidRPr="00982BD0">
        <w:rPr>
          <w:rStyle w:val="FootnoteReference"/>
          <w:rFonts w:ascii="Times New Roman" w:hAnsi="Times New Roman"/>
          <w:sz w:val="24"/>
          <w:szCs w:val="24"/>
        </w:rPr>
        <w:footnoteReference w:id="51"/>
      </w:r>
      <w:r w:rsidRPr="00982BD0">
        <w:rPr>
          <w:rFonts w:ascii="Times New Roman" w:hAnsi="Times New Roman"/>
          <w:b/>
          <w:bCs/>
          <w:sz w:val="24"/>
          <w:szCs w:val="24"/>
        </w:rPr>
        <w:t xml:space="preserve"> </w:t>
      </w:r>
      <w:r w:rsidR="00256DC8">
        <w:rPr>
          <w:rFonts w:ascii="Times New Roman" w:hAnsi="Times New Roman"/>
          <w:sz w:val="24"/>
          <w:szCs w:val="24"/>
        </w:rPr>
        <w:t>t</w:t>
      </w:r>
      <w:r>
        <w:rPr>
          <w:rFonts w:ascii="Times New Roman" w:hAnsi="Times New Roman"/>
          <w:sz w:val="24"/>
          <w:szCs w:val="24"/>
        </w:rPr>
        <w:t>he Commission has previously</w:t>
      </w:r>
      <w:r w:rsidRPr="00982BD0">
        <w:rPr>
          <w:rFonts w:ascii="Times New Roman" w:hAnsi="Times New Roman"/>
          <w:sz w:val="24"/>
          <w:szCs w:val="24"/>
        </w:rPr>
        <w:t xml:space="preserve"> conclude</w:t>
      </w:r>
      <w:r>
        <w:rPr>
          <w:rFonts w:ascii="Times New Roman" w:hAnsi="Times New Roman"/>
          <w:sz w:val="24"/>
          <w:szCs w:val="24"/>
        </w:rPr>
        <w:t>d</w:t>
      </w:r>
      <w:r>
        <w:rPr>
          <w:rStyle w:val="FootnoteReference"/>
          <w:rFonts w:ascii="Times New Roman" w:hAnsi="Times New Roman"/>
          <w:sz w:val="24"/>
          <w:szCs w:val="24"/>
        </w:rPr>
        <w:footnoteReference w:id="52"/>
      </w:r>
      <w:r w:rsidRPr="00982BD0">
        <w:rPr>
          <w:rFonts w:ascii="Times New Roman" w:hAnsi="Times New Roman"/>
          <w:sz w:val="24"/>
          <w:szCs w:val="24"/>
        </w:rPr>
        <w:t xml:space="preserve"> that neither an Environmental Assessment nor an Environmental Impact Statement is required for </w:t>
      </w:r>
      <w:r>
        <w:rPr>
          <w:rFonts w:ascii="Times New Roman" w:hAnsi="Times New Roman"/>
          <w:sz w:val="24"/>
          <w:szCs w:val="24"/>
        </w:rPr>
        <w:t>a</w:t>
      </w:r>
      <w:r w:rsidRPr="00982BD0">
        <w:rPr>
          <w:rFonts w:ascii="Times New Roman" w:hAnsi="Times New Roman"/>
          <w:sz w:val="24"/>
          <w:szCs w:val="24"/>
        </w:rPr>
        <w:t xml:space="preserve"> NOPR under section 380.4(a)(15) of the Commission’s regulations, which provides a categorical exemption for approval of actions under sections 205 and 206 of the FPA relating to the filing of schedules containing all rates and charges for the transmission or sale of electric energy subject to the Commission’s jurisdiction, plus the classification, practices, contracts and regulations that affect rates, charges, classifications, and services.</w:t>
      </w:r>
      <w:r w:rsidRPr="00982BD0">
        <w:rPr>
          <w:rStyle w:val="FootnoteReference"/>
          <w:rFonts w:ascii="Times New Roman" w:hAnsi="Times New Roman"/>
          <w:sz w:val="24"/>
          <w:szCs w:val="24"/>
        </w:rPr>
        <w:footnoteReference w:id="53"/>
      </w:r>
      <w:r w:rsidR="00256DC8">
        <w:rPr>
          <w:rFonts w:ascii="Times New Roman" w:hAnsi="Times New Roman"/>
          <w:sz w:val="24"/>
          <w:szCs w:val="24"/>
        </w:rPr>
        <w:t xml:space="preserve"> This NOPR </w:t>
      </w:r>
      <w:r>
        <w:rPr>
          <w:rFonts w:ascii="Times New Roman" w:hAnsi="Times New Roman"/>
          <w:sz w:val="24"/>
          <w:szCs w:val="24"/>
        </w:rPr>
        <w:t xml:space="preserve">would require an exercise of the Commission’s authority under </w:t>
      </w:r>
      <w:r w:rsidRPr="009070D0">
        <w:rPr>
          <w:rFonts w:ascii="Times New Roman" w:hAnsi="Times New Roman"/>
          <w:sz w:val="24"/>
          <w:szCs w:val="24"/>
        </w:rPr>
        <w:t>sections 205 and 206 of the FPA</w:t>
      </w:r>
      <w:r>
        <w:rPr>
          <w:rFonts w:ascii="Times New Roman" w:hAnsi="Times New Roman"/>
          <w:sz w:val="24"/>
          <w:szCs w:val="24"/>
        </w:rPr>
        <w:t>.</w:t>
      </w:r>
    </w:p>
    <w:p w14:paraId="48D12031" w14:textId="546B6CAC" w:rsidR="00852D29" w:rsidRDefault="00666653" w:rsidP="00D51332">
      <w:pPr>
        <w:spacing w:after="0" w:line="480" w:lineRule="auto"/>
        <w:rPr>
          <w:rFonts w:ascii="Times New Roman" w:hAnsi="Times New Roman"/>
          <w:sz w:val="24"/>
          <w:szCs w:val="24"/>
        </w:rPr>
      </w:pPr>
      <w:r>
        <w:rPr>
          <w:rFonts w:ascii="Times New Roman" w:hAnsi="Times New Roman"/>
          <w:b/>
          <w:bCs/>
          <w:sz w:val="24"/>
          <w:szCs w:val="24"/>
        </w:rPr>
        <w:t>VIII.</w:t>
      </w:r>
      <w:r>
        <w:rPr>
          <w:rFonts w:ascii="Times New Roman" w:hAnsi="Times New Roman"/>
          <w:b/>
          <w:bCs/>
          <w:sz w:val="24"/>
          <w:szCs w:val="24"/>
        </w:rPr>
        <w:tab/>
      </w:r>
      <w:r w:rsidR="00852D29" w:rsidRPr="00982BD0">
        <w:rPr>
          <w:rFonts w:ascii="Times New Roman" w:hAnsi="Times New Roman"/>
          <w:b/>
          <w:bCs/>
          <w:sz w:val="24"/>
          <w:szCs w:val="24"/>
        </w:rPr>
        <w:t xml:space="preserve">Regulatory Flexibility Act </w:t>
      </w:r>
    </w:p>
    <w:p w14:paraId="632B7FE2" w14:textId="3834EE28" w:rsidR="00852D29" w:rsidRPr="00982BD0" w:rsidRDefault="00852D29" w:rsidP="000710B3">
      <w:pPr>
        <w:spacing w:after="0" w:line="480" w:lineRule="auto"/>
        <w:ind w:firstLine="720"/>
        <w:rPr>
          <w:rFonts w:ascii="Times New Roman" w:hAnsi="Times New Roman"/>
          <w:sz w:val="24"/>
          <w:szCs w:val="24"/>
        </w:rPr>
      </w:pPr>
      <w:r w:rsidRPr="00982BD0">
        <w:rPr>
          <w:rFonts w:ascii="Times New Roman" w:hAnsi="Times New Roman"/>
          <w:sz w:val="24"/>
          <w:szCs w:val="24"/>
        </w:rPr>
        <w:t>The Regulatory Flexibility Act of 1980 (RFA)</w:t>
      </w:r>
      <w:r w:rsidRPr="00982BD0">
        <w:rPr>
          <w:rStyle w:val="FootnoteReference"/>
          <w:rFonts w:ascii="Times New Roman" w:hAnsi="Times New Roman"/>
          <w:sz w:val="24"/>
          <w:szCs w:val="24"/>
        </w:rPr>
        <w:footnoteReference w:id="54"/>
      </w:r>
      <w:r w:rsidRPr="00982BD0">
        <w:rPr>
          <w:rFonts w:ascii="Times New Roman" w:hAnsi="Times New Roman"/>
          <w:b/>
          <w:bCs/>
          <w:sz w:val="24"/>
          <w:szCs w:val="24"/>
        </w:rPr>
        <w:t xml:space="preserve"> </w:t>
      </w:r>
      <w:r w:rsidRPr="00982BD0">
        <w:rPr>
          <w:rFonts w:ascii="Times New Roman" w:hAnsi="Times New Roman"/>
          <w:sz w:val="24"/>
          <w:szCs w:val="24"/>
        </w:rPr>
        <w:t xml:space="preserve">generally requires a description and analysis of proposed rules that will have significant economic impact on a substantial number of small entities. </w:t>
      </w:r>
      <w:r w:rsidRPr="009070D0">
        <w:rPr>
          <w:rFonts w:ascii="Times New Roman" w:hAnsi="Times New Roman"/>
          <w:sz w:val="24"/>
          <w:szCs w:val="24"/>
        </w:rPr>
        <w:t>The RFA does not mandate any particular outcome in a rulemaking.  It only requires consideration of alternatives that are less burdensome to small entities and an agency explanation of why alternatives were rejected.</w:t>
      </w:r>
      <w:r w:rsidRPr="00982BD0">
        <w:rPr>
          <w:rFonts w:ascii="Times New Roman" w:hAnsi="Times New Roman"/>
          <w:sz w:val="24"/>
          <w:szCs w:val="24"/>
        </w:rPr>
        <w:t xml:space="preserve"> The Small Business Administration’s (SBA) Office of Size Standards develops the numerical definition of a small business.</w:t>
      </w:r>
      <w:r w:rsidRPr="00982BD0">
        <w:rPr>
          <w:rStyle w:val="FootnoteReference"/>
          <w:rFonts w:ascii="Times New Roman" w:hAnsi="Times New Roman"/>
          <w:sz w:val="24"/>
          <w:szCs w:val="24"/>
        </w:rPr>
        <w:footnoteReference w:id="55"/>
      </w:r>
      <w:r w:rsidRPr="00982BD0">
        <w:rPr>
          <w:rFonts w:ascii="Times New Roman" w:hAnsi="Times New Roman"/>
          <w:sz w:val="24"/>
          <w:szCs w:val="24"/>
        </w:rPr>
        <w:t xml:space="preserve"> These standards are provided on the SBA website.</w:t>
      </w:r>
      <w:r w:rsidRPr="00982BD0">
        <w:rPr>
          <w:rStyle w:val="FootnoteReference"/>
          <w:rFonts w:ascii="Times New Roman" w:hAnsi="Times New Roman"/>
          <w:sz w:val="24"/>
          <w:szCs w:val="24"/>
        </w:rPr>
        <w:footnoteReference w:id="56"/>
      </w:r>
    </w:p>
    <w:p w14:paraId="741F968B" w14:textId="2C80858B" w:rsidR="00852D29" w:rsidRPr="000710B3" w:rsidRDefault="00852D29" w:rsidP="000710B3">
      <w:pPr>
        <w:spacing w:after="0" w:line="480" w:lineRule="auto"/>
        <w:ind w:firstLine="720"/>
        <w:rPr>
          <w:rFonts w:ascii="Times New Roman" w:hAnsi="Times New Roman"/>
          <w:sz w:val="24"/>
          <w:szCs w:val="24"/>
        </w:rPr>
      </w:pPr>
      <w:r w:rsidRPr="00982BD0">
        <w:rPr>
          <w:rFonts w:ascii="Times New Roman" w:hAnsi="Times New Roman"/>
          <w:sz w:val="24"/>
          <w:szCs w:val="24"/>
        </w:rPr>
        <w:t>The SBA classifies an entity as an electric utility if it is primarily engaged in the transmission, generation and/or distribution of electric energy for sale. Under this definition, the six RTOs/ISOs are considered electric utilities, specifically focused on electric bulk power and control. The size criterion for a small electric utility is 500 or fewer employees.</w:t>
      </w:r>
      <w:r w:rsidRPr="00982BD0">
        <w:rPr>
          <w:rStyle w:val="FootnoteReference"/>
          <w:rFonts w:ascii="Times New Roman" w:hAnsi="Times New Roman"/>
          <w:sz w:val="24"/>
          <w:szCs w:val="24"/>
        </w:rPr>
        <w:footnoteReference w:id="57"/>
      </w:r>
      <w:r w:rsidRPr="00982BD0">
        <w:rPr>
          <w:rFonts w:ascii="Times New Roman" w:hAnsi="Times New Roman"/>
          <w:b/>
          <w:bCs/>
          <w:sz w:val="24"/>
          <w:szCs w:val="24"/>
        </w:rPr>
        <w:t xml:space="preserve"> </w:t>
      </w:r>
      <w:r w:rsidRPr="00982BD0">
        <w:rPr>
          <w:rFonts w:ascii="Times New Roman" w:hAnsi="Times New Roman"/>
          <w:sz w:val="24"/>
          <w:szCs w:val="24"/>
        </w:rPr>
        <w:t>Since every RTO/ISO has more than 500 employees, none are considered small entities.</w:t>
      </w:r>
      <w:r w:rsidR="00511064">
        <w:rPr>
          <w:rFonts w:ascii="Times New Roman" w:hAnsi="Times New Roman"/>
          <w:sz w:val="24"/>
          <w:szCs w:val="24"/>
        </w:rPr>
        <w:t xml:space="preserve">  </w:t>
      </w:r>
      <w:r w:rsidRPr="00982BD0">
        <w:rPr>
          <w:rFonts w:ascii="Times New Roman" w:hAnsi="Times New Roman"/>
          <w:sz w:val="24"/>
          <w:szCs w:val="24"/>
        </w:rPr>
        <w:t>Furthermore, because of their pivotal roles in wholesale electric power markets in their regions, none of the RTOs/ISOs meet the last criterion of the two-part RFA definition of a small entity: “not dominant in its field of operation.”</w:t>
      </w:r>
      <w:r w:rsidRPr="00982BD0">
        <w:rPr>
          <w:rStyle w:val="FootnoteReference"/>
          <w:rFonts w:ascii="Times New Roman" w:hAnsi="Times New Roman"/>
          <w:sz w:val="24"/>
          <w:szCs w:val="24"/>
        </w:rPr>
        <w:footnoteReference w:id="58"/>
      </w:r>
      <w:r w:rsidRPr="00982BD0">
        <w:rPr>
          <w:rFonts w:ascii="Times New Roman" w:hAnsi="Times New Roman"/>
          <w:b/>
          <w:bCs/>
          <w:sz w:val="24"/>
          <w:szCs w:val="24"/>
        </w:rPr>
        <w:t xml:space="preserve"> </w:t>
      </w:r>
      <w:r w:rsidRPr="00982BD0">
        <w:rPr>
          <w:rFonts w:ascii="Times New Roman" w:hAnsi="Times New Roman"/>
          <w:sz w:val="24"/>
          <w:szCs w:val="24"/>
        </w:rPr>
        <w:t>As a result, we certify that the reforms required by this NOPR would not have a significant economic impact on a substantial number of small entities.</w:t>
      </w:r>
      <w:bookmarkEnd w:id="1"/>
    </w:p>
    <w:p w14:paraId="4C03FFA3" w14:textId="71FCF5C4" w:rsidR="00F873D0" w:rsidRDefault="00666653" w:rsidP="00D51332">
      <w:pPr>
        <w:pStyle w:val="Preamble2"/>
      </w:pPr>
      <w:r>
        <w:t>IX.</w:t>
      </w:r>
      <w:r>
        <w:tab/>
      </w:r>
      <w:r w:rsidR="00F873D0" w:rsidRPr="00F873D0">
        <w:t>Executive Order 12866</w:t>
      </w:r>
    </w:p>
    <w:p w14:paraId="666CAB85" w14:textId="41F851BF" w:rsidR="00F873D0" w:rsidRPr="009C519D" w:rsidRDefault="00F873D0" w:rsidP="00D51332">
      <w:pPr>
        <w:pStyle w:val="Preamble2"/>
        <w:rPr>
          <w:b w:val="0"/>
        </w:rPr>
      </w:pPr>
      <w:r>
        <w:tab/>
      </w:r>
      <w:r>
        <w:rPr>
          <w:b w:val="0"/>
        </w:rPr>
        <w:t xml:space="preserve">This proposed rule has been determined not to be a significant regulatory action for purposes of Executive Order 12866.  As a result this rule was not reviewed by the Office of Management and Budget. </w:t>
      </w:r>
    </w:p>
    <w:p w14:paraId="6520E703" w14:textId="666E44E1" w:rsidR="00852D29" w:rsidRDefault="00F873D0" w:rsidP="00D51332">
      <w:pPr>
        <w:pStyle w:val="Preamble2"/>
      </w:pPr>
      <w:r>
        <w:t>X.</w:t>
      </w:r>
      <w:r>
        <w:tab/>
      </w:r>
      <w:r w:rsidR="00852D29">
        <w:t>Document Availability</w:t>
      </w:r>
    </w:p>
    <w:p w14:paraId="76DAC705" w14:textId="6242A9C9" w:rsidR="00852D29" w:rsidRDefault="00852D29" w:rsidP="000710B3">
      <w:pPr>
        <w:pStyle w:val="Preamble2"/>
        <w:ind w:firstLine="720"/>
        <w:rPr>
          <w:b w:val="0"/>
        </w:rPr>
      </w:pPr>
      <w:r w:rsidRPr="00DE3A46">
        <w:rPr>
          <w:b w:val="0"/>
        </w:rPr>
        <w:t xml:space="preserve">In addition to publishing the full text of this document in the </w:t>
      </w:r>
      <w:r w:rsidRPr="009C519D">
        <w:rPr>
          <w:b w:val="0"/>
          <w:i/>
        </w:rPr>
        <w:t>Federal Register</w:t>
      </w:r>
      <w:r w:rsidRPr="00DE3A46">
        <w:rPr>
          <w:b w:val="0"/>
        </w:rPr>
        <w:t>, the Commission provides all interested persons an opportunity to view and/or print the contents of this document via the Internet through the Commission’s Home Page (</w:t>
      </w:r>
      <w:r w:rsidRPr="000371B7">
        <w:rPr>
          <w:b w:val="0"/>
          <w:i/>
        </w:rPr>
        <w:t>http://www.ferc.gov</w:t>
      </w:r>
      <w:r w:rsidRPr="00DE3A46">
        <w:rPr>
          <w:b w:val="0"/>
        </w:rPr>
        <w:t>) and in the Commission’s Public Reference Room during normal business hours (8:30 a.m. to 5:00 p.m. Eastern time) at 888 First Street NE, Room 2A, Washington, DC 20426.</w:t>
      </w:r>
    </w:p>
    <w:p w14:paraId="42120C11" w14:textId="77777777" w:rsidR="00852D29" w:rsidRPr="00DE3A46" w:rsidRDefault="00852D29" w:rsidP="00D51332">
      <w:pPr>
        <w:pStyle w:val="Preamble2"/>
        <w:ind w:firstLine="720"/>
        <w:rPr>
          <w:b w:val="0"/>
        </w:rPr>
      </w:pPr>
      <w:r w:rsidRPr="00DE3A46">
        <w:rPr>
          <w:b w:val="0"/>
        </w:rPr>
        <w:t>From the Commission’s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14:paraId="760106A0" w14:textId="7EB3BA25" w:rsidR="00D51332" w:rsidRDefault="00852D29" w:rsidP="00D51332">
      <w:pPr>
        <w:pStyle w:val="Preamble2"/>
        <w:rPr>
          <w:b w:val="0"/>
        </w:rPr>
      </w:pPr>
      <w:r w:rsidRPr="00DE3A46">
        <w:rPr>
          <w:b w:val="0"/>
        </w:rPr>
        <w:t xml:space="preserve">83. User assistance is available for eLibrary and the Commission’s website during normal business hours from the Commission’s Online Support at (202) 502-6652 (toll free at 1-866-208-3676) or email at </w:t>
      </w:r>
      <w:r w:rsidRPr="000371B7">
        <w:rPr>
          <w:b w:val="0"/>
          <w:i/>
        </w:rPr>
        <w:t>ferconlinesupport@ferc.gov</w:t>
      </w:r>
      <w:r w:rsidRPr="00DE3A46">
        <w:rPr>
          <w:b w:val="0"/>
        </w:rPr>
        <w:t xml:space="preserve">, or the Public Reference Room at (202) 502-8371, TTY (202) 502-8659. E-mail the Public Reference Room at </w:t>
      </w:r>
      <w:r w:rsidR="00D51332" w:rsidRPr="00CD0370">
        <w:rPr>
          <w:b w:val="0"/>
          <w:i/>
        </w:rPr>
        <w:t>public.referenceroom@ferc.gov</w:t>
      </w:r>
      <w:r w:rsidRPr="00DE3A46">
        <w:rPr>
          <w:b w:val="0"/>
        </w:rPr>
        <w:t>.</w:t>
      </w:r>
    </w:p>
    <w:p w14:paraId="26B5276E" w14:textId="2F554DBF" w:rsidR="00B84BFA" w:rsidRPr="000371B7" w:rsidRDefault="00666653" w:rsidP="00D51332">
      <w:pPr>
        <w:pStyle w:val="Preamble2"/>
        <w:rPr>
          <w:b w:val="0"/>
        </w:rPr>
      </w:pPr>
      <w:r>
        <w:t>X</w:t>
      </w:r>
      <w:r w:rsidR="00F873D0">
        <w:t>I</w:t>
      </w:r>
      <w:r w:rsidR="00EF7CF0">
        <w:t xml:space="preserve">. </w:t>
      </w:r>
      <w:r w:rsidR="00A4673C">
        <w:t xml:space="preserve">  </w:t>
      </w:r>
      <w:r w:rsidR="00B84BFA" w:rsidRPr="000371B7">
        <w:t>Approval of the Office of the Secretary</w:t>
      </w:r>
    </w:p>
    <w:p w14:paraId="0EB66827" w14:textId="77777777" w:rsidR="00B84BFA" w:rsidRPr="00513A9B" w:rsidRDefault="00B84BFA" w:rsidP="000371B7">
      <w:pPr>
        <w:spacing w:line="480" w:lineRule="auto"/>
        <w:ind w:left="360"/>
        <w:rPr>
          <w:rFonts w:ascii="Times New Roman" w:hAnsi="Times New Roman" w:cs="Times New Roman"/>
          <w:sz w:val="24"/>
          <w:szCs w:val="24"/>
        </w:rPr>
      </w:pPr>
      <w:r w:rsidRPr="00513A9B">
        <w:rPr>
          <w:rFonts w:ascii="Times New Roman" w:hAnsi="Times New Roman" w:cs="Times New Roman"/>
          <w:sz w:val="24"/>
          <w:szCs w:val="24"/>
        </w:rPr>
        <w:t>The Secretary of Energy has approved the publication of this proposed rule.</w:t>
      </w:r>
    </w:p>
    <w:p w14:paraId="01ABF0CF" w14:textId="7F2D9E16" w:rsidR="00B84BFA" w:rsidRPr="000371B7" w:rsidRDefault="00B84BFA" w:rsidP="000371B7">
      <w:pPr>
        <w:spacing w:line="480" w:lineRule="auto"/>
        <w:ind w:left="360"/>
        <w:rPr>
          <w:rFonts w:ascii="Times New Roman" w:hAnsi="Times New Roman" w:cs="Times New Roman"/>
          <w:b/>
          <w:sz w:val="24"/>
          <w:szCs w:val="24"/>
        </w:rPr>
      </w:pPr>
      <w:r w:rsidRPr="000371B7">
        <w:rPr>
          <w:rFonts w:ascii="Times New Roman" w:hAnsi="Times New Roman" w:cs="Times New Roman"/>
          <w:b/>
          <w:sz w:val="24"/>
          <w:szCs w:val="24"/>
        </w:rPr>
        <w:t>Lis</w:t>
      </w:r>
      <w:r w:rsidR="007D0794" w:rsidRPr="000371B7">
        <w:rPr>
          <w:rFonts w:ascii="Times New Roman" w:hAnsi="Times New Roman" w:cs="Times New Roman"/>
          <w:b/>
          <w:sz w:val="24"/>
          <w:szCs w:val="24"/>
        </w:rPr>
        <w:t>t o</w:t>
      </w:r>
      <w:r w:rsidR="00014DC9" w:rsidRPr="000371B7">
        <w:rPr>
          <w:rFonts w:ascii="Times New Roman" w:hAnsi="Times New Roman" w:cs="Times New Roman"/>
          <w:b/>
          <w:sz w:val="24"/>
          <w:szCs w:val="24"/>
        </w:rPr>
        <w:t>f Subjects in 10 CFR Part 35</w:t>
      </w:r>
    </w:p>
    <w:p w14:paraId="3C41D4E5" w14:textId="6A5D62D2" w:rsidR="00B84BFA" w:rsidRPr="00A4673C" w:rsidRDefault="00144C20" w:rsidP="000371B7">
      <w:pPr>
        <w:spacing w:line="480" w:lineRule="auto"/>
        <w:ind w:left="360"/>
        <w:rPr>
          <w:rFonts w:ascii="Times New Roman" w:hAnsi="Times New Roman" w:cs="Times New Roman"/>
          <w:sz w:val="24"/>
          <w:szCs w:val="24"/>
        </w:rPr>
      </w:pPr>
      <w:r w:rsidRPr="00A4673C">
        <w:rPr>
          <w:rFonts w:ascii="Times New Roman" w:hAnsi="Times New Roman" w:cs="Times New Roman"/>
          <w:sz w:val="24"/>
          <w:szCs w:val="24"/>
        </w:rPr>
        <w:t xml:space="preserve">Electric power rates, </w:t>
      </w:r>
      <w:r>
        <w:rPr>
          <w:rFonts w:ascii="Times New Roman" w:hAnsi="Times New Roman" w:cs="Times New Roman"/>
          <w:sz w:val="24"/>
          <w:szCs w:val="24"/>
        </w:rPr>
        <w:t>e</w:t>
      </w:r>
      <w:r w:rsidRPr="00A4673C">
        <w:rPr>
          <w:rFonts w:ascii="Times New Roman" w:hAnsi="Times New Roman" w:cs="Times New Roman"/>
          <w:sz w:val="24"/>
          <w:szCs w:val="24"/>
        </w:rPr>
        <w:t>lectric utilities</w:t>
      </w:r>
      <w:r>
        <w:rPr>
          <w:rFonts w:ascii="Times New Roman" w:hAnsi="Times New Roman" w:cs="Times New Roman"/>
          <w:sz w:val="24"/>
          <w:szCs w:val="24"/>
        </w:rPr>
        <w:t>, reporting and recordkeeping requirements</w:t>
      </w:r>
      <w:r w:rsidR="000E50EA" w:rsidRPr="00A4673C">
        <w:rPr>
          <w:rFonts w:ascii="Times New Roman" w:hAnsi="Times New Roman" w:cs="Times New Roman"/>
          <w:sz w:val="24"/>
          <w:szCs w:val="24"/>
        </w:rPr>
        <w:t>.</w:t>
      </w:r>
    </w:p>
    <w:p w14:paraId="449128AA" w14:textId="53702CBB" w:rsidR="00B84BFA" w:rsidRDefault="00B84BFA" w:rsidP="000371B7">
      <w:pPr>
        <w:spacing w:line="480" w:lineRule="auto"/>
        <w:ind w:left="360"/>
        <w:rPr>
          <w:rFonts w:ascii="Times New Roman" w:hAnsi="Times New Roman" w:cs="Times New Roman"/>
          <w:sz w:val="24"/>
          <w:szCs w:val="24"/>
        </w:rPr>
      </w:pPr>
      <w:r w:rsidRPr="00A4673C">
        <w:rPr>
          <w:rFonts w:ascii="Times New Roman" w:hAnsi="Times New Roman" w:cs="Times New Roman"/>
          <w:sz w:val="24"/>
          <w:szCs w:val="24"/>
        </w:rPr>
        <w:t>Issued in</w:t>
      </w:r>
      <w:r w:rsidR="00256DC8" w:rsidRPr="00A4673C">
        <w:rPr>
          <w:rFonts w:ascii="Times New Roman" w:hAnsi="Times New Roman" w:cs="Times New Roman"/>
          <w:sz w:val="24"/>
          <w:szCs w:val="24"/>
        </w:rPr>
        <w:t xml:space="preserve"> Washington, DC</w:t>
      </w:r>
      <w:r w:rsidR="00256DC8">
        <w:rPr>
          <w:rFonts w:ascii="Times New Roman" w:hAnsi="Times New Roman" w:cs="Times New Roman"/>
          <w:sz w:val="24"/>
          <w:szCs w:val="24"/>
        </w:rPr>
        <w:t>, on</w:t>
      </w:r>
      <w:r w:rsidR="0007317A">
        <w:rPr>
          <w:rFonts w:ascii="Times New Roman" w:hAnsi="Times New Roman" w:cs="Times New Roman"/>
          <w:sz w:val="24"/>
          <w:szCs w:val="24"/>
        </w:rPr>
        <w:t xml:space="preserve"> September 29</w:t>
      </w:r>
      <w:r w:rsidRPr="00513A9B">
        <w:rPr>
          <w:rFonts w:ascii="Times New Roman" w:hAnsi="Times New Roman" w:cs="Times New Roman"/>
          <w:sz w:val="24"/>
          <w:szCs w:val="24"/>
        </w:rPr>
        <w:t>, 2017</w:t>
      </w:r>
      <w:r w:rsidR="00A4673C">
        <w:rPr>
          <w:rFonts w:ascii="Times New Roman" w:hAnsi="Times New Roman" w:cs="Times New Roman"/>
          <w:sz w:val="24"/>
          <w:szCs w:val="24"/>
        </w:rPr>
        <w:t>.</w:t>
      </w:r>
    </w:p>
    <w:p w14:paraId="67203533" w14:textId="77777777" w:rsidR="00A4673C" w:rsidRDefault="00A4673C" w:rsidP="000371B7">
      <w:pPr>
        <w:spacing w:line="480" w:lineRule="auto"/>
        <w:ind w:left="360"/>
        <w:rPr>
          <w:rFonts w:ascii="Times New Roman" w:hAnsi="Times New Roman" w:cs="Times New Roman"/>
          <w:sz w:val="24"/>
          <w:szCs w:val="24"/>
        </w:rPr>
      </w:pPr>
    </w:p>
    <w:p w14:paraId="37B80488" w14:textId="77777777" w:rsidR="007D57A2" w:rsidRDefault="007D57A2" w:rsidP="000371B7">
      <w:pPr>
        <w:spacing w:line="480" w:lineRule="auto"/>
        <w:ind w:left="360"/>
        <w:rPr>
          <w:rFonts w:ascii="Times New Roman" w:hAnsi="Times New Roman" w:cs="Times New Roman"/>
          <w:sz w:val="24"/>
          <w:szCs w:val="24"/>
        </w:rPr>
      </w:pPr>
    </w:p>
    <w:p w14:paraId="29929ADE" w14:textId="77777777" w:rsidR="007D57A2" w:rsidRDefault="007D57A2" w:rsidP="000371B7">
      <w:pPr>
        <w:spacing w:line="480" w:lineRule="auto"/>
        <w:ind w:left="360"/>
        <w:rPr>
          <w:rFonts w:ascii="Times New Roman" w:hAnsi="Times New Roman" w:cs="Times New Roman"/>
          <w:sz w:val="24"/>
          <w:szCs w:val="24"/>
        </w:rPr>
      </w:pPr>
    </w:p>
    <w:p w14:paraId="0FD1D994" w14:textId="77777777" w:rsidR="000E50EA" w:rsidRPr="000371B7" w:rsidRDefault="000E50EA" w:rsidP="0007317A">
      <w:pPr>
        <w:pStyle w:val="NoSpacing"/>
        <w:ind w:left="360"/>
        <w:rPr>
          <w:rFonts w:ascii="Times New Roman" w:hAnsi="Times New Roman" w:cs="Times New Roman"/>
          <w:sz w:val="24"/>
          <w:szCs w:val="24"/>
        </w:rPr>
      </w:pPr>
      <w:r w:rsidRPr="000371B7">
        <w:rPr>
          <w:rFonts w:ascii="Times New Roman" w:hAnsi="Times New Roman" w:cs="Times New Roman"/>
          <w:sz w:val="24"/>
          <w:szCs w:val="24"/>
        </w:rPr>
        <w:t>Rick Perry</w:t>
      </w:r>
    </w:p>
    <w:p w14:paraId="0094B1C0" w14:textId="2C0C91B2" w:rsidR="007D57A2" w:rsidRDefault="000E50EA" w:rsidP="0007317A">
      <w:pPr>
        <w:pStyle w:val="NoSpacing"/>
        <w:ind w:left="360"/>
        <w:rPr>
          <w:rFonts w:ascii="Times New Roman" w:hAnsi="Times New Roman" w:cs="Times New Roman"/>
          <w:sz w:val="24"/>
          <w:szCs w:val="24"/>
        </w:rPr>
      </w:pPr>
      <w:r w:rsidRPr="000371B7">
        <w:rPr>
          <w:rFonts w:ascii="Times New Roman" w:hAnsi="Times New Roman" w:cs="Times New Roman"/>
          <w:sz w:val="24"/>
          <w:szCs w:val="24"/>
        </w:rPr>
        <w:t>Secretary of Energy</w:t>
      </w:r>
    </w:p>
    <w:p w14:paraId="793E2198" w14:textId="77777777" w:rsidR="007D57A2" w:rsidRDefault="007D57A2">
      <w:pPr>
        <w:rPr>
          <w:rFonts w:ascii="Times New Roman" w:hAnsi="Times New Roman" w:cs="Times New Roman"/>
          <w:sz w:val="24"/>
          <w:szCs w:val="24"/>
        </w:rPr>
      </w:pPr>
      <w:r>
        <w:rPr>
          <w:rFonts w:ascii="Times New Roman" w:hAnsi="Times New Roman" w:cs="Times New Roman"/>
          <w:sz w:val="24"/>
          <w:szCs w:val="24"/>
        </w:rPr>
        <w:br w:type="page"/>
      </w:r>
    </w:p>
    <w:p w14:paraId="6373C1F4" w14:textId="77777777" w:rsidR="007D67AB" w:rsidRPr="00A4673C" w:rsidRDefault="00B84BFA" w:rsidP="000371B7">
      <w:pPr>
        <w:spacing w:line="480" w:lineRule="auto"/>
        <w:ind w:left="360"/>
        <w:rPr>
          <w:rFonts w:ascii="Times New Roman" w:hAnsi="Times New Roman" w:cs="Times New Roman"/>
          <w:sz w:val="24"/>
          <w:szCs w:val="24"/>
        </w:rPr>
      </w:pPr>
      <w:r w:rsidRPr="00A4673C">
        <w:rPr>
          <w:rFonts w:ascii="Times New Roman" w:hAnsi="Times New Roman" w:cs="Times New Roman"/>
          <w:sz w:val="24"/>
          <w:szCs w:val="24"/>
        </w:rPr>
        <w:t>For the reasons stated in the pream</w:t>
      </w:r>
      <w:r w:rsidR="007D67AB" w:rsidRPr="00A4673C">
        <w:rPr>
          <w:rFonts w:ascii="Times New Roman" w:hAnsi="Times New Roman" w:cs="Times New Roman"/>
          <w:sz w:val="24"/>
          <w:szCs w:val="24"/>
        </w:rPr>
        <w:t>ble, DOE p</w:t>
      </w:r>
      <w:r w:rsidR="00F53D00" w:rsidRPr="00A4673C">
        <w:rPr>
          <w:rFonts w:ascii="Times New Roman" w:hAnsi="Times New Roman" w:cs="Times New Roman"/>
          <w:sz w:val="24"/>
          <w:szCs w:val="24"/>
        </w:rPr>
        <w:t>roposes that FERC amend part 35, chapter I of title 18, subchapter B</w:t>
      </w:r>
      <w:r w:rsidR="007D67AB" w:rsidRPr="00A4673C">
        <w:rPr>
          <w:rFonts w:ascii="Times New Roman" w:hAnsi="Times New Roman" w:cs="Times New Roman"/>
          <w:sz w:val="24"/>
          <w:szCs w:val="24"/>
        </w:rPr>
        <w:t xml:space="preserve">, Code of Federal Regulations as set forth below: </w:t>
      </w:r>
    </w:p>
    <w:p w14:paraId="6AE4981D" w14:textId="77777777" w:rsidR="007D67AB" w:rsidRPr="00513A9B" w:rsidRDefault="007D67AB" w:rsidP="000371B7">
      <w:pPr>
        <w:spacing w:line="480" w:lineRule="auto"/>
        <w:ind w:left="360"/>
        <w:rPr>
          <w:rFonts w:ascii="Times New Roman" w:hAnsi="Times New Roman" w:cs="Times New Roman"/>
          <w:sz w:val="24"/>
          <w:szCs w:val="24"/>
        </w:rPr>
      </w:pPr>
    </w:p>
    <w:p w14:paraId="2922AF29" w14:textId="77777777" w:rsidR="007D0794" w:rsidRPr="00813E58" w:rsidRDefault="007D0794" w:rsidP="000371B7">
      <w:pPr>
        <w:spacing w:line="480" w:lineRule="auto"/>
        <w:rPr>
          <w:rFonts w:ascii="Times New Roman" w:hAnsi="Times New Roman" w:cs="Times New Roman"/>
          <w:b/>
          <w:sz w:val="24"/>
          <w:szCs w:val="24"/>
        </w:rPr>
      </w:pPr>
      <w:r w:rsidRPr="00813E58">
        <w:rPr>
          <w:rFonts w:ascii="Times New Roman" w:hAnsi="Times New Roman" w:cs="Times New Roman"/>
          <w:b/>
          <w:sz w:val="24"/>
          <w:szCs w:val="24"/>
        </w:rPr>
        <w:t>PART 35 – FILING OF RATE SCHEDULES AND TARIFFS</w:t>
      </w:r>
    </w:p>
    <w:p w14:paraId="32A683F3" w14:textId="0A13208C" w:rsidR="007D0794" w:rsidRPr="00CD0370" w:rsidRDefault="00CD0370" w:rsidP="00CD0370">
      <w:pPr>
        <w:spacing w:line="480" w:lineRule="auto"/>
        <w:ind w:lef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D0794" w:rsidRPr="00CD0370">
        <w:rPr>
          <w:rFonts w:ascii="Times New Roman" w:hAnsi="Times New Roman" w:cs="Times New Roman"/>
          <w:sz w:val="24"/>
          <w:szCs w:val="24"/>
        </w:rPr>
        <w:t>The authority citation for part 35 continues to read as follows:</w:t>
      </w:r>
    </w:p>
    <w:p w14:paraId="3920C2C4" w14:textId="77777777" w:rsidR="007D0794" w:rsidRDefault="007D0794" w:rsidP="000371B7">
      <w:pPr>
        <w:pStyle w:val="ListParagraph"/>
        <w:spacing w:line="480" w:lineRule="auto"/>
        <w:rPr>
          <w:rFonts w:ascii="Times New Roman" w:hAnsi="Times New Roman" w:cs="Times New Roman"/>
          <w:sz w:val="24"/>
          <w:szCs w:val="24"/>
        </w:rPr>
      </w:pPr>
    </w:p>
    <w:p w14:paraId="38DCA99A" w14:textId="77777777" w:rsidR="007D0794" w:rsidRDefault="007D0794" w:rsidP="000371B7">
      <w:pPr>
        <w:pStyle w:val="ListParagraph"/>
        <w:spacing w:line="480" w:lineRule="auto"/>
        <w:rPr>
          <w:rFonts w:ascii="Times New Roman" w:hAnsi="Times New Roman" w:cs="Times New Roman"/>
          <w:sz w:val="24"/>
          <w:szCs w:val="24"/>
        </w:rPr>
      </w:pPr>
      <w:r w:rsidRPr="009B471C">
        <w:rPr>
          <w:rFonts w:ascii="Times New Roman" w:hAnsi="Times New Roman" w:cs="Times New Roman"/>
          <w:i/>
          <w:sz w:val="24"/>
          <w:szCs w:val="24"/>
        </w:rPr>
        <w:t>Authority</w:t>
      </w:r>
      <w:r w:rsidRPr="00A4673C">
        <w:rPr>
          <w:rFonts w:ascii="Times New Roman" w:hAnsi="Times New Roman" w:cs="Times New Roman"/>
          <w:sz w:val="24"/>
          <w:szCs w:val="24"/>
        </w:rPr>
        <w:t>:</w:t>
      </w:r>
      <w:r>
        <w:rPr>
          <w:rFonts w:ascii="Times New Roman" w:hAnsi="Times New Roman" w:cs="Times New Roman"/>
          <w:sz w:val="24"/>
          <w:szCs w:val="24"/>
        </w:rPr>
        <w:t xml:space="preserve"> 16 U.S.C. 791a-825r; 2601-2645; 31 U.S.C. 9701; 42 U.S.C. 7101-7352.</w:t>
      </w:r>
    </w:p>
    <w:p w14:paraId="04634EF8" w14:textId="77777777" w:rsidR="007D0794" w:rsidRDefault="007D0794" w:rsidP="000371B7">
      <w:pPr>
        <w:pStyle w:val="ListParagraph"/>
        <w:spacing w:line="480" w:lineRule="auto"/>
        <w:rPr>
          <w:rFonts w:ascii="Times New Roman" w:hAnsi="Times New Roman" w:cs="Times New Roman"/>
          <w:sz w:val="24"/>
          <w:szCs w:val="24"/>
        </w:rPr>
      </w:pPr>
    </w:p>
    <w:p w14:paraId="74D1F87C" w14:textId="0EADD964" w:rsidR="00681BB3" w:rsidRPr="00CD0370" w:rsidRDefault="00CD0370" w:rsidP="00CD0370">
      <w:pPr>
        <w:spacing w:line="480" w:lineRule="auto"/>
        <w:ind w:left="720" w:hanging="360"/>
        <w:rPr>
          <w:rFonts w:ascii="Times New Roman" w:hAnsi="Times New Roman" w:cs="Times New Roman"/>
          <w:sz w:val="24"/>
          <w:szCs w:val="24"/>
        </w:rPr>
      </w:pPr>
      <w:r w:rsidRPr="00293D66">
        <w:rPr>
          <w:rFonts w:ascii="Times New Roman" w:hAnsi="Times New Roman" w:cs="Times New Roman"/>
          <w:sz w:val="24"/>
          <w:szCs w:val="24"/>
        </w:rPr>
        <w:t>2.</w:t>
      </w:r>
      <w:r w:rsidRPr="00293D66">
        <w:rPr>
          <w:rFonts w:ascii="Times New Roman" w:hAnsi="Times New Roman" w:cs="Times New Roman"/>
          <w:sz w:val="24"/>
          <w:szCs w:val="24"/>
        </w:rPr>
        <w:tab/>
      </w:r>
      <w:r w:rsidR="009B471C" w:rsidRPr="00CD0370">
        <w:rPr>
          <w:rFonts w:ascii="Times New Roman" w:hAnsi="Times New Roman" w:cs="Times New Roman"/>
          <w:sz w:val="24"/>
          <w:szCs w:val="24"/>
        </w:rPr>
        <w:t xml:space="preserve">Section </w:t>
      </w:r>
      <w:r w:rsidR="007D0794" w:rsidRPr="00CD0370">
        <w:rPr>
          <w:rFonts w:ascii="Times New Roman" w:hAnsi="Times New Roman" w:cs="Times New Roman"/>
          <w:sz w:val="24"/>
          <w:szCs w:val="24"/>
        </w:rPr>
        <w:t xml:space="preserve">35.28 </w:t>
      </w:r>
      <w:r w:rsidR="009B471C" w:rsidRPr="00CD0370">
        <w:rPr>
          <w:rFonts w:ascii="Times New Roman" w:hAnsi="Times New Roman" w:cs="Times New Roman"/>
          <w:sz w:val="24"/>
          <w:szCs w:val="24"/>
        </w:rPr>
        <w:t xml:space="preserve">is amended </w:t>
      </w:r>
      <w:r w:rsidR="00681BB3" w:rsidRPr="00CD0370">
        <w:rPr>
          <w:rFonts w:ascii="Times New Roman" w:hAnsi="Times New Roman" w:cs="Times New Roman"/>
          <w:sz w:val="24"/>
          <w:szCs w:val="24"/>
        </w:rPr>
        <w:t>by</w:t>
      </w:r>
      <w:r w:rsidR="007D57A2" w:rsidRPr="00CD0370">
        <w:rPr>
          <w:rFonts w:ascii="Times New Roman" w:hAnsi="Times New Roman" w:cs="Times New Roman"/>
          <w:sz w:val="24"/>
          <w:szCs w:val="24"/>
        </w:rPr>
        <w:t xml:space="preserve"> a</w:t>
      </w:r>
      <w:r w:rsidR="00681BB3" w:rsidRPr="00CD0370">
        <w:rPr>
          <w:rFonts w:ascii="Times New Roman" w:hAnsi="Times New Roman" w:cs="Times New Roman"/>
          <w:sz w:val="24"/>
          <w:szCs w:val="24"/>
        </w:rPr>
        <w:t xml:space="preserve">dding paragraph (g)(10) to read as follows: </w:t>
      </w:r>
    </w:p>
    <w:p w14:paraId="4EC1A136" w14:textId="77777777" w:rsidR="00681BB3" w:rsidRDefault="00681BB3" w:rsidP="000371B7">
      <w:pPr>
        <w:pStyle w:val="ListParagraph"/>
        <w:spacing w:line="480" w:lineRule="auto"/>
        <w:rPr>
          <w:rFonts w:ascii="Times New Roman" w:hAnsi="Times New Roman" w:cs="Times New Roman"/>
          <w:sz w:val="24"/>
          <w:szCs w:val="24"/>
        </w:rPr>
      </w:pPr>
    </w:p>
    <w:p w14:paraId="54DED944" w14:textId="77777777" w:rsidR="007D0794" w:rsidRDefault="007D0794" w:rsidP="000371B7">
      <w:pPr>
        <w:pStyle w:val="ListParagraph"/>
        <w:spacing w:line="480" w:lineRule="auto"/>
        <w:rPr>
          <w:rFonts w:ascii="Times New Roman" w:hAnsi="Times New Roman" w:cs="Times New Roman"/>
          <w:sz w:val="24"/>
          <w:szCs w:val="24"/>
        </w:rPr>
      </w:pPr>
    </w:p>
    <w:p w14:paraId="026DA508" w14:textId="0172AA4A" w:rsidR="009B471C" w:rsidRPr="00813E58" w:rsidRDefault="007D7FF8" w:rsidP="000371B7">
      <w:pPr>
        <w:spacing w:line="480" w:lineRule="auto"/>
        <w:rPr>
          <w:rFonts w:ascii="Times New Roman" w:hAnsi="Times New Roman" w:cs="Times New Roman"/>
          <w:b/>
          <w:sz w:val="24"/>
          <w:szCs w:val="24"/>
        </w:rPr>
      </w:pPr>
      <w:r w:rsidRPr="00813E58">
        <w:rPr>
          <w:rFonts w:ascii="Times New Roman" w:hAnsi="Times New Roman" w:cs="Times New Roman"/>
          <w:b/>
          <w:sz w:val="24"/>
          <w:szCs w:val="24"/>
        </w:rPr>
        <w:t>§35.28 Non-discriminatory open access transmission tariff.</w:t>
      </w:r>
    </w:p>
    <w:p w14:paraId="1BE6B4A4" w14:textId="77777777" w:rsidR="007D7FF8" w:rsidRPr="00C73D11" w:rsidRDefault="007D7FF8" w:rsidP="000371B7">
      <w:pPr>
        <w:spacing w:line="480" w:lineRule="auto"/>
        <w:rPr>
          <w:rFonts w:ascii="Times New Roman" w:hAnsi="Times New Roman" w:cs="Times New Roman"/>
          <w:sz w:val="24"/>
          <w:szCs w:val="24"/>
        </w:rPr>
      </w:pPr>
      <w:r w:rsidRPr="00C73D11">
        <w:rPr>
          <w:rFonts w:ascii="Times New Roman" w:hAnsi="Times New Roman" w:cs="Times New Roman"/>
          <w:sz w:val="24"/>
          <w:szCs w:val="24"/>
        </w:rPr>
        <w:t>*</w:t>
      </w:r>
      <w:r w:rsidRPr="00C73D11">
        <w:rPr>
          <w:rFonts w:ascii="Times New Roman" w:hAnsi="Times New Roman" w:cs="Times New Roman"/>
          <w:sz w:val="24"/>
          <w:szCs w:val="24"/>
        </w:rPr>
        <w:tab/>
        <w:t>*</w:t>
      </w:r>
      <w:r w:rsidRPr="00C73D11">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p>
    <w:p w14:paraId="228315D8" w14:textId="3D55F4A2" w:rsidR="00681BB3" w:rsidRDefault="007D7FF8" w:rsidP="000371B7">
      <w:pPr>
        <w:spacing w:line="480" w:lineRule="auto"/>
        <w:rPr>
          <w:rFonts w:ascii="Times New Roman" w:hAnsi="Times New Roman" w:cs="Times New Roman"/>
          <w:sz w:val="24"/>
          <w:szCs w:val="24"/>
        </w:rPr>
      </w:pPr>
      <w:r w:rsidRPr="00C73D11">
        <w:rPr>
          <w:rFonts w:ascii="Times New Roman" w:hAnsi="Times New Roman" w:cs="Times New Roman"/>
          <w:sz w:val="24"/>
          <w:szCs w:val="24"/>
        </w:rPr>
        <w:t>(g)</w:t>
      </w:r>
      <w:r w:rsidR="00681BB3">
        <w:rPr>
          <w:rFonts w:ascii="Times New Roman" w:hAnsi="Times New Roman" w:cs="Times New Roman"/>
          <w:sz w:val="24"/>
          <w:szCs w:val="24"/>
        </w:rPr>
        <w:t xml:space="preserve">  *  *  * </w:t>
      </w:r>
    </w:p>
    <w:p w14:paraId="41CD94D9" w14:textId="42F912C7" w:rsidR="007D7FF8" w:rsidRPr="00C73D11" w:rsidRDefault="00681BB3" w:rsidP="000371B7">
      <w:pPr>
        <w:spacing w:line="480" w:lineRule="auto"/>
        <w:rPr>
          <w:rFonts w:ascii="Times New Roman" w:hAnsi="Times New Roman" w:cs="Times New Roman"/>
          <w:sz w:val="24"/>
          <w:szCs w:val="24"/>
        </w:rPr>
      </w:pPr>
      <w:r>
        <w:rPr>
          <w:rFonts w:ascii="Times New Roman" w:hAnsi="Times New Roman" w:cs="Times New Roman"/>
          <w:sz w:val="24"/>
          <w:szCs w:val="24"/>
        </w:rPr>
        <w:t>(10)</w:t>
      </w:r>
      <w:r w:rsidR="007D7FF8" w:rsidRPr="00C73D11">
        <w:rPr>
          <w:rFonts w:ascii="Times New Roman" w:hAnsi="Times New Roman" w:cs="Times New Roman"/>
          <w:sz w:val="24"/>
          <w:szCs w:val="24"/>
        </w:rPr>
        <w:t xml:space="preserve"> </w:t>
      </w:r>
      <w:r w:rsidR="007D7FF8" w:rsidRPr="00813E58">
        <w:rPr>
          <w:rFonts w:ascii="Times New Roman" w:hAnsi="Times New Roman" w:cs="Times New Roman"/>
          <w:i/>
          <w:sz w:val="24"/>
          <w:szCs w:val="24"/>
        </w:rPr>
        <w:t>Pricing eligible grid reliability and resiliency resources.</w:t>
      </w:r>
    </w:p>
    <w:p w14:paraId="06D42D17" w14:textId="60BA5373" w:rsidR="007D7FF8" w:rsidRPr="00C73D11" w:rsidRDefault="007D7FF8" w:rsidP="000371B7">
      <w:pPr>
        <w:spacing w:line="480" w:lineRule="auto"/>
        <w:rPr>
          <w:rFonts w:ascii="Times New Roman" w:hAnsi="Times New Roman" w:cs="Times New Roman"/>
          <w:sz w:val="24"/>
          <w:szCs w:val="24"/>
        </w:rPr>
      </w:pPr>
      <w:r w:rsidRPr="00C73D11">
        <w:rPr>
          <w:rFonts w:ascii="Times New Roman" w:hAnsi="Times New Roman" w:cs="Times New Roman"/>
          <w:sz w:val="24"/>
          <w:szCs w:val="24"/>
        </w:rPr>
        <w:t xml:space="preserve">(i) </w:t>
      </w:r>
      <w:r w:rsidRPr="00813E58">
        <w:rPr>
          <w:rFonts w:ascii="Times New Roman" w:hAnsi="Times New Roman" w:cs="Times New Roman"/>
          <w:i/>
          <w:sz w:val="24"/>
          <w:szCs w:val="24"/>
        </w:rPr>
        <w:t>Definition of eligible grid reliability and resiliency resources.</w:t>
      </w:r>
      <w:r w:rsidRPr="00C73D11">
        <w:rPr>
          <w:rFonts w:ascii="Times New Roman" w:hAnsi="Times New Roman" w:cs="Times New Roman"/>
          <w:sz w:val="24"/>
          <w:szCs w:val="24"/>
        </w:rPr>
        <w:t xml:space="preserve"> An eligible</w:t>
      </w:r>
      <w:r w:rsidR="0033792F">
        <w:rPr>
          <w:rFonts w:ascii="Times New Roman" w:hAnsi="Times New Roman" w:cs="Times New Roman"/>
          <w:sz w:val="24"/>
          <w:szCs w:val="24"/>
        </w:rPr>
        <w:t xml:space="preserve"> grid</w:t>
      </w:r>
      <w:r w:rsidRPr="00C73D11">
        <w:rPr>
          <w:rFonts w:ascii="Times New Roman" w:hAnsi="Times New Roman" w:cs="Times New Roman"/>
          <w:sz w:val="24"/>
          <w:szCs w:val="24"/>
        </w:rPr>
        <w:t xml:space="preserve"> reliability and resiliency resource is any resource that:</w:t>
      </w:r>
    </w:p>
    <w:p w14:paraId="14D2802F" w14:textId="685236CE" w:rsidR="007D7FF8" w:rsidRPr="00C73D11" w:rsidRDefault="007D7FF8" w:rsidP="000371B7">
      <w:pPr>
        <w:spacing w:line="480" w:lineRule="auto"/>
        <w:rPr>
          <w:rFonts w:ascii="Times New Roman" w:hAnsi="Times New Roman" w:cs="Times New Roman"/>
          <w:sz w:val="24"/>
          <w:szCs w:val="24"/>
        </w:rPr>
      </w:pPr>
      <w:r w:rsidRPr="00C73D11">
        <w:rPr>
          <w:rFonts w:ascii="Times New Roman" w:hAnsi="Times New Roman" w:cs="Times New Roman"/>
          <w:sz w:val="24"/>
          <w:szCs w:val="24"/>
        </w:rPr>
        <w:t>(</w:t>
      </w:r>
      <w:r>
        <w:rPr>
          <w:rFonts w:ascii="Times New Roman" w:hAnsi="Times New Roman" w:cs="Times New Roman"/>
          <w:sz w:val="24"/>
          <w:szCs w:val="24"/>
        </w:rPr>
        <w:t>A</w:t>
      </w:r>
      <w:r w:rsidRPr="00C73D11">
        <w:rPr>
          <w:rFonts w:ascii="Times New Roman" w:hAnsi="Times New Roman" w:cs="Times New Roman"/>
          <w:sz w:val="24"/>
          <w:szCs w:val="24"/>
        </w:rPr>
        <w:t xml:space="preserve">) </w:t>
      </w:r>
      <w:r w:rsidR="009809AD">
        <w:rPr>
          <w:rFonts w:ascii="Times New Roman" w:hAnsi="Times New Roman" w:cs="Times New Roman"/>
          <w:sz w:val="24"/>
          <w:szCs w:val="24"/>
        </w:rPr>
        <w:t>I</w:t>
      </w:r>
      <w:r w:rsidRPr="00C73D11">
        <w:rPr>
          <w:rFonts w:ascii="Times New Roman" w:hAnsi="Times New Roman" w:cs="Times New Roman"/>
          <w:sz w:val="24"/>
          <w:szCs w:val="24"/>
        </w:rPr>
        <w:t>s a</w:t>
      </w:r>
      <w:r w:rsidR="00C44C18">
        <w:rPr>
          <w:rFonts w:ascii="Times New Roman" w:hAnsi="Times New Roman" w:cs="Times New Roman"/>
          <w:sz w:val="24"/>
          <w:szCs w:val="24"/>
        </w:rPr>
        <w:t>n</w:t>
      </w:r>
      <w:r>
        <w:rPr>
          <w:rFonts w:ascii="Times New Roman" w:hAnsi="Times New Roman" w:cs="Times New Roman"/>
          <w:sz w:val="24"/>
          <w:szCs w:val="24"/>
        </w:rPr>
        <w:t xml:space="preserve"> </w:t>
      </w:r>
      <w:r w:rsidRPr="00C73D11">
        <w:rPr>
          <w:rFonts w:ascii="Times New Roman" w:hAnsi="Times New Roman" w:cs="Times New Roman"/>
          <w:sz w:val="24"/>
          <w:szCs w:val="24"/>
        </w:rPr>
        <w:t xml:space="preserve">electric generation </w:t>
      </w:r>
      <w:r>
        <w:rPr>
          <w:rFonts w:ascii="Times New Roman" w:hAnsi="Times New Roman" w:cs="Times New Roman"/>
          <w:sz w:val="24"/>
          <w:szCs w:val="24"/>
        </w:rPr>
        <w:t>resource</w:t>
      </w:r>
      <w:r w:rsidRPr="00C73D11">
        <w:rPr>
          <w:rFonts w:ascii="Times New Roman" w:hAnsi="Times New Roman" w:cs="Times New Roman"/>
          <w:sz w:val="24"/>
          <w:szCs w:val="24"/>
        </w:rPr>
        <w:t xml:space="preserve"> physically located within a Commission-approved independent system operator or regional transmission organization;</w:t>
      </w:r>
    </w:p>
    <w:p w14:paraId="6A8C40B8" w14:textId="350D66DC" w:rsidR="007D7FF8" w:rsidRPr="00C73D11" w:rsidRDefault="007D7FF8" w:rsidP="000371B7">
      <w:pPr>
        <w:spacing w:line="480" w:lineRule="auto"/>
        <w:rPr>
          <w:rFonts w:ascii="Times New Roman" w:hAnsi="Times New Roman" w:cs="Times New Roman"/>
          <w:sz w:val="24"/>
          <w:szCs w:val="24"/>
        </w:rPr>
      </w:pPr>
      <w:r w:rsidRPr="00C73D11">
        <w:rPr>
          <w:rFonts w:ascii="Times New Roman" w:hAnsi="Times New Roman" w:cs="Times New Roman"/>
          <w:sz w:val="24"/>
          <w:szCs w:val="24"/>
        </w:rPr>
        <w:t>(</w:t>
      </w:r>
      <w:r>
        <w:rPr>
          <w:rFonts w:ascii="Times New Roman" w:hAnsi="Times New Roman" w:cs="Times New Roman"/>
          <w:sz w:val="24"/>
          <w:szCs w:val="24"/>
        </w:rPr>
        <w:t>B</w:t>
      </w:r>
      <w:r w:rsidRPr="00C73D11">
        <w:rPr>
          <w:rFonts w:ascii="Times New Roman" w:hAnsi="Times New Roman" w:cs="Times New Roman"/>
          <w:sz w:val="24"/>
          <w:szCs w:val="24"/>
        </w:rPr>
        <w:t xml:space="preserve">) </w:t>
      </w:r>
      <w:r w:rsidR="009809AD">
        <w:rPr>
          <w:rFonts w:ascii="Times New Roman" w:hAnsi="Times New Roman" w:cs="Times New Roman"/>
          <w:sz w:val="24"/>
          <w:szCs w:val="24"/>
        </w:rPr>
        <w:t>I</w:t>
      </w:r>
      <w:r w:rsidRPr="00C73D11">
        <w:rPr>
          <w:rFonts w:ascii="Times New Roman" w:hAnsi="Times New Roman" w:cs="Times New Roman"/>
          <w:sz w:val="24"/>
          <w:szCs w:val="24"/>
        </w:rPr>
        <w:t>s able to provide essential</w:t>
      </w:r>
      <w:r w:rsidR="00C21E83">
        <w:rPr>
          <w:rFonts w:ascii="Times New Roman" w:hAnsi="Times New Roman" w:cs="Times New Roman"/>
          <w:sz w:val="24"/>
          <w:szCs w:val="24"/>
        </w:rPr>
        <w:t xml:space="preserve"> energy</w:t>
      </w:r>
      <w:r w:rsidRPr="00C73D11">
        <w:rPr>
          <w:rFonts w:ascii="Times New Roman" w:hAnsi="Times New Roman" w:cs="Times New Roman"/>
          <w:sz w:val="24"/>
          <w:szCs w:val="24"/>
        </w:rPr>
        <w:t xml:space="preserve"> and ancillary reliability services, including</w:t>
      </w:r>
      <w:r w:rsidR="003E3E2C">
        <w:rPr>
          <w:rFonts w:ascii="Times New Roman" w:hAnsi="Times New Roman" w:cs="Times New Roman"/>
          <w:sz w:val="24"/>
          <w:szCs w:val="24"/>
        </w:rPr>
        <w:t xml:space="preserve"> but not limited to</w:t>
      </w:r>
      <w:r w:rsidRPr="00C73D11">
        <w:rPr>
          <w:rFonts w:ascii="Times New Roman" w:hAnsi="Times New Roman" w:cs="Times New Roman"/>
          <w:sz w:val="24"/>
          <w:szCs w:val="24"/>
        </w:rPr>
        <w:t xml:space="preserve"> voltage support</w:t>
      </w:r>
      <w:r>
        <w:rPr>
          <w:rFonts w:ascii="Times New Roman" w:hAnsi="Times New Roman" w:cs="Times New Roman"/>
          <w:sz w:val="24"/>
          <w:szCs w:val="24"/>
        </w:rPr>
        <w:t>,</w:t>
      </w:r>
      <w:r w:rsidRPr="00C73D11">
        <w:rPr>
          <w:rFonts w:ascii="Times New Roman" w:hAnsi="Times New Roman" w:cs="Times New Roman"/>
          <w:sz w:val="24"/>
          <w:szCs w:val="24"/>
        </w:rPr>
        <w:t xml:space="preserve"> frequency services</w:t>
      </w:r>
      <w:r>
        <w:rPr>
          <w:rFonts w:ascii="Times New Roman" w:hAnsi="Times New Roman" w:cs="Times New Roman"/>
          <w:sz w:val="24"/>
          <w:szCs w:val="24"/>
        </w:rPr>
        <w:t>, operating reserves, and reactive power</w:t>
      </w:r>
      <w:r w:rsidRPr="00C73D11">
        <w:rPr>
          <w:rFonts w:ascii="Times New Roman" w:hAnsi="Times New Roman" w:cs="Times New Roman"/>
          <w:sz w:val="24"/>
          <w:szCs w:val="24"/>
        </w:rPr>
        <w:t>;</w:t>
      </w:r>
    </w:p>
    <w:p w14:paraId="219BD525" w14:textId="5E2FE095" w:rsidR="007D7FF8" w:rsidRPr="00C73D11" w:rsidRDefault="007D7FF8" w:rsidP="000371B7">
      <w:pPr>
        <w:spacing w:line="480" w:lineRule="auto"/>
        <w:rPr>
          <w:rFonts w:ascii="Times New Roman" w:hAnsi="Times New Roman" w:cs="Times New Roman"/>
          <w:sz w:val="24"/>
          <w:szCs w:val="24"/>
        </w:rPr>
      </w:pPr>
      <w:r w:rsidRPr="00C73D11">
        <w:rPr>
          <w:rFonts w:ascii="Times New Roman" w:hAnsi="Times New Roman" w:cs="Times New Roman"/>
          <w:sz w:val="24"/>
          <w:szCs w:val="24"/>
        </w:rPr>
        <w:t>(</w:t>
      </w:r>
      <w:r>
        <w:rPr>
          <w:rFonts w:ascii="Times New Roman" w:hAnsi="Times New Roman" w:cs="Times New Roman"/>
          <w:sz w:val="24"/>
          <w:szCs w:val="24"/>
        </w:rPr>
        <w:t>C</w:t>
      </w:r>
      <w:r w:rsidRPr="00C73D11">
        <w:rPr>
          <w:rFonts w:ascii="Times New Roman" w:hAnsi="Times New Roman" w:cs="Times New Roman"/>
          <w:sz w:val="24"/>
          <w:szCs w:val="24"/>
        </w:rPr>
        <w:t xml:space="preserve">) </w:t>
      </w:r>
      <w:r w:rsidR="009809AD">
        <w:rPr>
          <w:rFonts w:ascii="Times New Roman" w:hAnsi="Times New Roman" w:cs="Times New Roman"/>
          <w:sz w:val="24"/>
          <w:szCs w:val="24"/>
        </w:rPr>
        <w:t>H</w:t>
      </w:r>
      <w:r w:rsidRPr="00C73D11">
        <w:rPr>
          <w:rFonts w:ascii="Times New Roman" w:hAnsi="Times New Roman" w:cs="Times New Roman"/>
          <w:sz w:val="24"/>
          <w:szCs w:val="24"/>
        </w:rPr>
        <w:t xml:space="preserve">as </w:t>
      </w:r>
      <w:r>
        <w:rPr>
          <w:rFonts w:ascii="Times New Roman" w:hAnsi="Times New Roman" w:cs="Times New Roman"/>
          <w:sz w:val="24"/>
          <w:szCs w:val="24"/>
        </w:rPr>
        <w:t xml:space="preserve">a </w:t>
      </w:r>
      <w:r w:rsidR="00E26103">
        <w:rPr>
          <w:rFonts w:ascii="Times New Roman" w:hAnsi="Times New Roman" w:cs="Times New Roman"/>
          <w:sz w:val="24"/>
          <w:szCs w:val="24"/>
        </w:rPr>
        <w:t>90-day</w:t>
      </w:r>
      <w:r w:rsidRPr="00C73D11">
        <w:rPr>
          <w:rFonts w:ascii="Times New Roman" w:hAnsi="Times New Roman" w:cs="Times New Roman"/>
          <w:sz w:val="24"/>
          <w:szCs w:val="24"/>
        </w:rPr>
        <w:t xml:space="preserve"> fuel</w:t>
      </w:r>
      <w:r w:rsidR="004314C2">
        <w:rPr>
          <w:rFonts w:ascii="Times New Roman" w:hAnsi="Times New Roman" w:cs="Times New Roman"/>
          <w:sz w:val="24"/>
          <w:szCs w:val="24"/>
        </w:rPr>
        <w:t xml:space="preserve"> supply</w:t>
      </w:r>
      <w:r w:rsidRPr="00C73D11">
        <w:rPr>
          <w:rFonts w:ascii="Times New Roman" w:hAnsi="Times New Roman" w:cs="Times New Roman"/>
          <w:sz w:val="24"/>
          <w:szCs w:val="24"/>
        </w:rPr>
        <w:t xml:space="preserve"> on site enabling it to operate during an emergency, extreme weather conditions, or a natural or man-made disaster; </w:t>
      </w:r>
    </w:p>
    <w:p w14:paraId="724CC168" w14:textId="6DC7AC16" w:rsidR="007D7FF8" w:rsidRPr="00C73D11" w:rsidRDefault="007D7FF8" w:rsidP="000371B7">
      <w:pPr>
        <w:spacing w:line="480" w:lineRule="auto"/>
        <w:rPr>
          <w:rFonts w:ascii="Times New Roman" w:hAnsi="Times New Roman" w:cs="Times New Roman"/>
          <w:sz w:val="24"/>
          <w:szCs w:val="24"/>
        </w:rPr>
      </w:pPr>
      <w:r w:rsidRPr="00C73D11">
        <w:rPr>
          <w:rFonts w:ascii="Times New Roman" w:hAnsi="Times New Roman" w:cs="Times New Roman"/>
          <w:sz w:val="24"/>
          <w:szCs w:val="24"/>
        </w:rPr>
        <w:t>(</w:t>
      </w:r>
      <w:r>
        <w:rPr>
          <w:rFonts w:ascii="Times New Roman" w:hAnsi="Times New Roman" w:cs="Times New Roman"/>
          <w:sz w:val="24"/>
          <w:szCs w:val="24"/>
        </w:rPr>
        <w:t>D</w:t>
      </w:r>
      <w:r w:rsidRPr="00C73D11">
        <w:rPr>
          <w:rFonts w:ascii="Times New Roman" w:hAnsi="Times New Roman" w:cs="Times New Roman"/>
          <w:sz w:val="24"/>
          <w:szCs w:val="24"/>
        </w:rPr>
        <w:t xml:space="preserve">) </w:t>
      </w:r>
      <w:r w:rsidR="009809AD">
        <w:rPr>
          <w:rFonts w:ascii="Times New Roman" w:hAnsi="Times New Roman" w:cs="Times New Roman"/>
          <w:sz w:val="24"/>
          <w:szCs w:val="24"/>
        </w:rPr>
        <w:t>I</w:t>
      </w:r>
      <w:r w:rsidRPr="00C73D11">
        <w:rPr>
          <w:rFonts w:ascii="Times New Roman" w:hAnsi="Times New Roman" w:cs="Times New Roman"/>
          <w:sz w:val="24"/>
          <w:szCs w:val="24"/>
        </w:rPr>
        <w:t>s compliant with all applicable federal, state, and local environmental laws</w:t>
      </w:r>
      <w:r w:rsidR="004314C2">
        <w:rPr>
          <w:rFonts w:ascii="Times New Roman" w:hAnsi="Times New Roman" w:cs="Times New Roman"/>
          <w:sz w:val="24"/>
          <w:szCs w:val="24"/>
        </w:rPr>
        <w:t>, rules,</w:t>
      </w:r>
      <w:r w:rsidRPr="00C73D11">
        <w:rPr>
          <w:rFonts w:ascii="Times New Roman" w:hAnsi="Times New Roman" w:cs="Times New Roman"/>
          <w:sz w:val="24"/>
          <w:szCs w:val="24"/>
        </w:rPr>
        <w:t xml:space="preserve"> and regulations; and </w:t>
      </w:r>
    </w:p>
    <w:p w14:paraId="05A4B23D" w14:textId="2021C0C7" w:rsidR="007D7FF8" w:rsidRPr="00C73D11" w:rsidRDefault="007D7FF8" w:rsidP="000371B7">
      <w:pPr>
        <w:spacing w:line="480" w:lineRule="auto"/>
        <w:rPr>
          <w:rFonts w:ascii="Times New Roman" w:hAnsi="Times New Roman" w:cs="Times New Roman"/>
          <w:sz w:val="24"/>
          <w:szCs w:val="24"/>
        </w:rPr>
      </w:pPr>
      <w:r w:rsidRPr="00C73D11">
        <w:rPr>
          <w:rFonts w:ascii="Times New Roman" w:hAnsi="Times New Roman" w:cs="Times New Roman"/>
          <w:sz w:val="24"/>
          <w:szCs w:val="24"/>
        </w:rPr>
        <w:t>(</w:t>
      </w:r>
      <w:r>
        <w:rPr>
          <w:rFonts w:ascii="Times New Roman" w:hAnsi="Times New Roman" w:cs="Times New Roman"/>
          <w:sz w:val="24"/>
          <w:szCs w:val="24"/>
        </w:rPr>
        <w:t>E</w:t>
      </w:r>
      <w:r w:rsidRPr="00C73D11">
        <w:rPr>
          <w:rFonts w:ascii="Times New Roman" w:hAnsi="Times New Roman" w:cs="Times New Roman"/>
          <w:sz w:val="24"/>
          <w:szCs w:val="24"/>
        </w:rPr>
        <w:t xml:space="preserve">) </w:t>
      </w:r>
      <w:r w:rsidR="009809AD">
        <w:rPr>
          <w:rFonts w:ascii="Times New Roman" w:hAnsi="Times New Roman" w:cs="Times New Roman"/>
          <w:sz w:val="24"/>
          <w:szCs w:val="24"/>
        </w:rPr>
        <w:t>I</w:t>
      </w:r>
      <w:r w:rsidRPr="00C73D11">
        <w:rPr>
          <w:rFonts w:ascii="Times New Roman" w:hAnsi="Times New Roman" w:cs="Times New Roman"/>
          <w:sz w:val="24"/>
          <w:szCs w:val="24"/>
        </w:rPr>
        <w:t>s not subject to cost of service rate regulation by a</w:t>
      </w:r>
      <w:r w:rsidR="004314C2">
        <w:rPr>
          <w:rFonts w:ascii="Times New Roman" w:hAnsi="Times New Roman" w:cs="Times New Roman"/>
          <w:sz w:val="24"/>
          <w:szCs w:val="24"/>
        </w:rPr>
        <w:t>ny s</w:t>
      </w:r>
      <w:r w:rsidRPr="00C73D11">
        <w:rPr>
          <w:rFonts w:ascii="Times New Roman" w:hAnsi="Times New Roman" w:cs="Times New Roman"/>
          <w:sz w:val="24"/>
          <w:szCs w:val="24"/>
        </w:rPr>
        <w:t>tate</w:t>
      </w:r>
      <w:r w:rsidR="004314C2">
        <w:rPr>
          <w:rFonts w:ascii="Times New Roman" w:hAnsi="Times New Roman" w:cs="Times New Roman"/>
          <w:sz w:val="24"/>
          <w:szCs w:val="24"/>
        </w:rPr>
        <w:t xml:space="preserve"> or local regulatory authority</w:t>
      </w:r>
      <w:r w:rsidRPr="00C73D11">
        <w:rPr>
          <w:rFonts w:ascii="Times New Roman" w:hAnsi="Times New Roman" w:cs="Times New Roman"/>
          <w:sz w:val="24"/>
          <w:szCs w:val="24"/>
        </w:rPr>
        <w:t xml:space="preserve">.  </w:t>
      </w:r>
    </w:p>
    <w:p w14:paraId="1A568097" w14:textId="77777777" w:rsidR="007D7FF8" w:rsidRPr="00C73D11" w:rsidRDefault="007D7FF8" w:rsidP="000371B7">
      <w:pPr>
        <w:spacing w:line="480" w:lineRule="auto"/>
        <w:rPr>
          <w:rFonts w:ascii="Times New Roman" w:hAnsi="Times New Roman" w:cs="Times New Roman"/>
          <w:sz w:val="24"/>
          <w:szCs w:val="24"/>
        </w:rPr>
      </w:pPr>
      <w:r w:rsidRPr="00C73D11">
        <w:rPr>
          <w:rFonts w:ascii="Times New Roman" w:hAnsi="Times New Roman" w:cs="Times New Roman"/>
          <w:sz w:val="24"/>
          <w:szCs w:val="24"/>
        </w:rPr>
        <w:t xml:space="preserve">(ii) </w:t>
      </w:r>
      <w:r w:rsidRPr="00813E58">
        <w:rPr>
          <w:rFonts w:ascii="Times New Roman" w:hAnsi="Times New Roman" w:cs="Times New Roman"/>
          <w:i/>
          <w:sz w:val="24"/>
          <w:szCs w:val="24"/>
        </w:rPr>
        <w:t>Scope of application.</w:t>
      </w:r>
      <w:r w:rsidRPr="00C73D11">
        <w:rPr>
          <w:rFonts w:ascii="Times New Roman" w:hAnsi="Times New Roman" w:cs="Times New Roman"/>
          <w:sz w:val="24"/>
          <w:szCs w:val="24"/>
        </w:rPr>
        <w:t xml:space="preserve"> The requirements of this rule shall apply to Commission-approved independent system operator</w:t>
      </w:r>
      <w:r>
        <w:rPr>
          <w:rFonts w:ascii="Times New Roman" w:hAnsi="Times New Roman" w:cs="Times New Roman"/>
          <w:sz w:val="24"/>
          <w:szCs w:val="24"/>
        </w:rPr>
        <w:t>s</w:t>
      </w:r>
      <w:r w:rsidRPr="00C73D11">
        <w:rPr>
          <w:rFonts w:ascii="Times New Roman" w:hAnsi="Times New Roman" w:cs="Times New Roman"/>
          <w:sz w:val="24"/>
          <w:szCs w:val="24"/>
        </w:rPr>
        <w:t xml:space="preserve"> or regional transmission organization</w:t>
      </w:r>
      <w:r>
        <w:rPr>
          <w:rFonts w:ascii="Times New Roman" w:hAnsi="Times New Roman" w:cs="Times New Roman"/>
          <w:sz w:val="24"/>
          <w:szCs w:val="24"/>
        </w:rPr>
        <w:t>s</w:t>
      </w:r>
      <w:r w:rsidRPr="00C73D11">
        <w:rPr>
          <w:rFonts w:ascii="Times New Roman" w:hAnsi="Times New Roman" w:cs="Times New Roman"/>
          <w:sz w:val="24"/>
          <w:szCs w:val="24"/>
        </w:rPr>
        <w:t xml:space="preserve"> with </w:t>
      </w:r>
      <w:r w:rsidRPr="00014DC9">
        <w:rPr>
          <w:rFonts w:ascii="Times New Roman" w:hAnsi="Times New Roman" w:cs="Times New Roman"/>
          <w:sz w:val="24"/>
          <w:szCs w:val="24"/>
        </w:rPr>
        <w:t>energy and capacity markets</w:t>
      </w:r>
      <w:r w:rsidRPr="00C73D11">
        <w:rPr>
          <w:rFonts w:ascii="Times New Roman" w:hAnsi="Times New Roman" w:cs="Times New Roman"/>
          <w:sz w:val="24"/>
          <w:szCs w:val="24"/>
        </w:rPr>
        <w:t xml:space="preserve"> and a tariff that contains a day-ahead and a real-time market</w:t>
      </w:r>
      <w:r>
        <w:rPr>
          <w:rFonts w:ascii="Times New Roman" w:hAnsi="Times New Roman" w:cs="Times New Roman"/>
          <w:sz w:val="24"/>
          <w:szCs w:val="24"/>
        </w:rPr>
        <w:t xml:space="preserve"> or the functional equivalent</w:t>
      </w:r>
      <w:r w:rsidRPr="00C73D11">
        <w:rPr>
          <w:rFonts w:ascii="Times New Roman" w:hAnsi="Times New Roman" w:cs="Times New Roman"/>
          <w:sz w:val="24"/>
          <w:szCs w:val="24"/>
        </w:rPr>
        <w:t xml:space="preserve">. The application of this rule must be consistent between the day-ahead and real-time markets. </w:t>
      </w:r>
    </w:p>
    <w:p w14:paraId="7B13E15C" w14:textId="446E15C6" w:rsidR="009809AD" w:rsidRDefault="007D7FF8" w:rsidP="000371B7">
      <w:pPr>
        <w:spacing w:line="480" w:lineRule="auto"/>
        <w:rPr>
          <w:rFonts w:ascii="Times New Roman" w:hAnsi="Times New Roman" w:cs="Times New Roman"/>
          <w:sz w:val="24"/>
          <w:szCs w:val="24"/>
        </w:rPr>
      </w:pPr>
      <w:r w:rsidRPr="00C73D11">
        <w:rPr>
          <w:rFonts w:ascii="Times New Roman" w:hAnsi="Times New Roman" w:cs="Times New Roman"/>
          <w:sz w:val="24"/>
          <w:szCs w:val="24"/>
        </w:rPr>
        <w:t xml:space="preserve">(iii) </w:t>
      </w:r>
      <w:r w:rsidRPr="00813E58">
        <w:rPr>
          <w:rFonts w:ascii="Times New Roman" w:hAnsi="Times New Roman" w:cs="Times New Roman"/>
          <w:i/>
          <w:sz w:val="24"/>
          <w:szCs w:val="24"/>
        </w:rPr>
        <w:t xml:space="preserve">Reliability and resiliency </w:t>
      </w:r>
      <w:r>
        <w:rPr>
          <w:rFonts w:ascii="Times New Roman" w:hAnsi="Times New Roman" w:cs="Times New Roman"/>
          <w:i/>
          <w:sz w:val="24"/>
          <w:szCs w:val="24"/>
        </w:rPr>
        <w:t>rate</w:t>
      </w:r>
      <w:r w:rsidRPr="00813E58">
        <w:rPr>
          <w:rFonts w:ascii="Times New Roman" w:hAnsi="Times New Roman" w:cs="Times New Roman"/>
          <w:i/>
          <w:sz w:val="24"/>
          <w:szCs w:val="24"/>
        </w:rPr>
        <w:t>.</w:t>
      </w:r>
      <w:r>
        <w:rPr>
          <w:rFonts w:ascii="Times New Roman" w:hAnsi="Times New Roman" w:cs="Times New Roman"/>
          <w:sz w:val="24"/>
          <w:szCs w:val="24"/>
        </w:rPr>
        <w:t xml:space="preserve"> </w:t>
      </w:r>
      <w:r w:rsidR="00694386">
        <w:rPr>
          <w:rFonts w:ascii="Times New Roman" w:hAnsi="Times New Roman" w:cs="Times New Roman"/>
          <w:sz w:val="24"/>
          <w:szCs w:val="24"/>
        </w:rPr>
        <w:t xml:space="preserve">(A) </w:t>
      </w:r>
      <w:r w:rsidRPr="00C73D11">
        <w:rPr>
          <w:rFonts w:ascii="Times New Roman" w:hAnsi="Times New Roman" w:cs="Times New Roman"/>
          <w:sz w:val="24"/>
          <w:szCs w:val="24"/>
        </w:rPr>
        <w:t>Each Commission-approved independent system operator or regional transmission organization shall establish a tariff that provides a just and reasonable rate for the</w:t>
      </w:r>
      <w:r w:rsidR="009809AD">
        <w:rPr>
          <w:rFonts w:ascii="Times New Roman" w:hAnsi="Times New Roman" w:cs="Times New Roman"/>
          <w:sz w:val="24"/>
          <w:szCs w:val="24"/>
        </w:rPr>
        <w:t>—</w:t>
      </w:r>
    </w:p>
    <w:p w14:paraId="37169989" w14:textId="7EAE2728" w:rsidR="009A6CEB" w:rsidRDefault="009809AD" w:rsidP="000371B7">
      <w:pPr>
        <w:spacing w:line="480" w:lineRule="auto"/>
        <w:rPr>
          <w:rFonts w:ascii="Times New Roman" w:hAnsi="Times New Roman" w:cs="Times New Roman"/>
          <w:sz w:val="24"/>
          <w:szCs w:val="24"/>
        </w:rPr>
      </w:pPr>
      <w:r>
        <w:rPr>
          <w:rFonts w:ascii="Times New Roman" w:hAnsi="Times New Roman" w:cs="Times New Roman"/>
          <w:sz w:val="24"/>
          <w:szCs w:val="24"/>
        </w:rPr>
        <w:tab/>
      </w:r>
      <w:r w:rsidR="007D7FF8" w:rsidRPr="00C73D11">
        <w:rPr>
          <w:rFonts w:ascii="Times New Roman" w:hAnsi="Times New Roman" w:cs="Times New Roman"/>
          <w:sz w:val="24"/>
          <w:szCs w:val="24"/>
        </w:rPr>
        <w:t xml:space="preserve"> </w:t>
      </w:r>
      <w:r w:rsidR="00694386">
        <w:rPr>
          <w:rFonts w:ascii="Times New Roman" w:hAnsi="Times New Roman" w:cs="Times New Roman"/>
          <w:sz w:val="24"/>
          <w:szCs w:val="24"/>
        </w:rPr>
        <w:t>(</w:t>
      </w:r>
      <w:r w:rsidR="007D2480" w:rsidRPr="007D2480">
        <w:rPr>
          <w:rFonts w:ascii="Times New Roman" w:hAnsi="Times New Roman" w:cs="Times New Roman"/>
          <w:i/>
          <w:sz w:val="24"/>
          <w:szCs w:val="24"/>
        </w:rPr>
        <w:t>1</w:t>
      </w:r>
      <w:r w:rsidR="007D7FF8">
        <w:rPr>
          <w:rFonts w:ascii="Times New Roman" w:hAnsi="Times New Roman" w:cs="Times New Roman"/>
          <w:sz w:val="24"/>
          <w:szCs w:val="24"/>
        </w:rPr>
        <w:t xml:space="preserve">) </w:t>
      </w:r>
      <w:r>
        <w:rPr>
          <w:rFonts w:ascii="Times New Roman" w:hAnsi="Times New Roman" w:cs="Times New Roman"/>
          <w:sz w:val="24"/>
          <w:szCs w:val="24"/>
        </w:rPr>
        <w:t>P</w:t>
      </w:r>
      <w:r w:rsidR="007D7FF8">
        <w:rPr>
          <w:rFonts w:ascii="Times New Roman" w:hAnsi="Times New Roman" w:cs="Times New Roman"/>
          <w:sz w:val="24"/>
          <w:szCs w:val="24"/>
        </w:rPr>
        <w:t>urchase of electric energy from an el</w:t>
      </w:r>
      <w:r w:rsidR="007D5788">
        <w:rPr>
          <w:rFonts w:ascii="Times New Roman" w:hAnsi="Times New Roman" w:cs="Times New Roman"/>
          <w:sz w:val="24"/>
          <w:szCs w:val="24"/>
        </w:rPr>
        <w:t>igible reliability and resiliency</w:t>
      </w:r>
      <w:r w:rsidR="007D7FF8">
        <w:rPr>
          <w:rFonts w:ascii="Times New Roman" w:hAnsi="Times New Roman" w:cs="Times New Roman"/>
          <w:sz w:val="24"/>
          <w:szCs w:val="24"/>
        </w:rPr>
        <w:t xml:space="preserve"> resource</w:t>
      </w:r>
      <w:r>
        <w:rPr>
          <w:rFonts w:ascii="Times New Roman" w:hAnsi="Times New Roman" w:cs="Times New Roman"/>
          <w:sz w:val="24"/>
          <w:szCs w:val="24"/>
        </w:rPr>
        <w:t>;</w:t>
      </w:r>
      <w:r w:rsidR="007D7FF8">
        <w:rPr>
          <w:rFonts w:ascii="Times New Roman" w:hAnsi="Times New Roman" w:cs="Times New Roman"/>
          <w:sz w:val="24"/>
          <w:szCs w:val="24"/>
        </w:rPr>
        <w:t xml:space="preserve"> and </w:t>
      </w:r>
      <w:r>
        <w:rPr>
          <w:rFonts w:ascii="Times New Roman" w:hAnsi="Times New Roman" w:cs="Times New Roman"/>
          <w:sz w:val="24"/>
          <w:szCs w:val="24"/>
        </w:rPr>
        <w:tab/>
      </w:r>
      <w:r w:rsidR="00694386">
        <w:rPr>
          <w:rFonts w:ascii="Times New Roman" w:hAnsi="Times New Roman" w:cs="Times New Roman"/>
          <w:sz w:val="24"/>
          <w:szCs w:val="24"/>
        </w:rPr>
        <w:t>(</w:t>
      </w:r>
      <w:r w:rsidR="007D2480" w:rsidRPr="007D2480">
        <w:rPr>
          <w:rFonts w:ascii="Times New Roman" w:hAnsi="Times New Roman" w:cs="Times New Roman"/>
          <w:i/>
          <w:sz w:val="24"/>
          <w:szCs w:val="24"/>
        </w:rPr>
        <w:t>2</w:t>
      </w:r>
      <w:r w:rsidR="007D7FF8">
        <w:rPr>
          <w:rFonts w:ascii="Times New Roman" w:hAnsi="Times New Roman" w:cs="Times New Roman"/>
          <w:sz w:val="24"/>
          <w:szCs w:val="24"/>
        </w:rPr>
        <w:t xml:space="preserve">) </w:t>
      </w:r>
      <w:r w:rsidR="007D7FF8" w:rsidRPr="00C73D11">
        <w:rPr>
          <w:rFonts w:ascii="Times New Roman" w:hAnsi="Times New Roman" w:cs="Times New Roman"/>
          <w:sz w:val="24"/>
          <w:szCs w:val="24"/>
        </w:rPr>
        <w:t>recovery of costs and a return on equity</w:t>
      </w:r>
      <w:r w:rsidR="004314C2">
        <w:rPr>
          <w:rFonts w:ascii="Times New Roman" w:hAnsi="Times New Roman" w:cs="Times New Roman"/>
          <w:sz w:val="24"/>
          <w:szCs w:val="24"/>
        </w:rPr>
        <w:t xml:space="preserve"> for such resource di</w:t>
      </w:r>
      <w:r w:rsidR="00694386">
        <w:rPr>
          <w:rFonts w:ascii="Times New Roman" w:hAnsi="Times New Roman" w:cs="Times New Roman"/>
          <w:sz w:val="24"/>
          <w:szCs w:val="24"/>
        </w:rPr>
        <w:t>spat</w:t>
      </w:r>
      <w:r w:rsidR="001D6A62">
        <w:rPr>
          <w:rFonts w:ascii="Times New Roman" w:hAnsi="Times New Roman" w:cs="Times New Roman"/>
          <w:sz w:val="24"/>
          <w:szCs w:val="24"/>
        </w:rPr>
        <w:t>ched during grid operations.</w:t>
      </w:r>
    </w:p>
    <w:p w14:paraId="038FDDB4" w14:textId="5C86C8D5" w:rsidR="007D7FF8" w:rsidRDefault="007D2480" w:rsidP="000371B7">
      <w:pPr>
        <w:spacing w:line="480" w:lineRule="auto"/>
        <w:rPr>
          <w:rFonts w:ascii="Times New Roman" w:hAnsi="Times New Roman" w:cs="Times New Roman"/>
          <w:sz w:val="24"/>
          <w:szCs w:val="24"/>
        </w:rPr>
      </w:pPr>
      <w:r>
        <w:rPr>
          <w:rFonts w:ascii="Times New Roman" w:hAnsi="Times New Roman" w:cs="Times New Roman"/>
          <w:sz w:val="24"/>
          <w:szCs w:val="24"/>
        </w:rPr>
        <w:tab/>
      </w:r>
      <w:r w:rsidR="00694386">
        <w:rPr>
          <w:rFonts w:ascii="Times New Roman" w:hAnsi="Times New Roman" w:cs="Times New Roman"/>
          <w:sz w:val="24"/>
          <w:szCs w:val="24"/>
        </w:rPr>
        <w:t xml:space="preserve">(B) </w:t>
      </w:r>
      <w:r w:rsidR="007D7FF8" w:rsidRPr="00C73D11">
        <w:rPr>
          <w:rFonts w:ascii="Times New Roman" w:hAnsi="Times New Roman" w:cs="Times New Roman"/>
          <w:sz w:val="24"/>
          <w:szCs w:val="24"/>
        </w:rPr>
        <w:t>The just and reasonable rate shall include pricing to ensure that each eligible resource is fully compensated for the benefits and services it provides to grid</w:t>
      </w:r>
      <w:r w:rsidR="007D7FF8">
        <w:rPr>
          <w:rFonts w:ascii="Times New Roman" w:hAnsi="Times New Roman" w:cs="Times New Roman"/>
          <w:sz w:val="24"/>
          <w:szCs w:val="24"/>
        </w:rPr>
        <w:t xml:space="preserve"> operations</w:t>
      </w:r>
      <w:r w:rsidR="007D7FF8" w:rsidRPr="00C73D11">
        <w:rPr>
          <w:rFonts w:ascii="Times New Roman" w:hAnsi="Times New Roman" w:cs="Times New Roman"/>
          <w:sz w:val="24"/>
          <w:szCs w:val="24"/>
        </w:rPr>
        <w:t xml:space="preserve">, including </w:t>
      </w:r>
      <w:r w:rsidR="007D7FF8">
        <w:rPr>
          <w:rFonts w:ascii="Times New Roman" w:hAnsi="Times New Roman" w:cs="Times New Roman"/>
          <w:sz w:val="24"/>
          <w:szCs w:val="24"/>
        </w:rPr>
        <w:t xml:space="preserve">reliability, </w:t>
      </w:r>
      <w:r w:rsidR="007D7FF8" w:rsidRPr="00C73D11">
        <w:rPr>
          <w:rFonts w:ascii="Times New Roman" w:hAnsi="Times New Roman" w:cs="Times New Roman"/>
          <w:sz w:val="24"/>
          <w:szCs w:val="24"/>
        </w:rPr>
        <w:t>resiliency and on-site fuel-</w:t>
      </w:r>
      <w:r w:rsidR="007D7FF8">
        <w:rPr>
          <w:rFonts w:ascii="Times New Roman" w:hAnsi="Times New Roman" w:cs="Times New Roman"/>
          <w:sz w:val="24"/>
          <w:szCs w:val="24"/>
        </w:rPr>
        <w:t>assurance</w:t>
      </w:r>
      <w:r w:rsidR="007D7FF8" w:rsidRPr="00C73D11">
        <w:rPr>
          <w:rFonts w:ascii="Times New Roman" w:hAnsi="Times New Roman" w:cs="Times New Roman"/>
          <w:sz w:val="24"/>
          <w:szCs w:val="24"/>
        </w:rPr>
        <w:t xml:space="preserve">, and that each eligible </w:t>
      </w:r>
      <w:r w:rsidR="007D7FF8">
        <w:rPr>
          <w:rFonts w:ascii="Times New Roman" w:hAnsi="Times New Roman" w:cs="Times New Roman"/>
          <w:sz w:val="24"/>
          <w:szCs w:val="24"/>
        </w:rPr>
        <w:t>resource</w:t>
      </w:r>
      <w:r w:rsidR="007D7FF8" w:rsidRPr="00C73D11">
        <w:rPr>
          <w:rFonts w:ascii="Times New Roman" w:hAnsi="Times New Roman" w:cs="Times New Roman"/>
          <w:sz w:val="24"/>
          <w:szCs w:val="24"/>
        </w:rPr>
        <w:t xml:space="preserve"> recovers its full</w:t>
      </w:r>
      <w:r w:rsidR="007D7FF8">
        <w:rPr>
          <w:rFonts w:ascii="Times New Roman" w:hAnsi="Times New Roman" w:cs="Times New Roman"/>
          <w:sz w:val="24"/>
          <w:szCs w:val="24"/>
        </w:rPr>
        <w:t>y allocated</w:t>
      </w:r>
      <w:r w:rsidR="007D7FF8" w:rsidRPr="00C73D11">
        <w:rPr>
          <w:rFonts w:ascii="Times New Roman" w:hAnsi="Times New Roman" w:cs="Times New Roman"/>
          <w:sz w:val="24"/>
          <w:szCs w:val="24"/>
        </w:rPr>
        <w:t xml:space="preserve"> costs</w:t>
      </w:r>
      <w:r w:rsidR="007D7FF8">
        <w:rPr>
          <w:rFonts w:ascii="Times New Roman" w:hAnsi="Times New Roman" w:cs="Times New Roman"/>
          <w:sz w:val="24"/>
          <w:szCs w:val="24"/>
        </w:rPr>
        <w:t xml:space="preserve"> and a fair return on equity. </w:t>
      </w:r>
    </w:p>
    <w:p w14:paraId="3E51B8F2" w14:textId="5CCEAC19" w:rsidR="007D0794" w:rsidRPr="00513A9B" w:rsidRDefault="007D7FF8" w:rsidP="000371B7">
      <w:pPr>
        <w:spacing w:line="480" w:lineRule="auto"/>
        <w:rPr>
          <w:rFonts w:ascii="Times New Roman" w:hAnsi="Times New Roman" w:cs="Times New Roman"/>
          <w:sz w:val="24"/>
          <w:szCs w:val="24"/>
        </w:rPr>
      </w:pPr>
      <w:r>
        <w:rPr>
          <w:rFonts w:ascii="Times New Roman" w:hAnsi="Times New Roman" w:cs="Times New Roman"/>
          <w:sz w:val="24"/>
          <w:szCs w:val="24"/>
        </w:rPr>
        <w:t xml:space="preserve">(iv) </w:t>
      </w:r>
      <w:r w:rsidRPr="00D352E0">
        <w:rPr>
          <w:rFonts w:ascii="Times New Roman" w:hAnsi="Times New Roman" w:cs="Times New Roman"/>
          <w:i/>
          <w:sz w:val="24"/>
          <w:szCs w:val="24"/>
        </w:rPr>
        <w:t>Reliability and resiliency costs</w:t>
      </w:r>
      <w:r>
        <w:rPr>
          <w:rFonts w:ascii="Times New Roman" w:hAnsi="Times New Roman" w:cs="Times New Roman"/>
          <w:sz w:val="24"/>
          <w:szCs w:val="24"/>
        </w:rPr>
        <w:t xml:space="preserve">. Compensable costs shall include, </w:t>
      </w:r>
      <w:r w:rsidRPr="00C73D11">
        <w:rPr>
          <w:rFonts w:ascii="Times New Roman" w:hAnsi="Times New Roman" w:cs="Times New Roman"/>
          <w:sz w:val="24"/>
          <w:szCs w:val="24"/>
        </w:rPr>
        <w:t xml:space="preserve">but not </w:t>
      </w:r>
      <w:r>
        <w:rPr>
          <w:rFonts w:ascii="Times New Roman" w:hAnsi="Times New Roman" w:cs="Times New Roman"/>
          <w:sz w:val="24"/>
          <w:szCs w:val="24"/>
        </w:rPr>
        <w:t xml:space="preserve">be </w:t>
      </w:r>
      <w:r w:rsidRPr="00C73D11">
        <w:rPr>
          <w:rFonts w:ascii="Times New Roman" w:hAnsi="Times New Roman" w:cs="Times New Roman"/>
          <w:sz w:val="24"/>
          <w:szCs w:val="24"/>
        </w:rPr>
        <w:t>limited to</w:t>
      </w:r>
      <w:r>
        <w:rPr>
          <w:rFonts w:ascii="Times New Roman" w:hAnsi="Times New Roman" w:cs="Times New Roman"/>
          <w:sz w:val="24"/>
          <w:szCs w:val="24"/>
        </w:rPr>
        <w:t xml:space="preserve">, </w:t>
      </w:r>
      <w:r w:rsidRPr="00C73D11">
        <w:rPr>
          <w:rFonts w:ascii="Times New Roman" w:hAnsi="Times New Roman" w:cs="Times New Roman"/>
          <w:sz w:val="24"/>
          <w:szCs w:val="24"/>
        </w:rPr>
        <w:t>operating</w:t>
      </w:r>
      <w:r>
        <w:rPr>
          <w:rFonts w:ascii="Times New Roman" w:hAnsi="Times New Roman" w:cs="Times New Roman"/>
          <w:sz w:val="24"/>
          <w:szCs w:val="24"/>
        </w:rPr>
        <w:t xml:space="preserve"> and fuel</w:t>
      </w:r>
      <w:r w:rsidRPr="00C73D11">
        <w:rPr>
          <w:rFonts w:ascii="Times New Roman" w:hAnsi="Times New Roman" w:cs="Times New Roman"/>
          <w:sz w:val="24"/>
          <w:szCs w:val="24"/>
        </w:rPr>
        <w:t xml:space="preserve"> expenses, </w:t>
      </w:r>
      <w:r>
        <w:rPr>
          <w:rFonts w:ascii="Times New Roman" w:hAnsi="Times New Roman" w:cs="Times New Roman"/>
          <w:sz w:val="24"/>
          <w:szCs w:val="24"/>
        </w:rPr>
        <w:t xml:space="preserve">costs of capital and debt, and </w:t>
      </w:r>
      <w:r w:rsidR="004314C2">
        <w:rPr>
          <w:rFonts w:ascii="Times New Roman" w:hAnsi="Times New Roman" w:cs="Times New Roman"/>
          <w:sz w:val="24"/>
          <w:szCs w:val="24"/>
        </w:rPr>
        <w:t>a fair</w:t>
      </w:r>
      <w:r w:rsidRPr="00C73D11">
        <w:rPr>
          <w:rFonts w:ascii="Times New Roman" w:hAnsi="Times New Roman" w:cs="Times New Roman"/>
          <w:sz w:val="24"/>
          <w:szCs w:val="24"/>
        </w:rPr>
        <w:t xml:space="preserve"> return </w:t>
      </w:r>
      <w:r>
        <w:rPr>
          <w:rFonts w:ascii="Times New Roman" w:hAnsi="Times New Roman" w:cs="Times New Roman"/>
          <w:sz w:val="24"/>
          <w:szCs w:val="24"/>
        </w:rPr>
        <w:t>on equity and investment</w:t>
      </w:r>
      <w:r w:rsidRPr="00C73D11">
        <w:rPr>
          <w:rFonts w:ascii="Times New Roman" w:hAnsi="Times New Roman" w:cs="Times New Roman"/>
          <w:sz w:val="24"/>
          <w:szCs w:val="24"/>
        </w:rPr>
        <w:t>.</w:t>
      </w:r>
      <w:r>
        <w:rPr>
          <w:rFonts w:ascii="Times New Roman" w:hAnsi="Times New Roman" w:cs="Times New Roman"/>
          <w:sz w:val="24"/>
          <w:szCs w:val="24"/>
        </w:rPr>
        <w:t xml:space="preserve"> </w:t>
      </w:r>
    </w:p>
    <w:sectPr w:rsidR="007D0794" w:rsidRPr="00513A9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D3FEA" w14:textId="77777777" w:rsidR="00014DC8" w:rsidRDefault="00014DC8" w:rsidP="0047370A">
      <w:pPr>
        <w:spacing w:after="0" w:line="240" w:lineRule="auto"/>
      </w:pPr>
      <w:r>
        <w:separator/>
      </w:r>
    </w:p>
  </w:endnote>
  <w:endnote w:type="continuationSeparator" w:id="0">
    <w:p w14:paraId="326D7F9D" w14:textId="77777777" w:rsidR="00014DC8" w:rsidRDefault="00014DC8" w:rsidP="0047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ABFA9" w14:textId="4FD1EC94" w:rsidR="00421C66" w:rsidRDefault="00421C66">
    <w:pPr>
      <w:pStyle w:val="Footer"/>
      <w:jc w:val="right"/>
    </w:pPr>
  </w:p>
  <w:p w14:paraId="1AD7A5D1" w14:textId="77777777" w:rsidR="00421C66" w:rsidRDefault="00421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E5AB7" w14:textId="77777777" w:rsidR="00014DC8" w:rsidRDefault="00014DC8" w:rsidP="0047370A">
      <w:pPr>
        <w:spacing w:after="0" w:line="240" w:lineRule="auto"/>
      </w:pPr>
      <w:r>
        <w:separator/>
      </w:r>
    </w:p>
  </w:footnote>
  <w:footnote w:type="continuationSeparator" w:id="0">
    <w:p w14:paraId="3777610A" w14:textId="77777777" w:rsidR="00014DC8" w:rsidRDefault="00014DC8" w:rsidP="0047370A">
      <w:pPr>
        <w:spacing w:after="0" w:line="240" w:lineRule="auto"/>
      </w:pPr>
      <w:r>
        <w:continuationSeparator/>
      </w:r>
    </w:p>
  </w:footnote>
  <w:footnote w:id="1">
    <w:p w14:paraId="1AFAA14D" w14:textId="77777777" w:rsidR="005D1EB3" w:rsidRDefault="005D1EB3" w:rsidP="005D1EB3">
      <w:pPr>
        <w:pStyle w:val="FootnoteText"/>
        <w:ind w:firstLine="720"/>
        <w:rPr>
          <w:rFonts w:ascii="Times New Roman" w:hAnsi="Times New Roman" w:cs="Times New Roman"/>
          <w:sz w:val="26"/>
          <w:szCs w:val="26"/>
        </w:rPr>
      </w:pPr>
      <w:r>
        <w:rPr>
          <w:rStyle w:val="FootnoteReference"/>
        </w:rPr>
        <w:footnoteRef/>
      </w:r>
      <w:r>
        <w:t xml:space="preserve"> </w:t>
      </w:r>
      <w:r w:rsidRPr="005D1EB3">
        <w:rPr>
          <w:rFonts w:ascii="Times New Roman" w:hAnsi="Times New Roman" w:cs="Times New Roman"/>
          <w:i/>
          <w:sz w:val="26"/>
          <w:szCs w:val="26"/>
        </w:rPr>
        <w:t>Grid Resiliency Pricing Rule</w:t>
      </w:r>
      <w:r w:rsidRPr="005D1EB3">
        <w:rPr>
          <w:rFonts w:ascii="Times New Roman" w:hAnsi="Times New Roman" w:cs="Times New Roman"/>
          <w:sz w:val="26"/>
          <w:szCs w:val="26"/>
        </w:rPr>
        <w:t>, 82 Fed. Reg. 46,940 (Oct. 10, 2017) (Proposal).</w:t>
      </w:r>
    </w:p>
    <w:p w14:paraId="62792FCA" w14:textId="77777777" w:rsidR="005D1EB3" w:rsidRPr="005D1EB3" w:rsidRDefault="005D1EB3" w:rsidP="005D1EB3">
      <w:pPr>
        <w:pStyle w:val="FootnoteText"/>
        <w:rPr>
          <w:rFonts w:ascii="Times New Roman" w:hAnsi="Times New Roman" w:cs="Times New Roman"/>
          <w:sz w:val="26"/>
          <w:szCs w:val="26"/>
        </w:rPr>
      </w:pPr>
    </w:p>
  </w:footnote>
  <w:footnote w:id="2">
    <w:p w14:paraId="1C0AD654" w14:textId="77777777" w:rsidR="005D1EB3" w:rsidRDefault="005D1EB3" w:rsidP="005D1EB3">
      <w:pPr>
        <w:pStyle w:val="FootnoteText"/>
        <w:ind w:firstLine="720"/>
        <w:rPr>
          <w:rFonts w:ascii="Times New Roman" w:hAnsi="Times New Roman" w:cs="Times New Roman"/>
          <w:sz w:val="26"/>
          <w:szCs w:val="26"/>
        </w:rPr>
      </w:pPr>
      <w:r w:rsidRPr="005D1EB3">
        <w:rPr>
          <w:rStyle w:val="FootnoteReference"/>
          <w:rFonts w:ascii="Times New Roman" w:hAnsi="Times New Roman" w:cs="Times New Roman"/>
          <w:sz w:val="26"/>
          <w:szCs w:val="26"/>
        </w:rPr>
        <w:footnoteRef/>
      </w:r>
      <w:r w:rsidRPr="005D1EB3">
        <w:rPr>
          <w:rFonts w:ascii="Times New Roman" w:hAnsi="Times New Roman" w:cs="Times New Roman"/>
          <w:sz w:val="26"/>
          <w:szCs w:val="26"/>
        </w:rPr>
        <w:t xml:space="preserve"> The Federal Register version is attached to this Notice and supersedes the previous version of the Proposal on the Commission’s eLibrary system.</w:t>
      </w:r>
    </w:p>
    <w:p w14:paraId="5E2B3FB5" w14:textId="77777777" w:rsidR="005D1EB3" w:rsidRPr="005D1EB3" w:rsidRDefault="005D1EB3" w:rsidP="005D1EB3">
      <w:pPr>
        <w:pStyle w:val="FootnoteText"/>
        <w:rPr>
          <w:rFonts w:ascii="Times New Roman" w:hAnsi="Times New Roman" w:cs="Times New Roman"/>
          <w:sz w:val="26"/>
          <w:szCs w:val="26"/>
        </w:rPr>
      </w:pPr>
    </w:p>
  </w:footnote>
  <w:footnote w:id="3">
    <w:p w14:paraId="66CD0657" w14:textId="77777777" w:rsidR="005D1EB3" w:rsidRPr="005D1EB3" w:rsidRDefault="005D1EB3" w:rsidP="005D1EB3">
      <w:pPr>
        <w:pStyle w:val="FootnoteText"/>
        <w:ind w:firstLine="720"/>
        <w:rPr>
          <w:rFonts w:ascii="Times New Roman" w:hAnsi="Times New Roman" w:cs="Times New Roman"/>
          <w:sz w:val="26"/>
          <w:szCs w:val="26"/>
        </w:rPr>
      </w:pPr>
      <w:r w:rsidRPr="005D1EB3">
        <w:rPr>
          <w:rStyle w:val="FootnoteReference"/>
          <w:rFonts w:ascii="Times New Roman" w:hAnsi="Times New Roman" w:cs="Times New Roman"/>
          <w:sz w:val="26"/>
          <w:szCs w:val="26"/>
        </w:rPr>
        <w:footnoteRef/>
      </w:r>
      <w:r w:rsidRPr="005D1EB3">
        <w:rPr>
          <w:rFonts w:ascii="Times New Roman" w:hAnsi="Times New Roman" w:cs="Times New Roman"/>
          <w:sz w:val="26"/>
          <w:szCs w:val="26"/>
        </w:rPr>
        <w:t xml:space="preserve"> </w:t>
      </w:r>
      <w:r w:rsidRPr="005D1EB3">
        <w:rPr>
          <w:rFonts w:ascii="Times New Roman" w:hAnsi="Times New Roman" w:cs="Times New Roman"/>
          <w:i/>
          <w:sz w:val="26"/>
          <w:szCs w:val="26"/>
        </w:rPr>
        <w:t>Grid Reliability and Resilience Pricing</w:t>
      </w:r>
      <w:r w:rsidRPr="005D1EB3">
        <w:rPr>
          <w:rFonts w:ascii="Times New Roman" w:hAnsi="Times New Roman" w:cs="Times New Roman"/>
          <w:sz w:val="26"/>
          <w:szCs w:val="26"/>
        </w:rPr>
        <w:t>, Notice Inviting Comments (Oct. 2, 2017).</w:t>
      </w:r>
    </w:p>
  </w:footnote>
  <w:footnote w:id="4">
    <w:p w14:paraId="2C60272C" w14:textId="6ACDC7AE" w:rsidR="00421C66" w:rsidRPr="00B334C9" w:rsidRDefault="00421C66" w:rsidP="0047370A">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w:t>
      </w:r>
      <w:r w:rsidRPr="00BA6B1F">
        <w:rPr>
          <w:rFonts w:ascii="Times New Roman" w:hAnsi="Times New Roman" w:cs="Times New Roman"/>
          <w:i/>
        </w:rPr>
        <w:t>Transforming the Nation’s Electricity System: the Second Installment of</w:t>
      </w:r>
      <w:r w:rsidR="00BA6B1F" w:rsidRPr="00BA6B1F">
        <w:rPr>
          <w:rFonts w:ascii="Times New Roman" w:hAnsi="Times New Roman" w:cs="Times New Roman"/>
          <w:i/>
        </w:rPr>
        <w:t xml:space="preserve"> the Quadrennial Energy Review</w:t>
      </w:r>
      <w:r w:rsidR="00BA6B1F">
        <w:rPr>
          <w:rFonts w:ascii="Times New Roman" w:hAnsi="Times New Roman" w:cs="Times New Roman"/>
        </w:rPr>
        <w:t>,</w:t>
      </w:r>
      <w:r w:rsidRPr="00B334C9">
        <w:rPr>
          <w:rFonts w:ascii="Times New Roman" w:hAnsi="Times New Roman" w:cs="Times New Roman"/>
        </w:rPr>
        <w:t xml:space="preserve"> January 6, 2017 (January 2017 </w:t>
      </w:r>
      <w:r w:rsidRPr="00BA6B1F">
        <w:rPr>
          <w:rFonts w:ascii="Times New Roman" w:hAnsi="Times New Roman" w:cs="Times New Roman"/>
          <w:i/>
        </w:rPr>
        <w:t>QER</w:t>
      </w:r>
      <w:r w:rsidRPr="00B334C9">
        <w:rPr>
          <w:rFonts w:ascii="Times New Roman" w:hAnsi="Times New Roman" w:cs="Times New Roman"/>
        </w:rPr>
        <w:t>).</w:t>
      </w:r>
    </w:p>
  </w:footnote>
  <w:footnote w:id="5">
    <w:p w14:paraId="7FCB7DF3" w14:textId="77777777" w:rsidR="00421C66" w:rsidRPr="00223BEF" w:rsidRDefault="00421C66" w:rsidP="0047370A">
      <w:pPr>
        <w:pStyle w:val="FootnoteText"/>
        <w:rPr>
          <w:rFonts w:ascii="Times New Roman" w:hAnsi="Times New Roman" w:cs="Times New Roman"/>
        </w:rPr>
      </w:pPr>
      <w:r w:rsidRPr="00B334C9">
        <w:rPr>
          <w:rStyle w:val="FootnoteReference"/>
          <w:rFonts w:ascii="Times New Roman" w:hAnsi="Times New Roman" w:cs="Times New Roman"/>
        </w:rPr>
        <w:footnoteRef/>
      </w:r>
      <w:r w:rsidRPr="00B334C9">
        <w:rPr>
          <w:rFonts w:ascii="Times New Roman" w:hAnsi="Times New Roman" w:cs="Times New Roman"/>
        </w:rPr>
        <w:t xml:space="preserve"> January 2017 </w:t>
      </w:r>
      <w:r w:rsidRPr="00BA6B1F">
        <w:rPr>
          <w:rFonts w:ascii="Times New Roman" w:hAnsi="Times New Roman" w:cs="Times New Roman"/>
          <w:i/>
        </w:rPr>
        <w:t>QER</w:t>
      </w:r>
      <w:r w:rsidRPr="00B334C9">
        <w:rPr>
          <w:rFonts w:ascii="Times New Roman" w:hAnsi="Times New Roman" w:cs="Times New Roman"/>
        </w:rPr>
        <w:t xml:space="preserve"> at 3-73.</w:t>
      </w:r>
    </w:p>
  </w:footnote>
  <w:footnote w:id="6">
    <w:p w14:paraId="3CABD19B" w14:textId="08B884A2" w:rsidR="00421C66" w:rsidRPr="00975614" w:rsidRDefault="00421C66" w:rsidP="0047370A">
      <w:pPr>
        <w:pStyle w:val="FootnoteText"/>
        <w:rPr>
          <w:rFonts w:ascii="Times New Roman" w:hAnsi="Times New Roman" w:cs="Times New Roman"/>
        </w:rPr>
      </w:pPr>
      <w:r w:rsidRPr="00975614">
        <w:rPr>
          <w:rStyle w:val="FootnoteReference"/>
          <w:rFonts w:ascii="Times New Roman" w:hAnsi="Times New Roman" w:cs="Times New Roman"/>
        </w:rPr>
        <w:footnoteRef/>
      </w:r>
      <w:r w:rsidR="00BB3F48">
        <w:rPr>
          <w:rFonts w:ascii="Times New Roman" w:hAnsi="Times New Roman" w:cs="Times New Roman"/>
        </w:rPr>
        <w:t xml:space="preserve"> U.S. Department of Energy, </w:t>
      </w:r>
      <w:r w:rsidRPr="00BB3F48">
        <w:rPr>
          <w:rFonts w:ascii="Times New Roman" w:hAnsi="Times New Roman" w:cs="Times New Roman"/>
          <w:i/>
        </w:rPr>
        <w:t>Staff Report to the Secretary on Elect</w:t>
      </w:r>
      <w:r w:rsidR="00BB3F48" w:rsidRPr="00BB3F48">
        <w:rPr>
          <w:rFonts w:ascii="Times New Roman" w:hAnsi="Times New Roman" w:cs="Times New Roman"/>
          <w:i/>
        </w:rPr>
        <w:t>ricity Markets and Reliability</w:t>
      </w:r>
      <w:r w:rsidR="00BB3F48">
        <w:rPr>
          <w:rFonts w:ascii="Times New Roman" w:hAnsi="Times New Roman" w:cs="Times New Roman"/>
        </w:rPr>
        <w:t>,</w:t>
      </w:r>
      <w:r w:rsidRPr="00975614">
        <w:rPr>
          <w:rFonts w:ascii="Times New Roman" w:hAnsi="Times New Roman" w:cs="Times New Roman"/>
        </w:rPr>
        <w:t xml:space="preserve"> August 2017 (DOE </w:t>
      </w:r>
      <w:r w:rsidRPr="00BB3F48">
        <w:rPr>
          <w:rFonts w:ascii="Times New Roman" w:hAnsi="Times New Roman" w:cs="Times New Roman"/>
          <w:i/>
        </w:rPr>
        <w:t>Staff Report</w:t>
      </w:r>
      <w:r w:rsidRPr="00975614">
        <w:rPr>
          <w:rFonts w:ascii="Times New Roman" w:hAnsi="Times New Roman" w:cs="Times New Roman"/>
        </w:rPr>
        <w:t>).</w:t>
      </w:r>
    </w:p>
  </w:footnote>
  <w:footnote w:id="7">
    <w:p w14:paraId="26950ABE" w14:textId="77777777" w:rsidR="00421C66" w:rsidRPr="00340383" w:rsidRDefault="00421C66">
      <w:pPr>
        <w:pStyle w:val="FootnoteText"/>
        <w:rPr>
          <w:rFonts w:ascii="Times New Roman" w:hAnsi="Times New Roman" w:cs="Times New Roman"/>
        </w:rPr>
      </w:pPr>
      <w:r w:rsidRPr="007B7C3D">
        <w:rPr>
          <w:rStyle w:val="FootnoteReference"/>
          <w:rFonts w:ascii="Times New Roman" w:hAnsi="Times New Roman" w:cs="Times New Roman"/>
        </w:rPr>
        <w:footnoteRef/>
      </w:r>
      <w:r w:rsidRPr="007B7C3D">
        <w:rPr>
          <w:rFonts w:ascii="Times New Roman" w:hAnsi="Times New Roman" w:cs="Times New Roman"/>
        </w:rPr>
        <w:t xml:space="preserve"> DOE </w:t>
      </w:r>
      <w:r w:rsidRPr="00BB3F48">
        <w:rPr>
          <w:rFonts w:ascii="Times New Roman" w:hAnsi="Times New Roman" w:cs="Times New Roman"/>
          <w:i/>
        </w:rPr>
        <w:t>Staff Report</w:t>
      </w:r>
      <w:r w:rsidRPr="007B7C3D">
        <w:rPr>
          <w:rFonts w:ascii="Times New Roman" w:hAnsi="Times New Roman" w:cs="Times New Roman"/>
        </w:rPr>
        <w:t xml:space="preserve"> at 22.</w:t>
      </w:r>
    </w:p>
  </w:footnote>
  <w:footnote w:id="8">
    <w:p w14:paraId="3EC9CFEC" w14:textId="15301A2A" w:rsidR="00421C66" w:rsidRPr="00223BEF" w:rsidRDefault="00421C66" w:rsidP="0047370A">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DOE </w:t>
      </w:r>
      <w:r w:rsidRPr="00BB3F48">
        <w:rPr>
          <w:rFonts w:ascii="Times New Roman" w:hAnsi="Times New Roman" w:cs="Times New Roman"/>
          <w:i/>
        </w:rPr>
        <w:t>Staff Report</w:t>
      </w:r>
      <w:r w:rsidRPr="00223BEF">
        <w:rPr>
          <w:rFonts w:ascii="Times New Roman" w:hAnsi="Times New Roman" w:cs="Times New Roman"/>
        </w:rPr>
        <w:t xml:space="preserve"> at 22</w:t>
      </w:r>
      <w:r>
        <w:rPr>
          <w:rFonts w:ascii="Times New Roman" w:hAnsi="Times New Roman" w:cs="Times New Roman"/>
        </w:rPr>
        <w:t>, citing U.S</w:t>
      </w:r>
      <w:r w:rsidRPr="00223BEF">
        <w:rPr>
          <w:rFonts w:ascii="Times New Roman" w:hAnsi="Times New Roman" w:cs="Times New Roman"/>
        </w:rPr>
        <w:t>.</w:t>
      </w:r>
      <w:r>
        <w:rPr>
          <w:rFonts w:ascii="Times New Roman" w:hAnsi="Times New Roman" w:cs="Times New Roman"/>
        </w:rPr>
        <w:t xml:space="preserve"> Energy Information Administration, </w:t>
      </w:r>
      <w:r w:rsidRPr="00BA6B1F">
        <w:rPr>
          <w:rFonts w:ascii="Times New Roman" w:hAnsi="Times New Roman" w:cs="Times New Roman"/>
          <w:i/>
        </w:rPr>
        <w:t>Today in Energy</w:t>
      </w:r>
      <w:r>
        <w:rPr>
          <w:rFonts w:ascii="Times New Roman" w:hAnsi="Times New Roman" w:cs="Times New Roman"/>
        </w:rPr>
        <w:t>, March 8, 2016. More recent EIA data shows an overall larger amount of 2015 generation capacity retirements (25,400 MW), of which coal-fired</w:t>
      </w:r>
      <w:r w:rsidR="00BA6B1F">
        <w:rPr>
          <w:rFonts w:ascii="Times New Roman" w:hAnsi="Times New Roman" w:cs="Times New Roman"/>
        </w:rPr>
        <w:t xml:space="preserve"> power plants made up 72%. EIA </w:t>
      </w:r>
      <w:r w:rsidRPr="00BA6B1F">
        <w:rPr>
          <w:rFonts w:ascii="Times New Roman" w:hAnsi="Times New Roman" w:cs="Times New Roman"/>
          <w:i/>
        </w:rPr>
        <w:t>Monthly Update to the Annual Ele</w:t>
      </w:r>
      <w:r w:rsidR="00BA6B1F" w:rsidRPr="00BA6B1F">
        <w:rPr>
          <w:rFonts w:ascii="Times New Roman" w:hAnsi="Times New Roman" w:cs="Times New Roman"/>
          <w:i/>
        </w:rPr>
        <w:t>ctric Generator Report</w:t>
      </w:r>
      <w:r w:rsidR="00BA6B1F">
        <w:rPr>
          <w:rFonts w:ascii="Times New Roman" w:hAnsi="Times New Roman" w:cs="Times New Roman"/>
        </w:rPr>
        <w:t>,</w:t>
      </w:r>
      <w:r>
        <w:rPr>
          <w:rFonts w:ascii="Times New Roman" w:hAnsi="Times New Roman" w:cs="Times New Roman"/>
        </w:rPr>
        <w:t xml:space="preserve"> Form EIA-860m, March 2017.</w:t>
      </w:r>
    </w:p>
  </w:footnote>
  <w:footnote w:id="9">
    <w:p w14:paraId="5F3A73B7" w14:textId="6877CC20" w:rsidR="00421C66" w:rsidRPr="00340383" w:rsidRDefault="00421C66">
      <w:pPr>
        <w:pStyle w:val="FootnoteText"/>
        <w:rPr>
          <w:rFonts w:ascii="Times New Roman" w:hAnsi="Times New Roman" w:cs="Times New Roman"/>
        </w:rPr>
      </w:pPr>
      <w:r w:rsidRPr="00B334C9">
        <w:rPr>
          <w:rStyle w:val="FootnoteReference"/>
          <w:rFonts w:ascii="Times New Roman" w:hAnsi="Times New Roman" w:cs="Times New Roman"/>
        </w:rPr>
        <w:footnoteRef/>
      </w:r>
      <w:r>
        <w:rPr>
          <w:rFonts w:ascii="Times New Roman" w:hAnsi="Times New Roman" w:cs="Times New Roman"/>
        </w:rPr>
        <w:t xml:space="preserve"> </w:t>
      </w:r>
      <w:r w:rsidRPr="005B25AC">
        <w:rPr>
          <w:rFonts w:ascii="Times New Roman" w:hAnsi="Times New Roman" w:cs="Times New Roman"/>
        </w:rPr>
        <w:t>U.S. Energy Inf</w:t>
      </w:r>
      <w:r w:rsidR="00BB3F48">
        <w:rPr>
          <w:rFonts w:ascii="Times New Roman" w:hAnsi="Times New Roman" w:cs="Times New Roman"/>
        </w:rPr>
        <w:t xml:space="preserve">ormation Administration (EIA), </w:t>
      </w:r>
      <w:r w:rsidRPr="00BB3F48">
        <w:rPr>
          <w:rFonts w:ascii="Times New Roman" w:hAnsi="Times New Roman" w:cs="Times New Roman"/>
          <w:i/>
        </w:rPr>
        <w:t>Monthly Update to the Annual Electric Generat</w:t>
      </w:r>
      <w:r w:rsidR="00BB3F48" w:rsidRPr="00BB3F48">
        <w:rPr>
          <w:rFonts w:ascii="Times New Roman" w:hAnsi="Times New Roman" w:cs="Times New Roman"/>
          <w:i/>
        </w:rPr>
        <w:t>or Report</w:t>
      </w:r>
      <w:r w:rsidR="00BB3F48">
        <w:rPr>
          <w:rFonts w:ascii="Times New Roman" w:hAnsi="Times New Roman" w:cs="Times New Roman"/>
        </w:rPr>
        <w:t>,</w:t>
      </w:r>
      <w:r>
        <w:rPr>
          <w:rFonts w:ascii="Times New Roman" w:hAnsi="Times New Roman" w:cs="Times New Roman"/>
        </w:rPr>
        <w:t xml:space="preserve"> Form EIA-860m, June</w:t>
      </w:r>
      <w:r w:rsidRPr="005B25AC">
        <w:rPr>
          <w:rFonts w:ascii="Times New Roman" w:hAnsi="Times New Roman" w:cs="Times New Roman"/>
        </w:rPr>
        <w:t xml:space="preserve"> 2017, https://www.eia.gov/electricity/data/eia860m/.</w:t>
      </w:r>
    </w:p>
  </w:footnote>
  <w:footnote w:id="10">
    <w:p w14:paraId="60760B4B" w14:textId="77777777" w:rsidR="00421C66" w:rsidRPr="00223BEF" w:rsidRDefault="00421C66" w:rsidP="0047370A">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DOE </w:t>
      </w:r>
      <w:r w:rsidRPr="00BB3F48">
        <w:rPr>
          <w:rFonts w:ascii="Times New Roman" w:hAnsi="Times New Roman" w:cs="Times New Roman"/>
          <w:i/>
        </w:rPr>
        <w:t>Staff Report</w:t>
      </w:r>
      <w:r w:rsidRPr="00223BEF">
        <w:rPr>
          <w:rFonts w:ascii="Times New Roman" w:hAnsi="Times New Roman" w:cs="Times New Roman"/>
        </w:rPr>
        <w:t xml:space="preserve"> at 29.</w:t>
      </w:r>
    </w:p>
  </w:footnote>
  <w:footnote w:id="11">
    <w:p w14:paraId="2B9C37F4" w14:textId="77777777" w:rsidR="00421C66" w:rsidRPr="00223BEF" w:rsidRDefault="00421C66" w:rsidP="0047370A">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DOE </w:t>
      </w:r>
      <w:r w:rsidRPr="00BB3F48">
        <w:rPr>
          <w:rFonts w:ascii="Times New Roman" w:hAnsi="Times New Roman" w:cs="Times New Roman"/>
          <w:i/>
        </w:rPr>
        <w:t>Staff Report</w:t>
      </w:r>
      <w:r w:rsidRPr="00223BEF">
        <w:rPr>
          <w:rFonts w:ascii="Times New Roman" w:hAnsi="Times New Roman" w:cs="Times New Roman"/>
        </w:rPr>
        <w:t xml:space="preserve"> at 30.</w:t>
      </w:r>
    </w:p>
  </w:footnote>
  <w:footnote w:id="12">
    <w:p w14:paraId="231B6136" w14:textId="77777777" w:rsidR="00421C66" w:rsidRPr="00223BEF" w:rsidRDefault="00421C66" w:rsidP="0047370A">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w:t>
      </w:r>
      <w:r>
        <w:rPr>
          <w:rFonts w:ascii="Times New Roman" w:hAnsi="Times New Roman" w:cs="Times New Roman"/>
        </w:rPr>
        <w:t xml:space="preserve">PJM Interconnection is </w:t>
      </w:r>
      <w:r>
        <w:rPr>
          <w:rFonts w:ascii="Times New Roman" w:hAnsi="Times New Roman" w:cs="Times New Roman"/>
          <w:lang w:eastAsia="ja-JP"/>
        </w:rPr>
        <w:t>t</w:t>
      </w:r>
      <w:r w:rsidRPr="00223BEF">
        <w:rPr>
          <w:rFonts w:ascii="Times New Roman" w:hAnsi="Times New Roman" w:cs="Times New Roman"/>
          <w:lang w:eastAsia="ja-JP"/>
        </w:rPr>
        <w:t>he regional transmission organization (“RTO”) serving thirteen states and the District of Columbia.</w:t>
      </w:r>
    </w:p>
  </w:footnote>
  <w:footnote w:id="13">
    <w:p w14:paraId="6C6D18BA" w14:textId="7C8D6362" w:rsidR="00421C66" w:rsidRPr="00223BEF" w:rsidRDefault="00421C66" w:rsidP="0047370A">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DOE </w:t>
      </w:r>
      <w:r w:rsidRPr="00636493">
        <w:rPr>
          <w:rFonts w:ascii="Times New Roman" w:hAnsi="Times New Roman" w:cs="Times New Roman"/>
          <w:i/>
        </w:rPr>
        <w:t>Staff Report</w:t>
      </w:r>
      <w:r w:rsidR="00636493">
        <w:rPr>
          <w:rFonts w:ascii="Times New Roman" w:hAnsi="Times New Roman" w:cs="Times New Roman"/>
        </w:rPr>
        <w:t>,</w:t>
      </w:r>
      <w:r>
        <w:rPr>
          <w:rFonts w:ascii="Times New Roman" w:hAnsi="Times New Roman" w:cs="Times New Roman"/>
        </w:rPr>
        <w:t xml:space="preserve"> </w:t>
      </w:r>
      <w:r w:rsidRPr="00223BEF">
        <w:rPr>
          <w:rFonts w:ascii="Times New Roman" w:hAnsi="Times New Roman" w:cs="Times New Roman"/>
        </w:rPr>
        <w:t>at 98 (internal citations omitted).</w:t>
      </w:r>
    </w:p>
  </w:footnote>
  <w:footnote w:id="14">
    <w:p w14:paraId="7837E00E" w14:textId="4A1273B9" w:rsidR="00F65738" w:rsidRPr="00F65738" w:rsidRDefault="00F65738">
      <w:pPr>
        <w:pStyle w:val="FootnoteText"/>
        <w:rPr>
          <w:rFonts w:ascii="Times New Roman" w:hAnsi="Times New Roman" w:cs="Times New Roman"/>
        </w:rPr>
      </w:pPr>
      <w:r w:rsidRPr="00F65738">
        <w:rPr>
          <w:rStyle w:val="FootnoteReference"/>
          <w:rFonts w:ascii="Times New Roman" w:hAnsi="Times New Roman" w:cs="Times New Roman"/>
        </w:rPr>
        <w:footnoteRef/>
      </w:r>
      <w:r w:rsidRPr="00F65738">
        <w:rPr>
          <w:rFonts w:ascii="Times New Roman" w:hAnsi="Times New Roman" w:cs="Times New Roman"/>
        </w:rPr>
        <w:t xml:space="preserve"> DOE </w:t>
      </w:r>
      <w:r w:rsidRPr="00F65738">
        <w:rPr>
          <w:rFonts w:ascii="Times New Roman" w:hAnsi="Times New Roman" w:cs="Times New Roman"/>
          <w:i/>
        </w:rPr>
        <w:t>Staff Report</w:t>
      </w:r>
      <w:r w:rsidRPr="00F65738">
        <w:rPr>
          <w:rFonts w:ascii="Times New Roman" w:hAnsi="Times New Roman" w:cs="Times New Roman"/>
        </w:rPr>
        <w:t>, at 95 (internal citations omitted).</w:t>
      </w:r>
    </w:p>
  </w:footnote>
  <w:footnote w:id="15">
    <w:p w14:paraId="19617373" w14:textId="572A94D2" w:rsidR="00421C66" w:rsidRPr="00717A68" w:rsidRDefault="00421C66">
      <w:pPr>
        <w:pStyle w:val="FootnoteText"/>
        <w:rPr>
          <w:rFonts w:ascii="Times New Roman" w:hAnsi="Times New Roman" w:cs="Times New Roman"/>
        </w:rPr>
      </w:pPr>
      <w:r w:rsidRPr="00717A68">
        <w:rPr>
          <w:rStyle w:val="FootnoteReference"/>
          <w:rFonts w:ascii="Times New Roman" w:hAnsi="Times New Roman" w:cs="Times New Roman"/>
        </w:rPr>
        <w:footnoteRef/>
      </w:r>
      <w:r w:rsidRPr="00717A68">
        <w:rPr>
          <w:rFonts w:ascii="Times New Roman" w:hAnsi="Times New Roman" w:cs="Times New Roman"/>
        </w:rPr>
        <w:t xml:space="preserve"> DOE </w:t>
      </w:r>
      <w:r w:rsidRPr="00636493">
        <w:rPr>
          <w:rFonts w:ascii="Times New Roman" w:hAnsi="Times New Roman" w:cs="Times New Roman"/>
          <w:i/>
        </w:rPr>
        <w:t>Staff Report</w:t>
      </w:r>
      <w:r w:rsidR="00636493">
        <w:rPr>
          <w:rFonts w:ascii="Times New Roman" w:hAnsi="Times New Roman" w:cs="Times New Roman"/>
        </w:rPr>
        <w:t>,</w:t>
      </w:r>
      <w:r w:rsidRPr="00717A68">
        <w:rPr>
          <w:rFonts w:ascii="Times New Roman" w:hAnsi="Times New Roman" w:cs="Times New Roman"/>
        </w:rPr>
        <w:t xml:space="preserve"> at 98-99, 118.</w:t>
      </w:r>
    </w:p>
  </w:footnote>
  <w:footnote w:id="16">
    <w:p w14:paraId="4A96B115" w14:textId="2EA34AF6" w:rsidR="00421C66" w:rsidRPr="004B4229" w:rsidRDefault="00421C66" w:rsidP="0047370A">
      <w:pPr>
        <w:pStyle w:val="FootnoteText"/>
        <w:rPr>
          <w:rFonts w:ascii="Times New Roman" w:hAnsi="Times New Roman" w:cs="Times New Roman"/>
        </w:rPr>
      </w:pPr>
      <w:r w:rsidRPr="00223BEF">
        <w:rPr>
          <w:rStyle w:val="FootnoteReference"/>
          <w:rFonts w:ascii="Times New Roman" w:hAnsi="Times New Roman" w:cs="Times New Roman"/>
        </w:rPr>
        <w:footnoteRef/>
      </w:r>
      <w:r w:rsidR="00636493">
        <w:rPr>
          <w:rFonts w:ascii="Times New Roman" w:hAnsi="Times New Roman" w:cs="Times New Roman"/>
        </w:rPr>
        <w:t xml:space="preserve"> January 2017 </w:t>
      </w:r>
      <w:r w:rsidR="00636493" w:rsidRPr="00636493">
        <w:rPr>
          <w:rFonts w:ascii="Times New Roman" w:hAnsi="Times New Roman" w:cs="Times New Roman"/>
          <w:i/>
        </w:rPr>
        <w:t>QER</w:t>
      </w:r>
      <w:r w:rsidR="00636493">
        <w:rPr>
          <w:rFonts w:ascii="Times New Roman" w:hAnsi="Times New Roman" w:cs="Times New Roman"/>
        </w:rPr>
        <w:t>,</w:t>
      </w:r>
      <w:r>
        <w:rPr>
          <w:rFonts w:ascii="Times New Roman" w:hAnsi="Times New Roman" w:cs="Times New Roman"/>
        </w:rPr>
        <w:t xml:space="preserve"> at 4-41 (emphasis added)</w:t>
      </w:r>
      <w:r w:rsidRPr="00223BEF">
        <w:rPr>
          <w:rFonts w:ascii="Times New Roman" w:hAnsi="Times New Roman" w:cs="Times New Roman"/>
        </w:rPr>
        <w:t>.</w:t>
      </w:r>
    </w:p>
  </w:footnote>
  <w:footnote w:id="17">
    <w:p w14:paraId="12145636" w14:textId="77777777" w:rsidR="00421C66" w:rsidRPr="004B4229" w:rsidRDefault="00421C66">
      <w:pPr>
        <w:pStyle w:val="FootnoteText"/>
        <w:rPr>
          <w:rFonts w:ascii="Times New Roman" w:hAnsi="Times New Roman" w:cs="Times New Roman"/>
        </w:rPr>
      </w:pPr>
      <w:r w:rsidRPr="004B4229">
        <w:rPr>
          <w:rStyle w:val="FootnoteReference"/>
          <w:rFonts w:ascii="Times New Roman" w:hAnsi="Times New Roman" w:cs="Times New Roman"/>
        </w:rPr>
        <w:footnoteRef/>
      </w:r>
      <w:r w:rsidRPr="004B4229">
        <w:rPr>
          <w:rFonts w:ascii="Times New Roman" w:hAnsi="Times New Roman" w:cs="Times New Roman"/>
        </w:rPr>
        <w:t xml:space="preserve"> IHS Markit, “Ensuring Resilient and Efficient Electricity Generation: The Value of the current di</w:t>
      </w:r>
      <w:r>
        <w:rPr>
          <w:rFonts w:ascii="Times New Roman" w:hAnsi="Times New Roman" w:cs="Times New Roman"/>
        </w:rPr>
        <w:t>verse US power supply portfolio</w:t>
      </w:r>
      <w:r w:rsidRPr="004B4229">
        <w:rPr>
          <w:rFonts w:ascii="Times New Roman" w:hAnsi="Times New Roman" w:cs="Times New Roman"/>
        </w:rPr>
        <w:t>”</w:t>
      </w:r>
      <w:r>
        <w:rPr>
          <w:rFonts w:ascii="Times New Roman" w:hAnsi="Times New Roman" w:cs="Times New Roman"/>
        </w:rPr>
        <w:t xml:space="preserve"> at </w:t>
      </w:r>
      <w:r w:rsidRPr="004B4229">
        <w:rPr>
          <w:rFonts w:ascii="Times New Roman" w:hAnsi="Times New Roman" w:cs="Times New Roman"/>
        </w:rPr>
        <w:t>8.</w:t>
      </w:r>
    </w:p>
  </w:footnote>
  <w:footnote w:id="18">
    <w:p w14:paraId="0995D762" w14:textId="59FB8539" w:rsidR="004929B9" w:rsidRPr="004929B9" w:rsidRDefault="004929B9">
      <w:pPr>
        <w:pStyle w:val="FootnoteText"/>
        <w:rPr>
          <w:rFonts w:ascii="Times New Roman" w:hAnsi="Times New Roman" w:cs="Times New Roman"/>
        </w:rPr>
      </w:pPr>
      <w:r w:rsidRPr="004929B9">
        <w:rPr>
          <w:rStyle w:val="FootnoteReference"/>
          <w:rFonts w:ascii="Times New Roman" w:hAnsi="Times New Roman" w:cs="Times New Roman"/>
        </w:rPr>
        <w:footnoteRef/>
      </w:r>
      <w:r w:rsidRPr="004929B9">
        <w:rPr>
          <w:rFonts w:ascii="Times New Roman" w:hAnsi="Times New Roman" w:cs="Times New Roman"/>
        </w:rPr>
        <w:t xml:space="preserve"> Id. at 4-5.</w:t>
      </w:r>
    </w:p>
  </w:footnote>
  <w:footnote w:id="19">
    <w:p w14:paraId="6982F4E0" w14:textId="7203A2AA" w:rsidR="00421C66" w:rsidRPr="0000260F" w:rsidRDefault="00421C66" w:rsidP="004B43B0">
      <w:pPr>
        <w:pStyle w:val="FootnoteText"/>
        <w:rPr>
          <w:rFonts w:ascii="Times New Roman" w:hAnsi="Times New Roman" w:cs="Times New Roman"/>
        </w:rPr>
      </w:pPr>
      <w:r w:rsidRPr="0000260F">
        <w:rPr>
          <w:rStyle w:val="FootnoteReference"/>
          <w:rFonts w:ascii="Times New Roman" w:hAnsi="Times New Roman" w:cs="Times New Roman"/>
        </w:rPr>
        <w:footnoteRef/>
      </w:r>
      <w:r w:rsidRPr="0000260F">
        <w:rPr>
          <w:rFonts w:ascii="Times New Roman" w:hAnsi="Times New Roman" w:cs="Times New Roman"/>
        </w:rPr>
        <w:t xml:space="preserve"> NERC Letter</w:t>
      </w:r>
      <w:r w:rsidR="00636493">
        <w:rPr>
          <w:rFonts w:ascii="Times New Roman" w:hAnsi="Times New Roman" w:cs="Times New Roman"/>
        </w:rPr>
        <w:t xml:space="preserve"> to Secretary of Energy Rick Perry,</w:t>
      </w:r>
      <w:r w:rsidRPr="0000260F">
        <w:rPr>
          <w:rFonts w:ascii="Times New Roman" w:hAnsi="Times New Roman" w:cs="Times New Roman"/>
        </w:rPr>
        <w:t xml:space="preserve"> May 9, 2017, Attachment “Synopsis of NERC Reliability Assessments” (Synopsis) at 1.</w:t>
      </w:r>
    </w:p>
  </w:footnote>
  <w:footnote w:id="20">
    <w:p w14:paraId="5FF9344D" w14:textId="77777777" w:rsidR="00421C66" w:rsidRPr="0000260F" w:rsidRDefault="00421C66" w:rsidP="004B43B0">
      <w:pPr>
        <w:pStyle w:val="FootnoteText"/>
        <w:rPr>
          <w:rFonts w:ascii="Times New Roman" w:hAnsi="Times New Roman" w:cs="Times New Roman"/>
        </w:rPr>
      </w:pPr>
      <w:r w:rsidRPr="0000260F">
        <w:rPr>
          <w:rStyle w:val="FootnoteReference"/>
          <w:rFonts w:ascii="Times New Roman" w:hAnsi="Times New Roman" w:cs="Times New Roman"/>
        </w:rPr>
        <w:footnoteRef/>
      </w:r>
      <w:r w:rsidRPr="0000260F">
        <w:rPr>
          <w:rFonts w:ascii="Times New Roman" w:hAnsi="Times New Roman" w:cs="Times New Roman"/>
        </w:rPr>
        <w:t xml:space="preserve"> NERC, Synopsis at 2.</w:t>
      </w:r>
    </w:p>
  </w:footnote>
  <w:footnote w:id="21">
    <w:p w14:paraId="765862A2" w14:textId="77777777" w:rsidR="00421C66" w:rsidRPr="0000260F" w:rsidRDefault="00421C66" w:rsidP="004B43B0">
      <w:pPr>
        <w:pStyle w:val="FootnoteText"/>
        <w:rPr>
          <w:rFonts w:ascii="Times New Roman" w:hAnsi="Times New Roman" w:cs="Times New Roman"/>
        </w:rPr>
      </w:pPr>
      <w:r w:rsidRPr="0000260F">
        <w:rPr>
          <w:rStyle w:val="FootnoteReference"/>
          <w:rFonts w:ascii="Times New Roman" w:hAnsi="Times New Roman" w:cs="Times New Roman"/>
        </w:rPr>
        <w:footnoteRef/>
      </w:r>
      <w:r w:rsidRPr="0000260F">
        <w:rPr>
          <w:rFonts w:ascii="Times New Roman" w:hAnsi="Times New Roman" w:cs="Times New Roman"/>
        </w:rPr>
        <w:t xml:space="preserve"> NERC, Synopsis at 3.</w:t>
      </w:r>
    </w:p>
  </w:footnote>
  <w:footnote w:id="22">
    <w:p w14:paraId="37CCD9F0" w14:textId="77777777" w:rsidR="00421C66" w:rsidRPr="00223BEF" w:rsidRDefault="00421C66" w:rsidP="0047370A">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“Staff Report to the Secretary on Electricity Markets and Reliability</w:t>
      </w:r>
      <w:r>
        <w:rPr>
          <w:rFonts w:ascii="Times New Roman" w:hAnsi="Times New Roman" w:cs="Times New Roman"/>
        </w:rPr>
        <w:t>,”</w:t>
      </w:r>
      <w:r w:rsidRPr="00223BEF">
        <w:rPr>
          <w:rFonts w:ascii="Times New Roman" w:hAnsi="Times New Roman" w:cs="Times New Roman"/>
        </w:rPr>
        <w:t xml:space="preserve"> U.S. Department of Energy, August 2017 at 14 (emphasis added).</w:t>
      </w:r>
    </w:p>
  </w:footnote>
  <w:footnote w:id="23">
    <w:p w14:paraId="48FC47B3" w14:textId="576504A6" w:rsidR="001C4604" w:rsidRPr="00C86F8F" w:rsidRDefault="001C4604" w:rsidP="001C4604">
      <w:pPr>
        <w:pStyle w:val="FootnoteText"/>
        <w:rPr>
          <w:rFonts w:ascii="Times New Roman" w:hAnsi="Times New Roman" w:cs="Times New Roman"/>
        </w:rPr>
      </w:pPr>
      <w:r w:rsidRPr="00C86F8F">
        <w:rPr>
          <w:rStyle w:val="FootnoteReference"/>
          <w:rFonts w:ascii="Times New Roman" w:hAnsi="Times New Roman" w:cs="Times New Roman"/>
        </w:rPr>
        <w:footnoteRef/>
      </w:r>
      <w:r w:rsidRPr="00C86F8F">
        <w:rPr>
          <w:rFonts w:ascii="Times New Roman" w:hAnsi="Times New Roman" w:cs="Times New Roman"/>
        </w:rPr>
        <w:t xml:space="preserve"> DOE </w:t>
      </w:r>
      <w:r w:rsidRPr="00C86F8F">
        <w:rPr>
          <w:rFonts w:ascii="Times New Roman" w:hAnsi="Times New Roman" w:cs="Times New Roman"/>
          <w:i/>
        </w:rPr>
        <w:t>Staff Report</w:t>
      </w:r>
      <w:r>
        <w:rPr>
          <w:rFonts w:ascii="Times New Roman" w:hAnsi="Times New Roman" w:cs="Times New Roman"/>
        </w:rPr>
        <w:t xml:space="preserve">, </w:t>
      </w:r>
      <w:r w:rsidRPr="00C86F8F">
        <w:rPr>
          <w:rFonts w:ascii="Times New Roman" w:hAnsi="Times New Roman" w:cs="Times New Roman"/>
        </w:rPr>
        <w:t>at 91.</w:t>
      </w:r>
      <w:r w:rsidR="005E5343">
        <w:rPr>
          <w:rFonts w:ascii="Times New Roman" w:hAnsi="Times New Roman" w:cs="Times New Roman"/>
        </w:rPr>
        <w:t xml:space="preserve"> For example, “coal plants . . . maintain onsite coal stockpiles to accommodate both normal variance in deliveries and the possibility of a major supply disruption. Coal stockpiles have recently been slightly smaller than historical averages, while days of burn have increased slightly relative to historic averages from the 70-80 range to the 85-100-day range.” </w:t>
      </w:r>
      <w:r w:rsidR="005E5343" w:rsidRPr="005C243B">
        <w:rPr>
          <w:rFonts w:ascii="Times New Roman" w:hAnsi="Times New Roman" w:cs="Times New Roman"/>
          <w:i/>
        </w:rPr>
        <w:t>Id.</w:t>
      </w:r>
      <w:r w:rsidR="005E5343">
        <w:rPr>
          <w:rFonts w:ascii="Times New Roman" w:hAnsi="Times New Roman" w:cs="Times New Roman"/>
        </w:rPr>
        <w:t>, at 95.</w:t>
      </w:r>
    </w:p>
  </w:footnote>
  <w:footnote w:id="24">
    <w:p w14:paraId="48D1940B" w14:textId="6037B7C0" w:rsidR="00421C66" w:rsidRPr="00223BEF" w:rsidRDefault="00421C66" w:rsidP="0047370A">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w:t>
      </w:r>
      <w:r w:rsidRPr="00512D8B">
        <w:rPr>
          <w:rFonts w:ascii="Times New Roman" w:hAnsi="Times New Roman" w:cs="Times New Roman"/>
          <w:i/>
        </w:rPr>
        <w:t>Id.</w:t>
      </w:r>
      <w:r w:rsidR="00BA6B1F">
        <w:rPr>
          <w:rFonts w:ascii="Times New Roman" w:hAnsi="Times New Roman" w:cs="Times New Roman"/>
        </w:rPr>
        <w:t>, at 10</w:t>
      </w:r>
      <w:r w:rsidRPr="00223BEF">
        <w:rPr>
          <w:rFonts w:ascii="Times New Roman" w:hAnsi="Times New Roman" w:cs="Times New Roman"/>
        </w:rPr>
        <w:t xml:space="preserve"> (emphasis added).</w:t>
      </w:r>
    </w:p>
  </w:footnote>
  <w:footnote w:id="25">
    <w:p w14:paraId="2B294B41" w14:textId="54912ED2" w:rsidR="00421C66" w:rsidRPr="00223BEF" w:rsidRDefault="00421C66" w:rsidP="0047370A">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w:t>
      </w:r>
      <w:r w:rsidRPr="00223BEF">
        <w:rPr>
          <w:rFonts w:ascii="Times New Roman" w:hAnsi="Times New Roman" w:cs="Times New Roman"/>
          <w:i/>
        </w:rPr>
        <w:t>Id.</w:t>
      </w:r>
      <w:r w:rsidR="00BA6B1F">
        <w:rPr>
          <w:rFonts w:ascii="Times New Roman" w:hAnsi="Times New Roman" w:cs="Times New Roman"/>
        </w:rPr>
        <w:t>,</w:t>
      </w:r>
      <w:r w:rsidRPr="00223BEF">
        <w:rPr>
          <w:rFonts w:ascii="Times New Roman" w:hAnsi="Times New Roman" w:cs="Times New Roman"/>
        </w:rPr>
        <w:t xml:space="preserve"> at 126 (internal citations omitted).</w:t>
      </w:r>
    </w:p>
  </w:footnote>
  <w:footnote w:id="26">
    <w:p w14:paraId="6A38CD9C" w14:textId="77777777" w:rsidR="00421C66" w:rsidRPr="00223BEF" w:rsidRDefault="00421C66" w:rsidP="00F15396">
      <w:pPr>
        <w:pStyle w:val="FootnoteText"/>
        <w:jc w:val="both"/>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Letter from Fred Upton, Lisa Murkowski, and Ed Whitfield, U.S. Congress, to Norman Bay, Chairman, FERC (July 8, 2015).</w:t>
      </w:r>
    </w:p>
  </w:footnote>
  <w:footnote w:id="27">
    <w:p w14:paraId="2034C113" w14:textId="77777777" w:rsidR="00421C66" w:rsidRPr="00345F10" w:rsidRDefault="00421C66" w:rsidP="00F15396">
      <w:pPr>
        <w:pStyle w:val="FootnoteText"/>
        <w:jc w:val="both"/>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w:t>
      </w:r>
      <w:r w:rsidRPr="00223BEF">
        <w:rPr>
          <w:rFonts w:ascii="Times New Roman" w:hAnsi="Times New Roman" w:cs="Times New Roman"/>
          <w:i/>
        </w:rPr>
        <w:t>Id</w:t>
      </w:r>
      <w:r w:rsidRPr="00223BEF">
        <w:rPr>
          <w:rFonts w:ascii="Times New Roman" w:hAnsi="Times New Roman" w:cs="Times New Roman"/>
        </w:rPr>
        <w:t xml:space="preserve">.  </w:t>
      </w:r>
    </w:p>
  </w:footnote>
  <w:footnote w:id="28">
    <w:p w14:paraId="22DFC2DB" w14:textId="77777777" w:rsidR="00421C66" w:rsidRPr="00345F10" w:rsidRDefault="00421C66" w:rsidP="00F15396">
      <w:pPr>
        <w:pStyle w:val="FootnoteText"/>
        <w:jc w:val="both"/>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w:t>
      </w:r>
      <w:r w:rsidRPr="00223BEF">
        <w:rPr>
          <w:rFonts w:ascii="Times New Roman" w:hAnsi="Times New Roman" w:cs="Times New Roman"/>
          <w:i/>
        </w:rPr>
        <w:t>Id</w:t>
      </w:r>
      <w:r w:rsidRPr="00223BEF">
        <w:rPr>
          <w:rFonts w:ascii="Times New Roman" w:hAnsi="Times New Roman" w:cs="Times New Roman"/>
        </w:rPr>
        <w:t xml:space="preserve">.  </w:t>
      </w:r>
    </w:p>
  </w:footnote>
  <w:footnote w:id="29">
    <w:p w14:paraId="7D4313F0" w14:textId="77777777" w:rsidR="00421C66" w:rsidRPr="00345F10" w:rsidRDefault="00421C66" w:rsidP="00F15396">
      <w:pPr>
        <w:pStyle w:val="FootnoteText"/>
        <w:jc w:val="both"/>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w:t>
      </w:r>
      <w:r w:rsidRPr="00223BEF">
        <w:rPr>
          <w:rFonts w:ascii="Times New Roman" w:hAnsi="Times New Roman" w:cs="Times New Roman"/>
          <w:i/>
        </w:rPr>
        <w:t>Id</w:t>
      </w:r>
      <w:r w:rsidRPr="00223BEF">
        <w:rPr>
          <w:rFonts w:ascii="Times New Roman" w:hAnsi="Times New Roman" w:cs="Times New Roman"/>
        </w:rPr>
        <w:t xml:space="preserve">.  </w:t>
      </w:r>
    </w:p>
  </w:footnote>
  <w:footnote w:id="30">
    <w:p w14:paraId="1160C9DD" w14:textId="77777777" w:rsidR="00421C66" w:rsidRPr="00345F10" w:rsidRDefault="00421C66" w:rsidP="00F15396">
      <w:pPr>
        <w:pStyle w:val="FootnoteText"/>
        <w:jc w:val="both"/>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w:t>
      </w:r>
      <w:r w:rsidRPr="00223BEF">
        <w:rPr>
          <w:rFonts w:ascii="Times New Roman" w:hAnsi="Times New Roman" w:cs="Times New Roman"/>
          <w:i/>
        </w:rPr>
        <w:t>Id</w:t>
      </w:r>
      <w:r w:rsidRPr="00223BEF">
        <w:rPr>
          <w:rFonts w:ascii="Times New Roman" w:hAnsi="Times New Roman" w:cs="Times New Roman"/>
        </w:rPr>
        <w:t xml:space="preserve">.  </w:t>
      </w:r>
    </w:p>
  </w:footnote>
  <w:footnote w:id="31">
    <w:p w14:paraId="492CD783" w14:textId="77777777" w:rsidR="00421C66" w:rsidRPr="007B7C3D" w:rsidRDefault="00421C66">
      <w:pPr>
        <w:pStyle w:val="FootnoteText"/>
      </w:pPr>
      <w:r w:rsidRPr="007B7C3D">
        <w:rPr>
          <w:rStyle w:val="FootnoteReference"/>
        </w:rPr>
        <w:footnoteRef/>
      </w:r>
      <w:r w:rsidRPr="007B7C3D">
        <w:t xml:space="preserve"> </w:t>
      </w:r>
      <w:r w:rsidRPr="007B7C3D">
        <w:rPr>
          <w:rFonts w:ascii="Times New Roman" w:hAnsi="Times New Roman" w:cs="Times New Roman"/>
        </w:rPr>
        <w:t xml:space="preserve">FERC, </w:t>
      </w:r>
      <w:r w:rsidRPr="00DB0CDE">
        <w:rPr>
          <w:rFonts w:ascii="Times New Roman" w:hAnsi="Times New Roman" w:cs="Times New Roman"/>
          <w:i/>
        </w:rPr>
        <w:t>Centralized Capacity Markets in Regional Transmission Organizations and Independent System Operators</w:t>
      </w:r>
      <w:r w:rsidRPr="007B7C3D">
        <w:rPr>
          <w:rFonts w:ascii="Times New Roman" w:hAnsi="Times New Roman" w:cs="Times New Roman"/>
        </w:rPr>
        <w:t>, Docket No. AD13-7-000, p. 1.</w:t>
      </w:r>
    </w:p>
  </w:footnote>
  <w:footnote w:id="32">
    <w:p w14:paraId="58548738" w14:textId="4444AB75" w:rsidR="00421C66" w:rsidRPr="00345F10" w:rsidRDefault="00421C66" w:rsidP="00533991">
      <w:pPr>
        <w:pStyle w:val="FootnoteText"/>
        <w:rPr>
          <w:rFonts w:ascii="Times New Roman" w:hAnsi="Times New Roman" w:cs="Times New Roman"/>
        </w:rPr>
      </w:pPr>
      <w:r w:rsidRPr="00345F10">
        <w:rPr>
          <w:rStyle w:val="FootnoteReference"/>
          <w:rFonts w:ascii="Times New Roman" w:hAnsi="Times New Roman" w:cs="Times New Roman"/>
        </w:rPr>
        <w:footnoteRef/>
      </w:r>
      <w:r w:rsidRPr="00345F10">
        <w:rPr>
          <w:rFonts w:ascii="Times New Roman" w:hAnsi="Times New Roman" w:cs="Times New Roman"/>
        </w:rPr>
        <w:t xml:space="preserve"> 151 FERC ¶ 61,208, </w:t>
      </w:r>
      <w:r w:rsidRPr="00345F10">
        <w:rPr>
          <w:rFonts w:ascii="Times New Roman" w:hAnsi="Times New Roman" w:cs="Times New Roman"/>
          <w:i/>
        </w:rPr>
        <w:t>PJM Interconnection, L.L.C</w:t>
      </w:r>
      <w:r w:rsidRPr="00345F10">
        <w:rPr>
          <w:rFonts w:ascii="Times New Roman" w:hAnsi="Times New Roman" w:cs="Times New Roman"/>
        </w:rPr>
        <w:t>.,</w:t>
      </w:r>
      <w:r w:rsidR="00DB0CDE">
        <w:rPr>
          <w:rFonts w:ascii="Times New Roman" w:hAnsi="Times New Roman" w:cs="Times New Roman"/>
        </w:rPr>
        <w:t xml:space="preserve"> </w:t>
      </w:r>
      <w:r w:rsidRPr="00345F10">
        <w:rPr>
          <w:rFonts w:ascii="Times New Roman" w:hAnsi="Times New Roman" w:cs="Times New Roman"/>
        </w:rPr>
        <w:t>Ord</w:t>
      </w:r>
      <w:r w:rsidR="00DB0CDE">
        <w:rPr>
          <w:rFonts w:ascii="Times New Roman" w:hAnsi="Times New Roman" w:cs="Times New Roman"/>
        </w:rPr>
        <w:t>er on Proposed Tariff Revisions</w:t>
      </w:r>
      <w:r w:rsidRPr="00345F10">
        <w:rPr>
          <w:rFonts w:ascii="Times New Roman" w:hAnsi="Times New Roman" w:cs="Times New Roman"/>
        </w:rPr>
        <w:t xml:space="preserve"> (2015)</w:t>
      </w:r>
      <w:r>
        <w:rPr>
          <w:rFonts w:ascii="Times New Roman" w:hAnsi="Times New Roman" w:cs="Times New Roman"/>
        </w:rPr>
        <w:t xml:space="preserve">; </w:t>
      </w:r>
      <w:r w:rsidRPr="00345F10">
        <w:rPr>
          <w:rFonts w:ascii="Times New Roman" w:hAnsi="Times New Roman" w:cs="Times New Roman"/>
          <w:i/>
        </w:rPr>
        <w:t>rehearing denied</w:t>
      </w:r>
      <w:r>
        <w:rPr>
          <w:rFonts w:ascii="Times New Roman" w:hAnsi="Times New Roman" w:cs="Times New Roman"/>
        </w:rPr>
        <w:t>,</w:t>
      </w:r>
      <w:r w:rsidRPr="00345F10">
        <w:rPr>
          <w:rFonts w:ascii="Times New Roman" w:hAnsi="Times New Roman" w:cs="Times New Roman"/>
        </w:rPr>
        <w:t xml:space="preserve"> PJM Interconnection,</w:t>
      </w:r>
      <w:r>
        <w:rPr>
          <w:rFonts w:ascii="Times New Roman" w:hAnsi="Times New Roman" w:cs="Times New Roman"/>
        </w:rPr>
        <w:t xml:space="preserve"> </w:t>
      </w:r>
      <w:r w:rsidRPr="00345F10">
        <w:rPr>
          <w:rFonts w:ascii="Times New Roman" w:hAnsi="Times New Roman" w:cs="Times New Roman"/>
        </w:rPr>
        <w:t>L.L.C., Order on Rehearing and Compliance, 155 FERC</w:t>
      </w:r>
      <w:r>
        <w:rPr>
          <w:rFonts w:ascii="Times New Roman" w:hAnsi="Times New Roman" w:cs="Times New Roman"/>
        </w:rPr>
        <w:t xml:space="preserve"> ¶ 61,157 (2016).</w:t>
      </w:r>
    </w:p>
  </w:footnote>
  <w:footnote w:id="33">
    <w:p w14:paraId="3DD445E3" w14:textId="7972BF05" w:rsidR="00421C66" w:rsidRPr="00223BEF" w:rsidRDefault="00421C66" w:rsidP="00533991">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w:t>
      </w:r>
      <w:r w:rsidRPr="00DB0CDE">
        <w:rPr>
          <w:rFonts w:ascii="Times New Roman" w:hAnsi="Times New Roman" w:cs="Times New Roman"/>
          <w:i/>
        </w:rPr>
        <w:t>Price Formation in Energy and Ancillary Services Markets in Regional Transmission Organizations and Independent System Operators</w:t>
      </w:r>
      <w:r>
        <w:rPr>
          <w:rFonts w:ascii="Times New Roman" w:hAnsi="Times New Roman" w:cs="Times New Roman"/>
        </w:rPr>
        <w:t xml:space="preserve">, </w:t>
      </w:r>
      <w:r w:rsidRPr="000C5277">
        <w:rPr>
          <w:rFonts w:ascii="Times New Roman" w:hAnsi="Times New Roman" w:cs="Times New Roman"/>
        </w:rPr>
        <w:t>Docket No. AD14-14-000,</w:t>
      </w:r>
      <w:r>
        <w:rPr>
          <w:rFonts w:ascii="Times New Roman" w:hAnsi="Times New Roman" w:cs="Times New Roman"/>
        </w:rPr>
        <w:t xml:space="preserve"> June 2014.</w:t>
      </w:r>
    </w:p>
  </w:footnote>
  <w:footnote w:id="34">
    <w:p w14:paraId="1389E770" w14:textId="76EB18E6" w:rsidR="00421C66" w:rsidRPr="00223BEF" w:rsidRDefault="00421C66" w:rsidP="00533991">
      <w:pPr>
        <w:pStyle w:val="FootnoteText"/>
        <w:rPr>
          <w:rFonts w:ascii="Times New Roman" w:hAnsi="Times New Roman" w:cs="Times New Roman"/>
        </w:rPr>
      </w:pPr>
      <w:r w:rsidRPr="00223BEF">
        <w:rPr>
          <w:rStyle w:val="FootnoteReference"/>
          <w:rFonts w:ascii="Times New Roman" w:hAnsi="Times New Roman" w:cs="Times New Roman"/>
        </w:rPr>
        <w:footnoteRef/>
      </w:r>
      <w:r w:rsidR="00DB0CDE">
        <w:rPr>
          <w:rFonts w:ascii="Times New Roman" w:hAnsi="Times New Roman" w:cs="Times New Roman"/>
        </w:rPr>
        <w:t xml:space="preserve"> </w:t>
      </w:r>
      <w:r w:rsidRPr="00DB0CDE">
        <w:rPr>
          <w:rFonts w:ascii="Times New Roman" w:hAnsi="Times New Roman" w:cs="Times New Roman"/>
          <w:i/>
        </w:rPr>
        <w:t>Staff Analysis of Operator</w:t>
      </w:r>
      <w:r w:rsidRPr="00DB0CDE">
        <w:rPr>
          <w:rFonts w:ascii="Cambria Math" w:hAnsi="Cambria Math" w:cs="Cambria Math"/>
          <w:i/>
        </w:rPr>
        <w:t>‐</w:t>
      </w:r>
      <w:r w:rsidRPr="00DB0CDE">
        <w:rPr>
          <w:rFonts w:ascii="Times New Roman" w:hAnsi="Times New Roman" w:cs="Times New Roman"/>
          <w:i/>
        </w:rPr>
        <w:t>Initiated Com</w:t>
      </w:r>
      <w:r w:rsidR="00DB0CDE" w:rsidRPr="00DB0CDE">
        <w:rPr>
          <w:rFonts w:ascii="Times New Roman" w:hAnsi="Times New Roman" w:cs="Times New Roman"/>
          <w:i/>
        </w:rPr>
        <w:t>mitments in RTO and ISO Markets</w:t>
      </w:r>
      <w:r w:rsidRPr="00223BEF">
        <w:rPr>
          <w:rFonts w:ascii="Times New Roman" w:hAnsi="Times New Roman" w:cs="Times New Roman"/>
        </w:rPr>
        <w:t>, Price Formation in Organized Wholesale Electricity Markets, [Docket No. AD14-14-000], December 2014 at 5.</w:t>
      </w:r>
    </w:p>
  </w:footnote>
  <w:footnote w:id="35">
    <w:p w14:paraId="2C808297" w14:textId="333AB2F5" w:rsidR="00421C66" w:rsidRPr="00223BEF" w:rsidRDefault="00421C66" w:rsidP="00533991">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w:t>
      </w:r>
      <w:r w:rsidRPr="00223BEF">
        <w:rPr>
          <w:rFonts w:ascii="Times New Roman" w:eastAsia="Times New Roman" w:hAnsi="Times New Roman" w:cs="Times New Roman"/>
        </w:rPr>
        <w:t xml:space="preserve">155 FERC ¶ 61,276; 18 CFR </w:t>
      </w:r>
      <w:r w:rsidR="00F76D5C">
        <w:rPr>
          <w:rFonts w:ascii="Times New Roman" w:eastAsia="Times New Roman" w:hAnsi="Times New Roman" w:cs="Times New Roman"/>
        </w:rPr>
        <w:t>p</w:t>
      </w:r>
      <w:r w:rsidRPr="00223BEF">
        <w:rPr>
          <w:rFonts w:ascii="Times New Roman" w:eastAsia="Times New Roman" w:hAnsi="Times New Roman" w:cs="Times New Roman"/>
        </w:rPr>
        <w:t xml:space="preserve">art 35 [Docket No. RM15-24-000, Order No. 825] </w:t>
      </w:r>
      <w:r w:rsidRPr="00DB0CDE">
        <w:rPr>
          <w:rFonts w:ascii="Times New Roman" w:eastAsia="Times New Roman" w:hAnsi="Times New Roman" w:cs="Times New Roman"/>
          <w:i/>
        </w:rPr>
        <w:t>Settlement Intervals and Shortage Pricing in Markets Operated by Regional Transmission Organizations and Independent System Operators</w:t>
      </w:r>
      <w:r w:rsidRPr="00223BEF">
        <w:rPr>
          <w:rFonts w:ascii="Times New Roman" w:eastAsia="Times New Roman" w:hAnsi="Times New Roman" w:cs="Times New Roman"/>
        </w:rPr>
        <w:t xml:space="preserve"> (Issued June 16, 2016)</w:t>
      </w:r>
      <w:r w:rsidR="0086463A">
        <w:rPr>
          <w:rFonts w:ascii="Times New Roman" w:eastAsia="Times New Roman" w:hAnsi="Times New Roman" w:cs="Times New Roman"/>
        </w:rPr>
        <w:t>.</w:t>
      </w:r>
    </w:p>
  </w:footnote>
  <w:footnote w:id="36">
    <w:p w14:paraId="591E9898" w14:textId="0E0EC269" w:rsidR="00421C66" w:rsidRPr="00223BEF" w:rsidRDefault="00421C66" w:rsidP="00533991">
      <w:pPr>
        <w:pStyle w:val="FootnoteText"/>
        <w:rPr>
          <w:rFonts w:ascii="Times New Roman" w:hAnsi="Times New Roman" w:cs="Times New Roman"/>
        </w:rPr>
      </w:pPr>
      <w:r w:rsidRPr="00223BEF">
        <w:rPr>
          <w:rStyle w:val="FootnoteReference"/>
          <w:rFonts w:ascii="Times New Roman" w:hAnsi="Times New Roman" w:cs="Times New Roman"/>
        </w:rPr>
        <w:footnoteRef/>
      </w:r>
      <w:r w:rsidRPr="00223BEF">
        <w:rPr>
          <w:rFonts w:ascii="Times New Roman" w:hAnsi="Times New Roman" w:cs="Times New Roman"/>
        </w:rPr>
        <w:t xml:space="preserve"> 157 FERC ¶ 61,122</w:t>
      </w:r>
      <w:r>
        <w:rPr>
          <w:rFonts w:ascii="Times New Roman" w:hAnsi="Times New Roman" w:cs="Times New Roman"/>
        </w:rPr>
        <w:t xml:space="preserve">, </w:t>
      </w:r>
      <w:r w:rsidRPr="00DB0CDE">
        <w:rPr>
          <w:rFonts w:ascii="Times New Roman" w:hAnsi="Times New Roman" w:cs="Times New Roman"/>
          <w:i/>
        </w:rPr>
        <w:t>Essential Reliability Services and the Evolving Bulk-Power System—Primary Frequency Response</w:t>
      </w:r>
      <w:r w:rsidRPr="00223BEF">
        <w:rPr>
          <w:rFonts w:ascii="Times New Roman" w:hAnsi="Times New Roman" w:cs="Times New Roman"/>
        </w:rPr>
        <w:t>,</w:t>
      </w:r>
      <w:r>
        <w:rPr>
          <w:rFonts w:ascii="Times New Roman" w:hAnsi="Times New Roman" w:cs="Times New Roman"/>
        </w:rPr>
        <w:t xml:space="preserve"> Notice of Proposed Rulemaking (</w:t>
      </w:r>
      <w:r w:rsidRPr="00223BEF">
        <w:rPr>
          <w:rFonts w:ascii="Times New Roman" w:hAnsi="Times New Roman" w:cs="Times New Roman"/>
        </w:rPr>
        <w:t>November 17, 2016</w:t>
      </w:r>
      <w:r>
        <w:rPr>
          <w:rFonts w:ascii="Times New Roman" w:hAnsi="Times New Roman" w:cs="Times New Roman"/>
        </w:rPr>
        <w:t>)</w:t>
      </w:r>
      <w:r w:rsidR="0086463A">
        <w:rPr>
          <w:rFonts w:ascii="Times New Roman" w:hAnsi="Times New Roman" w:cs="Times New Roman"/>
        </w:rPr>
        <w:t>.</w:t>
      </w:r>
    </w:p>
  </w:footnote>
  <w:footnote w:id="37">
    <w:p w14:paraId="05D0F2D6" w14:textId="6DF03080" w:rsidR="00421C66" w:rsidRPr="000C5277" w:rsidRDefault="00421C66" w:rsidP="00533991">
      <w:pPr>
        <w:spacing w:after="0" w:line="240" w:lineRule="auto"/>
        <w:rPr>
          <w:rFonts w:ascii="Times New Roman" w:eastAsia="Times New Roman" w:hAnsi="Times New Roman" w:cs="Times New Roman"/>
          <w:sz w:val="20"/>
          <w:szCs w:val="20"/>
        </w:rPr>
      </w:pPr>
      <w:r w:rsidRPr="00223BEF">
        <w:rPr>
          <w:rStyle w:val="FootnoteReference"/>
          <w:rFonts w:ascii="Times New Roman" w:hAnsi="Times New Roman" w:cs="Times New Roman"/>
          <w:sz w:val="20"/>
          <w:szCs w:val="20"/>
        </w:rPr>
        <w:footnoteRef/>
      </w:r>
      <w:r w:rsidRPr="00223BEF">
        <w:rPr>
          <w:rFonts w:ascii="Times New Roman" w:hAnsi="Times New Roman" w:cs="Times New Roman"/>
          <w:sz w:val="20"/>
          <w:szCs w:val="20"/>
        </w:rPr>
        <w:t xml:space="preserve"> 157 FERC ¶ 61,115, 18 CFR </w:t>
      </w:r>
      <w:r w:rsidR="00F76D5C">
        <w:rPr>
          <w:rFonts w:ascii="Times New Roman" w:hAnsi="Times New Roman" w:cs="Times New Roman"/>
          <w:sz w:val="20"/>
          <w:szCs w:val="20"/>
        </w:rPr>
        <w:t>p</w:t>
      </w:r>
      <w:r w:rsidRPr="00223BEF">
        <w:rPr>
          <w:rFonts w:ascii="Times New Roman" w:hAnsi="Times New Roman" w:cs="Times New Roman"/>
          <w:sz w:val="20"/>
          <w:szCs w:val="20"/>
        </w:rPr>
        <w:t>art 35 [Docket No. RM16-5-000; Order No. 831]</w:t>
      </w:r>
      <w:r w:rsidRPr="00223BEF">
        <w:rPr>
          <w:rFonts w:ascii="Times New Roman" w:eastAsia="Times New Roman" w:hAnsi="Times New Roman" w:cs="Times New Roman"/>
          <w:sz w:val="20"/>
          <w:szCs w:val="20"/>
        </w:rPr>
        <w:t xml:space="preserve"> </w:t>
      </w:r>
      <w:r w:rsidRPr="00DB0CDE">
        <w:rPr>
          <w:rFonts w:ascii="Times New Roman" w:hAnsi="Times New Roman" w:cs="Times New Roman"/>
          <w:i/>
          <w:sz w:val="20"/>
          <w:szCs w:val="20"/>
        </w:rPr>
        <w:t>Offer Caps in Markets Operated by Regional Transmission Organizations and Independent System Operators</w:t>
      </w:r>
      <w:r w:rsidRPr="00223BEF">
        <w:rPr>
          <w:rFonts w:ascii="Times New Roman" w:hAnsi="Times New Roman" w:cs="Times New Roman"/>
          <w:sz w:val="20"/>
          <w:szCs w:val="20"/>
        </w:rPr>
        <w:t xml:space="preserve"> (November 17, 2016)</w:t>
      </w:r>
      <w:r w:rsidR="0086463A">
        <w:rPr>
          <w:rFonts w:ascii="Times New Roman" w:hAnsi="Times New Roman" w:cs="Times New Roman"/>
          <w:sz w:val="20"/>
          <w:szCs w:val="20"/>
        </w:rPr>
        <w:t>.</w:t>
      </w:r>
    </w:p>
  </w:footnote>
  <w:footnote w:id="38">
    <w:p w14:paraId="3C00B9A2" w14:textId="3E94DBE3" w:rsidR="00421C66" w:rsidRPr="00223BEF" w:rsidRDefault="00421C66" w:rsidP="00533991">
      <w:pPr>
        <w:spacing w:after="0" w:line="240" w:lineRule="auto"/>
        <w:rPr>
          <w:rFonts w:ascii="Times New Roman" w:hAnsi="Times New Roman" w:cs="Times New Roman"/>
          <w:sz w:val="20"/>
          <w:szCs w:val="20"/>
        </w:rPr>
      </w:pPr>
      <w:r w:rsidRPr="00223BEF">
        <w:rPr>
          <w:rStyle w:val="FootnoteReference"/>
          <w:rFonts w:ascii="Times New Roman" w:hAnsi="Times New Roman" w:cs="Times New Roman"/>
          <w:sz w:val="20"/>
          <w:szCs w:val="20"/>
        </w:rPr>
        <w:footnoteRef/>
      </w:r>
      <w:r w:rsidRPr="00223BEF">
        <w:rPr>
          <w:rFonts w:ascii="Times New Roman" w:hAnsi="Times New Roman" w:cs="Times New Roman"/>
          <w:sz w:val="20"/>
          <w:szCs w:val="20"/>
        </w:rPr>
        <w:t xml:space="preserve"> 157 FERC ¶ 61,213, 18 CFR </w:t>
      </w:r>
      <w:r w:rsidR="00F76D5C">
        <w:rPr>
          <w:rFonts w:ascii="Times New Roman" w:hAnsi="Times New Roman" w:cs="Times New Roman"/>
          <w:sz w:val="20"/>
          <w:szCs w:val="20"/>
        </w:rPr>
        <w:t>p</w:t>
      </w:r>
      <w:r w:rsidRPr="00223BEF">
        <w:rPr>
          <w:rFonts w:ascii="Times New Roman" w:hAnsi="Times New Roman" w:cs="Times New Roman"/>
          <w:sz w:val="20"/>
          <w:szCs w:val="20"/>
        </w:rPr>
        <w:t>art 35 [Docket No. RM17-3-000]</w:t>
      </w:r>
      <w:r>
        <w:rPr>
          <w:rFonts w:ascii="Times New Roman" w:hAnsi="Times New Roman" w:cs="Times New Roman"/>
          <w:sz w:val="20"/>
          <w:szCs w:val="20"/>
        </w:rPr>
        <w:t xml:space="preserve"> </w:t>
      </w:r>
      <w:r w:rsidRPr="00DB0CDE">
        <w:rPr>
          <w:rFonts w:ascii="Times New Roman" w:hAnsi="Times New Roman" w:cs="Times New Roman"/>
          <w:i/>
          <w:sz w:val="20"/>
          <w:szCs w:val="20"/>
        </w:rPr>
        <w:t>Fast-Start Pricing in Markets Operated by Regional Transmission Organizations and Independent Syste</w:t>
      </w:r>
      <w:r w:rsidR="00400240" w:rsidRPr="00DB0CDE">
        <w:rPr>
          <w:rFonts w:ascii="Times New Roman" w:hAnsi="Times New Roman" w:cs="Times New Roman"/>
          <w:i/>
          <w:sz w:val="20"/>
          <w:szCs w:val="20"/>
        </w:rPr>
        <w:t>m Operators</w:t>
      </w:r>
      <w:r w:rsidR="00400240">
        <w:rPr>
          <w:rFonts w:ascii="Times New Roman" w:hAnsi="Times New Roman" w:cs="Times New Roman"/>
          <w:sz w:val="20"/>
          <w:szCs w:val="20"/>
        </w:rPr>
        <w:t xml:space="preserve"> (December 15, 2016).</w:t>
      </w:r>
    </w:p>
  </w:footnote>
  <w:footnote w:id="39">
    <w:p w14:paraId="02DE570B" w14:textId="5B073903" w:rsidR="00421C66" w:rsidRPr="00223BEF" w:rsidRDefault="00421C66" w:rsidP="00533991">
      <w:pPr>
        <w:spacing w:after="0" w:line="240" w:lineRule="auto"/>
        <w:rPr>
          <w:rFonts w:ascii="Times New Roman" w:hAnsi="Times New Roman" w:cs="Times New Roman"/>
          <w:sz w:val="20"/>
          <w:szCs w:val="20"/>
        </w:rPr>
      </w:pPr>
      <w:r w:rsidRPr="00223BEF">
        <w:rPr>
          <w:rStyle w:val="FootnoteReference"/>
          <w:rFonts w:ascii="Times New Roman" w:hAnsi="Times New Roman" w:cs="Times New Roman"/>
          <w:sz w:val="20"/>
          <w:szCs w:val="20"/>
        </w:rPr>
        <w:footnoteRef/>
      </w:r>
      <w:r w:rsidRPr="00223BEF">
        <w:rPr>
          <w:rFonts w:ascii="Times New Roman" w:hAnsi="Times New Roman" w:cs="Times New Roman"/>
          <w:sz w:val="20"/>
          <w:szCs w:val="20"/>
        </w:rPr>
        <w:t xml:space="preserve"> 157 FERC ¶ 61,213, 18 CFR </w:t>
      </w:r>
      <w:r w:rsidR="00F76D5C">
        <w:rPr>
          <w:rFonts w:ascii="Times New Roman" w:hAnsi="Times New Roman" w:cs="Times New Roman"/>
          <w:sz w:val="20"/>
          <w:szCs w:val="20"/>
        </w:rPr>
        <w:t>p</w:t>
      </w:r>
      <w:r w:rsidRPr="00223BEF">
        <w:rPr>
          <w:rFonts w:ascii="Times New Roman" w:hAnsi="Times New Roman" w:cs="Times New Roman"/>
          <w:sz w:val="20"/>
          <w:szCs w:val="20"/>
        </w:rPr>
        <w:t>art 35 [Docket No. RM17-3-000]</w:t>
      </w:r>
      <w:r>
        <w:rPr>
          <w:rFonts w:ascii="Times New Roman" w:hAnsi="Times New Roman" w:cs="Times New Roman"/>
          <w:sz w:val="20"/>
          <w:szCs w:val="20"/>
        </w:rPr>
        <w:t xml:space="preserve"> </w:t>
      </w:r>
      <w:r w:rsidRPr="00DB0CDE">
        <w:rPr>
          <w:rFonts w:ascii="Times New Roman" w:hAnsi="Times New Roman" w:cs="Times New Roman"/>
          <w:i/>
          <w:sz w:val="20"/>
          <w:szCs w:val="20"/>
        </w:rPr>
        <w:t>Fast-Start Pricing in Markets Operated by Regional Transmission Organizations and Independent Syste</w:t>
      </w:r>
      <w:r w:rsidR="00400240" w:rsidRPr="00DB0CDE">
        <w:rPr>
          <w:rFonts w:ascii="Times New Roman" w:hAnsi="Times New Roman" w:cs="Times New Roman"/>
          <w:i/>
          <w:sz w:val="20"/>
          <w:szCs w:val="20"/>
        </w:rPr>
        <w:t>m Operators</w:t>
      </w:r>
      <w:r w:rsidR="00400240">
        <w:rPr>
          <w:rFonts w:ascii="Times New Roman" w:hAnsi="Times New Roman" w:cs="Times New Roman"/>
          <w:sz w:val="20"/>
          <w:szCs w:val="20"/>
        </w:rPr>
        <w:t xml:space="preserve"> (December 15, 2016),</w:t>
      </w:r>
      <w:r>
        <w:rPr>
          <w:rFonts w:ascii="Times New Roman" w:hAnsi="Times New Roman" w:cs="Times New Roman"/>
          <w:sz w:val="20"/>
          <w:szCs w:val="20"/>
        </w:rPr>
        <w:t xml:space="preserve"> at 1.</w:t>
      </w:r>
    </w:p>
  </w:footnote>
  <w:footnote w:id="40">
    <w:p w14:paraId="26BDF6A6" w14:textId="02BBE5D7" w:rsidR="00421C66" w:rsidRPr="00223BEF" w:rsidRDefault="00421C66" w:rsidP="00320F8D">
      <w:pPr>
        <w:spacing w:after="0"/>
        <w:rPr>
          <w:rFonts w:ascii="Times New Roman" w:hAnsi="Times New Roman" w:cs="Times New Roman"/>
          <w:sz w:val="20"/>
          <w:szCs w:val="20"/>
        </w:rPr>
      </w:pPr>
      <w:r w:rsidRPr="00223BEF">
        <w:rPr>
          <w:rStyle w:val="FootnoteReference"/>
          <w:rFonts w:ascii="Times New Roman" w:hAnsi="Times New Roman" w:cs="Times New Roman"/>
          <w:sz w:val="20"/>
          <w:szCs w:val="20"/>
        </w:rPr>
        <w:footnoteRef/>
      </w:r>
      <w:r w:rsidRPr="00223BEF">
        <w:rPr>
          <w:rFonts w:ascii="Times New Roman" w:hAnsi="Times New Roman" w:cs="Times New Roman"/>
          <w:sz w:val="20"/>
          <w:szCs w:val="20"/>
        </w:rPr>
        <w:t xml:space="preserve"> 158 FERC ¶ 61,047 Federal Energy Regulatory Commission, 18 CFR </w:t>
      </w:r>
      <w:r w:rsidR="00F76D5C">
        <w:rPr>
          <w:rFonts w:ascii="Times New Roman" w:hAnsi="Times New Roman" w:cs="Times New Roman"/>
          <w:sz w:val="20"/>
          <w:szCs w:val="20"/>
        </w:rPr>
        <w:t>p</w:t>
      </w:r>
      <w:r w:rsidRPr="00223BEF">
        <w:rPr>
          <w:rFonts w:ascii="Times New Roman" w:hAnsi="Times New Roman" w:cs="Times New Roman"/>
          <w:sz w:val="20"/>
          <w:szCs w:val="20"/>
        </w:rPr>
        <w:t xml:space="preserve">art 35 [Docket No. RM17-2-000] </w:t>
      </w:r>
      <w:r w:rsidRPr="00DB0CDE">
        <w:rPr>
          <w:rFonts w:ascii="Times New Roman" w:hAnsi="Times New Roman" w:cs="Times New Roman"/>
          <w:i/>
          <w:sz w:val="20"/>
          <w:szCs w:val="20"/>
        </w:rPr>
        <w:t>Uplift Cost Allocation and Transparency in Markets Operated by Regional Transmission Organizations and Independent System Operators</w:t>
      </w:r>
      <w:r w:rsidRPr="00223BEF">
        <w:rPr>
          <w:rFonts w:ascii="Times New Roman" w:hAnsi="Times New Roman" w:cs="Times New Roman"/>
          <w:sz w:val="20"/>
          <w:szCs w:val="20"/>
        </w:rPr>
        <w:t xml:space="preserve"> (January 19, 2017)</w:t>
      </w:r>
      <w:r>
        <w:rPr>
          <w:rFonts w:ascii="Times New Roman" w:hAnsi="Times New Roman" w:cs="Times New Roman"/>
          <w:sz w:val="20"/>
          <w:szCs w:val="20"/>
        </w:rPr>
        <w:t>.</w:t>
      </w:r>
    </w:p>
  </w:footnote>
  <w:footnote w:id="41">
    <w:p w14:paraId="60ABF3E1" w14:textId="77777777" w:rsidR="00421C66" w:rsidRPr="00320F8D" w:rsidRDefault="00421C66" w:rsidP="00533991">
      <w:pPr>
        <w:pStyle w:val="FootnoteText"/>
        <w:rPr>
          <w:rFonts w:ascii="Times New Roman" w:hAnsi="Times New Roman" w:cs="Times New Roman"/>
        </w:rPr>
      </w:pPr>
      <w:r w:rsidRPr="00320F8D">
        <w:rPr>
          <w:rStyle w:val="FootnoteReference"/>
          <w:rFonts w:ascii="Times New Roman" w:hAnsi="Times New Roman" w:cs="Times New Roman"/>
        </w:rPr>
        <w:footnoteRef/>
      </w:r>
      <w:r w:rsidRPr="00320F8D">
        <w:rPr>
          <w:rFonts w:ascii="Times New Roman" w:hAnsi="Times New Roman" w:cs="Times New Roman"/>
        </w:rPr>
        <w:t xml:space="preserve"> </w:t>
      </w:r>
      <w:r w:rsidRPr="00DB0CDE">
        <w:rPr>
          <w:rFonts w:ascii="Times New Roman" w:hAnsi="Times New Roman" w:cs="Times New Roman"/>
          <w:i/>
        </w:rPr>
        <w:t>Id</w:t>
      </w:r>
      <w:r w:rsidRPr="00320F8D">
        <w:rPr>
          <w:rFonts w:ascii="Times New Roman" w:hAnsi="Times New Roman" w:cs="Times New Roman"/>
        </w:rPr>
        <w:t>. at 1.</w:t>
      </w:r>
    </w:p>
  </w:footnote>
  <w:footnote w:id="42">
    <w:p w14:paraId="3FB7EAB6" w14:textId="29EDF8ED" w:rsidR="00421C66" w:rsidRPr="00223BEF" w:rsidRDefault="00421C66" w:rsidP="00533991">
      <w:pPr>
        <w:spacing w:after="0"/>
        <w:rPr>
          <w:rFonts w:ascii="Times New Roman" w:hAnsi="Times New Roman" w:cs="Times New Roman"/>
          <w:sz w:val="20"/>
          <w:szCs w:val="20"/>
        </w:rPr>
      </w:pPr>
      <w:r w:rsidRPr="00223BEF">
        <w:rPr>
          <w:rStyle w:val="FootnoteReference"/>
          <w:rFonts w:ascii="Times New Roman" w:hAnsi="Times New Roman" w:cs="Times New Roman"/>
          <w:sz w:val="20"/>
          <w:szCs w:val="20"/>
        </w:rPr>
        <w:footnoteRef/>
      </w:r>
      <w:r w:rsidRPr="00223BEF">
        <w:rPr>
          <w:rFonts w:ascii="Times New Roman" w:hAnsi="Times New Roman" w:cs="Times New Roman"/>
          <w:sz w:val="20"/>
          <w:szCs w:val="20"/>
        </w:rPr>
        <w:t xml:space="preserve">   158 FERC ¶ 61,047 Federal Energy Regulatory Commission, 18 CFR </w:t>
      </w:r>
      <w:r w:rsidR="0086690F">
        <w:rPr>
          <w:rFonts w:ascii="Times New Roman" w:hAnsi="Times New Roman" w:cs="Times New Roman"/>
          <w:sz w:val="20"/>
          <w:szCs w:val="20"/>
        </w:rPr>
        <w:t>p</w:t>
      </w:r>
      <w:r w:rsidRPr="00223BEF">
        <w:rPr>
          <w:rFonts w:ascii="Times New Roman" w:hAnsi="Times New Roman" w:cs="Times New Roman"/>
          <w:sz w:val="20"/>
          <w:szCs w:val="20"/>
        </w:rPr>
        <w:t>art 35 [Docket No. RM17-2-000] Uplift Cost Allocation and Transparency in Markets Operated by Regional Transmission Organizations and Independent System Operators (January 19, 2017) at 5, para 6.</w:t>
      </w:r>
    </w:p>
  </w:footnote>
  <w:footnote w:id="43">
    <w:p w14:paraId="0DB41825" w14:textId="608746A4" w:rsidR="00421C66" w:rsidRPr="00062D14" w:rsidRDefault="00421C66" w:rsidP="00533991">
      <w:pPr>
        <w:pStyle w:val="FootnoteText"/>
        <w:rPr>
          <w:rFonts w:ascii="Times New Roman" w:hAnsi="Times New Roman" w:cs="Times New Roman"/>
        </w:rPr>
      </w:pPr>
      <w:r w:rsidRPr="00062D14">
        <w:rPr>
          <w:rStyle w:val="FootnoteReference"/>
          <w:rFonts w:ascii="Times New Roman" w:hAnsi="Times New Roman" w:cs="Times New Roman"/>
        </w:rPr>
        <w:footnoteRef/>
      </w:r>
      <w:r>
        <w:rPr>
          <w:rFonts w:ascii="Times New Roman" w:hAnsi="Times New Roman" w:cs="Times New Roman"/>
        </w:rPr>
        <w:t xml:space="preserve"> FERC’</w:t>
      </w:r>
      <w:r w:rsidRPr="00062D14">
        <w:rPr>
          <w:rFonts w:ascii="Times New Roman" w:hAnsi="Times New Roman" w:cs="Times New Roman"/>
        </w:rPr>
        <w:t xml:space="preserve">s Price Formation in Energy and Ancillary Services Markets Operated by Regional Transmission Organizations and Independent System Operators; Docket No. AD14-14-000; </w:t>
      </w:r>
      <w:r w:rsidR="003B7504" w:rsidRPr="00062D14">
        <w:rPr>
          <w:rFonts w:ascii="Times New Roman" w:hAnsi="Times New Roman" w:cs="Times New Roman"/>
        </w:rPr>
        <w:t xml:space="preserve">Notice Inviting Post-Technical Workshop Comments </w:t>
      </w:r>
      <w:r w:rsidRPr="00062D14">
        <w:rPr>
          <w:rFonts w:ascii="Times New Roman" w:hAnsi="Times New Roman" w:cs="Times New Roman"/>
        </w:rPr>
        <w:t>(January 16, 2015), Post-Technical Confe</w:t>
      </w:r>
      <w:r>
        <w:rPr>
          <w:rFonts w:ascii="Times New Roman" w:hAnsi="Times New Roman" w:cs="Times New Roman"/>
        </w:rPr>
        <w:t xml:space="preserve">rence Questions for Comment at </w:t>
      </w:r>
      <w:r w:rsidRPr="00062D14">
        <w:rPr>
          <w:rFonts w:ascii="Times New Roman" w:hAnsi="Times New Roman" w:cs="Times New Roman"/>
        </w:rPr>
        <w:t>1.</w:t>
      </w:r>
    </w:p>
  </w:footnote>
  <w:footnote w:id="44">
    <w:p w14:paraId="510EF69E"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See, e.g., Order No. 825, FERC Stats. &amp; Regs. ¶ 31,384 at P 72; Demand Response Compensation in Organized Wholesale Energy Markets, Order No. 745, FERC Stats. &amp; Regs. ¶ 31,322, at P 4 &amp; n.7, order on reh’g and clarification, Order No. 745-A, 137 FERC ¶ 61,215 (2011), reh’g denied, Order No. 745-B, 138 FERC ¶ 61,148 (2012), vacated sub nom. </w:t>
      </w:r>
      <w:r w:rsidRPr="00062D14">
        <w:rPr>
          <w:rFonts w:ascii="Times New Roman" w:hAnsi="Times New Roman"/>
          <w:i/>
        </w:rPr>
        <w:t>Elec. Power Supply Ass’n v. FERC</w:t>
      </w:r>
      <w:r w:rsidRPr="007F528C">
        <w:rPr>
          <w:rFonts w:ascii="Times New Roman" w:hAnsi="Times New Roman"/>
        </w:rPr>
        <w:t xml:space="preserve">, 753 F.3d 216 (D.C. Cir. 2014), rev’d &amp; remanded sub nom. </w:t>
      </w:r>
      <w:r w:rsidRPr="00062D14">
        <w:rPr>
          <w:rFonts w:ascii="Times New Roman" w:hAnsi="Times New Roman"/>
          <w:i/>
        </w:rPr>
        <w:t>FERC v. Elec. Power Supply Ass’n</w:t>
      </w:r>
      <w:r w:rsidRPr="007F528C">
        <w:rPr>
          <w:rFonts w:ascii="Times New Roman" w:hAnsi="Times New Roman"/>
        </w:rPr>
        <w:t>, 136 S. Ct. 760 (2016).</w:t>
      </w:r>
    </w:p>
  </w:footnote>
  <w:footnote w:id="45">
    <w:p w14:paraId="4617E78F"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44 U.S.C. </w:t>
      </w:r>
      <w:r>
        <w:rPr>
          <w:rFonts w:ascii="Times New Roman" w:hAnsi="Times New Roman"/>
        </w:rPr>
        <w:t xml:space="preserve">§ </w:t>
      </w:r>
      <w:r w:rsidRPr="007F528C">
        <w:rPr>
          <w:rFonts w:ascii="Times New Roman" w:hAnsi="Times New Roman"/>
        </w:rPr>
        <w:t>3507(d).</w:t>
      </w:r>
    </w:p>
  </w:footnote>
  <w:footnote w:id="46">
    <w:p w14:paraId="1E1B42D3"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5 C</w:t>
      </w:r>
      <w:r>
        <w:rPr>
          <w:rFonts w:ascii="Times New Roman" w:hAnsi="Times New Roman"/>
        </w:rPr>
        <w:t>.</w:t>
      </w:r>
      <w:r w:rsidRPr="007F528C">
        <w:rPr>
          <w:rFonts w:ascii="Times New Roman" w:hAnsi="Times New Roman"/>
        </w:rPr>
        <w:t>F</w:t>
      </w:r>
      <w:r>
        <w:rPr>
          <w:rFonts w:ascii="Times New Roman" w:hAnsi="Times New Roman"/>
        </w:rPr>
        <w:t>.</w:t>
      </w:r>
      <w:r w:rsidRPr="007F528C">
        <w:rPr>
          <w:rFonts w:ascii="Times New Roman" w:hAnsi="Times New Roman"/>
        </w:rPr>
        <w:t>R</w:t>
      </w:r>
      <w:r>
        <w:rPr>
          <w:rFonts w:ascii="Times New Roman" w:hAnsi="Times New Roman"/>
        </w:rPr>
        <w:t>.</w:t>
      </w:r>
      <w:r w:rsidRPr="007F528C">
        <w:rPr>
          <w:rFonts w:ascii="Times New Roman" w:hAnsi="Times New Roman"/>
        </w:rPr>
        <w:t xml:space="preserve"> </w:t>
      </w:r>
      <w:r>
        <w:rPr>
          <w:rFonts w:ascii="Times New Roman" w:hAnsi="Times New Roman"/>
        </w:rPr>
        <w:t xml:space="preserve">§ </w:t>
      </w:r>
      <w:r w:rsidRPr="007F528C">
        <w:rPr>
          <w:rFonts w:ascii="Times New Roman" w:hAnsi="Times New Roman"/>
        </w:rPr>
        <w:t>1320.</w:t>
      </w:r>
    </w:p>
  </w:footnote>
  <w:footnote w:id="47">
    <w:p w14:paraId="16DF6562"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44 U.S.C. </w:t>
      </w:r>
      <w:r>
        <w:rPr>
          <w:rFonts w:ascii="Times New Roman" w:hAnsi="Times New Roman"/>
        </w:rPr>
        <w:t xml:space="preserve">§ </w:t>
      </w:r>
      <w:r w:rsidRPr="007F528C">
        <w:rPr>
          <w:rFonts w:ascii="Times New Roman" w:hAnsi="Times New Roman"/>
        </w:rPr>
        <w:t>3507(d) (2012).</w:t>
      </w:r>
    </w:p>
  </w:footnote>
  <w:footnote w:id="48">
    <w:p w14:paraId="13411415"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Burden means the total time, effort, or financial resources expended by persons to generate, maintain, retain, disclose, or provide information to or for a federal agency, including: “. . . (ii) Developing, acquiring, installing, and utilizing technology and systems for the purpose of collecting, validating, and verifying information; (iii) Developing, acquiring, installing, and utilizing technology and systems for the purpose of processing and maintaining information; (iv) Developing, acquiring, installing, and utilizing technology and systems for the purpose of disclosing and providing information . . . .” 5 C.F.R. § 1320.3(b)(1) (2016). The time, effort, and financial resources necessary to comply with a collection of information that would be incurred by persons in the normal course of their activities (e.g., in compiling and maintaining business records) will be excluded from the “burden” if the agency demonstrates that the reporting, recordkeeping, or disclosure activities needed to comply are usual and customary.</w:t>
      </w:r>
    </w:p>
  </w:footnote>
  <w:footnote w:id="49">
    <w:p w14:paraId="42AC14F0" w14:textId="0180F2E8"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w:t>
      </w:r>
      <w:r>
        <w:rPr>
          <w:rFonts w:ascii="Times New Roman" w:hAnsi="Times New Roman"/>
        </w:rPr>
        <w:t xml:space="preserve">This estimate is based on the Commission’s estimate used by the Commission in </w:t>
      </w:r>
      <w:r w:rsidRPr="008F41BC">
        <w:rPr>
          <w:rFonts w:ascii="Times New Roman" w:hAnsi="Times New Roman"/>
        </w:rPr>
        <w:t xml:space="preserve">157 FERC ¶ 61,213, 18 CFR </w:t>
      </w:r>
      <w:r w:rsidR="00EF7CF0">
        <w:rPr>
          <w:rFonts w:ascii="Times New Roman" w:hAnsi="Times New Roman"/>
        </w:rPr>
        <w:t>p</w:t>
      </w:r>
      <w:r w:rsidRPr="008F41BC">
        <w:rPr>
          <w:rFonts w:ascii="Times New Roman" w:hAnsi="Times New Roman"/>
        </w:rPr>
        <w:t>art 35 [Docket No. RM17-3-000] Fast-Start Pricing in Markets Operated by Regional Transmission Organizations and Independent System Operat</w:t>
      </w:r>
      <w:r>
        <w:rPr>
          <w:rFonts w:ascii="Times New Roman" w:hAnsi="Times New Roman"/>
        </w:rPr>
        <w:t xml:space="preserve">ors (December 15, 2016)].  </w:t>
      </w:r>
      <w:r w:rsidRPr="007F528C">
        <w:rPr>
          <w:rFonts w:ascii="Times New Roman" w:hAnsi="Times New Roman"/>
        </w:rPr>
        <w:t>For this information collection, the Commission staff estimates that industry is similarly situated in terms of hourly cost (wages plus benefits). Based on the Commission’s average cost (wages plus benefits) for 2016, the Commission is using $74.50/hour.</w:t>
      </w:r>
    </w:p>
  </w:footnote>
  <w:footnote w:id="50">
    <w:p w14:paraId="5EAC1493" w14:textId="77759013" w:rsidR="00421C66" w:rsidRPr="00A95BCC" w:rsidRDefault="00421C66" w:rsidP="00852D29">
      <w:pPr>
        <w:pStyle w:val="FootnoteText"/>
        <w:rPr>
          <w:rFonts w:ascii="Times New Roman" w:hAnsi="Times New Roman"/>
        </w:rPr>
      </w:pPr>
      <w:r w:rsidRPr="00A95BCC">
        <w:rPr>
          <w:rStyle w:val="FootnoteReference"/>
          <w:rFonts w:ascii="Times New Roman" w:hAnsi="Times New Roman"/>
        </w:rPr>
        <w:footnoteRef/>
      </w:r>
      <w:r w:rsidRPr="00A95BCC">
        <w:rPr>
          <w:rFonts w:ascii="Times New Roman" w:hAnsi="Times New Roman"/>
        </w:rPr>
        <w:t xml:space="preserve"> 157 FERC ¶ 61,213, 18 CFR </w:t>
      </w:r>
      <w:r w:rsidR="0086690F">
        <w:rPr>
          <w:rFonts w:ascii="Times New Roman" w:hAnsi="Times New Roman"/>
        </w:rPr>
        <w:t>p</w:t>
      </w:r>
      <w:r w:rsidRPr="00A95BCC">
        <w:rPr>
          <w:rFonts w:ascii="Times New Roman" w:hAnsi="Times New Roman"/>
        </w:rPr>
        <w:t>art 35 [Docket No. RM17-3-000]</w:t>
      </w:r>
      <w:r w:rsidR="00256DC8">
        <w:rPr>
          <w:rFonts w:ascii="Times New Roman" w:hAnsi="Times New Roman"/>
        </w:rPr>
        <w:t>,</w:t>
      </w:r>
      <w:r w:rsidRPr="00A95BCC">
        <w:rPr>
          <w:rFonts w:ascii="Times New Roman" w:hAnsi="Times New Roman"/>
        </w:rPr>
        <w:t xml:space="preserve"> Fast-Start Pricing in Markets Operated by Regional Transmission Organizations and Independent Syste</w:t>
      </w:r>
      <w:r w:rsidR="00256DC8">
        <w:rPr>
          <w:rFonts w:ascii="Times New Roman" w:hAnsi="Times New Roman"/>
        </w:rPr>
        <w:t>m Operators (December 15, 2016).</w:t>
      </w:r>
    </w:p>
  </w:footnote>
  <w:footnote w:id="51">
    <w:p w14:paraId="0A9E3FFF"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Regulations Implementing the National Environmental Policy Act of 1969, Order No. 486, FERC Stats. &amp; Regs. ¶ 30,783 (1987).</w:t>
      </w:r>
    </w:p>
  </w:footnote>
  <w:footnote w:id="52">
    <w:p w14:paraId="7409BF06" w14:textId="5144DB84"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157 FERC ¶ 61,213, 18 CFR </w:t>
      </w:r>
      <w:r w:rsidR="0086690F">
        <w:rPr>
          <w:rFonts w:ascii="Times New Roman" w:hAnsi="Times New Roman"/>
        </w:rPr>
        <w:t>p</w:t>
      </w:r>
      <w:r w:rsidRPr="007F528C">
        <w:rPr>
          <w:rFonts w:ascii="Times New Roman" w:hAnsi="Times New Roman"/>
        </w:rPr>
        <w:t>art 35 [Docket No. RM17-3-000] Fast-Start Pricing in Markets Operated by Regional Transmission Organizations and Independent System Operators (December 15, 2016)] at para. 73.</w:t>
      </w:r>
    </w:p>
  </w:footnote>
  <w:footnote w:id="53">
    <w:p w14:paraId="34F23B85"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18 C.F.R. 380.4(a)(15).</w:t>
      </w:r>
    </w:p>
  </w:footnote>
  <w:footnote w:id="54">
    <w:p w14:paraId="4BE23E59"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5 U.S.C. 601-12.</w:t>
      </w:r>
    </w:p>
  </w:footnote>
  <w:footnote w:id="55">
    <w:p w14:paraId="417EBECA"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13 C.F.R. 121.101.</w:t>
      </w:r>
    </w:p>
  </w:footnote>
  <w:footnote w:id="56">
    <w:p w14:paraId="366A18C9"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U.S. Small Business Administration, Table of Small Business Size Standards Matched to North American Industry Classification System Codes (effective Feb. 26, 2016), https://www.sba.gov/sites/default/files/files/Size_Standards_Table.pdf.</w:t>
      </w:r>
    </w:p>
  </w:footnote>
  <w:footnote w:id="57">
    <w:p w14:paraId="1F45A2D9"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13 CFR 121.201 (Sector 22, Utilities).</w:t>
      </w:r>
    </w:p>
  </w:footnote>
  <w:footnote w:id="58">
    <w:p w14:paraId="4D8531C7" w14:textId="77777777" w:rsidR="00421C66" w:rsidRPr="007F528C" w:rsidRDefault="00421C66" w:rsidP="00852D29">
      <w:pPr>
        <w:pStyle w:val="FootnoteText"/>
        <w:rPr>
          <w:rFonts w:ascii="Times New Roman" w:hAnsi="Times New Roman"/>
        </w:rPr>
      </w:pPr>
      <w:r w:rsidRPr="007F528C">
        <w:rPr>
          <w:rStyle w:val="FootnoteReference"/>
          <w:rFonts w:ascii="Times New Roman" w:hAnsi="Times New Roman"/>
        </w:rPr>
        <w:footnoteRef/>
      </w:r>
      <w:r w:rsidRPr="007F528C">
        <w:rPr>
          <w:rFonts w:ascii="Times New Roman" w:hAnsi="Times New Roman"/>
        </w:rPr>
        <w:t xml:space="preserve"> The RFA definition of “small entity” refers to the definition provided in the Small Business Act, which defines a “small business concern” as a business that is independently owned and operated and that is not dominant in its field of operation. The Small Business Administration’s regulations at 13 CFR 121.201 define the threshold for a small Electric Bulk Power Transmission and Control entity (NAICS code 221121) to be 500 employees. See 5 U.S.C. 601(3) (citing to section 3 of the Small Business Act, 15 U.S.C. 632).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FA89C" w14:textId="7FA57C54" w:rsidR="009D1A34" w:rsidRDefault="009D1A34">
    <w:pPr>
      <w:pStyle w:val="Header"/>
    </w:pPr>
  </w:p>
  <w:p w14:paraId="45E0C4CB" w14:textId="77777777" w:rsidR="009D1A34" w:rsidRDefault="009D1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4E4"/>
    <w:multiLevelType w:val="hybridMultilevel"/>
    <w:tmpl w:val="BD2E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72935"/>
    <w:multiLevelType w:val="hybridMultilevel"/>
    <w:tmpl w:val="B4A6D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83680"/>
    <w:multiLevelType w:val="hybridMultilevel"/>
    <w:tmpl w:val="3264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91DC0"/>
    <w:multiLevelType w:val="hybridMultilevel"/>
    <w:tmpl w:val="B20E5954"/>
    <w:lvl w:ilvl="0" w:tplc="D8DC1FDC">
      <w:start w:val="1"/>
      <w:numFmt w:val="upperRoman"/>
      <w:lvlText w:val="%1."/>
      <w:lvlJc w:val="left"/>
      <w:pPr>
        <w:ind w:left="135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21CDE"/>
    <w:multiLevelType w:val="hybridMultilevel"/>
    <w:tmpl w:val="38163708"/>
    <w:lvl w:ilvl="0" w:tplc="36F6D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745DA3"/>
    <w:multiLevelType w:val="hybridMultilevel"/>
    <w:tmpl w:val="06F4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40096"/>
    <w:multiLevelType w:val="hybridMultilevel"/>
    <w:tmpl w:val="F7C27F7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63FF8"/>
    <w:multiLevelType w:val="hybridMultilevel"/>
    <w:tmpl w:val="8D382BFE"/>
    <w:lvl w:ilvl="0" w:tplc="C34016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A384C"/>
    <w:multiLevelType w:val="hybridMultilevel"/>
    <w:tmpl w:val="5CE05A8C"/>
    <w:lvl w:ilvl="0" w:tplc="D8DC1FD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04678"/>
    <w:multiLevelType w:val="hybridMultilevel"/>
    <w:tmpl w:val="4E28D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C3B5E"/>
    <w:multiLevelType w:val="hybridMultilevel"/>
    <w:tmpl w:val="644AD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2603D0"/>
    <w:multiLevelType w:val="hybridMultilevel"/>
    <w:tmpl w:val="C786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3009D9"/>
    <w:multiLevelType w:val="hybridMultilevel"/>
    <w:tmpl w:val="A0AEB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0D6B4D"/>
    <w:multiLevelType w:val="hybridMultilevel"/>
    <w:tmpl w:val="327E9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7C3DD9"/>
    <w:multiLevelType w:val="hybridMultilevel"/>
    <w:tmpl w:val="327E9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0"/>
  </w:num>
  <w:num w:numId="5">
    <w:abstractNumId w:val="4"/>
  </w:num>
  <w:num w:numId="6">
    <w:abstractNumId w:val="5"/>
  </w:num>
  <w:num w:numId="7">
    <w:abstractNumId w:val="11"/>
  </w:num>
  <w:num w:numId="8">
    <w:abstractNumId w:val="2"/>
  </w:num>
  <w:num w:numId="9">
    <w:abstractNumId w:val="13"/>
  </w:num>
  <w:num w:numId="10">
    <w:abstractNumId w:val="12"/>
  </w:num>
  <w:num w:numId="11">
    <w:abstractNumId w:val="0"/>
  </w:num>
  <w:num w:numId="12">
    <w:abstractNumId w:val="7"/>
  </w:num>
  <w:num w:numId="13">
    <w:abstractNumId w:val="1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85"/>
    <w:rsid w:val="00003E37"/>
    <w:rsid w:val="00014DC8"/>
    <w:rsid w:val="00014DC9"/>
    <w:rsid w:val="00016DCF"/>
    <w:rsid w:val="000175F6"/>
    <w:rsid w:val="000371B7"/>
    <w:rsid w:val="000559F2"/>
    <w:rsid w:val="00062D14"/>
    <w:rsid w:val="000710B3"/>
    <w:rsid w:val="0007317A"/>
    <w:rsid w:val="00073567"/>
    <w:rsid w:val="0007415E"/>
    <w:rsid w:val="00075944"/>
    <w:rsid w:val="00091772"/>
    <w:rsid w:val="00094075"/>
    <w:rsid w:val="000A7404"/>
    <w:rsid w:val="000E0D27"/>
    <w:rsid w:val="000E50EA"/>
    <w:rsid w:val="000F2E40"/>
    <w:rsid w:val="000F448C"/>
    <w:rsid w:val="000F4A0D"/>
    <w:rsid w:val="001038B4"/>
    <w:rsid w:val="00106201"/>
    <w:rsid w:val="001100AB"/>
    <w:rsid w:val="001212FD"/>
    <w:rsid w:val="001405F5"/>
    <w:rsid w:val="00140C7F"/>
    <w:rsid w:val="00141309"/>
    <w:rsid w:val="001413F3"/>
    <w:rsid w:val="00144C20"/>
    <w:rsid w:val="00151A1A"/>
    <w:rsid w:val="00166588"/>
    <w:rsid w:val="00166CCB"/>
    <w:rsid w:val="00196E4A"/>
    <w:rsid w:val="001A4F2B"/>
    <w:rsid w:val="001B0049"/>
    <w:rsid w:val="001B2561"/>
    <w:rsid w:val="001C4604"/>
    <w:rsid w:val="001C766F"/>
    <w:rsid w:val="001D00FA"/>
    <w:rsid w:val="001D6A62"/>
    <w:rsid w:val="001D6B2C"/>
    <w:rsid w:val="001E6306"/>
    <w:rsid w:val="001F3D74"/>
    <w:rsid w:val="001F7B92"/>
    <w:rsid w:val="00211D9D"/>
    <w:rsid w:val="00213899"/>
    <w:rsid w:val="00227906"/>
    <w:rsid w:val="0025086F"/>
    <w:rsid w:val="0025394E"/>
    <w:rsid w:val="00256DC8"/>
    <w:rsid w:val="0026184D"/>
    <w:rsid w:val="0026541A"/>
    <w:rsid w:val="00273ACD"/>
    <w:rsid w:val="00276F78"/>
    <w:rsid w:val="00293D66"/>
    <w:rsid w:val="002A042B"/>
    <w:rsid w:val="002A493F"/>
    <w:rsid w:val="002B161A"/>
    <w:rsid w:val="002B6FDF"/>
    <w:rsid w:val="002B737C"/>
    <w:rsid w:val="002E273B"/>
    <w:rsid w:val="002E2C03"/>
    <w:rsid w:val="002E399F"/>
    <w:rsid w:val="002F0F5F"/>
    <w:rsid w:val="002F33F2"/>
    <w:rsid w:val="003000ED"/>
    <w:rsid w:val="003048A3"/>
    <w:rsid w:val="00320F8D"/>
    <w:rsid w:val="0032523E"/>
    <w:rsid w:val="0033792F"/>
    <w:rsid w:val="00340383"/>
    <w:rsid w:val="00341D9C"/>
    <w:rsid w:val="00342715"/>
    <w:rsid w:val="00355098"/>
    <w:rsid w:val="00370AB6"/>
    <w:rsid w:val="003712C2"/>
    <w:rsid w:val="0039415A"/>
    <w:rsid w:val="003A7812"/>
    <w:rsid w:val="003B12E8"/>
    <w:rsid w:val="003B7504"/>
    <w:rsid w:val="003C2771"/>
    <w:rsid w:val="003D3D58"/>
    <w:rsid w:val="003D52D5"/>
    <w:rsid w:val="003E3E2C"/>
    <w:rsid w:val="003F4A85"/>
    <w:rsid w:val="003F7219"/>
    <w:rsid w:val="00400240"/>
    <w:rsid w:val="00401869"/>
    <w:rsid w:val="00402691"/>
    <w:rsid w:val="00421C66"/>
    <w:rsid w:val="004314C2"/>
    <w:rsid w:val="0045367A"/>
    <w:rsid w:val="00467BAA"/>
    <w:rsid w:val="0047370A"/>
    <w:rsid w:val="004929B9"/>
    <w:rsid w:val="004976EF"/>
    <w:rsid w:val="004A3EBA"/>
    <w:rsid w:val="004A48F4"/>
    <w:rsid w:val="004A68D0"/>
    <w:rsid w:val="004B4229"/>
    <w:rsid w:val="004B43B0"/>
    <w:rsid w:val="004D06EC"/>
    <w:rsid w:val="004D3728"/>
    <w:rsid w:val="004D4726"/>
    <w:rsid w:val="004F74DD"/>
    <w:rsid w:val="00511064"/>
    <w:rsid w:val="00512D8B"/>
    <w:rsid w:val="00513A9B"/>
    <w:rsid w:val="00515178"/>
    <w:rsid w:val="00515B18"/>
    <w:rsid w:val="005261C9"/>
    <w:rsid w:val="00531D61"/>
    <w:rsid w:val="00533991"/>
    <w:rsid w:val="00537518"/>
    <w:rsid w:val="0054474D"/>
    <w:rsid w:val="005462C5"/>
    <w:rsid w:val="005509C3"/>
    <w:rsid w:val="00555D73"/>
    <w:rsid w:val="00556512"/>
    <w:rsid w:val="00557214"/>
    <w:rsid w:val="005649A4"/>
    <w:rsid w:val="00575104"/>
    <w:rsid w:val="00590AFE"/>
    <w:rsid w:val="005A32C5"/>
    <w:rsid w:val="005B47AE"/>
    <w:rsid w:val="005B770A"/>
    <w:rsid w:val="005C30DF"/>
    <w:rsid w:val="005C3201"/>
    <w:rsid w:val="005C6608"/>
    <w:rsid w:val="005D1EB3"/>
    <w:rsid w:val="005D7855"/>
    <w:rsid w:val="005E0F4C"/>
    <w:rsid w:val="005E5343"/>
    <w:rsid w:val="00603124"/>
    <w:rsid w:val="006049B8"/>
    <w:rsid w:val="006307F3"/>
    <w:rsid w:val="006330FD"/>
    <w:rsid w:val="00636493"/>
    <w:rsid w:val="006459FD"/>
    <w:rsid w:val="00647DB5"/>
    <w:rsid w:val="006656ED"/>
    <w:rsid w:val="00666653"/>
    <w:rsid w:val="0067766D"/>
    <w:rsid w:val="00681BB3"/>
    <w:rsid w:val="00691A42"/>
    <w:rsid w:val="00694386"/>
    <w:rsid w:val="006A0925"/>
    <w:rsid w:val="006B1213"/>
    <w:rsid w:val="006B2085"/>
    <w:rsid w:val="006C48F6"/>
    <w:rsid w:val="006D72A4"/>
    <w:rsid w:val="006E1E6D"/>
    <w:rsid w:val="006F7571"/>
    <w:rsid w:val="0071057D"/>
    <w:rsid w:val="00717A68"/>
    <w:rsid w:val="00751D91"/>
    <w:rsid w:val="00764583"/>
    <w:rsid w:val="007A0A02"/>
    <w:rsid w:val="007B11A5"/>
    <w:rsid w:val="007B5066"/>
    <w:rsid w:val="007B7C3D"/>
    <w:rsid w:val="007D0794"/>
    <w:rsid w:val="007D2480"/>
    <w:rsid w:val="007D5788"/>
    <w:rsid w:val="007D57A2"/>
    <w:rsid w:val="007D67AB"/>
    <w:rsid w:val="007D7FF8"/>
    <w:rsid w:val="007E0ADB"/>
    <w:rsid w:val="007E6E54"/>
    <w:rsid w:val="007F405B"/>
    <w:rsid w:val="007F77A8"/>
    <w:rsid w:val="0080540D"/>
    <w:rsid w:val="00816E44"/>
    <w:rsid w:val="00840938"/>
    <w:rsid w:val="00852D29"/>
    <w:rsid w:val="0086362B"/>
    <w:rsid w:val="0086463A"/>
    <w:rsid w:val="0086690F"/>
    <w:rsid w:val="00867013"/>
    <w:rsid w:val="00871130"/>
    <w:rsid w:val="00872930"/>
    <w:rsid w:val="00876B67"/>
    <w:rsid w:val="008903A7"/>
    <w:rsid w:val="00891A0C"/>
    <w:rsid w:val="00891F64"/>
    <w:rsid w:val="00896B9A"/>
    <w:rsid w:val="008A4B1A"/>
    <w:rsid w:val="008B4426"/>
    <w:rsid w:val="008B4E56"/>
    <w:rsid w:val="008E2519"/>
    <w:rsid w:val="008F1B9A"/>
    <w:rsid w:val="008F796A"/>
    <w:rsid w:val="00901BA1"/>
    <w:rsid w:val="00907DEA"/>
    <w:rsid w:val="00924971"/>
    <w:rsid w:val="0094210F"/>
    <w:rsid w:val="00975614"/>
    <w:rsid w:val="009809AD"/>
    <w:rsid w:val="00991407"/>
    <w:rsid w:val="009A5C9F"/>
    <w:rsid w:val="009A6CEB"/>
    <w:rsid w:val="009B471C"/>
    <w:rsid w:val="009B4932"/>
    <w:rsid w:val="009C41F1"/>
    <w:rsid w:val="009C519D"/>
    <w:rsid w:val="009C68E0"/>
    <w:rsid w:val="009D149F"/>
    <w:rsid w:val="009D1A34"/>
    <w:rsid w:val="009D5634"/>
    <w:rsid w:val="009E461B"/>
    <w:rsid w:val="00A018B6"/>
    <w:rsid w:val="00A03B70"/>
    <w:rsid w:val="00A17A67"/>
    <w:rsid w:val="00A4673C"/>
    <w:rsid w:val="00A53215"/>
    <w:rsid w:val="00A66689"/>
    <w:rsid w:val="00A66D15"/>
    <w:rsid w:val="00A73DDE"/>
    <w:rsid w:val="00A77181"/>
    <w:rsid w:val="00A81E65"/>
    <w:rsid w:val="00A826CA"/>
    <w:rsid w:val="00A869A7"/>
    <w:rsid w:val="00A9654B"/>
    <w:rsid w:val="00A96AF6"/>
    <w:rsid w:val="00AB0708"/>
    <w:rsid w:val="00AC26AF"/>
    <w:rsid w:val="00AD3010"/>
    <w:rsid w:val="00AE4429"/>
    <w:rsid w:val="00B2392B"/>
    <w:rsid w:val="00B30EB9"/>
    <w:rsid w:val="00B334C9"/>
    <w:rsid w:val="00B36ED8"/>
    <w:rsid w:val="00B435F9"/>
    <w:rsid w:val="00B51EF9"/>
    <w:rsid w:val="00B75AB2"/>
    <w:rsid w:val="00B84BFA"/>
    <w:rsid w:val="00BA6B1F"/>
    <w:rsid w:val="00BB3F48"/>
    <w:rsid w:val="00BE6FC4"/>
    <w:rsid w:val="00C03EFC"/>
    <w:rsid w:val="00C0577D"/>
    <w:rsid w:val="00C1167E"/>
    <w:rsid w:val="00C16646"/>
    <w:rsid w:val="00C21E83"/>
    <w:rsid w:val="00C36894"/>
    <w:rsid w:val="00C44C18"/>
    <w:rsid w:val="00C51BEB"/>
    <w:rsid w:val="00C61251"/>
    <w:rsid w:val="00C67DDC"/>
    <w:rsid w:val="00CB0D6A"/>
    <w:rsid w:val="00CB32A9"/>
    <w:rsid w:val="00CD0370"/>
    <w:rsid w:val="00CD5417"/>
    <w:rsid w:val="00CF6BC9"/>
    <w:rsid w:val="00CF7463"/>
    <w:rsid w:val="00D314A8"/>
    <w:rsid w:val="00D31600"/>
    <w:rsid w:val="00D51332"/>
    <w:rsid w:val="00D56105"/>
    <w:rsid w:val="00D64B82"/>
    <w:rsid w:val="00D650CE"/>
    <w:rsid w:val="00D74593"/>
    <w:rsid w:val="00D80F06"/>
    <w:rsid w:val="00D82858"/>
    <w:rsid w:val="00D86205"/>
    <w:rsid w:val="00DA08B7"/>
    <w:rsid w:val="00DA2443"/>
    <w:rsid w:val="00DA2C99"/>
    <w:rsid w:val="00DB0CDE"/>
    <w:rsid w:val="00DC5AF1"/>
    <w:rsid w:val="00DC5E29"/>
    <w:rsid w:val="00DD5A98"/>
    <w:rsid w:val="00DD61D7"/>
    <w:rsid w:val="00DE4FAF"/>
    <w:rsid w:val="00DF050D"/>
    <w:rsid w:val="00E0410C"/>
    <w:rsid w:val="00E110AC"/>
    <w:rsid w:val="00E15F76"/>
    <w:rsid w:val="00E203C2"/>
    <w:rsid w:val="00E26103"/>
    <w:rsid w:val="00E42A00"/>
    <w:rsid w:val="00E575B6"/>
    <w:rsid w:val="00E612ED"/>
    <w:rsid w:val="00E91B36"/>
    <w:rsid w:val="00ED09FB"/>
    <w:rsid w:val="00ED3D30"/>
    <w:rsid w:val="00EE19E0"/>
    <w:rsid w:val="00EF7CF0"/>
    <w:rsid w:val="00F12BB6"/>
    <w:rsid w:val="00F14085"/>
    <w:rsid w:val="00F14212"/>
    <w:rsid w:val="00F15396"/>
    <w:rsid w:val="00F20F15"/>
    <w:rsid w:val="00F3130B"/>
    <w:rsid w:val="00F31654"/>
    <w:rsid w:val="00F31A6C"/>
    <w:rsid w:val="00F337C9"/>
    <w:rsid w:val="00F44526"/>
    <w:rsid w:val="00F467AC"/>
    <w:rsid w:val="00F46AAC"/>
    <w:rsid w:val="00F50EF1"/>
    <w:rsid w:val="00F53D00"/>
    <w:rsid w:val="00F65738"/>
    <w:rsid w:val="00F730DF"/>
    <w:rsid w:val="00F7389E"/>
    <w:rsid w:val="00F76D5C"/>
    <w:rsid w:val="00F873D0"/>
    <w:rsid w:val="00F929E3"/>
    <w:rsid w:val="00FA7B4B"/>
    <w:rsid w:val="00FE00E8"/>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9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AF1"/>
    <w:pPr>
      <w:ind w:left="720"/>
      <w:contextualSpacing/>
    </w:pPr>
  </w:style>
  <w:style w:type="character" w:styleId="Hyperlink">
    <w:name w:val="Hyperlink"/>
    <w:basedOn w:val="DefaultParagraphFont"/>
    <w:uiPriority w:val="99"/>
    <w:unhideWhenUsed/>
    <w:rsid w:val="0047370A"/>
    <w:rPr>
      <w:color w:val="0563C1" w:themeColor="hyperlink"/>
      <w:u w:val="single"/>
    </w:rPr>
  </w:style>
  <w:style w:type="paragraph" w:styleId="FootnoteText">
    <w:name w:val="footnote text"/>
    <w:basedOn w:val="Normal"/>
    <w:link w:val="FootnoteTextChar"/>
    <w:uiPriority w:val="99"/>
    <w:unhideWhenUsed/>
    <w:rsid w:val="0047370A"/>
    <w:pPr>
      <w:spacing w:after="0" w:line="240" w:lineRule="auto"/>
    </w:pPr>
    <w:rPr>
      <w:sz w:val="20"/>
      <w:szCs w:val="20"/>
    </w:rPr>
  </w:style>
  <w:style w:type="character" w:customStyle="1" w:styleId="FootnoteTextChar">
    <w:name w:val="Footnote Text Char"/>
    <w:basedOn w:val="DefaultParagraphFont"/>
    <w:link w:val="FootnoteText"/>
    <w:uiPriority w:val="99"/>
    <w:rsid w:val="0047370A"/>
    <w:rPr>
      <w:sz w:val="20"/>
      <w:szCs w:val="20"/>
    </w:rPr>
  </w:style>
  <w:style w:type="character" w:styleId="FootnoteReference">
    <w:name w:val="footnote reference"/>
    <w:aliases w:val="16 Point,Superscript 6 Point,fr,o,FR,(NECG) Footnote Reference,IEE Footnote,o1,fr1,o2,fr2,o3,fr3,Style 13,Style 12,Style 15,Style 17,Style 9,Style 18,Style 20,Style 7,Styl,Style 8,Style 19,Style 28,Style 16,Footnote anchor,Style 6"/>
    <w:basedOn w:val="DefaultParagraphFont"/>
    <w:uiPriority w:val="99"/>
    <w:unhideWhenUsed/>
    <w:qFormat/>
    <w:rsid w:val="0047370A"/>
    <w:rPr>
      <w:vertAlign w:val="superscript"/>
    </w:rPr>
  </w:style>
  <w:style w:type="paragraph" w:styleId="Header">
    <w:name w:val="header"/>
    <w:basedOn w:val="Normal"/>
    <w:link w:val="HeaderChar"/>
    <w:uiPriority w:val="99"/>
    <w:unhideWhenUsed/>
    <w:rsid w:val="00473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70A"/>
  </w:style>
  <w:style w:type="paragraph" w:styleId="Footer">
    <w:name w:val="footer"/>
    <w:basedOn w:val="Normal"/>
    <w:link w:val="FooterChar"/>
    <w:uiPriority w:val="99"/>
    <w:unhideWhenUsed/>
    <w:rsid w:val="00473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70A"/>
  </w:style>
  <w:style w:type="paragraph" w:styleId="BalloonText">
    <w:name w:val="Balloon Text"/>
    <w:basedOn w:val="Normal"/>
    <w:link w:val="BalloonTextChar"/>
    <w:uiPriority w:val="99"/>
    <w:semiHidden/>
    <w:unhideWhenUsed/>
    <w:rsid w:val="00355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98"/>
    <w:rPr>
      <w:rFonts w:ascii="Segoe UI" w:hAnsi="Segoe UI" w:cs="Segoe UI"/>
      <w:sz w:val="18"/>
      <w:szCs w:val="18"/>
    </w:rPr>
  </w:style>
  <w:style w:type="paragraph" w:customStyle="1" w:styleId="Preamble2">
    <w:name w:val="Preamble 2"/>
    <w:basedOn w:val="Normal"/>
    <w:autoRedefine/>
    <w:uiPriority w:val="99"/>
    <w:rsid w:val="00852D29"/>
    <w:pPr>
      <w:spacing w:after="0" w:line="480" w:lineRule="auto"/>
      <w:outlineLvl w:val="0"/>
    </w:pPr>
    <w:rPr>
      <w:rFonts w:ascii="Times New Roman" w:eastAsia="Times New Roman" w:hAnsi="Times New Roman" w:cs="Times New Roman"/>
      <w:b/>
      <w:sz w:val="24"/>
      <w:szCs w:val="24"/>
    </w:rPr>
  </w:style>
  <w:style w:type="table" w:styleId="TableGrid">
    <w:name w:val="Table Grid"/>
    <w:basedOn w:val="TableNormal"/>
    <w:rsid w:val="00852D29"/>
    <w:pPr>
      <w:spacing w:after="200" w:line="276"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F0F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F0F5F"/>
    <w:rPr>
      <w:rFonts w:ascii="Calibri" w:hAnsi="Calibri"/>
      <w:szCs w:val="21"/>
    </w:rPr>
  </w:style>
  <w:style w:type="character" w:styleId="CommentReference">
    <w:name w:val="annotation reference"/>
    <w:basedOn w:val="DefaultParagraphFont"/>
    <w:uiPriority w:val="99"/>
    <w:semiHidden/>
    <w:unhideWhenUsed/>
    <w:rsid w:val="0067766D"/>
    <w:rPr>
      <w:sz w:val="16"/>
      <w:szCs w:val="16"/>
    </w:rPr>
  </w:style>
  <w:style w:type="paragraph" w:styleId="CommentText">
    <w:name w:val="annotation text"/>
    <w:basedOn w:val="Normal"/>
    <w:link w:val="CommentTextChar"/>
    <w:uiPriority w:val="99"/>
    <w:semiHidden/>
    <w:unhideWhenUsed/>
    <w:rsid w:val="0067766D"/>
    <w:pPr>
      <w:spacing w:line="240" w:lineRule="auto"/>
    </w:pPr>
    <w:rPr>
      <w:sz w:val="20"/>
      <w:szCs w:val="20"/>
    </w:rPr>
  </w:style>
  <w:style w:type="character" w:customStyle="1" w:styleId="CommentTextChar">
    <w:name w:val="Comment Text Char"/>
    <w:basedOn w:val="DefaultParagraphFont"/>
    <w:link w:val="CommentText"/>
    <w:uiPriority w:val="99"/>
    <w:semiHidden/>
    <w:rsid w:val="0067766D"/>
    <w:rPr>
      <w:sz w:val="20"/>
      <w:szCs w:val="20"/>
    </w:rPr>
  </w:style>
  <w:style w:type="paragraph" w:styleId="CommentSubject">
    <w:name w:val="annotation subject"/>
    <w:basedOn w:val="CommentText"/>
    <w:next w:val="CommentText"/>
    <w:link w:val="CommentSubjectChar"/>
    <w:uiPriority w:val="99"/>
    <w:semiHidden/>
    <w:unhideWhenUsed/>
    <w:rsid w:val="0067766D"/>
    <w:rPr>
      <w:b/>
      <w:bCs/>
    </w:rPr>
  </w:style>
  <w:style w:type="character" w:customStyle="1" w:styleId="CommentSubjectChar">
    <w:name w:val="Comment Subject Char"/>
    <w:basedOn w:val="CommentTextChar"/>
    <w:link w:val="CommentSubject"/>
    <w:uiPriority w:val="99"/>
    <w:semiHidden/>
    <w:rsid w:val="0067766D"/>
    <w:rPr>
      <w:b/>
      <w:bCs/>
      <w:sz w:val="20"/>
      <w:szCs w:val="20"/>
    </w:rPr>
  </w:style>
  <w:style w:type="paragraph" w:styleId="Revision">
    <w:name w:val="Revision"/>
    <w:hidden/>
    <w:uiPriority w:val="99"/>
    <w:semiHidden/>
    <w:rsid w:val="007A0A02"/>
    <w:pPr>
      <w:spacing w:after="0" w:line="240" w:lineRule="auto"/>
    </w:pPr>
  </w:style>
  <w:style w:type="paragraph" w:styleId="NoSpacing">
    <w:name w:val="No Spacing"/>
    <w:uiPriority w:val="1"/>
    <w:qFormat/>
    <w:rsid w:val="006049B8"/>
    <w:pPr>
      <w:spacing w:after="0" w:line="240" w:lineRule="auto"/>
    </w:pPr>
  </w:style>
  <w:style w:type="character" w:customStyle="1" w:styleId="Heading1Char">
    <w:name w:val="Heading 1 Char"/>
    <w:basedOn w:val="DefaultParagraphFont"/>
    <w:link w:val="Heading1"/>
    <w:uiPriority w:val="9"/>
    <w:rsid w:val="006049B8"/>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9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AF1"/>
    <w:pPr>
      <w:ind w:left="720"/>
      <w:contextualSpacing/>
    </w:pPr>
  </w:style>
  <w:style w:type="character" w:styleId="Hyperlink">
    <w:name w:val="Hyperlink"/>
    <w:basedOn w:val="DefaultParagraphFont"/>
    <w:uiPriority w:val="99"/>
    <w:unhideWhenUsed/>
    <w:rsid w:val="0047370A"/>
    <w:rPr>
      <w:color w:val="0563C1" w:themeColor="hyperlink"/>
      <w:u w:val="single"/>
    </w:rPr>
  </w:style>
  <w:style w:type="paragraph" w:styleId="FootnoteText">
    <w:name w:val="footnote text"/>
    <w:basedOn w:val="Normal"/>
    <w:link w:val="FootnoteTextChar"/>
    <w:uiPriority w:val="99"/>
    <w:unhideWhenUsed/>
    <w:rsid w:val="0047370A"/>
    <w:pPr>
      <w:spacing w:after="0" w:line="240" w:lineRule="auto"/>
    </w:pPr>
    <w:rPr>
      <w:sz w:val="20"/>
      <w:szCs w:val="20"/>
    </w:rPr>
  </w:style>
  <w:style w:type="character" w:customStyle="1" w:styleId="FootnoteTextChar">
    <w:name w:val="Footnote Text Char"/>
    <w:basedOn w:val="DefaultParagraphFont"/>
    <w:link w:val="FootnoteText"/>
    <w:uiPriority w:val="99"/>
    <w:rsid w:val="0047370A"/>
    <w:rPr>
      <w:sz w:val="20"/>
      <w:szCs w:val="20"/>
    </w:rPr>
  </w:style>
  <w:style w:type="character" w:styleId="FootnoteReference">
    <w:name w:val="footnote reference"/>
    <w:aliases w:val="16 Point,Superscript 6 Point,fr,o,FR,(NECG) Footnote Reference,IEE Footnote,o1,fr1,o2,fr2,o3,fr3,Style 13,Style 12,Style 15,Style 17,Style 9,Style 18,Style 20,Style 7,Styl,Style 8,Style 19,Style 28,Style 16,Footnote anchor,Style 6"/>
    <w:basedOn w:val="DefaultParagraphFont"/>
    <w:uiPriority w:val="99"/>
    <w:unhideWhenUsed/>
    <w:qFormat/>
    <w:rsid w:val="0047370A"/>
    <w:rPr>
      <w:vertAlign w:val="superscript"/>
    </w:rPr>
  </w:style>
  <w:style w:type="paragraph" w:styleId="Header">
    <w:name w:val="header"/>
    <w:basedOn w:val="Normal"/>
    <w:link w:val="HeaderChar"/>
    <w:uiPriority w:val="99"/>
    <w:unhideWhenUsed/>
    <w:rsid w:val="00473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70A"/>
  </w:style>
  <w:style w:type="paragraph" w:styleId="Footer">
    <w:name w:val="footer"/>
    <w:basedOn w:val="Normal"/>
    <w:link w:val="FooterChar"/>
    <w:uiPriority w:val="99"/>
    <w:unhideWhenUsed/>
    <w:rsid w:val="00473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70A"/>
  </w:style>
  <w:style w:type="paragraph" w:styleId="BalloonText">
    <w:name w:val="Balloon Text"/>
    <w:basedOn w:val="Normal"/>
    <w:link w:val="BalloonTextChar"/>
    <w:uiPriority w:val="99"/>
    <w:semiHidden/>
    <w:unhideWhenUsed/>
    <w:rsid w:val="00355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98"/>
    <w:rPr>
      <w:rFonts w:ascii="Segoe UI" w:hAnsi="Segoe UI" w:cs="Segoe UI"/>
      <w:sz w:val="18"/>
      <w:szCs w:val="18"/>
    </w:rPr>
  </w:style>
  <w:style w:type="paragraph" w:customStyle="1" w:styleId="Preamble2">
    <w:name w:val="Preamble 2"/>
    <w:basedOn w:val="Normal"/>
    <w:autoRedefine/>
    <w:uiPriority w:val="99"/>
    <w:rsid w:val="00852D29"/>
    <w:pPr>
      <w:spacing w:after="0" w:line="480" w:lineRule="auto"/>
      <w:outlineLvl w:val="0"/>
    </w:pPr>
    <w:rPr>
      <w:rFonts w:ascii="Times New Roman" w:eastAsia="Times New Roman" w:hAnsi="Times New Roman" w:cs="Times New Roman"/>
      <w:b/>
      <w:sz w:val="24"/>
      <w:szCs w:val="24"/>
    </w:rPr>
  </w:style>
  <w:style w:type="table" w:styleId="TableGrid">
    <w:name w:val="Table Grid"/>
    <w:basedOn w:val="TableNormal"/>
    <w:rsid w:val="00852D29"/>
    <w:pPr>
      <w:spacing w:after="200" w:line="276"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F0F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F0F5F"/>
    <w:rPr>
      <w:rFonts w:ascii="Calibri" w:hAnsi="Calibri"/>
      <w:szCs w:val="21"/>
    </w:rPr>
  </w:style>
  <w:style w:type="character" w:styleId="CommentReference">
    <w:name w:val="annotation reference"/>
    <w:basedOn w:val="DefaultParagraphFont"/>
    <w:uiPriority w:val="99"/>
    <w:semiHidden/>
    <w:unhideWhenUsed/>
    <w:rsid w:val="0067766D"/>
    <w:rPr>
      <w:sz w:val="16"/>
      <w:szCs w:val="16"/>
    </w:rPr>
  </w:style>
  <w:style w:type="paragraph" w:styleId="CommentText">
    <w:name w:val="annotation text"/>
    <w:basedOn w:val="Normal"/>
    <w:link w:val="CommentTextChar"/>
    <w:uiPriority w:val="99"/>
    <w:semiHidden/>
    <w:unhideWhenUsed/>
    <w:rsid w:val="0067766D"/>
    <w:pPr>
      <w:spacing w:line="240" w:lineRule="auto"/>
    </w:pPr>
    <w:rPr>
      <w:sz w:val="20"/>
      <w:szCs w:val="20"/>
    </w:rPr>
  </w:style>
  <w:style w:type="character" w:customStyle="1" w:styleId="CommentTextChar">
    <w:name w:val="Comment Text Char"/>
    <w:basedOn w:val="DefaultParagraphFont"/>
    <w:link w:val="CommentText"/>
    <w:uiPriority w:val="99"/>
    <w:semiHidden/>
    <w:rsid w:val="0067766D"/>
    <w:rPr>
      <w:sz w:val="20"/>
      <w:szCs w:val="20"/>
    </w:rPr>
  </w:style>
  <w:style w:type="paragraph" w:styleId="CommentSubject">
    <w:name w:val="annotation subject"/>
    <w:basedOn w:val="CommentText"/>
    <w:next w:val="CommentText"/>
    <w:link w:val="CommentSubjectChar"/>
    <w:uiPriority w:val="99"/>
    <w:semiHidden/>
    <w:unhideWhenUsed/>
    <w:rsid w:val="0067766D"/>
    <w:rPr>
      <w:b/>
      <w:bCs/>
    </w:rPr>
  </w:style>
  <w:style w:type="character" w:customStyle="1" w:styleId="CommentSubjectChar">
    <w:name w:val="Comment Subject Char"/>
    <w:basedOn w:val="CommentTextChar"/>
    <w:link w:val="CommentSubject"/>
    <w:uiPriority w:val="99"/>
    <w:semiHidden/>
    <w:rsid w:val="0067766D"/>
    <w:rPr>
      <w:b/>
      <w:bCs/>
      <w:sz w:val="20"/>
      <w:szCs w:val="20"/>
    </w:rPr>
  </w:style>
  <w:style w:type="paragraph" w:styleId="Revision">
    <w:name w:val="Revision"/>
    <w:hidden/>
    <w:uiPriority w:val="99"/>
    <w:semiHidden/>
    <w:rsid w:val="007A0A02"/>
    <w:pPr>
      <w:spacing w:after="0" w:line="240" w:lineRule="auto"/>
    </w:pPr>
  </w:style>
  <w:style w:type="paragraph" w:styleId="NoSpacing">
    <w:name w:val="No Spacing"/>
    <w:uiPriority w:val="1"/>
    <w:qFormat/>
    <w:rsid w:val="006049B8"/>
    <w:pPr>
      <w:spacing w:after="0" w:line="240" w:lineRule="auto"/>
    </w:pPr>
  </w:style>
  <w:style w:type="character" w:customStyle="1" w:styleId="Heading1Char">
    <w:name w:val="Heading 1 Char"/>
    <w:basedOn w:val="DefaultParagraphFont"/>
    <w:link w:val="Heading1"/>
    <w:uiPriority w:val="9"/>
    <w:rsid w:val="006049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8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8C34-04C9-4EFA-A3A5-F7FDEE53DF59}">
  <ds:schemaRefs>
    <ds:schemaRef ds:uri="http://schemas.microsoft.com/office/2006/metadata/properties"/>
    <ds:schemaRef ds:uri="http://schemas.microsoft.com/office/infopath/2007/PartnerControls"/>
    <ds:schemaRef ds:uri="5e8733a2-e908-454b-85cf-c9d17e1d0943"/>
  </ds:schemaRefs>
</ds:datastoreItem>
</file>

<file path=customXml/itemProps2.xml><?xml version="1.0" encoding="utf-8"?>
<ds:datastoreItem xmlns:ds="http://schemas.openxmlformats.org/officeDocument/2006/customXml" ds:itemID="{7CD7DAB5-751D-4212-86E6-4E31E082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0FB43-4F27-4C1D-989C-66B19E95513F}">
  <ds:schemaRefs>
    <ds:schemaRef ds:uri="Microsoft.SharePoint.Taxonomy.ContentTypeSync"/>
  </ds:schemaRefs>
</ds:datastoreItem>
</file>

<file path=customXml/itemProps4.xml><?xml version="1.0" encoding="utf-8"?>
<ds:datastoreItem xmlns:ds="http://schemas.openxmlformats.org/officeDocument/2006/customXml" ds:itemID="{9DBC7D73-73BD-44C8-BE3B-1107C502A50D}">
  <ds:schemaRefs>
    <ds:schemaRef ds:uri="http://schemas.microsoft.com/sharepoint/v3/contenttype/forms"/>
  </ds:schemaRefs>
</ds:datastoreItem>
</file>

<file path=customXml/itemProps5.xml><?xml version="1.0" encoding="utf-8"?>
<ds:datastoreItem xmlns:ds="http://schemas.openxmlformats.org/officeDocument/2006/customXml" ds:itemID="{0485A005-07D8-4098-AE82-8FA79E03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7150</Words>
  <Characters>40760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2017-10-11T21:42:00Z</cp:lastPrinted>
  <dcterms:created xsi:type="dcterms:W3CDTF">2017-10-18T14:51:00Z</dcterms:created>
  <dcterms:modified xsi:type="dcterms:W3CDTF">2017-10-18T14:51:00Z</dcterms:modified>
  <cp:category/>
  <dc:identifier/>
  <cp:contentStatus/>
  <cp:version/>
</cp:coreProperties>
</file>