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0A" w:rsidRDefault="009D450A" w:rsidP="00CC08CF">
      <w:pPr>
        <w:pStyle w:val="Heading1"/>
        <w:numPr>
          <w:ilvl w:val="0"/>
          <w:numId w:val="0"/>
        </w:numPr>
        <w:spacing w:before="0"/>
        <w:jc w:val="center"/>
        <w:rPr>
          <w:rFonts w:cs="Arial"/>
          <w:sz w:val="24"/>
          <w:szCs w:val="24"/>
        </w:rPr>
      </w:pPr>
      <w:bookmarkStart w:id="0" w:name="_Toc297284574"/>
      <w:bookmarkStart w:id="1" w:name="_GoBack"/>
      <w:bookmarkEnd w:id="1"/>
    </w:p>
    <w:p w:rsidR="009D450A" w:rsidRDefault="009D450A" w:rsidP="00CC08CF">
      <w:pPr>
        <w:jc w:val="center"/>
        <w:rPr>
          <w:rFonts w:ascii="Arial" w:hAnsi="Arial" w:cs="Arial"/>
        </w:rPr>
      </w:pPr>
    </w:p>
    <w:p w:rsidR="009D450A" w:rsidRDefault="009D450A" w:rsidP="00CC08CF">
      <w:pPr>
        <w:jc w:val="center"/>
        <w:rPr>
          <w:rFonts w:ascii="Arial" w:hAnsi="Arial" w:cs="Arial"/>
        </w:rPr>
      </w:pPr>
      <w:r>
        <w:rPr>
          <w:rFonts w:ascii="Arial" w:hAnsi="Arial" w:cs="Arial"/>
          <w:noProof/>
        </w:rPr>
        <w:drawing>
          <wp:inline distT="0" distB="0" distL="0" distR="0" wp14:anchorId="6A689C4F" wp14:editId="4A416754">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8E7263" w:rsidRDefault="008E7263" w:rsidP="00CC08CF">
      <w:pPr>
        <w:pStyle w:val="Heading1"/>
        <w:numPr>
          <w:ilvl w:val="0"/>
          <w:numId w:val="0"/>
        </w:numPr>
        <w:spacing w:before="0"/>
        <w:jc w:val="center"/>
        <w:rPr>
          <w:sz w:val="48"/>
          <w:szCs w:val="48"/>
        </w:rPr>
      </w:pPr>
    </w:p>
    <w:p w:rsidR="00CC08CF" w:rsidRDefault="009D450A" w:rsidP="00CC08CF">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5E618E">
        <w:rPr>
          <w:rFonts w:ascii="Times New Roman" w:hAnsi="Times New Roman" w:cs="Times New Roman"/>
          <w:sz w:val="48"/>
          <w:szCs w:val="48"/>
        </w:rPr>
        <w:t xml:space="preserve">Community Residential Care </w:t>
      </w:r>
      <w:r w:rsidR="004520E2">
        <w:rPr>
          <w:rFonts w:ascii="Times New Roman" w:hAnsi="Times New Roman" w:cs="Times New Roman"/>
          <w:sz w:val="48"/>
          <w:szCs w:val="48"/>
        </w:rPr>
        <w:t>Veteran Survey</w:t>
      </w:r>
    </w:p>
    <w:p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2B6383">
        <w:rPr>
          <w:rFonts w:ascii="Arial" w:hAnsi="Arial" w:cs="Arial"/>
          <w:color w:val="1F497D" w:themeColor="text2"/>
          <w:sz w:val="18"/>
          <w:szCs w:val="18"/>
        </w:rPr>
        <w:t>0770</w:t>
      </w:r>
      <w:r w:rsidRPr="00656975">
        <w:rPr>
          <w:rFonts w:ascii="Arial" w:hAnsi="Arial" w:cs="Arial"/>
          <w:sz w:val="18"/>
          <w:szCs w:val="18"/>
        </w:rPr>
        <w:br/>
        <w:t>Estimated Burden:</w:t>
      </w:r>
      <w:r w:rsidR="0052504C">
        <w:rPr>
          <w:rFonts w:ascii="Arial" w:hAnsi="Arial" w:cs="Arial"/>
          <w:sz w:val="18"/>
          <w:szCs w:val="18"/>
        </w:rPr>
        <w:t xml:space="preserve"> 5 minutes</w:t>
      </w:r>
    </w:p>
    <w:p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760102">
        <w:rPr>
          <w:rFonts w:ascii="Arial" w:hAnsi="Arial" w:cs="Arial"/>
          <w:sz w:val="18"/>
          <w:szCs w:val="18"/>
        </w:rPr>
        <w:t>9/30/2020</w:t>
      </w:r>
    </w:p>
    <w:p w:rsidR="009D450A" w:rsidRDefault="009D450A"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Pr="009D450A" w:rsidRDefault="00D23915" w:rsidP="009D450A">
      <w:pPr>
        <w:rPr>
          <w:rFonts w:ascii="Arial" w:hAnsi="Arial" w:cs="Arial"/>
          <w:color w:val="17365D" w:themeColor="text2" w:themeShade="BF"/>
        </w:rPr>
      </w:pPr>
    </w:p>
    <w:p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2B6383">
        <w:rPr>
          <w:rFonts w:ascii="Arial" w:hAnsi="Arial" w:cs="Arial"/>
          <w:color w:val="244061" w:themeColor="accent1" w:themeShade="80"/>
          <w:sz w:val="20"/>
          <w:szCs w:val="20"/>
        </w:rPr>
        <w:t>5</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sidR="00D23915">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delivery by helping to </w:t>
      </w:r>
      <w:r w:rsidR="00D23915">
        <w:rPr>
          <w:rFonts w:ascii="Arial" w:hAnsi="Arial" w:cs="Arial"/>
          <w:color w:val="244061" w:themeColor="accent1" w:themeShade="80"/>
          <w:sz w:val="20"/>
          <w:szCs w:val="20"/>
        </w:rPr>
        <w:t>achieve</w:t>
      </w:r>
      <w:r w:rsidR="00694FC2">
        <w:rPr>
          <w:rFonts w:ascii="Arial" w:hAnsi="Arial" w:cs="Arial"/>
          <w:color w:val="244061" w:themeColor="accent1" w:themeShade="80"/>
          <w:sz w:val="20"/>
          <w:szCs w:val="20"/>
        </w:rPr>
        <w:t xml:space="preserve"> Community Residential Care</w:t>
      </w:r>
      <w:r w:rsidR="00656975">
        <w:rPr>
          <w:rFonts w:ascii="Arial" w:hAnsi="Arial" w:cs="Arial"/>
          <w:color w:val="244061" w:themeColor="accent1" w:themeShade="80"/>
          <w:sz w:val="20"/>
          <w:szCs w:val="20"/>
        </w:rPr>
        <w:t xml:space="preserve"> </w:t>
      </w:r>
      <w:r w:rsidRPr="00D23915">
        <w:rPr>
          <w:rFonts w:ascii="Arial" w:hAnsi="Arial" w:cs="Arial"/>
          <w:color w:val="244061" w:themeColor="accent1" w:themeShade="80"/>
          <w:sz w:val="20"/>
          <w:szCs w:val="20"/>
        </w:rPr>
        <w:t>services. Participation in this survey is voluntary and failure to respond will have no impact on benefits to which you may be entitled.</w:t>
      </w:r>
      <w:bookmarkEnd w:id="0"/>
    </w:p>
    <w:p w:rsidR="00CC08CF" w:rsidRPr="00CC08CF" w:rsidRDefault="00CC08CF" w:rsidP="00D23915">
      <w:pPr>
        <w:spacing w:after="120" w:line="240" w:lineRule="auto"/>
        <w:ind w:left="144" w:right="144"/>
        <w:jc w:val="both"/>
        <w:rPr>
          <w:rFonts w:asciiTheme="majorHAnsi" w:eastAsiaTheme="majorEastAsia" w:hAnsiTheme="majorHAnsi"/>
          <w:color w:val="1F497D" w:themeColor="text2"/>
          <w:sz w:val="20"/>
          <w:szCs w:val="20"/>
        </w:rPr>
      </w:pPr>
    </w:p>
    <w:p w:rsidR="0071602B" w:rsidRDefault="0071602B" w:rsidP="0071602B">
      <w:pPr>
        <w:jc w:val="center"/>
        <w:rPr>
          <w:rFonts w:ascii="Bookman Old Style" w:hAnsi="Bookman Old Style"/>
        </w:rPr>
      </w:pPr>
    </w:p>
    <w:p w:rsidR="0071602B" w:rsidRDefault="0071602B" w:rsidP="0071602B">
      <w:pPr>
        <w:jc w:val="center"/>
        <w:rPr>
          <w:rFonts w:ascii="Bookman Old Style" w:hAnsi="Bookman Old Style"/>
        </w:rPr>
      </w:pPr>
    </w:p>
    <w:p w:rsidR="0071602B" w:rsidRDefault="0071602B" w:rsidP="0071602B">
      <w:pPr>
        <w:jc w:val="center"/>
        <w:rPr>
          <w:rFonts w:ascii="Bookman Old Style" w:hAnsi="Bookman Old Style"/>
        </w:rPr>
      </w:pPr>
    </w:p>
    <w:p w:rsidR="0071602B" w:rsidRDefault="0071602B" w:rsidP="0071602B">
      <w:pPr>
        <w:jc w:val="center"/>
        <w:rPr>
          <w:rFonts w:ascii="Bookman Old Style" w:hAnsi="Bookman Old Style"/>
        </w:rPr>
      </w:pPr>
    </w:p>
    <w:p w:rsidR="00694FC2" w:rsidRDefault="00694FC2" w:rsidP="0071602B">
      <w:pPr>
        <w:jc w:val="center"/>
        <w:rPr>
          <w:rFonts w:ascii="Bookman Old Style" w:hAnsi="Bookman Old Style"/>
        </w:rPr>
      </w:pPr>
    </w:p>
    <w:p w:rsidR="0071602B" w:rsidRPr="00694FC2" w:rsidRDefault="0071602B" w:rsidP="0071602B">
      <w:pPr>
        <w:jc w:val="center"/>
        <w:rPr>
          <w:rFonts w:ascii="Bookman Old Style" w:hAnsi="Bookman Old Style"/>
          <w:b/>
        </w:rPr>
      </w:pPr>
      <w:r w:rsidRPr="00694FC2">
        <w:rPr>
          <w:rFonts w:ascii="Bookman Old Style" w:hAnsi="Bookman Old Style"/>
          <w:b/>
        </w:rPr>
        <w:lastRenderedPageBreak/>
        <w:t>Annual Community Residential Care Veteran Survey</w:t>
      </w: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hAnsi="Bookman Old Style"/>
          <w:sz w:val="20"/>
          <w:szCs w:val="20"/>
        </w:rPr>
        <w:t>Veteran’s age:    21-35    36-45    46-55   56-65    66-75    76-85    86-95    95+</w:t>
      </w:r>
    </w:p>
    <w:p w:rsidR="0071602B" w:rsidRPr="0071602B" w:rsidRDefault="0071602B" w:rsidP="0071602B">
      <w:pPr>
        <w:pStyle w:val="ListParagraph"/>
        <w:ind w:left="360"/>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hAnsi="Bookman Old Style"/>
          <w:sz w:val="20"/>
          <w:szCs w:val="20"/>
        </w:rPr>
        <w:t xml:space="preserve">Length of time in CRC:  </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1-6 mos   7-12 mos   1-2 yrs   3-4 yrs   5-6 yrs   7-8 yrs   9-10 yrs   11-15 yrs   16-20 yrs   21+ yrs</w:t>
      </w:r>
    </w:p>
    <w:p w:rsidR="0071602B" w:rsidRPr="0071602B" w:rsidRDefault="0071602B" w:rsidP="0071602B">
      <w:pPr>
        <w:pStyle w:val="ListParagraph"/>
        <w:ind w:left="360"/>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hAnsi="Bookman Old Style"/>
          <w:sz w:val="20"/>
          <w:szCs w:val="20"/>
        </w:rPr>
        <w:t>“I feel safe in my CRC home”.</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ind w:left="360"/>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hAnsi="Bookman Old Style"/>
          <w:sz w:val="20"/>
          <w:szCs w:val="20"/>
        </w:rPr>
        <w:t>“I am treated with dignity and respect by the CRC staff”.</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ind w:left="360"/>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"The meals at my CRC home are nutritious and appealing to me".</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ind w:left="360"/>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"My CRC home is clean".</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ind w:left="360"/>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"I feel respected by the VA social worker and other VA staff".</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ind w:left="360"/>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"The VA staff is available to me when I have concerns that require their attention".</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 xml:space="preserve"> "The CRC staff is easily available to help me solve problems".</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"I am pleased with the offerings of recreational activities at my CRC home".</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 xml:space="preserve"> “I am pleased with my CRC home keeping track of my appointments".</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 xml:space="preserve"> "I am pleased with my CRC home arranging transportation when I need it".</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 xml:space="preserve"> “I am pleased with my CRC home providing me medications as their scheduled".</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 xml:space="preserve"> "I am pleased overall with my CRC home, and have no plans to leave at this time".</w:t>
      </w:r>
    </w:p>
    <w:p w:rsidR="0071602B" w:rsidRPr="0071602B" w:rsidRDefault="0071602B" w:rsidP="0071602B">
      <w:pPr>
        <w:pStyle w:val="ListParagraph"/>
        <w:ind w:left="360"/>
        <w:rPr>
          <w:rFonts w:ascii="Bookman Old Style" w:hAnsi="Bookman Old Style"/>
          <w:sz w:val="20"/>
          <w:szCs w:val="20"/>
        </w:rPr>
      </w:pPr>
      <w:r w:rsidRPr="0071602B">
        <w:rPr>
          <w:rFonts w:ascii="Bookman Old Style" w:hAnsi="Bookman Old Style"/>
          <w:sz w:val="20"/>
          <w:szCs w:val="20"/>
        </w:rPr>
        <w:t>Strongly agree       Agree       Neutral       Disagree       Strongly disagree</w:t>
      </w:r>
    </w:p>
    <w:p w:rsidR="0071602B" w:rsidRPr="0071602B" w:rsidRDefault="0071602B" w:rsidP="0071602B">
      <w:pPr>
        <w:pStyle w:val="ListParagraph"/>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 xml:space="preserve"> "What I like best about my CRC home is..____________________________________________________</w:t>
      </w:r>
    </w:p>
    <w:p w:rsidR="0071602B" w:rsidRPr="0071602B" w:rsidRDefault="0071602B" w:rsidP="0071602B">
      <w:pPr>
        <w:pStyle w:val="ListParagraph"/>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 xml:space="preserve"> "If there is anything I could change at my CRC home, or within the CRC program, what would it be?" _________________________________________________________________________________________</w:t>
      </w:r>
    </w:p>
    <w:p w:rsidR="0071602B" w:rsidRPr="0071602B" w:rsidRDefault="0071602B" w:rsidP="0071602B">
      <w:pPr>
        <w:pStyle w:val="ListParagraph"/>
        <w:rPr>
          <w:rFonts w:ascii="Bookman Old Style" w:hAnsi="Bookman Old Style"/>
          <w:sz w:val="20"/>
          <w:szCs w:val="20"/>
        </w:rPr>
      </w:pPr>
    </w:p>
    <w:p w:rsidR="0071602B" w:rsidRPr="0071602B" w:rsidRDefault="0071602B" w:rsidP="0071602B">
      <w:pPr>
        <w:pStyle w:val="ListParagraph"/>
        <w:numPr>
          <w:ilvl w:val="0"/>
          <w:numId w:val="13"/>
        </w:numPr>
        <w:rPr>
          <w:rFonts w:ascii="Bookman Old Style" w:hAnsi="Bookman Old Style"/>
          <w:sz w:val="20"/>
          <w:szCs w:val="20"/>
        </w:rPr>
      </w:pPr>
      <w:r w:rsidRPr="0071602B">
        <w:rPr>
          <w:rFonts w:ascii="Bookman Old Style" w:eastAsia="Times New Roman" w:hAnsi="Bookman Old Style"/>
          <w:sz w:val="20"/>
          <w:szCs w:val="20"/>
        </w:rPr>
        <w:t xml:space="preserve"> Final comments _____________________________________________________________________________</w:t>
      </w:r>
    </w:p>
    <w:p w:rsidR="0071602B" w:rsidRPr="0071602B" w:rsidRDefault="0071602B" w:rsidP="00CC08CF">
      <w:pPr>
        <w:pStyle w:val="Footer"/>
        <w:rPr>
          <w:rFonts w:ascii="Arial" w:hAnsi="Arial" w:cs="Arial"/>
          <w:b/>
          <w:color w:val="1F497D" w:themeColor="text2"/>
          <w:sz w:val="20"/>
          <w:szCs w:val="20"/>
        </w:rPr>
      </w:pPr>
    </w:p>
    <w:sectPr w:rsidR="0071602B" w:rsidRPr="0071602B" w:rsidSect="0071602B">
      <w:headerReference w:type="default" r:id="rId10"/>
      <w:footerReference w:type="default" r:id="rId11"/>
      <w:pgSz w:w="12240" w:h="15840"/>
      <w:pgMar w:top="576" w:right="432" w:bottom="432" w:left="576" w:header="720" w:footer="8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75" w:rsidRDefault="00656975" w:rsidP="00611A5F">
      <w:pPr>
        <w:spacing w:after="0" w:line="240" w:lineRule="auto"/>
      </w:pPr>
      <w:r>
        <w:separator/>
      </w:r>
    </w:p>
  </w:endnote>
  <w:endnote w:type="continuationSeparator" w:id="0">
    <w:p w:rsidR="00656975" w:rsidRDefault="00656975"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75" w:rsidRDefault="006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75" w:rsidRDefault="00656975" w:rsidP="00611A5F">
      <w:pPr>
        <w:spacing w:after="0" w:line="240" w:lineRule="auto"/>
      </w:pPr>
      <w:r>
        <w:separator/>
      </w:r>
    </w:p>
  </w:footnote>
  <w:footnote w:type="continuationSeparator" w:id="0">
    <w:p w:rsidR="00656975" w:rsidRDefault="00656975" w:rsidP="00611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75" w:rsidRPr="00EE6B27" w:rsidRDefault="00656975" w:rsidP="00EE6B27">
    <w:pPr>
      <w:spacing w:after="0" w:line="240" w:lineRule="auto"/>
      <w:ind w:left="7200"/>
      <w:rPr>
        <w:rFonts w:ascii="Arial" w:hAnsi="Arial" w:cs="Arial"/>
        <w:b/>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12EF0337"/>
    <w:multiLevelType w:val="hybridMultilevel"/>
    <w:tmpl w:val="3C944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4"/>
  </w:num>
  <w:num w:numId="5">
    <w:abstractNumId w:val="5"/>
  </w:num>
  <w:num w:numId="6">
    <w:abstractNumId w:val="2"/>
  </w:num>
  <w:num w:numId="7">
    <w:abstractNumId w:val="0"/>
  </w:num>
  <w:num w:numId="8">
    <w:abstractNumId w:val="6"/>
  </w:num>
  <w:num w:numId="9">
    <w:abstractNumId w:val="3"/>
  </w:num>
  <w:num w:numId="10">
    <w:abstractNumId w:val="9"/>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B6383"/>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20E2"/>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504C"/>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387A"/>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618E"/>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6975"/>
    <w:rsid w:val="0065742E"/>
    <w:rsid w:val="006602CF"/>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4FC2"/>
    <w:rsid w:val="00695DCB"/>
    <w:rsid w:val="006A0396"/>
    <w:rsid w:val="006A18E7"/>
    <w:rsid w:val="006A1BC8"/>
    <w:rsid w:val="006A453E"/>
    <w:rsid w:val="006A568A"/>
    <w:rsid w:val="006A7A94"/>
    <w:rsid w:val="006A7FB9"/>
    <w:rsid w:val="006B2BA4"/>
    <w:rsid w:val="006B35D9"/>
    <w:rsid w:val="006B3D0C"/>
    <w:rsid w:val="006B3EB3"/>
    <w:rsid w:val="006B4284"/>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602B"/>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0102"/>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1F20"/>
    <w:rsid w:val="0086249B"/>
    <w:rsid w:val="008628EA"/>
    <w:rsid w:val="00863287"/>
    <w:rsid w:val="00864312"/>
    <w:rsid w:val="00866665"/>
    <w:rsid w:val="008705A2"/>
    <w:rsid w:val="00875CDE"/>
    <w:rsid w:val="0087645A"/>
    <w:rsid w:val="00876BA6"/>
    <w:rsid w:val="00880058"/>
    <w:rsid w:val="00881436"/>
    <w:rsid w:val="0088168B"/>
    <w:rsid w:val="008853C5"/>
    <w:rsid w:val="00887901"/>
    <w:rsid w:val="008929CD"/>
    <w:rsid w:val="008945A4"/>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163C"/>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336E-7747-4D20-B590-B47D4CAA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SYSTEM</cp:lastModifiedBy>
  <cp:revision>2</cp:revision>
  <dcterms:created xsi:type="dcterms:W3CDTF">2017-12-27T14:13:00Z</dcterms:created>
  <dcterms:modified xsi:type="dcterms:W3CDTF">2017-12-27T14:13:00Z</dcterms:modified>
</cp:coreProperties>
</file>