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E98" w:rsidRPr="006F5EC4" w:rsidRDefault="00C87E98" w:rsidP="00C87E98">
      <w:pPr>
        <w:jc w:val="center"/>
        <w:rPr>
          <w:rFonts w:ascii="Arial" w:eastAsia="Calibri" w:hAnsi="Arial" w:cs="Arial"/>
        </w:rPr>
      </w:pPr>
      <w:bookmarkStart w:id="0" w:name="_GoBack"/>
      <w:bookmarkEnd w:id="0"/>
    </w:p>
    <w:p w:rsidR="00C87E98" w:rsidRPr="006F5EC4" w:rsidRDefault="00C87E98" w:rsidP="00C87E98">
      <w:pPr>
        <w:spacing w:after="200" w:line="276" w:lineRule="auto"/>
        <w:jc w:val="center"/>
        <w:rPr>
          <w:rFonts w:ascii="Arial" w:eastAsia="Calibri" w:hAnsi="Arial" w:cs="Arial"/>
        </w:rPr>
      </w:pPr>
      <w:r w:rsidRPr="006F5EC4">
        <w:rPr>
          <w:rFonts w:ascii="Arial" w:eastAsia="Calibri" w:hAnsi="Arial" w:cs="Arial"/>
          <w:noProof/>
        </w:rPr>
        <w:drawing>
          <wp:inline distT="0" distB="0" distL="0" distR="0" wp14:anchorId="0CFB5166" wp14:editId="206E6543">
            <wp:extent cx="2007256" cy="2019300"/>
            <wp:effectExtent l="19050" t="0" r="0" b="0"/>
            <wp:docPr id="1" name="Picture 0" descr="VA_BW_SEAL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BW_SEAL1.tif"/>
                    <pic:cNvPicPr/>
                  </pic:nvPicPr>
                  <pic:blipFill>
                    <a:blip r:embed="rId5" cstate="print"/>
                    <a:stretch>
                      <a:fillRect/>
                    </a:stretch>
                  </pic:blipFill>
                  <pic:spPr>
                    <a:xfrm>
                      <a:off x="0" y="0"/>
                      <a:ext cx="2007256" cy="2019300"/>
                    </a:xfrm>
                    <a:prstGeom prst="rect">
                      <a:avLst/>
                    </a:prstGeom>
                  </pic:spPr>
                </pic:pic>
              </a:graphicData>
            </a:graphic>
          </wp:inline>
        </w:drawing>
      </w:r>
    </w:p>
    <w:p w:rsidR="00C87E98" w:rsidRPr="006F5EC4" w:rsidRDefault="00C87E98" w:rsidP="00C87E98">
      <w:pPr>
        <w:keepNext/>
        <w:keepLines/>
        <w:spacing w:line="276" w:lineRule="auto"/>
        <w:jc w:val="center"/>
        <w:outlineLvl w:val="0"/>
        <w:rPr>
          <w:rFonts w:ascii="Cambria" w:eastAsia="Times New Roman" w:hAnsi="Cambria" w:cs="Times New Roman"/>
          <w:b/>
          <w:bCs/>
          <w:color w:val="365F91"/>
          <w:sz w:val="48"/>
          <w:szCs w:val="48"/>
        </w:rPr>
      </w:pPr>
    </w:p>
    <w:p w:rsidR="00C87E98" w:rsidRDefault="00C87E98" w:rsidP="00C87E98">
      <w:pPr>
        <w:keepNext/>
        <w:keepLines/>
        <w:spacing w:line="276" w:lineRule="auto"/>
        <w:jc w:val="center"/>
        <w:outlineLvl w:val="0"/>
        <w:rPr>
          <w:rFonts w:ascii="Times New Roman" w:eastAsia="Times New Roman" w:hAnsi="Times New Roman" w:cs="Times New Roman"/>
          <w:b/>
          <w:bCs/>
          <w:color w:val="365F91"/>
          <w:sz w:val="48"/>
          <w:szCs w:val="48"/>
        </w:rPr>
      </w:pPr>
      <w:r w:rsidRPr="006F5EC4">
        <w:rPr>
          <w:rFonts w:ascii="Times New Roman" w:eastAsia="Times New Roman" w:hAnsi="Times New Roman" w:cs="Times New Roman"/>
          <w:b/>
          <w:bCs/>
          <w:color w:val="365F91"/>
          <w:sz w:val="48"/>
          <w:szCs w:val="48"/>
        </w:rPr>
        <w:br/>
      </w:r>
      <w:r>
        <w:rPr>
          <w:rFonts w:ascii="Times New Roman" w:eastAsia="Times New Roman" w:hAnsi="Times New Roman" w:cs="Times New Roman"/>
          <w:b/>
          <w:bCs/>
          <w:color w:val="365F91"/>
          <w:sz w:val="48"/>
          <w:szCs w:val="48"/>
        </w:rPr>
        <w:t xml:space="preserve">Virtual Nursing Visit </w:t>
      </w:r>
    </w:p>
    <w:p w:rsidR="00C87E98" w:rsidRPr="006F5EC4" w:rsidRDefault="00C87E98" w:rsidP="00C87E98">
      <w:pPr>
        <w:keepNext/>
        <w:keepLines/>
        <w:spacing w:line="276" w:lineRule="auto"/>
        <w:jc w:val="center"/>
        <w:outlineLvl w:val="0"/>
        <w:rPr>
          <w:rFonts w:ascii="Times New Roman" w:eastAsia="Times New Roman" w:hAnsi="Times New Roman" w:cs="Times New Roman"/>
          <w:b/>
          <w:bCs/>
          <w:color w:val="365F91"/>
          <w:sz w:val="48"/>
          <w:szCs w:val="48"/>
        </w:rPr>
      </w:pPr>
      <w:r>
        <w:rPr>
          <w:rFonts w:ascii="Times New Roman" w:eastAsia="Times New Roman" w:hAnsi="Times New Roman" w:cs="Times New Roman"/>
          <w:b/>
          <w:bCs/>
          <w:color w:val="365F91"/>
          <w:sz w:val="48"/>
          <w:szCs w:val="48"/>
        </w:rPr>
        <w:t>User Acceptance Clinician Evaluation</w:t>
      </w:r>
    </w:p>
    <w:p w:rsidR="00C87E98" w:rsidRPr="006F5EC4" w:rsidRDefault="00C87E98" w:rsidP="00C87E98">
      <w:pPr>
        <w:keepNext/>
        <w:keepLines/>
        <w:spacing w:line="276" w:lineRule="auto"/>
        <w:jc w:val="center"/>
        <w:outlineLvl w:val="0"/>
        <w:rPr>
          <w:rFonts w:ascii="Arial" w:eastAsia="Times New Roman" w:hAnsi="Arial" w:cs="Arial"/>
          <w:b/>
          <w:bCs/>
          <w:color w:val="365F91"/>
          <w:sz w:val="18"/>
          <w:szCs w:val="18"/>
        </w:rPr>
      </w:pPr>
      <w:r w:rsidRPr="006F5EC4">
        <w:rPr>
          <w:rFonts w:ascii="Arial" w:eastAsia="Times New Roman" w:hAnsi="Arial" w:cs="Arial"/>
          <w:b/>
          <w:bCs/>
          <w:color w:val="365F91"/>
          <w:sz w:val="18"/>
          <w:szCs w:val="18"/>
        </w:rPr>
        <w:t>OMB No. 2900-</w:t>
      </w:r>
      <w:r w:rsidRPr="00CE6285">
        <w:rPr>
          <w:rFonts w:ascii="Arial" w:eastAsia="Times New Roman" w:hAnsi="Arial" w:cs="Arial"/>
          <w:b/>
          <w:bCs/>
          <w:color w:val="1F497D" w:themeColor="text2"/>
          <w:sz w:val="18"/>
          <w:szCs w:val="18"/>
        </w:rPr>
        <w:t>0770</w:t>
      </w:r>
      <w:r w:rsidRPr="006F5EC4">
        <w:rPr>
          <w:rFonts w:ascii="Arial" w:eastAsia="Times New Roman" w:hAnsi="Arial" w:cs="Arial"/>
          <w:b/>
          <w:bCs/>
          <w:color w:val="365F91"/>
          <w:sz w:val="18"/>
          <w:szCs w:val="18"/>
        </w:rPr>
        <w:br/>
        <w:t>Estimated Burden:</w:t>
      </w:r>
      <w:r>
        <w:rPr>
          <w:rFonts w:ascii="Arial" w:eastAsia="Times New Roman" w:hAnsi="Arial" w:cs="Arial"/>
          <w:b/>
          <w:bCs/>
          <w:color w:val="365F91"/>
          <w:sz w:val="18"/>
          <w:szCs w:val="18"/>
        </w:rPr>
        <w:t xml:space="preserve"> 5 minutes</w:t>
      </w:r>
    </w:p>
    <w:p w:rsidR="00C87E98" w:rsidRPr="006F5EC4" w:rsidRDefault="00C87E98" w:rsidP="00C87E98">
      <w:pPr>
        <w:keepNext/>
        <w:keepLines/>
        <w:spacing w:line="276" w:lineRule="auto"/>
        <w:jc w:val="center"/>
        <w:outlineLvl w:val="0"/>
        <w:rPr>
          <w:rFonts w:ascii="Times New Roman" w:eastAsia="Times New Roman" w:hAnsi="Times New Roman" w:cs="Times New Roman"/>
          <w:b/>
          <w:bCs/>
          <w:color w:val="365F91"/>
          <w:sz w:val="48"/>
          <w:szCs w:val="48"/>
        </w:rPr>
      </w:pPr>
      <w:r w:rsidRPr="006F5EC4">
        <w:rPr>
          <w:rFonts w:ascii="Arial" w:eastAsia="Times New Roman" w:hAnsi="Arial" w:cs="Arial"/>
          <w:b/>
          <w:bCs/>
          <w:color w:val="365F91"/>
          <w:sz w:val="18"/>
          <w:szCs w:val="18"/>
        </w:rPr>
        <w:t>Expiration Date: 9/30/2020</w:t>
      </w:r>
    </w:p>
    <w:p w:rsidR="00C87E98" w:rsidRPr="006F5EC4" w:rsidRDefault="00C87E98" w:rsidP="00C87E98">
      <w:pPr>
        <w:spacing w:after="200" w:line="276" w:lineRule="auto"/>
        <w:rPr>
          <w:rFonts w:ascii="Arial" w:eastAsia="Calibri" w:hAnsi="Arial" w:cs="Arial"/>
          <w:color w:val="17365D"/>
        </w:rPr>
      </w:pPr>
    </w:p>
    <w:p w:rsidR="00C87E98" w:rsidRPr="006F5EC4" w:rsidRDefault="00C87E98" w:rsidP="00C87E98">
      <w:pPr>
        <w:spacing w:after="200" w:line="276" w:lineRule="auto"/>
        <w:rPr>
          <w:rFonts w:ascii="Arial" w:eastAsia="Calibri" w:hAnsi="Arial" w:cs="Arial"/>
          <w:color w:val="17365D"/>
        </w:rPr>
      </w:pPr>
    </w:p>
    <w:p w:rsidR="00C87E98" w:rsidRPr="006F5EC4" w:rsidRDefault="00C87E98" w:rsidP="00C87E98">
      <w:pPr>
        <w:spacing w:after="200" w:line="276" w:lineRule="auto"/>
        <w:rPr>
          <w:rFonts w:ascii="Arial" w:eastAsia="Calibri" w:hAnsi="Arial" w:cs="Arial"/>
          <w:color w:val="17365D"/>
        </w:rPr>
      </w:pPr>
    </w:p>
    <w:p w:rsidR="00C87E98" w:rsidRPr="006F5EC4" w:rsidRDefault="00C87E98" w:rsidP="00C87E98">
      <w:pPr>
        <w:spacing w:after="200" w:line="276" w:lineRule="auto"/>
        <w:rPr>
          <w:rFonts w:ascii="Arial" w:eastAsia="Calibri" w:hAnsi="Arial" w:cs="Arial"/>
          <w:color w:val="17365D"/>
        </w:rPr>
      </w:pPr>
    </w:p>
    <w:p w:rsidR="00C87E98" w:rsidRPr="006F5EC4" w:rsidRDefault="00C87E98" w:rsidP="00C87E98">
      <w:pPr>
        <w:spacing w:after="120"/>
        <w:ind w:left="144" w:right="144"/>
        <w:jc w:val="both"/>
        <w:rPr>
          <w:rFonts w:ascii="Arial" w:eastAsia="Calibri" w:hAnsi="Arial" w:cs="Arial"/>
          <w:color w:val="244061"/>
          <w:sz w:val="20"/>
          <w:szCs w:val="20"/>
        </w:rPr>
      </w:pPr>
      <w:r w:rsidRPr="006F5EC4">
        <w:rPr>
          <w:rFonts w:ascii="Arial" w:eastAsia="Calibri" w:hAnsi="Arial" w:cs="Arial"/>
          <w:b/>
          <w:bCs/>
          <w:color w:val="244061"/>
          <w:sz w:val="20"/>
          <w:szCs w:val="20"/>
        </w:rPr>
        <w:t xml:space="preserve">The Paperwork Reduction Act of 1995: </w:t>
      </w:r>
      <w:r w:rsidRPr="006F5EC4">
        <w:rPr>
          <w:rFonts w:ascii="Arial" w:eastAsia="Calibri" w:hAnsi="Arial" w:cs="Arial"/>
          <w:color w:val="244061"/>
          <w:sz w:val="20"/>
          <w:szCs w:val="20"/>
        </w:rPr>
        <w:t>This information is collected in accordance with section 3507 of the Paperwork Reduction Act of 1995. Accordingly, we may not conduct or sponsor and you are not required to respond to, a collection of information unless it displays a valid OMB number. We anticipate that the time expended by all individuals who comp</w:t>
      </w:r>
      <w:r>
        <w:rPr>
          <w:rFonts w:ascii="Arial" w:eastAsia="Calibri" w:hAnsi="Arial" w:cs="Arial"/>
          <w:color w:val="244061"/>
          <w:sz w:val="20"/>
          <w:szCs w:val="20"/>
        </w:rPr>
        <w:t>lete this survey will average 5</w:t>
      </w:r>
      <w:r w:rsidRPr="006F5EC4">
        <w:rPr>
          <w:rFonts w:ascii="Arial" w:eastAsia="Calibri" w:hAnsi="Arial" w:cs="Arial"/>
          <w:color w:val="244061"/>
          <w:sz w:val="20"/>
          <w:szCs w:val="20"/>
        </w:rPr>
        <w:t xml:space="preserve"> minutes. This includes the time it will take to follow instructions, gather the necessary facts and respond to questions asked. Customer satisfaction is used to gauge customer perceptions of VA services as well as customer expectations and desires. The results of this telephone/mail survey will lead to improvements in the quality of service delivery by helping to achieve</w:t>
      </w:r>
      <w:r>
        <w:rPr>
          <w:rFonts w:ascii="Arial" w:eastAsia="Calibri" w:hAnsi="Arial" w:cs="Arial"/>
          <w:color w:val="244061"/>
          <w:sz w:val="20"/>
          <w:szCs w:val="20"/>
        </w:rPr>
        <w:t xml:space="preserve"> </w:t>
      </w:r>
      <w:r w:rsidRPr="006F5EC4">
        <w:rPr>
          <w:rFonts w:ascii="Arial" w:eastAsia="Calibri" w:hAnsi="Arial" w:cs="Arial"/>
          <w:color w:val="244061"/>
          <w:sz w:val="20"/>
          <w:szCs w:val="20"/>
        </w:rPr>
        <w:t>services. Participation in this survey is voluntary and failure to respond will have no impact on benefits to which you may be entitled.</w:t>
      </w:r>
    </w:p>
    <w:p w:rsidR="006430E9" w:rsidRDefault="006430E9"/>
    <w:p w:rsidR="00C87E98" w:rsidRDefault="00C87E98"/>
    <w:p w:rsidR="00C87E98" w:rsidRDefault="00C87E98"/>
    <w:p w:rsidR="00C87E98" w:rsidRDefault="00C87E98"/>
    <w:p w:rsidR="00C87E98" w:rsidRDefault="00C87E98"/>
    <w:p w:rsidR="00C87E98" w:rsidRDefault="00C87E98"/>
    <w:tbl>
      <w:tblPr>
        <w:tblW w:w="0" w:type="auto"/>
        <w:tblCellMar>
          <w:left w:w="0" w:type="dxa"/>
          <w:right w:w="0" w:type="dxa"/>
        </w:tblCellMar>
        <w:tblLook w:val="04A0" w:firstRow="1" w:lastRow="0" w:firstColumn="1" w:lastColumn="0" w:noHBand="0" w:noVBand="1"/>
      </w:tblPr>
      <w:tblGrid>
        <w:gridCol w:w="4150"/>
        <w:gridCol w:w="1137"/>
        <w:gridCol w:w="993"/>
        <w:gridCol w:w="1102"/>
        <w:gridCol w:w="914"/>
        <w:gridCol w:w="1123"/>
      </w:tblGrid>
      <w:tr w:rsidR="00C87E98" w:rsidTr="00571057">
        <w:trPr>
          <w:trHeight w:val="925"/>
        </w:trPr>
        <w:tc>
          <w:tcPr>
            <w:tcW w:w="4150" w:type="dxa"/>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vAlign w:val="bottom"/>
          </w:tcPr>
          <w:p w:rsidR="00C87E98" w:rsidRDefault="00C87E98" w:rsidP="00571057">
            <w:pPr>
              <w:autoSpaceDE w:val="0"/>
              <w:autoSpaceDN w:val="0"/>
            </w:pPr>
          </w:p>
          <w:p w:rsidR="00C87E98" w:rsidRPr="006F5EC4" w:rsidRDefault="00C87E98" w:rsidP="00571057">
            <w:pPr>
              <w:pStyle w:val="Header"/>
              <w:rPr>
                <w:b/>
                <w:sz w:val="24"/>
                <w:szCs w:val="24"/>
              </w:rPr>
            </w:pPr>
            <w:r w:rsidRPr="006F5EC4">
              <w:rPr>
                <w:b/>
                <w:sz w:val="24"/>
                <w:szCs w:val="24"/>
              </w:rPr>
              <w:t>VA Video Connect Clinician Questions</w:t>
            </w:r>
          </w:p>
          <w:p w:rsidR="00C87E98" w:rsidRDefault="00C87E98" w:rsidP="00571057">
            <w:pPr>
              <w:autoSpaceDE w:val="0"/>
              <w:autoSpaceDN w:val="0"/>
            </w:pPr>
          </w:p>
          <w:p w:rsidR="00C87E98" w:rsidRDefault="00C87E98" w:rsidP="00571057">
            <w:pPr>
              <w:autoSpaceDE w:val="0"/>
              <w:autoSpaceDN w:val="0"/>
            </w:pPr>
          </w:p>
        </w:tc>
        <w:tc>
          <w:tcPr>
            <w:tcW w:w="1137" w:type="dxa"/>
            <w:tcBorders>
              <w:top w:val="single" w:sz="8" w:space="0" w:color="BFBFBF"/>
              <w:left w:val="nil"/>
              <w:bottom w:val="single" w:sz="8" w:space="0" w:color="BFBFBF"/>
              <w:right w:val="single" w:sz="8" w:space="0" w:color="BFBFBF"/>
            </w:tcBorders>
            <w:tcMar>
              <w:top w:w="0" w:type="dxa"/>
              <w:left w:w="108" w:type="dxa"/>
              <w:bottom w:w="0" w:type="dxa"/>
              <w:right w:w="108" w:type="dxa"/>
            </w:tcMar>
            <w:vAlign w:val="bottom"/>
            <w:hideMark/>
          </w:tcPr>
          <w:p w:rsidR="00C87E98" w:rsidRDefault="00C87E98" w:rsidP="00571057">
            <w:pPr>
              <w:autoSpaceDE w:val="0"/>
              <w:autoSpaceDN w:val="0"/>
              <w:jc w:val="center"/>
            </w:pPr>
            <w:r>
              <w:t>Strongly Disagree</w:t>
            </w:r>
          </w:p>
        </w:tc>
        <w:tc>
          <w:tcPr>
            <w:tcW w:w="914" w:type="dxa"/>
            <w:tcBorders>
              <w:top w:val="single" w:sz="8" w:space="0" w:color="BFBFBF"/>
              <w:left w:val="nil"/>
              <w:bottom w:val="single" w:sz="8" w:space="0" w:color="BFBFBF"/>
              <w:right w:val="single" w:sz="8" w:space="0" w:color="BFBFBF"/>
            </w:tcBorders>
            <w:tcMar>
              <w:top w:w="0" w:type="dxa"/>
              <w:left w:w="108" w:type="dxa"/>
              <w:bottom w:w="0" w:type="dxa"/>
              <w:right w:w="108" w:type="dxa"/>
            </w:tcMar>
            <w:vAlign w:val="bottom"/>
          </w:tcPr>
          <w:p w:rsidR="00C87E98" w:rsidRDefault="00C87E98" w:rsidP="00571057">
            <w:pPr>
              <w:autoSpaceDE w:val="0"/>
              <w:autoSpaceDN w:val="0"/>
              <w:jc w:val="center"/>
            </w:pPr>
            <w:r>
              <w:t>Disagree</w:t>
            </w:r>
          </w:p>
        </w:tc>
        <w:tc>
          <w:tcPr>
            <w:tcW w:w="1102" w:type="dxa"/>
            <w:tcBorders>
              <w:top w:val="single" w:sz="8" w:space="0" w:color="BFBFBF"/>
              <w:left w:val="nil"/>
              <w:bottom w:val="single" w:sz="8" w:space="0" w:color="BFBFBF"/>
              <w:right w:val="single" w:sz="8" w:space="0" w:color="BFBFBF"/>
            </w:tcBorders>
            <w:tcMar>
              <w:top w:w="0" w:type="dxa"/>
              <w:left w:w="108" w:type="dxa"/>
              <w:bottom w:w="0" w:type="dxa"/>
              <w:right w:w="108" w:type="dxa"/>
            </w:tcMar>
            <w:vAlign w:val="bottom"/>
            <w:hideMark/>
          </w:tcPr>
          <w:p w:rsidR="00C87E98" w:rsidRDefault="00C87E98" w:rsidP="00571057">
            <w:pPr>
              <w:autoSpaceDE w:val="0"/>
              <w:autoSpaceDN w:val="0"/>
              <w:jc w:val="center"/>
            </w:pPr>
            <w:r>
              <w:t>Neutral</w:t>
            </w:r>
          </w:p>
        </w:tc>
        <w:tc>
          <w:tcPr>
            <w:tcW w:w="914" w:type="dxa"/>
            <w:tcBorders>
              <w:top w:val="single" w:sz="8" w:space="0" w:color="BFBFBF"/>
              <w:left w:val="nil"/>
              <w:bottom w:val="single" w:sz="8" w:space="0" w:color="BFBFBF"/>
              <w:right w:val="single" w:sz="8" w:space="0" w:color="BFBFBF"/>
            </w:tcBorders>
            <w:tcMar>
              <w:top w:w="0" w:type="dxa"/>
              <w:left w:w="108" w:type="dxa"/>
              <w:bottom w:w="0" w:type="dxa"/>
              <w:right w:w="108" w:type="dxa"/>
            </w:tcMar>
            <w:vAlign w:val="bottom"/>
          </w:tcPr>
          <w:p w:rsidR="00C87E98" w:rsidRDefault="00C87E98" w:rsidP="00571057">
            <w:pPr>
              <w:autoSpaceDE w:val="0"/>
              <w:autoSpaceDN w:val="0"/>
              <w:jc w:val="center"/>
            </w:pPr>
            <w:r>
              <w:t>Agree</w:t>
            </w:r>
          </w:p>
        </w:tc>
        <w:tc>
          <w:tcPr>
            <w:tcW w:w="1123" w:type="dxa"/>
            <w:tcBorders>
              <w:top w:val="single" w:sz="8" w:space="0" w:color="BFBFBF"/>
              <w:left w:val="nil"/>
              <w:bottom w:val="single" w:sz="8" w:space="0" w:color="BFBFBF"/>
              <w:right w:val="single" w:sz="8" w:space="0" w:color="BFBFBF"/>
            </w:tcBorders>
            <w:tcMar>
              <w:top w:w="0" w:type="dxa"/>
              <w:left w:w="108" w:type="dxa"/>
              <w:bottom w:w="0" w:type="dxa"/>
              <w:right w:w="108" w:type="dxa"/>
            </w:tcMar>
            <w:vAlign w:val="bottom"/>
            <w:hideMark/>
          </w:tcPr>
          <w:p w:rsidR="00C87E98" w:rsidRDefault="00C87E98" w:rsidP="00571057">
            <w:pPr>
              <w:autoSpaceDE w:val="0"/>
              <w:autoSpaceDN w:val="0"/>
              <w:jc w:val="center"/>
            </w:pPr>
            <w:r>
              <w:t>Strongly Agree</w:t>
            </w:r>
          </w:p>
        </w:tc>
      </w:tr>
      <w:tr w:rsidR="00C87E98" w:rsidTr="00571057">
        <w:tc>
          <w:tcPr>
            <w:tcW w:w="4150" w:type="dxa"/>
            <w:tcBorders>
              <w:top w:val="nil"/>
              <w:left w:val="single" w:sz="8" w:space="0" w:color="BFBFBF"/>
              <w:bottom w:val="single" w:sz="8" w:space="0" w:color="BFBFBF"/>
              <w:right w:val="single" w:sz="8" w:space="0" w:color="BFBFBF"/>
            </w:tcBorders>
            <w:shd w:val="clear" w:color="auto" w:fill="4472C4"/>
            <w:tcMar>
              <w:top w:w="0" w:type="dxa"/>
              <w:left w:w="108" w:type="dxa"/>
              <w:bottom w:w="0" w:type="dxa"/>
              <w:right w:w="108" w:type="dxa"/>
            </w:tcMar>
          </w:tcPr>
          <w:p w:rsidR="00C87E98" w:rsidRDefault="00C87E98" w:rsidP="00571057">
            <w:pPr>
              <w:autoSpaceDE w:val="0"/>
              <w:autoSpaceDN w:val="0"/>
            </w:pPr>
          </w:p>
        </w:tc>
        <w:tc>
          <w:tcPr>
            <w:tcW w:w="1137" w:type="dxa"/>
            <w:tcBorders>
              <w:top w:val="nil"/>
              <w:left w:val="nil"/>
              <w:bottom w:val="single" w:sz="8" w:space="0" w:color="BFBFBF"/>
              <w:right w:val="single" w:sz="8" w:space="0" w:color="BFBFBF"/>
            </w:tcBorders>
            <w:shd w:val="clear" w:color="auto" w:fill="4472C4"/>
            <w:tcMar>
              <w:top w:w="0" w:type="dxa"/>
              <w:left w:w="108" w:type="dxa"/>
              <w:bottom w:w="0" w:type="dxa"/>
              <w:right w:w="108" w:type="dxa"/>
            </w:tcMar>
            <w:vAlign w:val="bottom"/>
            <w:hideMark/>
          </w:tcPr>
          <w:p w:rsidR="00C87E98" w:rsidRDefault="00C87E98" w:rsidP="00571057">
            <w:pPr>
              <w:autoSpaceDE w:val="0"/>
              <w:autoSpaceDN w:val="0"/>
              <w:jc w:val="center"/>
              <w:rPr>
                <w:b/>
                <w:bCs/>
                <w:color w:val="FFFFFF"/>
              </w:rPr>
            </w:pPr>
            <w:r>
              <w:rPr>
                <w:b/>
                <w:bCs/>
                <w:color w:val="FFFFFF"/>
              </w:rPr>
              <w:t>1</w:t>
            </w:r>
          </w:p>
        </w:tc>
        <w:tc>
          <w:tcPr>
            <w:tcW w:w="914" w:type="dxa"/>
            <w:tcBorders>
              <w:top w:val="nil"/>
              <w:left w:val="nil"/>
              <w:bottom w:val="single" w:sz="8" w:space="0" w:color="BFBFBF"/>
              <w:right w:val="single" w:sz="8" w:space="0" w:color="BFBFBF"/>
            </w:tcBorders>
            <w:shd w:val="clear" w:color="auto" w:fill="4472C4"/>
            <w:tcMar>
              <w:top w:w="0" w:type="dxa"/>
              <w:left w:w="108" w:type="dxa"/>
              <w:bottom w:w="0" w:type="dxa"/>
              <w:right w:w="108" w:type="dxa"/>
            </w:tcMar>
            <w:vAlign w:val="bottom"/>
            <w:hideMark/>
          </w:tcPr>
          <w:p w:rsidR="00C87E98" w:rsidRDefault="00C87E98" w:rsidP="00571057">
            <w:pPr>
              <w:autoSpaceDE w:val="0"/>
              <w:autoSpaceDN w:val="0"/>
              <w:jc w:val="center"/>
              <w:rPr>
                <w:b/>
                <w:bCs/>
                <w:color w:val="FFFFFF"/>
              </w:rPr>
            </w:pPr>
            <w:r>
              <w:rPr>
                <w:b/>
                <w:bCs/>
                <w:color w:val="FFFFFF"/>
              </w:rPr>
              <w:t>2</w:t>
            </w:r>
          </w:p>
        </w:tc>
        <w:tc>
          <w:tcPr>
            <w:tcW w:w="1102" w:type="dxa"/>
            <w:tcBorders>
              <w:top w:val="nil"/>
              <w:left w:val="nil"/>
              <w:bottom w:val="single" w:sz="8" w:space="0" w:color="BFBFBF"/>
              <w:right w:val="single" w:sz="8" w:space="0" w:color="BFBFBF"/>
            </w:tcBorders>
            <w:shd w:val="clear" w:color="auto" w:fill="4472C4"/>
            <w:tcMar>
              <w:top w:w="0" w:type="dxa"/>
              <w:left w:w="108" w:type="dxa"/>
              <w:bottom w:w="0" w:type="dxa"/>
              <w:right w:w="108" w:type="dxa"/>
            </w:tcMar>
            <w:vAlign w:val="bottom"/>
            <w:hideMark/>
          </w:tcPr>
          <w:p w:rsidR="00C87E98" w:rsidRDefault="00C87E98" w:rsidP="00571057">
            <w:pPr>
              <w:autoSpaceDE w:val="0"/>
              <w:autoSpaceDN w:val="0"/>
              <w:jc w:val="center"/>
              <w:rPr>
                <w:b/>
                <w:bCs/>
                <w:color w:val="FFFFFF"/>
              </w:rPr>
            </w:pPr>
            <w:r>
              <w:rPr>
                <w:b/>
                <w:bCs/>
                <w:color w:val="FFFFFF"/>
              </w:rPr>
              <w:t>3</w:t>
            </w:r>
          </w:p>
        </w:tc>
        <w:tc>
          <w:tcPr>
            <w:tcW w:w="914" w:type="dxa"/>
            <w:tcBorders>
              <w:top w:val="nil"/>
              <w:left w:val="nil"/>
              <w:bottom w:val="single" w:sz="8" w:space="0" w:color="BFBFBF"/>
              <w:right w:val="single" w:sz="8" w:space="0" w:color="BFBFBF"/>
            </w:tcBorders>
            <w:shd w:val="clear" w:color="auto" w:fill="4472C4"/>
            <w:tcMar>
              <w:top w:w="0" w:type="dxa"/>
              <w:left w:w="108" w:type="dxa"/>
              <w:bottom w:w="0" w:type="dxa"/>
              <w:right w:w="108" w:type="dxa"/>
            </w:tcMar>
            <w:vAlign w:val="bottom"/>
            <w:hideMark/>
          </w:tcPr>
          <w:p w:rsidR="00C87E98" w:rsidRDefault="00C87E98" w:rsidP="00571057">
            <w:pPr>
              <w:autoSpaceDE w:val="0"/>
              <w:autoSpaceDN w:val="0"/>
              <w:jc w:val="center"/>
              <w:rPr>
                <w:b/>
                <w:bCs/>
                <w:color w:val="FFFFFF"/>
              </w:rPr>
            </w:pPr>
            <w:r>
              <w:rPr>
                <w:b/>
                <w:bCs/>
                <w:color w:val="FFFFFF"/>
              </w:rPr>
              <w:t>4</w:t>
            </w:r>
          </w:p>
        </w:tc>
        <w:tc>
          <w:tcPr>
            <w:tcW w:w="1123" w:type="dxa"/>
            <w:tcBorders>
              <w:top w:val="nil"/>
              <w:left w:val="nil"/>
              <w:bottom w:val="single" w:sz="8" w:space="0" w:color="BFBFBF"/>
              <w:right w:val="single" w:sz="8" w:space="0" w:color="BFBFBF"/>
            </w:tcBorders>
            <w:shd w:val="clear" w:color="auto" w:fill="4472C4"/>
            <w:tcMar>
              <w:top w:w="0" w:type="dxa"/>
              <w:left w:w="108" w:type="dxa"/>
              <w:bottom w:w="0" w:type="dxa"/>
              <w:right w:w="108" w:type="dxa"/>
            </w:tcMar>
            <w:vAlign w:val="bottom"/>
            <w:hideMark/>
          </w:tcPr>
          <w:p w:rsidR="00C87E98" w:rsidRDefault="00C87E98" w:rsidP="00571057">
            <w:pPr>
              <w:autoSpaceDE w:val="0"/>
              <w:autoSpaceDN w:val="0"/>
              <w:jc w:val="center"/>
              <w:rPr>
                <w:b/>
                <w:bCs/>
                <w:color w:val="FFFFFF"/>
              </w:rPr>
            </w:pPr>
            <w:r>
              <w:rPr>
                <w:b/>
                <w:bCs/>
                <w:color w:val="FFFFFF"/>
              </w:rPr>
              <w:t>5</w:t>
            </w:r>
          </w:p>
        </w:tc>
      </w:tr>
      <w:tr w:rsidR="00C87E98" w:rsidTr="00571057">
        <w:tc>
          <w:tcPr>
            <w:tcW w:w="4150"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C87E98" w:rsidRDefault="00C87E98" w:rsidP="00571057">
            <w:pPr>
              <w:autoSpaceDE w:val="0"/>
              <w:autoSpaceDN w:val="0"/>
              <w:ind w:left="360" w:hanging="360"/>
            </w:pPr>
            <w:r>
              <w:t>1.   </w:t>
            </w:r>
            <w:r w:rsidRPr="00E2189C">
              <w:t>I am confident that the blood pressure readings obtained at home by the Veteran were accurate.</w:t>
            </w:r>
          </w:p>
        </w:tc>
        <w:tc>
          <w:tcPr>
            <w:tcW w:w="1137" w:type="dxa"/>
            <w:tcBorders>
              <w:top w:val="nil"/>
              <w:left w:val="nil"/>
              <w:bottom w:val="single" w:sz="8" w:space="0" w:color="BFBFBF"/>
              <w:right w:val="single" w:sz="8" w:space="0" w:color="BFBFBF"/>
            </w:tcBorders>
            <w:tcMar>
              <w:top w:w="0" w:type="dxa"/>
              <w:left w:w="108" w:type="dxa"/>
              <w:bottom w:w="0" w:type="dxa"/>
              <w:right w:w="108" w:type="dxa"/>
            </w:tcMar>
          </w:tcPr>
          <w:p w:rsidR="00C87E98" w:rsidRDefault="00C87E98" w:rsidP="00571057">
            <w:pPr>
              <w:autoSpaceDE w:val="0"/>
              <w:autoSpaceDN w:val="0"/>
            </w:pPr>
          </w:p>
        </w:tc>
        <w:tc>
          <w:tcPr>
            <w:tcW w:w="914" w:type="dxa"/>
            <w:tcBorders>
              <w:top w:val="nil"/>
              <w:left w:val="nil"/>
              <w:bottom w:val="single" w:sz="8" w:space="0" w:color="BFBFBF"/>
              <w:right w:val="single" w:sz="8" w:space="0" w:color="BFBFBF"/>
            </w:tcBorders>
            <w:tcMar>
              <w:top w:w="0" w:type="dxa"/>
              <w:left w:w="108" w:type="dxa"/>
              <w:bottom w:w="0" w:type="dxa"/>
              <w:right w:w="108" w:type="dxa"/>
            </w:tcMar>
          </w:tcPr>
          <w:p w:rsidR="00C87E98" w:rsidRDefault="00C87E98" w:rsidP="00571057">
            <w:pPr>
              <w:autoSpaceDE w:val="0"/>
              <w:autoSpaceDN w:val="0"/>
            </w:pPr>
          </w:p>
        </w:tc>
        <w:tc>
          <w:tcPr>
            <w:tcW w:w="1102" w:type="dxa"/>
            <w:tcBorders>
              <w:top w:val="nil"/>
              <w:left w:val="nil"/>
              <w:bottom w:val="single" w:sz="8" w:space="0" w:color="BFBFBF"/>
              <w:right w:val="single" w:sz="8" w:space="0" w:color="BFBFBF"/>
            </w:tcBorders>
            <w:tcMar>
              <w:top w:w="0" w:type="dxa"/>
              <w:left w:w="108" w:type="dxa"/>
              <w:bottom w:w="0" w:type="dxa"/>
              <w:right w:w="108" w:type="dxa"/>
            </w:tcMar>
          </w:tcPr>
          <w:p w:rsidR="00C87E98" w:rsidRDefault="00C87E98" w:rsidP="00571057">
            <w:pPr>
              <w:autoSpaceDE w:val="0"/>
              <w:autoSpaceDN w:val="0"/>
            </w:pPr>
          </w:p>
        </w:tc>
        <w:tc>
          <w:tcPr>
            <w:tcW w:w="914" w:type="dxa"/>
            <w:tcBorders>
              <w:top w:val="nil"/>
              <w:left w:val="nil"/>
              <w:bottom w:val="single" w:sz="8" w:space="0" w:color="BFBFBF"/>
              <w:right w:val="single" w:sz="8" w:space="0" w:color="BFBFBF"/>
            </w:tcBorders>
            <w:tcMar>
              <w:top w:w="0" w:type="dxa"/>
              <w:left w:w="108" w:type="dxa"/>
              <w:bottom w:w="0" w:type="dxa"/>
              <w:right w:w="108" w:type="dxa"/>
            </w:tcMar>
          </w:tcPr>
          <w:p w:rsidR="00C87E98" w:rsidRDefault="00C87E98" w:rsidP="00571057">
            <w:pPr>
              <w:autoSpaceDE w:val="0"/>
              <w:autoSpaceDN w:val="0"/>
            </w:pPr>
          </w:p>
        </w:tc>
        <w:tc>
          <w:tcPr>
            <w:tcW w:w="1123" w:type="dxa"/>
            <w:tcBorders>
              <w:top w:val="nil"/>
              <w:left w:val="nil"/>
              <w:bottom w:val="single" w:sz="8" w:space="0" w:color="BFBFBF"/>
              <w:right w:val="single" w:sz="8" w:space="0" w:color="BFBFBF"/>
            </w:tcBorders>
            <w:tcMar>
              <w:top w:w="0" w:type="dxa"/>
              <w:left w:w="108" w:type="dxa"/>
              <w:bottom w:w="0" w:type="dxa"/>
              <w:right w:w="108" w:type="dxa"/>
            </w:tcMar>
          </w:tcPr>
          <w:p w:rsidR="00C87E98" w:rsidRDefault="00C87E98" w:rsidP="00571057">
            <w:pPr>
              <w:autoSpaceDE w:val="0"/>
              <w:autoSpaceDN w:val="0"/>
            </w:pPr>
          </w:p>
        </w:tc>
      </w:tr>
      <w:tr w:rsidR="00C87E98" w:rsidTr="00571057">
        <w:trPr>
          <w:trHeight w:val="615"/>
        </w:trPr>
        <w:tc>
          <w:tcPr>
            <w:tcW w:w="4150"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C87E98" w:rsidRDefault="00C87E98" w:rsidP="00571057">
            <w:pPr>
              <w:autoSpaceDE w:val="0"/>
              <w:autoSpaceDN w:val="0"/>
              <w:ind w:left="360" w:hanging="360"/>
            </w:pPr>
            <w:r>
              <w:t xml:space="preserve">2.   </w:t>
            </w:r>
            <w:r w:rsidRPr="004833B4">
              <w:t>I felt the video visit was as productive/meaningful as an in-person clinic visit.</w:t>
            </w:r>
          </w:p>
        </w:tc>
        <w:tc>
          <w:tcPr>
            <w:tcW w:w="1137" w:type="dxa"/>
            <w:tcBorders>
              <w:top w:val="nil"/>
              <w:left w:val="nil"/>
              <w:bottom w:val="single" w:sz="8" w:space="0" w:color="BFBFBF"/>
              <w:right w:val="single" w:sz="8" w:space="0" w:color="BFBFBF"/>
            </w:tcBorders>
            <w:tcMar>
              <w:top w:w="0" w:type="dxa"/>
              <w:left w:w="108" w:type="dxa"/>
              <w:bottom w:w="0" w:type="dxa"/>
              <w:right w:w="108" w:type="dxa"/>
            </w:tcMar>
          </w:tcPr>
          <w:p w:rsidR="00C87E98" w:rsidRDefault="00C87E98" w:rsidP="00571057">
            <w:pPr>
              <w:autoSpaceDE w:val="0"/>
              <w:autoSpaceDN w:val="0"/>
            </w:pPr>
          </w:p>
        </w:tc>
        <w:tc>
          <w:tcPr>
            <w:tcW w:w="914" w:type="dxa"/>
            <w:tcBorders>
              <w:top w:val="nil"/>
              <w:left w:val="nil"/>
              <w:bottom w:val="single" w:sz="8" w:space="0" w:color="BFBFBF"/>
              <w:right w:val="single" w:sz="8" w:space="0" w:color="BFBFBF"/>
            </w:tcBorders>
            <w:tcMar>
              <w:top w:w="0" w:type="dxa"/>
              <w:left w:w="108" w:type="dxa"/>
              <w:bottom w:w="0" w:type="dxa"/>
              <w:right w:w="108" w:type="dxa"/>
            </w:tcMar>
          </w:tcPr>
          <w:p w:rsidR="00C87E98" w:rsidRDefault="00C87E98" w:rsidP="00571057">
            <w:pPr>
              <w:autoSpaceDE w:val="0"/>
              <w:autoSpaceDN w:val="0"/>
            </w:pPr>
          </w:p>
        </w:tc>
        <w:tc>
          <w:tcPr>
            <w:tcW w:w="1102" w:type="dxa"/>
            <w:tcBorders>
              <w:top w:val="nil"/>
              <w:left w:val="nil"/>
              <w:bottom w:val="single" w:sz="8" w:space="0" w:color="BFBFBF"/>
              <w:right w:val="single" w:sz="8" w:space="0" w:color="BFBFBF"/>
            </w:tcBorders>
            <w:tcMar>
              <w:top w:w="0" w:type="dxa"/>
              <w:left w:w="108" w:type="dxa"/>
              <w:bottom w:w="0" w:type="dxa"/>
              <w:right w:w="108" w:type="dxa"/>
            </w:tcMar>
          </w:tcPr>
          <w:p w:rsidR="00C87E98" w:rsidRDefault="00C87E98" w:rsidP="00571057">
            <w:pPr>
              <w:autoSpaceDE w:val="0"/>
              <w:autoSpaceDN w:val="0"/>
            </w:pPr>
          </w:p>
        </w:tc>
        <w:tc>
          <w:tcPr>
            <w:tcW w:w="914" w:type="dxa"/>
            <w:tcBorders>
              <w:top w:val="nil"/>
              <w:left w:val="nil"/>
              <w:bottom w:val="single" w:sz="8" w:space="0" w:color="BFBFBF"/>
              <w:right w:val="single" w:sz="8" w:space="0" w:color="BFBFBF"/>
            </w:tcBorders>
            <w:tcMar>
              <w:top w:w="0" w:type="dxa"/>
              <w:left w:w="108" w:type="dxa"/>
              <w:bottom w:w="0" w:type="dxa"/>
              <w:right w:w="108" w:type="dxa"/>
            </w:tcMar>
          </w:tcPr>
          <w:p w:rsidR="00C87E98" w:rsidRDefault="00C87E98" w:rsidP="00571057">
            <w:pPr>
              <w:autoSpaceDE w:val="0"/>
              <w:autoSpaceDN w:val="0"/>
            </w:pPr>
          </w:p>
        </w:tc>
        <w:tc>
          <w:tcPr>
            <w:tcW w:w="1123" w:type="dxa"/>
            <w:tcBorders>
              <w:top w:val="nil"/>
              <w:left w:val="nil"/>
              <w:bottom w:val="single" w:sz="8" w:space="0" w:color="BFBFBF"/>
              <w:right w:val="single" w:sz="8" w:space="0" w:color="BFBFBF"/>
            </w:tcBorders>
            <w:tcMar>
              <w:top w:w="0" w:type="dxa"/>
              <w:left w:w="108" w:type="dxa"/>
              <w:bottom w:w="0" w:type="dxa"/>
              <w:right w:w="108" w:type="dxa"/>
            </w:tcMar>
          </w:tcPr>
          <w:p w:rsidR="00C87E98" w:rsidRDefault="00C87E98" w:rsidP="00571057">
            <w:pPr>
              <w:autoSpaceDE w:val="0"/>
              <w:autoSpaceDN w:val="0"/>
            </w:pPr>
          </w:p>
        </w:tc>
      </w:tr>
      <w:tr w:rsidR="00C87E98" w:rsidTr="00571057">
        <w:trPr>
          <w:trHeight w:val="462"/>
        </w:trPr>
        <w:tc>
          <w:tcPr>
            <w:tcW w:w="4150"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rsidR="00C87E98" w:rsidRDefault="00C87E98" w:rsidP="00571057">
            <w:pPr>
              <w:autoSpaceDE w:val="0"/>
              <w:autoSpaceDN w:val="0"/>
              <w:ind w:left="360" w:hanging="360"/>
            </w:pPr>
            <w:r>
              <w:t>3.   </w:t>
            </w:r>
            <w:r w:rsidRPr="004833B4">
              <w:t>I was able to conduct the video visits as efficiently as an in-person clinic visit.</w:t>
            </w:r>
          </w:p>
        </w:tc>
        <w:tc>
          <w:tcPr>
            <w:tcW w:w="1137" w:type="dxa"/>
            <w:tcBorders>
              <w:top w:val="nil"/>
              <w:left w:val="nil"/>
              <w:bottom w:val="single" w:sz="8" w:space="0" w:color="BFBFBF"/>
              <w:right w:val="single" w:sz="8" w:space="0" w:color="BFBFBF"/>
            </w:tcBorders>
            <w:tcMar>
              <w:top w:w="0" w:type="dxa"/>
              <w:left w:w="108" w:type="dxa"/>
              <w:bottom w:w="0" w:type="dxa"/>
              <w:right w:w="108" w:type="dxa"/>
            </w:tcMar>
          </w:tcPr>
          <w:p w:rsidR="00C87E98" w:rsidRDefault="00C87E98" w:rsidP="00571057">
            <w:pPr>
              <w:autoSpaceDE w:val="0"/>
              <w:autoSpaceDN w:val="0"/>
            </w:pPr>
          </w:p>
        </w:tc>
        <w:tc>
          <w:tcPr>
            <w:tcW w:w="914" w:type="dxa"/>
            <w:tcBorders>
              <w:top w:val="nil"/>
              <w:left w:val="nil"/>
              <w:bottom w:val="single" w:sz="8" w:space="0" w:color="BFBFBF"/>
              <w:right w:val="single" w:sz="8" w:space="0" w:color="BFBFBF"/>
            </w:tcBorders>
            <w:tcMar>
              <w:top w:w="0" w:type="dxa"/>
              <w:left w:w="108" w:type="dxa"/>
              <w:bottom w:w="0" w:type="dxa"/>
              <w:right w:w="108" w:type="dxa"/>
            </w:tcMar>
          </w:tcPr>
          <w:p w:rsidR="00C87E98" w:rsidRDefault="00C87E98" w:rsidP="00571057">
            <w:pPr>
              <w:autoSpaceDE w:val="0"/>
              <w:autoSpaceDN w:val="0"/>
            </w:pPr>
          </w:p>
        </w:tc>
        <w:tc>
          <w:tcPr>
            <w:tcW w:w="1102" w:type="dxa"/>
            <w:tcBorders>
              <w:top w:val="nil"/>
              <w:left w:val="nil"/>
              <w:bottom w:val="single" w:sz="8" w:space="0" w:color="BFBFBF"/>
              <w:right w:val="single" w:sz="8" w:space="0" w:color="BFBFBF"/>
            </w:tcBorders>
            <w:tcMar>
              <w:top w:w="0" w:type="dxa"/>
              <w:left w:w="108" w:type="dxa"/>
              <w:bottom w:w="0" w:type="dxa"/>
              <w:right w:w="108" w:type="dxa"/>
            </w:tcMar>
          </w:tcPr>
          <w:p w:rsidR="00C87E98" w:rsidRDefault="00C87E98" w:rsidP="00571057">
            <w:pPr>
              <w:autoSpaceDE w:val="0"/>
              <w:autoSpaceDN w:val="0"/>
            </w:pPr>
          </w:p>
        </w:tc>
        <w:tc>
          <w:tcPr>
            <w:tcW w:w="914" w:type="dxa"/>
            <w:tcBorders>
              <w:top w:val="nil"/>
              <w:left w:val="nil"/>
              <w:bottom w:val="single" w:sz="8" w:space="0" w:color="BFBFBF"/>
              <w:right w:val="single" w:sz="8" w:space="0" w:color="BFBFBF"/>
            </w:tcBorders>
            <w:tcMar>
              <w:top w:w="0" w:type="dxa"/>
              <w:left w:w="108" w:type="dxa"/>
              <w:bottom w:w="0" w:type="dxa"/>
              <w:right w:w="108" w:type="dxa"/>
            </w:tcMar>
          </w:tcPr>
          <w:p w:rsidR="00C87E98" w:rsidRDefault="00C87E98" w:rsidP="00571057">
            <w:pPr>
              <w:autoSpaceDE w:val="0"/>
              <w:autoSpaceDN w:val="0"/>
            </w:pPr>
          </w:p>
        </w:tc>
        <w:tc>
          <w:tcPr>
            <w:tcW w:w="1123" w:type="dxa"/>
            <w:tcBorders>
              <w:top w:val="nil"/>
              <w:left w:val="nil"/>
              <w:bottom w:val="single" w:sz="8" w:space="0" w:color="BFBFBF"/>
              <w:right w:val="single" w:sz="8" w:space="0" w:color="BFBFBF"/>
            </w:tcBorders>
            <w:tcMar>
              <w:top w:w="0" w:type="dxa"/>
              <w:left w:w="108" w:type="dxa"/>
              <w:bottom w:w="0" w:type="dxa"/>
              <w:right w:w="108" w:type="dxa"/>
            </w:tcMar>
          </w:tcPr>
          <w:p w:rsidR="00C87E98" w:rsidRDefault="00C87E98" w:rsidP="00571057">
            <w:pPr>
              <w:autoSpaceDE w:val="0"/>
              <w:autoSpaceDN w:val="0"/>
            </w:pPr>
          </w:p>
        </w:tc>
      </w:tr>
      <w:tr w:rsidR="00C87E98" w:rsidTr="00571057">
        <w:tc>
          <w:tcPr>
            <w:tcW w:w="4150"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C87E98" w:rsidRDefault="00C87E98" w:rsidP="00571057">
            <w:pPr>
              <w:autoSpaceDE w:val="0"/>
              <w:autoSpaceDN w:val="0"/>
              <w:ind w:left="360" w:hanging="360"/>
            </w:pPr>
            <w:r>
              <w:t xml:space="preserve">4.   </w:t>
            </w:r>
            <w:r w:rsidRPr="004833B4">
              <w:t>I would recommend home blood pressure video visits to other clinicians.</w:t>
            </w:r>
          </w:p>
        </w:tc>
        <w:tc>
          <w:tcPr>
            <w:tcW w:w="1137" w:type="dxa"/>
            <w:tcBorders>
              <w:top w:val="nil"/>
              <w:left w:val="nil"/>
              <w:bottom w:val="single" w:sz="8" w:space="0" w:color="BFBFBF"/>
              <w:right w:val="single" w:sz="8" w:space="0" w:color="BFBFBF"/>
            </w:tcBorders>
            <w:tcMar>
              <w:top w:w="0" w:type="dxa"/>
              <w:left w:w="108" w:type="dxa"/>
              <w:bottom w:w="0" w:type="dxa"/>
              <w:right w:w="108" w:type="dxa"/>
            </w:tcMar>
          </w:tcPr>
          <w:p w:rsidR="00C87E98" w:rsidRDefault="00C87E98" w:rsidP="00571057">
            <w:pPr>
              <w:autoSpaceDE w:val="0"/>
              <w:autoSpaceDN w:val="0"/>
            </w:pPr>
          </w:p>
        </w:tc>
        <w:tc>
          <w:tcPr>
            <w:tcW w:w="914" w:type="dxa"/>
            <w:tcBorders>
              <w:top w:val="nil"/>
              <w:left w:val="nil"/>
              <w:bottom w:val="single" w:sz="8" w:space="0" w:color="BFBFBF"/>
              <w:right w:val="single" w:sz="8" w:space="0" w:color="BFBFBF"/>
            </w:tcBorders>
            <w:tcMar>
              <w:top w:w="0" w:type="dxa"/>
              <w:left w:w="108" w:type="dxa"/>
              <w:bottom w:w="0" w:type="dxa"/>
              <w:right w:w="108" w:type="dxa"/>
            </w:tcMar>
          </w:tcPr>
          <w:p w:rsidR="00C87E98" w:rsidRDefault="00C87E98" w:rsidP="00571057">
            <w:pPr>
              <w:autoSpaceDE w:val="0"/>
              <w:autoSpaceDN w:val="0"/>
            </w:pPr>
          </w:p>
        </w:tc>
        <w:tc>
          <w:tcPr>
            <w:tcW w:w="1102" w:type="dxa"/>
            <w:tcBorders>
              <w:top w:val="nil"/>
              <w:left w:val="nil"/>
              <w:bottom w:val="single" w:sz="8" w:space="0" w:color="BFBFBF"/>
              <w:right w:val="single" w:sz="8" w:space="0" w:color="BFBFBF"/>
            </w:tcBorders>
            <w:tcMar>
              <w:top w:w="0" w:type="dxa"/>
              <w:left w:w="108" w:type="dxa"/>
              <w:bottom w:w="0" w:type="dxa"/>
              <w:right w:w="108" w:type="dxa"/>
            </w:tcMar>
          </w:tcPr>
          <w:p w:rsidR="00C87E98" w:rsidRDefault="00C87E98" w:rsidP="00571057">
            <w:pPr>
              <w:autoSpaceDE w:val="0"/>
              <w:autoSpaceDN w:val="0"/>
            </w:pPr>
          </w:p>
        </w:tc>
        <w:tc>
          <w:tcPr>
            <w:tcW w:w="914" w:type="dxa"/>
            <w:tcBorders>
              <w:top w:val="nil"/>
              <w:left w:val="nil"/>
              <w:bottom w:val="single" w:sz="8" w:space="0" w:color="BFBFBF"/>
              <w:right w:val="single" w:sz="8" w:space="0" w:color="BFBFBF"/>
            </w:tcBorders>
            <w:tcMar>
              <w:top w:w="0" w:type="dxa"/>
              <w:left w:w="108" w:type="dxa"/>
              <w:bottom w:w="0" w:type="dxa"/>
              <w:right w:w="108" w:type="dxa"/>
            </w:tcMar>
          </w:tcPr>
          <w:p w:rsidR="00C87E98" w:rsidRDefault="00C87E98" w:rsidP="00571057">
            <w:pPr>
              <w:autoSpaceDE w:val="0"/>
              <w:autoSpaceDN w:val="0"/>
            </w:pPr>
          </w:p>
        </w:tc>
        <w:tc>
          <w:tcPr>
            <w:tcW w:w="1123" w:type="dxa"/>
            <w:tcBorders>
              <w:top w:val="nil"/>
              <w:left w:val="nil"/>
              <w:bottom w:val="single" w:sz="8" w:space="0" w:color="BFBFBF"/>
              <w:right w:val="single" w:sz="8" w:space="0" w:color="BFBFBF"/>
            </w:tcBorders>
            <w:tcMar>
              <w:top w:w="0" w:type="dxa"/>
              <w:left w:w="108" w:type="dxa"/>
              <w:bottom w:w="0" w:type="dxa"/>
              <w:right w:w="108" w:type="dxa"/>
            </w:tcMar>
          </w:tcPr>
          <w:p w:rsidR="00C87E98" w:rsidRDefault="00C87E98" w:rsidP="00571057">
            <w:pPr>
              <w:autoSpaceDE w:val="0"/>
              <w:autoSpaceDN w:val="0"/>
            </w:pPr>
          </w:p>
        </w:tc>
      </w:tr>
      <w:tr w:rsidR="00C87E98" w:rsidTr="00571057">
        <w:trPr>
          <w:trHeight w:val="705"/>
        </w:trPr>
        <w:tc>
          <w:tcPr>
            <w:tcW w:w="4150"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C87E98" w:rsidRDefault="00C87E98" w:rsidP="00571057">
            <w:pPr>
              <w:autoSpaceDE w:val="0"/>
              <w:autoSpaceDN w:val="0"/>
              <w:ind w:left="360" w:hanging="360"/>
            </w:pPr>
            <w:r>
              <w:t xml:space="preserve">5.    </w:t>
            </w:r>
            <w:r w:rsidRPr="004833B4">
              <w:t>Overall, I am satisfied using video visits for management of Veterans with hypertension.</w:t>
            </w:r>
          </w:p>
        </w:tc>
        <w:tc>
          <w:tcPr>
            <w:tcW w:w="1137" w:type="dxa"/>
            <w:tcBorders>
              <w:top w:val="nil"/>
              <w:left w:val="nil"/>
              <w:bottom w:val="single" w:sz="8" w:space="0" w:color="BFBFBF"/>
              <w:right w:val="single" w:sz="8" w:space="0" w:color="BFBFBF"/>
            </w:tcBorders>
            <w:tcMar>
              <w:top w:w="0" w:type="dxa"/>
              <w:left w:w="108" w:type="dxa"/>
              <w:bottom w:w="0" w:type="dxa"/>
              <w:right w:w="108" w:type="dxa"/>
            </w:tcMar>
          </w:tcPr>
          <w:p w:rsidR="00C87E98" w:rsidRDefault="00C87E98" w:rsidP="00571057">
            <w:pPr>
              <w:autoSpaceDE w:val="0"/>
              <w:autoSpaceDN w:val="0"/>
            </w:pPr>
          </w:p>
        </w:tc>
        <w:tc>
          <w:tcPr>
            <w:tcW w:w="914" w:type="dxa"/>
            <w:tcBorders>
              <w:top w:val="nil"/>
              <w:left w:val="nil"/>
              <w:bottom w:val="single" w:sz="8" w:space="0" w:color="BFBFBF"/>
              <w:right w:val="single" w:sz="8" w:space="0" w:color="BFBFBF"/>
            </w:tcBorders>
            <w:tcMar>
              <w:top w:w="0" w:type="dxa"/>
              <w:left w:w="108" w:type="dxa"/>
              <w:bottom w:w="0" w:type="dxa"/>
              <w:right w:w="108" w:type="dxa"/>
            </w:tcMar>
          </w:tcPr>
          <w:p w:rsidR="00C87E98" w:rsidRDefault="00C87E98" w:rsidP="00571057">
            <w:pPr>
              <w:autoSpaceDE w:val="0"/>
              <w:autoSpaceDN w:val="0"/>
            </w:pPr>
          </w:p>
        </w:tc>
        <w:tc>
          <w:tcPr>
            <w:tcW w:w="1102" w:type="dxa"/>
            <w:tcBorders>
              <w:top w:val="nil"/>
              <w:left w:val="nil"/>
              <w:bottom w:val="single" w:sz="8" w:space="0" w:color="BFBFBF"/>
              <w:right w:val="single" w:sz="8" w:space="0" w:color="BFBFBF"/>
            </w:tcBorders>
            <w:tcMar>
              <w:top w:w="0" w:type="dxa"/>
              <w:left w:w="108" w:type="dxa"/>
              <w:bottom w:w="0" w:type="dxa"/>
              <w:right w:w="108" w:type="dxa"/>
            </w:tcMar>
          </w:tcPr>
          <w:p w:rsidR="00C87E98" w:rsidRDefault="00C87E98" w:rsidP="00571057">
            <w:pPr>
              <w:autoSpaceDE w:val="0"/>
              <w:autoSpaceDN w:val="0"/>
            </w:pPr>
          </w:p>
        </w:tc>
        <w:tc>
          <w:tcPr>
            <w:tcW w:w="914" w:type="dxa"/>
            <w:tcBorders>
              <w:top w:val="nil"/>
              <w:left w:val="nil"/>
              <w:bottom w:val="single" w:sz="8" w:space="0" w:color="BFBFBF"/>
              <w:right w:val="single" w:sz="8" w:space="0" w:color="BFBFBF"/>
            </w:tcBorders>
            <w:tcMar>
              <w:top w:w="0" w:type="dxa"/>
              <w:left w:w="108" w:type="dxa"/>
              <w:bottom w:w="0" w:type="dxa"/>
              <w:right w:w="108" w:type="dxa"/>
            </w:tcMar>
          </w:tcPr>
          <w:p w:rsidR="00C87E98" w:rsidRDefault="00C87E98" w:rsidP="00571057">
            <w:pPr>
              <w:autoSpaceDE w:val="0"/>
              <w:autoSpaceDN w:val="0"/>
            </w:pPr>
          </w:p>
        </w:tc>
        <w:tc>
          <w:tcPr>
            <w:tcW w:w="1123" w:type="dxa"/>
            <w:tcBorders>
              <w:top w:val="nil"/>
              <w:left w:val="nil"/>
              <w:bottom w:val="single" w:sz="8" w:space="0" w:color="BFBFBF"/>
              <w:right w:val="single" w:sz="8" w:space="0" w:color="BFBFBF"/>
            </w:tcBorders>
            <w:tcMar>
              <w:top w:w="0" w:type="dxa"/>
              <w:left w:w="108" w:type="dxa"/>
              <w:bottom w:w="0" w:type="dxa"/>
              <w:right w:w="108" w:type="dxa"/>
            </w:tcMar>
          </w:tcPr>
          <w:p w:rsidR="00C87E98" w:rsidRDefault="00C87E98" w:rsidP="00571057">
            <w:pPr>
              <w:autoSpaceDE w:val="0"/>
              <w:autoSpaceDN w:val="0"/>
            </w:pPr>
          </w:p>
        </w:tc>
      </w:tr>
    </w:tbl>
    <w:p w:rsidR="00C87E98" w:rsidRDefault="00C87E98"/>
    <w:p w:rsidR="00C87E98" w:rsidRDefault="00C87E98"/>
    <w:sectPr w:rsidR="00C87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98"/>
    <w:rsid w:val="005D0ABE"/>
    <w:rsid w:val="006430E9"/>
    <w:rsid w:val="00C87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E9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E98"/>
    <w:rPr>
      <w:rFonts w:ascii="Tahoma" w:hAnsi="Tahoma" w:cs="Tahoma"/>
      <w:sz w:val="16"/>
      <w:szCs w:val="16"/>
    </w:rPr>
  </w:style>
  <w:style w:type="character" w:customStyle="1" w:styleId="BalloonTextChar">
    <w:name w:val="Balloon Text Char"/>
    <w:basedOn w:val="DefaultParagraphFont"/>
    <w:link w:val="BalloonText"/>
    <w:uiPriority w:val="99"/>
    <w:semiHidden/>
    <w:rsid w:val="00C87E98"/>
    <w:rPr>
      <w:rFonts w:ascii="Tahoma" w:hAnsi="Tahoma" w:cs="Tahoma"/>
      <w:sz w:val="16"/>
      <w:szCs w:val="16"/>
    </w:rPr>
  </w:style>
  <w:style w:type="paragraph" w:styleId="Header">
    <w:name w:val="header"/>
    <w:basedOn w:val="Normal"/>
    <w:link w:val="HeaderChar"/>
    <w:uiPriority w:val="99"/>
    <w:unhideWhenUsed/>
    <w:rsid w:val="00C87E98"/>
    <w:pPr>
      <w:tabs>
        <w:tab w:val="center" w:pos="4680"/>
        <w:tab w:val="right" w:pos="9360"/>
      </w:tabs>
    </w:pPr>
  </w:style>
  <w:style w:type="character" w:customStyle="1" w:styleId="HeaderChar">
    <w:name w:val="Header Char"/>
    <w:basedOn w:val="DefaultParagraphFont"/>
    <w:link w:val="Header"/>
    <w:uiPriority w:val="99"/>
    <w:rsid w:val="00C87E98"/>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E9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E98"/>
    <w:rPr>
      <w:rFonts w:ascii="Tahoma" w:hAnsi="Tahoma" w:cs="Tahoma"/>
      <w:sz w:val="16"/>
      <w:szCs w:val="16"/>
    </w:rPr>
  </w:style>
  <w:style w:type="character" w:customStyle="1" w:styleId="BalloonTextChar">
    <w:name w:val="Balloon Text Char"/>
    <w:basedOn w:val="DefaultParagraphFont"/>
    <w:link w:val="BalloonText"/>
    <w:uiPriority w:val="99"/>
    <w:semiHidden/>
    <w:rsid w:val="00C87E98"/>
    <w:rPr>
      <w:rFonts w:ascii="Tahoma" w:hAnsi="Tahoma" w:cs="Tahoma"/>
      <w:sz w:val="16"/>
      <w:szCs w:val="16"/>
    </w:rPr>
  </w:style>
  <w:style w:type="paragraph" w:styleId="Header">
    <w:name w:val="header"/>
    <w:basedOn w:val="Normal"/>
    <w:link w:val="HeaderChar"/>
    <w:uiPriority w:val="99"/>
    <w:unhideWhenUsed/>
    <w:rsid w:val="00C87E98"/>
    <w:pPr>
      <w:tabs>
        <w:tab w:val="center" w:pos="4680"/>
        <w:tab w:val="right" w:pos="9360"/>
      </w:tabs>
    </w:pPr>
  </w:style>
  <w:style w:type="character" w:customStyle="1" w:styleId="HeaderChar">
    <w:name w:val="Header Char"/>
    <w:basedOn w:val="DefaultParagraphFont"/>
    <w:link w:val="Header"/>
    <w:uiPriority w:val="99"/>
    <w:rsid w:val="00C87E9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SYSTEM</cp:lastModifiedBy>
  <cp:revision>2</cp:revision>
  <dcterms:created xsi:type="dcterms:W3CDTF">2018-04-03T12:20:00Z</dcterms:created>
  <dcterms:modified xsi:type="dcterms:W3CDTF">2018-04-03T12:20:00Z</dcterms:modified>
</cp:coreProperties>
</file>