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1DCDD5" wp14:editId="376E66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D8F2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93F3B" w:rsidRDefault="000544F1" w:rsidP="00793F3B">
      <w:pPr>
        <w:spacing w:before="120"/>
      </w:pPr>
      <w:r>
        <w:t>Board of Veterans’ Appeals</w:t>
      </w:r>
      <w:r w:rsidR="00CC6AED">
        <w:t xml:space="preserve"> VEO Survey</w:t>
      </w:r>
      <w:r w:rsidR="0020415D">
        <w:t xml:space="preserve"> </w:t>
      </w:r>
      <w:r w:rsidR="0020415D" w:rsidRPr="0020415D">
        <w:t>(</w:t>
      </w:r>
      <w:r w:rsidR="0020415D">
        <w:t xml:space="preserve">NOD </w:t>
      </w:r>
      <w:r w:rsidR="0020415D" w:rsidRPr="0020415D">
        <w:t>Filing/Hearing/Decision)</w:t>
      </w:r>
    </w:p>
    <w:p w:rsidR="005E714A" w:rsidRDefault="005E714A"/>
    <w:p w:rsidR="000544F1" w:rsidRDefault="00F15956" w:rsidP="000544F1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544F1">
        <w:t xml:space="preserve">The Veteran Experience Office (VEO) has been commissioned to measure the satisfaction of Veterans regarding the VA’s decision on their benefit claims. VEO will conduct </w:t>
      </w:r>
      <w:r w:rsidR="000544F1" w:rsidRPr="006E1858">
        <w:rPr>
          <w:b/>
        </w:rPr>
        <w:t>three brief transactional surveys</w:t>
      </w:r>
      <w:r w:rsidR="000544F1">
        <w:t xml:space="preserve"> on Veterans who have filed </w:t>
      </w:r>
      <w:r w:rsidR="000544F1" w:rsidRPr="00B1589A">
        <w:t>a Notice of Disagreement (NOD)</w:t>
      </w:r>
      <w:r w:rsidR="000544F1">
        <w:t xml:space="preserve"> after receiving a RAMP (Rapid Appeals Modernization Program) decision</w:t>
      </w:r>
      <w:r w:rsidR="000544F1" w:rsidRPr="00B1589A">
        <w:t xml:space="preserve">, </w:t>
      </w:r>
      <w:r w:rsidR="000544F1">
        <w:t>attended</w:t>
      </w:r>
      <w:r w:rsidR="000544F1" w:rsidRPr="00B1589A">
        <w:t xml:space="preserve"> a hearing, </w:t>
      </w:r>
      <w:r w:rsidR="000544F1">
        <w:t>or</w:t>
      </w:r>
      <w:r w:rsidR="000544F1" w:rsidRPr="00B1589A">
        <w:t xml:space="preserve"> received a Board decision</w:t>
      </w:r>
      <w:r w:rsidR="000544F1">
        <w:t xml:space="preserve">. The purpose of the </w:t>
      </w:r>
      <w:r w:rsidR="000544F1" w:rsidRPr="00451431">
        <w:rPr>
          <w:i/>
        </w:rPr>
        <w:t>NOD</w:t>
      </w:r>
      <w:r w:rsidR="000544F1">
        <w:t xml:space="preserve"> survey aims to understand if the appeals process is clear and easy to understand for Veterans. The </w:t>
      </w:r>
      <w:r w:rsidR="000544F1" w:rsidRPr="00451431">
        <w:rPr>
          <w:i/>
        </w:rPr>
        <w:t>hearing</w:t>
      </w:r>
      <w:r w:rsidR="000544F1">
        <w:t xml:space="preserve"> survey measures Veterans’ experience in relation to the Board judges, the helpfulness of staff, and the transparency of the appeals process.  Finally, the </w:t>
      </w:r>
      <w:r w:rsidR="000544F1" w:rsidRPr="00451431">
        <w:rPr>
          <w:i/>
        </w:rPr>
        <w:t>decision</w:t>
      </w:r>
      <w:r w:rsidR="000544F1">
        <w:t xml:space="preserve"> survey is focused on whether Veterans perceive their supporting evidence was thoroughly reviewed, the decision language was easy to comprehend, and the final decision was justly determined.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C6AED" w:rsidRDefault="00434E33" w:rsidP="00CC6AED">
      <w:pPr>
        <w:pStyle w:val="Header"/>
      </w:pPr>
      <w:r w:rsidRPr="00434E33">
        <w:rPr>
          <w:b/>
        </w:rPr>
        <w:t>DESCRIPTION OF RESPONDENTS</w:t>
      </w:r>
      <w:r>
        <w:t>:</w:t>
      </w:r>
    </w:p>
    <w:p w:rsidR="00CC6AED" w:rsidRPr="00062EC4" w:rsidRDefault="000544F1" w:rsidP="00062EC4">
      <w:r>
        <w:t xml:space="preserve">The target population of the Board of Veterans’ Appeals survey (the Board survey) </w:t>
      </w:r>
      <w:r w:rsidRPr="00BE1231">
        <w:t>is</w:t>
      </w:r>
      <w:r>
        <w:t xml:space="preserve"> all </w:t>
      </w:r>
      <w:r w:rsidRPr="000544F1">
        <w:t>Veterans who have filed a NOD letter, or completed an appeals hearing, or received a Board decision within the past week.</w:t>
      </w:r>
      <w:r w:rsidR="00062EC4">
        <w:br/>
      </w: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062EC4" w:rsidRDefault="009C13B9" w:rsidP="009C13B9">
      <w:r>
        <w:t>Name:</w:t>
      </w:r>
      <w:r w:rsidR="00062EC4">
        <w:br/>
        <w:t>Anil Tilbe</w:t>
      </w:r>
      <w:r w:rsidR="00062EC4">
        <w:br/>
      </w:r>
      <w:hyperlink r:id="rId9" w:history="1">
        <w:r w:rsidR="00062EC4" w:rsidRPr="00E867DD">
          <w:rPr>
            <w:rStyle w:val="Hyperlink"/>
          </w:rPr>
          <w:t>Anil.Tilbe@va.gov</w:t>
        </w:r>
      </w:hyperlink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277BDF" w:rsidP="00843796">
            <w:r>
              <w:t>9,600</w:t>
            </w:r>
            <w:r w:rsidR="00E76A4E">
              <w:t xml:space="preserve"> </w:t>
            </w:r>
            <w:r w:rsidR="00060040">
              <w:t>Annual</w:t>
            </w:r>
          </w:p>
        </w:tc>
        <w:tc>
          <w:tcPr>
            <w:tcW w:w="1710" w:type="dxa"/>
          </w:tcPr>
          <w:p w:rsidR="006832D9" w:rsidRDefault="00E76A4E" w:rsidP="008E66F3">
            <w:r>
              <w:t>4</w:t>
            </w:r>
            <w:r w:rsidR="00E87084">
              <w:t xml:space="preserve"> minute</w:t>
            </w:r>
            <w:r w:rsidR="00252055">
              <w:t>s</w:t>
            </w:r>
          </w:p>
        </w:tc>
        <w:tc>
          <w:tcPr>
            <w:tcW w:w="1543" w:type="dxa"/>
          </w:tcPr>
          <w:p w:rsidR="006832D9" w:rsidRDefault="00277BDF" w:rsidP="00843796">
            <w:r>
              <w:t>640</w:t>
            </w:r>
            <w:r w:rsidR="008E66F3">
              <w:t xml:space="preserve">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277BDF" w:rsidP="00843796">
            <w:r>
              <w:t xml:space="preserve">9,600 </w:t>
            </w:r>
          </w:p>
        </w:tc>
        <w:tc>
          <w:tcPr>
            <w:tcW w:w="1710" w:type="dxa"/>
          </w:tcPr>
          <w:p w:rsidR="004E5C44" w:rsidRDefault="00E76A4E" w:rsidP="008E66F3">
            <w:r>
              <w:t>4</w:t>
            </w:r>
            <w:r w:rsidR="004E5C44">
              <w:t xml:space="preserve"> minute</w:t>
            </w:r>
            <w:r w:rsidR="00252055">
              <w:t>s</w:t>
            </w:r>
          </w:p>
        </w:tc>
        <w:tc>
          <w:tcPr>
            <w:tcW w:w="1543" w:type="dxa"/>
          </w:tcPr>
          <w:p w:rsidR="004E5C44" w:rsidRDefault="00277BDF" w:rsidP="00843796">
            <w:r>
              <w:t>640</w:t>
            </w:r>
            <w:r w:rsidR="00E76A4E">
              <w:t xml:space="preserve"> </w:t>
            </w:r>
            <w:r w:rsidR="00252055">
              <w:t>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  <w:t xml:space="preserve">Methodology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DF12C8">
        <w:t xml:space="preserve">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DF12C8">
        <w:t xml:space="preserve"> 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793F3B" w:rsidRDefault="00F24CFC" w:rsidP="00AD3434">
      <w:pPr>
        <w:rPr>
          <w:sz w:val="28"/>
        </w:rPr>
      </w:pPr>
      <w:r w:rsidRPr="00F24CFC">
        <w:rPr>
          <w:b/>
        </w:rPr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br/>
      </w:r>
      <w:r w:rsidR="00AD3434">
        <w:t>Survey question copy deck</w:t>
      </w:r>
      <w:r w:rsidR="00103287" w:rsidRPr="00103287">
        <w:t xml:space="preserve"> and Methodology Attached.</w:t>
      </w:r>
    </w:p>
    <w:p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793F3B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="00F24CFC" w:rsidRPr="00F06866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4EF737" wp14:editId="6D6ECC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C3C52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F5" w:rsidRDefault="005C1CF5">
      <w:r>
        <w:separator/>
      </w:r>
    </w:p>
  </w:endnote>
  <w:endnote w:type="continuationSeparator" w:id="0">
    <w:p w:rsidR="005C1CF5" w:rsidRDefault="005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C704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F5" w:rsidRDefault="005C1CF5">
      <w:r>
        <w:separator/>
      </w:r>
    </w:p>
  </w:footnote>
  <w:footnote w:type="continuationSeparator" w:id="0">
    <w:p w:rsidR="005C1CF5" w:rsidRDefault="005C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540A4"/>
    <w:multiLevelType w:val="multilevel"/>
    <w:tmpl w:val="34C25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870DE"/>
    <w:multiLevelType w:val="hybridMultilevel"/>
    <w:tmpl w:val="9E7A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2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5"/>
  </w:num>
  <w:num w:numId="18">
    <w:abstractNumId w:val="7"/>
  </w:num>
  <w:num w:numId="19">
    <w:abstractNumId w:val="23"/>
  </w:num>
  <w:num w:numId="20">
    <w:abstractNumId w:val="3"/>
  </w:num>
  <w:num w:numId="21">
    <w:abstractNumId w:val="13"/>
  </w:num>
  <w:num w:numId="22">
    <w:abstractNumId w:val="6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544F1"/>
    <w:rsid w:val="00060040"/>
    <w:rsid w:val="00062EC4"/>
    <w:rsid w:val="000654EC"/>
    <w:rsid w:val="00067329"/>
    <w:rsid w:val="000B2838"/>
    <w:rsid w:val="000D44CA"/>
    <w:rsid w:val="000E200B"/>
    <w:rsid w:val="000F68BE"/>
    <w:rsid w:val="00103287"/>
    <w:rsid w:val="001927A4"/>
    <w:rsid w:val="00194AC6"/>
    <w:rsid w:val="001A23B0"/>
    <w:rsid w:val="001A25CC"/>
    <w:rsid w:val="001B0AAA"/>
    <w:rsid w:val="001C39F7"/>
    <w:rsid w:val="0020415D"/>
    <w:rsid w:val="00237B48"/>
    <w:rsid w:val="0024521E"/>
    <w:rsid w:val="00252055"/>
    <w:rsid w:val="0025500D"/>
    <w:rsid w:val="00263C3D"/>
    <w:rsid w:val="00274D0B"/>
    <w:rsid w:val="00277BDF"/>
    <w:rsid w:val="002B052D"/>
    <w:rsid w:val="002B34CD"/>
    <w:rsid w:val="002B3C95"/>
    <w:rsid w:val="002D0B92"/>
    <w:rsid w:val="003D5BBE"/>
    <w:rsid w:val="003E3C61"/>
    <w:rsid w:val="003F1C5B"/>
    <w:rsid w:val="00400952"/>
    <w:rsid w:val="00434E33"/>
    <w:rsid w:val="00440EE7"/>
    <w:rsid w:val="00441434"/>
    <w:rsid w:val="0045264C"/>
    <w:rsid w:val="0048402A"/>
    <w:rsid w:val="004876EC"/>
    <w:rsid w:val="004D6E14"/>
    <w:rsid w:val="004E5C44"/>
    <w:rsid w:val="005009B0"/>
    <w:rsid w:val="0052194A"/>
    <w:rsid w:val="00575681"/>
    <w:rsid w:val="005A1006"/>
    <w:rsid w:val="005C1CF5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C2E9A"/>
    <w:rsid w:val="006D4F23"/>
    <w:rsid w:val="006F3DDE"/>
    <w:rsid w:val="00704678"/>
    <w:rsid w:val="007366CE"/>
    <w:rsid w:val="007425E7"/>
    <w:rsid w:val="00767022"/>
    <w:rsid w:val="00793F3B"/>
    <w:rsid w:val="007F5E14"/>
    <w:rsid w:val="007F7080"/>
    <w:rsid w:val="00802607"/>
    <w:rsid w:val="008101A5"/>
    <w:rsid w:val="00821AAF"/>
    <w:rsid w:val="00822664"/>
    <w:rsid w:val="00843796"/>
    <w:rsid w:val="00895229"/>
    <w:rsid w:val="008B2EB3"/>
    <w:rsid w:val="008E66F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16F5"/>
    <w:rsid w:val="00A403BB"/>
    <w:rsid w:val="00A674DF"/>
    <w:rsid w:val="00A83AA6"/>
    <w:rsid w:val="00A934D6"/>
    <w:rsid w:val="00AD3434"/>
    <w:rsid w:val="00AE1809"/>
    <w:rsid w:val="00AE1B20"/>
    <w:rsid w:val="00B53469"/>
    <w:rsid w:val="00B80D76"/>
    <w:rsid w:val="00BA2105"/>
    <w:rsid w:val="00BA7E06"/>
    <w:rsid w:val="00BB43B5"/>
    <w:rsid w:val="00BB6219"/>
    <w:rsid w:val="00BD290F"/>
    <w:rsid w:val="00C14CC4"/>
    <w:rsid w:val="00C229BC"/>
    <w:rsid w:val="00C33C52"/>
    <w:rsid w:val="00C40D8B"/>
    <w:rsid w:val="00C81EBD"/>
    <w:rsid w:val="00C8407A"/>
    <w:rsid w:val="00C8488C"/>
    <w:rsid w:val="00C86E91"/>
    <w:rsid w:val="00CA2650"/>
    <w:rsid w:val="00CB1078"/>
    <w:rsid w:val="00CC6AED"/>
    <w:rsid w:val="00CC6FAF"/>
    <w:rsid w:val="00CF6542"/>
    <w:rsid w:val="00D24698"/>
    <w:rsid w:val="00D6383F"/>
    <w:rsid w:val="00D746F5"/>
    <w:rsid w:val="00D95A2E"/>
    <w:rsid w:val="00DB59D0"/>
    <w:rsid w:val="00DC33D3"/>
    <w:rsid w:val="00DC4766"/>
    <w:rsid w:val="00DC7044"/>
    <w:rsid w:val="00DF12C8"/>
    <w:rsid w:val="00E26329"/>
    <w:rsid w:val="00E40B50"/>
    <w:rsid w:val="00E50293"/>
    <w:rsid w:val="00E65FFC"/>
    <w:rsid w:val="00E744EA"/>
    <w:rsid w:val="00E76A4E"/>
    <w:rsid w:val="00E80951"/>
    <w:rsid w:val="00E86CC6"/>
    <w:rsid w:val="00E87084"/>
    <w:rsid w:val="00EB56B3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062E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EC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062E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E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il.Tilbe@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DCB9-0B93-4A1C-921B-70D0728C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2018-09-27T01:05:00Z</dcterms:created>
  <dcterms:modified xsi:type="dcterms:W3CDTF">2018-09-27T01:05:00Z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