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:rsidR="00793F3B" w:rsidRDefault="00793F3B" w:rsidP="0025500D">
      <w:pPr>
        <w:rPr>
          <w:b/>
        </w:rPr>
      </w:pPr>
    </w:p>
    <w:p w:rsidR="005A0DA7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B2957FC" wp14:editId="1C2110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448DD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5A0DA7" w:rsidRDefault="003C7C85" w:rsidP="00B32F17">
      <w:pPr>
        <w:spacing w:before="120"/>
      </w:pPr>
      <w:r w:rsidRPr="005A0DA7">
        <w:rPr>
          <w:b/>
          <w:sz w:val="28"/>
          <w:szCs w:val="28"/>
        </w:rPr>
        <w:t xml:space="preserve">VEO </w:t>
      </w:r>
      <w:r w:rsidR="003A7B9B" w:rsidRPr="005A0DA7">
        <w:rPr>
          <w:b/>
          <w:sz w:val="28"/>
          <w:szCs w:val="28"/>
        </w:rPr>
        <w:t>Disability Compensation</w:t>
      </w:r>
      <w:r w:rsidR="00DF12C8" w:rsidRPr="005A0DA7">
        <w:rPr>
          <w:b/>
          <w:sz w:val="28"/>
          <w:szCs w:val="28"/>
        </w:rPr>
        <w:t xml:space="preserve"> Survey</w:t>
      </w:r>
    </w:p>
    <w:p w:rsidR="005E714A" w:rsidRDefault="005E714A"/>
    <w:p w:rsidR="00C8488C" w:rsidRPr="005A0DA7" w:rsidRDefault="00F15956" w:rsidP="005A0DA7">
      <w:pPr>
        <w:tabs>
          <w:tab w:val="left" w:pos="1740"/>
        </w:tabs>
        <w:rPr>
          <w:b/>
        </w:rPr>
      </w:pPr>
      <w:r w:rsidRPr="005A0DA7">
        <w:rPr>
          <w:b/>
        </w:rPr>
        <w:t>PURPOSE:</w:t>
      </w:r>
      <w:r w:rsidR="00C14CC4" w:rsidRPr="005A0DA7">
        <w:rPr>
          <w:b/>
        </w:rPr>
        <w:t xml:space="preserve">  </w:t>
      </w:r>
      <w:r w:rsidR="00E87084" w:rsidRPr="005A0DA7">
        <w:t>Surveying</w:t>
      </w:r>
      <w:r w:rsidR="00DF12C8" w:rsidRPr="005A0DA7">
        <w:t xml:space="preserve"> Veterans after they have </w:t>
      </w:r>
      <w:r w:rsidR="003A7B9B" w:rsidRPr="005A0DA7">
        <w:t xml:space="preserve">had a Disability Compensation-related interaction related to one of the 6 moments that matter, measuring the customer experience drivers of ease, effectiveness, emotion, and trust. The 6 moments that matter are as follows: Filing, Scheduling of the C+P exams(VHA &amp; Contracted), the actual C+P exams (VHA &amp; Contracted), and Notification. </w:t>
      </w:r>
      <w:r w:rsidR="00DF12C8" w:rsidRPr="005A0DA7"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E87084" w:rsidRDefault="00434E33" w:rsidP="00E870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F12C8">
        <w:t xml:space="preserve">Veterans that </w:t>
      </w:r>
      <w:r w:rsidR="003A7B9B">
        <w:t xml:space="preserve">have filed </w:t>
      </w:r>
      <w:r w:rsidR="005A0DA7">
        <w:t>a D</w:t>
      </w:r>
      <w:r w:rsidR="001A7D87">
        <w:t>isability</w:t>
      </w:r>
      <w:r w:rsidR="003A7B9B">
        <w:t xml:space="preserve"> </w:t>
      </w:r>
      <w:r w:rsidR="005A0DA7">
        <w:t>C</w:t>
      </w:r>
      <w:r w:rsidR="003A7B9B">
        <w:t>ompensation claim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5A0DA7">
      <w:pPr>
        <w:tabs>
          <w:tab w:val="left" w:pos="810"/>
        </w:tabs>
        <w:ind w:left="810" w:hanging="810"/>
      </w:pPr>
      <w:r w:rsidRPr="005A0DA7">
        <w:rPr>
          <w:u w:val="single"/>
        </w:rPr>
        <w:t>Name:</w:t>
      </w:r>
      <w:r w:rsidR="008230F7">
        <w:t xml:space="preserve">  </w:t>
      </w:r>
      <w:r w:rsidR="005A0DA7">
        <w:tab/>
      </w:r>
      <w:r w:rsidR="00DB7978" w:rsidRPr="00DB7978">
        <w:rPr>
          <w:b/>
        </w:rPr>
        <w:t>Hala Maktabi, PhD, MPH</w:t>
      </w:r>
      <w:r w:rsidR="00DB7978" w:rsidRPr="00DB7978">
        <w:br/>
        <w:t>Director of Enterprise Measurement and Performance Improvement</w:t>
      </w:r>
      <w:r w:rsidR="00DB7978" w:rsidRPr="00DB7978">
        <w:br/>
        <w:t>Veterans Experience Office</w:t>
      </w:r>
      <w:r w:rsidR="00DB7978">
        <w:br/>
        <w:t xml:space="preserve">e: </w:t>
      </w:r>
      <w:r w:rsidR="00DB7978" w:rsidRPr="00DB7978">
        <w:t>Hala.Maktabi@va.gov</w:t>
      </w:r>
      <w:r w:rsidR="00DB7978">
        <w:rPr>
          <w:i/>
          <w:color w:val="FF0000"/>
        </w:rPr>
        <w:br/>
      </w: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B06FFC" w:rsidRDefault="00C86E91">
      <w:r>
        <w:lastRenderedPageBreak/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430"/>
        <w:gridCol w:w="2160"/>
        <w:gridCol w:w="1543"/>
      </w:tblGrid>
      <w:tr w:rsidR="00EF2095" w:rsidRPr="005A0DA7" w:rsidTr="005A0DA7">
        <w:trPr>
          <w:trHeight w:val="314"/>
        </w:trPr>
        <w:tc>
          <w:tcPr>
            <w:tcW w:w="3528" w:type="dxa"/>
          </w:tcPr>
          <w:p w:rsidR="006832D9" w:rsidRPr="005A0DA7" w:rsidRDefault="00E40B50" w:rsidP="005A0DA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A0DA7">
              <w:rPr>
                <w:rFonts w:ascii="Arial" w:hAnsi="Arial" w:cs="Arial"/>
                <w:b/>
                <w:sz w:val="20"/>
                <w:szCs w:val="20"/>
              </w:rPr>
              <w:t>Category of Respondent</w:t>
            </w:r>
            <w:r w:rsidR="00EF2095" w:rsidRPr="005A0D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832D9" w:rsidRPr="005A0DA7" w:rsidRDefault="006832D9" w:rsidP="005A0DA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DA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5923" w:rsidRPr="005A0DA7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5A0DA7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5A0DA7" w:rsidRDefault="006832D9" w:rsidP="005A0DA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DA7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543" w:type="dxa"/>
          </w:tcPr>
          <w:p w:rsidR="006832D9" w:rsidRPr="005A0DA7" w:rsidRDefault="006832D9" w:rsidP="005A0DA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DA7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:rsidR="00EF2095" w:rsidRPr="005A0DA7" w:rsidTr="005A0DA7">
        <w:trPr>
          <w:trHeight w:val="350"/>
        </w:trPr>
        <w:tc>
          <w:tcPr>
            <w:tcW w:w="3528" w:type="dxa"/>
          </w:tcPr>
          <w:p w:rsidR="006832D9" w:rsidRPr="005A0DA7" w:rsidRDefault="00E87084" w:rsidP="005A0DA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A0DA7">
              <w:rPr>
                <w:rFonts w:ascii="Arial" w:hAnsi="Arial" w:cs="Arial"/>
                <w:sz w:val="20"/>
                <w:szCs w:val="20"/>
              </w:rPr>
              <w:t>Veteran</w:t>
            </w:r>
            <w:r w:rsidR="005A0DA7">
              <w:rPr>
                <w:rFonts w:ascii="Arial" w:hAnsi="Arial" w:cs="Arial"/>
                <w:sz w:val="20"/>
                <w:szCs w:val="20"/>
              </w:rPr>
              <w:t xml:space="preserve"> (Individuals &amp; Households)</w:t>
            </w:r>
            <w:r w:rsidRPr="005A0D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832D9" w:rsidRPr="005A0DA7" w:rsidRDefault="003C7C85" w:rsidP="005A0D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DA7">
              <w:rPr>
                <w:rFonts w:ascii="Arial" w:hAnsi="Arial" w:cs="Arial"/>
                <w:sz w:val="20"/>
                <w:szCs w:val="20"/>
              </w:rPr>
              <w:t>32,300</w:t>
            </w:r>
            <w:r w:rsidR="00060040" w:rsidRPr="005A0DA7">
              <w:rPr>
                <w:rFonts w:ascii="Arial" w:hAnsi="Arial" w:cs="Arial"/>
                <w:sz w:val="20"/>
                <w:szCs w:val="20"/>
              </w:rPr>
              <w:t xml:space="preserve"> Annual</w:t>
            </w:r>
          </w:p>
        </w:tc>
        <w:tc>
          <w:tcPr>
            <w:tcW w:w="2160" w:type="dxa"/>
          </w:tcPr>
          <w:p w:rsidR="006832D9" w:rsidRPr="005A0DA7" w:rsidRDefault="00103287" w:rsidP="005A0D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DA7">
              <w:rPr>
                <w:rFonts w:ascii="Arial" w:hAnsi="Arial" w:cs="Arial"/>
                <w:sz w:val="20"/>
                <w:szCs w:val="20"/>
              </w:rPr>
              <w:t>1</w:t>
            </w:r>
            <w:r w:rsidR="00E87084" w:rsidRPr="005A0DA7">
              <w:rPr>
                <w:rFonts w:ascii="Arial" w:hAnsi="Arial" w:cs="Arial"/>
                <w:sz w:val="20"/>
                <w:szCs w:val="20"/>
              </w:rPr>
              <w:t xml:space="preserve"> minute</w:t>
            </w:r>
          </w:p>
        </w:tc>
        <w:tc>
          <w:tcPr>
            <w:tcW w:w="1543" w:type="dxa"/>
          </w:tcPr>
          <w:p w:rsidR="006832D9" w:rsidRPr="005A0DA7" w:rsidRDefault="003C7C85" w:rsidP="005A0D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DA7">
              <w:rPr>
                <w:rFonts w:ascii="Arial" w:hAnsi="Arial" w:cs="Arial"/>
                <w:sz w:val="20"/>
                <w:szCs w:val="20"/>
              </w:rPr>
              <w:t>538.33</w:t>
            </w:r>
            <w:r w:rsidR="008E66F3" w:rsidRPr="005A0DA7">
              <w:rPr>
                <w:rFonts w:ascii="Arial" w:hAnsi="Arial" w:cs="Arial"/>
                <w:sz w:val="20"/>
                <w:szCs w:val="20"/>
              </w:rPr>
              <w:t xml:space="preserve"> hours</w:t>
            </w:r>
          </w:p>
        </w:tc>
      </w:tr>
      <w:tr w:rsidR="004E5C44" w:rsidRPr="005A0DA7" w:rsidTr="005A0DA7">
        <w:trPr>
          <w:trHeight w:val="350"/>
        </w:trPr>
        <w:tc>
          <w:tcPr>
            <w:tcW w:w="3528" w:type="dxa"/>
          </w:tcPr>
          <w:p w:rsidR="004E5C44" w:rsidRPr="005A0DA7" w:rsidRDefault="004E5C44" w:rsidP="005A0DA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A0DA7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2430" w:type="dxa"/>
          </w:tcPr>
          <w:p w:rsidR="004E5C44" w:rsidRPr="005A0DA7" w:rsidRDefault="004E5C44" w:rsidP="005A0D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4E5C44" w:rsidRPr="005A0DA7" w:rsidRDefault="004E5C44" w:rsidP="005A0D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:rsidR="004E5C44" w:rsidRPr="005A0DA7" w:rsidRDefault="003C7C85" w:rsidP="005A0DA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DA7">
              <w:rPr>
                <w:rFonts w:ascii="Arial" w:hAnsi="Arial" w:cs="Arial"/>
                <w:b/>
                <w:sz w:val="20"/>
                <w:szCs w:val="20"/>
              </w:rPr>
              <w:t>538.33 hours</w:t>
            </w:r>
          </w:p>
        </w:tc>
      </w:tr>
    </w:tbl>
    <w:p w:rsidR="00F3170F" w:rsidRPr="005A0DA7" w:rsidRDefault="00F3170F" w:rsidP="005A0DA7">
      <w:pPr>
        <w:spacing w:before="120"/>
        <w:rPr>
          <w:rFonts w:ascii="Arial" w:hAnsi="Arial" w:cs="Arial"/>
          <w:sz w:val="20"/>
          <w:szCs w:val="20"/>
        </w:rPr>
      </w:pPr>
    </w:p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5A0DA7" w:rsidRDefault="0069403B" w:rsidP="005A0DA7">
      <w:pPr>
        <w:pStyle w:val="ListParagraph"/>
        <w:numPr>
          <w:ilvl w:val="0"/>
          <w:numId w:val="15"/>
        </w:numPr>
        <w:spacing w:before="120" w:after="120"/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</w:p>
    <w:p w:rsidR="005A0DA7" w:rsidRDefault="005A0DA7" w:rsidP="005A0DA7">
      <w:pPr>
        <w:pStyle w:val="ListParagraph"/>
        <w:spacing w:before="120" w:after="120"/>
        <w:ind w:left="360"/>
      </w:pPr>
    </w:p>
    <w:p w:rsidR="0069403B" w:rsidRDefault="005A0DA7" w:rsidP="005A0DA7">
      <w:pPr>
        <w:pStyle w:val="ListParagraph"/>
        <w:spacing w:before="120" w:after="120"/>
        <w:ind w:left="360"/>
      </w:pPr>
      <w:r>
        <w:t xml:space="preserve"> </w:t>
      </w:r>
      <w:r w:rsidR="0069403B">
        <w:t>[</w:t>
      </w:r>
      <w:r w:rsidR="00E87084">
        <w:t>X</w:t>
      </w:r>
      <w:r w:rsidR="0069403B">
        <w:t>] Yes</w:t>
      </w:r>
      <w:r w:rsidR="0069403B"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  <w:t xml:space="preserve">Methodology Plan attached.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5A0DA7" w:rsidRDefault="005A0DA7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F12C8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103287" w:rsidP="001B0AAA">
      <w:pPr>
        <w:ind w:left="720"/>
      </w:pPr>
      <w:r>
        <w:t>[</w:t>
      </w:r>
      <w:r w:rsidR="00DF12C8">
        <w:t xml:space="preserve">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103287" w:rsidP="001B0AAA">
      <w:pPr>
        <w:ind w:left="720"/>
      </w:pPr>
      <w:r>
        <w:t>[</w:t>
      </w:r>
      <w:r w:rsidR="00DF12C8">
        <w:t xml:space="preserve"> </w:t>
      </w:r>
      <w:r w:rsidR="00A403BB">
        <w:t>] Other, Explain</w:t>
      </w:r>
      <w:r w:rsidR="00E87084">
        <w:t xml:space="preserve">  E-mail</w:t>
      </w:r>
    </w:p>
    <w:p w:rsidR="00793F3B" w:rsidRDefault="00793F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103287" w:rsidRDefault="00F24CFC" w:rsidP="0024521E">
      <w:r w:rsidRPr="00F24CFC">
        <w:rPr>
          <w:b/>
        </w:rPr>
        <w:t>Please make sure that all instruments, instructions, and scripts are submitted with the request.</w:t>
      </w:r>
      <w:r w:rsidR="00103287">
        <w:rPr>
          <w:b/>
        </w:rPr>
        <w:br/>
      </w:r>
      <w:r w:rsidR="00103287">
        <w:rPr>
          <w:b/>
        </w:rPr>
        <w:br/>
      </w:r>
      <w:r w:rsidR="00103287" w:rsidRPr="00103287">
        <w:t>Methodology Attached.</w:t>
      </w:r>
    </w:p>
    <w:p w:rsidR="005A0DA7" w:rsidRDefault="005A0DA7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5A0DA7" w:rsidRDefault="005A0DA7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5A0DA7" w:rsidRDefault="005A0DA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728537" wp14:editId="336D60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C6FD9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AC" w:rsidRDefault="00853EAC">
      <w:r>
        <w:separator/>
      </w:r>
    </w:p>
  </w:endnote>
  <w:endnote w:type="continuationSeparator" w:id="0">
    <w:p w:rsidR="00853EAC" w:rsidRDefault="0085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646B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AC" w:rsidRDefault="00853EAC">
      <w:r>
        <w:separator/>
      </w:r>
    </w:p>
  </w:footnote>
  <w:footnote w:type="continuationSeparator" w:id="0">
    <w:p w:rsidR="00853EAC" w:rsidRDefault="0085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7"/>
  </w:num>
  <w:num w:numId="19">
    <w:abstractNumId w:val="21"/>
  </w:num>
  <w:num w:numId="20">
    <w:abstractNumId w:val="3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0040"/>
    <w:rsid w:val="00067329"/>
    <w:rsid w:val="000B2838"/>
    <w:rsid w:val="000D44CA"/>
    <w:rsid w:val="000E200B"/>
    <w:rsid w:val="000F68BE"/>
    <w:rsid w:val="00103287"/>
    <w:rsid w:val="001927A4"/>
    <w:rsid w:val="00194AC6"/>
    <w:rsid w:val="001A23B0"/>
    <w:rsid w:val="001A25CC"/>
    <w:rsid w:val="001A7D87"/>
    <w:rsid w:val="001B0AAA"/>
    <w:rsid w:val="001C39F7"/>
    <w:rsid w:val="00237B48"/>
    <w:rsid w:val="0024521E"/>
    <w:rsid w:val="0025500D"/>
    <w:rsid w:val="00263C3D"/>
    <w:rsid w:val="00274D0B"/>
    <w:rsid w:val="002B052D"/>
    <w:rsid w:val="002B34CD"/>
    <w:rsid w:val="002B3C95"/>
    <w:rsid w:val="002D0B92"/>
    <w:rsid w:val="003A7B9B"/>
    <w:rsid w:val="003C7C85"/>
    <w:rsid w:val="003D5BBE"/>
    <w:rsid w:val="003E3C61"/>
    <w:rsid w:val="003F1C5B"/>
    <w:rsid w:val="00400952"/>
    <w:rsid w:val="00434E33"/>
    <w:rsid w:val="00440EE7"/>
    <w:rsid w:val="00441434"/>
    <w:rsid w:val="0045264C"/>
    <w:rsid w:val="004876EC"/>
    <w:rsid w:val="004D40CC"/>
    <w:rsid w:val="004D6E14"/>
    <w:rsid w:val="004E5C44"/>
    <w:rsid w:val="005009B0"/>
    <w:rsid w:val="0052194A"/>
    <w:rsid w:val="005A0DA7"/>
    <w:rsid w:val="005A1006"/>
    <w:rsid w:val="005E714A"/>
    <w:rsid w:val="005F4238"/>
    <w:rsid w:val="005F693D"/>
    <w:rsid w:val="006140A0"/>
    <w:rsid w:val="00636621"/>
    <w:rsid w:val="00642B49"/>
    <w:rsid w:val="00645333"/>
    <w:rsid w:val="006646BE"/>
    <w:rsid w:val="006832D9"/>
    <w:rsid w:val="0069403B"/>
    <w:rsid w:val="006A5E0B"/>
    <w:rsid w:val="006D4F23"/>
    <w:rsid w:val="006F3DDE"/>
    <w:rsid w:val="00704678"/>
    <w:rsid w:val="007366CE"/>
    <w:rsid w:val="007425E7"/>
    <w:rsid w:val="00793F3B"/>
    <w:rsid w:val="007F5E14"/>
    <w:rsid w:val="007F7080"/>
    <w:rsid w:val="00802607"/>
    <w:rsid w:val="008101A5"/>
    <w:rsid w:val="00821AAF"/>
    <w:rsid w:val="00822664"/>
    <w:rsid w:val="008230F7"/>
    <w:rsid w:val="00843796"/>
    <w:rsid w:val="00853EAC"/>
    <w:rsid w:val="00895229"/>
    <w:rsid w:val="008B2EB3"/>
    <w:rsid w:val="008E66F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16F5"/>
    <w:rsid w:val="00A403BB"/>
    <w:rsid w:val="00A674DF"/>
    <w:rsid w:val="00A83AA6"/>
    <w:rsid w:val="00A934D6"/>
    <w:rsid w:val="00AE1809"/>
    <w:rsid w:val="00AE1B20"/>
    <w:rsid w:val="00B06FFC"/>
    <w:rsid w:val="00B32F17"/>
    <w:rsid w:val="00B53469"/>
    <w:rsid w:val="00B80D76"/>
    <w:rsid w:val="00BA2105"/>
    <w:rsid w:val="00BA7E06"/>
    <w:rsid w:val="00BB43B5"/>
    <w:rsid w:val="00BB6219"/>
    <w:rsid w:val="00BD290F"/>
    <w:rsid w:val="00C14CC4"/>
    <w:rsid w:val="00C229BC"/>
    <w:rsid w:val="00C33C52"/>
    <w:rsid w:val="00C40D8B"/>
    <w:rsid w:val="00C81EBD"/>
    <w:rsid w:val="00C8407A"/>
    <w:rsid w:val="00C8488C"/>
    <w:rsid w:val="00C86E91"/>
    <w:rsid w:val="00CA2650"/>
    <w:rsid w:val="00CA4BF4"/>
    <w:rsid w:val="00CB1078"/>
    <w:rsid w:val="00CC6FAF"/>
    <w:rsid w:val="00CE1450"/>
    <w:rsid w:val="00CF6542"/>
    <w:rsid w:val="00D24698"/>
    <w:rsid w:val="00D6383F"/>
    <w:rsid w:val="00D746F5"/>
    <w:rsid w:val="00D95A2E"/>
    <w:rsid w:val="00DB59D0"/>
    <w:rsid w:val="00DB7978"/>
    <w:rsid w:val="00DC33D3"/>
    <w:rsid w:val="00DC4766"/>
    <w:rsid w:val="00DF12C8"/>
    <w:rsid w:val="00E26329"/>
    <w:rsid w:val="00E40B50"/>
    <w:rsid w:val="00E50293"/>
    <w:rsid w:val="00E65FFC"/>
    <w:rsid w:val="00E744EA"/>
    <w:rsid w:val="00E80951"/>
    <w:rsid w:val="00E86CC6"/>
    <w:rsid w:val="00E87084"/>
    <w:rsid w:val="00EB56B3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976B0"/>
    <w:rsid w:val="00FA6DE7"/>
    <w:rsid w:val="00FB5D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2017-11-03T16:20:00Z</dcterms:created>
  <dcterms:modified xsi:type="dcterms:W3CDTF">2017-11-03T16:20:00Z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