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B17BB" w:rsidRDefault="00EB17BB" w:rsidP="00434E33">
      <w:pPr>
        <w:rPr>
          <w:b/>
        </w:rPr>
      </w:pPr>
      <w:r>
        <w:rPr>
          <w:b/>
          <w:noProof/>
        </w:rPr>
        <mc:AlternateContent>
          <mc:Choice Requires="wps">
            <w:drawing>
              <wp:anchor distT="0" distB="0" distL="114300" distR="114300" simplePos="0" relativeHeight="251657216" behindDoc="0" locked="0" layoutInCell="0" allowOverlap="1" wp14:anchorId="77A97102" wp14:editId="3A6148D9">
                <wp:simplePos x="0" y="0"/>
                <wp:positionH relativeFrom="column">
                  <wp:posOffset>0</wp:posOffset>
                </wp:positionH>
                <wp:positionV relativeFrom="paragraph">
                  <wp:posOffset>70485</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16F7B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9A2F82" w:rsidRPr="009A2F82" w:rsidRDefault="009A2F82" w:rsidP="009A2F82">
      <w:pPr>
        <w:rPr>
          <w:b/>
          <w:sz w:val="28"/>
          <w:szCs w:val="28"/>
        </w:rPr>
      </w:pPr>
      <w:r w:rsidRPr="009A2F82">
        <w:rPr>
          <w:b/>
          <w:sz w:val="28"/>
          <w:szCs w:val="28"/>
        </w:rPr>
        <w:t>Veterans’ Dental Insurance Program</w:t>
      </w:r>
      <w:r>
        <w:rPr>
          <w:b/>
          <w:sz w:val="28"/>
          <w:szCs w:val="28"/>
        </w:rPr>
        <w:t xml:space="preserve"> </w:t>
      </w:r>
      <w:r w:rsidRPr="009A2F82">
        <w:rPr>
          <w:b/>
          <w:sz w:val="28"/>
          <w:szCs w:val="28"/>
        </w:rPr>
        <w:t>Satisfaction Survey</w:t>
      </w:r>
    </w:p>
    <w:p w:rsidR="001D7018" w:rsidRDefault="001D7018">
      <w:pPr>
        <w:rPr>
          <w:b/>
        </w:rPr>
      </w:pPr>
    </w:p>
    <w:p w:rsidR="001D7018" w:rsidRDefault="001D7018" w:rsidP="001D7018">
      <w:r>
        <w:rPr>
          <w:b/>
        </w:rPr>
        <w:t>PURPOSE</w:t>
      </w:r>
      <w:r w:rsidRPr="009239AA">
        <w:rPr>
          <w:b/>
        </w:rPr>
        <w:t xml:space="preserve">:  </w:t>
      </w:r>
    </w:p>
    <w:p w:rsidR="001D7018" w:rsidRDefault="001D7018" w:rsidP="001D7018">
      <w:pPr>
        <w:autoSpaceDE w:val="0"/>
        <w:autoSpaceDN w:val="0"/>
        <w:adjustRightInd w:val="0"/>
        <w:ind w:firstLine="360"/>
        <w:rPr>
          <w:color w:val="000000"/>
        </w:rPr>
      </w:pPr>
    </w:p>
    <w:p w:rsidR="009A2F82" w:rsidRDefault="006D596B" w:rsidP="006D596B">
      <w:pPr>
        <w:widowControl w:val="0"/>
        <w:autoSpaceDE w:val="0"/>
        <w:autoSpaceDN w:val="0"/>
        <w:adjustRightInd w:val="0"/>
        <w:rPr>
          <w:rFonts w:ascii="Times-Roman" w:hAnsi="Times-Roman"/>
        </w:rPr>
      </w:pPr>
      <w:r>
        <w:rPr>
          <w:rFonts w:ascii="Times-Roman" w:hAnsi="Times-Roman"/>
        </w:rPr>
        <w:t xml:space="preserve">      </w:t>
      </w:r>
      <w:r w:rsidR="009A2F82">
        <w:rPr>
          <w:rFonts w:ascii="Times-Roman" w:hAnsi="Times-Roman"/>
        </w:rPr>
        <w:t xml:space="preserve">The VA Dental Insurance Program (VADIP) is a new program for Veterans enrolled in VA health care and survivors and dependents of Veterans eligible for VA’s Civilian Health and Medical Program (CHAMPVA).  VHA seeks to </w:t>
      </w:r>
      <w:r>
        <w:rPr>
          <w:rFonts w:ascii="Times-Roman" w:hAnsi="Times-Roman"/>
        </w:rPr>
        <w:t>give</w:t>
      </w:r>
      <w:r w:rsidR="009A2F82">
        <w:rPr>
          <w:rFonts w:ascii="Times-Roman" w:hAnsi="Times-Roman"/>
        </w:rPr>
        <w:t xml:space="preserve"> Veterans an opportunity to provide anonymous feedback on the accessibility and viability of an external dental insurance program.  VHA will use the information gathered to assess the feasibility and advisability of a competitive, private, premium-based dental insurance plan for enrolled Veterans.    This voluntary survey will not be used as a substitute for traditional program evaluation surveys that measure objective outcomes.  </w:t>
      </w:r>
      <w:r>
        <w:rPr>
          <w:rFonts w:ascii="Times-Roman" w:hAnsi="Times-Roman"/>
        </w:rPr>
        <w:t>The survey will</w:t>
      </w:r>
      <w:r w:rsidRPr="006149EC">
        <w:rPr>
          <w:rFonts w:ascii="Times-Roman" w:hAnsi="Times-Roman"/>
        </w:rPr>
        <w:t xml:space="preserve"> solicit voluntary opinions and are not intended to collect information required to obtain or maintain eligibility for a Department of Veterans Affairs (VA) program or benefit</w:t>
      </w:r>
      <w:r>
        <w:rPr>
          <w:rFonts w:ascii="Times-Roman" w:hAnsi="Times-Roman"/>
        </w:rPr>
        <w:t xml:space="preserve">.  </w:t>
      </w:r>
      <w:r w:rsidR="009A2F82">
        <w:rPr>
          <w:rFonts w:ascii="Times-Roman" w:hAnsi="Times-Roman"/>
        </w:rPr>
        <w:t>To maximize the voluntary response rates, the information collections will be designed to be convenient, simple and free of unnecessary barriers.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BC2561" w:rsidRDefault="00BC2561" w:rsidP="00BC2561">
      <w:pPr>
        <w:autoSpaceDE w:val="0"/>
        <w:autoSpaceDN w:val="0"/>
        <w:adjustRightInd w:val="0"/>
        <w:ind w:firstLine="360"/>
      </w:pPr>
      <w:r>
        <w:t xml:space="preserve">The pool of respondents will consist of </w:t>
      </w:r>
      <w:r w:rsidR="005B1B5D">
        <w:t>Veterans enrolled in VADIP</w:t>
      </w:r>
      <w:r w:rsidR="00845171">
        <w:t xml:space="preserve"> and eligible survivors and dependents for CHAMPVA</w:t>
      </w:r>
      <w:r>
        <w:t>.</w:t>
      </w:r>
      <w:r w:rsidR="005B1B5D" w:rsidRPr="005B1B5D">
        <w:rPr>
          <w:rFonts w:ascii="Times-Roman" w:hAnsi="Times-Roman"/>
        </w:rPr>
        <w:t xml:space="preserve"> </w:t>
      </w:r>
      <w:r w:rsidR="00845171">
        <w:rPr>
          <w:rFonts w:ascii="Times-Roman" w:hAnsi="Times-Roman"/>
        </w:rPr>
        <w:t xml:space="preserve">This will be a semi-annual survey.  </w:t>
      </w:r>
      <w:r w:rsidR="00845171" w:rsidRPr="005F7BD4">
        <w:rPr>
          <w:rFonts w:ascii="Times-Roman" w:hAnsi="Times-Roman"/>
        </w:rPr>
        <w:t xml:space="preserve"> </w:t>
      </w:r>
      <w:r w:rsidR="005B1B5D" w:rsidRPr="005F7BD4">
        <w:rPr>
          <w:rFonts w:ascii="Times-Roman" w:hAnsi="Times-Roman"/>
        </w:rPr>
        <w:t xml:space="preserve">The probability of Veterans having access to the public internet is unknown, therefore the Veterans will have an option to </w:t>
      </w:r>
      <w:r w:rsidR="005B1B5D">
        <w:rPr>
          <w:rFonts w:ascii="Times-Roman" w:hAnsi="Times-Roman"/>
        </w:rPr>
        <w:t xml:space="preserve">complete the survey by calling a specified </w:t>
      </w:r>
      <w:r w:rsidR="00845171">
        <w:rPr>
          <w:rFonts w:ascii="Times-Roman" w:hAnsi="Times-Roman"/>
        </w:rPr>
        <w:t>t</w:t>
      </w:r>
      <w:r w:rsidR="005B1B5D">
        <w:rPr>
          <w:rFonts w:ascii="Times-Roman" w:hAnsi="Times-Roman"/>
        </w:rPr>
        <w:t>elephone number or complete a survey on the internet</w:t>
      </w:r>
      <w:r w:rsidR="005B1B5D" w:rsidRPr="005F7BD4">
        <w:rPr>
          <w:rFonts w:ascii="Times-Roman" w:hAnsi="Times-Roman"/>
        </w:rPr>
        <w:t xml:space="preserve">. </w:t>
      </w:r>
      <w:r w:rsidR="005B1B5D">
        <w:rPr>
          <w:rFonts w:ascii="Times-Roman" w:hAnsi="Times-Roman"/>
        </w:rPr>
        <w:t>The survey</w:t>
      </w:r>
      <w:r w:rsidR="005B1B5D" w:rsidRPr="005F7BD4">
        <w:rPr>
          <w:rFonts w:ascii="Times-Roman" w:hAnsi="Times-Roman"/>
        </w:rPr>
        <w:t xml:space="preserve"> </w:t>
      </w:r>
      <w:r w:rsidR="005B1B5D">
        <w:rPr>
          <w:rFonts w:ascii="Times-Roman" w:hAnsi="Times-Roman"/>
        </w:rPr>
        <w:t xml:space="preserve">internet link and telephone number </w:t>
      </w:r>
      <w:r w:rsidR="005B1B5D" w:rsidRPr="005F7BD4">
        <w:rPr>
          <w:rFonts w:ascii="Times-Roman" w:hAnsi="Times-Roman"/>
        </w:rPr>
        <w:t xml:space="preserve">will be </w:t>
      </w:r>
      <w:r w:rsidR="005B1B5D">
        <w:rPr>
          <w:rFonts w:ascii="Times-Roman" w:hAnsi="Times-Roman"/>
        </w:rPr>
        <w:t>available on the Health Benefits website.</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C2561">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F650AD">
        <w:t xml:space="preserve"> </w:t>
      </w:r>
      <w:r w:rsidR="00BC2561" w:rsidRPr="00F650AD">
        <w:rPr>
          <w:u w:val="single"/>
        </w:rPr>
        <w:t xml:space="preserve"> </w:t>
      </w:r>
      <w:r w:rsidR="003D138E">
        <w:rPr>
          <w:u w:val="single"/>
        </w:rPr>
        <w:t>Venis Whitfield</w:t>
      </w:r>
    </w:p>
    <w:p w:rsidR="009C13B9" w:rsidRDefault="009C13B9" w:rsidP="009C13B9">
      <w:pPr>
        <w:pStyle w:val="ListParagraph"/>
        <w:ind w:left="360"/>
      </w:pPr>
    </w:p>
    <w:p w:rsidR="009C13B9" w:rsidRDefault="009C13B9" w:rsidP="009C13B9">
      <w:r>
        <w:t>To assist review, please provide answers to the following question:</w:t>
      </w:r>
    </w:p>
    <w:p w:rsidR="00EB17BB" w:rsidRDefault="00EB17BB" w:rsidP="00C86E91">
      <w:pPr>
        <w:rPr>
          <w:b/>
        </w:rPr>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C2561">
        <w:sym w:font="Wingdings" w:char="F0FC"/>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C2561">
        <w:sym w:font="Wingdings" w:char="F0FC"/>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800"/>
        <w:gridCol w:w="1710"/>
        <w:gridCol w:w="1530"/>
        <w:gridCol w:w="1260"/>
      </w:tblGrid>
      <w:tr w:rsidR="006D596B" w:rsidTr="006D596B">
        <w:trPr>
          <w:trHeight w:val="274"/>
        </w:trPr>
        <w:tc>
          <w:tcPr>
            <w:tcW w:w="3708" w:type="dxa"/>
            <w:vAlign w:val="center"/>
          </w:tcPr>
          <w:p w:rsidR="006D596B" w:rsidRPr="0001027E" w:rsidRDefault="006D596B" w:rsidP="006D596B">
            <w:pPr>
              <w:rPr>
                <w:b/>
              </w:rPr>
            </w:pPr>
            <w:r w:rsidRPr="0001027E">
              <w:rPr>
                <w:b/>
              </w:rPr>
              <w:t>Category of Respondent</w:t>
            </w:r>
            <w:r>
              <w:rPr>
                <w:b/>
              </w:rPr>
              <w:t>:</w:t>
            </w:r>
            <w:r w:rsidRPr="0001027E">
              <w:rPr>
                <w:b/>
              </w:rPr>
              <w:t xml:space="preserve"> </w:t>
            </w:r>
            <w:r>
              <w:rPr>
                <w:b/>
              </w:rPr>
              <w:br/>
            </w:r>
            <w:r>
              <w:t>Individuals &amp; Households</w:t>
            </w:r>
          </w:p>
        </w:tc>
        <w:tc>
          <w:tcPr>
            <w:tcW w:w="1800" w:type="dxa"/>
            <w:vAlign w:val="center"/>
          </w:tcPr>
          <w:p w:rsidR="006D596B" w:rsidRPr="0001027E" w:rsidRDefault="006D596B" w:rsidP="00F650AD">
            <w:pPr>
              <w:jc w:val="center"/>
              <w:rPr>
                <w:b/>
              </w:rPr>
            </w:pPr>
            <w:r w:rsidRPr="0001027E">
              <w:rPr>
                <w:b/>
              </w:rPr>
              <w:t>No. of Respondents</w:t>
            </w:r>
          </w:p>
        </w:tc>
        <w:tc>
          <w:tcPr>
            <w:tcW w:w="1710" w:type="dxa"/>
          </w:tcPr>
          <w:p w:rsidR="006D596B" w:rsidRPr="0001027E" w:rsidRDefault="006D596B" w:rsidP="00F650AD">
            <w:pPr>
              <w:jc w:val="center"/>
              <w:rPr>
                <w:b/>
              </w:rPr>
            </w:pPr>
            <w:r>
              <w:rPr>
                <w:b/>
              </w:rPr>
              <w:t>Frequency of Response</w:t>
            </w:r>
          </w:p>
        </w:tc>
        <w:tc>
          <w:tcPr>
            <w:tcW w:w="1530" w:type="dxa"/>
            <w:vAlign w:val="center"/>
          </w:tcPr>
          <w:p w:rsidR="006D596B" w:rsidRPr="0001027E" w:rsidRDefault="006D596B" w:rsidP="00F650AD">
            <w:pPr>
              <w:jc w:val="center"/>
              <w:rPr>
                <w:b/>
              </w:rPr>
            </w:pPr>
            <w:r w:rsidRPr="0001027E">
              <w:rPr>
                <w:b/>
              </w:rPr>
              <w:t>Participation Time</w:t>
            </w:r>
          </w:p>
        </w:tc>
        <w:tc>
          <w:tcPr>
            <w:tcW w:w="1260" w:type="dxa"/>
            <w:vAlign w:val="center"/>
          </w:tcPr>
          <w:p w:rsidR="006D596B" w:rsidRPr="0001027E" w:rsidRDefault="006D596B" w:rsidP="00F650AD">
            <w:pPr>
              <w:jc w:val="center"/>
              <w:rPr>
                <w:b/>
              </w:rPr>
            </w:pPr>
            <w:r w:rsidRPr="0001027E">
              <w:rPr>
                <w:b/>
              </w:rPr>
              <w:t>Burden</w:t>
            </w:r>
          </w:p>
        </w:tc>
      </w:tr>
      <w:tr w:rsidR="006D596B" w:rsidTr="006D596B">
        <w:trPr>
          <w:trHeight w:val="350"/>
        </w:trPr>
        <w:tc>
          <w:tcPr>
            <w:tcW w:w="3708" w:type="dxa"/>
            <w:vAlign w:val="center"/>
          </w:tcPr>
          <w:p w:rsidR="006D596B" w:rsidRDefault="006D596B" w:rsidP="00F650AD">
            <w:r>
              <w:t xml:space="preserve">VA Form </w:t>
            </w:r>
            <w:r w:rsidRPr="00845171">
              <w:t>10-211011</w:t>
            </w:r>
          </w:p>
        </w:tc>
        <w:tc>
          <w:tcPr>
            <w:tcW w:w="1800" w:type="dxa"/>
            <w:vAlign w:val="center"/>
          </w:tcPr>
          <w:p w:rsidR="006D596B" w:rsidRDefault="006D596B" w:rsidP="00F650AD">
            <w:pPr>
              <w:jc w:val="center"/>
            </w:pPr>
            <w:r>
              <w:t>2120</w:t>
            </w:r>
          </w:p>
        </w:tc>
        <w:tc>
          <w:tcPr>
            <w:tcW w:w="1710" w:type="dxa"/>
          </w:tcPr>
          <w:p w:rsidR="006D596B" w:rsidRDefault="006D596B" w:rsidP="00F650AD">
            <w:pPr>
              <w:jc w:val="center"/>
            </w:pPr>
            <w:r>
              <w:t>1.5</w:t>
            </w:r>
          </w:p>
        </w:tc>
        <w:tc>
          <w:tcPr>
            <w:tcW w:w="1530" w:type="dxa"/>
            <w:vAlign w:val="center"/>
          </w:tcPr>
          <w:p w:rsidR="006D596B" w:rsidRDefault="006D596B" w:rsidP="00F650AD">
            <w:pPr>
              <w:jc w:val="center"/>
            </w:pPr>
            <w:r>
              <w:t>15 minutes</w:t>
            </w:r>
          </w:p>
        </w:tc>
        <w:tc>
          <w:tcPr>
            <w:tcW w:w="1260" w:type="dxa"/>
            <w:vAlign w:val="center"/>
          </w:tcPr>
          <w:p w:rsidR="006D596B" w:rsidRDefault="006D596B" w:rsidP="00F650AD">
            <w:pPr>
              <w:jc w:val="center"/>
            </w:pPr>
            <w:r>
              <w:t>795</w:t>
            </w:r>
          </w:p>
        </w:tc>
      </w:tr>
      <w:tr w:rsidR="006D596B" w:rsidTr="006D596B">
        <w:trPr>
          <w:trHeight w:val="332"/>
        </w:trPr>
        <w:tc>
          <w:tcPr>
            <w:tcW w:w="3708" w:type="dxa"/>
            <w:vAlign w:val="center"/>
          </w:tcPr>
          <w:p w:rsidR="006D596B" w:rsidRPr="0001027E" w:rsidRDefault="006D596B" w:rsidP="00F650AD">
            <w:pPr>
              <w:rPr>
                <w:b/>
              </w:rPr>
            </w:pPr>
            <w:r w:rsidRPr="0001027E">
              <w:rPr>
                <w:b/>
              </w:rPr>
              <w:t>Totals</w:t>
            </w:r>
          </w:p>
        </w:tc>
        <w:tc>
          <w:tcPr>
            <w:tcW w:w="1800" w:type="dxa"/>
            <w:vAlign w:val="center"/>
          </w:tcPr>
          <w:p w:rsidR="006D596B" w:rsidRDefault="006D596B" w:rsidP="00484145">
            <w:pPr>
              <w:jc w:val="center"/>
            </w:pPr>
          </w:p>
        </w:tc>
        <w:tc>
          <w:tcPr>
            <w:tcW w:w="1710" w:type="dxa"/>
          </w:tcPr>
          <w:p w:rsidR="006D596B" w:rsidRDefault="006D596B" w:rsidP="00484145">
            <w:pPr>
              <w:jc w:val="center"/>
            </w:pPr>
          </w:p>
        </w:tc>
        <w:tc>
          <w:tcPr>
            <w:tcW w:w="1530" w:type="dxa"/>
            <w:vAlign w:val="center"/>
          </w:tcPr>
          <w:p w:rsidR="006D596B" w:rsidRDefault="006D596B" w:rsidP="00484145">
            <w:pPr>
              <w:jc w:val="center"/>
            </w:pPr>
          </w:p>
        </w:tc>
        <w:tc>
          <w:tcPr>
            <w:tcW w:w="1260" w:type="dxa"/>
            <w:vAlign w:val="center"/>
          </w:tcPr>
          <w:p w:rsidR="006D596B" w:rsidRPr="00F650AD" w:rsidRDefault="006D596B" w:rsidP="00F650AD">
            <w:pPr>
              <w:jc w:val="center"/>
              <w:rPr>
                <w:b/>
              </w:rPr>
            </w:pPr>
            <w:r>
              <w:rPr>
                <w:b/>
              </w:rPr>
              <w:t>795</w:t>
            </w:r>
          </w:p>
        </w:tc>
      </w:tr>
    </w:tbl>
    <w:p w:rsidR="00F3170F" w:rsidRDefault="00F3170F" w:rsidP="00F3170F"/>
    <w:p w:rsidR="005E714A" w:rsidRPr="005B1B5D" w:rsidRDefault="001C39F7" w:rsidP="005B1B5D">
      <w:pPr>
        <w:widowControl w:val="0"/>
        <w:autoSpaceDE w:val="0"/>
        <w:autoSpaceDN w:val="0"/>
        <w:adjustRightInd w:val="0"/>
        <w:jc w:val="both"/>
        <w:rPr>
          <w:rFonts w:ascii="Times-Roman" w:hAnsi="Times-Roman"/>
        </w:rPr>
      </w:pPr>
      <w:r>
        <w:rPr>
          <w:b/>
        </w:rPr>
        <w:t xml:space="preserve">FEDERAL </w:t>
      </w:r>
      <w:r w:rsidR="009F5923">
        <w:rPr>
          <w:b/>
        </w:rPr>
        <w:t>COST</w:t>
      </w:r>
      <w:r w:rsidR="00F06866">
        <w:rPr>
          <w:b/>
        </w:rPr>
        <w:t>:</w:t>
      </w:r>
      <w:r w:rsidR="00895229">
        <w:rPr>
          <w:b/>
        </w:rPr>
        <w:t xml:space="preserve"> </w:t>
      </w:r>
      <w:r w:rsidR="00C86E91">
        <w:rPr>
          <w:b/>
        </w:rPr>
        <w:t xml:space="preserve"> </w:t>
      </w:r>
      <w:r w:rsidR="005B1B5D">
        <w:rPr>
          <w:rFonts w:ascii="Times-Roman" w:hAnsi="Times-Roman"/>
        </w:rPr>
        <w:t>These cost</w:t>
      </w:r>
      <w:r w:rsidR="005B1B5D" w:rsidRPr="00030CB0">
        <w:rPr>
          <w:rFonts w:ascii="Times-Roman" w:hAnsi="Times-Roman"/>
        </w:rPr>
        <w:t xml:space="preserve"> </w:t>
      </w:r>
      <w:r w:rsidR="005B1B5D">
        <w:rPr>
          <w:rFonts w:ascii="Times-Roman" w:hAnsi="Times-Roman"/>
        </w:rPr>
        <w:t xml:space="preserve">for print reproduction </w:t>
      </w:r>
      <w:r w:rsidR="005B1B5D" w:rsidRPr="00030CB0">
        <w:rPr>
          <w:rFonts w:ascii="Times-Roman" w:hAnsi="Times-Roman"/>
        </w:rPr>
        <w:t>will be approximately $</w:t>
      </w:r>
      <w:r w:rsidR="005B1B5D">
        <w:rPr>
          <w:rFonts w:ascii="Times-Roman" w:hAnsi="Times-Roman"/>
        </w:rPr>
        <w:t>1,4</w:t>
      </w:r>
      <w:r w:rsidR="005B1B5D" w:rsidRPr="00030CB0">
        <w:rPr>
          <w:rFonts w:ascii="Times-Roman" w:hAnsi="Times-Roman"/>
        </w:rPr>
        <w:t>00 per year.</w:t>
      </w:r>
      <w:r w:rsidR="005B1B5D" w:rsidRPr="006149EC">
        <w:rPr>
          <w:rFonts w:ascii="Times-Roman" w:hAnsi="Times-Roman"/>
        </w:rPr>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934">
      <w:pPr>
        <w:pStyle w:val="ListParagraph"/>
        <w:numPr>
          <w:ilvl w:val="0"/>
          <w:numId w:val="15"/>
        </w:numPr>
        <w:jc w:val="right"/>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845171">
        <w:sym w:font="Wingdings" w:char="F0FC"/>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150E2" w:rsidRPr="00D63297" w:rsidRDefault="001150E2" w:rsidP="001150E2"/>
    <w:p w:rsidR="00A403BB" w:rsidRDefault="00845171" w:rsidP="00A403BB">
      <w:r w:rsidRPr="006149EC">
        <w:rPr>
          <w:rFonts w:ascii="Times-Roman" w:hAnsi="Times-Roman"/>
        </w:rPr>
        <w:t>VA, thr</w:t>
      </w:r>
      <w:r>
        <w:rPr>
          <w:rFonts w:ascii="Times-Roman" w:hAnsi="Times-Roman"/>
        </w:rPr>
        <w:t>ough the Office of Quality Performance</w:t>
      </w:r>
      <w:r w:rsidRPr="006149EC">
        <w:rPr>
          <w:rFonts w:ascii="Times-Roman" w:hAnsi="Times-Roman"/>
        </w:rPr>
        <w:t xml:space="preserve">, expert staff </w:t>
      </w:r>
      <w:r>
        <w:rPr>
          <w:rFonts w:ascii="Times-Roman" w:hAnsi="Times-Roman"/>
        </w:rPr>
        <w:t xml:space="preserve">is </w:t>
      </w:r>
      <w:r w:rsidRPr="006149EC">
        <w:rPr>
          <w:rFonts w:ascii="Times-Roman" w:hAnsi="Times-Roman"/>
        </w:rPr>
        <w:t xml:space="preserve">available for advising, consulting, and working with individual facilities regarding local survey efforts.  VA will use its internal review process at the Office of Quality and Performance (OQP) Durham Office to examine </w:t>
      </w:r>
      <w:r>
        <w:rPr>
          <w:rFonts w:ascii="Times-Roman" w:hAnsi="Times-Roman"/>
        </w:rPr>
        <w:t>the</w:t>
      </w:r>
      <w:r w:rsidRPr="006149EC">
        <w:rPr>
          <w:rFonts w:ascii="Times-Roman" w:hAnsi="Times-Roman"/>
        </w:rPr>
        <w:t xml:space="preserve"> information collection to prevent duplication of effort or redundancy in all information collected.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1150E2">
        <w:sym w:font="Wingdings" w:char="F0FC"/>
      </w:r>
      <w:r w:rsidR="001B0AAA">
        <w:t xml:space="preserve"> </w:t>
      </w:r>
      <w:r>
        <w:t>] Web-based</w:t>
      </w:r>
      <w:r w:rsidR="001B0AAA">
        <w:t xml:space="preserve"> or other forms of Social Media </w:t>
      </w:r>
    </w:p>
    <w:p w:rsidR="001B0AAA" w:rsidRDefault="00A403BB" w:rsidP="001B0AAA">
      <w:pPr>
        <w:ind w:left="720"/>
      </w:pPr>
      <w:r>
        <w:t>[</w:t>
      </w:r>
      <w:r w:rsidR="00845171">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3D138E">
        <w:sym w:font="Wingdings" w:char="F0FC"/>
      </w:r>
      <w:r>
        <w:t xml:space="preserve"> </w:t>
      </w:r>
      <w:r w:rsidR="001B0AAA">
        <w:t xml:space="preserve"> </w:t>
      </w:r>
      <w:r>
        <w:t>] Mail</w:t>
      </w:r>
      <w:r w:rsidR="001B0AAA">
        <w:t xml:space="preserve"> </w:t>
      </w:r>
    </w:p>
    <w:p w:rsidR="001B0AAA" w:rsidRDefault="00A403BB" w:rsidP="001B0AAA">
      <w:pPr>
        <w:ind w:left="720"/>
      </w:pPr>
      <w:r>
        <w:lastRenderedPageBreak/>
        <w:t xml:space="preserve">[ </w:t>
      </w:r>
      <w:r w:rsidR="001B0AAA">
        <w:t xml:space="preserve"> </w:t>
      </w:r>
      <w:r>
        <w:t>] Other, Explain</w:t>
      </w:r>
    </w:p>
    <w:p w:rsidR="00F650AD" w:rsidRDefault="00F650AD" w:rsidP="001B0AAA">
      <w:pPr>
        <w:ind w:left="720"/>
      </w:pPr>
    </w:p>
    <w:p w:rsidR="00F24CFC" w:rsidRDefault="00F24CFC" w:rsidP="00F24CFC">
      <w:pPr>
        <w:pStyle w:val="ListParagraph"/>
        <w:numPr>
          <w:ilvl w:val="0"/>
          <w:numId w:val="17"/>
        </w:numPr>
      </w:pPr>
      <w:r>
        <w:t>Will interviewers or facilitators be used?  [  ] Yes [</w:t>
      </w:r>
      <w:r w:rsidR="001150E2">
        <w:sym w:font="Wingdings" w:char="F0FC"/>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01" w:rsidRDefault="004A6C01">
      <w:r>
        <w:separator/>
      </w:r>
    </w:p>
  </w:endnote>
  <w:endnote w:type="continuationSeparator" w:id="0">
    <w:p w:rsidR="004A6C01" w:rsidRDefault="004A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B3B3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01" w:rsidRDefault="004A6C01">
      <w:r>
        <w:separator/>
      </w:r>
    </w:p>
  </w:footnote>
  <w:footnote w:type="continuationSeparator" w:id="0">
    <w:p w:rsidR="004A6C01" w:rsidRDefault="004A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04277"/>
    <w:multiLevelType w:val="hybridMultilevel"/>
    <w:tmpl w:val="AF4A3A96"/>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DBF"/>
    <w:rsid w:val="0001027E"/>
    <w:rsid w:val="00021390"/>
    <w:rsid w:val="00023A57"/>
    <w:rsid w:val="00047A64"/>
    <w:rsid w:val="00067329"/>
    <w:rsid w:val="000B2838"/>
    <w:rsid w:val="000D44CA"/>
    <w:rsid w:val="000E200B"/>
    <w:rsid w:val="000F68BE"/>
    <w:rsid w:val="001110E7"/>
    <w:rsid w:val="001150E2"/>
    <w:rsid w:val="001927A4"/>
    <w:rsid w:val="00194AC6"/>
    <w:rsid w:val="001A23B0"/>
    <w:rsid w:val="001A25CC"/>
    <w:rsid w:val="001B0AAA"/>
    <w:rsid w:val="001C39F7"/>
    <w:rsid w:val="001C5624"/>
    <w:rsid w:val="001D0AC4"/>
    <w:rsid w:val="001D7018"/>
    <w:rsid w:val="00222C32"/>
    <w:rsid w:val="00237B48"/>
    <w:rsid w:val="0024521E"/>
    <w:rsid w:val="00263C3D"/>
    <w:rsid w:val="00274D0B"/>
    <w:rsid w:val="002B052D"/>
    <w:rsid w:val="002B34CD"/>
    <w:rsid w:val="002B3C95"/>
    <w:rsid w:val="002B684A"/>
    <w:rsid w:val="002D0B92"/>
    <w:rsid w:val="002D4E52"/>
    <w:rsid w:val="002E67AE"/>
    <w:rsid w:val="00323E5F"/>
    <w:rsid w:val="00353FE7"/>
    <w:rsid w:val="003D138E"/>
    <w:rsid w:val="003D5BBE"/>
    <w:rsid w:val="003E3C61"/>
    <w:rsid w:val="003E6358"/>
    <w:rsid w:val="003F1C5B"/>
    <w:rsid w:val="00401102"/>
    <w:rsid w:val="00434E33"/>
    <w:rsid w:val="00441434"/>
    <w:rsid w:val="0045264C"/>
    <w:rsid w:val="004876EC"/>
    <w:rsid w:val="004A6C01"/>
    <w:rsid w:val="004D6939"/>
    <w:rsid w:val="004D6E14"/>
    <w:rsid w:val="005009B0"/>
    <w:rsid w:val="00545183"/>
    <w:rsid w:val="005A1006"/>
    <w:rsid w:val="005A471F"/>
    <w:rsid w:val="005B1B5D"/>
    <w:rsid w:val="005E714A"/>
    <w:rsid w:val="005F693D"/>
    <w:rsid w:val="006140A0"/>
    <w:rsid w:val="00636621"/>
    <w:rsid w:val="00642B49"/>
    <w:rsid w:val="006832D9"/>
    <w:rsid w:val="00685753"/>
    <w:rsid w:val="0069403B"/>
    <w:rsid w:val="00694934"/>
    <w:rsid w:val="006C2D9F"/>
    <w:rsid w:val="006D596B"/>
    <w:rsid w:val="006F3DDE"/>
    <w:rsid w:val="00704678"/>
    <w:rsid w:val="0070684C"/>
    <w:rsid w:val="00710CC3"/>
    <w:rsid w:val="007425E7"/>
    <w:rsid w:val="007F7080"/>
    <w:rsid w:val="00802607"/>
    <w:rsid w:val="008101A5"/>
    <w:rsid w:val="00822664"/>
    <w:rsid w:val="00843796"/>
    <w:rsid w:val="00845171"/>
    <w:rsid w:val="00846CF3"/>
    <w:rsid w:val="008626BD"/>
    <w:rsid w:val="00895229"/>
    <w:rsid w:val="008B2EB3"/>
    <w:rsid w:val="008F0203"/>
    <w:rsid w:val="008F50D4"/>
    <w:rsid w:val="009239AA"/>
    <w:rsid w:val="00935ADA"/>
    <w:rsid w:val="00940EDF"/>
    <w:rsid w:val="00946B6C"/>
    <w:rsid w:val="00955A71"/>
    <w:rsid w:val="0096108F"/>
    <w:rsid w:val="009A2F82"/>
    <w:rsid w:val="009C13B9"/>
    <w:rsid w:val="009D01A2"/>
    <w:rsid w:val="009F5923"/>
    <w:rsid w:val="00A403BB"/>
    <w:rsid w:val="00A674DF"/>
    <w:rsid w:val="00A77433"/>
    <w:rsid w:val="00A83AA6"/>
    <w:rsid w:val="00A934D6"/>
    <w:rsid w:val="00AB418B"/>
    <w:rsid w:val="00AE1809"/>
    <w:rsid w:val="00B01DD3"/>
    <w:rsid w:val="00B15B08"/>
    <w:rsid w:val="00B80D76"/>
    <w:rsid w:val="00BA0C0A"/>
    <w:rsid w:val="00BA2105"/>
    <w:rsid w:val="00BA7E06"/>
    <w:rsid w:val="00BB22C9"/>
    <w:rsid w:val="00BB43B5"/>
    <w:rsid w:val="00BB6219"/>
    <w:rsid w:val="00BC2561"/>
    <w:rsid w:val="00BD290F"/>
    <w:rsid w:val="00BE0055"/>
    <w:rsid w:val="00BF189C"/>
    <w:rsid w:val="00C14CC4"/>
    <w:rsid w:val="00C33C52"/>
    <w:rsid w:val="00C40D8B"/>
    <w:rsid w:val="00C8407A"/>
    <w:rsid w:val="00C8488C"/>
    <w:rsid w:val="00C86E91"/>
    <w:rsid w:val="00C97A9D"/>
    <w:rsid w:val="00CA2650"/>
    <w:rsid w:val="00CB1078"/>
    <w:rsid w:val="00CB23C9"/>
    <w:rsid w:val="00CC6FAF"/>
    <w:rsid w:val="00CF6542"/>
    <w:rsid w:val="00D106C3"/>
    <w:rsid w:val="00D24698"/>
    <w:rsid w:val="00D6383F"/>
    <w:rsid w:val="00D83A08"/>
    <w:rsid w:val="00DB59D0"/>
    <w:rsid w:val="00DC33D3"/>
    <w:rsid w:val="00E26329"/>
    <w:rsid w:val="00E40B50"/>
    <w:rsid w:val="00E50293"/>
    <w:rsid w:val="00E65FFC"/>
    <w:rsid w:val="00E744EA"/>
    <w:rsid w:val="00E80951"/>
    <w:rsid w:val="00E86CC6"/>
    <w:rsid w:val="00EB17BB"/>
    <w:rsid w:val="00EB56B3"/>
    <w:rsid w:val="00ED6492"/>
    <w:rsid w:val="00EF2095"/>
    <w:rsid w:val="00F06866"/>
    <w:rsid w:val="00F158F5"/>
    <w:rsid w:val="00F15956"/>
    <w:rsid w:val="00F24CFC"/>
    <w:rsid w:val="00F3170F"/>
    <w:rsid w:val="00F358D0"/>
    <w:rsid w:val="00F608EA"/>
    <w:rsid w:val="00F650AD"/>
    <w:rsid w:val="00F95B63"/>
    <w:rsid w:val="00F976B0"/>
    <w:rsid w:val="00FA6DE7"/>
    <w:rsid w:val="00FB3B3D"/>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7545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2019-01-28T18:52:00Z</dcterms:created>
  <dcterms:modified xsi:type="dcterms:W3CDTF">2019-01-28T18:52:00Z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