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83" w:rsidRDefault="003D7883" w:rsidP="004419C7">
      <w:pPr>
        <w:autoSpaceDE w:val="0"/>
        <w:autoSpaceDN w:val="0"/>
        <w:adjustRightInd w:val="0"/>
        <w:ind w:left="360"/>
        <w:jc w:val="center"/>
        <w:rPr>
          <w:rFonts w:ascii="Times New Roman" w:hAnsi="Times New Roman"/>
          <w:sz w:val="24"/>
          <w:szCs w:val="24"/>
        </w:rPr>
      </w:pPr>
      <w:bookmarkStart w:id="0" w:name="_GoBack"/>
      <w:bookmarkEnd w:id="0"/>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3D7883" w:rsidRDefault="00AF4E88" w:rsidP="004419C7">
      <w:pPr>
        <w:autoSpaceDE w:val="0"/>
        <w:autoSpaceDN w:val="0"/>
        <w:adjustRightInd w:val="0"/>
        <w:ind w:left="360"/>
        <w:rPr>
          <w:rFonts w:ascii="Times New Roman" w:hAnsi="Times New Roman"/>
          <w:sz w:val="24"/>
        </w:rPr>
      </w:pPr>
      <w:r w:rsidRPr="00AA4F23">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10 U.S.C. 12316 and 38 U.S.C. 5304 require a reservist/guardsman to waive disability benefits paid by VA in order to receive active or inactive duty training pay.</w:t>
      </w:r>
    </w:p>
    <w:p w:rsidR="00AF4E88" w:rsidRPr="003D7883" w:rsidRDefault="00AF4E88" w:rsidP="004419C7">
      <w:pPr>
        <w:autoSpaceDE w:val="0"/>
        <w:autoSpaceDN w:val="0"/>
        <w:adjustRightInd w:val="0"/>
        <w:ind w:left="360"/>
        <w:rPr>
          <w:rFonts w:ascii="Times New Roman" w:hAnsi="Times New Roman"/>
          <w:sz w:val="24"/>
          <w:szCs w:val="24"/>
        </w:rPr>
      </w:pPr>
    </w:p>
    <w:p w:rsidR="003D7883" w:rsidRPr="008B05F7" w:rsidRDefault="003D7883" w:rsidP="003D7883">
      <w:pPr>
        <w:ind w:left="360"/>
        <w:rPr>
          <w:rFonts w:ascii="Times New Roman" w:hAnsi="Times New Roman"/>
          <w:sz w:val="24"/>
          <w:szCs w:val="24"/>
        </w:rPr>
      </w:pPr>
      <w:r>
        <w:rPr>
          <w:rFonts w:ascii="Times New Roman" w:hAnsi="Times New Roman"/>
          <w:sz w:val="24"/>
        </w:rPr>
        <w:t>VA Form</w:t>
      </w:r>
      <w:r w:rsidR="00AF4E88">
        <w:rPr>
          <w:rFonts w:ascii="Times New Roman" w:hAnsi="Times New Roman"/>
          <w:sz w:val="24"/>
        </w:rPr>
        <w:t>s</w:t>
      </w:r>
      <w:r>
        <w:rPr>
          <w:rFonts w:ascii="Times New Roman" w:hAnsi="Times New Roman"/>
          <w:sz w:val="24"/>
        </w:rPr>
        <w:t xml:space="preserve"> 21-</w:t>
      </w:r>
      <w:r w:rsidR="00AF4E88">
        <w:rPr>
          <w:rFonts w:ascii="Times New Roman" w:hAnsi="Times New Roman"/>
          <w:sz w:val="24"/>
        </w:rPr>
        <w:t>8951 and 21-8951-2 are</w:t>
      </w:r>
      <w:r>
        <w:rPr>
          <w:rFonts w:ascii="Times New Roman" w:hAnsi="Times New Roman"/>
          <w:sz w:val="24"/>
        </w:rPr>
        <w:t xml:space="preserve"> being revised to include new standardization data points; to include optical character recognition boxes.  This is a non-substantive change.</w:t>
      </w:r>
    </w:p>
    <w:p w:rsidR="001666F8" w:rsidRDefault="001666F8"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AF4E88" w:rsidRPr="00AF4E88" w:rsidRDefault="00AF4E88" w:rsidP="00AF4E88">
      <w:pPr>
        <w:tabs>
          <w:tab w:val="left" w:pos="540"/>
          <w:tab w:val="right" w:pos="10260"/>
        </w:tabs>
        <w:ind w:left="360" w:right="36"/>
        <w:rPr>
          <w:rFonts w:ascii="Times New Roman" w:hAnsi="Times New Roman"/>
          <w:sz w:val="24"/>
        </w:rPr>
      </w:pPr>
      <w:r w:rsidRPr="00AF4E88">
        <w:rPr>
          <w:rFonts w:ascii="Times New Roman" w:hAnsi="Times New Roman"/>
          <w:sz w:val="24"/>
        </w:rPr>
        <w:t xml:space="preserve">VA Forms 21-8951 and 21-8951-2 are used by reservists/guardsmen to file a waiver of VA disability benefits.  At the end of each fiscal year, the Department of Defense (DoD) and the Department of Transportation (DOT) through the Defense Manpower Data Center (DMDC) furnish VA a tape indicating which VA beneficiaries are reservists.  VA sends each identified VA beneficiary/reservist a VA Form 21-8951 to report the number of days he/she trained and waive VA benefits for an equal number of days.  VA Form 21-8951 is a computer-generated form that is dispatched from VA's central computer and preprinted with identification and training pay data.  VA Form 21-8951-2 is used whenever a recipient loses VA Form 21-8951 or requires another copy of the form; </w:t>
      </w:r>
      <w:r w:rsidRPr="00AF4E88">
        <w:rPr>
          <w:rFonts w:ascii="Times New Roman" w:hAnsi="Times New Roman"/>
          <w:color w:val="000000"/>
          <w:sz w:val="24"/>
        </w:rPr>
        <w:t xml:space="preserve">identifying information </w:t>
      </w:r>
      <w:r w:rsidRPr="00AF4E88">
        <w:rPr>
          <w:rFonts w:ascii="Times New Roman" w:hAnsi="Times New Roman"/>
          <w:sz w:val="24"/>
        </w:rPr>
        <w:t>and training pay data</w:t>
      </w:r>
      <w:r w:rsidRPr="00AF4E88">
        <w:rPr>
          <w:rFonts w:ascii="Times New Roman" w:hAnsi="Times New Roman"/>
          <w:color w:val="000000"/>
          <w:sz w:val="24"/>
        </w:rPr>
        <w:t xml:space="preserve"> is not preprinted on the form</w:t>
      </w:r>
      <w:r w:rsidRPr="00AF4E88">
        <w:rPr>
          <w:rFonts w:ascii="Times New Roman" w:hAnsi="Times New Roman"/>
          <w:sz w:val="24"/>
        </w:rPr>
        <w:t xml:space="preserve">.  </w:t>
      </w:r>
    </w:p>
    <w:p w:rsidR="00FC77FD" w:rsidRPr="00FB5C85" w:rsidRDefault="00FC77FD"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3733F4" w:rsidP="00DA0948">
      <w:pPr>
        <w:pStyle w:val="NoSpacing"/>
        <w:ind w:left="360"/>
      </w:pPr>
      <w:r w:rsidRPr="001063FF">
        <w:rPr>
          <w:color w:val="000000"/>
          <w:szCs w:val="24"/>
        </w:rPr>
        <w:t>VA Form</w:t>
      </w:r>
      <w:r>
        <w:rPr>
          <w:color w:val="000000"/>
          <w:szCs w:val="24"/>
        </w:rPr>
        <w:t xml:space="preserve"> 21-</w:t>
      </w:r>
      <w:r w:rsidR="00AA4425">
        <w:rPr>
          <w:color w:val="000000"/>
          <w:szCs w:val="24"/>
        </w:rPr>
        <w:t>8951-2</w:t>
      </w:r>
      <w:r>
        <w:rPr>
          <w:color w:val="000000"/>
          <w:szCs w:val="24"/>
        </w:rPr>
        <w:t xml:space="preserve"> </w:t>
      </w:r>
      <w:r w:rsidR="00A73F4B">
        <w:t>is</w:t>
      </w:r>
      <w:r w:rsidR="00DA0948">
        <w:t xml:space="preserve"> available on the One-VA web site in a fillable electronic format.  </w:t>
      </w:r>
      <w:r w:rsidR="00DA0948" w:rsidRPr="00DE674E">
        <w:t>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r w:rsidR="00AA4425">
        <w:t xml:space="preserve">  VA Form 21-8951 is accessible only as a computer-generated form that is dispatched from VA’s central computer.   </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B34298" w:rsidP="008D7CBE">
      <w:pPr>
        <w:pStyle w:val="NoSpacing"/>
        <w:ind w:left="360"/>
        <w:rPr>
          <w:szCs w:val="24"/>
        </w:rPr>
      </w:pPr>
      <w:r w:rsidRPr="00BC5827">
        <w:rPr>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B34298" w:rsidRDefault="00AA4425" w:rsidP="004419C7">
      <w:pPr>
        <w:tabs>
          <w:tab w:val="left" w:pos="480"/>
          <w:tab w:val="right" w:pos="8640"/>
        </w:tabs>
        <w:ind w:left="360" w:right="684"/>
        <w:rPr>
          <w:rFonts w:ascii="Times New Roman" w:hAnsi="Times New Roman"/>
          <w:sz w:val="24"/>
        </w:rPr>
      </w:pPr>
      <w:r w:rsidRPr="00AF4E88">
        <w:rPr>
          <w:rFonts w:ascii="Times New Roman" w:hAnsi="Times New Roman"/>
          <w:sz w:val="24"/>
        </w:rPr>
        <w:t>VA Forms 21-8951 and 21-8951-2 are used by reservists/guardsmen to file a waiver of VA disability benefits</w:t>
      </w:r>
      <w:r>
        <w:rPr>
          <w:rFonts w:ascii="Times New Roman" w:hAnsi="Times New Roman"/>
          <w:sz w:val="24"/>
        </w:rPr>
        <w:t xml:space="preserve"> in order to receive active or inactive duty training pay</w:t>
      </w:r>
      <w:r w:rsidRPr="00AF4E88">
        <w:rPr>
          <w:rFonts w:ascii="Times New Roman" w:hAnsi="Times New Roman"/>
          <w:sz w:val="24"/>
        </w:rPr>
        <w:t>.</w:t>
      </w:r>
    </w:p>
    <w:p w:rsidR="00AA4425" w:rsidRDefault="00AA4425"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A73F4B" w:rsidRPr="00AA4425" w:rsidRDefault="00AA4425" w:rsidP="00860DF9">
      <w:pPr>
        <w:tabs>
          <w:tab w:val="right" w:pos="9360"/>
        </w:tabs>
        <w:ind w:left="360"/>
        <w:rPr>
          <w:rFonts w:ascii="Times New Roman" w:hAnsi="Times New Roman"/>
          <w:sz w:val="24"/>
          <w:szCs w:val="24"/>
        </w:rPr>
      </w:pPr>
      <w:r w:rsidRPr="00AA4425">
        <w:rPr>
          <w:rFonts w:ascii="Times New Roman" w:hAnsi="Times New Roman"/>
          <w:sz w:val="24"/>
          <w:szCs w:val="24"/>
        </w:rPr>
        <w:t xml:space="preserve">The Department notice was published in the Federal Register on </w:t>
      </w:r>
      <w:r w:rsidR="005177C3">
        <w:rPr>
          <w:rFonts w:ascii="Times New Roman" w:hAnsi="Times New Roman"/>
          <w:sz w:val="24"/>
          <w:szCs w:val="24"/>
        </w:rPr>
        <w:t xml:space="preserve">November 6, 2017, </w:t>
      </w:r>
      <w:r w:rsidRPr="00AA4425">
        <w:rPr>
          <w:rFonts w:ascii="Times New Roman" w:hAnsi="Times New Roman"/>
          <w:sz w:val="24"/>
          <w:szCs w:val="24"/>
        </w:rPr>
        <w:t>Volume</w:t>
      </w:r>
      <w:r w:rsidR="005177C3">
        <w:rPr>
          <w:rFonts w:ascii="Times New Roman" w:hAnsi="Times New Roman"/>
          <w:sz w:val="24"/>
          <w:szCs w:val="24"/>
        </w:rPr>
        <w:t xml:space="preserve"> 82</w:t>
      </w:r>
      <w:r w:rsidRPr="00AA4425">
        <w:rPr>
          <w:rFonts w:ascii="Times New Roman" w:hAnsi="Times New Roman"/>
          <w:sz w:val="24"/>
          <w:szCs w:val="24"/>
        </w:rPr>
        <w:t xml:space="preserve">, No. </w:t>
      </w:r>
      <w:r w:rsidR="005177C3">
        <w:rPr>
          <w:rFonts w:ascii="Times New Roman" w:hAnsi="Times New Roman"/>
          <w:sz w:val="24"/>
          <w:szCs w:val="24"/>
        </w:rPr>
        <w:t xml:space="preserve">213, </w:t>
      </w:r>
      <w:r w:rsidRPr="00AA4425">
        <w:rPr>
          <w:rFonts w:ascii="Times New Roman" w:hAnsi="Times New Roman"/>
          <w:sz w:val="24"/>
          <w:szCs w:val="24"/>
        </w:rPr>
        <w:t>page</w:t>
      </w:r>
      <w:r w:rsidR="005177C3">
        <w:rPr>
          <w:rFonts w:ascii="Times New Roman" w:hAnsi="Times New Roman"/>
          <w:sz w:val="24"/>
          <w:szCs w:val="24"/>
        </w:rPr>
        <w:t xml:space="preserve"> 51482</w:t>
      </w:r>
      <w:r w:rsidRPr="00AA4425">
        <w:rPr>
          <w:rFonts w:ascii="Times New Roman" w:hAnsi="Times New Roman"/>
          <w:sz w:val="24"/>
          <w:szCs w:val="24"/>
        </w:rPr>
        <w:t>.  No comments were received in response to this notice.</w:t>
      </w:r>
      <w:r w:rsidR="00F474FE" w:rsidRPr="00AA4425">
        <w:rPr>
          <w:rFonts w:ascii="Times New Roman" w:hAnsi="Times New Roman"/>
          <w:sz w:val="24"/>
          <w:szCs w:val="24"/>
        </w:rPr>
        <w:t xml:space="preserve">  </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lastRenderedPageBreak/>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AA4425">
        <w:rPr>
          <w:rFonts w:ascii="Times New Roman" w:hAnsi="Times New Roman"/>
          <w:sz w:val="24"/>
        </w:rPr>
        <w:t>21,000</w:t>
      </w:r>
      <w:r w:rsidRPr="00285A7C">
        <w:rPr>
          <w:rFonts w:ascii="Times New Roman" w:hAnsi="Times New Roman"/>
          <w:sz w:val="24"/>
        </w:rPr>
        <w:t xml:space="preserve"> per</w:t>
      </w:r>
      <w:r w:rsidRPr="00981B90">
        <w:rPr>
          <w:rFonts w:ascii="Times New Roman" w:hAnsi="Times New Roman"/>
          <w:sz w:val="24"/>
        </w:rPr>
        <w:t xml:space="preserve"> year.</w:t>
      </w:r>
    </w:p>
    <w:p w:rsidR="0003202A" w:rsidRDefault="0003202A" w:rsidP="0003202A">
      <w:pPr>
        <w:autoSpaceDE w:val="0"/>
        <w:autoSpaceDN w:val="0"/>
        <w:adjustRightInd w:val="0"/>
        <w:ind w:left="1440"/>
        <w:rPr>
          <w:rFonts w:ascii="Times New Roman" w:hAnsi="Times New Roman"/>
          <w:sz w:val="24"/>
          <w:szCs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Frequency of Response is one</w:t>
      </w:r>
      <w:r w:rsidR="00B34298">
        <w:rPr>
          <w:rFonts w:ascii="Times New Roman" w:hAnsi="Times New Roman"/>
          <w:sz w:val="24"/>
        </w:rPr>
        <w:t xml:space="preserve"> time</w:t>
      </w:r>
      <w:r w:rsidRPr="00634344">
        <w:rPr>
          <w:rFonts w:ascii="Times New Roman" w:hAnsi="Times New Roman"/>
          <w:sz w:val="24"/>
        </w:rPr>
        <w:t xml:space="preserve">.  </w:t>
      </w:r>
    </w:p>
    <w:p w:rsidR="0081029E" w:rsidRPr="00634344" w:rsidRDefault="0081029E" w:rsidP="0081029E">
      <w:pPr>
        <w:tabs>
          <w:tab w:val="left" w:pos="480"/>
          <w:tab w:val="right" w:pos="720"/>
        </w:tabs>
        <w:ind w:left="720" w:right="684"/>
        <w:rPr>
          <w:rFonts w:ascii="Times New Roman" w:hAnsi="Times New Roman"/>
          <w:sz w:val="24"/>
        </w:rPr>
      </w:pPr>
    </w:p>
    <w:p w:rsidR="00F961DB" w:rsidRPr="00F5408F" w:rsidRDefault="00B34298" w:rsidP="00F5408F">
      <w:pPr>
        <w:pStyle w:val="ListParagraph"/>
        <w:numPr>
          <w:ilvl w:val="0"/>
          <w:numId w:val="11"/>
        </w:numPr>
        <w:tabs>
          <w:tab w:val="left" w:pos="480"/>
          <w:tab w:val="right" w:pos="720"/>
        </w:tabs>
        <w:ind w:right="684"/>
        <w:rPr>
          <w:sz w:val="24"/>
        </w:rPr>
      </w:pPr>
      <w:r>
        <w:rPr>
          <w:sz w:val="24"/>
        </w:rPr>
        <w:t>A</w:t>
      </w:r>
      <w:r w:rsidR="00F5408F" w:rsidRPr="00F5408F">
        <w:rPr>
          <w:sz w:val="24"/>
        </w:rPr>
        <w:t xml:space="preserve">nnual burden </w:t>
      </w:r>
      <w:r w:rsidR="000F5D98" w:rsidRPr="00F5408F">
        <w:rPr>
          <w:sz w:val="24"/>
        </w:rPr>
        <w:t>hours are</w:t>
      </w:r>
      <w:r w:rsidR="00F5408F" w:rsidRPr="00F5408F">
        <w:rPr>
          <w:sz w:val="24"/>
        </w:rPr>
        <w:t xml:space="preserve"> </w:t>
      </w:r>
      <w:r w:rsidR="000400BD">
        <w:rPr>
          <w:sz w:val="24"/>
        </w:rPr>
        <w:t>3,500</w:t>
      </w:r>
      <w:r w:rsidR="00F5408F" w:rsidRPr="00F5408F">
        <w:rPr>
          <w:sz w:val="24"/>
        </w:rPr>
        <w:t xml:space="preserve"> hours.</w:t>
      </w:r>
    </w:p>
    <w:p w:rsidR="0081029E" w:rsidRPr="00FB5C85" w:rsidRDefault="0081029E" w:rsidP="0081029E">
      <w:pPr>
        <w:pStyle w:val="NoSpacing"/>
        <w:ind w:left="1440"/>
      </w:pPr>
    </w:p>
    <w:p w:rsidR="000400BD" w:rsidRDefault="00634344" w:rsidP="000400BD">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0003202A">
        <w:rPr>
          <w:rFonts w:ascii="Times New Roman" w:hAnsi="Times New Roman"/>
          <w:sz w:val="24"/>
        </w:rPr>
        <w:t xml:space="preserve">for each form is as follows with an average of </w:t>
      </w:r>
      <w:r w:rsidR="000400BD">
        <w:rPr>
          <w:rFonts w:ascii="Times New Roman" w:hAnsi="Times New Roman"/>
          <w:sz w:val="24"/>
        </w:rPr>
        <w:t>10</w:t>
      </w:r>
      <w:r w:rsidR="0003202A">
        <w:rPr>
          <w:rFonts w:ascii="Times New Roman" w:hAnsi="Times New Roman"/>
          <w:sz w:val="24"/>
        </w:rPr>
        <w:t xml:space="preserve"> minutes</w:t>
      </w:r>
      <w:r w:rsidR="00B34298">
        <w:rPr>
          <w:rFonts w:ascii="Times New Roman" w:hAnsi="Times New Roman"/>
          <w:sz w:val="24"/>
        </w:rPr>
        <w:t>.</w:t>
      </w:r>
    </w:p>
    <w:p w:rsidR="000400BD" w:rsidRDefault="000400BD" w:rsidP="000400BD">
      <w:pPr>
        <w:pStyle w:val="ListParagraph"/>
        <w:rPr>
          <w:sz w:val="24"/>
          <w:szCs w:val="24"/>
        </w:rPr>
      </w:pPr>
    </w:p>
    <w:p w:rsidR="00634344" w:rsidRPr="000400BD" w:rsidRDefault="00634344" w:rsidP="000400BD">
      <w:pPr>
        <w:numPr>
          <w:ilvl w:val="0"/>
          <w:numId w:val="11"/>
        </w:numPr>
        <w:tabs>
          <w:tab w:val="left" w:pos="480"/>
          <w:tab w:val="right" w:pos="720"/>
        </w:tabs>
        <w:ind w:right="684"/>
        <w:rPr>
          <w:rFonts w:ascii="Times New Roman" w:hAnsi="Times New Roman"/>
          <w:sz w:val="24"/>
        </w:rPr>
      </w:pPr>
      <w:r w:rsidRPr="000400BD">
        <w:rPr>
          <w:rFonts w:ascii="Times New Roman" w:hAnsi="Times New Roman"/>
          <w:sz w:val="24"/>
          <w:szCs w:val="24"/>
        </w:rPr>
        <w:t xml:space="preserve">The respondent population for </w:t>
      </w:r>
      <w:r w:rsidR="0003202A" w:rsidRPr="000400BD">
        <w:rPr>
          <w:rFonts w:ascii="Times New Roman" w:hAnsi="Times New Roman"/>
          <w:color w:val="000000"/>
          <w:sz w:val="24"/>
          <w:szCs w:val="24"/>
        </w:rPr>
        <w:t>VA Form</w:t>
      </w:r>
      <w:r w:rsidR="000400BD" w:rsidRPr="000400BD">
        <w:rPr>
          <w:rFonts w:ascii="Times New Roman" w:hAnsi="Times New Roman"/>
          <w:color w:val="000000"/>
          <w:sz w:val="24"/>
          <w:szCs w:val="24"/>
        </w:rPr>
        <w:t>s</w:t>
      </w:r>
      <w:r w:rsidR="0003202A" w:rsidRPr="000400BD">
        <w:rPr>
          <w:rFonts w:ascii="Times New Roman" w:hAnsi="Times New Roman"/>
          <w:color w:val="000000"/>
          <w:sz w:val="24"/>
          <w:szCs w:val="24"/>
        </w:rPr>
        <w:t xml:space="preserve"> 21-</w:t>
      </w:r>
      <w:r w:rsidR="000400BD" w:rsidRPr="000400BD">
        <w:rPr>
          <w:rFonts w:ascii="Times New Roman" w:hAnsi="Times New Roman"/>
          <w:color w:val="000000"/>
          <w:sz w:val="24"/>
          <w:szCs w:val="24"/>
        </w:rPr>
        <w:t>8951 and 21-8951-2 are</w:t>
      </w:r>
      <w:r w:rsidRPr="000400BD">
        <w:rPr>
          <w:rFonts w:ascii="Times New Roman" w:hAnsi="Times New Roman"/>
          <w:sz w:val="24"/>
          <w:szCs w:val="24"/>
        </w:rPr>
        <w:t xml:space="preserve"> composed of </w:t>
      </w:r>
      <w:r w:rsidR="000400BD" w:rsidRPr="000400BD">
        <w:rPr>
          <w:rFonts w:ascii="Times New Roman" w:hAnsi="Times New Roman"/>
          <w:sz w:val="24"/>
        </w:rPr>
        <w:t xml:space="preserve">individuals filing a waiver of VA disability benefits in order to receive active or inactive duty training pay.  </w:t>
      </w:r>
      <w:r w:rsidR="001504A9" w:rsidRPr="000400BD">
        <w:rPr>
          <w:rFonts w:ascii="Times New Roman" w:hAnsi="Times New Roman"/>
          <w:sz w:val="24"/>
          <w:szCs w:val="24"/>
        </w:rPr>
        <w:t>V</w:t>
      </w:r>
      <w:r w:rsidRPr="000400BD">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6D6F6E" w:rsidRDefault="00510EA3" w:rsidP="00510EA3">
      <w:pPr>
        <w:ind w:left="720"/>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510EA3" w:rsidRDefault="00510EA3"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0400BD">
        <w:t>83,510</w:t>
      </w:r>
      <w:r w:rsidRPr="00F515C3">
        <w:t xml:space="preserve"> (</w:t>
      </w:r>
      <w:r w:rsidR="000400BD">
        <w:t>3,500</w:t>
      </w:r>
      <w:r w:rsidRPr="00F515C3">
        <w:t xml:space="preserve"> burden hours x $23.</w:t>
      </w:r>
      <w:r w:rsidR="00510EA3">
        <w:t>86</w:t>
      </w:r>
      <w:r w:rsidRPr="00F515C3">
        <w:t xml:space="preserve"> per hour).</w:t>
      </w:r>
      <w:r w:rsidR="00273961">
        <w:t xml:space="preserve">  </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Estimated Costs to the Federal Government:</w:t>
      </w:r>
    </w:p>
    <w:p w:rsidR="005177C3" w:rsidRDefault="005177C3" w:rsidP="004419C7">
      <w:pPr>
        <w:tabs>
          <w:tab w:val="left" w:pos="480"/>
          <w:tab w:val="right" w:pos="8640"/>
        </w:tabs>
        <w:ind w:left="360" w:right="684"/>
        <w:rPr>
          <w:rFonts w:ascii="Times New Roman" w:hAnsi="Times New Roman"/>
          <w:sz w:val="24"/>
        </w:rPr>
      </w:pPr>
    </w:p>
    <w:tbl>
      <w:tblPr>
        <w:tblW w:w="0" w:type="auto"/>
        <w:tblInd w:w="570" w:type="dxa"/>
        <w:tblLayout w:type="fixed"/>
        <w:tblCellMar>
          <w:left w:w="30" w:type="dxa"/>
          <w:right w:w="30" w:type="dxa"/>
        </w:tblCellMar>
        <w:tblLook w:val="0000" w:firstRow="0" w:lastRow="0" w:firstColumn="0" w:lastColumn="0" w:noHBand="0" w:noVBand="0"/>
      </w:tblPr>
      <w:tblGrid>
        <w:gridCol w:w="900"/>
        <w:gridCol w:w="630"/>
        <w:gridCol w:w="810"/>
        <w:gridCol w:w="1080"/>
        <w:gridCol w:w="990"/>
        <w:gridCol w:w="1260"/>
        <w:gridCol w:w="1170"/>
        <w:gridCol w:w="1890"/>
      </w:tblGrid>
      <w:tr w:rsidR="005177C3" w:rsidTr="005177C3">
        <w:trPr>
          <w:trHeight w:val="581"/>
        </w:trPr>
        <w:tc>
          <w:tcPr>
            <w:tcW w:w="90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Grade</w:t>
            </w:r>
          </w:p>
        </w:tc>
        <w:tc>
          <w:tcPr>
            <w:tcW w:w="63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Step</w:t>
            </w:r>
          </w:p>
        </w:tc>
        <w:tc>
          <w:tcPr>
            <w:tcW w:w="81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Burden Time</w:t>
            </w:r>
          </w:p>
        </w:tc>
        <w:tc>
          <w:tcPr>
            <w:tcW w:w="108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Fraction of Hour</w:t>
            </w:r>
          </w:p>
        </w:tc>
        <w:tc>
          <w:tcPr>
            <w:tcW w:w="99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Hourly Rate</w:t>
            </w:r>
          </w:p>
        </w:tc>
        <w:tc>
          <w:tcPr>
            <w:tcW w:w="126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Cost Per Response</w:t>
            </w:r>
          </w:p>
        </w:tc>
        <w:tc>
          <w:tcPr>
            <w:tcW w:w="117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Total Responses</w:t>
            </w:r>
          </w:p>
        </w:tc>
        <w:tc>
          <w:tcPr>
            <w:tcW w:w="1890" w:type="dxa"/>
            <w:tcBorders>
              <w:top w:val="single" w:sz="12" w:space="0" w:color="auto"/>
              <w:left w:val="single" w:sz="12"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Total</w:t>
            </w:r>
          </w:p>
        </w:tc>
      </w:tr>
      <w:tr w:rsidR="005177C3" w:rsidTr="005177C3">
        <w:trPr>
          <w:trHeight w:val="290"/>
        </w:trPr>
        <w:tc>
          <w:tcPr>
            <w:tcW w:w="900" w:type="dxa"/>
            <w:tcBorders>
              <w:top w:val="single" w:sz="12" w:space="0" w:color="auto"/>
              <w:left w:val="single" w:sz="12"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7</w:t>
            </w:r>
          </w:p>
        </w:tc>
        <w:tc>
          <w:tcPr>
            <w:tcW w:w="630" w:type="dxa"/>
            <w:tcBorders>
              <w:top w:val="single" w:sz="12"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3</w:t>
            </w:r>
          </w:p>
        </w:tc>
        <w:tc>
          <w:tcPr>
            <w:tcW w:w="810" w:type="dxa"/>
            <w:tcBorders>
              <w:top w:val="single" w:sz="12"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30</w:t>
            </w:r>
          </w:p>
        </w:tc>
        <w:tc>
          <w:tcPr>
            <w:tcW w:w="1080" w:type="dxa"/>
            <w:tcBorders>
              <w:top w:val="single" w:sz="12"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0.50</w:t>
            </w:r>
          </w:p>
        </w:tc>
        <w:tc>
          <w:tcPr>
            <w:tcW w:w="990" w:type="dxa"/>
            <w:tcBorders>
              <w:top w:val="single" w:sz="12"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$18.32 </w:t>
            </w:r>
          </w:p>
        </w:tc>
        <w:tc>
          <w:tcPr>
            <w:tcW w:w="1260" w:type="dxa"/>
            <w:tcBorders>
              <w:top w:val="single" w:sz="12"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9.160</w:t>
            </w:r>
          </w:p>
        </w:tc>
        <w:tc>
          <w:tcPr>
            <w:tcW w:w="1170" w:type="dxa"/>
            <w:tcBorders>
              <w:top w:val="single" w:sz="12"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21,000 </w:t>
            </w:r>
          </w:p>
        </w:tc>
        <w:tc>
          <w:tcPr>
            <w:tcW w:w="1890" w:type="dxa"/>
            <w:tcBorders>
              <w:top w:val="single" w:sz="12"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192,360.00 </w:t>
            </w:r>
          </w:p>
        </w:tc>
      </w:tr>
      <w:tr w:rsidR="005177C3" w:rsidTr="005177C3">
        <w:trPr>
          <w:trHeight w:val="278"/>
        </w:trPr>
        <w:tc>
          <w:tcPr>
            <w:tcW w:w="4410" w:type="dxa"/>
            <w:gridSpan w:val="5"/>
            <w:tcBorders>
              <w:top w:val="single" w:sz="6" w:space="0" w:color="auto"/>
              <w:left w:val="single" w:sz="12" w:space="0" w:color="auto"/>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Overhead at 100% Salary</w:t>
            </w:r>
          </w:p>
        </w:tc>
        <w:tc>
          <w:tcPr>
            <w:tcW w:w="1260" w:type="dxa"/>
            <w:tcBorders>
              <w:top w:val="single" w:sz="6" w:space="0" w:color="auto"/>
              <w:left w:val="nil"/>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p>
        </w:tc>
        <w:tc>
          <w:tcPr>
            <w:tcW w:w="1170" w:type="dxa"/>
            <w:tcBorders>
              <w:top w:val="single" w:sz="6" w:space="0" w:color="auto"/>
              <w:left w:val="nil"/>
              <w:bottom w:val="single" w:sz="6" w:space="0" w:color="auto"/>
              <w:right w:val="single" w:sz="6" w:space="0" w:color="auto"/>
            </w:tcBorders>
          </w:tcPr>
          <w:p w:rsidR="005177C3" w:rsidRDefault="005177C3">
            <w:pPr>
              <w:autoSpaceDE w:val="0"/>
              <w:autoSpaceDN w:val="0"/>
              <w:adjustRightInd w:val="0"/>
              <w:rPr>
                <w:rFonts w:ascii="Times New Roman" w:hAnsi="Times New Roman"/>
                <w:color w:val="000000"/>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192,360.00 </w:t>
            </w:r>
          </w:p>
        </w:tc>
      </w:tr>
      <w:tr w:rsidR="005177C3" w:rsidTr="005177C3">
        <w:trPr>
          <w:trHeight w:val="290"/>
        </w:trPr>
        <w:tc>
          <w:tcPr>
            <w:tcW w:w="900" w:type="dxa"/>
            <w:tcBorders>
              <w:top w:val="single" w:sz="6" w:space="0" w:color="auto"/>
              <w:left w:val="single" w:sz="12"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9</w:t>
            </w:r>
          </w:p>
        </w:tc>
        <w:tc>
          <w:tcPr>
            <w:tcW w:w="63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0.25</w:t>
            </w:r>
          </w:p>
        </w:tc>
        <w:tc>
          <w:tcPr>
            <w:tcW w:w="99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$22.42 </w:t>
            </w:r>
          </w:p>
        </w:tc>
        <w:tc>
          <w:tcPr>
            <w:tcW w:w="126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5.605</w:t>
            </w:r>
          </w:p>
        </w:tc>
        <w:tc>
          <w:tcPr>
            <w:tcW w:w="117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21,000 </w:t>
            </w: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117,705.00 </w:t>
            </w:r>
          </w:p>
        </w:tc>
      </w:tr>
      <w:tr w:rsidR="005177C3" w:rsidTr="005177C3">
        <w:trPr>
          <w:trHeight w:val="278"/>
        </w:trPr>
        <w:tc>
          <w:tcPr>
            <w:tcW w:w="4410" w:type="dxa"/>
            <w:gridSpan w:val="5"/>
            <w:tcBorders>
              <w:top w:val="single" w:sz="6" w:space="0" w:color="auto"/>
              <w:left w:val="single" w:sz="12" w:space="0" w:color="auto"/>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Overhead at 100% Salary</w:t>
            </w:r>
          </w:p>
        </w:tc>
        <w:tc>
          <w:tcPr>
            <w:tcW w:w="1260" w:type="dxa"/>
            <w:tcBorders>
              <w:top w:val="single" w:sz="6" w:space="0" w:color="auto"/>
              <w:left w:val="nil"/>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p>
        </w:tc>
        <w:tc>
          <w:tcPr>
            <w:tcW w:w="1170" w:type="dxa"/>
            <w:tcBorders>
              <w:top w:val="single" w:sz="6" w:space="0" w:color="auto"/>
              <w:left w:val="nil"/>
              <w:bottom w:val="single" w:sz="6" w:space="0" w:color="auto"/>
              <w:right w:val="single" w:sz="6" w:space="0" w:color="auto"/>
            </w:tcBorders>
          </w:tcPr>
          <w:p w:rsidR="005177C3" w:rsidRDefault="005177C3">
            <w:pPr>
              <w:autoSpaceDE w:val="0"/>
              <w:autoSpaceDN w:val="0"/>
              <w:adjustRightInd w:val="0"/>
              <w:rPr>
                <w:rFonts w:ascii="Times New Roman" w:hAnsi="Times New Roman"/>
                <w:color w:val="000000"/>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117,705.00 </w:t>
            </w:r>
          </w:p>
        </w:tc>
      </w:tr>
      <w:tr w:rsidR="005177C3" w:rsidTr="005177C3">
        <w:trPr>
          <w:trHeight w:val="290"/>
        </w:trPr>
        <w:tc>
          <w:tcPr>
            <w:tcW w:w="900" w:type="dxa"/>
            <w:tcBorders>
              <w:top w:val="single" w:sz="6" w:space="0" w:color="auto"/>
              <w:left w:val="single" w:sz="12"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11</w:t>
            </w:r>
          </w:p>
        </w:tc>
        <w:tc>
          <w:tcPr>
            <w:tcW w:w="63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0.25</w:t>
            </w:r>
          </w:p>
        </w:tc>
        <w:tc>
          <w:tcPr>
            <w:tcW w:w="99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$27.12 </w:t>
            </w:r>
          </w:p>
        </w:tc>
        <w:tc>
          <w:tcPr>
            <w:tcW w:w="126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6.780</w:t>
            </w:r>
          </w:p>
        </w:tc>
        <w:tc>
          <w:tcPr>
            <w:tcW w:w="1170" w:type="dxa"/>
            <w:tcBorders>
              <w:top w:val="single" w:sz="6" w:space="0" w:color="auto"/>
              <w:left w:val="single" w:sz="6" w:space="0" w:color="auto"/>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21,000 </w:t>
            </w: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142,380.00 </w:t>
            </w:r>
          </w:p>
        </w:tc>
      </w:tr>
      <w:tr w:rsidR="005177C3" w:rsidTr="005177C3">
        <w:trPr>
          <w:trHeight w:val="278"/>
        </w:trPr>
        <w:tc>
          <w:tcPr>
            <w:tcW w:w="4410" w:type="dxa"/>
            <w:gridSpan w:val="5"/>
            <w:tcBorders>
              <w:top w:val="single" w:sz="6" w:space="0" w:color="auto"/>
              <w:left w:val="single" w:sz="12" w:space="0" w:color="auto"/>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Overhead at 100% Salary</w:t>
            </w:r>
          </w:p>
        </w:tc>
        <w:tc>
          <w:tcPr>
            <w:tcW w:w="1260" w:type="dxa"/>
            <w:tcBorders>
              <w:top w:val="single" w:sz="6" w:space="0" w:color="auto"/>
              <w:left w:val="nil"/>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p>
        </w:tc>
        <w:tc>
          <w:tcPr>
            <w:tcW w:w="1170" w:type="dxa"/>
            <w:tcBorders>
              <w:top w:val="single" w:sz="6" w:space="0" w:color="auto"/>
              <w:left w:val="nil"/>
              <w:bottom w:val="single" w:sz="6" w:space="0" w:color="auto"/>
              <w:right w:val="single" w:sz="6" w:space="0" w:color="auto"/>
            </w:tcBorders>
          </w:tcPr>
          <w:p w:rsidR="005177C3" w:rsidRDefault="005177C3">
            <w:pPr>
              <w:autoSpaceDE w:val="0"/>
              <w:autoSpaceDN w:val="0"/>
              <w:adjustRightInd w:val="0"/>
              <w:rPr>
                <w:rFonts w:ascii="Times New Roman" w:hAnsi="Times New Roman"/>
                <w:color w:val="000000"/>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142,380.00 </w:t>
            </w:r>
          </w:p>
        </w:tc>
      </w:tr>
      <w:tr w:rsidR="005177C3" w:rsidTr="005177C3">
        <w:trPr>
          <w:trHeight w:val="278"/>
        </w:trPr>
        <w:tc>
          <w:tcPr>
            <w:tcW w:w="900" w:type="dxa"/>
            <w:tcBorders>
              <w:top w:val="single" w:sz="6" w:space="0" w:color="auto"/>
              <w:left w:val="single" w:sz="12" w:space="0" w:color="auto"/>
              <w:bottom w:val="single" w:sz="6" w:space="0" w:color="auto"/>
              <w:right w:val="nil"/>
            </w:tcBorders>
          </w:tcPr>
          <w:p w:rsidR="005177C3" w:rsidRDefault="005177C3">
            <w:pPr>
              <w:autoSpaceDE w:val="0"/>
              <w:autoSpaceDN w:val="0"/>
              <w:adjustRightInd w:val="0"/>
              <w:jc w:val="center"/>
              <w:rPr>
                <w:rFonts w:ascii="Times New Roman" w:hAnsi="Times New Roman"/>
                <w:color w:val="000000"/>
                <w:sz w:val="22"/>
                <w:szCs w:val="22"/>
              </w:rPr>
            </w:pPr>
          </w:p>
        </w:tc>
        <w:tc>
          <w:tcPr>
            <w:tcW w:w="630" w:type="dxa"/>
            <w:tcBorders>
              <w:top w:val="single" w:sz="6" w:space="0" w:color="auto"/>
              <w:left w:val="nil"/>
              <w:bottom w:val="single" w:sz="6" w:space="0" w:color="auto"/>
              <w:right w:val="nil"/>
            </w:tcBorders>
          </w:tcPr>
          <w:p w:rsidR="005177C3" w:rsidRDefault="005177C3">
            <w:pPr>
              <w:autoSpaceDE w:val="0"/>
              <w:autoSpaceDN w:val="0"/>
              <w:adjustRightInd w:val="0"/>
              <w:jc w:val="center"/>
              <w:rPr>
                <w:rFonts w:ascii="Times New Roman" w:hAnsi="Times New Roman"/>
                <w:color w:val="000000"/>
                <w:sz w:val="22"/>
                <w:szCs w:val="22"/>
              </w:rPr>
            </w:pPr>
          </w:p>
        </w:tc>
        <w:tc>
          <w:tcPr>
            <w:tcW w:w="810" w:type="dxa"/>
            <w:tcBorders>
              <w:top w:val="single" w:sz="6" w:space="0" w:color="auto"/>
              <w:left w:val="nil"/>
              <w:bottom w:val="single" w:sz="6" w:space="0" w:color="auto"/>
              <w:right w:val="nil"/>
            </w:tcBorders>
          </w:tcPr>
          <w:p w:rsidR="005177C3" w:rsidRDefault="005177C3">
            <w:pPr>
              <w:autoSpaceDE w:val="0"/>
              <w:autoSpaceDN w:val="0"/>
              <w:adjustRightInd w:val="0"/>
              <w:jc w:val="center"/>
              <w:rPr>
                <w:rFonts w:ascii="Times New Roman" w:hAnsi="Times New Roman"/>
                <w:color w:val="000000"/>
                <w:sz w:val="22"/>
                <w:szCs w:val="22"/>
              </w:rPr>
            </w:pPr>
          </w:p>
        </w:tc>
        <w:tc>
          <w:tcPr>
            <w:tcW w:w="1080" w:type="dxa"/>
            <w:tcBorders>
              <w:top w:val="single" w:sz="6" w:space="0" w:color="auto"/>
              <w:left w:val="nil"/>
              <w:bottom w:val="single" w:sz="6" w:space="0" w:color="auto"/>
              <w:right w:val="nil"/>
            </w:tcBorders>
          </w:tcPr>
          <w:p w:rsidR="005177C3" w:rsidRDefault="005177C3">
            <w:pPr>
              <w:autoSpaceDE w:val="0"/>
              <w:autoSpaceDN w:val="0"/>
              <w:adjustRightInd w:val="0"/>
              <w:jc w:val="center"/>
              <w:rPr>
                <w:rFonts w:ascii="Times New Roman" w:hAnsi="Times New Roman"/>
                <w:color w:val="000000"/>
                <w:sz w:val="22"/>
                <w:szCs w:val="22"/>
              </w:rPr>
            </w:pPr>
          </w:p>
        </w:tc>
        <w:tc>
          <w:tcPr>
            <w:tcW w:w="990" w:type="dxa"/>
            <w:tcBorders>
              <w:top w:val="single" w:sz="6" w:space="0" w:color="auto"/>
              <w:left w:val="nil"/>
              <w:bottom w:val="single" w:sz="6" w:space="0" w:color="auto"/>
              <w:right w:val="nil"/>
            </w:tcBorders>
          </w:tcPr>
          <w:p w:rsidR="005177C3" w:rsidRDefault="005177C3">
            <w:pPr>
              <w:autoSpaceDE w:val="0"/>
              <w:autoSpaceDN w:val="0"/>
              <w:adjustRightInd w:val="0"/>
              <w:jc w:val="center"/>
              <w:rPr>
                <w:rFonts w:ascii="Times New Roman" w:hAnsi="Times New Roman"/>
                <w:color w:val="000000"/>
                <w:sz w:val="22"/>
                <w:szCs w:val="22"/>
              </w:rPr>
            </w:pPr>
          </w:p>
        </w:tc>
        <w:tc>
          <w:tcPr>
            <w:tcW w:w="1260" w:type="dxa"/>
            <w:tcBorders>
              <w:top w:val="single" w:sz="6" w:space="0" w:color="auto"/>
              <w:left w:val="nil"/>
              <w:bottom w:val="single" w:sz="6" w:space="0" w:color="auto"/>
              <w:right w:val="nil"/>
            </w:tcBorders>
          </w:tcPr>
          <w:p w:rsidR="005177C3" w:rsidRDefault="005177C3">
            <w:pPr>
              <w:autoSpaceDE w:val="0"/>
              <w:autoSpaceDN w:val="0"/>
              <w:adjustRightInd w:val="0"/>
              <w:jc w:val="center"/>
              <w:rPr>
                <w:rFonts w:ascii="Times New Roman" w:hAnsi="Times New Roman"/>
                <w:color w:val="000000"/>
                <w:sz w:val="22"/>
                <w:szCs w:val="22"/>
              </w:rPr>
            </w:pPr>
          </w:p>
        </w:tc>
        <w:tc>
          <w:tcPr>
            <w:tcW w:w="1170" w:type="dxa"/>
            <w:tcBorders>
              <w:top w:val="single" w:sz="6" w:space="0" w:color="auto"/>
              <w:left w:val="nil"/>
              <w:bottom w:val="single" w:sz="6" w:space="0" w:color="auto"/>
              <w:right w:val="single" w:sz="6" w:space="0" w:color="auto"/>
            </w:tcBorders>
          </w:tcPr>
          <w:p w:rsidR="005177C3" w:rsidRDefault="005177C3">
            <w:pPr>
              <w:autoSpaceDE w:val="0"/>
              <w:autoSpaceDN w:val="0"/>
              <w:adjustRightInd w:val="0"/>
              <w:jc w:val="center"/>
              <w:rPr>
                <w:rFonts w:ascii="Times New Roman" w:hAnsi="Times New Roman"/>
                <w:color w:val="000000"/>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p>
        </w:tc>
      </w:tr>
      <w:tr w:rsidR="005177C3" w:rsidTr="005177C3">
        <w:trPr>
          <w:trHeight w:val="278"/>
        </w:trPr>
        <w:tc>
          <w:tcPr>
            <w:tcW w:w="4410" w:type="dxa"/>
            <w:gridSpan w:val="5"/>
            <w:tcBorders>
              <w:top w:val="single" w:sz="6" w:space="0" w:color="auto"/>
              <w:left w:val="single" w:sz="12" w:space="0" w:color="auto"/>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Processing / Analyzing Costs</w:t>
            </w:r>
          </w:p>
        </w:tc>
        <w:tc>
          <w:tcPr>
            <w:tcW w:w="1260" w:type="dxa"/>
            <w:tcBorders>
              <w:top w:val="single" w:sz="6" w:space="0" w:color="auto"/>
              <w:left w:val="nil"/>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p>
        </w:tc>
        <w:tc>
          <w:tcPr>
            <w:tcW w:w="1170" w:type="dxa"/>
            <w:tcBorders>
              <w:top w:val="single" w:sz="6" w:space="0" w:color="auto"/>
              <w:left w:val="nil"/>
              <w:bottom w:val="single" w:sz="6" w:space="0" w:color="auto"/>
              <w:right w:val="single" w:sz="6" w:space="0" w:color="auto"/>
            </w:tcBorders>
          </w:tcPr>
          <w:p w:rsidR="005177C3" w:rsidRDefault="005177C3">
            <w:pPr>
              <w:autoSpaceDE w:val="0"/>
              <w:autoSpaceDN w:val="0"/>
              <w:adjustRightInd w:val="0"/>
              <w:rPr>
                <w:rFonts w:ascii="Times New Roman" w:hAnsi="Times New Roman"/>
                <w:color w:val="000000"/>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904,890.00 </w:t>
            </w:r>
          </w:p>
        </w:tc>
      </w:tr>
      <w:tr w:rsidR="005177C3" w:rsidTr="005177C3">
        <w:trPr>
          <w:trHeight w:val="278"/>
        </w:trPr>
        <w:tc>
          <w:tcPr>
            <w:tcW w:w="4410" w:type="dxa"/>
            <w:gridSpan w:val="5"/>
            <w:tcBorders>
              <w:top w:val="single" w:sz="6" w:space="0" w:color="auto"/>
              <w:left w:val="single" w:sz="12" w:space="0" w:color="auto"/>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Printing and Production Cost</w:t>
            </w:r>
          </w:p>
        </w:tc>
        <w:tc>
          <w:tcPr>
            <w:tcW w:w="1260" w:type="dxa"/>
            <w:tcBorders>
              <w:top w:val="single" w:sz="6" w:space="0" w:color="auto"/>
              <w:left w:val="nil"/>
              <w:bottom w:val="single" w:sz="6" w:space="0" w:color="auto"/>
              <w:right w:val="nil"/>
            </w:tcBorders>
          </w:tcPr>
          <w:p w:rsidR="005177C3" w:rsidRDefault="005177C3">
            <w:pPr>
              <w:autoSpaceDE w:val="0"/>
              <w:autoSpaceDN w:val="0"/>
              <w:adjustRightInd w:val="0"/>
              <w:rPr>
                <w:rFonts w:ascii="Times New Roman" w:hAnsi="Times New Roman"/>
                <w:color w:val="000000"/>
                <w:sz w:val="22"/>
                <w:szCs w:val="22"/>
              </w:rPr>
            </w:pPr>
          </w:p>
        </w:tc>
        <w:tc>
          <w:tcPr>
            <w:tcW w:w="1170" w:type="dxa"/>
            <w:tcBorders>
              <w:top w:val="single" w:sz="6" w:space="0" w:color="auto"/>
              <w:left w:val="nil"/>
              <w:bottom w:val="single" w:sz="6" w:space="0" w:color="auto"/>
              <w:right w:val="single" w:sz="6" w:space="0" w:color="auto"/>
            </w:tcBorders>
          </w:tcPr>
          <w:p w:rsidR="005177C3" w:rsidRDefault="005177C3">
            <w:pPr>
              <w:autoSpaceDE w:val="0"/>
              <w:autoSpaceDN w:val="0"/>
              <w:adjustRightInd w:val="0"/>
              <w:rPr>
                <w:rFonts w:ascii="Times New Roman" w:hAnsi="Times New Roman"/>
                <w:color w:val="000000"/>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10,054.33 </w:t>
            </w:r>
          </w:p>
        </w:tc>
      </w:tr>
      <w:tr w:rsidR="005177C3" w:rsidTr="005177C3">
        <w:trPr>
          <w:trHeight w:val="290"/>
        </w:trPr>
        <w:tc>
          <w:tcPr>
            <w:tcW w:w="4410" w:type="dxa"/>
            <w:gridSpan w:val="5"/>
            <w:tcBorders>
              <w:top w:val="single" w:sz="6" w:space="0" w:color="auto"/>
              <w:left w:val="single" w:sz="12" w:space="0" w:color="auto"/>
              <w:bottom w:val="single" w:sz="12" w:space="0" w:color="auto"/>
              <w:right w:val="nil"/>
            </w:tcBorders>
          </w:tcPr>
          <w:p w:rsidR="005177C3" w:rsidRDefault="005177C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Total Cost to Government</w:t>
            </w:r>
          </w:p>
        </w:tc>
        <w:tc>
          <w:tcPr>
            <w:tcW w:w="1260" w:type="dxa"/>
            <w:tcBorders>
              <w:top w:val="single" w:sz="6" w:space="0" w:color="auto"/>
              <w:left w:val="nil"/>
              <w:bottom w:val="single" w:sz="12" w:space="0" w:color="auto"/>
              <w:right w:val="nil"/>
            </w:tcBorders>
          </w:tcPr>
          <w:p w:rsidR="005177C3" w:rsidRDefault="005177C3">
            <w:pPr>
              <w:autoSpaceDE w:val="0"/>
              <w:autoSpaceDN w:val="0"/>
              <w:adjustRightInd w:val="0"/>
              <w:rPr>
                <w:rFonts w:ascii="Times New Roman" w:hAnsi="Times New Roman"/>
                <w:color w:val="000000"/>
                <w:sz w:val="22"/>
                <w:szCs w:val="22"/>
              </w:rPr>
            </w:pPr>
          </w:p>
        </w:tc>
        <w:tc>
          <w:tcPr>
            <w:tcW w:w="1170" w:type="dxa"/>
            <w:tcBorders>
              <w:top w:val="single" w:sz="6" w:space="0" w:color="auto"/>
              <w:left w:val="nil"/>
              <w:bottom w:val="single" w:sz="12" w:space="0" w:color="auto"/>
              <w:right w:val="single" w:sz="6" w:space="0" w:color="auto"/>
            </w:tcBorders>
          </w:tcPr>
          <w:p w:rsidR="005177C3" w:rsidRDefault="005177C3">
            <w:pPr>
              <w:autoSpaceDE w:val="0"/>
              <w:autoSpaceDN w:val="0"/>
              <w:adjustRightInd w:val="0"/>
              <w:rPr>
                <w:rFonts w:ascii="Times New Roman" w:hAnsi="Times New Roman"/>
                <w:color w:val="000000"/>
                <w:sz w:val="22"/>
                <w:szCs w:val="22"/>
              </w:rPr>
            </w:pPr>
          </w:p>
        </w:tc>
        <w:tc>
          <w:tcPr>
            <w:tcW w:w="1890" w:type="dxa"/>
            <w:tcBorders>
              <w:top w:val="single" w:sz="6" w:space="0" w:color="auto"/>
              <w:left w:val="single" w:sz="6" w:space="0" w:color="auto"/>
              <w:bottom w:val="single" w:sz="12" w:space="0" w:color="auto"/>
              <w:right w:val="single" w:sz="12" w:space="0" w:color="auto"/>
            </w:tcBorders>
          </w:tcPr>
          <w:p w:rsidR="005177C3" w:rsidRDefault="005177C3">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 $      914,944.33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5177C3" w:rsidRPr="005177C3" w:rsidRDefault="005177C3" w:rsidP="005177C3">
      <w:pPr>
        <w:ind w:left="360"/>
        <w:rPr>
          <w:rFonts w:ascii="Times New Roman" w:hAnsi="Times New Roman"/>
          <w:sz w:val="24"/>
          <w:szCs w:val="24"/>
        </w:rPr>
      </w:pPr>
      <w:r w:rsidRPr="005177C3">
        <w:rPr>
          <w:rFonts w:ascii="Times New Roman" w:hAnsi="Times New Roman"/>
          <w:sz w:val="24"/>
          <w:szCs w:val="24"/>
        </w:rPr>
        <w:t>Note: The hourly wage information above is based on the hourly 2018 General Schedule (Base) Pay (</w:t>
      </w:r>
      <w:hyperlink r:id="rId9" w:history="1">
        <w:r w:rsidRPr="005177C3">
          <w:rPr>
            <w:rStyle w:val="Hyperlink"/>
            <w:rFonts w:ascii="Times New Roman" w:hAnsi="Times New Roman"/>
            <w:sz w:val="24"/>
            <w:szCs w:val="24"/>
          </w:rPr>
          <w:t>https://www.opm.gov/policy-data-oversight/pay-leave/salaries-wages/salary-tables/pdf/2018/GS_h.pdf</w:t>
        </w:r>
      </w:hyperlink>
      <w:r w:rsidRPr="005177C3">
        <w:rPr>
          <w:rFonts w:ascii="Times New Roman" w:hAnsi="Times New Roman"/>
          <w:sz w:val="24"/>
          <w:szCs w:val="24"/>
        </w:rPr>
        <w:t>).  This rate does not include any locality adjustment as applicable.</w:t>
      </w:r>
    </w:p>
    <w:p w:rsidR="00510EA3" w:rsidRDefault="00510EA3"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6A335D" w:rsidRDefault="008D7CBE" w:rsidP="00273961">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6A335D">
        <w:rPr>
          <w:rFonts w:ascii="Times New Roman" w:hAnsi="Times New Roman"/>
          <w:sz w:val="24"/>
        </w:rPr>
        <w:t xml:space="preserve">  </w:t>
      </w:r>
      <w:r w:rsidR="00273961">
        <w:rPr>
          <w:rFonts w:ascii="Times New Roman" w:hAnsi="Times New Roman"/>
          <w:sz w:val="24"/>
        </w:rPr>
        <w:t>VA Form</w:t>
      </w:r>
      <w:r w:rsidR="000400BD">
        <w:rPr>
          <w:rFonts w:ascii="Times New Roman" w:hAnsi="Times New Roman"/>
          <w:sz w:val="24"/>
        </w:rPr>
        <w:t>s</w:t>
      </w:r>
      <w:r w:rsidR="00273961">
        <w:rPr>
          <w:rFonts w:ascii="Times New Roman" w:hAnsi="Times New Roman"/>
          <w:sz w:val="24"/>
        </w:rPr>
        <w:t xml:space="preserve"> 21-</w:t>
      </w:r>
      <w:r w:rsidR="000400BD">
        <w:rPr>
          <w:rFonts w:ascii="Times New Roman" w:hAnsi="Times New Roman"/>
          <w:sz w:val="24"/>
        </w:rPr>
        <w:t>8951 and 21-8951-2</w:t>
      </w:r>
      <w:r w:rsidR="00273961">
        <w:rPr>
          <w:rFonts w:ascii="Times New Roman" w:hAnsi="Times New Roman"/>
          <w:sz w:val="24"/>
        </w:rPr>
        <w:t xml:space="preserve"> </w:t>
      </w:r>
      <w:r w:rsidR="000400BD">
        <w:rPr>
          <w:rFonts w:ascii="Times New Roman" w:hAnsi="Times New Roman"/>
          <w:sz w:val="24"/>
        </w:rPr>
        <w:t>are</w:t>
      </w:r>
      <w:r w:rsidR="00273961">
        <w:rPr>
          <w:rFonts w:ascii="Times New Roman" w:hAnsi="Times New Roman"/>
          <w:sz w:val="24"/>
        </w:rPr>
        <w:t xml:space="preserve"> being revised to include new standardization data points; to include optical character recognition boxes.  This is a non-substantive change. </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860DF9">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3C" w:rsidRDefault="00313D3C" w:rsidP="004419C7">
      <w:r>
        <w:separator/>
      </w:r>
    </w:p>
  </w:endnote>
  <w:endnote w:type="continuationSeparator" w:id="0">
    <w:p w:rsidR="00313D3C" w:rsidRDefault="00313D3C"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3C" w:rsidRDefault="00313D3C" w:rsidP="004419C7">
      <w:r>
        <w:separator/>
      </w:r>
    </w:p>
  </w:footnote>
  <w:footnote w:type="continuationSeparator" w:id="0">
    <w:p w:rsidR="00313D3C" w:rsidRDefault="00313D3C"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83" w:rsidRDefault="003D7883" w:rsidP="003D7883">
    <w:pPr>
      <w:pStyle w:val="NoSpacing"/>
      <w:jc w:val="center"/>
    </w:pPr>
  </w:p>
  <w:p w:rsidR="003D7883" w:rsidRPr="003D7883" w:rsidRDefault="003D7883" w:rsidP="003D7883">
    <w:pPr>
      <w:pStyle w:val="NoSpacing"/>
      <w:jc w:val="center"/>
    </w:pPr>
    <w:r w:rsidRPr="003D7883">
      <w:t>Supporting Statement for VA Form</w:t>
    </w:r>
    <w:r w:rsidR="00714458">
      <w:t>s</w:t>
    </w:r>
    <w:r w:rsidRPr="003D7883">
      <w:t xml:space="preserve"> 21-</w:t>
    </w:r>
    <w:r w:rsidR="00714458">
      <w:t>8951 and 21-8951-2</w:t>
    </w:r>
    <w:r w:rsidRPr="003D7883">
      <w:t>,</w:t>
    </w:r>
  </w:p>
  <w:p w:rsidR="004419C7" w:rsidRDefault="00714458" w:rsidP="003D7883">
    <w:pPr>
      <w:pStyle w:val="NoSpacing"/>
      <w:jc w:val="center"/>
    </w:pPr>
    <w:r>
      <w:t>Notice of Waiver of VA Compensation or Pension to Receive Military Pay and Allowances</w:t>
    </w:r>
  </w:p>
  <w:p w:rsidR="003D7883" w:rsidRDefault="003D7883" w:rsidP="003D7883">
    <w:pPr>
      <w:pStyle w:val="NoSpacing"/>
      <w:jc w:val="center"/>
    </w:pPr>
    <w:r>
      <w:t>OMB 2900-0</w:t>
    </w:r>
    <w:r w:rsidR="00714458">
      <w:t>463</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C319F"/>
    <w:multiLevelType w:val="hybridMultilevel"/>
    <w:tmpl w:val="99C0C494"/>
    <w:lvl w:ilvl="0" w:tplc="0409000F">
      <w:start w:val="1"/>
      <w:numFmt w:val="decimal"/>
      <w:lvlText w:val="%1."/>
      <w:lvlJc w:val="left"/>
      <w:pPr>
        <w:ind w:left="720" w:hanging="360"/>
      </w:pPr>
      <w:rPr>
        <w:rFonts w:hint="default"/>
      </w:rPr>
    </w:lvl>
    <w:lvl w:ilvl="1" w:tplc="10D04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7">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B30C7"/>
    <w:multiLevelType w:val="hybridMultilevel"/>
    <w:tmpl w:val="E15C2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517DB"/>
    <w:multiLevelType w:val="hybridMultilevel"/>
    <w:tmpl w:val="F8EE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2">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3"/>
  </w:num>
  <w:num w:numId="6">
    <w:abstractNumId w:val="5"/>
  </w:num>
  <w:num w:numId="7">
    <w:abstractNumId w:val="14"/>
  </w:num>
  <w:num w:numId="8">
    <w:abstractNumId w:val="9"/>
  </w:num>
  <w:num w:numId="9">
    <w:abstractNumId w:val="18"/>
  </w:num>
  <w:num w:numId="10">
    <w:abstractNumId w:val="7"/>
  </w:num>
  <w:num w:numId="11">
    <w:abstractNumId w:val="1"/>
  </w:num>
  <w:num w:numId="12">
    <w:abstractNumId w:val="15"/>
  </w:num>
  <w:num w:numId="13">
    <w:abstractNumId w:val="12"/>
  </w:num>
  <w:num w:numId="14">
    <w:abstractNumId w:val="16"/>
  </w:num>
  <w:num w:numId="15">
    <w:abstractNumId w:val="17"/>
  </w:num>
  <w:num w:numId="16">
    <w:abstractNumId w:val="3"/>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3202A"/>
    <w:rsid w:val="000400BD"/>
    <w:rsid w:val="0007321F"/>
    <w:rsid w:val="00086A69"/>
    <w:rsid w:val="000A30AD"/>
    <w:rsid w:val="000D1007"/>
    <w:rsid w:val="000E314C"/>
    <w:rsid w:val="000F5D98"/>
    <w:rsid w:val="00132125"/>
    <w:rsid w:val="001361D2"/>
    <w:rsid w:val="001504A9"/>
    <w:rsid w:val="00161980"/>
    <w:rsid w:val="001666F8"/>
    <w:rsid w:val="00166CC5"/>
    <w:rsid w:val="0017741F"/>
    <w:rsid w:val="00190D1A"/>
    <w:rsid w:val="00254443"/>
    <w:rsid w:val="00273961"/>
    <w:rsid w:val="00273D83"/>
    <w:rsid w:val="00285A7C"/>
    <w:rsid w:val="003075D1"/>
    <w:rsid w:val="00313D3C"/>
    <w:rsid w:val="003733F4"/>
    <w:rsid w:val="003D7883"/>
    <w:rsid w:val="003E4BFC"/>
    <w:rsid w:val="003F667D"/>
    <w:rsid w:val="00403B98"/>
    <w:rsid w:val="004121A1"/>
    <w:rsid w:val="0042579D"/>
    <w:rsid w:val="004419C7"/>
    <w:rsid w:val="00476040"/>
    <w:rsid w:val="00477806"/>
    <w:rsid w:val="004D09F8"/>
    <w:rsid w:val="004D1BB5"/>
    <w:rsid w:val="00504A78"/>
    <w:rsid w:val="00506AA3"/>
    <w:rsid w:val="00510EA3"/>
    <w:rsid w:val="0051735E"/>
    <w:rsid w:val="005177C3"/>
    <w:rsid w:val="00534FB8"/>
    <w:rsid w:val="00560B8B"/>
    <w:rsid w:val="00561A7D"/>
    <w:rsid w:val="005703C7"/>
    <w:rsid w:val="00634344"/>
    <w:rsid w:val="00652546"/>
    <w:rsid w:val="006606CC"/>
    <w:rsid w:val="006735B4"/>
    <w:rsid w:val="006A335D"/>
    <w:rsid w:val="006D6F6E"/>
    <w:rsid w:val="00714458"/>
    <w:rsid w:val="0073796B"/>
    <w:rsid w:val="0081029E"/>
    <w:rsid w:val="00860DF9"/>
    <w:rsid w:val="00864171"/>
    <w:rsid w:val="008B3D9A"/>
    <w:rsid w:val="008D7CBE"/>
    <w:rsid w:val="00951257"/>
    <w:rsid w:val="00997CEB"/>
    <w:rsid w:val="009B689D"/>
    <w:rsid w:val="009C4C5A"/>
    <w:rsid w:val="009E5BBA"/>
    <w:rsid w:val="00A73F4B"/>
    <w:rsid w:val="00AA4425"/>
    <w:rsid w:val="00AB34FE"/>
    <w:rsid w:val="00AF4E88"/>
    <w:rsid w:val="00B318E9"/>
    <w:rsid w:val="00B34298"/>
    <w:rsid w:val="00BC4A02"/>
    <w:rsid w:val="00C148C9"/>
    <w:rsid w:val="00C4304A"/>
    <w:rsid w:val="00C85419"/>
    <w:rsid w:val="00C973B3"/>
    <w:rsid w:val="00CC226A"/>
    <w:rsid w:val="00D74CA7"/>
    <w:rsid w:val="00DA0948"/>
    <w:rsid w:val="00DB0ED3"/>
    <w:rsid w:val="00DC6296"/>
    <w:rsid w:val="00DD22FC"/>
    <w:rsid w:val="00E17A20"/>
    <w:rsid w:val="00E47160"/>
    <w:rsid w:val="00F06E1F"/>
    <w:rsid w:val="00F10742"/>
    <w:rsid w:val="00F474FE"/>
    <w:rsid w:val="00F515C3"/>
    <w:rsid w:val="00F5408F"/>
    <w:rsid w:val="00F961DB"/>
    <w:rsid w:val="00FB5C85"/>
    <w:rsid w:val="00FC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7870">
      <w:bodyDiv w:val="1"/>
      <w:marLeft w:val="0"/>
      <w:marRight w:val="0"/>
      <w:marTop w:val="0"/>
      <w:marBottom w:val="0"/>
      <w:divBdr>
        <w:top w:val="none" w:sz="0" w:space="0" w:color="auto"/>
        <w:left w:val="none" w:sz="0" w:space="0" w:color="auto"/>
        <w:bottom w:val="none" w:sz="0" w:space="0" w:color="auto"/>
        <w:right w:val="none" w:sz="0" w:space="0" w:color="auto"/>
      </w:divBdr>
    </w:div>
    <w:div w:id="289093059">
      <w:bodyDiv w:val="1"/>
      <w:marLeft w:val="0"/>
      <w:marRight w:val="0"/>
      <w:marTop w:val="0"/>
      <w:marBottom w:val="0"/>
      <w:divBdr>
        <w:top w:val="none" w:sz="0" w:space="0" w:color="auto"/>
        <w:left w:val="none" w:sz="0" w:space="0" w:color="auto"/>
        <w:bottom w:val="none" w:sz="0" w:space="0" w:color="auto"/>
        <w:right w:val="none" w:sz="0" w:space="0" w:color="auto"/>
      </w:divBdr>
    </w:div>
    <w:div w:id="318656308">
      <w:bodyDiv w:val="1"/>
      <w:marLeft w:val="0"/>
      <w:marRight w:val="0"/>
      <w:marTop w:val="0"/>
      <w:marBottom w:val="0"/>
      <w:divBdr>
        <w:top w:val="none" w:sz="0" w:space="0" w:color="auto"/>
        <w:left w:val="none" w:sz="0" w:space="0" w:color="auto"/>
        <w:bottom w:val="none" w:sz="0" w:space="0" w:color="auto"/>
        <w:right w:val="none" w:sz="0" w:space="0" w:color="auto"/>
      </w:divBdr>
    </w:div>
    <w:div w:id="363022174">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4194141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2045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8/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11493</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2010-06-09T15:21:00Z</cp:lastPrinted>
  <dcterms:created xsi:type="dcterms:W3CDTF">2018-01-23T22:50:00Z</dcterms:created>
  <dcterms:modified xsi:type="dcterms:W3CDTF">2018-01-23T22:50:00Z</dcterms:modified>
</cp:coreProperties>
</file>