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64994" w14:textId="77777777"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14:paraId="2B5166D8"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6CE32929" w14:textId="77777777" w:rsidR="00982095" w:rsidRDefault="00982095">
      <w:pPr>
        <w:spacing w:after="0" w:line="240" w:lineRule="auto"/>
      </w:pPr>
    </w:p>
    <w:p w14:paraId="61AEE8AD" w14:textId="77777777" w:rsidR="00982095" w:rsidRDefault="00982095">
      <w:pPr>
        <w:spacing w:after="0" w:line="240" w:lineRule="auto"/>
      </w:pPr>
    </w:p>
    <w:p w14:paraId="0E212C83" w14:textId="77777777" w:rsidR="00982095" w:rsidRDefault="000C0A7E">
      <w:pPr>
        <w:pStyle w:val="ListParagraph"/>
        <w:numPr>
          <w:ilvl w:val="0"/>
          <w:numId w:val="1"/>
        </w:numPr>
        <w:spacing w:after="0" w:line="240" w:lineRule="auto"/>
        <w:ind w:left="0"/>
        <w:rPr>
          <w:b/>
        </w:rPr>
      </w:pPr>
      <w:r>
        <w:rPr>
          <w:b/>
        </w:rPr>
        <w:t>JUSTIFICATION</w:t>
      </w:r>
    </w:p>
    <w:p w14:paraId="29B55424" w14:textId="77777777" w:rsidR="00982095" w:rsidRDefault="00982095">
      <w:pPr>
        <w:pStyle w:val="ListParagraph"/>
        <w:spacing w:after="0" w:line="240" w:lineRule="auto"/>
        <w:ind w:left="0"/>
        <w:rPr>
          <w:b/>
        </w:rPr>
      </w:pPr>
    </w:p>
    <w:p w14:paraId="2C69A58C"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C00B5BC" w14:textId="77777777" w:rsidR="00982095" w:rsidRDefault="00982095">
      <w:pPr>
        <w:pStyle w:val="ListParagraph"/>
        <w:spacing w:after="0" w:line="240" w:lineRule="auto"/>
        <w:ind w:left="0"/>
        <w:rPr>
          <w:b/>
        </w:rPr>
      </w:pPr>
    </w:p>
    <w:p w14:paraId="7248F13E"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352779">
        <w:t>the National Endowment for the Arts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5F249B">
        <w:t xml:space="preserve"> </w:t>
      </w:r>
      <w:r w:rsidR="000A410F">
        <w:t>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735BD2C7" w14:textId="77777777" w:rsidR="00982095" w:rsidRDefault="00982095">
      <w:pPr>
        <w:spacing w:after="0" w:line="240" w:lineRule="auto"/>
        <w:rPr>
          <w:b/>
        </w:rPr>
      </w:pPr>
    </w:p>
    <w:p w14:paraId="24B214DB"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D63AB6">
        <w:t>improving service</w:t>
      </w:r>
      <w:r w:rsidR="000A410F">
        <w:t xml:space="preserve"> delivery</w:t>
      </w:r>
      <w:r>
        <w:t>.</w:t>
      </w:r>
      <w:r w:rsidR="005F249B">
        <w:t xml:space="preserve"> </w:t>
      </w:r>
      <w:r>
        <w:t>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w:t>
      </w:r>
      <w:r w:rsidR="005F249B">
        <w:t xml:space="preserve"> </w:t>
      </w:r>
      <w:r>
        <w:t xml:space="preserve">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D63AB6">
        <w:t>in operations</w:t>
      </w:r>
      <w:r>
        <w:t xml:space="preserve"> might improve delivery of products or services.</w:t>
      </w:r>
      <w:r w:rsidR="005F249B">
        <w:t xml:space="preserve"> </w:t>
      </w:r>
      <w:r>
        <w:t xml:space="preserve">These collections will </w:t>
      </w:r>
      <w:r w:rsidR="00AA3F96">
        <w:t xml:space="preserve">allow for </w:t>
      </w:r>
      <w:r w:rsidR="00FB1178">
        <w:t xml:space="preserve">ongoing, collaborative and actionable </w:t>
      </w:r>
      <w:r>
        <w:t>communications between</w:t>
      </w:r>
      <w:r w:rsidR="00C62FA2">
        <w:t xml:space="preserve"> the Agency </w:t>
      </w:r>
      <w:r>
        <w:t>and its customers and stakeholders.</w:t>
      </w:r>
      <w:r w:rsidR="005F249B">
        <w:t xml:space="preserve"> </w:t>
      </w:r>
      <w:r>
        <w:t xml:space="preserve">It will also allow feedback to contribute directly to the improvement of program management. </w:t>
      </w:r>
    </w:p>
    <w:p w14:paraId="5ED6D313" w14:textId="77777777" w:rsidR="00CC67E2" w:rsidRDefault="000C0A7E" w:rsidP="005F249B">
      <w:pPr>
        <w:spacing w:after="0" w:line="240" w:lineRule="auto"/>
      </w:pPr>
      <w:r>
        <w:t xml:space="preserve"> </w:t>
      </w:r>
    </w:p>
    <w:p w14:paraId="726C5E9C"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4276774A" w14:textId="77777777" w:rsidR="00982095" w:rsidRDefault="00982095">
      <w:pPr>
        <w:spacing w:after="0" w:line="240" w:lineRule="auto"/>
        <w:rPr>
          <w:highlight w:val="yellow"/>
        </w:rPr>
      </w:pPr>
    </w:p>
    <w:p w14:paraId="55CB2C05" w14:textId="77777777" w:rsidR="00982095" w:rsidRDefault="000C0A7E">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w:t>
      </w:r>
      <w:r w:rsidR="005F249B">
        <w:t xml:space="preserve"> </w:t>
      </w:r>
      <w:r w:rsidR="00C62FA2">
        <w:t xml:space="preserve">The Agency </w:t>
      </w:r>
      <w:r>
        <w:t>will collect, analyze, and interpret information gathered through this generic clearance to identify strengths and weaknesses of current services and make improvements in service delivery based on feedback.</w:t>
      </w:r>
      <w:r w:rsidR="005F249B">
        <w:t xml:space="preserve"> </w:t>
      </w:r>
      <w:r>
        <w:t>The solicitation of feedback will target areas such as:</w:t>
      </w:r>
      <w:r w:rsidR="005F249B">
        <w:t xml:space="preserve"> </w:t>
      </w:r>
      <w:r>
        <w:t>timeliness, appropriateness, accuracy of information, courtesy</w:t>
      </w:r>
      <w:r w:rsidR="00D63AB6">
        <w:t>, efficiency</w:t>
      </w:r>
      <w:r w:rsidR="00EB2D61">
        <w:t xml:space="preserve"> </w:t>
      </w:r>
      <w:r w:rsidR="00AA3F96">
        <w:t xml:space="preserve">of service delivery, </w:t>
      </w:r>
      <w:r>
        <w:t>and resolution</w:t>
      </w:r>
      <w:r w:rsidR="00AA3F96">
        <w:t xml:space="preserve"> of issues with service delivery</w:t>
      </w:r>
      <w:r>
        <w:t>.</w:t>
      </w:r>
      <w:r w:rsidR="005F249B">
        <w:t xml:space="preserve"> </w:t>
      </w:r>
      <w:r>
        <w:t>Responses will be assessed to plan and inform efforts to improve or maintain the quality of service offered to the public.</w:t>
      </w:r>
      <w:r w:rsidR="005F249B">
        <w:t xml:space="preserve"> </w:t>
      </w:r>
      <w:r>
        <w:t xml:space="preserve">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6E64A95C" w14:textId="77777777" w:rsidR="00982095" w:rsidRDefault="00982095">
      <w:pPr>
        <w:spacing w:after="0" w:line="240" w:lineRule="auto"/>
      </w:pPr>
    </w:p>
    <w:p w14:paraId="26C21DB1" w14:textId="77777777" w:rsidR="00EB2D61" w:rsidRDefault="00EB2D61">
      <w:pPr>
        <w:spacing w:after="0" w:line="240" w:lineRule="auto"/>
      </w:pPr>
      <w:r>
        <w:t>The Agency will only submit a collection for approval under this generic clearance if it meets the following conditions:</w:t>
      </w:r>
      <w:r w:rsidR="005F249B">
        <w:t xml:space="preserve"> </w:t>
      </w:r>
    </w:p>
    <w:p w14:paraId="7FF9DF19" w14:textId="77777777" w:rsidR="00AA3F96" w:rsidRDefault="00AA3F96">
      <w:pPr>
        <w:spacing w:after="0" w:line="240" w:lineRule="auto"/>
      </w:pPr>
    </w:p>
    <w:p w14:paraId="2FF0AD15" w14:textId="77777777"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only internally</w:t>
      </w:r>
      <w:r w:rsidR="005F249B">
        <w:t xml:space="preserve">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D63AB6">
        <w:t>will</w:t>
      </w:r>
      <w:r w:rsidR="00572831">
        <w:t xml:space="preserve"> be followed)</w:t>
      </w:r>
      <w:r w:rsidR="00FA1D10">
        <w:t>;</w:t>
      </w:r>
    </w:p>
    <w:p w14:paraId="3F2CC0CA" w14:textId="77777777"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14:paraId="32ECEE22" w14:textId="77777777" w:rsidR="001628A1" w:rsidRDefault="00D30F06" w:rsidP="00D30F06">
      <w:pPr>
        <w:pStyle w:val="ListParagraph"/>
        <w:numPr>
          <w:ilvl w:val="0"/>
          <w:numId w:val="9"/>
        </w:numPr>
        <w:spacing w:after="0" w:line="240" w:lineRule="auto"/>
      </w:pPr>
      <w:r>
        <w:t>Information gathered</w:t>
      </w:r>
      <w:r w:rsidR="005F249B">
        <w:t xml:space="preserve">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5F249B">
        <w:t xml:space="preserve"> </w:t>
      </w:r>
    </w:p>
    <w:p w14:paraId="467865A5" w14:textId="77777777" w:rsidR="00982095" w:rsidRDefault="000C0A7E">
      <w:pPr>
        <w:pStyle w:val="ListParagraph"/>
        <w:numPr>
          <w:ilvl w:val="0"/>
          <w:numId w:val="9"/>
        </w:numPr>
        <w:spacing w:after="0" w:line="240" w:lineRule="auto"/>
      </w:pPr>
      <w:r>
        <w:t>The collections are voluntary;</w:t>
      </w:r>
    </w:p>
    <w:p w14:paraId="13E035DF"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1B7F7811" w14:textId="77777777" w:rsidR="00982095" w:rsidRDefault="000C0A7E">
      <w:pPr>
        <w:pStyle w:val="ListParagraph"/>
        <w:numPr>
          <w:ilvl w:val="0"/>
          <w:numId w:val="9"/>
        </w:numPr>
        <w:spacing w:after="0" w:line="240" w:lineRule="auto"/>
      </w:pPr>
      <w:r>
        <w:t>The collections are non-controversial and do not raise issues of</w:t>
      </w:r>
      <w:r w:rsidR="005F249B">
        <w:t xml:space="preserve"> </w:t>
      </w:r>
      <w:r>
        <w:t xml:space="preserve">concern to other Federal agencies; </w:t>
      </w:r>
    </w:p>
    <w:p w14:paraId="042DE5AB"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6FD07B27" w14:textId="77777777" w:rsidR="00982095" w:rsidRDefault="00D30F06" w:rsidP="00D63AB6">
      <w:pPr>
        <w:pStyle w:val="ListParagraph"/>
        <w:numPr>
          <w:ilvl w:val="0"/>
          <w:numId w:val="9"/>
        </w:numPr>
        <w:spacing w:after="0" w:line="240" w:lineRule="auto"/>
      </w:pPr>
      <w:r>
        <w:t xml:space="preserve">With the exception of information needed to provide </w:t>
      </w:r>
      <w:r w:rsidR="00D63AB6" w:rsidRPr="00D63AB6">
        <w:t xml:space="preserve">remuneration </w:t>
      </w:r>
      <w:r>
        <w:t>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2C11838D" w14:textId="77777777" w:rsidR="00982095" w:rsidRDefault="00982095">
      <w:pPr>
        <w:pStyle w:val="ListParagraph"/>
        <w:spacing w:after="0" w:line="240" w:lineRule="auto"/>
        <w:ind w:left="360"/>
      </w:pPr>
    </w:p>
    <w:p w14:paraId="36F07FC8" w14:textId="77777777" w:rsidR="00982095" w:rsidRDefault="000C0A7E">
      <w:pPr>
        <w:spacing w:after="0" w:line="240" w:lineRule="auto"/>
      </w:pPr>
      <w:r>
        <w:t xml:space="preserve">If these conditions are not met, </w:t>
      </w:r>
      <w:r w:rsidR="00CC2FDD">
        <w:t xml:space="preserve">the Agency </w:t>
      </w:r>
      <w:r>
        <w:t>will submit an information collection request to OMB for approval through the normal PRA process.</w:t>
      </w:r>
      <w:r w:rsidR="005F249B">
        <w:t xml:space="preserve"> </w:t>
      </w:r>
    </w:p>
    <w:p w14:paraId="4362E10A" w14:textId="77777777" w:rsidR="00982095" w:rsidRDefault="00982095">
      <w:pPr>
        <w:spacing w:after="0" w:line="240" w:lineRule="auto"/>
      </w:pPr>
    </w:p>
    <w:p w14:paraId="43601E1D" w14:textId="77777777" w:rsidR="00982095" w:rsidRDefault="000C0A7E">
      <w:pPr>
        <w:spacing w:after="0" w:line="240" w:lineRule="auto"/>
      </w:pPr>
      <w:r>
        <w:t>To obtain approval for a collection that meets the conditions of this generic clearance, a standardized form will be submitted to OMB along with supporting documentation (e.g., a copy of the comment card).</w:t>
      </w:r>
      <w:r w:rsidR="005F249B">
        <w:t xml:space="preserve"> </w:t>
      </w:r>
      <w:r>
        <w:t xml:space="preserve">The submission will have automatic approval, unless OMB identifies issues within </w:t>
      </w:r>
      <w:r w:rsidRPr="003A7A16">
        <w:t>5 business days</w:t>
      </w:r>
      <w:r>
        <w:t>.</w:t>
      </w:r>
    </w:p>
    <w:p w14:paraId="59702470" w14:textId="77777777" w:rsidR="00982095" w:rsidRDefault="00982095">
      <w:pPr>
        <w:spacing w:after="0" w:line="240" w:lineRule="auto"/>
      </w:pPr>
    </w:p>
    <w:p w14:paraId="3E32B7BA" w14:textId="77777777" w:rsidR="00982095" w:rsidRDefault="000C0A7E">
      <w:r>
        <w:t>The types of collections that this generic clearance covers include, but are not limited to:</w:t>
      </w:r>
    </w:p>
    <w:p w14:paraId="3ABF28A5"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5287261F"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25CE477C" w14:textId="77777777" w:rsidR="00256D0E" w:rsidRDefault="000C0A7E" w:rsidP="00256D0E">
      <w:pPr>
        <w:pStyle w:val="ListParagraph"/>
        <w:numPr>
          <w:ilvl w:val="0"/>
          <w:numId w:val="15"/>
        </w:numPr>
        <w:spacing w:after="0" w:line="240" w:lineRule="auto"/>
      </w:pPr>
      <w:r>
        <w:t>Focus Groups</w:t>
      </w:r>
      <w:r w:rsidR="00256D0E">
        <w:t xml:space="preserve"> </w:t>
      </w:r>
      <w:r w:rsidR="005E5A3B">
        <w:t>of customers, potential customers, delivery partners</w:t>
      </w:r>
      <w:r w:rsidR="006B2FF7">
        <w:t>, or other stakeholders</w:t>
      </w:r>
    </w:p>
    <w:p w14:paraId="759919D0"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0D80427E"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0C838E0E"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2DED5DFE"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063BA7E1" w14:textId="77777777" w:rsidR="00CC2FDD" w:rsidRDefault="00CC2FDD">
      <w:pPr>
        <w:spacing w:after="0" w:line="240" w:lineRule="auto"/>
      </w:pPr>
    </w:p>
    <w:p w14:paraId="39A4049B"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64518C0B" w14:textId="77777777" w:rsidR="00982095" w:rsidRDefault="00982095">
      <w:pPr>
        <w:spacing w:after="0" w:line="240" w:lineRule="auto"/>
        <w:rPr>
          <w:highlight w:val="yellow"/>
        </w:rPr>
      </w:pPr>
    </w:p>
    <w:p w14:paraId="277664C1" w14:textId="77777777" w:rsidR="00982095" w:rsidRDefault="000C0A7E">
      <w:pPr>
        <w:spacing w:after="0" w:line="240" w:lineRule="auto"/>
      </w:pPr>
      <w:r>
        <w:t>If appropriate, agencies will collect information electronically and/or use online collaboration tools to reduce burden.</w:t>
      </w:r>
    </w:p>
    <w:p w14:paraId="04040307" w14:textId="77777777" w:rsidR="00982095" w:rsidRDefault="00982095">
      <w:pPr>
        <w:spacing w:after="0" w:line="240" w:lineRule="auto"/>
      </w:pPr>
    </w:p>
    <w:p w14:paraId="28F4DEE3" w14:textId="77777777" w:rsidR="00982095" w:rsidRDefault="000C0A7E">
      <w:pPr>
        <w:pStyle w:val="ListParagraph"/>
        <w:numPr>
          <w:ilvl w:val="0"/>
          <w:numId w:val="2"/>
        </w:numPr>
        <w:spacing w:after="0" w:line="240" w:lineRule="auto"/>
        <w:ind w:left="0"/>
        <w:rPr>
          <w:b/>
        </w:rPr>
      </w:pPr>
      <w:r>
        <w:rPr>
          <w:b/>
        </w:rPr>
        <w:lastRenderedPageBreak/>
        <w:t>Duplication of Information</w:t>
      </w:r>
    </w:p>
    <w:p w14:paraId="55177EE8" w14:textId="77777777" w:rsidR="00982095" w:rsidRDefault="00982095">
      <w:pPr>
        <w:spacing w:after="0" w:line="240" w:lineRule="auto"/>
      </w:pPr>
    </w:p>
    <w:p w14:paraId="016C7F53"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3A5D3BFD" w14:textId="77777777" w:rsidR="00982095" w:rsidRDefault="00982095">
      <w:pPr>
        <w:spacing w:after="0" w:line="240" w:lineRule="auto"/>
      </w:pPr>
    </w:p>
    <w:p w14:paraId="25D33287" w14:textId="77777777" w:rsidR="00982095" w:rsidRDefault="000C0A7E">
      <w:pPr>
        <w:pStyle w:val="ListParagraph"/>
        <w:numPr>
          <w:ilvl w:val="0"/>
          <w:numId w:val="2"/>
        </w:numPr>
        <w:spacing w:after="0" w:line="240" w:lineRule="auto"/>
        <w:ind w:left="0"/>
        <w:rPr>
          <w:b/>
        </w:rPr>
      </w:pPr>
      <w:r>
        <w:rPr>
          <w:b/>
        </w:rPr>
        <w:t>Reducing the Burden on Small Entities</w:t>
      </w:r>
    </w:p>
    <w:p w14:paraId="32462D46" w14:textId="77777777" w:rsidR="00982095" w:rsidRDefault="00982095">
      <w:pPr>
        <w:pStyle w:val="ListParagraph"/>
        <w:spacing w:after="0" w:line="240" w:lineRule="auto"/>
        <w:ind w:left="0"/>
        <w:rPr>
          <w:b/>
        </w:rPr>
      </w:pPr>
    </w:p>
    <w:p w14:paraId="4943B42A" w14:textId="77777777" w:rsidR="00982095" w:rsidRDefault="000C0A7E">
      <w:pPr>
        <w:spacing w:after="0" w:line="240" w:lineRule="auto"/>
      </w:pPr>
      <w:r>
        <w:t>Small business or other small entities may be involved in these efforts but</w:t>
      </w:r>
      <w:r w:rsidR="002A35E6">
        <w:t xml:space="preserve"> the Agency </w:t>
      </w:r>
      <w:r>
        <w:t>will minimize the burden on them of information collections approved under this clearance by sampling, asking for readily available information, and using short, easy-to-complete information collection instruments.</w:t>
      </w:r>
      <w:r w:rsidR="005F249B">
        <w:t xml:space="preserve"> </w:t>
      </w:r>
    </w:p>
    <w:p w14:paraId="45639203" w14:textId="77777777" w:rsidR="00982095" w:rsidRDefault="00982095">
      <w:pPr>
        <w:spacing w:after="0" w:line="240" w:lineRule="auto"/>
      </w:pPr>
    </w:p>
    <w:p w14:paraId="17E5665E"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5694DF7E" w14:textId="77777777" w:rsidR="00982095" w:rsidRDefault="00982095">
      <w:pPr>
        <w:pStyle w:val="ListParagraph"/>
        <w:spacing w:after="0" w:line="240" w:lineRule="auto"/>
        <w:ind w:left="0"/>
        <w:rPr>
          <w:b/>
        </w:rPr>
      </w:pPr>
    </w:p>
    <w:p w14:paraId="284EB938"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6F246804" w14:textId="77777777" w:rsidR="00982095" w:rsidRDefault="00982095">
      <w:pPr>
        <w:spacing w:after="0" w:line="240" w:lineRule="auto"/>
      </w:pPr>
    </w:p>
    <w:p w14:paraId="62B75704" w14:textId="77777777" w:rsidR="00982095" w:rsidRDefault="000C0A7E">
      <w:pPr>
        <w:pStyle w:val="ListParagraph"/>
        <w:numPr>
          <w:ilvl w:val="0"/>
          <w:numId w:val="2"/>
        </w:numPr>
        <w:spacing w:after="0" w:line="240" w:lineRule="auto"/>
        <w:ind w:left="0"/>
        <w:rPr>
          <w:b/>
        </w:rPr>
      </w:pPr>
      <w:r>
        <w:rPr>
          <w:b/>
        </w:rPr>
        <w:t>Special Circumstances</w:t>
      </w:r>
    </w:p>
    <w:p w14:paraId="2E920E25" w14:textId="77777777" w:rsidR="00982095" w:rsidRDefault="00982095">
      <w:pPr>
        <w:pStyle w:val="ListParagraph"/>
        <w:spacing w:after="0" w:line="240" w:lineRule="auto"/>
        <w:ind w:left="0"/>
        <w:rPr>
          <w:b/>
        </w:rPr>
      </w:pPr>
    </w:p>
    <w:p w14:paraId="3435652D"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7F7750FA" w14:textId="77777777" w:rsidR="00982095" w:rsidRDefault="00982095">
      <w:pPr>
        <w:spacing w:after="0" w:line="240" w:lineRule="auto"/>
      </w:pPr>
    </w:p>
    <w:p w14:paraId="1F6A7AA9"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52F07857" w14:textId="77777777" w:rsidR="00982095" w:rsidRDefault="00982095">
      <w:pPr>
        <w:pStyle w:val="ListParagraph"/>
        <w:spacing w:after="0" w:line="240" w:lineRule="auto"/>
        <w:ind w:left="0"/>
        <w:rPr>
          <w:b/>
        </w:rPr>
      </w:pPr>
    </w:p>
    <w:p w14:paraId="6E457E5D" w14:textId="77777777" w:rsidR="00982095" w:rsidRDefault="000C0A7E">
      <w:pPr>
        <w:spacing w:after="0" w:line="240" w:lineRule="auto"/>
      </w:pPr>
      <w:r>
        <w:t>In accordance with 5 CFR 1320.8(d</w:t>
      </w:r>
      <w:r w:rsidR="00BF0283">
        <w:t>),</w:t>
      </w:r>
      <w:r w:rsidRPr="001E44AB">
        <w:t xml:space="preserve"> a 60-day notice for public comment was published in the </w:t>
      </w:r>
      <w:r w:rsidR="00982095" w:rsidRPr="001E44AB">
        <w:rPr>
          <w:i/>
        </w:rPr>
        <w:t>Federal Register</w:t>
      </w:r>
      <w:r w:rsidR="00BF0283">
        <w:t xml:space="preserve"> on </w:t>
      </w:r>
      <w:r w:rsidR="00BF0283" w:rsidRPr="00BF0283">
        <w:rPr>
          <w:b/>
        </w:rPr>
        <w:t>September 9, 2017</w:t>
      </w:r>
      <w:r w:rsidR="00BF0283">
        <w:rPr>
          <w:b/>
        </w:rPr>
        <w:t xml:space="preserve"> [Document Citation: 82 FR 41666; Document Number: 2017-18551]</w:t>
      </w:r>
      <w:r w:rsidRPr="001E44AB">
        <w:t>.</w:t>
      </w:r>
      <w:r w:rsidR="005F249B">
        <w:t xml:space="preserve"> </w:t>
      </w:r>
      <w:r w:rsidR="00BF0283">
        <w:t>No comments from the public were received.</w:t>
      </w:r>
    </w:p>
    <w:p w14:paraId="7B0DB10A" w14:textId="77777777" w:rsidR="00982095" w:rsidRDefault="00982095">
      <w:pPr>
        <w:spacing w:after="0" w:line="240" w:lineRule="auto"/>
      </w:pPr>
    </w:p>
    <w:p w14:paraId="574DC531" w14:textId="77777777" w:rsidR="00982095" w:rsidRDefault="000C0A7E">
      <w:pPr>
        <w:pStyle w:val="ListParagraph"/>
        <w:numPr>
          <w:ilvl w:val="0"/>
          <w:numId w:val="2"/>
        </w:numPr>
        <w:spacing w:after="0" w:line="240" w:lineRule="auto"/>
        <w:ind w:left="0"/>
        <w:rPr>
          <w:b/>
        </w:rPr>
      </w:pPr>
      <w:r>
        <w:rPr>
          <w:b/>
        </w:rPr>
        <w:t>Payment or Gift</w:t>
      </w:r>
    </w:p>
    <w:p w14:paraId="5D92CCAE" w14:textId="77777777" w:rsidR="001E7A97" w:rsidRDefault="001E7A97">
      <w:pPr>
        <w:spacing w:after="0" w:line="240" w:lineRule="auto"/>
      </w:pPr>
    </w:p>
    <w:p w14:paraId="63C30DEB"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w:t>
      </w:r>
      <w:r w:rsidR="005F249B">
        <w:t xml:space="preserve"> </w:t>
      </w:r>
      <w:r w:rsidR="000C0A7E">
        <w:t>Focus groups and cognitive laboratory studies are the exceptions.</w:t>
      </w:r>
    </w:p>
    <w:p w14:paraId="4CF9E0FD" w14:textId="77777777" w:rsidR="00982095" w:rsidRDefault="000C0A7E">
      <w:pPr>
        <w:spacing w:after="0" w:line="240" w:lineRule="auto"/>
      </w:pPr>
      <w:r>
        <w:t xml:space="preserve"> </w:t>
      </w:r>
    </w:p>
    <w:p w14:paraId="293923FA" w14:textId="77777777" w:rsidR="00982095" w:rsidRDefault="000C0A7E">
      <w:pPr>
        <w:spacing w:after="0" w:line="240" w:lineRule="auto"/>
      </w:pPr>
      <w:r>
        <w:t>In the case of in-person cognitive laboratory and usability studies,</w:t>
      </w:r>
      <w:r w:rsidR="00DE07E7">
        <w:t xml:space="preserve"> the Agency </w:t>
      </w:r>
      <w:r>
        <w:t>may provide stipends of up to $40.</w:t>
      </w:r>
      <w:r w:rsidR="005F249B">
        <w:t xml:space="preserve"> </w:t>
      </w:r>
      <w:r>
        <w:t>In the case of in-person focus groups,</w:t>
      </w:r>
      <w:r w:rsidR="00DE07E7">
        <w:t xml:space="preserve"> the Agency </w:t>
      </w:r>
      <w:r>
        <w:t>may provide stipends of up to $75.</w:t>
      </w:r>
      <w:r w:rsidR="005F249B">
        <w:t xml:space="preserve"> </w:t>
      </w:r>
      <w:r>
        <w:t>If</w:t>
      </w:r>
      <w:r w:rsidR="005F249B">
        <w:t xml:space="preserve"> </w:t>
      </w:r>
      <w:r>
        <w:t>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w:t>
      </w:r>
      <w:r w:rsidR="005F249B">
        <w:t xml:space="preserve"> </w:t>
      </w:r>
      <w:r>
        <w:t xml:space="preserve">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1025EE09" w14:textId="77777777" w:rsidR="00982095" w:rsidRDefault="00982095">
      <w:pPr>
        <w:spacing w:after="0" w:line="240" w:lineRule="auto"/>
      </w:pPr>
    </w:p>
    <w:p w14:paraId="1A299C4C" w14:textId="77777777" w:rsidR="00982095" w:rsidRDefault="000C0A7E">
      <w:pPr>
        <w:pStyle w:val="ListParagraph"/>
        <w:numPr>
          <w:ilvl w:val="0"/>
          <w:numId w:val="2"/>
        </w:numPr>
        <w:spacing w:after="0" w:line="240" w:lineRule="auto"/>
        <w:ind w:left="0"/>
        <w:rPr>
          <w:b/>
        </w:rPr>
      </w:pPr>
      <w:r>
        <w:rPr>
          <w:b/>
        </w:rPr>
        <w:t xml:space="preserve">Confidentiality </w:t>
      </w:r>
    </w:p>
    <w:p w14:paraId="495DDEF5" w14:textId="77777777" w:rsidR="00982095" w:rsidRDefault="00982095">
      <w:pPr>
        <w:spacing w:after="0" w:line="240" w:lineRule="auto"/>
      </w:pPr>
    </w:p>
    <w:p w14:paraId="313F448E" w14:textId="77777777"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5F249B">
        <w:t xml:space="preserve"> </w:t>
      </w:r>
      <w:r w:rsidR="002B0B32">
        <w:t>If the agency includes a pledge of confidentiality, it will include a citation for the statute or regulation supporting the pledge.</w:t>
      </w:r>
    </w:p>
    <w:p w14:paraId="6335D679" w14:textId="77777777" w:rsidR="00982095" w:rsidRDefault="000C0A7E">
      <w:pPr>
        <w:pStyle w:val="ListParagraph"/>
        <w:numPr>
          <w:ilvl w:val="0"/>
          <w:numId w:val="2"/>
        </w:numPr>
        <w:spacing w:after="0" w:line="240" w:lineRule="auto"/>
        <w:ind w:left="0"/>
        <w:rPr>
          <w:b/>
        </w:rPr>
      </w:pPr>
      <w:r>
        <w:rPr>
          <w:b/>
        </w:rPr>
        <w:t>Sensitive Nature</w:t>
      </w:r>
    </w:p>
    <w:p w14:paraId="2371C676" w14:textId="77777777" w:rsidR="00982095" w:rsidRDefault="00982095">
      <w:pPr>
        <w:pStyle w:val="ListParagraph"/>
        <w:spacing w:after="0" w:line="240" w:lineRule="auto"/>
        <w:ind w:left="0"/>
        <w:rPr>
          <w:b/>
        </w:rPr>
      </w:pPr>
    </w:p>
    <w:p w14:paraId="5ED762EC" w14:textId="77777777" w:rsidR="00982095" w:rsidRDefault="000C0A7E">
      <w:pPr>
        <w:spacing w:after="0" w:line="240" w:lineRule="auto"/>
      </w:pPr>
      <w:r>
        <w:t>No questions will be asked that are of a personal or sensitive nature.</w:t>
      </w:r>
    </w:p>
    <w:p w14:paraId="07FAF192" w14:textId="77777777" w:rsidR="00982095" w:rsidRDefault="00982095">
      <w:pPr>
        <w:spacing w:after="0" w:line="240" w:lineRule="auto"/>
      </w:pPr>
    </w:p>
    <w:p w14:paraId="41122EDA" w14:textId="77777777" w:rsidR="00982095" w:rsidRPr="00CD2746" w:rsidRDefault="001E7ED1">
      <w:pPr>
        <w:pStyle w:val="ListParagraph"/>
        <w:numPr>
          <w:ilvl w:val="0"/>
          <w:numId w:val="2"/>
        </w:numPr>
        <w:spacing w:after="0" w:line="240" w:lineRule="auto"/>
        <w:ind w:left="0"/>
        <w:rPr>
          <w:b/>
        </w:rPr>
      </w:pPr>
      <w:r w:rsidRPr="001E7ED1">
        <w:rPr>
          <w:b/>
        </w:rPr>
        <w:t>Burden of Information Collection</w:t>
      </w:r>
    </w:p>
    <w:p w14:paraId="719C3F9A" w14:textId="77777777" w:rsidR="00982095" w:rsidRPr="00CD2746" w:rsidRDefault="00982095">
      <w:pPr>
        <w:spacing w:after="0" w:line="240" w:lineRule="auto"/>
      </w:pPr>
    </w:p>
    <w:p w14:paraId="1240F20E" w14:textId="77777777" w:rsidR="00DC39A9" w:rsidRPr="00CD2746" w:rsidRDefault="00DC39A9" w:rsidP="00DC39A9">
      <w:pPr>
        <w:tabs>
          <w:tab w:val="left" w:pos="-1080"/>
          <w:tab w:val="left" w:pos="-720"/>
          <w:tab w:val="left" w:pos="0"/>
          <w:tab w:val="left" w:pos="450"/>
          <w:tab w:val="left" w:pos="720"/>
          <w:tab w:val="left" w:pos="2160"/>
        </w:tabs>
        <w:spacing w:after="0" w:line="240" w:lineRule="auto"/>
      </w:pPr>
      <w:r w:rsidRPr="001E7ED1">
        <w:t xml:space="preserve">A variety of instruments and platforms will be used to collect information from respondents.  The annual burden hours </w:t>
      </w:r>
      <w:r w:rsidRPr="00DC39A9">
        <w:t>requested (FY 2018: 1,200; FY 2019: 1,200; FY 2020: 1,100</w:t>
      </w:r>
      <w:r w:rsidRPr="001E7ED1">
        <w:t>) are based on the number of collections we expect to conduct over the requested period for this clearance</w:t>
      </w:r>
      <w:r>
        <w:t xml:space="preserve">, which extends from FY 2018 through 2020. </w:t>
      </w:r>
    </w:p>
    <w:p w14:paraId="6092C758" w14:textId="77777777" w:rsidR="00982095" w:rsidRDefault="00982095">
      <w:pPr>
        <w:spacing w:after="0" w:line="240" w:lineRule="auto"/>
      </w:pPr>
    </w:p>
    <w:tbl>
      <w:tblPr>
        <w:tblW w:w="0" w:type="auto"/>
        <w:tblInd w:w="87" w:type="dxa"/>
        <w:tblLayout w:type="fixed"/>
        <w:tblCellMar>
          <w:left w:w="102" w:type="dxa"/>
          <w:right w:w="102" w:type="dxa"/>
        </w:tblCellMar>
        <w:tblLook w:val="0000" w:firstRow="0" w:lastRow="0" w:firstColumn="0" w:lastColumn="0" w:noHBand="0" w:noVBand="0"/>
      </w:tblPr>
      <w:tblGrid>
        <w:gridCol w:w="15"/>
        <w:gridCol w:w="4140"/>
        <w:gridCol w:w="1350"/>
        <w:gridCol w:w="1350"/>
        <w:gridCol w:w="1170"/>
        <w:gridCol w:w="1248"/>
        <w:gridCol w:w="12"/>
      </w:tblGrid>
      <w:tr w:rsidR="00CD1346" w:rsidRPr="00CD1346" w14:paraId="7CDADB71" w14:textId="77777777" w:rsidTr="00CD1346">
        <w:trPr>
          <w:gridBefore w:val="1"/>
          <w:gridAfter w:val="1"/>
          <w:wBefore w:w="15" w:type="dxa"/>
          <w:wAfter w:w="12" w:type="dxa"/>
          <w:trHeight w:val="144"/>
          <w:tblHeader/>
        </w:trPr>
        <w:tc>
          <w:tcPr>
            <w:tcW w:w="9258" w:type="dxa"/>
            <w:gridSpan w:val="5"/>
            <w:tcBorders>
              <w:top w:val="single" w:sz="7" w:space="0" w:color="000000"/>
              <w:left w:val="single" w:sz="7" w:space="0" w:color="000000"/>
              <w:bottom w:val="single" w:sz="4" w:space="0" w:color="auto"/>
              <w:right w:val="single" w:sz="7" w:space="0" w:color="000000"/>
            </w:tcBorders>
            <w:shd w:val="clear" w:color="auto" w:fill="auto"/>
          </w:tcPr>
          <w:p w14:paraId="79F66703" w14:textId="77777777" w:rsidR="00CD1346" w:rsidRPr="00CD1346" w:rsidRDefault="00CD1346" w:rsidP="00CD1346">
            <w:pPr>
              <w:tabs>
                <w:tab w:val="left" w:pos="-1080"/>
                <w:tab w:val="left" w:pos="-720"/>
                <w:tab w:val="left" w:pos="0"/>
                <w:tab w:val="left" w:pos="450"/>
                <w:tab w:val="left" w:pos="720"/>
                <w:tab w:val="left" w:pos="2160"/>
              </w:tabs>
              <w:spacing w:after="0" w:line="240" w:lineRule="auto"/>
              <w:rPr>
                <w:sz w:val="20"/>
                <w:szCs w:val="20"/>
              </w:rPr>
            </w:pPr>
            <w:r w:rsidRPr="00CD1346">
              <w:rPr>
                <w:sz w:val="20"/>
                <w:szCs w:val="20"/>
              </w:rPr>
              <w:t>Estimated Annual Reporting Burden</w:t>
            </w:r>
          </w:p>
        </w:tc>
      </w:tr>
      <w:tr w:rsidR="00CD1346" w:rsidRPr="00CD1346" w14:paraId="0005922F" w14:textId="77777777" w:rsidTr="00CD1346">
        <w:tblPrEx>
          <w:tblCellMar>
            <w:left w:w="108" w:type="dxa"/>
            <w:right w:w="108" w:type="dxa"/>
          </w:tblCellMar>
          <w:tblLook w:val="04A0" w:firstRow="1" w:lastRow="0" w:firstColumn="1" w:lastColumn="0" w:noHBand="0" w:noVBand="1"/>
        </w:tblPrEx>
        <w:trPr>
          <w:trHeight w:val="1050"/>
        </w:trPr>
        <w:tc>
          <w:tcPr>
            <w:tcW w:w="4155" w:type="dxa"/>
            <w:gridSpan w:val="2"/>
            <w:tcBorders>
              <w:top w:val="nil"/>
              <w:left w:val="single" w:sz="8" w:space="0" w:color="auto"/>
              <w:bottom w:val="single" w:sz="8" w:space="0" w:color="auto"/>
              <w:right w:val="single" w:sz="8" w:space="0" w:color="auto"/>
            </w:tcBorders>
            <w:shd w:val="clear" w:color="auto" w:fill="auto"/>
            <w:vAlign w:val="bottom"/>
            <w:hideMark/>
          </w:tcPr>
          <w:p w14:paraId="732179E8" w14:textId="77777777"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Type of Collection</w:t>
            </w:r>
          </w:p>
        </w:tc>
        <w:tc>
          <w:tcPr>
            <w:tcW w:w="1350" w:type="dxa"/>
            <w:tcBorders>
              <w:top w:val="nil"/>
              <w:left w:val="nil"/>
              <w:bottom w:val="single" w:sz="8" w:space="0" w:color="auto"/>
              <w:right w:val="single" w:sz="8" w:space="0" w:color="auto"/>
            </w:tcBorders>
            <w:shd w:val="clear" w:color="auto" w:fill="auto"/>
            <w:vAlign w:val="bottom"/>
            <w:hideMark/>
          </w:tcPr>
          <w:p w14:paraId="664E9CDC" w14:textId="77777777"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No. of Respondents</w:t>
            </w:r>
          </w:p>
        </w:tc>
        <w:tc>
          <w:tcPr>
            <w:tcW w:w="1350" w:type="dxa"/>
            <w:tcBorders>
              <w:top w:val="nil"/>
              <w:left w:val="nil"/>
              <w:bottom w:val="single" w:sz="8" w:space="0" w:color="auto"/>
              <w:right w:val="single" w:sz="8" w:space="0" w:color="auto"/>
            </w:tcBorders>
            <w:shd w:val="clear" w:color="auto" w:fill="auto"/>
            <w:vAlign w:val="bottom"/>
            <w:hideMark/>
          </w:tcPr>
          <w:p w14:paraId="70E48D32" w14:textId="77777777"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Annual Frequency per Response</w:t>
            </w:r>
          </w:p>
        </w:tc>
        <w:tc>
          <w:tcPr>
            <w:tcW w:w="1170" w:type="dxa"/>
            <w:tcBorders>
              <w:top w:val="nil"/>
              <w:left w:val="nil"/>
              <w:bottom w:val="single" w:sz="8" w:space="0" w:color="auto"/>
              <w:right w:val="single" w:sz="8" w:space="0" w:color="auto"/>
            </w:tcBorders>
            <w:shd w:val="clear" w:color="auto" w:fill="auto"/>
            <w:vAlign w:val="bottom"/>
            <w:hideMark/>
          </w:tcPr>
          <w:p w14:paraId="0B0998E0" w14:textId="77777777"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Hours per Response</w:t>
            </w:r>
          </w:p>
        </w:tc>
        <w:tc>
          <w:tcPr>
            <w:tcW w:w="1260" w:type="dxa"/>
            <w:gridSpan w:val="2"/>
            <w:tcBorders>
              <w:top w:val="nil"/>
              <w:left w:val="nil"/>
              <w:bottom w:val="single" w:sz="8" w:space="0" w:color="auto"/>
              <w:right w:val="single" w:sz="8" w:space="0" w:color="auto"/>
            </w:tcBorders>
            <w:shd w:val="clear" w:color="auto" w:fill="auto"/>
            <w:vAlign w:val="bottom"/>
            <w:hideMark/>
          </w:tcPr>
          <w:p w14:paraId="0A3A7776" w14:textId="77777777"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Total Hours</w:t>
            </w:r>
          </w:p>
        </w:tc>
      </w:tr>
      <w:tr w:rsidR="00CD1346" w:rsidRPr="00CD1346" w14:paraId="4B93BE6E" w14:textId="77777777" w:rsidTr="00C6032D">
        <w:tblPrEx>
          <w:tblCellMar>
            <w:left w:w="108" w:type="dxa"/>
            <w:right w:w="108" w:type="dxa"/>
          </w:tblCellMar>
          <w:tblLook w:val="04A0" w:firstRow="1" w:lastRow="0" w:firstColumn="1" w:lastColumn="0" w:noHBand="0" w:noVBand="1"/>
        </w:tblPrEx>
        <w:trPr>
          <w:trHeight w:val="430"/>
        </w:trPr>
        <w:tc>
          <w:tcPr>
            <w:tcW w:w="4155" w:type="dxa"/>
            <w:gridSpan w:val="2"/>
            <w:tcBorders>
              <w:top w:val="nil"/>
              <w:left w:val="single" w:sz="8" w:space="0" w:color="auto"/>
              <w:bottom w:val="nil"/>
              <w:right w:val="single" w:sz="8" w:space="0" w:color="auto"/>
            </w:tcBorders>
            <w:shd w:val="clear" w:color="auto" w:fill="auto"/>
            <w:vAlign w:val="center"/>
            <w:hideMark/>
          </w:tcPr>
          <w:p w14:paraId="70C5BDE8" w14:textId="77777777" w:rsidR="00CD1346" w:rsidRPr="00CD1346" w:rsidRDefault="00CD1346" w:rsidP="00DC39A9">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Program Satisfaction Surveys (all years)</w:t>
            </w:r>
          </w:p>
        </w:tc>
        <w:tc>
          <w:tcPr>
            <w:tcW w:w="1350" w:type="dxa"/>
            <w:tcBorders>
              <w:top w:val="nil"/>
              <w:left w:val="nil"/>
              <w:bottom w:val="nil"/>
              <w:right w:val="single" w:sz="8" w:space="0" w:color="auto"/>
            </w:tcBorders>
            <w:shd w:val="clear" w:color="auto" w:fill="auto"/>
            <w:vAlign w:val="center"/>
            <w:hideMark/>
          </w:tcPr>
          <w:p w14:paraId="6D136D42" w14:textId="77777777"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1,010</w:t>
            </w:r>
          </w:p>
        </w:tc>
        <w:tc>
          <w:tcPr>
            <w:tcW w:w="1350" w:type="dxa"/>
            <w:tcBorders>
              <w:top w:val="nil"/>
              <w:left w:val="nil"/>
              <w:bottom w:val="nil"/>
              <w:right w:val="single" w:sz="8" w:space="0" w:color="auto"/>
            </w:tcBorders>
            <w:shd w:val="clear" w:color="auto" w:fill="auto"/>
            <w:vAlign w:val="center"/>
            <w:hideMark/>
          </w:tcPr>
          <w:p w14:paraId="1D536E0C" w14:textId="77777777"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nil"/>
              <w:left w:val="nil"/>
              <w:bottom w:val="nil"/>
              <w:right w:val="single" w:sz="8" w:space="0" w:color="auto"/>
            </w:tcBorders>
            <w:shd w:val="clear" w:color="auto" w:fill="auto"/>
            <w:vAlign w:val="center"/>
            <w:hideMark/>
          </w:tcPr>
          <w:p w14:paraId="24B17995" w14:textId="77777777"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0.25</w:t>
            </w:r>
          </w:p>
        </w:tc>
        <w:tc>
          <w:tcPr>
            <w:tcW w:w="1260" w:type="dxa"/>
            <w:gridSpan w:val="2"/>
            <w:tcBorders>
              <w:top w:val="nil"/>
              <w:left w:val="nil"/>
              <w:bottom w:val="nil"/>
              <w:right w:val="single" w:sz="8" w:space="0" w:color="auto"/>
            </w:tcBorders>
            <w:shd w:val="clear" w:color="auto" w:fill="auto"/>
            <w:vAlign w:val="center"/>
            <w:hideMark/>
          </w:tcPr>
          <w:p w14:paraId="47921DF3" w14:textId="77777777"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252.5</w:t>
            </w:r>
          </w:p>
        </w:tc>
      </w:tr>
      <w:tr w:rsidR="00C6032D" w:rsidRPr="00CD1346" w14:paraId="52300BFF" w14:textId="77777777" w:rsidTr="00C6032D">
        <w:tblPrEx>
          <w:tblCellMar>
            <w:left w:w="108" w:type="dxa"/>
            <w:right w:w="108" w:type="dxa"/>
          </w:tblCellMar>
          <w:tblLook w:val="04A0" w:firstRow="1" w:lastRow="0" w:firstColumn="1" w:lastColumn="0" w:noHBand="0" w:noVBand="1"/>
        </w:tblPrEx>
        <w:trPr>
          <w:trHeight w:val="430"/>
        </w:trPr>
        <w:tc>
          <w:tcPr>
            <w:tcW w:w="4155" w:type="dxa"/>
            <w:gridSpan w:val="2"/>
            <w:tcBorders>
              <w:top w:val="nil"/>
              <w:left w:val="single" w:sz="8" w:space="0" w:color="auto"/>
              <w:bottom w:val="nil"/>
              <w:right w:val="single" w:sz="8" w:space="0" w:color="auto"/>
            </w:tcBorders>
            <w:shd w:val="clear" w:color="auto" w:fill="auto"/>
            <w:vAlign w:val="center"/>
            <w:hideMark/>
          </w:tcPr>
          <w:p w14:paraId="7DFD62EA" w14:textId="77777777" w:rsidR="00C6032D" w:rsidRPr="00CD1346" w:rsidRDefault="00C6032D" w:rsidP="00BF028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Blue Star Museum Survey (</w:t>
            </w:r>
            <w:r w:rsidR="00BF0283">
              <w:rPr>
                <w:rFonts w:ascii="Calibri" w:eastAsia="Times New Roman" w:hAnsi="Calibri" w:cs="Times New Roman"/>
                <w:color w:val="000000"/>
                <w:sz w:val="20"/>
                <w:szCs w:val="20"/>
              </w:rPr>
              <w:t>all  years)</w:t>
            </w:r>
          </w:p>
        </w:tc>
        <w:tc>
          <w:tcPr>
            <w:tcW w:w="1350" w:type="dxa"/>
            <w:tcBorders>
              <w:top w:val="nil"/>
              <w:left w:val="nil"/>
              <w:bottom w:val="nil"/>
              <w:right w:val="single" w:sz="8" w:space="0" w:color="auto"/>
            </w:tcBorders>
            <w:shd w:val="clear" w:color="auto" w:fill="auto"/>
            <w:vAlign w:val="center"/>
            <w:hideMark/>
          </w:tcPr>
          <w:p w14:paraId="7CC8ACDB" w14:textId="77777777" w:rsidR="00C6032D" w:rsidRPr="00CD1346" w:rsidRDefault="00C6032D" w:rsidP="00CD1346">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2,000</w:t>
            </w:r>
          </w:p>
        </w:tc>
        <w:tc>
          <w:tcPr>
            <w:tcW w:w="1350" w:type="dxa"/>
            <w:tcBorders>
              <w:top w:val="nil"/>
              <w:left w:val="nil"/>
              <w:bottom w:val="nil"/>
              <w:right w:val="single" w:sz="8" w:space="0" w:color="auto"/>
            </w:tcBorders>
            <w:shd w:val="clear" w:color="auto" w:fill="auto"/>
            <w:vAlign w:val="center"/>
            <w:hideMark/>
          </w:tcPr>
          <w:p w14:paraId="399C4585" w14:textId="77777777" w:rsidR="00C6032D" w:rsidRPr="00CD1346" w:rsidRDefault="00C6032D" w:rsidP="00CD1346">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1170" w:type="dxa"/>
            <w:tcBorders>
              <w:top w:val="nil"/>
              <w:left w:val="nil"/>
              <w:bottom w:val="nil"/>
              <w:right w:val="single" w:sz="8" w:space="0" w:color="auto"/>
            </w:tcBorders>
            <w:shd w:val="clear" w:color="auto" w:fill="auto"/>
            <w:vAlign w:val="center"/>
            <w:hideMark/>
          </w:tcPr>
          <w:p w14:paraId="3B23D1D0" w14:textId="77777777" w:rsidR="00C6032D" w:rsidRPr="00CD1346" w:rsidRDefault="00C6032D" w:rsidP="00CD1346">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1260" w:type="dxa"/>
            <w:gridSpan w:val="2"/>
            <w:tcBorders>
              <w:top w:val="nil"/>
              <w:left w:val="nil"/>
              <w:bottom w:val="nil"/>
              <w:right w:val="single" w:sz="8" w:space="0" w:color="auto"/>
            </w:tcBorders>
            <w:shd w:val="clear" w:color="auto" w:fill="auto"/>
            <w:vAlign w:val="center"/>
            <w:hideMark/>
          </w:tcPr>
          <w:p w14:paraId="6834F1E0" w14:textId="77777777" w:rsidR="00C6032D" w:rsidRPr="00CD1346" w:rsidRDefault="00C6032D" w:rsidP="00CD1346">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r>
      <w:tr w:rsidR="00DC39A9" w:rsidRPr="00CD1346" w14:paraId="622AFE43" w14:textId="77777777" w:rsidTr="00DC39A9">
        <w:tblPrEx>
          <w:tblCellMar>
            <w:left w:w="108" w:type="dxa"/>
            <w:right w:w="108" w:type="dxa"/>
          </w:tblCellMar>
          <w:tblLook w:val="04A0" w:firstRow="1" w:lastRow="0" w:firstColumn="1" w:lastColumn="0" w:noHBand="0" w:noVBand="1"/>
        </w:tblPrEx>
        <w:trPr>
          <w:trHeight w:val="430"/>
        </w:trPr>
        <w:tc>
          <w:tcPr>
            <w:tcW w:w="4155" w:type="dxa"/>
            <w:gridSpan w:val="2"/>
            <w:tcBorders>
              <w:top w:val="nil"/>
              <w:left w:val="single" w:sz="8" w:space="0" w:color="auto"/>
              <w:bottom w:val="nil"/>
              <w:right w:val="single" w:sz="8" w:space="0" w:color="auto"/>
            </w:tcBorders>
            <w:shd w:val="clear" w:color="auto" w:fill="auto"/>
            <w:vAlign w:val="center"/>
          </w:tcPr>
          <w:p w14:paraId="18490583" w14:textId="77777777" w:rsidR="00DC39A9" w:rsidRPr="00CD1346" w:rsidRDefault="00DC39A9" w:rsidP="00DC39A9">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Grant Applicant Satisfaction Survey (all years)</w:t>
            </w:r>
          </w:p>
        </w:tc>
        <w:tc>
          <w:tcPr>
            <w:tcW w:w="1350" w:type="dxa"/>
            <w:tcBorders>
              <w:top w:val="nil"/>
              <w:left w:val="nil"/>
              <w:bottom w:val="nil"/>
              <w:right w:val="single" w:sz="8" w:space="0" w:color="auto"/>
            </w:tcBorders>
            <w:shd w:val="clear" w:color="auto" w:fill="auto"/>
            <w:vAlign w:val="center"/>
          </w:tcPr>
          <w:p w14:paraId="44653E31" w14:textId="77777777" w:rsidR="00DC39A9" w:rsidRPr="00CD1346" w:rsidRDefault="00DC39A9" w:rsidP="00DC39A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10,000</w:t>
            </w:r>
          </w:p>
        </w:tc>
        <w:tc>
          <w:tcPr>
            <w:tcW w:w="1350" w:type="dxa"/>
            <w:tcBorders>
              <w:top w:val="nil"/>
              <w:left w:val="nil"/>
              <w:bottom w:val="nil"/>
              <w:right w:val="single" w:sz="8" w:space="0" w:color="auto"/>
            </w:tcBorders>
            <w:shd w:val="clear" w:color="auto" w:fill="auto"/>
            <w:vAlign w:val="center"/>
          </w:tcPr>
          <w:p w14:paraId="7B0FC234" w14:textId="77777777" w:rsidR="00DC39A9" w:rsidRPr="00CD1346" w:rsidRDefault="00DC39A9" w:rsidP="00DC39A9">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nil"/>
              <w:left w:val="nil"/>
              <w:bottom w:val="nil"/>
              <w:right w:val="single" w:sz="8" w:space="0" w:color="auto"/>
            </w:tcBorders>
            <w:shd w:val="clear" w:color="auto" w:fill="auto"/>
            <w:vAlign w:val="center"/>
          </w:tcPr>
          <w:p w14:paraId="269A2E04" w14:textId="77777777" w:rsidR="00DC39A9" w:rsidRPr="00CD1346" w:rsidRDefault="00DC39A9" w:rsidP="00DC39A9">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w:t>
            </w:r>
            <w:r>
              <w:rPr>
                <w:rFonts w:ascii="Calibri" w:eastAsia="Times New Roman" w:hAnsi="Calibri" w:cs="Times New Roman"/>
                <w:color w:val="000000"/>
                <w:sz w:val="20"/>
                <w:szCs w:val="20"/>
              </w:rPr>
              <w:t>25</w:t>
            </w:r>
          </w:p>
        </w:tc>
        <w:tc>
          <w:tcPr>
            <w:tcW w:w="1260" w:type="dxa"/>
            <w:gridSpan w:val="2"/>
            <w:tcBorders>
              <w:top w:val="nil"/>
              <w:left w:val="nil"/>
              <w:bottom w:val="nil"/>
              <w:right w:val="single" w:sz="8" w:space="0" w:color="auto"/>
            </w:tcBorders>
            <w:shd w:val="clear" w:color="auto" w:fill="auto"/>
            <w:vAlign w:val="center"/>
          </w:tcPr>
          <w:p w14:paraId="03E4234D" w14:textId="77777777" w:rsidR="00DC39A9" w:rsidRPr="00CD1346" w:rsidRDefault="00DC39A9" w:rsidP="00DC39A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2,500</w:t>
            </w:r>
          </w:p>
        </w:tc>
      </w:tr>
      <w:tr w:rsidR="00933B0D" w:rsidRPr="00CD1346" w14:paraId="47FFABB6" w14:textId="77777777" w:rsidTr="00BF0283">
        <w:tblPrEx>
          <w:tblCellMar>
            <w:left w:w="108" w:type="dxa"/>
            <w:right w:w="108" w:type="dxa"/>
          </w:tblCellMar>
          <w:tblLook w:val="04A0" w:firstRow="1" w:lastRow="0" w:firstColumn="1" w:lastColumn="0" w:noHBand="0" w:noVBand="1"/>
        </w:tblPrEx>
        <w:trPr>
          <w:trHeight w:val="430"/>
        </w:trPr>
        <w:tc>
          <w:tcPr>
            <w:tcW w:w="4155" w:type="dxa"/>
            <w:gridSpan w:val="2"/>
            <w:tcBorders>
              <w:top w:val="nil"/>
              <w:left w:val="single" w:sz="8" w:space="0" w:color="auto"/>
              <w:bottom w:val="single" w:sz="8" w:space="0" w:color="auto"/>
              <w:right w:val="single" w:sz="8" w:space="0" w:color="auto"/>
            </w:tcBorders>
            <w:shd w:val="clear" w:color="auto" w:fill="auto"/>
            <w:vAlign w:val="center"/>
          </w:tcPr>
          <w:p w14:paraId="26694082" w14:textId="17FF2AE6" w:rsidR="00933B0D" w:rsidRPr="00CD1346" w:rsidRDefault="00933B0D" w:rsidP="00933B0D">
            <w:pPr>
              <w:spacing w:after="0" w:line="240" w:lineRule="auto"/>
              <w:rPr>
                <w:rFonts w:ascii="Calibri" w:eastAsia="Times New Roman" w:hAnsi="Calibri" w:cs="Times New Roman"/>
                <w:color w:val="000000"/>
                <w:sz w:val="20"/>
                <w:szCs w:val="20"/>
              </w:rPr>
            </w:pPr>
            <w:r>
              <w:rPr>
                <w:color w:val="000000"/>
                <w:sz w:val="20"/>
                <w:szCs w:val="20"/>
              </w:rPr>
              <w:t>Focus Groups/small discussion (all years)</w:t>
            </w:r>
          </w:p>
        </w:tc>
        <w:tc>
          <w:tcPr>
            <w:tcW w:w="1350" w:type="dxa"/>
            <w:tcBorders>
              <w:top w:val="nil"/>
              <w:left w:val="nil"/>
              <w:bottom w:val="single" w:sz="8" w:space="0" w:color="auto"/>
              <w:right w:val="single" w:sz="8" w:space="0" w:color="auto"/>
            </w:tcBorders>
            <w:shd w:val="clear" w:color="auto" w:fill="auto"/>
            <w:vAlign w:val="center"/>
          </w:tcPr>
          <w:p w14:paraId="2EDC91D8" w14:textId="4A9523C8" w:rsidR="00933B0D" w:rsidRDefault="003B1A50" w:rsidP="00933B0D">
            <w:pPr>
              <w:spacing w:after="0" w:line="240" w:lineRule="auto"/>
              <w:jc w:val="right"/>
              <w:rPr>
                <w:rFonts w:ascii="Calibri" w:eastAsia="Times New Roman" w:hAnsi="Calibri" w:cs="Times New Roman"/>
                <w:color w:val="000000"/>
                <w:sz w:val="20"/>
                <w:szCs w:val="20"/>
              </w:rPr>
            </w:pPr>
            <w:r>
              <w:rPr>
                <w:color w:val="000000"/>
                <w:sz w:val="20"/>
                <w:szCs w:val="20"/>
              </w:rPr>
              <w:t>100</w:t>
            </w:r>
          </w:p>
        </w:tc>
        <w:tc>
          <w:tcPr>
            <w:tcW w:w="1350" w:type="dxa"/>
            <w:tcBorders>
              <w:top w:val="nil"/>
              <w:left w:val="nil"/>
              <w:bottom w:val="single" w:sz="8" w:space="0" w:color="auto"/>
              <w:right w:val="single" w:sz="8" w:space="0" w:color="auto"/>
            </w:tcBorders>
            <w:shd w:val="clear" w:color="auto" w:fill="auto"/>
            <w:vAlign w:val="center"/>
          </w:tcPr>
          <w:p w14:paraId="5ED3E468" w14:textId="0A03C80F" w:rsidR="00933B0D" w:rsidRPr="00CD1346" w:rsidRDefault="00933B0D" w:rsidP="00933B0D">
            <w:pPr>
              <w:spacing w:after="0" w:line="240" w:lineRule="auto"/>
              <w:jc w:val="right"/>
              <w:rPr>
                <w:rFonts w:ascii="Calibri" w:eastAsia="Times New Roman" w:hAnsi="Calibri" w:cs="Times New Roman"/>
                <w:color w:val="000000"/>
                <w:sz w:val="20"/>
                <w:szCs w:val="20"/>
              </w:rPr>
            </w:pPr>
            <w:r>
              <w:rPr>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tcPr>
          <w:p w14:paraId="01EE5AED" w14:textId="2ADD2D56" w:rsidR="00933B0D" w:rsidRPr="00CD1346" w:rsidRDefault="003B1A50" w:rsidP="00933B0D">
            <w:pPr>
              <w:spacing w:after="0" w:line="240" w:lineRule="auto"/>
              <w:jc w:val="right"/>
              <w:rPr>
                <w:rFonts w:ascii="Calibri" w:eastAsia="Times New Roman" w:hAnsi="Calibri" w:cs="Times New Roman"/>
                <w:color w:val="000000"/>
                <w:sz w:val="20"/>
                <w:szCs w:val="20"/>
              </w:rPr>
            </w:pPr>
            <w:r>
              <w:rPr>
                <w:color w:val="000000"/>
                <w:sz w:val="20"/>
                <w:szCs w:val="20"/>
              </w:rPr>
              <w:t>1.5</w:t>
            </w:r>
          </w:p>
        </w:tc>
        <w:tc>
          <w:tcPr>
            <w:tcW w:w="1260" w:type="dxa"/>
            <w:gridSpan w:val="2"/>
            <w:tcBorders>
              <w:top w:val="nil"/>
              <w:left w:val="nil"/>
              <w:bottom w:val="single" w:sz="8" w:space="0" w:color="auto"/>
              <w:right w:val="single" w:sz="8" w:space="0" w:color="auto"/>
            </w:tcBorders>
            <w:shd w:val="clear" w:color="auto" w:fill="auto"/>
            <w:vAlign w:val="center"/>
          </w:tcPr>
          <w:p w14:paraId="3022F437" w14:textId="6C67D226" w:rsidR="00933B0D" w:rsidRDefault="00A45DD5" w:rsidP="00933B0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150</w:t>
            </w:r>
          </w:p>
        </w:tc>
      </w:tr>
    </w:tbl>
    <w:p w14:paraId="366B4BC5" w14:textId="77777777" w:rsidR="00982095" w:rsidRPr="0090570B" w:rsidRDefault="00982095">
      <w:pPr>
        <w:tabs>
          <w:tab w:val="left" w:pos="-1080"/>
          <w:tab w:val="left" w:pos="-720"/>
          <w:tab w:val="left" w:pos="0"/>
          <w:tab w:val="left" w:pos="450"/>
          <w:tab w:val="left" w:pos="720"/>
          <w:tab w:val="left" w:pos="2160"/>
        </w:tabs>
        <w:spacing w:after="0" w:line="240" w:lineRule="auto"/>
        <w:rPr>
          <w:highlight w:val="yellow"/>
        </w:rPr>
      </w:pPr>
    </w:p>
    <w:p w14:paraId="4D46988F" w14:textId="77777777" w:rsidR="00982095" w:rsidRPr="0090570B" w:rsidRDefault="00982095">
      <w:pPr>
        <w:tabs>
          <w:tab w:val="left" w:pos="-1080"/>
          <w:tab w:val="left" w:pos="-720"/>
          <w:tab w:val="left" w:pos="0"/>
          <w:tab w:val="left" w:pos="450"/>
          <w:tab w:val="left" w:pos="720"/>
          <w:tab w:val="left" w:pos="2160"/>
        </w:tabs>
        <w:spacing w:after="0" w:line="240" w:lineRule="auto"/>
        <w:rPr>
          <w:highlight w:val="yellow"/>
        </w:rPr>
      </w:pPr>
    </w:p>
    <w:p w14:paraId="2857978B" w14:textId="77777777" w:rsidR="00982095" w:rsidRPr="0032432E" w:rsidRDefault="00B01671">
      <w:pPr>
        <w:pStyle w:val="ListParagraph"/>
        <w:numPr>
          <w:ilvl w:val="0"/>
          <w:numId w:val="2"/>
        </w:numPr>
        <w:spacing w:after="0" w:line="240" w:lineRule="auto"/>
        <w:ind w:left="0"/>
        <w:rPr>
          <w:b/>
        </w:rPr>
      </w:pPr>
      <w:r w:rsidRPr="0032432E">
        <w:rPr>
          <w:b/>
        </w:rPr>
        <w:t>Costs to Respondents</w:t>
      </w:r>
    </w:p>
    <w:p w14:paraId="435D710F" w14:textId="77777777" w:rsidR="00982095" w:rsidRPr="0032432E" w:rsidRDefault="00982095">
      <w:pPr>
        <w:pStyle w:val="ListParagraph"/>
        <w:spacing w:after="0" w:line="240" w:lineRule="auto"/>
        <w:ind w:left="0"/>
        <w:rPr>
          <w:b/>
        </w:rPr>
      </w:pPr>
    </w:p>
    <w:p w14:paraId="72C723D0" w14:textId="77777777" w:rsidR="00982095" w:rsidRPr="0032432E" w:rsidRDefault="00B01671">
      <w:pPr>
        <w:spacing w:after="0" w:line="240" w:lineRule="auto"/>
      </w:pPr>
      <w:r w:rsidRPr="0032432E">
        <w:t>No costs are anticipated.</w:t>
      </w:r>
      <w:r w:rsidR="005F249B">
        <w:t xml:space="preserve"> </w:t>
      </w:r>
    </w:p>
    <w:p w14:paraId="5CB5DAD2" w14:textId="77777777" w:rsidR="00982095" w:rsidRPr="0090570B" w:rsidRDefault="00982095">
      <w:pPr>
        <w:spacing w:after="0" w:line="240" w:lineRule="auto"/>
        <w:rPr>
          <w:highlight w:val="yellow"/>
        </w:rPr>
      </w:pPr>
    </w:p>
    <w:p w14:paraId="479898A9" w14:textId="77777777" w:rsidR="00982095" w:rsidRPr="00CD1346" w:rsidRDefault="001E7ED1" w:rsidP="000471DC">
      <w:pPr>
        <w:pStyle w:val="ListParagraph"/>
        <w:keepNext/>
        <w:keepLines/>
        <w:widowControl w:val="0"/>
        <w:numPr>
          <w:ilvl w:val="0"/>
          <w:numId w:val="2"/>
        </w:numPr>
        <w:spacing w:after="0" w:line="240" w:lineRule="auto"/>
        <w:ind w:left="0"/>
        <w:rPr>
          <w:b/>
        </w:rPr>
      </w:pPr>
      <w:r w:rsidRPr="001E7ED1">
        <w:rPr>
          <w:b/>
        </w:rPr>
        <w:t>Costs to Federal Government</w:t>
      </w:r>
    </w:p>
    <w:p w14:paraId="4425543A" w14:textId="77777777" w:rsidR="00982095" w:rsidRPr="0090570B" w:rsidRDefault="00982095" w:rsidP="000471DC">
      <w:pPr>
        <w:pStyle w:val="ListParagraph"/>
        <w:keepNext/>
        <w:keepLines/>
        <w:widowControl w:val="0"/>
        <w:spacing w:after="0" w:line="240" w:lineRule="auto"/>
        <w:ind w:left="0"/>
        <w:rPr>
          <w:b/>
          <w:highlight w:val="yellow"/>
        </w:rPr>
      </w:pPr>
    </w:p>
    <w:p w14:paraId="671CFDD3" w14:textId="55A4ED8B" w:rsidR="00DC39A9" w:rsidRDefault="00DC39A9" w:rsidP="00DC39A9">
      <w:pPr>
        <w:pStyle w:val="ListParagraph"/>
        <w:keepNext/>
        <w:keepLines/>
        <w:widowControl w:val="0"/>
        <w:spacing w:after="0" w:line="240" w:lineRule="auto"/>
        <w:ind w:left="0"/>
      </w:pPr>
      <w:r w:rsidRPr="001E7ED1">
        <w:t xml:space="preserve">The anticipated cost to the Federal Government is </w:t>
      </w:r>
      <w:r w:rsidR="003760AE">
        <w:t>under $500 in each of FY 2018-FY 2020</w:t>
      </w:r>
      <w:r>
        <w:t>. These costs are comprised of</w:t>
      </w:r>
      <w:r w:rsidRPr="001E7ED1">
        <w:t xml:space="preserve"> the online survey software subscription, and other costs necessary to collect the information approved under this generic clearance.</w:t>
      </w:r>
    </w:p>
    <w:p w14:paraId="5E426FCD" w14:textId="77777777" w:rsidR="00982095" w:rsidRDefault="00982095">
      <w:pPr>
        <w:spacing w:after="0" w:line="240" w:lineRule="auto"/>
      </w:pPr>
    </w:p>
    <w:p w14:paraId="35C7F7BF" w14:textId="77777777" w:rsidR="00982095" w:rsidRDefault="000C0A7E">
      <w:pPr>
        <w:pStyle w:val="ListParagraph"/>
        <w:numPr>
          <w:ilvl w:val="0"/>
          <w:numId w:val="2"/>
        </w:numPr>
        <w:spacing w:after="0" w:line="240" w:lineRule="auto"/>
        <w:ind w:left="0"/>
        <w:rPr>
          <w:b/>
        </w:rPr>
      </w:pPr>
      <w:r>
        <w:rPr>
          <w:b/>
        </w:rPr>
        <w:t>Reason for Change</w:t>
      </w:r>
    </w:p>
    <w:p w14:paraId="53781FEB" w14:textId="77777777" w:rsidR="00982095" w:rsidRDefault="00982095">
      <w:pPr>
        <w:pStyle w:val="ListParagraph"/>
        <w:spacing w:after="0" w:line="240" w:lineRule="auto"/>
        <w:ind w:left="0"/>
        <w:rPr>
          <w:b/>
        </w:rPr>
      </w:pPr>
    </w:p>
    <w:p w14:paraId="426D69CA" w14:textId="77777777" w:rsidR="00DC39A9" w:rsidRDefault="00DC39A9" w:rsidP="00DC39A9">
      <w:pPr>
        <w:spacing w:after="0" w:line="240" w:lineRule="auto"/>
      </w:pPr>
      <w:r>
        <w:t>Not applicable.  This is an extension request for a generic ICR; all anticipated activities are similar to previous ICR.</w:t>
      </w:r>
    </w:p>
    <w:p w14:paraId="7A80480A" w14:textId="77777777" w:rsidR="00982095" w:rsidRDefault="002A02F0">
      <w:pPr>
        <w:spacing w:after="0" w:line="240" w:lineRule="auto"/>
        <w:rPr>
          <w:b/>
        </w:rPr>
      </w:pPr>
      <w:r w:rsidRPr="002A02F0">
        <w:t xml:space="preserve"> </w:t>
      </w:r>
    </w:p>
    <w:p w14:paraId="2658A9C9"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32764B21" w14:textId="77777777" w:rsidR="00982095" w:rsidRDefault="00982095">
      <w:pPr>
        <w:spacing w:after="0" w:line="240" w:lineRule="auto"/>
      </w:pPr>
    </w:p>
    <w:p w14:paraId="7F2CF2EC"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5F249B">
        <w:t xml:space="preserve"> </w:t>
      </w:r>
    </w:p>
    <w:p w14:paraId="7A7041F0" w14:textId="77777777" w:rsidR="00914716" w:rsidRDefault="00914716" w:rsidP="003E339C">
      <w:pPr>
        <w:spacing w:after="0" w:line="240" w:lineRule="auto"/>
      </w:pPr>
    </w:p>
    <w:p w14:paraId="3F9E9E48"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w:t>
      </w:r>
      <w:r w:rsidR="005F249B">
        <w:t xml:space="preserve"> </w:t>
      </w:r>
      <w:r>
        <w:t xml:space="preserve">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432B0101" w14:textId="77777777" w:rsidR="00BA1806" w:rsidRDefault="00BA1806">
      <w:pPr>
        <w:spacing w:after="0" w:line="240" w:lineRule="auto"/>
      </w:pPr>
    </w:p>
    <w:p w14:paraId="63D25CD3" w14:textId="77777777" w:rsidR="00982095" w:rsidRDefault="000C0A7E">
      <w:pPr>
        <w:pStyle w:val="ListParagraph"/>
        <w:numPr>
          <w:ilvl w:val="0"/>
          <w:numId w:val="2"/>
        </w:numPr>
        <w:spacing w:after="0" w:line="240" w:lineRule="auto"/>
        <w:ind w:left="0"/>
        <w:rPr>
          <w:b/>
        </w:rPr>
      </w:pPr>
      <w:r>
        <w:rPr>
          <w:b/>
        </w:rPr>
        <w:t>Display of OMB Approval Date</w:t>
      </w:r>
    </w:p>
    <w:p w14:paraId="18400636" w14:textId="77777777" w:rsidR="00982095" w:rsidRDefault="00982095">
      <w:pPr>
        <w:pStyle w:val="ListParagraph"/>
        <w:spacing w:after="0" w:line="240" w:lineRule="auto"/>
        <w:ind w:left="0"/>
        <w:rPr>
          <w:b/>
        </w:rPr>
      </w:pPr>
    </w:p>
    <w:p w14:paraId="6B3B0D3F" w14:textId="77777777" w:rsidR="00982095" w:rsidRDefault="000C0A7E">
      <w:pPr>
        <w:spacing w:after="0" w:line="240" w:lineRule="auto"/>
      </w:pPr>
      <w:r>
        <w:t>We are requesting no exemption.</w:t>
      </w:r>
    </w:p>
    <w:p w14:paraId="53781C9A" w14:textId="77777777" w:rsidR="00982095" w:rsidRDefault="00982095">
      <w:pPr>
        <w:spacing w:after="0" w:line="240" w:lineRule="auto"/>
      </w:pPr>
    </w:p>
    <w:p w14:paraId="41EE1D62"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66E9FF7B" w14:textId="77777777" w:rsidR="00982095" w:rsidRDefault="00982095">
      <w:pPr>
        <w:pStyle w:val="ListParagraph"/>
        <w:spacing w:after="0" w:line="240" w:lineRule="auto"/>
        <w:ind w:left="0"/>
        <w:rPr>
          <w:b/>
        </w:rPr>
      </w:pPr>
    </w:p>
    <w:p w14:paraId="39FB0B71" w14:textId="77777777" w:rsidR="00982095" w:rsidRDefault="000C0A7E">
      <w:pPr>
        <w:spacing w:after="0" w:line="240" w:lineRule="auto"/>
      </w:pPr>
      <w:r>
        <w:t>These activities comply with the requirements in 5 CFR 1320.9.</w:t>
      </w:r>
    </w:p>
    <w:p w14:paraId="6EF2CE42" w14:textId="77777777" w:rsidR="00982095" w:rsidRDefault="00982095">
      <w:pPr>
        <w:pStyle w:val="BodyTextIndent3"/>
        <w:tabs>
          <w:tab w:val="clear" w:pos="360"/>
        </w:tabs>
        <w:ind w:left="0"/>
        <w:rPr>
          <w:b/>
        </w:rPr>
      </w:pPr>
    </w:p>
    <w:p w14:paraId="73DF9C81" w14:textId="77777777" w:rsidR="00982095" w:rsidRDefault="00982095">
      <w:pPr>
        <w:pStyle w:val="BodyTextIndent3"/>
        <w:tabs>
          <w:tab w:val="clear" w:pos="360"/>
        </w:tabs>
        <w:ind w:left="0"/>
        <w:rPr>
          <w:b/>
        </w:rPr>
      </w:pPr>
    </w:p>
    <w:p w14:paraId="6483FBAB" w14:textId="77777777" w:rsidR="00982095" w:rsidRDefault="00982095">
      <w:pPr>
        <w:pStyle w:val="BodyTextIndent3"/>
        <w:tabs>
          <w:tab w:val="clear" w:pos="360"/>
        </w:tabs>
        <w:ind w:left="0"/>
        <w:rPr>
          <w:b/>
        </w:rPr>
      </w:pPr>
    </w:p>
    <w:p w14:paraId="365AC43C" w14:textId="77777777" w:rsidR="001E44AB" w:rsidRDefault="001E44AB">
      <w:pPr>
        <w:rPr>
          <w:rFonts w:ascii="Tahoma" w:eastAsia="Times New Roman" w:hAnsi="Tahoma" w:cs="Times New Roman"/>
          <w:b/>
          <w:sz w:val="20"/>
          <w:szCs w:val="20"/>
        </w:rPr>
      </w:pPr>
    </w:p>
    <w:sectPr w:rsidR="001E44AB"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16069" w14:textId="77777777" w:rsidR="003B755C" w:rsidRDefault="003B755C">
      <w:pPr>
        <w:spacing w:after="0" w:line="240" w:lineRule="auto"/>
      </w:pPr>
      <w:r>
        <w:separator/>
      </w:r>
    </w:p>
  </w:endnote>
  <w:endnote w:type="continuationSeparator" w:id="0">
    <w:p w14:paraId="6E191E70" w14:textId="77777777" w:rsidR="003B755C" w:rsidRDefault="003B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28DA" w14:textId="77777777" w:rsidR="003B755C" w:rsidRDefault="003B755C">
      <w:pPr>
        <w:spacing w:after="0" w:line="240" w:lineRule="auto"/>
      </w:pPr>
      <w:r>
        <w:separator/>
      </w:r>
    </w:p>
  </w:footnote>
  <w:footnote w:type="continuationSeparator" w:id="0">
    <w:p w14:paraId="476213B4" w14:textId="77777777" w:rsidR="003B755C" w:rsidRDefault="003B755C">
      <w:pPr>
        <w:spacing w:after="0" w:line="240" w:lineRule="auto"/>
      </w:pPr>
      <w:r>
        <w:continuationSeparator/>
      </w:r>
    </w:p>
  </w:footnote>
  <w:footnote w:id="1">
    <w:p w14:paraId="20F40325" w14:textId="77777777" w:rsidR="003B755C" w:rsidRDefault="003B755C"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72D5" w14:textId="77777777" w:rsidR="003B755C" w:rsidRDefault="003B7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8F8B" w14:textId="77777777" w:rsidR="003B755C" w:rsidRDefault="003B7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9FA3" w14:textId="77777777" w:rsidR="003B755C" w:rsidRDefault="003B7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EF42B5"/>
    <w:multiLevelType w:val="hybridMultilevel"/>
    <w:tmpl w:val="C1F21B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5"/>
  </w:num>
  <w:num w:numId="13">
    <w:abstractNumId w:val="1"/>
  </w:num>
  <w:num w:numId="14">
    <w:abstractNumId w:val="16"/>
  </w:num>
  <w:num w:numId="15">
    <w:abstractNumId w:val="3"/>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982095"/>
    <w:rsid w:val="00043B2E"/>
    <w:rsid w:val="000471DC"/>
    <w:rsid w:val="00066515"/>
    <w:rsid w:val="000A410F"/>
    <w:rsid w:val="000B4026"/>
    <w:rsid w:val="000C0A7E"/>
    <w:rsid w:val="001207A2"/>
    <w:rsid w:val="00120A60"/>
    <w:rsid w:val="00153E20"/>
    <w:rsid w:val="001628A1"/>
    <w:rsid w:val="00172EEC"/>
    <w:rsid w:val="001A13F4"/>
    <w:rsid w:val="001A1E1C"/>
    <w:rsid w:val="001B43EE"/>
    <w:rsid w:val="001B5644"/>
    <w:rsid w:val="001E41E5"/>
    <w:rsid w:val="001E44AB"/>
    <w:rsid w:val="001E7A97"/>
    <w:rsid w:val="001E7ED1"/>
    <w:rsid w:val="001F7BC9"/>
    <w:rsid w:val="0021231C"/>
    <w:rsid w:val="00256D0E"/>
    <w:rsid w:val="0028148A"/>
    <w:rsid w:val="0029408A"/>
    <w:rsid w:val="002A02F0"/>
    <w:rsid w:val="002A35E6"/>
    <w:rsid w:val="002B0B32"/>
    <w:rsid w:val="0032432E"/>
    <w:rsid w:val="00324AF8"/>
    <w:rsid w:val="00336169"/>
    <w:rsid w:val="00352779"/>
    <w:rsid w:val="003760AE"/>
    <w:rsid w:val="00377B51"/>
    <w:rsid w:val="003A2F20"/>
    <w:rsid w:val="003A7A16"/>
    <w:rsid w:val="003B1A50"/>
    <w:rsid w:val="003B755C"/>
    <w:rsid w:val="003E339C"/>
    <w:rsid w:val="003F5F2D"/>
    <w:rsid w:val="00404071"/>
    <w:rsid w:val="0044553C"/>
    <w:rsid w:val="00460EB1"/>
    <w:rsid w:val="00474C83"/>
    <w:rsid w:val="004970C8"/>
    <w:rsid w:val="004A1CF9"/>
    <w:rsid w:val="00513A34"/>
    <w:rsid w:val="005362FC"/>
    <w:rsid w:val="00562B18"/>
    <w:rsid w:val="0057123E"/>
    <w:rsid w:val="00571BDB"/>
    <w:rsid w:val="00572831"/>
    <w:rsid w:val="005A10E3"/>
    <w:rsid w:val="005E5A3B"/>
    <w:rsid w:val="005F249B"/>
    <w:rsid w:val="00607287"/>
    <w:rsid w:val="006656C5"/>
    <w:rsid w:val="0067270D"/>
    <w:rsid w:val="006B2FF7"/>
    <w:rsid w:val="006C068A"/>
    <w:rsid w:val="006F37A4"/>
    <w:rsid w:val="00701CF7"/>
    <w:rsid w:val="00731D48"/>
    <w:rsid w:val="00741F8C"/>
    <w:rsid w:val="0074733F"/>
    <w:rsid w:val="00783842"/>
    <w:rsid w:val="007903D0"/>
    <w:rsid w:val="007A268D"/>
    <w:rsid w:val="007C193C"/>
    <w:rsid w:val="007E102D"/>
    <w:rsid w:val="00894356"/>
    <w:rsid w:val="008A6FC5"/>
    <w:rsid w:val="008F21DF"/>
    <w:rsid w:val="0090570B"/>
    <w:rsid w:val="00914716"/>
    <w:rsid w:val="00915BDA"/>
    <w:rsid w:val="00933B0D"/>
    <w:rsid w:val="00982095"/>
    <w:rsid w:val="009E75C8"/>
    <w:rsid w:val="00A12AC9"/>
    <w:rsid w:val="00A45DD5"/>
    <w:rsid w:val="00A52F7E"/>
    <w:rsid w:val="00A61272"/>
    <w:rsid w:val="00A666FD"/>
    <w:rsid w:val="00A96367"/>
    <w:rsid w:val="00AA39DA"/>
    <w:rsid w:val="00AA3F96"/>
    <w:rsid w:val="00AC207F"/>
    <w:rsid w:val="00AC2497"/>
    <w:rsid w:val="00AF55E9"/>
    <w:rsid w:val="00B01671"/>
    <w:rsid w:val="00B62F18"/>
    <w:rsid w:val="00BA1806"/>
    <w:rsid w:val="00BC63CD"/>
    <w:rsid w:val="00BD13BB"/>
    <w:rsid w:val="00BE0599"/>
    <w:rsid w:val="00BF0283"/>
    <w:rsid w:val="00BF2E89"/>
    <w:rsid w:val="00BF7558"/>
    <w:rsid w:val="00C200D1"/>
    <w:rsid w:val="00C6032D"/>
    <w:rsid w:val="00C61970"/>
    <w:rsid w:val="00C62FA2"/>
    <w:rsid w:val="00CC2FDD"/>
    <w:rsid w:val="00CC67E2"/>
    <w:rsid w:val="00CD1346"/>
    <w:rsid w:val="00CD2746"/>
    <w:rsid w:val="00D30F06"/>
    <w:rsid w:val="00D63AB6"/>
    <w:rsid w:val="00D64405"/>
    <w:rsid w:val="00D64AAF"/>
    <w:rsid w:val="00D93FE0"/>
    <w:rsid w:val="00DA3AFF"/>
    <w:rsid w:val="00DC39A9"/>
    <w:rsid w:val="00DC609E"/>
    <w:rsid w:val="00DE07E7"/>
    <w:rsid w:val="00EA4FF8"/>
    <w:rsid w:val="00EA6DFD"/>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CD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3052">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140345951">
      <w:bodyDiv w:val="1"/>
      <w:marLeft w:val="0"/>
      <w:marRight w:val="0"/>
      <w:marTop w:val="0"/>
      <w:marBottom w:val="0"/>
      <w:divBdr>
        <w:top w:val="none" w:sz="0" w:space="0" w:color="auto"/>
        <w:left w:val="none" w:sz="0" w:space="0" w:color="auto"/>
        <w:bottom w:val="none" w:sz="0" w:space="0" w:color="auto"/>
        <w:right w:val="none" w:sz="0" w:space="0" w:color="auto"/>
      </w:divBdr>
    </w:div>
    <w:div w:id="1501388539">
      <w:bodyDiv w:val="1"/>
      <w:marLeft w:val="0"/>
      <w:marRight w:val="0"/>
      <w:marTop w:val="0"/>
      <w:marBottom w:val="0"/>
      <w:divBdr>
        <w:top w:val="none" w:sz="0" w:space="0" w:color="auto"/>
        <w:left w:val="none" w:sz="0" w:space="0" w:color="auto"/>
        <w:bottom w:val="none" w:sz="0" w:space="0" w:color="auto"/>
        <w:right w:val="none" w:sz="0" w:space="0" w:color="auto"/>
      </w:divBdr>
    </w:div>
    <w:div w:id="1949388395">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ED00-3A83-43CF-A757-52C36E84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2017-10-31T15:17:00Z</dcterms:created>
  <dcterms:modified xsi:type="dcterms:W3CDTF">2017-10-31T15:17:00Z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