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C1AEB8" w14:textId="24CEE4E5" w:rsidR="005A08EA" w:rsidRDefault="009A679E" w:rsidP="005A08EA">
      <w:pPr>
        <w:tabs>
          <w:tab w:val="center" w:pos="4680"/>
        </w:tabs>
        <w:jc w:val="center"/>
        <w:rPr>
          <w:rFonts w:ascii="Arial" w:hAnsi="Arial"/>
          <w:sz w:val="22"/>
        </w:rPr>
      </w:pPr>
      <w:bookmarkStart w:id="0" w:name="_GoBack"/>
      <w:bookmarkEnd w:id="0"/>
      <w:r>
        <w:rPr>
          <w:rFonts w:ascii="Arial" w:hAnsi="Arial" w:cs="Arial"/>
          <w:color w:val="000000"/>
          <w:sz w:val="22"/>
          <w:szCs w:val="22"/>
        </w:rPr>
        <w:t>FINAL</w:t>
      </w:r>
      <w:r w:rsidR="005A08EA">
        <w:rPr>
          <w:rFonts w:ascii="Arial" w:hAnsi="Arial" w:cs="Arial"/>
          <w:color w:val="000000"/>
          <w:sz w:val="22"/>
          <w:szCs w:val="22"/>
        </w:rPr>
        <w:t xml:space="preserve"> </w:t>
      </w:r>
      <w:r w:rsidR="005A08EA">
        <w:rPr>
          <w:rFonts w:ascii="Arial" w:hAnsi="Arial"/>
          <w:sz w:val="22"/>
        </w:rPr>
        <w:t xml:space="preserve">SUPPORTING STATEMENT </w:t>
      </w:r>
    </w:p>
    <w:p w14:paraId="6758B317" w14:textId="77777777" w:rsidR="005A08EA" w:rsidRDefault="005A08EA" w:rsidP="005A08EA">
      <w:pPr>
        <w:tabs>
          <w:tab w:val="center" w:pos="4680"/>
        </w:tabs>
        <w:jc w:val="center"/>
        <w:rPr>
          <w:rFonts w:ascii="Arial" w:hAnsi="Arial"/>
          <w:sz w:val="22"/>
        </w:rPr>
      </w:pPr>
      <w:r>
        <w:rPr>
          <w:rFonts w:ascii="Arial" w:hAnsi="Arial"/>
          <w:sz w:val="22"/>
        </w:rPr>
        <w:t>FOR</w:t>
      </w:r>
    </w:p>
    <w:p w14:paraId="50DB6913" w14:textId="77777777" w:rsidR="005A08EA" w:rsidRDefault="005A08EA" w:rsidP="005A08EA">
      <w:pPr>
        <w:tabs>
          <w:tab w:val="center" w:pos="4680"/>
        </w:tabs>
        <w:jc w:val="center"/>
        <w:rPr>
          <w:rFonts w:ascii="Arial" w:hAnsi="Arial"/>
          <w:sz w:val="22"/>
        </w:rPr>
      </w:pPr>
      <w:r>
        <w:rPr>
          <w:rFonts w:ascii="Arial" w:hAnsi="Arial"/>
          <w:sz w:val="22"/>
        </w:rPr>
        <w:t>SOLICITATION OF NON-POWER OPERATOR LICENSING EXAMINATION DATA</w:t>
      </w:r>
    </w:p>
    <w:p w14:paraId="0C5AD114" w14:textId="77777777" w:rsidR="005A08EA" w:rsidRDefault="005A08EA" w:rsidP="005A08EA">
      <w:pPr>
        <w:tabs>
          <w:tab w:val="center" w:pos="4680"/>
        </w:tabs>
        <w:jc w:val="center"/>
        <w:rPr>
          <w:rFonts w:ascii="Arial" w:hAnsi="Arial"/>
          <w:sz w:val="22"/>
        </w:rPr>
      </w:pPr>
      <w:r>
        <w:rPr>
          <w:rFonts w:ascii="Arial" w:hAnsi="Arial"/>
          <w:sz w:val="22"/>
        </w:rPr>
        <w:t>(3150-XXXX)</w:t>
      </w:r>
    </w:p>
    <w:p w14:paraId="13139135" w14:textId="77777777" w:rsidR="005A08EA" w:rsidRDefault="005A08EA" w:rsidP="005A08EA">
      <w:pPr>
        <w:tabs>
          <w:tab w:val="center" w:pos="4680"/>
        </w:tabs>
        <w:jc w:val="center"/>
        <w:rPr>
          <w:rFonts w:ascii="Arial" w:hAnsi="Arial"/>
          <w:sz w:val="22"/>
        </w:rPr>
      </w:pPr>
      <w:r>
        <w:rPr>
          <w:rFonts w:ascii="Arial" w:hAnsi="Arial"/>
          <w:sz w:val="22"/>
        </w:rPr>
        <w:t>---</w:t>
      </w:r>
    </w:p>
    <w:p w14:paraId="70B666C8" w14:textId="77777777" w:rsidR="005A08EA" w:rsidRDefault="005A08EA" w:rsidP="005A08EA">
      <w:pPr>
        <w:tabs>
          <w:tab w:val="center" w:pos="4680"/>
        </w:tabs>
        <w:jc w:val="center"/>
        <w:rPr>
          <w:rFonts w:ascii="Arial" w:hAnsi="Arial"/>
          <w:strike/>
          <w:color w:val="000000"/>
          <w:sz w:val="22"/>
        </w:rPr>
      </w:pPr>
      <w:r>
        <w:rPr>
          <w:rFonts w:ascii="Arial" w:hAnsi="Arial"/>
          <w:color w:val="000000"/>
          <w:sz w:val="22"/>
        </w:rPr>
        <w:t>NEW</w:t>
      </w:r>
      <w:r>
        <w:rPr>
          <w:rFonts w:ascii="Arial" w:hAnsi="Arial"/>
          <w:i/>
          <w:color w:val="000000"/>
          <w:sz w:val="22"/>
        </w:rPr>
        <w:t xml:space="preserve"> </w:t>
      </w:r>
    </w:p>
    <w:p w14:paraId="20920044" w14:textId="77777777" w:rsidR="005A08EA" w:rsidRDefault="005A08EA" w:rsidP="005A08EA">
      <w:pPr>
        <w:tabs>
          <w:tab w:val="center" w:pos="4680"/>
        </w:tabs>
        <w:jc w:val="center"/>
        <w:rPr>
          <w:rFonts w:ascii="Arial" w:hAnsi="Arial"/>
          <w:sz w:val="22"/>
        </w:rPr>
      </w:pPr>
    </w:p>
    <w:p w14:paraId="397ED51A" w14:textId="77777777" w:rsidR="005A08EA" w:rsidRDefault="005A08EA" w:rsidP="005A08EA">
      <w:pPr>
        <w:tabs>
          <w:tab w:val="center" w:pos="4680"/>
        </w:tabs>
        <w:rPr>
          <w:rFonts w:ascii="Arial" w:hAnsi="Arial"/>
          <w:sz w:val="22"/>
          <w:u w:val="single"/>
        </w:rPr>
      </w:pPr>
      <w:r>
        <w:rPr>
          <w:rFonts w:ascii="Arial" w:hAnsi="Arial"/>
          <w:sz w:val="22"/>
          <w:u w:val="single"/>
        </w:rPr>
        <w:t>Description of the Information Collection</w:t>
      </w:r>
    </w:p>
    <w:p w14:paraId="51C215F2" w14:textId="77777777" w:rsidR="005A08EA" w:rsidRDefault="005A08EA" w:rsidP="005A08EA">
      <w:pPr>
        <w:tabs>
          <w:tab w:val="center" w:pos="4680"/>
        </w:tabs>
        <w:rPr>
          <w:rFonts w:ascii="Arial" w:hAnsi="Arial"/>
          <w:sz w:val="22"/>
          <w:u w:val="single"/>
        </w:rPr>
      </w:pPr>
    </w:p>
    <w:p w14:paraId="1DD0B40A" w14:textId="1FBDB316" w:rsidR="005A08EA" w:rsidRDefault="005A08EA" w:rsidP="005A08EA">
      <w:pPr>
        <w:rPr>
          <w:rFonts w:ascii="Arial" w:hAnsi="Arial"/>
          <w:sz w:val="22"/>
        </w:rPr>
      </w:pPr>
      <w:r>
        <w:rPr>
          <w:rFonts w:ascii="Arial" w:hAnsi="Arial"/>
          <w:sz w:val="22"/>
        </w:rPr>
        <w:t xml:space="preserve">Personnel who operate a </w:t>
      </w:r>
      <w:r w:rsidR="00F960A0">
        <w:rPr>
          <w:rFonts w:ascii="Arial" w:hAnsi="Arial"/>
          <w:sz w:val="22"/>
        </w:rPr>
        <w:t xml:space="preserve">non-power </w:t>
      </w:r>
      <w:r>
        <w:rPr>
          <w:rFonts w:ascii="Arial" w:hAnsi="Arial"/>
          <w:sz w:val="22"/>
        </w:rPr>
        <w:t xml:space="preserve">reactor are required to have either a </w:t>
      </w:r>
      <w:r w:rsidR="00B05061">
        <w:rPr>
          <w:rFonts w:ascii="Arial" w:hAnsi="Arial"/>
          <w:sz w:val="22"/>
        </w:rPr>
        <w:t>r</w:t>
      </w:r>
      <w:r>
        <w:rPr>
          <w:rFonts w:ascii="Arial" w:hAnsi="Arial"/>
          <w:sz w:val="22"/>
        </w:rPr>
        <w:t xml:space="preserve">eactor </w:t>
      </w:r>
      <w:r w:rsidR="00B05061">
        <w:rPr>
          <w:rFonts w:ascii="Arial" w:hAnsi="Arial"/>
          <w:sz w:val="22"/>
        </w:rPr>
        <w:t>o</w:t>
      </w:r>
      <w:r>
        <w:rPr>
          <w:rFonts w:ascii="Arial" w:hAnsi="Arial"/>
          <w:sz w:val="22"/>
        </w:rPr>
        <w:t xml:space="preserve">perator or a </w:t>
      </w:r>
      <w:r w:rsidR="00B05061">
        <w:rPr>
          <w:rFonts w:ascii="Arial" w:hAnsi="Arial"/>
          <w:sz w:val="22"/>
        </w:rPr>
        <w:t>s</w:t>
      </w:r>
      <w:r>
        <w:rPr>
          <w:rFonts w:ascii="Arial" w:hAnsi="Arial"/>
          <w:sz w:val="22"/>
        </w:rPr>
        <w:t xml:space="preserve">enior </w:t>
      </w:r>
      <w:r w:rsidR="00B05061">
        <w:rPr>
          <w:rFonts w:ascii="Arial" w:hAnsi="Arial"/>
          <w:sz w:val="22"/>
        </w:rPr>
        <w:t>o</w:t>
      </w:r>
      <w:r>
        <w:rPr>
          <w:rFonts w:ascii="Arial" w:hAnsi="Arial"/>
          <w:sz w:val="22"/>
        </w:rPr>
        <w:t xml:space="preserve">perator license issued by the </w:t>
      </w:r>
      <w:r w:rsidR="00B05061">
        <w:rPr>
          <w:rFonts w:ascii="Arial" w:hAnsi="Arial"/>
          <w:sz w:val="22"/>
        </w:rPr>
        <w:t xml:space="preserve">U.S. </w:t>
      </w:r>
      <w:r>
        <w:rPr>
          <w:rFonts w:ascii="Arial" w:hAnsi="Arial"/>
          <w:sz w:val="22"/>
        </w:rPr>
        <w:t>Nuclear Regulatory Commission (NRC).  To ensure that they have the required knowledge, skills</w:t>
      </w:r>
      <w:r w:rsidR="00B05061">
        <w:rPr>
          <w:rFonts w:ascii="Arial" w:hAnsi="Arial"/>
          <w:sz w:val="22"/>
        </w:rPr>
        <w:t>,</w:t>
      </w:r>
      <w:r>
        <w:rPr>
          <w:rFonts w:ascii="Arial" w:hAnsi="Arial"/>
          <w:sz w:val="22"/>
        </w:rPr>
        <w:t xml:space="preserve"> and abilities to control the reactor during both routine evolutions and emergencies, the NRC prepares and administers both a comprehensive written examination and a hands-on operating test to all candidates for a new reactor operator or senior operator license.</w:t>
      </w:r>
    </w:p>
    <w:p w14:paraId="6A97B647" w14:textId="77777777" w:rsidR="005A08EA" w:rsidRDefault="005A08EA" w:rsidP="005A08EA">
      <w:pPr>
        <w:rPr>
          <w:rFonts w:ascii="Arial" w:hAnsi="Arial"/>
          <w:sz w:val="22"/>
        </w:rPr>
      </w:pPr>
    </w:p>
    <w:p w14:paraId="5938A90B" w14:textId="60CE3486" w:rsidR="005A08EA" w:rsidRDefault="005A08EA" w:rsidP="005A08EA">
      <w:pPr>
        <w:rPr>
          <w:rFonts w:ascii="Arial" w:hAnsi="Arial"/>
          <w:sz w:val="22"/>
        </w:rPr>
      </w:pPr>
      <w:r>
        <w:rPr>
          <w:rFonts w:ascii="Arial" w:hAnsi="Arial"/>
          <w:sz w:val="22"/>
        </w:rPr>
        <w:t xml:space="preserve">The </w:t>
      </w:r>
      <w:r w:rsidR="00A75548">
        <w:rPr>
          <w:rFonts w:ascii="Arial" w:hAnsi="Arial"/>
          <w:sz w:val="22"/>
        </w:rPr>
        <w:t>NRC</w:t>
      </w:r>
      <w:r>
        <w:rPr>
          <w:rFonts w:ascii="Arial" w:hAnsi="Arial"/>
          <w:sz w:val="22"/>
        </w:rPr>
        <w:t xml:space="preserve"> </w:t>
      </w:r>
      <w:r w:rsidR="00A75548">
        <w:rPr>
          <w:rFonts w:ascii="Arial" w:hAnsi="Arial"/>
          <w:sz w:val="22"/>
        </w:rPr>
        <w:t>annually requests that all non-</w:t>
      </w:r>
      <w:r>
        <w:rPr>
          <w:rFonts w:ascii="Arial" w:hAnsi="Arial"/>
          <w:sz w:val="22"/>
        </w:rPr>
        <w:t>power reactor licensees and applicants for an operating license to voluntarily provide information on:</w:t>
      </w:r>
    </w:p>
    <w:p w14:paraId="0E71F3C7" w14:textId="77777777" w:rsidR="00371DE9" w:rsidRDefault="00371DE9" w:rsidP="005A08EA">
      <w:pPr>
        <w:rPr>
          <w:rFonts w:ascii="Arial" w:hAnsi="Arial"/>
          <w:sz w:val="22"/>
        </w:rPr>
      </w:pPr>
    </w:p>
    <w:p w14:paraId="6DB9F05F" w14:textId="5C4AA6FA" w:rsidR="005A08EA" w:rsidRDefault="005A08EA" w:rsidP="005A08EA">
      <w:pPr>
        <w:pStyle w:val="ListParagraph"/>
        <w:numPr>
          <w:ilvl w:val="0"/>
          <w:numId w:val="2"/>
        </w:numPr>
        <w:autoSpaceDE w:val="0"/>
        <w:autoSpaceDN w:val="0"/>
        <w:ind w:left="900"/>
        <w:rPr>
          <w:rFonts w:ascii="Arial" w:hAnsi="Arial" w:cs="Arial"/>
        </w:rPr>
      </w:pPr>
      <w:r>
        <w:rPr>
          <w:rFonts w:ascii="Arial" w:hAnsi="Arial" w:cs="Arial"/>
        </w:rPr>
        <w:t>the number of operator licensing examinations the licensee will ask the NRC to prepare during the fiscal year</w:t>
      </w:r>
      <w:r w:rsidR="00B05061">
        <w:rPr>
          <w:rFonts w:ascii="Arial" w:hAnsi="Arial" w:cs="Arial"/>
        </w:rPr>
        <w:t>,</w:t>
      </w:r>
    </w:p>
    <w:p w14:paraId="11476380" w14:textId="77777777" w:rsidR="005A08EA" w:rsidRDefault="005A08EA" w:rsidP="005A08EA">
      <w:pPr>
        <w:pStyle w:val="ListParagraph"/>
        <w:numPr>
          <w:ilvl w:val="0"/>
          <w:numId w:val="2"/>
        </w:numPr>
        <w:autoSpaceDE w:val="0"/>
        <w:autoSpaceDN w:val="0"/>
        <w:ind w:left="900"/>
        <w:rPr>
          <w:rFonts w:ascii="Arial" w:hAnsi="Arial" w:cs="Arial"/>
        </w:rPr>
      </w:pPr>
      <w:r>
        <w:rPr>
          <w:rFonts w:ascii="Arial" w:hAnsi="Arial" w:cs="Arial"/>
        </w:rPr>
        <w:t>the proposed primary and alternate dates for the examinations, and</w:t>
      </w:r>
    </w:p>
    <w:p w14:paraId="7AC0EA0E" w14:textId="77777777" w:rsidR="005A08EA" w:rsidRDefault="005A08EA" w:rsidP="005A08EA">
      <w:pPr>
        <w:pStyle w:val="ListParagraph"/>
        <w:numPr>
          <w:ilvl w:val="0"/>
          <w:numId w:val="2"/>
        </w:numPr>
        <w:autoSpaceDE w:val="0"/>
        <w:autoSpaceDN w:val="0"/>
        <w:ind w:left="900"/>
        <w:rPr>
          <w:rFonts w:ascii="Arial" w:hAnsi="Arial" w:cs="Arial"/>
        </w:rPr>
      </w:pPr>
      <w:r>
        <w:rPr>
          <w:rFonts w:ascii="Arial" w:hAnsi="Arial" w:cs="Arial"/>
        </w:rPr>
        <w:t>the number of reactor operator and senior reactor operator applicants to be tested for each requested examination.</w:t>
      </w:r>
    </w:p>
    <w:p w14:paraId="55E02301" w14:textId="77777777" w:rsidR="005A08EA" w:rsidRDefault="005A08EA" w:rsidP="005A08EA">
      <w:pPr>
        <w:autoSpaceDE w:val="0"/>
        <w:autoSpaceDN w:val="0"/>
        <w:rPr>
          <w:rFonts w:ascii="Arial" w:hAnsi="Arial" w:cs="Arial"/>
        </w:rPr>
      </w:pPr>
    </w:p>
    <w:p w14:paraId="12ABCA63" w14:textId="5416C08E" w:rsidR="005A08EA" w:rsidRDefault="005A08EA" w:rsidP="005A08EA">
      <w:pPr>
        <w:rPr>
          <w:rFonts w:ascii="Arial" w:hAnsi="Arial"/>
          <w:sz w:val="22"/>
        </w:rPr>
      </w:pPr>
      <w:r>
        <w:rPr>
          <w:rFonts w:ascii="Arial" w:hAnsi="Arial"/>
          <w:sz w:val="22"/>
        </w:rPr>
        <w:t>NRC staff sends an e</w:t>
      </w:r>
      <w:r w:rsidR="00700101">
        <w:rPr>
          <w:rFonts w:ascii="Arial" w:hAnsi="Arial"/>
          <w:sz w:val="22"/>
        </w:rPr>
        <w:t>-</w:t>
      </w:r>
      <w:r>
        <w:rPr>
          <w:rFonts w:ascii="Arial" w:hAnsi="Arial"/>
          <w:sz w:val="22"/>
        </w:rPr>
        <w:t>mail soliciting the data and receives e</w:t>
      </w:r>
      <w:r w:rsidR="00700101">
        <w:rPr>
          <w:rFonts w:ascii="Arial" w:hAnsi="Arial"/>
          <w:sz w:val="22"/>
        </w:rPr>
        <w:t>-</w:t>
      </w:r>
      <w:r>
        <w:rPr>
          <w:rFonts w:ascii="Arial" w:hAnsi="Arial"/>
          <w:sz w:val="22"/>
        </w:rPr>
        <w:t xml:space="preserve">mail responses from licensees and applicants.  </w:t>
      </w:r>
    </w:p>
    <w:p w14:paraId="637FF674" w14:textId="77777777" w:rsidR="005A08EA" w:rsidRDefault="005A08EA" w:rsidP="005A08EA">
      <w:pPr>
        <w:rPr>
          <w:rFonts w:ascii="Arial" w:hAnsi="Arial"/>
          <w:sz w:val="22"/>
        </w:rPr>
      </w:pPr>
    </w:p>
    <w:p w14:paraId="3F1EACB6" w14:textId="77777777" w:rsidR="005A08EA" w:rsidRDefault="005A08EA" w:rsidP="005A08EA">
      <w:pPr>
        <w:ind w:left="720" w:hanging="720"/>
        <w:rPr>
          <w:rFonts w:ascii="Arial" w:hAnsi="Arial"/>
          <w:sz w:val="22"/>
        </w:rPr>
      </w:pPr>
      <w:r>
        <w:rPr>
          <w:rFonts w:ascii="Arial" w:hAnsi="Arial"/>
          <w:sz w:val="22"/>
        </w:rPr>
        <w:t>A.</w:t>
      </w:r>
      <w:r>
        <w:rPr>
          <w:rFonts w:ascii="Arial" w:hAnsi="Arial"/>
          <w:sz w:val="22"/>
        </w:rPr>
        <w:tab/>
        <w:t>JUSTIFICATION</w:t>
      </w:r>
    </w:p>
    <w:p w14:paraId="16D4A387" w14:textId="77777777" w:rsidR="005A08EA" w:rsidRDefault="005A08EA" w:rsidP="005A08EA">
      <w:pPr>
        <w:rPr>
          <w:rFonts w:ascii="Arial" w:hAnsi="Arial"/>
          <w:sz w:val="22"/>
        </w:rPr>
      </w:pPr>
    </w:p>
    <w:p w14:paraId="76922A9C" w14:textId="77777777" w:rsidR="005A08EA" w:rsidRDefault="005A08EA" w:rsidP="005A08EA">
      <w:pPr>
        <w:ind w:left="1440" w:hanging="720"/>
        <w:rPr>
          <w:rFonts w:ascii="Arial" w:hAnsi="Arial"/>
          <w:sz w:val="22"/>
        </w:rPr>
      </w:pPr>
      <w:r>
        <w:rPr>
          <w:rFonts w:ascii="Arial" w:hAnsi="Arial"/>
          <w:sz w:val="22"/>
        </w:rPr>
        <w:t>1.</w:t>
      </w:r>
      <w:r>
        <w:rPr>
          <w:rFonts w:ascii="Arial" w:hAnsi="Arial"/>
          <w:sz w:val="22"/>
        </w:rPr>
        <w:tab/>
      </w:r>
      <w:r>
        <w:rPr>
          <w:rFonts w:ascii="Arial" w:hAnsi="Arial"/>
          <w:sz w:val="22"/>
          <w:u w:val="single"/>
        </w:rPr>
        <w:t>Need for and Practical Utility of the Collection of Information</w:t>
      </w:r>
      <w:r>
        <w:rPr>
          <w:rFonts w:ascii="Arial" w:hAnsi="Arial"/>
          <w:sz w:val="22"/>
        </w:rPr>
        <w:t xml:space="preserve">  </w:t>
      </w:r>
    </w:p>
    <w:p w14:paraId="6079A831" w14:textId="77777777" w:rsidR="005A08EA" w:rsidRDefault="005A08EA" w:rsidP="005A08EA">
      <w:pPr>
        <w:rPr>
          <w:rFonts w:ascii="Arial" w:hAnsi="Arial"/>
          <w:sz w:val="22"/>
        </w:rPr>
      </w:pPr>
    </w:p>
    <w:p w14:paraId="36365404" w14:textId="4D562053" w:rsidR="005A08EA" w:rsidRDefault="00F53B34" w:rsidP="005A08EA">
      <w:pPr>
        <w:ind w:left="1440"/>
        <w:rPr>
          <w:rFonts w:ascii="Arial" w:hAnsi="Arial"/>
          <w:sz w:val="22"/>
        </w:rPr>
      </w:pPr>
      <w:r>
        <w:rPr>
          <w:rFonts w:ascii="Arial" w:hAnsi="Arial"/>
          <w:sz w:val="22"/>
        </w:rPr>
        <w:t xml:space="preserve">Title 10 of the </w:t>
      </w:r>
      <w:r w:rsidR="005A08EA" w:rsidRPr="00F53B34">
        <w:rPr>
          <w:rFonts w:ascii="Arial" w:hAnsi="Arial"/>
          <w:i/>
          <w:sz w:val="22"/>
        </w:rPr>
        <w:t>Code of Federal Regulations</w:t>
      </w:r>
      <w:r>
        <w:rPr>
          <w:rFonts w:ascii="Arial" w:hAnsi="Arial"/>
          <w:sz w:val="22"/>
        </w:rPr>
        <w:t xml:space="preserve"> (</w:t>
      </w:r>
      <w:r w:rsidR="005A08EA">
        <w:rPr>
          <w:rFonts w:ascii="Arial" w:hAnsi="Arial"/>
          <w:sz w:val="22"/>
        </w:rPr>
        <w:t>10 CFR</w:t>
      </w:r>
      <w:r>
        <w:rPr>
          <w:rFonts w:ascii="Arial" w:hAnsi="Arial"/>
          <w:sz w:val="22"/>
        </w:rPr>
        <w:t>)</w:t>
      </w:r>
      <w:r w:rsidR="005A08EA">
        <w:rPr>
          <w:rFonts w:ascii="Arial" w:hAnsi="Arial"/>
          <w:sz w:val="22"/>
        </w:rPr>
        <w:t xml:space="preserve"> 50.54, requires that all manipulations of controls of any facility be performed only by a licensed reactor operator, licensed senior reactor operator</w:t>
      </w:r>
      <w:r w:rsidR="00B05061">
        <w:rPr>
          <w:rFonts w:ascii="Arial" w:hAnsi="Arial"/>
          <w:sz w:val="22"/>
        </w:rPr>
        <w:t>,</w:t>
      </w:r>
      <w:r w:rsidR="005A08EA">
        <w:rPr>
          <w:rFonts w:ascii="Arial" w:hAnsi="Arial"/>
          <w:sz w:val="22"/>
        </w:rPr>
        <w:t xml:space="preserve"> or a trainee under the direct supervision of a licensed reactor operator or a licensed senior reactor operator.  The licensing of reactor operators or senior reactor operators is performed by the NRC in accordance with the requirements of 10 CFR Part 55.  In order to meet the needs of the non-power </w:t>
      </w:r>
      <w:r w:rsidR="00EB7B9E">
        <w:rPr>
          <w:rFonts w:ascii="Arial" w:hAnsi="Arial"/>
          <w:sz w:val="22"/>
        </w:rPr>
        <w:t>reactor license</w:t>
      </w:r>
      <w:r w:rsidR="00EC6F3B">
        <w:rPr>
          <w:rFonts w:ascii="Arial" w:hAnsi="Arial"/>
          <w:sz w:val="22"/>
        </w:rPr>
        <w:t>e</w:t>
      </w:r>
      <w:r w:rsidR="00EB7B9E">
        <w:rPr>
          <w:rFonts w:ascii="Arial" w:hAnsi="Arial"/>
          <w:sz w:val="22"/>
        </w:rPr>
        <w:t>s</w:t>
      </w:r>
      <w:r w:rsidR="005A08EA">
        <w:rPr>
          <w:rFonts w:ascii="Arial" w:hAnsi="Arial"/>
          <w:sz w:val="22"/>
        </w:rPr>
        <w:t xml:space="preserve"> for licensed reactor operators and senior reactor operators, NRC requests all non-power facilities to submit their projected (estimated) number of candidates for reactor operator and senior reactor operator examinations and their the proposed date(s) for examinations for the next fiscal year. </w:t>
      </w:r>
    </w:p>
    <w:p w14:paraId="5D41ECBA" w14:textId="77777777" w:rsidR="005A08EA" w:rsidRDefault="005A08EA" w:rsidP="005A08EA">
      <w:pPr>
        <w:ind w:left="1440"/>
        <w:rPr>
          <w:rFonts w:ascii="Arial" w:hAnsi="Arial"/>
          <w:sz w:val="22"/>
        </w:rPr>
      </w:pPr>
    </w:p>
    <w:p w14:paraId="45237C27" w14:textId="77777777" w:rsidR="005A08EA" w:rsidRDefault="005A08EA" w:rsidP="005A08EA">
      <w:pPr>
        <w:ind w:left="1440" w:hanging="720"/>
        <w:rPr>
          <w:rFonts w:ascii="Arial" w:hAnsi="Arial"/>
          <w:sz w:val="22"/>
        </w:rPr>
      </w:pPr>
      <w:r>
        <w:rPr>
          <w:rFonts w:ascii="Arial" w:hAnsi="Arial"/>
          <w:sz w:val="22"/>
        </w:rPr>
        <w:t>2.</w:t>
      </w:r>
      <w:r>
        <w:rPr>
          <w:rFonts w:ascii="Arial" w:hAnsi="Arial"/>
          <w:sz w:val="22"/>
        </w:rPr>
        <w:tab/>
      </w:r>
      <w:r>
        <w:rPr>
          <w:rFonts w:ascii="Arial" w:hAnsi="Arial"/>
          <w:sz w:val="22"/>
          <w:u w:val="single"/>
        </w:rPr>
        <w:t>Agency Use of Information</w:t>
      </w:r>
      <w:r>
        <w:rPr>
          <w:rFonts w:ascii="Arial" w:hAnsi="Arial"/>
          <w:sz w:val="22"/>
        </w:rPr>
        <w:t xml:space="preserve"> </w:t>
      </w:r>
    </w:p>
    <w:p w14:paraId="7D5EC32C" w14:textId="77777777" w:rsidR="005A08EA" w:rsidRDefault="005A08EA" w:rsidP="005A08EA">
      <w:pPr>
        <w:rPr>
          <w:rFonts w:ascii="Arial" w:hAnsi="Arial"/>
          <w:sz w:val="22"/>
        </w:rPr>
      </w:pPr>
    </w:p>
    <w:p w14:paraId="567C73B4" w14:textId="60863D51" w:rsidR="00F53B34" w:rsidRDefault="005A08EA" w:rsidP="005A08EA">
      <w:pPr>
        <w:ind w:left="1440"/>
        <w:rPr>
          <w:rFonts w:ascii="Arial" w:hAnsi="Arial"/>
          <w:sz w:val="22"/>
        </w:rPr>
        <w:sectPr w:rsidR="00F53B34">
          <w:headerReference w:type="default" r:id="rId8"/>
          <w:pgSz w:w="12240" w:h="15840"/>
          <w:pgMar w:top="1440" w:right="1440" w:bottom="1440" w:left="1440" w:header="720" w:footer="720" w:gutter="0"/>
          <w:cols w:space="720"/>
          <w:docGrid w:linePitch="360"/>
        </w:sectPr>
      </w:pPr>
      <w:r>
        <w:rPr>
          <w:rFonts w:ascii="Arial" w:hAnsi="Arial"/>
          <w:sz w:val="22"/>
        </w:rPr>
        <w:t>This information is used by the NRC to plan budgets and resources in regard to operator examination development and scheduli</w:t>
      </w:r>
      <w:r w:rsidR="00F53B34">
        <w:rPr>
          <w:rFonts w:ascii="Arial" w:hAnsi="Arial"/>
          <w:sz w:val="22"/>
        </w:rPr>
        <w:t>ng to meet the needs of the non</w:t>
      </w:r>
      <w:r w:rsidR="00F53B34">
        <w:rPr>
          <w:rFonts w:ascii="Arial" w:hAnsi="Arial"/>
          <w:sz w:val="22"/>
        </w:rPr>
        <w:noBreakHyphen/>
      </w:r>
      <w:r>
        <w:rPr>
          <w:rFonts w:ascii="Arial" w:hAnsi="Arial"/>
          <w:sz w:val="22"/>
        </w:rPr>
        <w:t xml:space="preserve">power </w:t>
      </w:r>
      <w:r w:rsidR="00EB7B9E">
        <w:rPr>
          <w:rFonts w:ascii="Arial" w:hAnsi="Arial"/>
          <w:sz w:val="22"/>
        </w:rPr>
        <w:t xml:space="preserve">reactor </w:t>
      </w:r>
      <w:r w:rsidR="00F960A0">
        <w:rPr>
          <w:rFonts w:ascii="Arial" w:hAnsi="Arial"/>
          <w:sz w:val="22"/>
        </w:rPr>
        <w:t>licenses</w:t>
      </w:r>
      <w:r>
        <w:rPr>
          <w:rFonts w:ascii="Arial" w:hAnsi="Arial"/>
          <w:sz w:val="22"/>
        </w:rPr>
        <w:t>.</w:t>
      </w:r>
      <w:r w:rsidR="00F53B34">
        <w:rPr>
          <w:rFonts w:ascii="Arial" w:hAnsi="Arial"/>
          <w:sz w:val="22"/>
        </w:rPr>
        <w:t xml:space="preserve">  </w:t>
      </w:r>
      <w:r>
        <w:rPr>
          <w:rFonts w:ascii="Arial" w:hAnsi="Arial"/>
          <w:sz w:val="22"/>
        </w:rPr>
        <w:t>Per 10 CFR 55.40 (d), the NRC prepares (writes), proctors (administers) the written examinations and operating tests</w:t>
      </w:r>
      <w:r w:rsidR="00EB7B9E">
        <w:rPr>
          <w:rFonts w:ascii="Arial" w:hAnsi="Arial"/>
          <w:sz w:val="22"/>
        </w:rPr>
        <w:t>,</w:t>
      </w:r>
      <w:r>
        <w:rPr>
          <w:rFonts w:ascii="Arial" w:hAnsi="Arial"/>
          <w:sz w:val="22"/>
        </w:rPr>
        <w:t xml:space="preserve"> and grades the written examinations for all </w:t>
      </w:r>
      <w:r w:rsidR="00EC6F3B">
        <w:rPr>
          <w:rFonts w:ascii="Arial" w:hAnsi="Arial"/>
          <w:sz w:val="22"/>
        </w:rPr>
        <w:t>non-power reactor licensees</w:t>
      </w:r>
      <w:r>
        <w:rPr>
          <w:rFonts w:ascii="Arial" w:hAnsi="Arial"/>
          <w:sz w:val="22"/>
        </w:rPr>
        <w:t xml:space="preserve">. </w:t>
      </w:r>
    </w:p>
    <w:p w14:paraId="3DF7C0FA" w14:textId="77777777" w:rsidR="005A08EA" w:rsidRDefault="005A08EA" w:rsidP="005A08EA">
      <w:pPr>
        <w:ind w:left="1440" w:hanging="720"/>
        <w:rPr>
          <w:rFonts w:ascii="Arial" w:hAnsi="Arial"/>
          <w:sz w:val="22"/>
        </w:rPr>
      </w:pPr>
      <w:r>
        <w:rPr>
          <w:rFonts w:ascii="Arial" w:hAnsi="Arial"/>
          <w:sz w:val="22"/>
        </w:rPr>
        <w:lastRenderedPageBreak/>
        <w:t>3.</w:t>
      </w:r>
      <w:r>
        <w:rPr>
          <w:rFonts w:ascii="Arial" w:hAnsi="Arial"/>
          <w:sz w:val="22"/>
        </w:rPr>
        <w:tab/>
      </w:r>
      <w:r>
        <w:rPr>
          <w:rFonts w:ascii="Arial" w:hAnsi="Arial"/>
          <w:sz w:val="22"/>
          <w:u w:val="single"/>
        </w:rPr>
        <w:t>Reduction of Burden Through Information Technology</w:t>
      </w:r>
      <w:r>
        <w:rPr>
          <w:rFonts w:ascii="Arial" w:hAnsi="Arial"/>
          <w:sz w:val="22"/>
        </w:rPr>
        <w:t xml:space="preserve">  </w:t>
      </w:r>
    </w:p>
    <w:p w14:paraId="64B2FF80" w14:textId="77777777" w:rsidR="005A08EA" w:rsidRDefault="005A08EA" w:rsidP="005A08EA">
      <w:pPr>
        <w:rPr>
          <w:rFonts w:ascii="Arial" w:hAnsi="Arial"/>
          <w:sz w:val="22"/>
        </w:rPr>
      </w:pPr>
    </w:p>
    <w:p w14:paraId="4200B2AF" w14:textId="77777777" w:rsidR="005A08EA" w:rsidRDefault="005A08EA" w:rsidP="005A08EA">
      <w:pPr>
        <w:ind w:left="1440"/>
        <w:rPr>
          <w:rFonts w:ascii="Arial" w:hAnsi="Arial"/>
          <w:sz w:val="22"/>
        </w:rPr>
      </w:pPr>
      <w:r>
        <w:rPr>
          <w:rFonts w:ascii="Arial" w:hAnsi="Arial"/>
          <w:sz w:val="22"/>
        </w:rPr>
        <w:t xml:space="preserve">There are no legal obstacles to reducing the burden associated with this information collection.  The NRC encourages respondents to use information technology when it would be beneficial to them.  </w:t>
      </w:r>
    </w:p>
    <w:p w14:paraId="2FD3AD9B" w14:textId="77777777" w:rsidR="005A08EA" w:rsidRDefault="005A08EA" w:rsidP="005A08EA">
      <w:pPr>
        <w:ind w:left="1800"/>
        <w:rPr>
          <w:rFonts w:ascii="Arial" w:hAnsi="Arial" w:cs="Arial"/>
          <w:sz w:val="22"/>
          <w:szCs w:val="22"/>
        </w:rPr>
      </w:pPr>
    </w:p>
    <w:p w14:paraId="66B7D877" w14:textId="12F521C8" w:rsidR="005A08EA" w:rsidRDefault="005A08EA" w:rsidP="005A08EA">
      <w:pPr>
        <w:widowControl w:val="0"/>
        <w:ind w:left="1440"/>
      </w:pPr>
      <w:r>
        <w:rPr>
          <w:rFonts w:ascii="Arial" w:hAnsi="Arial" w:cs="Arial"/>
          <w:sz w:val="22"/>
          <w:szCs w:val="22"/>
        </w:rPr>
        <w:t xml:space="preserve">The NRC has issued </w:t>
      </w:r>
      <w:hyperlink r:id="rId9" w:history="1">
        <w:r>
          <w:rPr>
            <w:rStyle w:val="Hyperlink"/>
            <w:rFonts w:ascii="Arial" w:hAnsi="Arial" w:cs="Arial"/>
            <w:i/>
            <w:sz w:val="22"/>
            <w:szCs w:val="22"/>
          </w:rPr>
          <w:t>Guidance for Electronic Submissions to the NRC</w:t>
        </w:r>
      </w:hyperlink>
      <w:r>
        <w:rPr>
          <w:rFonts w:ascii="Arial" w:hAnsi="Arial" w:cs="Arial"/>
          <w:sz w:val="22"/>
          <w:szCs w:val="22"/>
        </w:rPr>
        <w:t xml:space="preserve"> which provides direction for the electronic transmission and submittal of documents to the NRC.  Electronic transmission and submittal of documents can be accomplished via the following avenues: </w:t>
      </w:r>
      <w:r w:rsidR="00A75548">
        <w:rPr>
          <w:rFonts w:ascii="Arial" w:hAnsi="Arial" w:cs="Arial"/>
          <w:sz w:val="22"/>
          <w:szCs w:val="22"/>
        </w:rPr>
        <w:t xml:space="preserve"> </w:t>
      </w:r>
      <w:r>
        <w:rPr>
          <w:rFonts w:ascii="Arial" w:hAnsi="Arial" w:cs="Arial"/>
          <w:sz w:val="22"/>
          <w:szCs w:val="22"/>
        </w:rPr>
        <w:t>the Electronic Information Exchange process, which is available from the NRC's “Electronic Submittals” Web page, by Optical Storage Media (e.g.</w:t>
      </w:r>
      <w:r w:rsidR="00A75548">
        <w:rPr>
          <w:rFonts w:ascii="Arial" w:hAnsi="Arial" w:cs="Arial"/>
          <w:sz w:val="22"/>
          <w:szCs w:val="22"/>
        </w:rPr>
        <w:t>,</w:t>
      </w:r>
      <w:r>
        <w:rPr>
          <w:rFonts w:ascii="Arial" w:hAnsi="Arial" w:cs="Arial"/>
          <w:sz w:val="22"/>
          <w:szCs w:val="22"/>
        </w:rPr>
        <w:t xml:space="preserve"> CD-ROM, DVD), by facsimile or by e-mail.  It is estimated that approximately </w:t>
      </w:r>
      <w:r w:rsidRPr="00F960A0">
        <w:rPr>
          <w:rFonts w:ascii="Arial" w:hAnsi="Arial" w:cs="Arial"/>
          <w:sz w:val="22"/>
          <w:szCs w:val="22"/>
        </w:rPr>
        <w:t>100</w:t>
      </w:r>
      <w:r w:rsidR="00A75548" w:rsidRPr="00F960A0">
        <w:rPr>
          <w:rFonts w:ascii="Arial" w:hAnsi="Arial" w:cs="Arial"/>
          <w:sz w:val="22"/>
          <w:szCs w:val="22"/>
        </w:rPr>
        <w:t xml:space="preserve"> percent</w:t>
      </w:r>
      <w:r>
        <w:rPr>
          <w:rFonts w:ascii="Arial" w:hAnsi="Arial" w:cs="Arial"/>
          <w:b/>
          <w:sz w:val="22"/>
          <w:szCs w:val="22"/>
        </w:rPr>
        <w:t xml:space="preserve"> </w:t>
      </w:r>
      <w:r>
        <w:rPr>
          <w:rFonts w:ascii="Arial" w:hAnsi="Arial" w:cs="Arial"/>
          <w:sz w:val="22"/>
          <w:szCs w:val="22"/>
        </w:rPr>
        <w:t>of the responses will be filed electronically</w:t>
      </w:r>
      <w:r>
        <w:t>.</w:t>
      </w:r>
    </w:p>
    <w:p w14:paraId="35F8402C" w14:textId="77777777" w:rsidR="005A08EA" w:rsidRDefault="005A08EA" w:rsidP="005A08EA">
      <w:pPr>
        <w:ind w:left="1440"/>
        <w:rPr>
          <w:rFonts w:ascii="Arial" w:hAnsi="Arial"/>
          <w:sz w:val="22"/>
        </w:rPr>
      </w:pPr>
    </w:p>
    <w:p w14:paraId="39161561" w14:textId="77777777" w:rsidR="005A08EA" w:rsidRDefault="005A08EA" w:rsidP="005A08EA">
      <w:pPr>
        <w:numPr>
          <w:ilvl w:val="0"/>
          <w:numId w:val="1"/>
        </w:numPr>
        <w:rPr>
          <w:rFonts w:ascii="Arial" w:hAnsi="Arial"/>
          <w:sz w:val="22"/>
        </w:rPr>
      </w:pPr>
      <w:r>
        <w:rPr>
          <w:rFonts w:ascii="Arial" w:hAnsi="Arial"/>
          <w:sz w:val="22"/>
          <w:u w:val="single"/>
        </w:rPr>
        <w:t>Effort to Identify Duplication and Use Similar Information</w:t>
      </w:r>
    </w:p>
    <w:p w14:paraId="1F3F02E1" w14:textId="77777777" w:rsidR="005A08EA" w:rsidRDefault="005A08EA" w:rsidP="005A08EA">
      <w:pPr>
        <w:ind w:left="1440"/>
        <w:rPr>
          <w:rFonts w:ascii="Arial" w:hAnsi="Arial"/>
          <w:sz w:val="22"/>
        </w:rPr>
      </w:pPr>
    </w:p>
    <w:p w14:paraId="4F5E4702" w14:textId="77777777" w:rsidR="005A08EA" w:rsidRDefault="005A08EA" w:rsidP="005A08EA">
      <w:pPr>
        <w:ind w:left="1440"/>
        <w:rPr>
          <w:rFonts w:ascii="Arial" w:hAnsi="Arial"/>
          <w:sz w:val="22"/>
        </w:rPr>
      </w:pPr>
      <w:r>
        <w:rPr>
          <w:rFonts w:ascii="Arial" w:hAnsi="Arial"/>
          <w:sz w:val="22"/>
        </w:rPr>
        <w:t xml:space="preserve">No sources of similar information are available.  There is no duplication of requirements.  </w:t>
      </w:r>
    </w:p>
    <w:p w14:paraId="6ED6E653" w14:textId="77777777" w:rsidR="005A08EA" w:rsidRDefault="005A08EA" w:rsidP="005A08EA">
      <w:pPr>
        <w:rPr>
          <w:rFonts w:ascii="Arial" w:hAnsi="Arial"/>
          <w:sz w:val="22"/>
        </w:rPr>
      </w:pPr>
    </w:p>
    <w:p w14:paraId="454EECBF" w14:textId="77777777" w:rsidR="005A08EA" w:rsidRDefault="005A08EA" w:rsidP="005A08EA">
      <w:pPr>
        <w:ind w:left="1440" w:hanging="720"/>
        <w:rPr>
          <w:rFonts w:ascii="Arial" w:hAnsi="Arial"/>
          <w:sz w:val="22"/>
        </w:rPr>
      </w:pPr>
      <w:r>
        <w:rPr>
          <w:rFonts w:ascii="Arial" w:hAnsi="Arial"/>
          <w:sz w:val="22"/>
        </w:rPr>
        <w:t>5.</w:t>
      </w:r>
      <w:r>
        <w:rPr>
          <w:rFonts w:ascii="Arial" w:hAnsi="Arial"/>
          <w:sz w:val="22"/>
        </w:rPr>
        <w:tab/>
      </w:r>
      <w:r>
        <w:rPr>
          <w:rFonts w:ascii="Arial" w:hAnsi="Arial"/>
          <w:sz w:val="22"/>
          <w:u w:val="single"/>
        </w:rPr>
        <w:t>Effort to Reduce Small Business Burden</w:t>
      </w:r>
    </w:p>
    <w:p w14:paraId="7FDD391E" w14:textId="77777777" w:rsidR="005A08EA" w:rsidRDefault="005A08EA" w:rsidP="005A08EA">
      <w:pPr>
        <w:rPr>
          <w:rFonts w:ascii="Arial" w:hAnsi="Arial"/>
          <w:sz w:val="22"/>
        </w:rPr>
      </w:pPr>
    </w:p>
    <w:p w14:paraId="64E53D04" w14:textId="77777777" w:rsidR="005A08EA" w:rsidRDefault="005A08EA" w:rsidP="005A08EA">
      <w:pPr>
        <w:ind w:left="1440"/>
        <w:rPr>
          <w:rFonts w:ascii="Arial" w:hAnsi="Arial"/>
          <w:sz w:val="22"/>
        </w:rPr>
      </w:pPr>
      <w:r>
        <w:rPr>
          <w:rFonts w:ascii="Arial" w:hAnsi="Arial"/>
          <w:sz w:val="22"/>
        </w:rPr>
        <w:t xml:space="preserve">This information collection does not affect any small businesses.  </w:t>
      </w:r>
    </w:p>
    <w:p w14:paraId="4962ABE1" w14:textId="77777777" w:rsidR="005A08EA" w:rsidRDefault="005A08EA" w:rsidP="005A08EA">
      <w:pPr>
        <w:rPr>
          <w:rFonts w:ascii="Arial" w:hAnsi="Arial"/>
          <w:sz w:val="22"/>
        </w:rPr>
      </w:pPr>
    </w:p>
    <w:p w14:paraId="6968A004" w14:textId="77777777" w:rsidR="005A08EA" w:rsidRDefault="005A08EA" w:rsidP="005A08EA">
      <w:pPr>
        <w:ind w:left="1440" w:hanging="720"/>
        <w:rPr>
          <w:rFonts w:ascii="Arial" w:hAnsi="Arial"/>
          <w:sz w:val="22"/>
        </w:rPr>
      </w:pPr>
      <w:r>
        <w:rPr>
          <w:rFonts w:ascii="Arial" w:hAnsi="Arial"/>
          <w:sz w:val="22"/>
        </w:rPr>
        <w:t>6.</w:t>
      </w:r>
      <w:r>
        <w:rPr>
          <w:rFonts w:ascii="Arial" w:hAnsi="Arial"/>
          <w:sz w:val="22"/>
        </w:rPr>
        <w:tab/>
      </w:r>
      <w:r>
        <w:rPr>
          <w:rFonts w:ascii="Arial" w:hAnsi="Arial"/>
          <w:sz w:val="22"/>
          <w:u w:val="single"/>
        </w:rPr>
        <w:t>Consequences to Federal Program or Policy Activities if the Collection is Not Conducted or is Conducted Less Frequently</w:t>
      </w:r>
      <w:r>
        <w:rPr>
          <w:rFonts w:ascii="Arial" w:hAnsi="Arial"/>
          <w:sz w:val="22"/>
        </w:rPr>
        <w:t xml:space="preserve">  </w:t>
      </w:r>
    </w:p>
    <w:p w14:paraId="6DCFAC04" w14:textId="77777777" w:rsidR="005A08EA" w:rsidRDefault="005A08EA" w:rsidP="005A08EA">
      <w:pPr>
        <w:rPr>
          <w:rFonts w:ascii="Arial" w:hAnsi="Arial"/>
          <w:sz w:val="22"/>
        </w:rPr>
      </w:pPr>
    </w:p>
    <w:p w14:paraId="53070B3D" w14:textId="77777777" w:rsidR="005A08EA" w:rsidRDefault="005A08EA" w:rsidP="005A08EA">
      <w:pPr>
        <w:ind w:left="1440"/>
        <w:rPr>
          <w:rFonts w:ascii="Arial" w:hAnsi="Arial"/>
          <w:sz w:val="22"/>
        </w:rPr>
      </w:pPr>
      <w:r>
        <w:rPr>
          <w:rFonts w:ascii="Arial" w:hAnsi="Arial"/>
          <w:sz w:val="22"/>
        </w:rPr>
        <w:t xml:space="preserve">This information must be collected and reviewed annually in order to accurately forecast examination needs for that year.  </w:t>
      </w:r>
    </w:p>
    <w:p w14:paraId="504711AE" w14:textId="77777777" w:rsidR="005A08EA" w:rsidRDefault="005A08EA" w:rsidP="005A08EA">
      <w:pPr>
        <w:rPr>
          <w:rFonts w:ascii="Arial" w:hAnsi="Arial"/>
          <w:sz w:val="22"/>
        </w:rPr>
      </w:pPr>
    </w:p>
    <w:p w14:paraId="517E16FA" w14:textId="1A39FA24" w:rsidR="005A08EA" w:rsidRDefault="005A08EA" w:rsidP="005A08EA">
      <w:pPr>
        <w:ind w:left="1440" w:hanging="720"/>
        <w:rPr>
          <w:rFonts w:ascii="Arial" w:hAnsi="Arial"/>
          <w:sz w:val="22"/>
        </w:rPr>
      </w:pPr>
      <w:r>
        <w:rPr>
          <w:rFonts w:ascii="Arial" w:hAnsi="Arial"/>
          <w:sz w:val="22"/>
        </w:rPr>
        <w:t>7.</w:t>
      </w:r>
      <w:r>
        <w:rPr>
          <w:rFonts w:ascii="Arial" w:hAnsi="Arial"/>
          <w:sz w:val="22"/>
        </w:rPr>
        <w:tab/>
      </w:r>
      <w:r>
        <w:rPr>
          <w:rFonts w:ascii="Arial" w:hAnsi="Arial"/>
          <w:sz w:val="22"/>
          <w:u w:val="single"/>
        </w:rPr>
        <w:t xml:space="preserve">Circumstances which Justify Variation from </w:t>
      </w:r>
      <w:r w:rsidR="00B05061">
        <w:rPr>
          <w:rFonts w:ascii="Arial" w:hAnsi="Arial"/>
          <w:sz w:val="22"/>
          <w:u w:val="single"/>
        </w:rPr>
        <w:t xml:space="preserve">the </w:t>
      </w:r>
      <w:r>
        <w:rPr>
          <w:rFonts w:ascii="Arial" w:hAnsi="Arial"/>
          <w:sz w:val="22"/>
          <w:u w:val="single"/>
        </w:rPr>
        <w:t>O</w:t>
      </w:r>
      <w:r w:rsidR="00CE08B9">
        <w:rPr>
          <w:rFonts w:ascii="Arial" w:hAnsi="Arial"/>
          <w:sz w:val="22"/>
          <w:u w:val="single"/>
        </w:rPr>
        <w:t xml:space="preserve">ffice of </w:t>
      </w:r>
      <w:r>
        <w:rPr>
          <w:rFonts w:ascii="Arial" w:hAnsi="Arial"/>
          <w:sz w:val="22"/>
          <w:u w:val="single"/>
        </w:rPr>
        <w:t>M</w:t>
      </w:r>
      <w:r w:rsidR="00CE08B9">
        <w:rPr>
          <w:rFonts w:ascii="Arial" w:hAnsi="Arial"/>
          <w:sz w:val="22"/>
          <w:u w:val="single"/>
        </w:rPr>
        <w:t xml:space="preserve">anagement and </w:t>
      </w:r>
      <w:r>
        <w:rPr>
          <w:rFonts w:ascii="Arial" w:hAnsi="Arial"/>
          <w:sz w:val="22"/>
          <w:u w:val="single"/>
        </w:rPr>
        <w:t>B</w:t>
      </w:r>
      <w:r w:rsidR="00CE08B9">
        <w:rPr>
          <w:rFonts w:ascii="Arial" w:hAnsi="Arial"/>
          <w:sz w:val="22"/>
          <w:u w:val="single"/>
        </w:rPr>
        <w:t>udget (OMB)</w:t>
      </w:r>
      <w:r>
        <w:rPr>
          <w:rFonts w:ascii="Arial" w:hAnsi="Arial"/>
          <w:sz w:val="22"/>
          <w:u w:val="single"/>
        </w:rPr>
        <w:t xml:space="preserve"> Guidelines</w:t>
      </w:r>
    </w:p>
    <w:p w14:paraId="6D445BB2" w14:textId="77777777" w:rsidR="005A08EA" w:rsidRDefault="005A08EA" w:rsidP="005A08EA">
      <w:pPr>
        <w:rPr>
          <w:rFonts w:ascii="Arial" w:hAnsi="Arial"/>
          <w:sz w:val="22"/>
        </w:rPr>
      </w:pPr>
    </w:p>
    <w:p w14:paraId="727EA490" w14:textId="77777777" w:rsidR="005A08EA" w:rsidRDefault="005A08EA" w:rsidP="005A08EA">
      <w:pPr>
        <w:ind w:left="1440"/>
        <w:rPr>
          <w:rFonts w:ascii="Arial" w:hAnsi="Arial"/>
          <w:sz w:val="22"/>
        </w:rPr>
      </w:pPr>
      <w:r>
        <w:rPr>
          <w:rFonts w:ascii="Arial" w:hAnsi="Arial"/>
          <w:sz w:val="22"/>
        </w:rPr>
        <w:t xml:space="preserve">This information collection does not vary from OMB guidelines.  </w:t>
      </w:r>
    </w:p>
    <w:p w14:paraId="7F7C0D89" w14:textId="77777777" w:rsidR="005A08EA" w:rsidRDefault="005A08EA" w:rsidP="005A08EA">
      <w:pPr>
        <w:rPr>
          <w:rFonts w:ascii="Arial" w:hAnsi="Arial"/>
          <w:sz w:val="22"/>
        </w:rPr>
      </w:pPr>
    </w:p>
    <w:p w14:paraId="55205042" w14:textId="77777777" w:rsidR="005A08EA" w:rsidRDefault="005A08EA" w:rsidP="005A08EA">
      <w:pPr>
        <w:ind w:left="1440" w:hanging="720"/>
        <w:rPr>
          <w:rFonts w:ascii="Arial" w:hAnsi="Arial"/>
          <w:sz w:val="22"/>
        </w:rPr>
      </w:pPr>
      <w:r>
        <w:rPr>
          <w:rFonts w:ascii="Arial" w:hAnsi="Arial"/>
          <w:sz w:val="22"/>
        </w:rPr>
        <w:t>8.</w:t>
      </w:r>
      <w:r>
        <w:rPr>
          <w:rFonts w:ascii="Arial" w:hAnsi="Arial"/>
          <w:sz w:val="22"/>
        </w:rPr>
        <w:tab/>
      </w:r>
      <w:r>
        <w:rPr>
          <w:rFonts w:ascii="Arial" w:hAnsi="Arial"/>
          <w:sz w:val="22"/>
          <w:u w:val="single"/>
        </w:rPr>
        <w:t>Consultations Outside the NRC</w:t>
      </w:r>
      <w:r>
        <w:rPr>
          <w:rFonts w:ascii="Arial" w:hAnsi="Arial"/>
          <w:sz w:val="22"/>
        </w:rPr>
        <w:t xml:space="preserve">  </w:t>
      </w:r>
    </w:p>
    <w:p w14:paraId="6FABB134" w14:textId="77777777" w:rsidR="008E3590" w:rsidRDefault="008E3590" w:rsidP="005A08EA">
      <w:pPr>
        <w:ind w:left="1440" w:hanging="720"/>
        <w:rPr>
          <w:rFonts w:ascii="Arial" w:hAnsi="Arial"/>
          <w:sz w:val="22"/>
        </w:rPr>
      </w:pPr>
    </w:p>
    <w:p w14:paraId="3E57DBF3" w14:textId="72CBD9F3" w:rsidR="00022D32" w:rsidRDefault="008E3590" w:rsidP="008E3590">
      <w:pPr>
        <w:ind w:left="1440" w:hanging="720"/>
        <w:rPr>
          <w:rFonts w:ascii="Arial" w:hAnsi="Arial" w:cs="Arial"/>
          <w:sz w:val="22"/>
          <w:szCs w:val="22"/>
        </w:rPr>
      </w:pPr>
      <w:r>
        <w:rPr>
          <w:rFonts w:ascii="Arial" w:hAnsi="Arial"/>
          <w:sz w:val="22"/>
        </w:rPr>
        <w:tab/>
        <w:t xml:space="preserve">Opportunity for public comment on the information collection requirements for this clearance package was published in the </w:t>
      </w:r>
      <w:r w:rsidRPr="008E3590">
        <w:rPr>
          <w:rFonts w:ascii="Arial" w:hAnsi="Arial"/>
          <w:sz w:val="22"/>
          <w:u w:val="single"/>
        </w:rPr>
        <w:t>Federal</w:t>
      </w:r>
      <w:r>
        <w:rPr>
          <w:rFonts w:ascii="Arial" w:hAnsi="Arial"/>
          <w:sz w:val="22"/>
        </w:rPr>
        <w:t xml:space="preserve"> </w:t>
      </w:r>
      <w:r w:rsidRPr="008E3590">
        <w:rPr>
          <w:rFonts w:ascii="Arial" w:hAnsi="Arial"/>
          <w:sz w:val="22"/>
          <w:u w:val="single"/>
        </w:rPr>
        <w:t>Register</w:t>
      </w:r>
      <w:r>
        <w:rPr>
          <w:rFonts w:ascii="Arial" w:hAnsi="Arial"/>
          <w:sz w:val="22"/>
        </w:rPr>
        <w:t xml:space="preserve"> on May 18, 2017, (82 FR 22865).  Additionally, we contacted via e</w:t>
      </w:r>
      <w:r w:rsidR="00700101">
        <w:rPr>
          <w:rFonts w:ascii="Arial" w:hAnsi="Arial"/>
          <w:sz w:val="22"/>
        </w:rPr>
        <w:t>-</w:t>
      </w:r>
      <w:r>
        <w:rPr>
          <w:rFonts w:ascii="Arial" w:hAnsi="Arial"/>
          <w:sz w:val="22"/>
        </w:rPr>
        <w:t xml:space="preserve">mail research and test reactor licensees from the University of Rhode Island; University of Missouri, University of Maryland; Rensselaer Polytechnic Institute; Reed College; Texas A&amp;M University and Kansas State University.  </w:t>
      </w:r>
      <w:r w:rsidR="008A4141">
        <w:rPr>
          <w:rFonts w:ascii="Arial" w:hAnsi="Arial"/>
          <w:sz w:val="22"/>
        </w:rPr>
        <w:t>One comment was received from Kansas State University that agreed with the NRC conclusions.</w:t>
      </w:r>
    </w:p>
    <w:p w14:paraId="7AE25BB7" w14:textId="77777777" w:rsidR="005A08EA" w:rsidRDefault="005A08EA" w:rsidP="005A08EA">
      <w:pPr>
        <w:ind w:left="1440"/>
        <w:rPr>
          <w:rFonts w:ascii="Arial" w:hAnsi="Arial" w:cs="Arial"/>
          <w:sz w:val="22"/>
          <w:szCs w:val="22"/>
        </w:rPr>
      </w:pPr>
    </w:p>
    <w:p w14:paraId="58E57876" w14:textId="77777777" w:rsidR="005A08EA" w:rsidRDefault="005A08EA" w:rsidP="005A08EA">
      <w:pPr>
        <w:ind w:left="1440" w:hanging="720"/>
        <w:rPr>
          <w:rFonts w:ascii="Arial" w:hAnsi="Arial"/>
          <w:sz w:val="22"/>
        </w:rPr>
      </w:pPr>
      <w:r>
        <w:rPr>
          <w:rFonts w:ascii="Arial" w:hAnsi="Arial"/>
          <w:sz w:val="22"/>
        </w:rPr>
        <w:t>9.</w:t>
      </w:r>
      <w:r>
        <w:rPr>
          <w:rFonts w:ascii="Arial" w:hAnsi="Arial"/>
          <w:sz w:val="22"/>
        </w:rPr>
        <w:tab/>
      </w:r>
      <w:r>
        <w:rPr>
          <w:rFonts w:ascii="Arial" w:hAnsi="Arial"/>
          <w:sz w:val="22"/>
          <w:u w:val="single"/>
        </w:rPr>
        <w:t>Payment or Gift to Respondents</w:t>
      </w:r>
    </w:p>
    <w:p w14:paraId="764B1FCE" w14:textId="77777777" w:rsidR="005A08EA" w:rsidRDefault="005A08EA" w:rsidP="005A08EA">
      <w:pPr>
        <w:rPr>
          <w:rFonts w:ascii="Arial" w:hAnsi="Arial"/>
          <w:sz w:val="22"/>
        </w:rPr>
      </w:pPr>
    </w:p>
    <w:p w14:paraId="3B1012FA" w14:textId="77777777" w:rsidR="005A08EA" w:rsidRDefault="005A08EA" w:rsidP="005A08EA">
      <w:pPr>
        <w:ind w:left="1440"/>
        <w:rPr>
          <w:rFonts w:ascii="Arial" w:hAnsi="Arial"/>
          <w:sz w:val="22"/>
        </w:rPr>
      </w:pPr>
      <w:r>
        <w:rPr>
          <w:rFonts w:ascii="Arial" w:hAnsi="Arial"/>
          <w:sz w:val="22"/>
        </w:rPr>
        <w:t xml:space="preserve">Not applicable.  </w:t>
      </w:r>
    </w:p>
    <w:p w14:paraId="72B4E572" w14:textId="77777777" w:rsidR="005A08EA" w:rsidRDefault="005A08EA" w:rsidP="005A08EA">
      <w:pPr>
        <w:rPr>
          <w:rFonts w:ascii="Arial" w:hAnsi="Arial"/>
          <w:sz w:val="22"/>
        </w:rPr>
      </w:pPr>
    </w:p>
    <w:p w14:paraId="5115E9A5" w14:textId="77777777" w:rsidR="000150F2" w:rsidRDefault="000150F2" w:rsidP="005A08EA">
      <w:pPr>
        <w:ind w:left="1440" w:hanging="720"/>
        <w:rPr>
          <w:rFonts w:ascii="Arial" w:hAnsi="Arial"/>
          <w:sz w:val="22"/>
        </w:rPr>
      </w:pPr>
      <w:r>
        <w:rPr>
          <w:rFonts w:ascii="Arial" w:hAnsi="Arial"/>
          <w:sz w:val="22"/>
        </w:rPr>
        <w:br w:type="page"/>
      </w:r>
    </w:p>
    <w:p w14:paraId="20D34472" w14:textId="1874BA25" w:rsidR="005A08EA" w:rsidRDefault="005A08EA" w:rsidP="005A08EA">
      <w:pPr>
        <w:ind w:left="1440" w:hanging="720"/>
        <w:rPr>
          <w:rFonts w:ascii="Arial" w:hAnsi="Arial"/>
          <w:sz w:val="22"/>
        </w:rPr>
      </w:pPr>
      <w:r>
        <w:rPr>
          <w:rFonts w:ascii="Arial" w:hAnsi="Arial"/>
          <w:sz w:val="22"/>
        </w:rPr>
        <w:lastRenderedPageBreak/>
        <w:t>10.</w:t>
      </w:r>
      <w:r>
        <w:rPr>
          <w:rFonts w:ascii="Arial" w:hAnsi="Arial"/>
          <w:sz w:val="22"/>
        </w:rPr>
        <w:tab/>
      </w:r>
      <w:r>
        <w:rPr>
          <w:rFonts w:ascii="Arial" w:hAnsi="Arial"/>
          <w:sz w:val="22"/>
          <w:u w:val="single"/>
        </w:rPr>
        <w:t>Confidentiality of Information</w:t>
      </w:r>
    </w:p>
    <w:p w14:paraId="63F590F8" w14:textId="77777777" w:rsidR="005A08EA" w:rsidRDefault="005A08EA" w:rsidP="005A08EA">
      <w:pPr>
        <w:rPr>
          <w:rFonts w:ascii="Arial" w:hAnsi="Arial"/>
          <w:sz w:val="22"/>
        </w:rPr>
      </w:pPr>
    </w:p>
    <w:p w14:paraId="5EC765D7" w14:textId="77777777" w:rsidR="005A08EA" w:rsidRDefault="005A08EA" w:rsidP="005A08EA">
      <w:pPr>
        <w:widowControl w:val="0"/>
        <w:ind w:left="1440"/>
        <w:rPr>
          <w:rFonts w:ascii="Arial" w:hAnsi="Arial"/>
          <w:color w:val="FF0000"/>
          <w:sz w:val="22"/>
        </w:rPr>
      </w:pPr>
      <w:r>
        <w:rPr>
          <w:rFonts w:ascii="Arial" w:hAnsi="Arial"/>
          <w:sz w:val="22"/>
        </w:rPr>
        <w:t>Confidential and proprietary information is protected in accordance with NRC regulations at 10 CFR 9.17(a) and 10 CFR 2.390(b).</w:t>
      </w:r>
      <w:r>
        <w:rPr>
          <w:rFonts w:ascii="Arial" w:hAnsi="Arial"/>
          <w:color w:val="FF0000"/>
          <w:sz w:val="22"/>
        </w:rPr>
        <w:t xml:space="preserve">  </w:t>
      </w:r>
      <w:r>
        <w:rPr>
          <w:rFonts w:ascii="Arial" w:hAnsi="Arial"/>
          <w:color w:val="000000"/>
          <w:sz w:val="22"/>
        </w:rPr>
        <w:t>However, no information normally considered confidential or proprietary is requested</w:t>
      </w:r>
      <w:r>
        <w:rPr>
          <w:rFonts w:ascii="Arial" w:hAnsi="Arial"/>
          <w:sz w:val="22"/>
        </w:rPr>
        <w:t xml:space="preserve">. </w:t>
      </w:r>
    </w:p>
    <w:p w14:paraId="529D3D38" w14:textId="77777777" w:rsidR="00371DE9" w:rsidRDefault="00371DE9" w:rsidP="005A08EA">
      <w:pPr>
        <w:ind w:left="1440" w:hanging="720"/>
        <w:rPr>
          <w:rFonts w:ascii="Arial" w:hAnsi="Arial"/>
          <w:sz w:val="22"/>
        </w:rPr>
      </w:pPr>
    </w:p>
    <w:p w14:paraId="275AC266" w14:textId="616F3E6B" w:rsidR="005A08EA" w:rsidRDefault="005A08EA" w:rsidP="005A08EA">
      <w:pPr>
        <w:ind w:left="1440" w:hanging="720"/>
        <w:rPr>
          <w:rFonts w:ascii="Arial" w:hAnsi="Arial"/>
          <w:sz w:val="22"/>
        </w:rPr>
      </w:pPr>
      <w:r>
        <w:rPr>
          <w:rFonts w:ascii="Arial" w:hAnsi="Arial"/>
          <w:sz w:val="22"/>
        </w:rPr>
        <w:t>11.</w:t>
      </w:r>
      <w:r>
        <w:rPr>
          <w:rFonts w:ascii="Arial" w:hAnsi="Arial"/>
          <w:sz w:val="22"/>
        </w:rPr>
        <w:tab/>
      </w:r>
      <w:r>
        <w:rPr>
          <w:rFonts w:ascii="Arial" w:hAnsi="Arial"/>
          <w:sz w:val="22"/>
          <w:u w:val="single"/>
        </w:rPr>
        <w:t>Justification for Sensitive Questions</w:t>
      </w:r>
    </w:p>
    <w:p w14:paraId="5FE077BA" w14:textId="77777777" w:rsidR="005A08EA" w:rsidRDefault="005A08EA" w:rsidP="005A08EA">
      <w:pPr>
        <w:rPr>
          <w:rFonts w:ascii="Arial" w:hAnsi="Arial"/>
          <w:sz w:val="22"/>
        </w:rPr>
      </w:pPr>
    </w:p>
    <w:p w14:paraId="415E0F02" w14:textId="77777777" w:rsidR="005A08EA" w:rsidRDefault="005A08EA" w:rsidP="005A08EA">
      <w:pPr>
        <w:ind w:left="1440"/>
        <w:rPr>
          <w:rFonts w:ascii="Arial" w:hAnsi="Arial"/>
          <w:sz w:val="22"/>
        </w:rPr>
      </w:pPr>
      <w:r>
        <w:rPr>
          <w:rFonts w:ascii="Arial" w:hAnsi="Arial"/>
          <w:sz w:val="22"/>
        </w:rPr>
        <w:t>Not applicable.</w:t>
      </w:r>
    </w:p>
    <w:p w14:paraId="5072A3E8" w14:textId="77777777" w:rsidR="005A08EA" w:rsidRDefault="005A08EA" w:rsidP="005A08EA">
      <w:pPr>
        <w:ind w:left="1440" w:hanging="720"/>
        <w:rPr>
          <w:rFonts w:ascii="Arial" w:hAnsi="Arial"/>
          <w:sz w:val="22"/>
        </w:rPr>
      </w:pPr>
    </w:p>
    <w:p w14:paraId="5906CF80" w14:textId="77777777" w:rsidR="005A08EA" w:rsidRDefault="005A08EA" w:rsidP="005A08EA">
      <w:pPr>
        <w:ind w:left="1440" w:hanging="720"/>
        <w:rPr>
          <w:rFonts w:ascii="Arial" w:hAnsi="Arial"/>
          <w:sz w:val="22"/>
        </w:rPr>
      </w:pPr>
      <w:r>
        <w:rPr>
          <w:rFonts w:ascii="Arial" w:hAnsi="Arial"/>
          <w:sz w:val="22"/>
        </w:rPr>
        <w:t>12.</w:t>
      </w:r>
      <w:r>
        <w:rPr>
          <w:rFonts w:ascii="Arial" w:hAnsi="Arial"/>
          <w:sz w:val="22"/>
        </w:rPr>
        <w:tab/>
      </w:r>
      <w:r>
        <w:rPr>
          <w:rFonts w:ascii="Arial" w:hAnsi="Arial"/>
          <w:sz w:val="22"/>
          <w:u w:val="single"/>
        </w:rPr>
        <w:t>Estimated Annualized Industry Burden and Burden Hour Cost</w:t>
      </w:r>
    </w:p>
    <w:p w14:paraId="755341A1" w14:textId="77777777" w:rsidR="005A08EA" w:rsidRDefault="005A08EA" w:rsidP="005A08EA">
      <w:pPr>
        <w:rPr>
          <w:rFonts w:ascii="Arial" w:hAnsi="Arial"/>
          <w:sz w:val="22"/>
        </w:rPr>
      </w:pPr>
    </w:p>
    <w:p w14:paraId="1609BF6B" w14:textId="117538F7" w:rsidR="005A08EA" w:rsidRDefault="005A08EA" w:rsidP="005A08EA">
      <w:pPr>
        <w:ind w:left="1440"/>
        <w:rPr>
          <w:rFonts w:ascii="Arial" w:hAnsi="Arial" w:cs="Arial"/>
          <w:sz w:val="22"/>
          <w:szCs w:val="22"/>
        </w:rPr>
      </w:pPr>
      <w:r>
        <w:rPr>
          <w:rFonts w:ascii="Arial" w:hAnsi="Arial" w:cs="Arial"/>
          <w:sz w:val="22"/>
          <w:szCs w:val="22"/>
        </w:rPr>
        <w:t>There are currently 31 licensed non-power reactor facilities.  Each facility will receive an annual e</w:t>
      </w:r>
      <w:r w:rsidR="00700101">
        <w:rPr>
          <w:rFonts w:ascii="Arial" w:hAnsi="Arial" w:cs="Arial"/>
          <w:sz w:val="22"/>
          <w:szCs w:val="22"/>
        </w:rPr>
        <w:t>-</w:t>
      </w:r>
      <w:r>
        <w:rPr>
          <w:rFonts w:ascii="Arial" w:hAnsi="Arial" w:cs="Arial"/>
          <w:sz w:val="22"/>
          <w:szCs w:val="22"/>
        </w:rPr>
        <w:t>mail from NRC staff requesting information on the number of projected candidates for reactor operator and senior reactor operator examinations and the projected dates for these examinations.  NRC staff estimates that each facility will provide one response annually, and that each response will take 1 hour, for a total burden of 31 hours (31 responses x 1 hour per response = 31 hours) at a cost of $8,215 ($265/hr x 31 hours = $8,215)</w:t>
      </w:r>
    </w:p>
    <w:p w14:paraId="0F011E27" w14:textId="77777777" w:rsidR="005A08EA" w:rsidRDefault="005A08EA" w:rsidP="005A08EA">
      <w:pPr>
        <w:ind w:left="1440"/>
        <w:rPr>
          <w:rFonts w:ascii="Arial" w:hAnsi="Arial"/>
          <w:sz w:val="22"/>
        </w:rPr>
      </w:pPr>
    </w:p>
    <w:p w14:paraId="38EE6D13" w14:textId="77777777" w:rsidR="005A08EA" w:rsidRDefault="005A08EA" w:rsidP="005A08EA">
      <w:pPr>
        <w:ind w:left="1440" w:hanging="720"/>
        <w:rPr>
          <w:rFonts w:ascii="Arial" w:hAnsi="Arial"/>
          <w:sz w:val="22"/>
        </w:rPr>
      </w:pPr>
      <w:r>
        <w:rPr>
          <w:rFonts w:ascii="Arial" w:hAnsi="Arial"/>
          <w:sz w:val="22"/>
        </w:rPr>
        <w:t>13.</w:t>
      </w:r>
      <w:r>
        <w:rPr>
          <w:rFonts w:ascii="Arial" w:hAnsi="Arial"/>
          <w:sz w:val="22"/>
        </w:rPr>
        <w:tab/>
      </w:r>
      <w:r>
        <w:rPr>
          <w:rFonts w:ascii="Arial" w:hAnsi="Arial"/>
          <w:sz w:val="22"/>
          <w:u w:val="single"/>
        </w:rPr>
        <w:t>Estimate of Other Additional Costs</w:t>
      </w:r>
    </w:p>
    <w:p w14:paraId="2DDB4081" w14:textId="77777777" w:rsidR="005A08EA" w:rsidRDefault="005A08EA" w:rsidP="005A08EA">
      <w:pPr>
        <w:rPr>
          <w:rFonts w:ascii="Arial" w:hAnsi="Arial"/>
          <w:sz w:val="22"/>
        </w:rPr>
      </w:pPr>
    </w:p>
    <w:p w14:paraId="4F465D18" w14:textId="77777777" w:rsidR="005A08EA" w:rsidRDefault="005A08EA" w:rsidP="005A08EA">
      <w:pPr>
        <w:ind w:left="1440"/>
        <w:rPr>
          <w:rFonts w:ascii="Arial" w:hAnsi="Arial"/>
          <w:sz w:val="22"/>
        </w:rPr>
      </w:pPr>
      <w:r>
        <w:rPr>
          <w:rFonts w:ascii="Arial" w:hAnsi="Arial"/>
          <w:sz w:val="22"/>
        </w:rPr>
        <w:t>There are no additional costs.</w:t>
      </w:r>
    </w:p>
    <w:p w14:paraId="596E3F74" w14:textId="77777777" w:rsidR="005A08EA" w:rsidRDefault="005A08EA" w:rsidP="005A08EA">
      <w:pPr>
        <w:rPr>
          <w:rFonts w:ascii="Arial" w:hAnsi="Arial"/>
          <w:sz w:val="22"/>
        </w:rPr>
      </w:pPr>
    </w:p>
    <w:p w14:paraId="758527E5" w14:textId="77777777" w:rsidR="005A08EA" w:rsidRDefault="005A08EA" w:rsidP="005A08EA">
      <w:pPr>
        <w:ind w:left="1440" w:hanging="720"/>
        <w:rPr>
          <w:rFonts w:ascii="Arial" w:hAnsi="Arial"/>
          <w:sz w:val="22"/>
        </w:rPr>
      </w:pPr>
      <w:r>
        <w:rPr>
          <w:rFonts w:ascii="Arial" w:hAnsi="Arial"/>
          <w:sz w:val="22"/>
        </w:rPr>
        <w:t>14.</w:t>
      </w:r>
      <w:r>
        <w:rPr>
          <w:rFonts w:ascii="Arial" w:hAnsi="Arial"/>
          <w:sz w:val="22"/>
        </w:rPr>
        <w:tab/>
      </w:r>
      <w:r>
        <w:rPr>
          <w:rFonts w:ascii="Arial" w:hAnsi="Arial"/>
          <w:sz w:val="22"/>
          <w:u w:val="single"/>
        </w:rPr>
        <w:t>Estimated Annualized Cost to the Federal Government</w:t>
      </w:r>
    </w:p>
    <w:p w14:paraId="10586578" w14:textId="77777777" w:rsidR="005A08EA" w:rsidRDefault="005A08EA" w:rsidP="005A08EA">
      <w:pPr>
        <w:rPr>
          <w:rFonts w:ascii="Arial" w:hAnsi="Arial"/>
          <w:sz w:val="22"/>
        </w:rPr>
      </w:pPr>
    </w:p>
    <w:p w14:paraId="2A396803" w14:textId="59170E9B" w:rsidR="005A08EA" w:rsidRDefault="005A08EA" w:rsidP="005A08EA">
      <w:pPr>
        <w:ind w:left="1440"/>
        <w:rPr>
          <w:rFonts w:ascii="Arial" w:hAnsi="Arial"/>
          <w:sz w:val="22"/>
        </w:rPr>
      </w:pPr>
      <w:r>
        <w:rPr>
          <w:rFonts w:ascii="Arial" w:hAnsi="Arial"/>
          <w:sz w:val="22"/>
        </w:rPr>
        <w:t xml:space="preserve">Approximately </w:t>
      </w:r>
      <w:r w:rsidR="00F960A0">
        <w:rPr>
          <w:rFonts w:ascii="Arial" w:hAnsi="Arial"/>
          <w:sz w:val="22"/>
        </w:rPr>
        <w:t>0</w:t>
      </w:r>
      <w:r>
        <w:rPr>
          <w:rFonts w:ascii="Arial" w:hAnsi="Arial"/>
          <w:sz w:val="22"/>
        </w:rPr>
        <w:t>.25 hour per respondent is spent by NRC personnel.  The information gathered from the e</w:t>
      </w:r>
      <w:r w:rsidR="00700101">
        <w:rPr>
          <w:rFonts w:ascii="Arial" w:hAnsi="Arial"/>
          <w:sz w:val="22"/>
        </w:rPr>
        <w:t>-</w:t>
      </w:r>
      <w:r>
        <w:rPr>
          <w:rFonts w:ascii="Arial" w:hAnsi="Arial"/>
          <w:sz w:val="22"/>
        </w:rPr>
        <w:t>mail responses is reduced to a standardized format and then used for planning budgets and resources for NRC operator licensing functions.  The estimated annual cost to the Federal government in connection with this information collection is $2,053.75 (31 x</w:t>
      </w:r>
      <w:r w:rsidR="00465A40">
        <w:rPr>
          <w:rFonts w:ascii="Arial" w:hAnsi="Arial"/>
          <w:sz w:val="22"/>
        </w:rPr>
        <w:t xml:space="preserve"> </w:t>
      </w:r>
      <w:r>
        <w:rPr>
          <w:rFonts w:ascii="Arial" w:hAnsi="Arial"/>
          <w:sz w:val="22"/>
        </w:rPr>
        <w:t xml:space="preserve">.25 hours x $265/hour).  </w:t>
      </w:r>
    </w:p>
    <w:p w14:paraId="77581680" w14:textId="77777777" w:rsidR="005A08EA" w:rsidRDefault="005A08EA" w:rsidP="005A08EA">
      <w:pPr>
        <w:rPr>
          <w:rFonts w:ascii="Arial" w:hAnsi="Arial"/>
          <w:sz w:val="22"/>
        </w:rPr>
      </w:pPr>
    </w:p>
    <w:p w14:paraId="09641D6C" w14:textId="77777777" w:rsidR="005A08EA" w:rsidRDefault="005A08EA" w:rsidP="005A08EA">
      <w:pPr>
        <w:ind w:left="1440" w:hanging="720"/>
        <w:rPr>
          <w:rFonts w:ascii="Arial" w:hAnsi="Arial"/>
          <w:sz w:val="22"/>
        </w:rPr>
      </w:pPr>
      <w:r>
        <w:rPr>
          <w:rFonts w:ascii="Arial" w:hAnsi="Arial"/>
          <w:sz w:val="22"/>
        </w:rPr>
        <w:t>15.</w:t>
      </w:r>
      <w:r>
        <w:rPr>
          <w:rFonts w:ascii="Arial" w:hAnsi="Arial"/>
          <w:sz w:val="22"/>
        </w:rPr>
        <w:tab/>
      </w:r>
      <w:r>
        <w:rPr>
          <w:rFonts w:ascii="Arial" w:hAnsi="Arial"/>
          <w:sz w:val="22"/>
          <w:u w:val="single"/>
        </w:rPr>
        <w:t>Reasons for Change in Burden or Cost</w:t>
      </w:r>
    </w:p>
    <w:p w14:paraId="60C96185" w14:textId="77777777" w:rsidR="005A08EA" w:rsidRDefault="005A08EA" w:rsidP="005A08EA">
      <w:pPr>
        <w:ind w:left="1440" w:hanging="720"/>
        <w:rPr>
          <w:rFonts w:ascii="Arial" w:hAnsi="Arial"/>
          <w:sz w:val="22"/>
        </w:rPr>
      </w:pPr>
    </w:p>
    <w:p w14:paraId="28AF0861" w14:textId="0C5A368C" w:rsidR="005A08EA" w:rsidRDefault="005A08EA" w:rsidP="005A08EA">
      <w:pPr>
        <w:ind w:left="1440" w:hanging="720"/>
        <w:rPr>
          <w:rFonts w:ascii="Arial" w:hAnsi="Arial"/>
          <w:strike/>
          <w:sz w:val="22"/>
          <w:szCs w:val="22"/>
        </w:rPr>
      </w:pPr>
      <w:r>
        <w:rPr>
          <w:rFonts w:ascii="Arial" w:hAnsi="Arial"/>
          <w:sz w:val="22"/>
        </w:rPr>
        <w:tab/>
        <w:t xml:space="preserve">This is a request for a new collection to gather information from non-power reactor licensees on the number of operator licensing examinations they will be administering during the fiscal year and the projected dates for those examinations and would result in an increase in burden of 31 hours </w:t>
      </w:r>
      <w:r w:rsidR="00EC6F3B">
        <w:rPr>
          <w:rFonts w:ascii="Arial" w:hAnsi="Arial"/>
          <w:sz w:val="22"/>
        </w:rPr>
        <w:t>overall for</w:t>
      </w:r>
      <w:r>
        <w:rPr>
          <w:rFonts w:ascii="Arial" w:hAnsi="Arial"/>
          <w:sz w:val="22"/>
        </w:rPr>
        <w:t xml:space="preserve"> these licensees.</w:t>
      </w:r>
      <w:r w:rsidR="00F53B34">
        <w:rPr>
          <w:rFonts w:ascii="Arial" w:hAnsi="Arial"/>
          <w:sz w:val="22"/>
        </w:rPr>
        <w:t xml:space="preserve">  </w:t>
      </w:r>
      <w:r>
        <w:rPr>
          <w:rFonts w:ascii="Arial" w:hAnsi="Arial"/>
          <w:sz w:val="22"/>
        </w:rPr>
        <w:t>The information gathered will be used by the NRC for budget and resource allocation in regard to operator examination development, scheduling</w:t>
      </w:r>
      <w:r w:rsidR="00EB7B9E">
        <w:rPr>
          <w:rFonts w:ascii="Arial" w:hAnsi="Arial"/>
          <w:sz w:val="22"/>
        </w:rPr>
        <w:t>,</w:t>
      </w:r>
      <w:r>
        <w:rPr>
          <w:rFonts w:ascii="Arial" w:hAnsi="Arial"/>
          <w:sz w:val="22"/>
        </w:rPr>
        <w:t xml:space="preserve"> and administration to meet the needs of the non-power </w:t>
      </w:r>
      <w:r w:rsidR="00EB7B9E">
        <w:rPr>
          <w:rFonts w:ascii="Arial" w:hAnsi="Arial"/>
          <w:sz w:val="22"/>
        </w:rPr>
        <w:t>reactor license</w:t>
      </w:r>
      <w:r w:rsidR="00EC6F3B">
        <w:rPr>
          <w:rFonts w:ascii="Arial" w:hAnsi="Arial"/>
          <w:sz w:val="22"/>
        </w:rPr>
        <w:t>e</w:t>
      </w:r>
      <w:r w:rsidR="00EB7B9E">
        <w:rPr>
          <w:rFonts w:ascii="Arial" w:hAnsi="Arial"/>
          <w:sz w:val="22"/>
        </w:rPr>
        <w:t>s</w:t>
      </w:r>
      <w:r>
        <w:rPr>
          <w:rFonts w:ascii="Arial" w:hAnsi="Arial"/>
          <w:sz w:val="22"/>
        </w:rPr>
        <w:t>.</w:t>
      </w:r>
    </w:p>
    <w:p w14:paraId="5DE13BA4" w14:textId="77777777" w:rsidR="005A08EA" w:rsidRDefault="005A08EA" w:rsidP="005A08EA">
      <w:pPr>
        <w:rPr>
          <w:rFonts w:ascii="Arial" w:hAnsi="Arial"/>
          <w:sz w:val="22"/>
        </w:rPr>
      </w:pPr>
    </w:p>
    <w:p w14:paraId="24B9EA95" w14:textId="77777777" w:rsidR="005A08EA" w:rsidRDefault="005A08EA" w:rsidP="005A08EA">
      <w:pPr>
        <w:ind w:left="1440" w:hanging="720"/>
        <w:rPr>
          <w:rFonts w:ascii="Arial" w:hAnsi="Arial"/>
          <w:sz w:val="22"/>
        </w:rPr>
      </w:pPr>
      <w:r>
        <w:rPr>
          <w:rFonts w:ascii="Arial" w:hAnsi="Arial"/>
          <w:sz w:val="22"/>
        </w:rPr>
        <w:t>16.</w:t>
      </w:r>
      <w:r>
        <w:rPr>
          <w:rFonts w:ascii="Arial" w:hAnsi="Arial"/>
          <w:sz w:val="22"/>
        </w:rPr>
        <w:tab/>
      </w:r>
      <w:r>
        <w:rPr>
          <w:rFonts w:ascii="Arial" w:hAnsi="Arial"/>
          <w:sz w:val="22"/>
          <w:u w:val="single"/>
        </w:rPr>
        <w:t>Publication for Statistical Use</w:t>
      </w:r>
      <w:r>
        <w:rPr>
          <w:rFonts w:ascii="Arial" w:hAnsi="Arial"/>
          <w:sz w:val="22"/>
        </w:rPr>
        <w:t xml:space="preserve"> </w:t>
      </w:r>
    </w:p>
    <w:p w14:paraId="0B690E1B" w14:textId="77777777" w:rsidR="005A08EA" w:rsidRDefault="005A08EA" w:rsidP="005A08EA">
      <w:pPr>
        <w:rPr>
          <w:rFonts w:ascii="Arial" w:hAnsi="Arial"/>
          <w:sz w:val="22"/>
        </w:rPr>
      </w:pPr>
    </w:p>
    <w:p w14:paraId="584EC938" w14:textId="77777777" w:rsidR="005A08EA" w:rsidRDefault="005A08EA" w:rsidP="005A08EA">
      <w:pPr>
        <w:ind w:left="1440"/>
        <w:rPr>
          <w:rFonts w:ascii="Arial" w:hAnsi="Arial"/>
          <w:sz w:val="22"/>
        </w:rPr>
      </w:pPr>
      <w:r>
        <w:rPr>
          <w:rFonts w:ascii="Arial" w:hAnsi="Arial"/>
          <w:sz w:val="22"/>
        </w:rPr>
        <w:t xml:space="preserve">This information is not published for statistical use.  </w:t>
      </w:r>
    </w:p>
    <w:p w14:paraId="618A5803" w14:textId="77777777" w:rsidR="005A08EA" w:rsidRDefault="005A08EA" w:rsidP="005A08EA">
      <w:pPr>
        <w:rPr>
          <w:rFonts w:ascii="Arial" w:hAnsi="Arial"/>
          <w:sz w:val="22"/>
        </w:rPr>
      </w:pPr>
    </w:p>
    <w:p w14:paraId="135F4FCC" w14:textId="77777777" w:rsidR="005A08EA" w:rsidRDefault="005A08EA" w:rsidP="005A08EA">
      <w:pPr>
        <w:ind w:left="1440" w:hanging="720"/>
        <w:rPr>
          <w:rFonts w:ascii="Arial" w:hAnsi="Arial"/>
          <w:sz w:val="22"/>
        </w:rPr>
      </w:pPr>
      <w:r>
        <w:rPr>
          <w:rFonts w:ascii="Arial" w:hAnsi="Arial"/>
          <w:sz w:val="22"/>
        </w:rPr>
        <w:t>17.</w:t>
      </w:r>
      <w:r>
        <w:rPr>
          <w:rFonts w:ascii="Arial" w:hAnsi="Arial"/>
          <w:sz w:val="22"/>
        </w:rPr>
        <w:tab/>
      </w:r>
      <w:r>
        <w:rPr>
          <w:rFonts w:ascii="Arial" w:hAnsi="Arial"/>
          <w:sz w:val="22"/>
          <w:u w:val="single"/>
        </w:rPr>
        <w:t>Reasons for Not Displaying the Expiration Date</w:t>
      </w:r>
      <w:r>
        <w:rPr>
          <w:rFonts w:ascii="Arial" w:hAnsi="Arial"/>
          <w:sz w:val="22"/>
        </w:rPr>
        <w:t xml:space="preserve"> </w:t>
      </w:r>
    </w:p>
    <w:p w14:paraId="4A84FD61" w14:textId="77777777" w:rsidR="005A08EA" w:rsidRDefault="005A08EA" w:rsidP="005A08EA">
      <w:pPr>
        <w:rPr>
          <w:rFonts w:ascii="Arial" w:hAnsi="Arial"/>
          <w:sz w:val="22"/>
        </w:rPr>
      </w:pPr>
    </w:p>
    <w:p w14:paraId="6AF95BE3" w14:textId="77777777" w:rsidR="005A08EA" w:rsidRDefault="005A08EA" w:rsidP="005A08EA">
      <w:pPr>
        <w:ind w:left="1440"/>
        <w:rPr>
          <w:rFonts w:ascii="Arial" w:hAnsi="Arial"/>
          <w:sz w:val="22"/>
        </w:rPr>
      </w:pPr>
      <w:r>
        <w:rPr>
          <w:rFonts w:ascii="Arial" w:hAnsi="Arial"/>
          <w:sz w:val="22"/>
        </w:rPr>
        <w:t xml:space="preserve">The expiration date is displayed.  </w:t>
      </w:r>
    </w:p>
    <w:p w14:paraId="6BB15394" w14:textId="77777777" w:rsidR="005A08EA" w:rsidRDefault="005A08EA" w:rsidP="005A08EA">
      <w:pPr>
        <w:ind w:left="1440" w:hanging="720"/>
        <w:rPr>
          <w:rFonts w:ascii="Arial" w:hAnsi="Arial"/>
          <w:sz w:val="22"/>
        </w:rPr>
      </w:pPr>
      <w:r>
        <w:rPr>
          <w:rFonts w:ascii="Arial" w:hAnsi="Arial"/>
          <w:sz w:val="22"/>
        </w:rPr>
        <w:t>18.</w:t>
      </w:r>
      <w:r>
        <w:rPr>
          <w:rFonts w:ascii="Arial" w:hAnsi="Arial"/>
          <w:sz w:val="22"/>
        </w:rPr>
        <w:tab/>
      </w:r>
      <w:r>
        <w:rPr>
          <w:rFonts w:ascii="Arial" w:hAnsi="Arial"/>
          <w:sz w:val="22"/>
          <w:u w:val="single"/>
        </w:rPr>
        <w:t>Exceptions to the Certification Statement</w:t>
      </w:r>
    </w:p>
    <w:p w14:paraId="0CE052B9" w14:textId="77777777" w:rsidR="005A08EA" w:rsidRDefault="005A08EA" w:rsidP="005A08EA">
      <w:pPr>
        <w:rPr>
          <w:rFonts w:ascii="Arial" w:hAnsi="Arial"/>
          <w:sz w:val="22"/>
        </w:rPr>
      </w:pPr>
    </w:p>
    <w:p w14:paraId="43D87D57" w14:textId="77777777" w:rsidR="000150F2" w:rsidRDefault="005A08EA" w:rsidP="000150F2">
      <w:pPr>
        <w:ind w:left="1440"/>
        <w:rPr>
          <w:rFonts w:ascii="Arial" w:hAnsi="Arial"/>
          <w:sz w:val="22"/>
        </w:rPr>
      </w:pPr>
      <w:r>
        <w:rPr>
          <w:rFonts w:ascii="Arial" w:hAnsi="Arial"/>
          <w:sz w:val="22"/>
        </w:rPr>
        <w:t xml:space="preserve">None.  </w:t>
      </w:r>
    </w:p>
    <w:p w14:paraId="2885D70F" w14:textId="77777777" w:rsidR="000150F2" w:rsidRDefault="000150F2" w:rsidP="000150F2">
      <w:pPr>
        <w:ind w:left="1440"/>
        <w:rPr>
          <w:rFonts w:ascii="Arial" w:hAnsi="Arial"/>
          <w:sz w:val="22"/>
        </w:rPr>
      </w:pPr>
    </w:p>
    <w:p w14:paraId="0CADA841" w14:textId="634D5369" w:rsidR="005A08EA" w:rsidRDefault="005A08EA" w:rsidP="000150F2">
      <w:pPr>
        <w:rPr>
          <w:rFonts w:ascii="Arial" w:hAnsi="Arial"/>
          <w:sz w:val="22"/>
        </w:rPr>
      </w:pPr>
      <w:r>
        <w:rPr>
          <w:rFonts w:ascii="Arial" w:hAnsi="Arial"/>
          <w:sz w:val="22"/>
        </w:rPr>
        <w:t>B.</w:t>
      </w:r>
      <w:r>
        <w:rPr>
          <w:rFonts w:ascii="Arial" w:hAnsi="Arial"/>
          <w:sz w:val="22"/>
        </w:rPr>
        <w:tab/>
        <w:t>COLLECTIONS OF INFORMATION EMPLOYING STATISTICAL METHODS</w:t>
      </w:r>
    </w:p>
    <w:p w14:paraId="66E1CB29" w14:textId="77777777" w:rsidR="00F53B34" w:rsidRDefault="00F53B34" w:rsidP="00F53B34">
      <w:pPr>
        <w:rPr>
          <w:rFonts w:ascii="Arial" w:hAnsi="Arial"/>
          <w:sz w:val="22"/>
        </w:rPr>
      </w:pPr>
    </w:p>
    <w:p w14:paraId="5C42D8FC" w14:textId="79F88BC4" w:rsidR="005A5747" w:rsidRPr="00F53B34" w:rsidRDefault="005A08EA" w:rsidP="00F53B34">
      <w:pPr>
        <w:ind w:left="720"/>
        <w:rPr>
          <w:rFonts w:ascii="Arial" w:hAnsi="Arial" w:cs="Arial"/>
          <w:sz w:val="22"/>
          <w:szCs w:val="22"/>
        </w:rPr>
      </w:pPr>
      <w:r>
        <w:rPr>
          <w:rFonts w:ascii="Arial" w:hAnsi="Arial"/>
          <w:sz w:val="22"/>
        </w:rPr>
        <w:t xml:space="preserve">Statistical methods are not used in this information collection. </w:t>
      </w:r>
    </w:p>
    <w:sectPr w:rsidR="005A5747" w:rsidRPr="00F53B34" w:rsidSect="00F53B34">
      <w:headerReference w:type="default" r:id="rId10"/>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29F4FD" w14:textId="77777777" w:rsidR="008B2200" w:rsidRDefault="008B2200" w:rsidP="00F53B34">
      <w:r>
        <w:separator/>
      </w:r>
    </w:p>
  </w:endnote>
  <w:endnote w:type="continuationSeparator" w:id="0">
    <w:p w14:paraId="695DE07C" w14:textId="77777777" w:rsidR="008B2200" w:rsidRDefault="008B2200" w:rsidP="00F53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C0C089" w14:textId="77777777" w:rsidR="008B2200" w:rsidRDefault="008B2200" w:rsidP="00F53B34">
      <w:r>
        <w:separator/>
      </w:r>
    </w:p>
  </w:footnote>
  <w:footnote w:type="continuationSeparator" w:id="0">
    <w:p w14:paraId="0748F74F" w14:textId="77777777" w:rsidR="008B2200" w:rsidRDefault="008B2200" w:rsidP="00F53B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BF4CD" w14:textId="695FEBD1" w:rsidR="00022D32" w:rsidRPr="00F53B34" w:rsidRDefault="00022D32">
    <w:pPr>
      <w:pStyle w:val="Header"/>
      <w:jc w:val="center"/>
      <w:rPr>
        <w:rFonts w:ascii="Arial" w:hAnsi="Arial" w:cs="Arial"/>
        <w:sz w:val="22"/>
        <w:szCs w:val="22"/>
      </w:rPr>
    </w:pPr>
  </w:p>
  <w:p w14:paraId="6D622728" w14:textId="77777777" w:rsidR="00022D32" w:rsidRPr="00F53B34" w:rsidRDefault="00022D32">
    <w:pPr>
      <w:pStyle w:val="Header"/>
      <w:rPr>
        <w:rFonts w:ascii="Arial" w:hAnsi="Arial"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1534170"/>
      <w:docPartObj>
        <w:docPartGallery w:val="Page Numbers (Top of Page)"/>
        <w:docPartUnique/>
      </w:docPartObj>
    </w:sdtPr>
    <w:sdtEndPr>
      <w:rPr>
        <w:rFonts w:ascii="Arial" w:hAnsi="Arial" w:cs="Arial"/>
        <w:noProof/>
        <w:sz w:val="22"/>
        <w:szCs w:val="22"/>
      </w:rPr>
    </w:sdtEndPr>
    <w:sdtContent>
      <w:p w14:paraId="4FECAFD1" w14:textId="77777777" w:rsidR="00022D32" w:rsidRPr="00F53B34" w:rsidRDefault="00022D32">
        <w:pPr>
          <w:pStyle w:val="Header"/>
          <w:jc w:val="center"/>
          <w:rPr>
            <w:rFonts w:ascii="Arial" w:hAnsi="Arial" w:cs="Arial"/>
            <w:sz w:val="22"/>
            <w:szCs w:val="22"/>
          </w:rPr>
        </w:pPr>
        <w:r w:rsidRPr="00F53B34">
          <w:rPr>
            <w:rFonts w:ascii="Arial" w:hAnsi="Arial" w:cs="Arial"/>
            <w:sz w:val="22"/>
            <w:szCs w:val="22"/>
          </w:rPr>
          <w:fldChar w:fldCharType="begin"/>
        </w:r>
        <w:r w:rsidRPr="00F53B34">
          <w:rPr>
            <w:rFonts w:ascii="Arial" w:hAnsi="Arial" w:cs="Arial"/>
            <w:sz w:val="22"/>
            <w:szCs w:val="22"/>
          </w:rPr>
          <w:instrText xml:space="preserve"> PAGE   \* MERGEFORMAT </w:instrText>
        </w:r>
        <w:r w:rsidRPr="00F53B34">
          <w:rPr>
            <w:rFonts w:ascii="Arial" w:hAnsi="Arial" w:cs="Arial"/>
            <w:sz w:val="22"/>
            <w:szCs w:val="22"/>
          </w:rPr>
          <w:fldChar w:fldCharType="separate"/>
        </w:r>
        <w:r w:rsidR="00202E72">
          <w:rPr>
            <w:rFonts w:ascii="Arial" w:hAnsi="Arial" w:cs="Arial"/>
            <w:noProof/>
            <w:sz w:val="22"/>
            <w:szCs w:val="22"/>
          </w:rPr>
          <w:t>- 2 -</w:t>
        </w:r>
        <w:r w:rsidRPr="00F53B34">
          <w:rPr>
            <w:rFonts w:ascii="Arial" w:hAnsi="Arial" w:cs="Arial"/>
            <w:noProof/>
            <w:sz w:val="22"/>
            <w:szCs w:val="22"/>
          </w:rPr>
          <w:fldChar w:fldCharType="end"/>
        </w:r>
      </w:p>
    </w:sdtContent>
  </w:sdt>
  <w:p w14:paraId="4621BCF7" w14:textId="77777777" w:rsidR="00022D32" w:rsidRPr="00F53B34" w:rsidRDefault="00022D32">
    <w:pPr>
      <w:pStyle w:val="Header"/>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7704BC"/>
    <w:multiLevelType w:val="hybridMultilevel"/>
    <w:tmpl w:val="BBA424F4"/>
    <w:lvl w:ilvl="0" w:tplc="F9A84836">
      <w:start w:val="4"/>
      <w:numFmt w:val="decimal"/>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7AB118D8"/>
    <w:multiLevelType w:val="hybridMultilevel"/>
    <w:tmpl w:val="CAE0B082"/>
    <w:lvl w:ilvl="0" w:tplc="8D80E848">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4EB"/>
    <w:rsid w:val="000150F2"/>
    <w:rsid w:val="00020B08"/>
    <w:rsid w:val="00022D32"/>
    <w:rsid w:val="00037A4C"/>
    <w:rsid w:val="0006138F"/>
    <w:rsid w:val="000D5251"/>
    <w:rsid w:val="000E16C9"/>
    <w:rsid w:val="0012288C"/>
    <w:rsid w:val="00151CA5"/>
    <w:rsid w:val="001C1F19"/>
    <w:rsid w:val="001C2652"/>
    <w:rsid w:val="001F045B"/>
    <w:rsid w:val="00202E72"/>
    <w:rsid w:val="00204071"/>
    <w:rsid w:val="002404EB"/>
    <w:rsid w:val="00343B60"/>
    <w:rsid w:val="00371DE9"/>
    <w:rsid w:val="00460876"/>
    <w:rsid w:val="00465A40"/>
    <w:rsid w:val="00477D10"/>
    <w:rsid w:val="004968BC"/>
    <w:rsid w:val="005619E9"/>
    <w:rsid w:val="005A08EA"/>
    <w:rsid w:val="005A5747"/>
    <w:rsid w:val="006B0BAA"/>
    <w:rsid w:val="00700101"/>
    <w:rsid w:val="00745371"/>
    <w:rsid w:val="007E2900"/>
    <w:rsid w:val="00826249"/>
    <w:rsid w:val="008A33C1"/>
    <w:rsid w:val="008A4141"/>
    <w:rsid w:val="008B2200"/>
    <w:rsid w:val="008E3590"/>
    <w:rsid w:val="00905EDC"/>
    <w:rsid w:val="00972105"/>
    <w:rsid w:val="00975FC8"/>
    <w:rsid w:val="00993BA8"/>
    <w:rsid w:val="009A679E"/>
    <w:rsid w:val="009C1391"/>
    <w:rsid w:val="00A076DF"/>
    <w:rsid w:val="00A34059"/>
    <w:rsid w:val="00A75548"/>
    <w:rsid w:val="00B05061"/>
    <w:rsid w:val="00B36550"/>
    <w:rsid w:val="00B41170"/>
    <w:rsid w:val="00B4767A"/>
    <w:rsid w:val="00CD789B"/>
    <w:rsid w:val="00CE08B9"/>
    <w:rsid w:val="00D11039"/>
    <w:rsid w:val="00DA4D8B"/>
    <w:rsid w:val="00DA63FC"/>
    <w:rsid w:val="00E213E8"/>
    <w:rsid w:val="00E55C3A"/>
    <w:rsid w:val="00EB7B9E"/>
    <w:rsid w:val="00EC6F3B"/>
    <w:rsid w:val="00EF4CAD"/>
    <w:rsid w:val="00F506EE"/>
    <w:rsid w:val="00F53B34"/>
    <w:rsid w:val="00F62EA1"/>
    <w:rsid w:val="00F960A0"/>
    <w:rsid w:val="00FB21A1"/>
    <w:rsid w:val="00FC4BBA"/>
    <w:rsid w:val="00FE6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C2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43B60"/>
    <w:rPr>
      <w:sz w:val="16"/>
      <w:szCs w:val="16"/>
    </w:rPr>
  </w:style>
  <w:style w:type="paragraph" w:styleId="CommentText">
    <w:name w:val="annotation text"/>
    <w:basedOn w:val="Normal"/>
    <w:link w:val="CommentTextChar"/>
    <w:uiPriority w:val="99"/>
    <w:semiHidden/>
    <w:unhideWhenUsed/>
    <w:rsid w:val="00343B60"/>
    <w:rPr>
      <w:sz w:val="20"/>
    </w:rPr>
  </w:style>
  <w:style w:type="character" w:customStyle="1" w:styleId="CommentTextChar">
    <w:name w:val="Comment Text Char"/>
    <w:basedOn w:val="DefaultParagraphFont"/>
    <w:link w:val="CommentText"/>
    <w:uiPriority w:val="99"/>
    <w:semiHidden/>
    <w:rsid w:val="00343B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3B60"/>
    <w:rPr>
      <w:b/>
      <w:bCs/>
    </w:rPr>
  </w:style>
  <w:style w:type="character" w:customStyle="1" w:styleId="CommentSubjectChar">
    <w:name w:val="Comment Subject Char"/>
    <w:basedOn w:val="CommentTextChar"/>
    <w:link w:val="CommentSubject"/>
    <w:uiPriority w:val="99"/>
    <w:semiHidden/>
    <w:rsid w:val="00343B6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43B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B60"/>
    <w:rPr>
      <w:rFonts w:ascii="Segoe UI" w:eastAsia="Times New Roman" w:hAnsi="Segoe UI" w:cs="Segoe UI"/>
      <w:sz w:val="18"/>
      <w:szCs w:val="18"/>
    </w:rPr>
  </w:style>
  <w:style w:type="paragraph" w:styleId="ListParagraph">
    <w:name w:val="List Paragraph"/>
    <w:basedOn w:val="Normal"/>
    <w:uiPriority w:val="34"/>
    <w:qFormat/>
    <w:rsid w:val="00204071"/>
    <w:pPr>
      <w:ind w:left="720"/>
      <w:contextualSpacing/>
    </w:pPr>
    <w:rPr>
      <w:rFonts w:ascii="Calibri" w:eastAsiaTheme="minorHAnsi" w:hAnsi="Calibri"/>
      <w:sz w:val="22"/>
      <w:szCs w:val="22"/>
    </w:rPr>
  </w:style>
  <w:style w:type="character" w:styleId="Hyperlink">
    <w:name w:val="Hyperlink"/>
    <w:basedOn w:val="DefaultParagraphFont"/>
    <w:uiPriority w:val="99"/>
    <w:semiHidden/>
    <w:unhideWhenUsed/>
    <w:rsid w:val="005A08EA"/>
    <w:rPr>
      <w:color w:val="0000FF" w:themeColor="hyperlink"/>
      <w:u w:val="single"/>
    </w:rPr>
  </w:style>
  <w:style w:type="paragraph" w:styleId="Header">
    <w:name w:val="header"/>
    <w:basedOn w:val="Normal"/>
    <w:link w:val="HeaderChar"/>
    <w:uiPriority w:val="99"/>
    <w:unhideWhenUsed/>
    <w:rsid w:val="00F53B34"/>
    <w:pPr>
      <w:tabs>
        <w:tab w:val="center" w:pos="4680"/>
        <w:tab w:val="right" w:pos="9360"/>
      </w:tabs>
    </w:pPr>
  </w:style>
  <w:style w:type="character" w:customStyle="1" w:styleId="HeaderChar">
    <w:name w:val="Header Char"/>
    <w:basedOn w:val="DefaultParagraphFont"/>
    <w:link w:val="Header"/>
    <w:uiPriority w:val="99"/>
    <w:rsid w:val="00F53B3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53B34"/>
    <w:pPr>
      <w:tabs>
        <w:tab w:val="center" w:pos="4680"/>
        <w:tab w:val="right" w:pos="9360"/>
      </w:tabs>
    </w:pPr>
  </w:style>
  <w:style w:type="character" w:customStyle="1" w:styleId="FooterChar">
    <w:name w:val="Footer Char"/>
    <w:basedOn w:val="DefaultParagraphFont"/>
    <w:link w:val="Footer"/>
    <w:uiPriority w:val="99"/>
    <w:rsid w:val="00F53B34"/>
    <w:rPr>
      <w:rFonts w:ascii="Times New Roman" w:eastAsia="Times New Roman" w:hAnsi="Times New Roman" w:cs="Times New Roman"/>
      <w:sz w:val="24"/>
      <w:szCs w:val="20"/>
    </w:rPr>
  </w:style>
  <w:style w:type="paragraph" w:styleId="BodyText">
    <w:name w:val="Body Text"/>
    <w:basedOn w:val="Normal"/>
    <w:link w:val="BodyTextChar"/>
    <w:uiPriority w:val="1"/>
    <w:qFormat/>
    <w:rsid w:val="00022D32"/>
    <w:pPr>
      <w:autoSpaceDE w:val="0"/>
      <w:autoSpaceDN w:val="0"/>
      <w:adjustRightInd w:val="0"/>
      <w:ind w:left="40"/>
    </w:pPr>
    <w:rPr>
      <w:rFonts w:ascii="Arial" w:eastAsiaTheme="minorHAnsi" w:hAnsi="Arial" w:cs="Arial"/>
      <w:sz w:val="22"/>
      <w:szCs w:val="22"/>
      <w:u w:val="single"/>
    </w:rPr>
  </w:style>
  <w:style w:type="character" w:customStyle="1" w:styleId="BodyTextChar">
    <w:name w:val="Body Text Char"/>
    <w:basedOn w:val="DefaultParagraphFont"/>
    <w:link w:val="BodyText"/>
    <w:uiPriority w:val="1"/>
    <w:rsid w:val="00022D32"/>
    <w:rPr>
      <w:rFonts w:ascii="Arial" w:hAnsi="Arial" w:cs="Arial"/>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43B60"/>
    <w:rPr>
      <w:sz w:val="16"/>
      <w:szCs w:val="16"/>
    </w:rPr>
  </w:style>
  <w:style w:type="paragraph" w:styleId="CommentText">
    <w:name w:val="annotation text"/>
    <w:basedOn w:val="Normal"/>
    <w:link w:val="CommentTextChar"/>
    <w:uiPriority w:val="99"/>
    <w:semiHidden/>
    <w:unhideWhenUsed/>
    <w:rsid w:val="00343B60"/>
    <w:rPr>
      <w:sz w:val="20"/>
    </w:rPr>
  </w:style>
  <w:style w:type="character" w:customStyle="1" w:styleId="CommentTextChar">
    <w:name w:val="Comment Text Char"/>
    <w:basedOn w:val="DefaultParagraphFont"/>
    <w:link w:val="CommentText"/>
    <w:uiPriority w:val="99"/>
    <w:semiHidden/>
    <w:rsid w:val="00343B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3B60"/>
    <w:rPr>
      <w:b/>
      <w:bCs/>
    </w:rPr>
  </w:style>
  <w:style w:type="character" w:customStyle="1" w:styleId="CommentSubjectChar">
    <w:name w:val="Comment Subject Char"/>
    <w:basedOn w:val="CommentTextChar"/>
    <w:link w:val="CommentSubject"/>
    <w:uiPriority w:val="99"/>
    <w:semiHidden/>
    <w:rsid w:val="00343B6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43B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B60"/>
    <w:rPr>
      <w:rFonts w:ascii="Segoe UI" w:eastAsia="Times New Roman" w:hAnsi="Segoe UI" w:cs="Segoe UI"/>
      <w:sz w:val="18"/>
      <w:szCs w:val="18"/>
    </w:rPr>
  </w:style>
  <w:style w:type="paragraph" w:styleId="ListParagraph">
    <w:name w:val="List Paragraph"/>
    <w:basedOn w:val="Normal"/>
    <w:uiPriority w:val="34"/>
    <w:qFormat/>
    <w:rsid w:val="00204071"/>
    <w:pPr>
      <w:ind w:left="720"/>
      <w:contextualSpacing/>
    </w:pPr>
    <w:rPr>
      <w:rFonts w:ascii="Calibri" w:eastAsiaTheme="minorHAnsi" w:hAnsi="Calibri"/>
      <w:sz w:val="22"/>
      <w:szCs w:val="22"/>
    </w:rPr>
  </w:style>
  <w:style w:type="character" w:styleId="Hyperlink">
    <w:name w:val="Hyperlink"/>
    <w:basedOn w:val="DefaultParagraphFont"/>
    <w:uiPriority w:val="99"/>
    <w:semiHidden/>
    <w:unhideWhenUsed/>
    <w:rsid w:val="005A08EA"/>
    <w:rPr>
      <w:color w:val="0000FF" w:themeColor="hyperlink"/>
      <w:u w:val="single"/>
    </w:rPr>
  </w:style>
  <w:style w:type="paragraph" w:styleId="Header">
    <w:name w:val="header"/>
    <w:basedOn w:val="Normal"/>
    <w:link w:val="HeaderChar"/>
    <w:uiPriority w:val="99"/>
    <w:unhideWhenUsed/>
    <w:rsid w:val="00F53B34"/>
    <w:pPr>
      <w:tabs>
        <w:tab w:val="center" w:pos="4680"/>
        <w:tab w:val="right" w:pos="9360"/>
      </w:tabs>
    </w:pPr>
  </w:style>
  <w:style w:type="character" w:customStyle="1" w:styleId="HeaderChar">
    <w:name w:val="Header Char"/>
    <w:basedOn w:val="DefaultParagraphFont"/>
    <w:link w:val="Header"/>
    <w:uiPriority w:val="99"/>
    <w:rsid w:val="00F53B3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53B34"/>
    <w:pPr>
      <w:tabs>
        <w:tab w:val="center" w:pos="4680"/>
        <w:tab w:val="right" w:pos="9360"/>
      </w:tabs>
    </w:pPr>
  </w:style>
  <w:style w:type="character" w:customStyle="1" w:styleId="FooterChar">
    <w:name w:val="Footer Char"/>
    <w:basedOn w:val="DefaultParagraphFont"/>
    <w:link w:val="Footer"/>
    <w:uiPriority w:val="99"/>
    <w:rsid w:val="00F53B34"/>
    <w:rPr>
      <w:rFonts w:ascii="Times New Roman" w:eastAsia="Times New Roman" w:hAnsi="Times New Roman" w:cs="Times New Roman"/>
      <w:sz w:val="24"/>
      <w:szCs w:val="20"/>
    </w:rPr>
  </w:style>
  <w:style w:type="paragraph" w:styleId="BodyText">
    <w:name w:val="Body Text"/>
    <w:basedOn w:val="Normal"/>
    <w:link w:val="BodyTextChar"/>
    <w:uiPriority w:val="1"/>
    <w:qFormat/>
    <w:rsid w:val="00022D32"/>
    <w:pPr>
      <w:autoSpaceDE w:val="0"/>
      <w:autoSpaceDN w:val="0"/>
      <w:adjustRightInd w:val="0"/>
      <w:ind w:left="40"/>
    </w:pPr>
    <w:rPr>
      <w:rFonts w:ascii="Arial" w:eastAsiaTheme="minorHAnsi" w:hAnsi="Arial" w:cs="Arial"/>
      <w:sz w:val="22"/>
      <w:szCs w:val="22"/>
      <w:u w:val="single"/>
    </w:rPr>
  </w:style>
  <w:style w:type="character" w:customStyle="1" w:styleId="BodyTextChar">
    <w:name w:val="Body Text Char"/>
    <w:basedOn w:val="DefaultParagraphFont"/>
    <w:link w:val="BodyText"/>
    <w:uiPriority w:val="1"/>
    <w:rsid w:val="00022D32"/>
    <w:rPr>
      <w:rFonts w:ascii="Arial" w:hAnsi="Arial" w:cs="Arial"/>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70216">
      <w:bodyDiv w:val="1"/>
      <w:marLeft w:val="0"/>
      <w:marRight w:val="0"/>
      <w:marTop w:val="0"/>
      <w:marBottom w:val="0"/>
      <w:divBdr>
        <w:top w:val="none" w:sz="0" w:space="0" w:color="auto"/>
        <w:left w:val="none" w:sz="0" w:space="0" w:color="auto"/>
        <w:bottom w:val="none" w:sz="0" w:space="0" w:color="auto"/>
        <w:right w:val="none" w:sz="0" w:space="0" w:color="auto"/>
      </w:divBdr>
    </w:div>
    <w:div w:id="568154357">
      <w:bodyDiv w:val="1"/>
      <w:marLeft w:val="0"/>
      <w:marRight w:val="0"/>
      <w:marTop w:val="0"/>
      <w:marBottom w:val="0"/>
      <w:divBdr>
        <w:top w:val="none" w:sz="0" w:space="0" w:color="auto"/>
        <w:left w:val="none" w:sz="0" w:space="0" w:color="auto"/>
        <w:bottom w:val="none" w:sz="0" w:space="0" w:color="auto"/>
        <w:right w:val="none" w:sz="0" w:space="0" w:color="auto"/>
      </w:divBdr>
    </w:div>
    <w:div w:id="89550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nrc.gov/site-help/electronic-sub-ref-m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7053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CAH10</dc:creator>
  <cp:lastModifiedBy>SYSTEM</cp:lastModifiedBy>
  <cp:revision>2</cp:revision>
  <cp:lastPrinted>2017-01-11T11:43:00Z</cp:lastPrinted>
  <dcterms:created xsi:type="dcterms:W3CDTF">2017-10-13T21:17:00Z</dcterms:created>
  <dcterms:modified xsi:type="dcterms:W3CDTF">2017-10-13T21:17:00Z</dcterms:modified>
</cp:coreProperties>
</file>