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9207C" w14:textId="77777777" w:rsidR="00854C2F" w:rsidRPr="00511734" w:rsidRDefault="00854C2F" w:rsidP="00854C2F">
      <w:pPr>
        <w:pStyle w:val="NoSpacing"/>
        <w:jc w:val="center"/>
        <w:rPr>
          <w:rFonts w:ascii="Arial" w:hAnsi="Arial" w:cs="Arial"/>
          <w:b/>
          <w:sz w:val="24"/>
          <w:szCs w:val="24"/>
        </w:rPr>
      </w:pPr>
      <w:bookmarkStart w:id="0" w:name="_GoBack"/>
      <w:bookmarkEnd w:id="0"/>
      <w:r w:rsidRPr="00511734">
        <w:rPr>
          <w:rFonts w:ascii="Arial" w:hAnsi="Arial" w:cs="Arial"/>
          <w:b/>
          <w:sz w:val="24"/>
          <w:szCs w:val="24"/>
        </w:rPr>
        <w:t>National Women’s Business Council</w:t>
      </w:r>
    </w:p>
    <w:p w14:paraId="5BBFEC6B" w14:textId="77777777" w:rsidR="00854C2F" w:rsidRPr="00511734" w:rsidRDefault="00854C2F" w:rsidP="00854C2F">
      <w:pPr>
        <w:pStyle w:val="NoSpacing"/>
        <w:jc w:val="center"/>
        <w:rPr>
          <w:rFonts w:ascii="Arial" w:hAnsi="Arial" w:cs="Arial"/>
          <w:b/>
          <w:sz w:val="24"/>
          <w:szCs w:val="24"/>
        </w:rPr>
      </w:pPr>
      <w:r w:rsidRPr="00511734">
        <w:rPr>
          <w:rFonts w:ascii="Arial" w:hAnsi="Arial" w:cs="Arial"/>
          <w:b/>
          <w:sz w:val="24"/>
          <w:szCs w:val="24"/>
        </w:rPr>
        <w:t>Supporting Statement and Additional Documentation</w:t>
      </w:r>
    </w:p>
    <w:p w14:paraId="6CDDA7A0" w14:textId="77777777" w:rsidR="00854C2F" w:rsidRPr="00511734" w:rsidRDefault="00854C2F" w:rsidP="00854C2F">
      <w:pPr>
        <w:pStyle w:val="NoSpacing"/>
        <w:jc w:val="center"/>
        <w:rPr>
          <w:rFonts w:ascii="Arial" w:hAnsi="Arial" w:cs="Arial"/>
          <w:b/>
          <w:sz w:val="24"/>
          <w:szCs w:val="24"/>
        </w:rPr>
      </w:pPr>
      <w:r w:rsidRPr="00511734">
        <w:rPr>
          <w:rFonts w:ascii="Arial" w:hAnsi="Arial" w:cs="Arial"/>
          <w:b/>
          <w:sz w:val="24"/>
          <w:szCs w:val="24"/>
        </w:rPr>
        <w:t>Research on Millennial Women Entrepreneurs</w:t>
      </w:r>
    </w:p>
    <w:p w14:paraId="0E748E67" w14:textId="77777777" w:rsidR="00854C2F" w:rsidRPr="00511734" w:rsidRDefault="00854C2F" w:rsidP="00854C2F">
      <w:pPr>
        <w:pStyle w:val="NoSpacing"/>
        <w:jc w:val="both"/>
        <w:rPr>
          <w:rFonts w:ascii="Arial" w:hAnsi="Arial" w:cs="Arial"/>
          <w:sz w:val="24"/>
          <w:szCs w:val="24"/>
        </w:rPr>
      </w:pPr>
    </w:p>
    <w:p w14:paraId="63D12F96" w14:textId="4E3A87AF" w:rsidR="00462E09" w:rsidRPr="00822E12" w:rsidRDefault="00822E12" w:rsidP="00822E12">
      <w:pPr>
        <w:rPr>
          <w:b/>
        </w:rPr>
      </w:pPr>
      <w:r>
        <w:rPr>
          <w:b/>
        </w:rPr>
        <w:t xml:space="preserve">B.     </w:t>
      </w:r>
      <w:r w:rsidR="00462E09" w:rsidRPr="00822E12">
        <w:rPr>
          <w:b/>
        </w:rPr>
        <w:t>Collection of Information Employing Statistical Methods</w:t>
      </w:r>
    </w:p>
    <w:p w14:paraId="57A5B03B" w14:textId="717241A8" w:rsidR="00F543A7" w:rsidRDefault="00F543A7" w:rsidP="00210915">
      <w:pPr>
        <w:pStyle w:val="NoSpacing"/>
        <w:jc w:val="both"/>
        <w:rPr>
          <w:rFonts w:ascii="Arial" w:hAnsi="Arial" w:cs="Arial"/>
          <w:sz w:val="24"/>
          <w:szCs w:val="24"/>
        </w:rPr>
      </w:pPr>
    </w:p>
    <w:p w14:paraId="5A5FD17E" w14:textId="77777777" w:rsidR="00E3389C" w:rsidRPr="00511734" w:rsidRDefault="00E3389C" w:rsidP="00E3389C">
      <w:pPr>
        <w:pStyle w:val="NoSpacing"/>
        <w:numPr>
          <w:ilvl w:val="0"/>
          <w:numId w:val="6"/>
        </w:numPr>
        <w:jc w:val="both"/>
        <w:rPr>
          <w:rFonts w:ascii="Arial" w:hAnsi="Arial" w:cs="Arial"/>
          <w:sz w:val="24"/>
          <w:szCs w:val="24"/>
          <w:u w:val="single"/>
        </w:rPr>
      </w:pPr>
      <w:r w:rsidRPr="00511734">
        <w:rPr>
          <w:rFonts w:ascii="Arial" w:hAnsi="Arial" w:cs="Arial"/>
          <w:sz w:val="24"/>
          <w:szCs w:val="24"/>
          <w:u w:val="single"/>
        </w:rPr>
        <w:t>Respondent Universe and Selection Methods</w:t>
      </w:r>
    </w:p>
    <w:p w14:paraId="474DB1BB" w14:textId="1C7A52FE" w:rsidR="006E7698" w:rsidRDefault="006E7698" w:rsidP="00210915">
      <w:pPr>
        <w:pStyle w:val="NoSpacing"/>
        <w:jc w:val="both"/>
        <w:rPr>
          <w:rFonts w:ascii="Arial" w:hAnsi="Arial" w:cs="Arial"/>
          <w:sz w:val="24"/>
          <w:szCs w:val="24"/>
        </w:rPr>
      </w:pPr>
    </w:p>
    <w:p w14:paraId="056C84C8" w14:textId="00F5A9D1" w:rsidR="00BF533D" w:rsidRPr="00BF533D" w:rsidRDefault="00CB0A03" w:rsidP="00B219CD">
      <w:pPr>
        <w:pStyle w:val="NoSpacing"/>
        <w:ind w:firstLine="720"/>
        <w:jc w:val="both"/>
        <w:rPr>
          <w:rFonts w:ascii="Arial" w:hAnsi="Arial" w:cs="Arial"/>
          <w:sz w:val="24"/>
          <w:szCs w:val="24"/>
        </w:rPr>
      </w:pPr>
      <w:r>
        <w:rPr>
          <w:rFonts w:ascii="Arial" w:hAnsi="Arial" w:cs="Arial"/>
          <w:sz w:val="24"/>
          <w:szCs w:val="24"/>
        </w:rPr>
        <w:t xml:space="preserve">As discussed </w:t>
      </w:r>
      <w:r w:rsidR="00094C06">
        <w:rPr>
          <w:rFonts w:ascii="Arial" w:hAnsi="Arial" w:cs="Arial"/>
          <w:sz w:val="24"/>
          <w:szCs w:val="24"/>
        </w:rPr>
        <w:t>in Section A</w:t>
      </w:r>
      <w:r>
        <w:rPr>
          <w:rFonts w:ascii="Arial" w:hAnsi="Arial" w:cs="Arial"/>
          <w:sz w:val="24"/>
          <w:szCs w:val="24"/>
        </w:rPr>
        <w:t>, d</w:t>
      </w:r>
      <w:r w:rsidR="00F956FA">
        <w:rPr>
          <w:rFonts w:ascii="Arial" w:hAnsi="Arial" w:cs="Arial"/>
          <w:sz w:val="24"/>
          <w:szCs w:val="24"/>
        </w:rPr>
        <w:t>ata for this component of the research study will be collected through focus</w:t>
      </w:r>
      <w:r w:rsidR="00846548">
        <w:rPr>
          <w:rFonts w:ascii="Arial" w:hAnsi="Arial" w:cs="Arial"/>
          <w:sz w:val="24"/>
          <w:szCs w:val="24"/>
        </w:rPr>
        <w:t>ed group interviews</w:t>
      </w:r>
      <w:r w:rsidR="00F956FA">
        <w:rPr>
          <w:rFonts w:ascii="Arial" w:hAnsi="Arial" w:cs="Arial"/>
          <w:sz w:val="24"/>
          <w:szCs w:val="24"/>
        </w:rPr>
        <w:t xml:space="preserve">.  The respondent universe for this study is current and prospective entrepreneurs located in the cities listed below and identified through public articles, press, </w:t>
      </w:r>
      <w:r w:rsidR="006011EF">
        <w:rPr>
          <w:rFonts w:ascii="Arial" w:hAnsi="Arial" w:cs="Arial"/>
          <w:sz w:val="24"/>
          <w:szCs w:val="24"/>
        </w:rPr>
        <w:t xml:space="preserve">LinkedIn </w:t>
      </w:r>
      <w:r w:rsidR="00F956FA">
        <w:rPr>
          <w:rFonts w:ascii="Arial" w:hAnsi="Arial" w:cs="Arial"/>
          <w:sz w:val="24"/>
          <w:szCs w:val="24"/>
        </w:rPr>
        <w:t>and Crunchbase.</w:t>
      </w:r>
      <w:r w:rsidR="00F956FA">
        <w:rPr>
          <w:rStyle w:val="FootnoteReference"/>
          <w:rFonts w:ascii="Arial" w:hAnsi="Arial" w:cs="Arial"/>
          <w:sz w:val="24"/>
          <w:szCs w:val="24"/>
        </w:rPr>
        <w:footnoteReference w:id="1"/>
      </w:r>
      <w:r w:rsidR="00F956FA">
        <w:rPr>
          <w:rFonts w:ascii="Arial" w:hAnsi="Arial" w:cs="Arial"/>
          <w:sz w:val="24"/>
          <w:szCs w:val="24"/>
        </w:rPr>
        <w:t xml:space="preserve">  </w:t>
      </w:r>
      <w:r w:rsidR="00F956FA" w:rsidRPr="00B97C8C">
        <w:rPr>
          <w:rFonts w:ascii="Arial" w:hAnsi="Arial" w:cs="Arial"/>
          <w:b/>
          <w:sz w:val="24"/>
          <w:szCs w:val="24"/>
        </w:rPr>
        <w:t>Current entrepreneurs</w:t>
      </w:r>
      <w:r w:rsidR="00F956FA">
        <w:rPr>
          <w:rFonts w:ascii="Arial" w:hAnsi="Arial" w:cs="Arial"/>
          <w:sz w:val="24"/>
          <w:szCs w:val="24"/>
        </w:rPr>
        <w:t xml:space="preserve"> are those who are currently operating a business.  </w:t>
      </w:r>
      <w:r w:rsidR="00F956FA" w:rsidRPr="00B97C8C">
        <w:rPr>
          <w:rFonts w:ascii="Arial" w:hAnsi="Arial" w:cs="Arial"/>
          <w:b/>
          <w:sz w:val="24"/>
          <w:szCs w:val="24"/>
        </w:rPr>
        <w:t>Prospective entrepreneurs</w:t>
      </w:r>
      <w:r w:rsidR="00F956FA">
        <w:rPr>
          <w:rFonts w:ascii="Arial" w:hAnsi="Arial" w:cs="Arial"/>
          <w:sz w:val="24"/>
          <w:szCs w:val="24"/>
        </w:rPr>
        <w:t xml:space="preserve"> are individuals that want to start a business in the short-term but have not yet done so.</w:t>
      </w:r>
      <w:r w:rsidR="00F956FA">
        <w:rPr>
          <w:rStyle w:val="FootnoteReference"/>
          <w:rFonts w:ascii="Arial" w:hAnsi="Arial" w:cs="Arial"/>
          <w:sz w:val="24"/>
          <w:szCs w:val="24"/>
        </w:rPr>
        <w:footnoteReference w:id="2"/>
      </w:r>
      <w:r w:rsidR="0005640C">
        <w:rPr>
          <w:rFonts w:ascii="Arial" w:hAnsi="Arial" w:cs="Arial"/>
          <w:sz w:val="24"/>
          <w:szCs w:val="24"/>
        </w:rPr>
        <w:t xml:space="preserve">  The pre-int</w:t>
      </w:r>
      <w:r w:rsidR="00993BFE">
        <w:rPr>
          <w:rFonts w:ascii="Arial" w:hAnsi="Arial" w:cs="Arial"/>
          <w:sz w:val="24"/>
          <w:szCs w:val="24"/>
        </w:rPr>
        <w:t>erview questionnaire in Appendices 1 and 2</w:t>
      </w:r>
      <w:r w:rsidR="0005640C">
        <w:rPr>
          <w:rFonts w:ascii="Arial" w:hAnsi="Arial" w:cs="Arial"/>
          <w:sz w:val="24"/>
          <w:szCs w:val="24"/>
        </w:rPr>
        <w:t xml:space="preserve"> will be used to determine if a potential participant is a prospective entrepreneur using the questions “do you currently own your own business” and “do you aspire to start your own business in the near future?”.  </w:t>
      </w:r>
      <w:r w:rsidR="00D16C8A">
        <w:rPr>
          <w:rFonts w:ascii="Arial" w:hAnsi="Arial" w:cs="Arial"/>
          <w:sz w:val="24"/>
          <w:szCs w:val="24"/>
        </w:rPr>
        <w:t xml:space="preserve">Respondents who answer yes to both questions will be considered “prospective entrepreneurs” for the purposes of this data collection.  </w:t>
      </w:r>
      <w:r w:rsidR="00AB551D" w:rsidRPr="00AB551D">
        <w:rPr>
          <w:rFonts w:ascii="Arial" w:hAnsi="Arial" w:cs="Arial"/>
          <w:sz w:val="24"/>
          <w:szCs w:val="24"/>
        </w:rPr>
        <w:t>This study will not include individuals who may want to start a business at some point in their lives</w:t>
      </w:r>
      <w:r w:rsidR="00EF61CF">
        <w:rPr>
          <w:rFonts w:ascii="Arial" w:hAnsi="Arial" w:cs="Arial"/>
          <w:sz w:val="24"/>
          <w:szCs w:val="24"/>
        </w:rPr>
        <w:t xml:space="preserve">, but </w:t>
      </w:r>
      <w:r w:rsidR="00AA3DD6">
        <w:rPr>
          <w:rFonts w:ascii="Arial" w:hAnsi="Arial" w:cs="Arial"/>
          <w:sz w:val="24"/>
          <w:szCs w:val="24"/>
        </w:rPr>
        <w:t xml:space="preserve">who </w:t>
      </w:r>
      <w:r w:rsidR="00EF61CF">
        <w:rPr>
          <w:rFonts w:ascii="Arial" w:hAnsi="Arial" w:cs="Arial"/>
          <w:sz w:val="24"/>
          <w:szCs w:val="24"/>
        </w:rPr>
        <w:t>have no imminent plans to do so</w:t>
      </w:r>
      <w:r w:rsidR="00AB551D" w:rsidRPr="00AB551D">
        <w:rPr>
          <w:rFonts w:ascii="Arial" w:hAnsi="Arial" w:cs="Arial"/>
          <w:sz w:val="24"/>
          <w:szCs w:val="24"/>
        </w:rPr>
        <w:t xml:space="preserve">.  The </w:t>
      </w:r>
      <w:r w:rsidR="00711AA2">
        <w:rPr>
          <w:rFonts w:ascii="Arial" w:hAnsi="Arial" w:cs="Arial"/>
          <w:sz w:val="24"/>
          <w:szCs w:val="24"/>
        </w:rPr>
        <w:t>prospective entrepreneur category</w:t>
      </w:r>
      <w:r w:rsidR="001D0C79">
        <w:rPr>
          <w:rFonts w:ascii="Arial" w:hAnsi="Arial" w:cs="Arial"/>
          <w:sz w:val="24"/>
          <w:szCs w:val="24"/>
        </w:rPr>
        <w:t>, comprised entirely of women,</w:t>
      </w:r>
      <w:r w:rsidR="00AB551D" w:rsidRPr="00AB551D">
        <w:rPr>
          <w:rFonts w:ascii="Arial" w:hAnsi="Arial" w:cs="Arial"/>
          <w:sz w:val="24"/>
          <w:szCs w:val="24"/>
        </w:rPr>
        <w:t xml:space="preserve"> is specific to millennials wishing to start a business in the short-term who have not yet done so.</w:t>
      </w:r>
      <w:r w:rsidR="00AD057D">
        <w:rPr>
          <w:rFonts w:ascii="Arial" w:hAnsi="Arial" w:cs="Arial"/>
          <w:sz w:val="24"/>
          <w:szCs w:val="24"/>
        </w:rPr>
        <w:t xml:space="preserve">  </w:t>
      </w:r>
      <w:r w:rsidR="00273EC3">
        <w:rPr>
          <w:rFonts w:ascii="Arial" w:hAnsi="Arial" w:cs="Arial"/>
          <w:sz w:val="24"/>
          <w:szCs w:val="24"/>
        </w:rPr>
        <w:t xml:space="preserve">Despite some of the </w:t>
      </w:r>
      <w:r w:rsidR="00F33616">
        <w:rPr>
          <w:rFonts w:ascii="Arial" w:hAnsi="Arial" w:cs="Arial"/>
          <w:sz w:val="24"/>
          <w:szCs w:val="24"/>
        </w:rPr>
        <w:t>limitations introduced by the necessity of sharp focus</w:t>
      </w:r>
      <w:r w:rsidR="004D5E10">
        <w:rPr>
          <w:rFonts w:ascii="Arial" w:hAnsi="Arial" w:cs="Arial"/>
          <w:sz w:val="24"/>
          <w:szCs w:val="24"/>
        </w:rPr>
        <w:t>,</w:t>
      </w:r>
      <w:r w:rsidR="00F33616">
        <w:rPr>
          <w:rFonts w:ascii="Arial" w:hAnsi="Arial" w:cs="Arial"/>
          <w:sz w:val="24"/>
          <w:szCs w:val="24"/>
        </w:rPr>
        <w:t xml:space="preserve"> limited time</w:t>
      </w:r>
      <w:r w:rsidR="004D5E10">
        <w:rPr>
          <w:rFonts w:ascii="Arial" w:hAnsi="Arial" w:cs="Arial"/>
          <w:sz w:val="24"/>
          <w:szCs w:val="24"/>
        </w:rPr>
        <w:t>,</w:t>
      </w:r>
      <w:r w:rsidR="00F33616">
        <w:rPr>
          <w:rFonts w:ascii="Arial" w:hAnsi="Arial" w:cs="Arial"/>
          <w:sz w:val="24"/>
          <w:szCs w:val="24"/>
        </w:rPr>
        <w:t xml:space="preserve"> </w:t>
      </w:r>
      <w:r w:rsidR="004D5E10">
        <w:rPr>
          <w:rFonts w:ascii="Arial" w:hAnsi="Arial" w:cs="Arial"/>
          <w:sz w:val="24"/>
          <w:szCs w:val="24"/>
        </w:rPr>
        <w:t xml:space="preserve">and </w:t>
      </w:r>
      <w:r w:rsidR="00AD057D">
        <w:rPr>
          <w:rFonts w:ascii="Arial" w:hAnsi="Arial" w:cs="Arial"/>
          <w:sz w:val="24"/>
          <w:szCs w:val="24"/>
        </w:rPr>
        <w:t xml:space="preserve">small sample sizes, </w:t>
      </w:r>
      <w:r w:rsidR="00F33616">
        <w:rPr>
          <w:rFonts w:ascii="Arial" w:hAnsi="Arial" w:cs="Arial"/>
          <w:sz w:val="24"/>
          <w:szCs w:val="24"/>
        </w:rPr>
        <w:t xml:space="preserve">applications of focus groups are widespread (Fontana &amp; Frey, 2000; Krueger &amp; Casey, 2000, 2008; Madriz, 2008; Morgan, 1988, 2008).  Focus groups have entered the repertoire of techniques for qualitative researchers and evaluators involved in participatory studies with co-researchers.  </w:t>
      </w:r>
    </w:p>
    <w:p w14:paraId="2D6E5785" w14:textId="77777777" w:rsidR="00BF533D" w:rsidRDefault="00BF533D" w:rsidP="00F956FA">
      <w:pPr>
        <w:pStyle w:val="NoSpacing"/>
        <w:jc w:val="both"/>
        <w:rPr>
          <w:rFonts w:ascii="Arial" w:hAnsi="Arial" w:cs="Arial"/>
          <w:sz w:val="24"/>
          <w:szCs w:val="24"/>
        </w:rPr>
      </w:pPr>
    </w:p>
    <w:p w14:paraId="7E150850" w14:textId="4E46588E" w:rsidR="00F956FA" w:rsidRDefault="00F956FA" w:rsidP="001678FE">
      <w:pPr>
        <w:pStyle w:val="NoSpacing"/>
        <w:ind w:firstLine="720"/>
        <w:jc w:val="both"/>
        <w:rPr>
          <w:rFonts w:ascii="Arial" w:hAnsi="Arial" w:cs="Arial"/>
          <w:sz w:val="24"/>
          <w:szCs w:val="24"/>
        </w:rPr>
      </w:pPr>
      <w:r>
        <w:rPr>
          <w:rFonts w:ascii="Arial" w:hAnsi="Arial" w:cs="Arial"/>
          <w:sz w:val="24"/>
          <w:szCs w:val="24"/>
        </w:rPr>
        <w:t>To produce meaningful results, more than one focus group on a particular topic is required.  For a single group, practice dictates that three or four groups per population are acceptable.</w:t>
      </w:r>
      <w:r>
        <w:rPr>
          <w:rStyle w:val="FootnoteReference"/>
          <w:rFonts w:ascii="Arial" w:hAnsi="Arial" w:cs="Arial"/>
          <w:sz w:val="24"/>
          <w:szCs w:val="24"/>
        </w:rPr>
        <w:footnoteReference w:id="3"/>
      </w:r>
      <w:r w:rsidR="00944A47" w:rsidRPr="00DE5DF8">
        <w:rPr>
          <w:rFonts w:ascii="Arial" w:hAnsi="Arial" w:cs="Arial"/>
          <w:sz w:val="24"/>
          <w:szCs w:val="24"/>
          <w:vertAlign w:val="superscript"/>
        </w:rPr>
        <w:t>,</w:t>
      </w:r>
      <w:r w:rsidR="00EE67C7">
        <w:rPr>
          <w:rStyle w:val="FootnoteReference"/>
          <w:rFonts w:ascii="Arial" w:hAnsi="Arial" w:cs="Arial"/>
          <w:sz w:val="24"/>
          <w:szCs w:val="24"/>
        </w:rPr>
        <w:footnoteReference w:id="4"/>
      </w:r>
      <w:r>
        <w:rPr>
          <w:rFonts w:ascii="Arial" w:hAnsi="Arial" w:cs="Arial"/>
          <w:sz w:val="24"/>
          <w:szCs w:val="24"/>
        </w:rPr>
        <w:t xml:space="preserve">  This </w:t>
      </w:r>
      <w:r w:rsidR="00E60EAE">
        <w:rPr>
          <w:rFonts w:ascii="Arial" w:hAnsi="Arial" w:cs="Arial"/>
          <w:sz w:val="24"/>
          <w:szCs w:val="24"/>
        </w:rPr>
        <w:t>allows</w:t>
      </w:r>
      <w:r>
        <w:rPr>
          <w:rFonts w:ascii="Arial" w:hAnsi="Arial" w:cs="Arial"/>
          <w:sz w:val="24"/>
          <w:szCs w:val="24"/>
        </w:rPr>
        <w:t xml:space="preserve"> researchers to reach the critical “saturation point” in a series of focus groups, the point at which patterns are discernable in the coding of data and notes.</w:t>
      </w:r>
      <w:r>
        <w:rPr>
          <w:rStyle w:val="FootnoteReference"/>
          <w:rFonts w:ascii="Arial" w:hAnsi="Arial" w:cs="Arial"/>
          <w:sz w:val="24"/>
          <w:szCs w:val="24"/>
        </w:rPr>
        <w:footnoteReference w:id="5"/>
      </w:r>
      <w:r>
        <w:rPr>
          <w:rFonts w:ascii="Arial" w:hAnsi="Arial" w:cs="Arial"/>
          <w:sz w:val="24"/>
          <w:szCs w:val="24"/>
        </w:rPr>
        <w:t xml:space="preserve">  We propose conducting three focus groups for each participant category outlined below, consistent with professional and research standards for focus groups.  </w:t>
      </w:r>
      <w:r>
        <w:rPr>
          <w:rFonts w:ascii="Arial" w:hAnsi="Arial" w:cs="Arial"/>
          <w:sz w:val="24"/>
          <w:szCs w:val="24"/>
        </w:rPr>
        <w:lastRenderedPageBreak/>
        <w:t>The ideal amount of time for a focus group is 45 to 90 minutes.  Beyond that period, focus groups are unproductive and begin to impose on participant time.  Below we outline the rationale for conducting focus groups with both prospective and current entrepreneurs, following by a discussion of the recruitment selection methods to be implemented</w:t>
      </w:r>
      <w:r w:rsidR="00D91F74">
        <w:rPr>
          <w:rFonts w:ascii="Arial" w:hAnsi="Arial" w:cs="Arial"/>
          <w:sz w:val="24"/>
          <w:szCs w:val="24"/>
        </w:rPr>
        <w:t xml:space="preserve"> and a discussion of limitations to the research</w:t>
      </w:r>
      <w:r>
        <w:rPr>
          <w:rFonts w:ascii="Arial" w:hAnsi="Arial" w:cs="Arial"/>
          <w:sz w:val="24"/>
          <w:szCs w:val="24"/>
        </w:rPr>
        <w:t>.</w:t>
      </w:r>
    </w:p>
    <w:p w14:paraId="07ECD7DB" w14:textId="77777777" w:rsidR="00F956FA" w:rsidRDefault="00F956FA" w:rsidP="00F956FA">
      <w:pPr>
        <w:pStyle w:val="NoSpacing"/>
        <w:jc w:val="both"/>
        <w:rPr>
          <w:rFonts w:ascii="Arial" w:hAnsi="Arial" w:cs="Arial"/>
          <w:sz w:val="24"/>
          <w:szCs w:val="24"/>
        </w:rPr>
      </w:pPr>
    </w:p>
    <w:p w14:paraId="2421AA87" w14:textId="78A6D9D9" w:rsidR="00F956FA" w:rsidRDefault="00F956FA" w:rsidP="001678FE">
      <w:pPr>
        <w:pStyle w:val="NoSpacing"/>
        <w:ind w:firstLine="720"/>
        <w:jc w:val="both"/>
        <w:rPr>
          <w:rFonts w:ascii="Arial" w:hAnsi="Arial" w:cs="Arial"/>
          <w:sz w:val="24"/>
          <w:szCs w:val="24"/>
        </w:rPr>
      </w:pPr>
      <w:r>
        <w:rPr>
          <w:rFonts w:ascii="Arial" w:hAnsi="Arial" w:cs="Arial"/>
          <w:sz w:val="24"/>
          <w:szCs w:val="24"/>
        </w:rPr>
        <w:t xml:space="preserve">According to Krueger </w:t>
      </w:r>
      <w:r w:rsidR="00846548">
        <w:rPr>
          <w:rFonts w:ascii="Arial" w:hAnsi="Arial" w:cs="Arial"/>
          <w:sz w:val="24"/>
          <w:szCs w:val="24"/>
        </w:rPr>
        <w:t xml:space="preserve">and Casey </w:t>
      </w:r>
      <w:r>
        <w:rPr>
          <w:rFonts w:ascii="Arial" w:hAnsi="Arial" w:cs="Arial"/>
          <w:sz w:val="24"/>
          <w:szCs w:val="24"/>
        </w:rPr>
        <w:t>(2014),</w:t>
      </w:r>
      <w:r>
        <w:rPr>
          <w:rStyle w:val="FootnoteReference"/>
          <w:rFonts w:ascii="Arial" w:hAnsi="Arial" w:cs="Arial"/>
          <w:sz w:val="24"/>
          <w:szCs w:val="24"/>
        </w:rPr>
        <w:footnoteReference w:id="6"/>
      </w:r>
      <w:r>
        <w:rPr>
          <w:rFonts w:ascii="Arial" w:hAnsi="Arial" w:cs="Arial"/>
          <w:sz w:val="24"/>
          <w:szCs w:val="24"/>
        </w:rPr>
        <w:t xml:space="preserve"> collecting data directly from the affected individuals “allows professionals to see reality from the client’s perspective.”  </w:t>
      </w:r>
      <w:r w:rsidR="00A95893">
        <w:rPr>
          <w:rFonts w:ascii="Arial" w:hAnsi="Arial" w:cs="Arial"/>
          <w:sz w:val="24"/>
          <w:szCs w:val="24"/>
        </w:rPr>
        <w:t>In order to address the</w:t>
      </w:r>
      <w:r>
        <w:rPr>
          <w:rFonts w:ascii="Arial" w:hAnsi="Arial" w:cs="Arial"/>
          <w:sz w:val="24"/>
          <w:szCs w:val="24"/>
        </w:rPr>
        <w:t xml:space="preserve"> research gaps outlined in Section A, it is necessary to capture the perspective of individual that are interested in or seek to become entrepreneurs, but have not yet done so.  This will enable the NWBC to understand </w:t>
      </w:r>
      <w:r w:rsidR="00A95893">
        <w:rPr>
          <w:rFonts w:ascii="Arial" w:hAnsi="Arial" w:cs="Arial"/>
          <w:sz w:val="24"/>
          <w:szCs w:val="24"/>
        </w:rPr>
        <w:t xml:space="preserve">perceptions of entrepreneurial </w:t>
      </w:r>
      <w:r>
        <w:rPr>
          <w:rFonts w:ascii="Arial" w:hAnsi="Arial" w:cs="Arial"/>
          <w:sz w:val="24"/>
          <w:szCs w:val="24"/>
        </w:rPr>
        <w:t>millennial women in the respondent universe prior to the establishment and ongoing operations of a new firm, elucidating key challenges.</w:t>
      </w:r>
    </w:p>
    <w:p w14:paraId="71034029" w14:textId="21AACB97" w:rsidR="00F956FA" w:rsidRDefault="00F956FA" w:rsidP="00F956FA">
      <w:pPr>
        <w:pStyle w:val="NoSpacing"/>
        <w:jc w:val="both"/>
        <w:rPr>
          <w:rFonts w:ascii="Arial" w:hAnsi="Arial" w:cs="Arial"/>
          <w:sz w:val="24"/>
          <w:szCs w:val="24"/>
        </w:rPr>
      </w:pPr>
    </w:p>
    <w:p w14:paraId="24C15CB5" w14:textId="77777777" w:rsidR="00F956FA" w:rsidRDefault="00F956FA" w:rsidP="00F956FA">
      <w:pPr>
        <w:pStyle w:val="NoSpacing"/>
        <w:jc w:val="both"/>
        <w:rPr>
          <w:rFonts w:ascii="Arial" w:hAnsi="Arial" w:cs="Arial"/>
          <w:sz w:val="24"/>
          <w:szCs w:val="24"/>
        </w:rPr>
      </w:pPr>
      <w:r>
        <w:rPr>
          <w:rFonts w:ascii="Arial" w:hAnsi="Arial" w:cs="Arial"/>
          <w:sz w:val="24"/>
          <w:szCs w:val="24"/>
        </w:rPr>
        <w:t>Focus groups can be recruited in multiple ways.  We will use the following in recruiting participants:</w:t>
      </w:r>
    </w:p>
    <w:p w14:paraId="290E5051" w14:textId="77777777" w:rsidR="00F956FA" w:rsidRDefault="00F956FA" w:rsidP="00F956FA">
      <w:pPr>
        <w:pStyle w:val="NoSpacing"/>
        <w:jc w:val="both"/>
        <w:rPr>
          <w:rFonts w:ascii="Arial" w:hAnsi="Arial" w:cs="Arial"/>
          <w:sz w:val="24"/>
          <w:szCs w:val="24"/>
        </w:rPr>
      </w:pPr>
    </w:p>
    <w:p w14:paraId="252BEE9F" w14:textId="19405814" w:rsidR="00F956FA" w:rsidRDefault="00F956FA" w:rsidP="00F956FA">
      <w:pPr>
        <w:pStyle w:val="NoSpacing"/>
        <w:numPr>
          <w:ilvl w:val="0"/>
          <w:numId w:val="8"/>
        </w:numPr>
        <w:jc w:val="both"/>
        <w:rPr>
          <w:rFonts w:ascii="Arial" w:hAnsi="Arial" w:cs="Arial"/>
          <w:sz w:val="24"/>
          <w:szCs w:val="24"/>
        </w:rPr>
      </w:pPr>
      <w:r>
        <w:rPr>
          <w:rFonts w:ascii="Arial" w:hAnsi="Arial" w:cs="Arial"/>
          <w:sz w:val="24"/>
          <w:szCs w:val="24"/>
        </w:rPr>
        <w:t>Nomination – key individuals nominate people they believe would make good participants.  Nominees are familiar with the topic, known for their ability to respectfully share their opinions, and willing to volunteer their time for the study.</w:t>
      </w:r>
      <w:r w:rsidR="005651E0">
        <w:rPr>
          <w:rFonts w:ascii="Arial" w:hAnsi="Arial" w:cs="Arial"/>
          <w:sz w:val="24"/>
          <w:szCs w:val="24"/>
        </w:rPr>
        <w:t xml:space="preserve">  Key individuals include professors of business, accelerator or incubator </w:t>
      </w:r>
      <w:r w:rsidR="00655CAD">
        <w:rPr>
          <w:rFonts w:ascii="Arial" w:hAnsi="Arial" w:cs="Arial"/>
          <w:sz w:val="24"/>
          <w:szCs w:val="24"/>
        </w:rPr>
        <w:t>leaders, and business support organization leaders, such as those of women’s business centers.</w:t>
      </w:r>
    </w:p>
    <w:p w14:paraId="216E1045" w14:textId="77777777" w:rsidR="00F956FA" w:rsidRDefault="00F956FA" w:rsidP="00F956FA">
      <w:pPr>
        <w:pStyle w:val="NoSpacing"/>
        <w:ind w:left="720"/>
        <w:jc w:val="both"/>
        <w:rPr>
          <w:rFonts w:ascii="Arial" w:hAnsi="Arial" w:cs="Arial"/>
          <w:sz w:val="24"/>
          <w:szCs w:val="24"/>
        </w:rPr>
      </w:pPr>
    </w:p>
    <w:p w14:paraId="1672FDFC" w14:textId="7BF7975F" w:rsidR="00F956FA" w:rsidRDefault="00F956FA" w:rsidP="00F956FA">
      <w:pPr>
        <w:pStyle w:val="NoSpacing"/>
        <w:numPr>
          <w:ilvl w:val="0"/>
          <w:numId w:val="8"/>
        </w:numPr>
        <w:jc w:val="both"/>
        <w:rPr>
          <w:rFonts w:ascii="Arial" w:hAnsi="Arial" w:cs="Arial"/>
          <w:sz w:val="24"/>
          <w:szCs w:val="24"/>
        </w:rPr>
      </w:pPr>
      <w:r>
        <w:rPr>
          <w:rFonts w:ascii="Arial" w:hAnsi="Arial" w:cs="Arial"/>
          <w:sz w:val="24"/>
          <w:szCs w:val="24"/>
        </w:rPr>
        <w:t xml:space="preserve">Members of the Same Group/Community – an existing group can be an ideal pool from which to invite participants.  Examples include undergraduate or graduate business programs (for prospective entrepreneurs), </w:t>
      </w:r>
      <w:r w:rsidR="00586651">
        <w:rPr>
          <w:rFonts w:ascii="Arial" w:hAnsi="Arial" w:cs="Arial"/>
          <w:sz w:val="24"/>
          <w:szCs w:val="24"/>
        </w:rPr>
        <w:t xml:space="preserve">Small Business Development Centers or Women’s Business Centers (for prospective entrepreneurs doing research on starting a business but not yet having done so), </w:t>
      </w:r>
      <w:r>
        <w:rPr>
          <w:rFonts w:ascii="Arial" w:hAnsi="Arial" w:cs="Arial"/>
          <w:sz w:val="24"/>
          <w:szCs w:val="24"/>
        </w:rPr>
        <w:t xml:space="preserve">young people networking organizations (for current entrepreneurs), and </w:t>
      </w:r>
      <w:r w:rsidR="0065688E">
        <w:rPr>
          <w:rFonts w:ascii="Arial" w:hAnsi="Arial" w:cs="Arial"/>
          <w:sz w:val="24"/>
          <w:szCs w:val="24"/>
        </w:rPr>
        <w:t xml:space="preserve">incubator and </w:t>
      </w:r>
      <w:r>
        <w:rPr>
          <w:rFonts w:ascii="Arial" w:hAnsi="Arial" w:cs="Arial"/>
          <w:sz w:val="24"/>
          <w:szCs w:val="24"/>
        </w:rPr>
        <w:t xml:space="preserve">accelerator graduate/participants (for current entrepreneurs).  </w:t>
      </w:r>
      <w:r w:rsidR="00897742">
        <w:rPr>
          <w:rFonts w:ascii="Arial" w:hAnsi="Arial" w:cs="Arial"/>
          <w:sz w:val="24"/>
          <w:szCs w:val="24"/>
        </w:rPr>
        <w:t>Combined with snowball sampling,</w:t>
      </w:r>
      <w:r w:rsidR="00562AD5">
        <w:rPr>
          <w:rStyle w:val="FootnoteReference"/>
          <w:rFonts w:ascii="Arial" w:hAnsi="Arial" w:cs="Arial"/>
          <w:sz w:val="24"/>
          <w:szCs w:val="24"/>
        </w:rPr>
        <w:footnoteReference w:id="7"/>
      </w:r>
      <w:r w:rsidR="00897742">
        <w:rPr>
          <w:rFonts w:ascii="Arial" w:hAnsi="Arial" w:cs="Arial"/>
          <w:sz w:val="24"/>
          <w:szCs w:val="24"/>
        </w:rPr>
        <w:t xml:space="preserve"> t</w:t>
      </w:r>
      <w:r>
        <w:rPr>
          <w:rFonts w:ascii="Arial" w:hAnsi="Arial" w:cs="Arial"/>
          <w:sz w:val="24"/>
          <w:szCs w:val="24"/>
        </w:rPr>
        <w:t>argeted emails</w:t>
      </w:r>
      <w:r w:rsidR="00897742">
        <w:rPr>
          <w:rFonts w:ascii="Arial" w:hAnsi="Arial" w:cs="Arial"/>
          <w:sz w:val="24"/>
          <w:szCs w:val="24"/>
        </w:rPr>
        <w:t xml:space="preserve"> that rely on networks of contacts</w:t>
      </w:r>
      <w:r>
        <w:rPr>
          <w:rFonts w:ascii="Arial" w:hAnsi="Arial" w:cs="Arial"/>
          <w:sz w:val="24"/>
          <w:szCs w:val="24"/>
        </w:rPr>
        <w:t xml:space="preserve"> are effective at recruitment and reduce hesitation to participate.  Sources such as </w:t>
      </w:r>
      <w:r>
        <w:rPr>
          <w:rFonts w:ascii="Arial" w:hAnsi="Arial" w:cs="Arial"/>
          <w:sz w:val="24"/>
          <w:szCs w:val="24"/>
        </w:rPr>
        <w:lastRenderedPageBreak/>
        <w:t>Crunchbase and LinkedIn allow search by location (and gender in the case of Crunchbase) as well as contact information.</w:t>
      </w:r>
    </w:p>
    <w:p w14:paraId="54867AFF" w14:textId="77777777" w:rsidR="00F956FA" w:rsidRDefault="00F956FA" w:rsidP="00F956FA">
      <w:pPr>
        <w:pStyle w:val="NoSpacing"/>
        <w:jc w:val="both"/>
        <w:rPr>
          <w:rFonts w:ascii="Arial" w:hAnsi="Arial" w:cs="Arial"/>
          <w:sz w:val="24"/>
          <w:szCs w:val="24"/>
        </w:rPr>
      </w:pPr>
    </w:p>
    <w:p w14:paraId="62B96ADA" w14:textId="77777777" w:rsidR="0009205B" w:rsidRDefault="00F956FA" w:rsidP="005D0866">
      <w:pPr>
        <w:pStyle w:val="NoSpacing"/>
        <w:jc w:val="both"/>
        <w:rPr>
          <w:rFonts w:ascii="Arial" w:hAnsi="Arial" w:cs="Arial"/>
          <w:sz w:val="24"/>
          <w:szCs w:val="24"/>
        </w:rPr>
      </w:pPr>
      <w:r>
        <w:rPr>
          <w:rFonts w:ascii="Arial" w:hAnsi="Arial" w:cs="Arial"/>
          <w:sz w:val="24"/>
          <w:szCs w:val="24"/>
        </w:rPr>
        <w:t>The focus group component of this research project will employ a combin</w:t>
      </w:r>
      <w:r w:rsidR="009B6D41">
        <w:rPr>
          <w:rFonts w:ascii="Arial" w:hAnsi="Arial" w:cs="Arial"/>
          <w:sz w:val="24"/>
          <w:szCs w:val="24"/>
        </w:rPr>
        <w:t>ation of recruitment strategies above</w:t>
      </w:r>
      <w:r>
        <w:rPr>
          <w:rFonts w:ascii="Arial" w:hAnsi="Arial" w:cs="Arial"/>
          <w:sz w:val="24"/>
          <w:szCs w:val="24"/>
        </w:rPr>
        <w:t xml:space="preserve">.  For each city, we will develop a list of prospective and current entrepreneurs from the respondent universe described above.  We will utilize public articles, press, LinkedIn, and Crunchbase to identify prospective and current entrepreneurs.  </w:t>
      </w:r>
      <w:r w:rsidR="005D0866" w:rsidRPr="00F07B3F">
        <w:rPr>
          <w:rFonts w:ascii="Arial" w:hAnsi="Arial" w:cs="Arial"/>
          <w:sz w:val="24"/>
          <w:szCs w:val="24"/>
        </w:rPr>
        <w:t>Successful recruitment</w:t>
      </w:r>
      <w:r w:rsidR="005D0866">
        <w:rPr>
          <w:rFonts w:ascii="Arial" w:hAnsi="Arial" w:cs="Arial"/>
          <w:sz w:val="24"/>
          <w:szCs w:val="24"/>
        </w:rPr>
        <w:t xml:space="preserve"> requires careful efforts.  When working with focus groups/group interviews, it is important to utilize a systematic and deliberate process.  </w:t>
      </w:r>
    </w:p>
    <w:p w14:paraId="6F5F26B3" w14:textId="77777777" w:rsidR="0009205B" w:rsidRDefault="0009205B" w:rsidP="005D0866">
      <w:pPr>
        <w:pStyle w:val="NoSpacing"/>
        <w:jc w:val="both"/>
        <w:rPr>
          <w:rFonts w:ascii="Arial" w:hAnsi="Arial" w:cs="Arial"/>
          <w:sz w:val="24"/>
          <w:szCs w:val="24"/>
        </w:rPr>
      </w:pPr>
    </w:p>
    <w:p w14:paraId="0668886A" w14:textId="5563583A" w:rsidR="005D0866" w:rsidRDefault="00106187" w:rsidP="0009205B">
      <w:pPr>
        <w:pStyle w:val="NoSpacing"/>
        <w:ind w:firstLine="720"/>
        <w:jc w:val="both"/>
        <w:rPr>
          <w:rFonts w:ascii="Arial" w:hAnsi="Arial" w:cs="Arial"/>
          <w:sz w:val="24"/>
          <w:szCs w:val="24"/>
        </w:rPr>
      </w:pPr>
      <w:r>
        <w:rPr>
          <w:rFonts w:ascii="Arial" w:hAnsi="Arial" w:cs="Arial"/>
          <w:sz w:val="24"/>
          <w:szCs w:val="24"/>
        </w:rPr>
        <w:t xml:space="preserve">We have deliberately systematized our focus group </w:t>
      </w:r>
      <w:r w:rsidR="005D0866">
        <w:rPr>
          <w:rFonts w:ascii="Arial" w:hAnsi="Arial" w:cs="Arial"/>
          <w:sz w:val="24"/>
          <w:szCs w:val="24"/>
        </w:rPr>
        <w:t>recruitment strategies</w:t>
      </w:r>
      <w:r>
        <w:rPr>
          <w:rFonts w:ascii="Arial" w:hAnsi="Arial" w:cs="Arial"/>
          <w:sz w:val="24"/>
          <w:szCs w:val="24"/>
        </w:rPr>
        <w:t>.</w:t>
      </w:r>
      <w:r w:rsidR="005D0866">
        <w:rPr>
          <w:rStyle w:val="FootnoteReference"/>
          <w:rFonts w:ascii="Arial" w:hAnsi="Arial" w:cs="Arial"/>
          <w:sz w:val="24"/>
          <w:szCs w:val="24"/>
        </w:rPr>
        <w:footnoteReference w:id="8"/>
      </w:r>
      <w:r w:rsidR="005D0866">
        <w:rPr>
          <w:rFonts w:ascii="Arial" w:hAnsi="Arial" w:cs="Arial"/>
          <w:sz w:val="24"/>
          <w:szCs w:val="24"/>
        </w:rPr>
        <w:t xml:space="preserve">  Nevertheless, we recognize that a group interviews </w:t>
      </w:r>
      <w:r w:rsidR="003A0737">
        <w:rPr>
          <w:rFonts w:ascii="Arial" w:hAnsi="Arial" w:cs="Arial"/>
          <w:sz w:val="24"/>
          <w:szCs w:val="24"/>
        </w:rPr>
        <w:t>the proposed</w:t>
      </w:r>
      <w:r w:rsidR="005D0866">
        <w:rPr>
          <w:rFonts w:ascii="Arial" w:hAnsi="Arial" w:cs="Arial"/>
          <w:sz w:val="24"/>
          <w:szCs w:val="24"/>
        </w:rPr>
        <w:t xml:space="preserve"> selection </w:t>
      </w:r>
      <w:r w:rsidR="003A0737">
        <w:rPr>
          <w:rFonts w:ascii="Arial" w:hAnsi="Arial" w:cs="Arial"/>
          <w:sz w:val="24"/>
          <w:szCs w:val="24"/>
        </w:rPr>
        <w:t>introduces bias into the sample</w:t>
      </w:r>
      <w:r w:rsidR="005D0866">
        <w:rPr>
          <w:rFonts w:ascii="Arial" w:hAnsi="Arial" w:cs="Arial"/>
          <w:sz w:val="24"/>
          <w:szCs w:val="24"/>
        </w:rPr>
        <w:t xml:space="preserve">.  Given that the sample is not intended to be a statistically significant representation of all millennials and instead is intended to provide insights as part of an overall research process, this is </w:t>
      </w:r>
      <w:r w:rsidR="004C37A9">
        <w:rPr>
          <w:rFonts w:ascii="Arial" w:hAnsi="Arial" w:cs="Arial"/>
          <w:sz w:val="24"/>
          <w:szCs w:val="24"/>
        </w:rPr>
        <w:t>an acceptable limitation</w:t>
      </w:r>
      <w:r w:rsidR="003A0737">
        <w:rPr>
          <w:rFonts w:ascii="Arial" w:hAnsi="Arial" w:cs="Arial"/>
          <w:sz w:val="24"/>
          <w:szCs w:val="24"/>
        </w:rPr>
        <w:t xml:space="preserve"> </w:t>
      </w:r>
      <w:r w:rsidR="004C37A9">
        <w:rPr>
          <w:rFonts w:ascii="Arial" w:hAnsi="Arial" w:cs="Arial"/>
          <w:sz w:val="24"/>
          <w:szCs w:val="24"/>
        </w:rPr>
        <w:t>and will be thoroughly</w:t>
      </w:r>
      <w:r w:rsidR="003A0737">
        <w:rPr>
          <w:rFonts w:ascii="Arial" w:hAnsi="Arial" w:cs="Arial"/>
          <w:sz w:val="24"/>
          <w:szCs w:val="24"/>
        </w:rPr>
        <w:t xml:space="preserve"> discussed in the final product</w:t>
      </w:r>
      <w:r w:rsidR="005D0866">
        <w:rPr>
          <w:rFonts w:ascii="Arial" w:hAnsi="Arial" w:cs="Arial"/>
          <w:sz w:val="24"/>
          <w:szCs w:val="24"/>
        </w:rPr>
        <w:t xml:space="preserve">.  </w:t>
      </w:r>
      <w:r w:rsidR="004C37A9">
        <w:rPr>
          <w:rFonts w:ascii="Arial" w:hAnsi="Arial" w:cs="Arial"/>
          <w:sz w:val="24"/>
          <w:szCs w:val="24"/>
        </w:rPr>
        <w:t>In order to limit bias to the fullest extent possible</w:t>
      </w:r>
      <w:r w:rsidR="005D0866">
        <w:rPr>
          <w:rFonts w:ascii="Arial" w:hAnsi="Arial" w:cs="Arial"/>
          <w:sz w:val="24"/>
          <w:szCs w:val="24"/>
        </w:rPr>
        <w:t>, we will generate a pool of names of potential participants, randomly selecting names in the pool to reduce bias.  Randomization will be done for those individuals who pass the selection screens as we typically encounter more willing participants than are necessary in this type of research.</w:t>
      </w:r>
      <w:r w:rsidR="005D0866">
        <w:rPr>
          <w:rStyle w:val="FootnoteReference"/>
          <w:rFonts w:ascii="Arial" w:hAnsi="Arial" w:cs="Arial"/>
          <w:sz w:val="24"/>
          <w:szCs w:val="24"/>
        </w:rPr>
        <w:footnoteReference w:id="9"/>
      </w:r>
      <w:r w:rsidR="005D0866">
        <w:rPr>
          <w:rFonts w:ascii="Arial" w:hAnsi="Arial" w:cs="Arial"/>
          <w:sz w:val="24"/>
          <w:szCs w:val="24"/>
        </w:rPr>
        <w:t xml:space="preserve">  Thus, while bias may be introduced, we are looking for those participants who are actively engaged in entrepreneurship as well as those who have been actively engaged in attempting to start their own businesses</w:t>
      </w:r>
      <w:r w:rsidR="005F1E83">
        <w:rPr>
          <w:rFonts w:ascii="Arial" w:hAnsi="Arial" w:cs="Arial"/>
          <w:sz w:val="24"/>
          <w:szCs w:val="24"/>
        </w:rPr>
        <w:t xml:space="preserve"> in the short-term</w:t>
      </w:r>
      <w:r w:rsidR="005D0866">
        <w:rPr>
          <w:rFonts w:ascii="Arial" w:hAnsi="Arial" w:cs="Arial"/>
          <w:sz w:val="24"/>
          <w:szCs w:val="24"/>
        </w:rPr>
        <w:t xml:space="preserve">.  </w:t>
      </w:r>
      <w:r w:rsidR="004C37A9">
        <w:rPr>
          <w:rFonts w:ascii="Arial" w:hAnsi="Arial" w:cs="Arial"/>
          <w:b/>
          <w:sz w:val="24"/>
          <w:szCs w:val="24"/>
        </w:rPr>
        <w:t xml:space="preserve">The </w:t>
      </w:r>
      <w:r w:rsidR="005D0866" w:rsidRPr="00E60EAE">
        <w:rPr>
          <w:rFonts w:ascii="Arial" w:hAnsi="Arial" w:cs="Arial"/>
          <w:b/>
          <w:sz w:val="24"/>
          <w:szCs w:val="24"/>
        </w:rPr>
        <w:t xml:space="preserve">results of this qualitative data collection will </w:t>
      </w:r>
      <w:r w:rsidR="004C37A9">
        <w:rPr>
          <w:rFonts w:ascii="Arial" w:hAnsi="Arial" w:cs="Arial"/>
          <w:b/>
          <w:sz w:val="24"/>
          <w:szCs w:val="24"/>
        </w:rPr>
        <w:t xml:space="preserve">not </w:t>
      </w:r>
      <w:r w:rsidR="005D0866" w:rsidRPr="00E60EAE">
        <w:rPr>
          <w:rFonts w:ascii="Arial" w:hAnsi="Arial" w:cs="Arial"/>
          <w:b/>
          <w:sz w:val="24"/>
          <w:szCs w:val="24"/>
        </w:rPr>
        <w:t>be representative</w:t>
      </w:r>
      <w:r w:rsidR="005D0866">
        <w:rPr>
          <w:rFonts w:ascii="Arial" w:hAnsi="Arial" w:cs="Arial"/>
          <w:sz w:val="24"/>
          <w:szCs w:val="24"/>
        </w:rPr>
        <w:t xml:space="preserve">, but rather, </w:t>
      </w:r>
      <w:r w:rsidR="00DC5D94">
        <w:rPr>
          <w:rFonts w:ascii="Arial" w:hAnsi="Arial" w:cs="Arial"/>
          <w:sz w:val="24"/>
          <w:szCs w:val="24"/>
        </w:rPr>
        <w:t>will identify</w:t>
      </w:r>
      <w:r w:rsidR="005D0866">
        <w:rPr>
          <w:rFonts w:ascii="Arial" w:hAnsi="Arial" w:cs="Arial"/>
          <w:sz w:val="24"/>
          <w:szCs w:val="24"/>
        </w:rPr>
        <w:t xml:space="preserve"> patterns </w:t>
      </w:r>
      <w:r w:rsidR="002B7AF9">
        <w:rPr>
          <w:rFonts w:ascii="Arial" w:hAnsi="Arial" w:cs="Arial"/>
          <w:sz w:val="24"/>
          <w:szCs w:val="24"/>
        </w:rPr>
        <w:t xml:space="preserve">that </w:t>
      </w:r>
      <w:r w:rsidR="005D0866">
        <w:rPr>
          <w:rFonts w:ascii="Arial" w:hAnsi="Arial" w:cs="Arial"/>
          <w:sz w:val="24"/>
          <w:szCs w:val="24"/>
        </w:rPr>
        <w:t xml:space="preserve">help illuminate </w:t>
      </w:r>
      <w:r w:rsidR="005D0866">
        <w:rPr>
          <w:rFonts w:ascii="Arial" w:hAnsi="Arial" w:cs="Arial"/>
          <w:b/>
          <w:sz w:val="24"/>
          <w:szCs w:val="24"/>
        </w:rPr>
        <w:t xml:space="preserve">why </w:t>
      </w:r>
      <w:r w:rsidR="005D0866">
        <w:rPr>
          <w:rFonts w:ascii="Arial" w:hAnsi="Arial" w:cs="Arial"/>
          <w:sz w:val="24"/>
          <w:szCs w:val="24"/>
        </w:rPr>
        <w:t xml:space="preserve">individuals may be acting in certain ways, </w:t>
      </w:r>
      <w:r w:rsidR="005D0866">
        <w:rPr>
          <w:rFonts w:ascii="Arial" w:hAnsi="Arial" w:cs="Arial"/>
          <w:b/>
          <w:sz w:val="24"/>
          <w:szCs w:val="24"/>
        </w:rPr>
        <w:t>what</w:t>
      </w:r>
      <w:r w:rsidR="005D0866">
        <w:rPr>
          <w:rFonts w:ascii="Arial" w:hAnsi="Arial" w:cs="Arial"/>
          <w:sz w:val="24"/>
          <w:szCs w:val="24"/>
        </w:rPr>
        <w:t xml:space="preserve"> barriers or facilitators exist, and fit those responses with the information that we know from other components of this research study.</w:t>
      </w:r>
    </w:p>
    <w:p w14:paraId="11575930" w14:textId="08E3899A" w:rsidR="00AD110E" w:rsidRDefault="00AD110E" w:rsidP="003E1A05">
      <w:pPr>
        <w:pStyle w:val="NoSpacing"/>
        <w:jc w:val="both"/>
        <w:rPr>
          <w:rFonts w:ascii="Arial" w:hAnsi="Arial" w:cs="Arial"/>
          <w:sz w:val="24"/>
          <w:szCs w:val="24"/>
        </w:rPr>
      </w:pPr>
    </w:p>
    <w:p w14:paraId="71240145" w14:textId="0A57996C" w:rsidR="00AD110E" w:rsidRDefault="00AD110E" w:rsidP="0009205B">
      <w:pPr>
        <w:pStyle w:val="NoSpacing"/>
        <w:ind w:firstLine="720"/>
        <w:jc w:val="both"/>
        <w:rPr>
          <w:rFonts w:ascii="Arial" w:hAnsi="Arial" w:cs="Arial"/>
          <w:sz w:val="24"/>
          <w:szCs w:val="24"/>
        </w:rPr>
      </w:pPr>
      <w:r>
        <w:rPr>
          <w:rFonts w:ascii="Arial" w:hAnsi="Arial" w:cs="Arial"/>
          <w:sz w:val="24"/>
          <w:szCs w:val="24"/>
        </w:rPr>
        <w:t xml:space="preserve">A last limitation </w:t>
      </w:r>
      <w:r w:rsidR="00602F14">
        <w:rPr>
          <w:rFonts w:ascii="Arial" w:hAnsi="Arial" w:cs="Arial"/>
          <w:sz w:val="24"/>
          <w:szCs w:val="24"/>
        </w:rPr>
        <w:t>to this research is</w:t>
      </w:r>
      <w:r>
        <w:rPr>
          <w:rFonts w:ascii="Arial" w:hAnsi="Arial" w:cs="Arial"/>
          <w:sz w:val="24"/>
          <w:szCs w:val="24"/>
        </w:rPr>
        <w:t xml:space="preserve"> response rates.  Typical response rates for social scientific approaches such as surveys are </w:t>
      </w:r>
      <w:r w:rsidR="0065688E">
        <w:rPr>
          <w:rFonts w:ascii="Arial" w:hAnsi="Arial" w:cs="Arial"/>
          <w:sz w:val="24"/>
          <w:szCs w:val="24"/>
        </w:rPr>
        <w:t>between</w:t>
      </w:r>
      <w:r>
        <w:rPr>
          <w:rFonts w:ascii="Arial" w:hAnsi="Arial" w:cs="Arial"/>
          <w:sz w:val="24"/>
          <w:szCs w:val="24"/>
        </w:rPr>
        <w:t xml:space="preserve"> 10 to 30 percent.  Response rates for more qualitative face-to-face personal and group interviews are much higher</w:t>
      </w:r>
      <w:r w:rsidR="00756D9B">
        <w:rPr>
          <w:rFonts w:ascii="Arial" w:hAnsi="Arial" w:cs="Arial"/>
          <w:sz w:val="24"/>
          <w:szCs w:val="24"/>
        </w:rPr>
        <w:t xml:space="preserve">, </w:t>
      </w:r>
      <w:r w:rsidR="00681242">
        <w:rPr>
          <w:rFonts w:ascii="Arial" w:hAnsi="Arial" w:cs="Arial"/>
          <w:sz w:val="24"/>
          <w:szCs w:val="24"/>
        </w:rPr>
        <w:t>reaching as high as</w:t>
      </w:r>
      <w:r w:rsidR="00756D9B">
        <w:rPr>
          <w:rFonts w:ascii="Arial" w:hAnsi="Arial" w:cs="Arial"/>
          <w:sz w:val="24"/>
          <w:szCs w:val="24"/>
        </w:rPr>
        <w:t xml:space="preserve"> 80 to 85 percent,</w:t>
      </w:r>
      <w:r>
        <w:rPr>
          <w:rFonts w:ascii="Arial" w:hAnsi="Arial" w:cs="Arial"/>
          <w:sz w:val="24"/>
          <w:szCs w:val="24"/>
        </w:rPr>
        <w:t xml:space="preserve"> since screening has occurred and </w:t>
      </w:r>
      <w:r w:rsidR="004C37A9">
        <w:rPr>
          <w:rFonts w:ascii="Arial" w:hAnsi="Arial" w:cs="Arial"/>
          <w:sz w:val="24"/>
          <w:szCs w:val="24"/>
        </w:rPr>
        <w:t xml:space="preserve">individuals have agreed in advance to participate.  </w:t>
      </w:r>
      <w:r>
        <w:rPr>
          <w:rFonts w:ascii="Arial" w:hAnsi="Arial" w:cs="Arial"/>
          <w:sz w:val="24"/>
          <w:szCs w:val="24"/>
        </w:rPr>
        <w:t xml:space="preserve">Incentivized participation also improves response rates.  Given our small sample size, we would expect that we will achieve the 6 to 12 individuals per group interview – a widely agreed upon range for effective and useful focus group data to emerge.  Once engaged in a focus group interview, an effective, well-trained moderator will be able to guide participants in discussion throughout the time period.  All participants will have </w:t>
      </w:r>
      <w:r w:rsidR="00BB6C41">
        <w:rPr>
          <w:rFonts w:ascii="Arial" w:hAnsi="Arial" w:cs="Arial"/>
          <w:sz w:val="24"/>
          <w:szCs w:val="24"/>
        </w:rPr>
        <w:t xml:space="preserve">the opportunity to engage with the questions asked as well as with one another.  To that end, we will have high response rates among those selected, typical for this methodology, and expect that per best practices in the field, </w:t>
      </w:r>
      <w:r w:rsidR="0096008C">
        <w:rPr>
          <w:rFonts w:ascii="Arial" w:hAnsi="Arial" w:cs="Arial"/>
          <w:sz w:val="24"/>
          <w:szCs w:val="24"/>
        </w:rPr>
        <w:t xml:space="preserve">combining incentivization, and both careful and random selection of participants from the screened pool, response rates will reflect typical rates at or above the 30 percent threshold for </w:t>
      </w:r>
      <w:r w:rsidR="00BA2198">
        <w:rPr>
          <w:rFonts w:ascii="Arial" w:hAnsi="Arial" w:cs="Arial"/>
          <w:sz w:val="24"/>
          <w:szCs w:val="24"/>
        </w:rPr>
        <w:t>quantitative</w:t>
      </w:r>
      <w:r w:rsidR="0096008C">
        <w:rPr>
          <w:rFonts w:ascii="Arial" w:hAnsi="Arial" w:cs="Arial"/>
          <w:sz w:val="24"/>
          <w:szCs w:val="24"/>
        </w:rPr>
        <w:t xml:space="preserve"> research.</w:t>
      </w:r>
    </w:p>
    <w:p w14:paraId="534340C9" w14:textId="1E3D36FB" w:rsidR="00792F05" w:rsidRDefault="00792F05" w:rsidP="0009205B">
      <w:pPr>
        <w:pStyle w:val="NoSpacing"/>
        <w:ind w:firstLine="720"/>
        <w:jc w:val="both"/>
        <w:rPr>
          <w:rFonts w:ascii="Arial" w:hAnsi="Arial" w:cs="Arial"/>
          <w:sz w:val="24"/>
          <w:szCs w:val="24"/>
        </w:rPr>
      </w:pPr>
    </w:p>
    <w:p w14:paraId="2D730A4F" w14:textId="52F70C30" w:rsidR="00792F05" w:rsidRPr="00755A54" w:rsidRDefault="00792F05" w:rsidP="0009205B">
      <w:pPr>
        <w:pStyle w:val="NoSpacing"/>
        <w:ind w:firstLine="720"/>
        <w:jc w:val="both"/>
        <w:rPr>
          <w:rFonts w:ascii="Arial" w:hAnsi="Arial" w:cs="Arial"/>
          <w:sz w:val="24"/>
          <w:szCs w:val="24"/>
          <w:highlight w:val="yellow"/>
        </w:rPr>
      </w:pPr>
      <w:r>
        <w:rPr>
          <w:rFonts w:ascii="Arial" w:hAnsi="Arial" w:cs="Arial"/>
          <w:sz w:val="24"/>
          <w:szCs w:val="24"/>
        </w:rPr>
        <w:t>There are some inherent limitations with the use of focus groups as a research and data collection methodology.  Specifically, focus groups such as these do not capture broad or wholly representative data.  Rather, as indicated above, the use of focus groups here will build upon the demographic and quantitative data already compiled in this research study.  In particular, scholars such as Madriz note that focus groups can provide new avenues for exploration, helping to hone and craft further hypotheses and suggest additional areas of inquiry as part of an overall project.</w:t>
      </w:r>
    </w:p>
    <w:p w14:paraId="3DB94839" w14:textId="470620A5" w:rsidR="00F956FA" w:rsidRDefault="00F956FA" w:rsidP="00F956FA">
      <w:pPr>
        <w:pStyle w:val="NoSpacing"/>
        <w:jc w:val="both"/>
        <w:rPr>
          <w:rFonts w:ascii="Arial" w:hAnsi="Arial" w:cs="Arial"/>
          <w:sz w:val="24"/>
          <w:szCs w:val="24"/>
        </w:rPr>
      </w:pPr>
    </w:p>
    <w:p w14:paraId="6D65DD03" w14:textId="79751B25" w:rsidR="005E429A" w:rsidRDefault="00973322" w:rsidP="001678FE">
      <w:pPr>
        <w:pStyle w:val="NoSpacing"/>
        <w:ind w:firstLine="720"/>
        <w:jc w:val="both"/>
        <w:rPr>
          <w:rFonts w:ascii="Arial" w:hAnsi="Arial" w:cs="Arial"/>
          <w:sz w:val="24"/>
          <w:szCs w:val="24"/>
        </w:rPr>
      </w:pPr>
      <w:r>
        <w:rPr>
          <w:rFonts w:ascii="Arial" w:hAnsi="Arial" w:cs="Arial"/>
          <w:sz w:val="24"/>
          <w:szCs w:val="24"/>
        </w:rPr>
        <w:t xml:space="preserve">We will complete 9 focus groups in three separate cities.  </w:t>
      </w:r>
      <w:r w:rsidR="00042F99">
        <w:rPr>
          <w:rFonts w:ascii="Arial" w:hAnsi="Arial" w:cs="Arial"/>
          <w:sz w:val="24"/>
          <w:szCs w:val="24"/>
        </w:rPr>
        <w:t xml:space="preserve">The selection of geographic location is a linear process that incorporates a series of screens to remove cities that do not meet the desired attributes while creating a geographically diverse set.  </w:t>
      </w:r>
      <w:r w:rsidR="001678FE">
        <w:rPr>
          <w:rFonts w:ascii="Arial" w:hAnsi="Arial" w:cs="Arial"/>
          <w:sz w:val="24"/>
          <w:szCs w:val="24"/>
        </w:rPr>
        <w:t xml:space="preserve">We began our selection with a </w:t>
      </w:r>
      <w:r w:rsidR="00042F99">
        <w:rPr>
          <w:rFonts w:ascii="Arial" w:hAnsi="Arial" w:cs="Arial"/>
          <w:sz w:val="24"/>
          <w:szCs w:val="24"/>
        </w:rPr>
        <w:t xml:space="preserve">list </w:t>
      </w:r>
      <w:r w:rsidR="001678FE">
        <w:rPr>
          <w:rFonts w:ascii="Arial" w:hAnsi="Arial" w:cs="Arial"/>
          <w:sz w:val="24"/>
          <w:szCs w:val="24"/>
        </w:rPr>
        <w:t xml:space="preserve">that compiled </w:t>
      </w:r>
      <w:r w:rsidR="00042F99">
        <w:rPr>
          <w:rFonts w:ascii="Arial" w:hAnsi="Arial" w:cs="Arial"/>
          <w:sz w:val="24"/>
          <w:szCs w:val="24"/>
        </w:rPr>
        <w:t xml:space="preserve">several online lists of “top cities for millennials” and “top cities for millennial entrepreneurs,” and includes 52 cities across the United States.  </w:t>
      </w:r>
      <w:r w:rsidR="005E429A">
        <w:rPr>
          <w:rFonts w:ascii="Arial" w:hAnsi="Arial" w:cs="Arial"/>
          <w:sz w:val="24"/>
          <w:szCs w:val="24"/>
        </w:rPr>
        <w:t>The cities were drawn from the following lists</w:t>
      </w:r>
      <w:r w:rsidR="00883D95">
        <w:rPr>
          <w:rFonts w:ascii="Arial" w:hAnsi="Arial" w:cs="Arial"/>
          <w:sz w:val="24"/>
          <w:szCs w:val="24"/>
        </w:rPr>
        <w:t>:</w:t>
      </w:r>
    </w:p>
    <w:p w14:paraId="1C9F48BE" w14:textId="77777777" w:rsidR="00883D95" w:rsidRDefault="00883D95" w:rsidP="001678FE">
      <w:pPr>
        <w:pStyle w:val="NoSpacing"/>
        <w:ind w:firstLine="720"/>
        <w:jc w:val="both"/>
        <w:rPr>
          <w:rFonts w:ascii="Arial" w:hAnsi="Arial" w:cs="Arial"/>
          <w:sz w:val="24"/>
          <w:szCs w:val="24"/>
        </w:rPr>
      </w:pPr>
    </w:p>
    <w:p w14:paraId="3C710691" w14:textId="77777777" w:rsidR="00883D95" w:rsidRDefault="00883D95" w:rsidP="00883D95">
      <w:pPr>
        <w:pStyle w:val="NoSpacing"/>
        <w:numPr>
          <w:ilvl w:val="0"/>
          <w:numId w:val="19"/>
        </w:numPr>
        <w:jc w:val="both"/>
        <w:rPr>
          <w:rFonts w:ascii="Arial" w:hAnsi="Arial" w:cs="Arial"/>
          <w:sz w:val="24"/>
          <w:szCs w:val="24"/>
        </w:rPr>
      </w:pPr>
      <w:r>
        <w:rPr>
          <w:rFonts w:ascii="Arial" w:hAnsi="Arial" w:cs="Arial"/>
          <w:sz w:val="24"/>
          <w:szCs w:val="24"/>
        </w:rPr>
        <w:t>The Voactiv list</w:t>
      </w:r>
      <w:r>
        <w:rPr>
          <w:rStyle w:val="FootnoteReference"/>
          <w:rFonts w:ascii="Arial" w:hAnsi="Arial" w:cs="Arial"/>
          <w:sz w:val="24"/>
          <w:szCs w:val="24"/>
        </w:rPr>
        <w:footnoteReference w:id="10"/>
      </w:r>
      <w:r>
        <w:rPr>
          <w:rFonts w:ascii="Arial" w:hAnsi="Arial" w:cs="Arial"/>
          <w:sz w:val="24"/>
          <w:szCs w:val="24"/>
        </w:rPr>
        <w:t xml:space="preserve"> started with the 50 largest cities and ranked them on the following: youngest population, lowest employment rate, lowest average rent, cheapest gallon of gas, cheapest electricity, lowest average cost of food and beverage, public transportation ridership, green commuter index, cheapest broadband, highest average salary, most laundromats per capita, most coffee shops per capita, most vintage clothing stores per capita, most cheap takeout restaurants per capita, lowest priced manicures and pedicures, highest percentage of young single people, most music venues per capita, cheapest pack of cigarettes, cheapest pint of beer, cheapest ounce of high-quality marijuana.</w:t>
      </w:r>
    </w:p>
    <w:p w14:paraId="5715C210" w14:textId="77777777" w:rsidR="00883D95" w:rsidRDefault="00883D95" w:rsidP="00883D95">
      <w:pPr>
        <w:pStyle w:val="NoSpacing"/>
        <w:ind w:left="720"/>
        <w:jc w:val="both"/>
        <w:rPr>
          <w:rFonts w:ascii="Arial" w:hAnsi="Arial" w:cs="Arial"/>
          <w:sz w:val="24"/>
          <w:szCs w:val="24"/>
        </w:rPr>
      </w:pPr>
    </w:p>
    <w:p w14:paraId="78C2D466" w14:textId="77777777" w:rsidR="00883D95" w:rsidRDefault="00883D95" w:rsidP="00883D95">
      <w:pPr>
        <w:pStyle w:val="NoSpacing"/>
        <w:numPr>
          <w:ilvl w:val="0"/>
          <w:numId w:val="19"/>
        </w:numPr>
        <w:jc w:val="both"/>
        <w:rPr>
          <w:rFonts w:ascii="Arial" w:hAnsi="Arial" w:cs="Arial"/>
          <w:sz w:val="24"/>
          <w:szCs w:val="24"/>
        </w:rPr>
      </w:pPr>
      <w:r>
        <w:rPr>
          <w:rFonts w:ascii="Arial" w:hAnsi="Arial" w:cs="Arial"/>
          <w:sz w:val="24"/>
          <w:szCs w:val="24"/>
        </w:rPr>
        <w:t>The Niche list</w:t>
      </w:r>
      <w:r>
        <w:rPr>
          <w:rStyle w:val="FootnoteReference"/>
          <w:rFonts w:ascii="Arial" w:hAnsi="Arial" w:cs="Arial"/>
          <w:sz w:val="24"/>
          <w:szCs w:val="24"/>
        </w:rPr>
        <w:footnoteReference w:id="11"/>
      </w:r>
      <w:r>
        <w:rPr>
          <w:rFonts w:ascii="Arial" w:hAnsi="Arial" w:cs="Arial"/>
          <w:sz w:val="24"/>
          <w:szCs w:val="24"/>
        </w:rPr>
        <w:t xml:space="preserve"> ranked the metropolitan areas in the United States with at least 1 million residents using a combination of the following: a proprietary survey of nearly 500,000 college students and recent graduates over four years, data from the U.S. Census Bureau, FBI crime rates.  Factors included percentage of population between 25 and 34 years old, median rent, median income, education level, racial diversity, unemployment rate, crime rates, best professional sports, best shopping, most accessible, best nightlife, best cultural attractions.</w:t>
      </w:r>
    </w:p>
    <w:p w14:paraId="655B3F2B" w14:textId="77777777" w:rsidR="00883D95" w:rsidRDefault="00883D95" w:rsidP="00883D95">
      <w:pPr>
        <w:pStyle w:val="NoSpacing"/>
        <w:jc w:val="both"/>
        <w:rPr>
          <w:rFonts w:ascii="Arial" w:hAnsi="Arial" w:cs="Arial"/>
          <w:sz w:val="24"/>
          <w:szCs w:val="24"/>
        </w:rPr>
      </w:pPr>
    </w:p>
    <w:p w14:paraId="78934709" w14:textId="77777777" w:rsidR="00883D95" w:rsidRPr="002E31C1" w:rsidRDefault="00883D95" w:rsidP="00883D95">
      <w:pPr>
        <w:pStyle w:val="NoSpacing"/>
        <w:numPr>
          <w:ilvl w:val="0"/>
          <w:numId w:val="19"/>
        </w:numPr>
        <w:jc w:val="both"/>
        <w:rPr>
          <w:rFonts w:ascii="Arial" w:hAnsi="Arial" w:cs="Arial"/>
          <w:sz w:val="24"/>
          <w:szCs w:val="24"/>
        </w:rPr>
      </w:pPr>
      <w:r w:rsidRPr="004052A6">
        <w:rPr>
          <w:rFonts w:ascii="Arial" w:hAnsi="Arial" w:cs="Arial"/>
          <w:sz w:val="24"/>
          <w:szCs w:val="24"/>
        </w:rPr>
        <w:t>The Nerdwallet list</w:t>
      </w:r>
      <w:r>
        <w:rPr>
          <w:rStyle w:val="FootnoteReference"/>
          <w:rFonts w:ascii="Arial" w:hAnsi="Arial" w:cs="Arial"/>
          <w:sz w:val="24"/>
          <w:szCs w:val="24"/>
        </w:rPr>
        <w:footnoteReference w:id="12"/>
      </w:r>
      <w:r w:rsidRPr="004052A6">
        <w:rPr>
          <w:rFonts w:ascii="Arial" w:hAnsi="Arial" w:cs="Arial"/>
          <w:sz w:val="24"/>
          <w:szCs w:val="24"/>
        </w:rPr>
        <w:t xml:space="preserve"> was developed by analyzing 181 metropolit</w:t>
      </w:r>
      <w:r>
        <w:rPr>
          <w:rFonts w:ascii="Arial" w:hAnsi="Arial" w:cs="Arial"/>
          <w:sz w:val="24"/>
          <w:szCs w:val="24"/>
        </w:rPr>
        <w:t>an areas in the United States.  The lest was developed using the following data sources: U.S. Small Business Administration, U.S. Census Bureau, U.S. Bureau of Labor Statistics, Council for Community and Economic Research.</w:t>
      </w:r>
    </w:p>
    <w:p w14:paraId="45190C1F" w14:textId="77777777" w:rsidR="00883D95" w:rsidRDefault="00883D95" w:rsidP="00883D95">
      <w:pPr>
        <w:pStyle w:val="NoSpacing"/>
        <w:numPr>
          <w:ilvl w:val="1"/>
          <w:numId w:val="19"/>
        </w:numPr>
        <w:jc w:val="both"/>
        <w:rPr>
          <w:rFonts w:ascii="Arial" w:hAnsi="Arial" w:cs="Arial"/>
          <w:sz w:val="24"/>
          <w:szCs w:val="24"/>
        </w:rPr>
      </w:pPr>
      <w:r>
        <w:rPr>
          <w:rFonts w:ascii="Arial" w:hAnsi="Arial" w:cs="Arial"/>
          <w:sz w:val="24"/>
          <w:szCs w:val="24"/>
        </w:rPr>
        <w:t>Small business financing accounted for 20 percent of the overall score and considered SBA loans per 100,000 people</w:t>
      </w:r>
    </w:p>
    <w:p w14:paraId="6CF2D1CF" w14:textId="77777777" w:rsidR="00883D95" w:rsidRDefault="00883D95" w:rsidP="00883D95">
      <w:pPr>
        <w:pStyle w:val="NoSpacing"/>
        <w:numPr>
          <w:ilvl w:val="1"/>
          <w:numId w:val="19"/>
        </w:numPr>
        <w:jc w:val="both"/>
        <w:rPr>
          <w:rFonts w:ascii="Arial" w:hAnsi="Arial" w:cs="Arial"/>
          <w:sz w:val="24"/>
          <w:szCs w:val="24"/>
        </w:rPr>
      </w:pPr>
      <w:r>
        <w:rPr>
          <w:rFonts w:ascii="Arial" w:hAnsi="Arial" w:cs="Arial"/>
          <w:sz w:val="24"/>
          <w:szCs w:val="24"/>
        </w:rPr>
        <w:t>Local business environment accounted for 25 percent of the overall score and incorporated the unemployment rate (10 percent) and the number of small businesses per 100 residents (15 percent)</w:t>
      </w:r>
    </w:p>
    <w:p w14:paraId="3A67D627" w14:textId="77777777" w:rsidR="00883D95" w:rsidRPr="004052A6" w:rsidRDefault="00883D95" w:rsidP="00883D95">
      <w:pPr>
        <w:pStyle w:val="NoSpacing"/>
        <w:numPr>
          <w:ilvl w:val="1"/>
          <w:numId w:val="19"/>
        </w:numPr>
        <w:jc w:val="both"/>
        <w:rPr>
          <w:rFonts w:ascii="Arial" w:hAnsi="Arial" w:cs="Arial"/>
          <w:sz w:val="24"/>
          <w:szCs w:val="24"/>
        </w:rPr>
      </w:pPr>
      <w:r>
        <w:rPr>
          <w:rFonts w:ascii="Arial" w:hAnsi="Arial" w:cs="Arial"/>
          <w:sz w:val="24"/>
          <w:szCs w:val="24"/>
        </w:rPr>
        <w:t>Local economy accounted for 55 percent of the overall score and considered the percentage of the population ages 25 to 34 (15 percent), the percentage of the population age 25 and older with a bachelor’s degree (15 percent), the median earnings of the population (15 percent), the cost of living index (10 percent).</w:t>
      </w:r>
    </w:p>
    <w:p w14:paraId="7A4CE0BE" w14:textId="77777777" w:rsidR="005E429A" w:rsidRDefault="005E429A" w:rsidP="001678FE">
      <w:pPr>
        <w:pStyle w:val="NoSpacing"/>
        <w:ind w:firstLine="720"/>
        <w:jc w:val="both"/>
        <w:rPr>
          <w:rFonts w:ascii="Arial" w:hAnsi="Arial" w:cs="Arial"/>
          <w:sz w:val="24"/>
          <w:szCs w:val="24"/>
        </w:rPr>
      </w:pPr>
    </w:p>
    <w:p w14:paraId="2ACB83AB" w14:textId="5145B566" w:rsidR="00042F99" w:rsidRDefault="00042F99" w:rsidP="001678FE">
      <w:pPr>
        <w:pStyle w:val="NoSpacing"/>
        <w:ind w:firstLine="720"/>
        <w:jc w:val="both"/>
        <w:rPr>
          <w:rFonts w:ascii="Arial" w:hAnsi="Arial" w:cs="Arial"/>
          <w:sz w:val="24"/>
          <w:szCs w:val="24"/>
        </w:rPr>
      </w:pPr>
      <w:r>
        <w:rPr>
          <w:rFonts w:ascii="Arial" w:hAnsi="Arial" w:cs="Arial"/>
          <w:sz w:val="24"/>
          <w:szCs w:val="24"/>
        </w:rPr>
        <w:t>Before beginning the screening process, we gathered the following information for each location:</w:t>
      </w:r>
    </w:p>
    <w:p w14:paraId="5C86F563" w14:textId="77777777" w:rsidR="00042F99" w:rsidRDefault="00042F99" w:rsidP="00042F99">
      <w:pPr>
        <w:pStyle w:val="NoSpacing"/>
        <w:jc w:val="both"/>
        <w:rPr>
          <w:rFonts w:ascii="Arial" w:hAnsi="Arial" w:cs="Arial"/>
          <w:sz w:val="24"/>
          <w:szCs w:val="24"/>
        </w:rPr>
      </w:pPr>
    </w:p>
    <w:p w14:paraId="4080AEA2"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Primary County</w:t>
      </w:r>
    </w:p>
    <w:p w14:paraId="23B84443"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Total Population (2015 Census Estimate)</w:t>
      </w:r>
    </w:p>
    <w:p w14:paraId="6F1F75C9"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Unemployment Rate (MSA-level, Bureau of Labor Statistics)</w:t>
      </w:r>
    </w:p>
    <w:p w14:paraId="24F689BF"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Innovation Accelerator Presence (Seed-DB)</w:t>
      </w:r>
    </w:p>
    <w:p w14:paraId="210F2341"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2011 and 2015 County-Level Census Data (for each year)</w:t>
      </w:r>
    </w:p>
    <w:p w14:paraId="5CC8374C" w14:textId="77777777" w:rsidR="00042F99" w:rsidRDefault="00042F99" w:rsidP="00042F99">
      <w:pPr>
        <w:pStyle w:val="NoSpacing"/>
        <w:numPr>
          <w:ilvl w:val="1"/>
          <w:numId w:val="11"/>
        </w:numPr>
        <w:jc w:val="both"/>
        <w:rPr>
          <w:rFonts w:ascii="Arial" w:hAnsi="Arial" w:cs="Arial"/>
          <w:sz w:val="24"/>
          <w:szCs w:val="24"/>
        </w:rPr>
      </w:pPr>
      <w:r>
        <w:rPr>
          <w:rFonts w:ascii="Arial" w:hAnsi="Arial" w:cs="Arial"/>
          <w:sz w:val="24"/>
          <w:szCs w:val="24"/>
        </w:rPr>
        <w:t>Total Population</w:t>
      </w:r>
    </w:p>
    <w:p w14:paraId="07FE51C7" w14:textId="77777777" w:rsidR="00042F99" w:rsidRDefault="00042F99" w:rsidP="00042F99">
      <w:pPr>
        <w:pStyle w:val="NoSpacing"/>
        <w:numPr>
          <w:ilvl w:val="1"/>
          <w:numId w:val="11"/>
        </w:numPr>
        <w:jc w:val="both"/>
        <w:rPr>
          <w:rFonts w:ascii="Arial" w:hAnsi="Arial" w:cs="Arial"/>
          <w:sz w:val="24"/>
          <w:szCs w:val="24"/>
        </w:rPr>
      </w:pPr>
      <w:r>
        <w:rPr>
          <w:rFonts w:ascii="Arial" w:hAnsi="Arial" w:cs="Arial"/>
          <w:sz w:val="24"/>
          <w:szCs w:val="24"/>
        </w:rPr>
        <w:t>Population of Millennial Men</w:t>
      </w:r>
    </w:p>
    <w:p w14:paraId="4293F9BD" w14:textId="77777777" w:rsidR="00042F99" w:rsidRDefault="00042F99" w:rsidP="00042F99">
      <w:pPr>
        <w:pStyle w:val="NoSpacing"/>
        <w:numPr>
          <w:ilvl w:val="1"/>
          <w:numId w:val="11"/>
        </w:numPr>
        <w:jc w:val="both"/>
        <w:rPr>
          <w:rFonts w:ascii="Arial" w:hAnsi="Arial" w:cs="Arial"/>
          <w:sz w:val="24"/>
          <w:szCs w:val="24"/>
        </w:rPr>
      </w:pPr>
      <w:r>
        <w:rPr>
          <w:rFonts w:ascii="Arial" w:hAnsi="Arial" w:cs="Arial"/>
          <w:sz w:val="24"/>
          <w:szCs w:val="24"/>
        </w:rPr>
        <w:t>Population of Millennial Women</w:t>
      </w:r>
    </w:p>
    <w:p w14:paraId="41E09536"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Change in Total Population and Millennial Population</w:t>
      </w:r>
    </w:p>
    <w:p w14:paraId="5FC91261" w14:textId="77777777"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Average Student Loan Debt</w:t>
      </w:r>
    </w:p>
    <w:p w14:paraId="3FD3044E" w14:textId="77777777" w:rsidR="00042F99" w:rsidRDefault="00042F99" w:rsidP="00042F99">
      <w:pPr>
        <w:pStyle w:val="NoSpacing"/>
        <w:numPr>
          <w:ilvl w:val="1"/>
          <w:numId w:val="11"/>
        </w:numPr>
        <w:jc w:val="both"/>
        <w:rPr>
          <w:rFonts w:ascii="Arial" w:hAnsi="Arial" w:cs="Arial"/>
          <w:sz w:val="24"/>
          <w:szCs w:val="24"/>
        </w:rPr>
      </w:pPr>
      <w:r>
        <w:rPr>
          <w:rFonts w:ascii="Arial" w:hAnsi="Arial" w:cs="Arial"/>
          <w:sz w:val="24"/>
          <w:szCs w:val="24"/>
        </w:rPr>
        <w:t>Student Loan Burden Ranking</w:t>
      </w:r>
    </w:p>
    <w:p w14:paraId="1D5901D9" w14:textId="4922F851" w:rsidR="00042F99" w:rsidRDefault="00042F99" w:rsidP="00042F99">
      <w:pPr>
        <w:pStyle w:val="NoSpacing"/>
        <w:numPr>
          <w:ilvl w:val="0"/>
          <w:numId w:val="11"/>
        </w:numPr>
        <w:jc w:val="both"/>
        <w:rPr>
          <w:rFonts w:ascii="Arial" w:hAnsi="Arial" w:cs="Arial"/>
          <w:sz w:val="24"/>
          <w:szCs w:val="24"/>
        </w:rPr>
      </w:pPr>
      <w:r>
        <w:rPr>
          <w:rFonts w:ascii="Arial" w:hAnsi="Arial" w:cs="Arial"/>
          <w:sz w:val="24"/>
          <w:szCs w:val="24"/>
        </w:rPr>
        <w:t>Median Income, Individuals Aged 25-44</w:t>
      </w:r>
    </w:p>
    <w:p w14:paraId="5D9D0A79" w14:textId="0596ADF8" w:rsidR="00D1040E" w:rsidRDefault="00D1040E" w:rsidP="00D1040E">
      <w:pPr>
        <w:pStyle w:val="NoSpacing"/>
        <w:jc w:val="both"/>
        <w:rPr>
          <w:rFonts w:ascii="Arial" w:hAnsi="Arial" w:cs="Arial"/>
          <w:sz w:val="24"/>
          <w:szCs w:val="24"/>
        </w:rPr>
      </w:pPr>
    </w:p>
    <w:p w14:paraId="009CC2C9" w14:textId="0825449B" w:rsidR="00D1040E" w:rsidRDefault="00D1040E" w:rsidP="00D1040E">
      <w:pPr>
        <w:pStyle w:val="NoSpacing"/>
        <w:jc w:val="both"/>
        <w:rPr>
          <w:rFonts w:ascii="Arial" w:hAnsi="Arial" w:cs="Arial"/>
          <w:sz w:val="24"/>
          <w:szCs w:val="24"/>
        </w:rPr>
      </w:pPr>
      <w:r>
        <w:rPr>
          <w:rFonts w:ascii="Arial" w:hAnsi="Arial" w:cs="Arial"/>
          <w:sz w:val="24"/>
          <w:szCs w:val="24"/>
        </w:rPr>
        <w:t>The 52 cities screened include:</w:t>
      </w:r>
    </w:p>
    <w:p w14:paraId="18C5A755" w14:textId="4360D4BE" w:rsidR="00D1040E" w:rsidRDefault="00D1040E" w:rsidP="00D1040E">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3192"/>
        <w:gridCol w:w="3192"/>
        <w:gridCol w:w="3192"/>
      </w:tblGrid>
      <w:tr w:rsidR="00F13EF8" w14:paraId="0E12F851" w14:textId="77777777" w:rsidTr="00F13EF8">
        <w:tc>
          <w:tcPr>
            <w:tcW w:w="3192" w:type="dxa"/>
          </w:tcPr>
          <w:p w14:paraId="7FB5A8BD" w14:textId="2885B424" w:rsidR="00F13EF8" w:rsidRDefault="0049348B" w:rsidP="00D1040E">
            <w:pPr>
              <w:pStyle w:val="NoSpacing"/>
              <w:jc w:val="both"/>
              <w:rPr>
                <w:rFonts w:ascii="Arial" w:hAnsi="Arial" w:cs="Arial"/>
                <w:sz w:val="24"/>
                <w:szCs w:val="24"/>
              </w:rPr>
            </w:pPr>
            <w:r>
              <w:rPr>
                <w:rFonts w:ascii="Arial" w:hAnsi="Arial" w:cs="Arial"/>
                <w:sz w:val="24"/>
                <w:szCs w:val="24"/>
              </w:rPr>
              <w:t>Scottsdale, Arizona</w:t>
            </w:r>
          </w:p>
        </w:tc>
        <w:tc>
          <w:tcPr>
            <w:tcW w:w="3192" w:type="dxa"/>
          </w:tcPr>
          <w:p w14:paraId="77174C66" w14:textId="15CCD990" w:rsidR="00F13EF8" w:rsidRDefault="0049348B" w:rsidP="00D1040E">
            <w:pPr>
              <w:pStyle w:val="NoSpacing"/>
              <w:jc w:val="both"/>
              <w:rPr>
                <w:rFonts w:ascii="Arial" w:hAnsi="Arial" w:cs="Arial"/>
                <w:sz w:val="24"/>
                <w:szCs w:val="24"/>
              </w:rPr>
            </w:pPr>
            <w:r>
              <w:rPr>
                <w:rFonts w:ascii="Arial" w:hAnsi="Arial" w:cs="Arial"/>
                <w:sz w:val="24"/>
                <w:szCs w:val="24"/>
              </w:rPr>
              <w:t>Tempe, Arizona</w:t>
            </w:r>
          </w:p>
        </w:tc>
        <w:tc>
          <w:tcPr>
            <w:tcW w:w="3192" w:type="dxa"/>
          </w:tcPr>
          <w:p w14:paraId="53DADB11" w14:textId="77D90790" w:rsidR="00F13EF8" w:rsidRDefault="0049348B" w:rsidP="00D1040E">
            <w:pPr>
              <w:pStyle w:val="NoSpacing"/>
              <w:jc w:val="both"/>
              <w:rPr>
                <w:rFonts w:ascii="Arial" w:hAnsi="Arial" w:cs="Arial"/>
                <w:sz w:val="24"/>
                <w:szCs w:val="24"/>
              </w:rPr>
            </w:pPr>
            <w:r>
              <w:rPr>
                <w:rFonts w:ascii="Arial" w:hAnsi="Arial" w:cs="Arial"/>
                <w:sz w:val="24"/>
                <w:szCs w:val="24"/>
              </w:rPr>
              <w:t>Berkeley, California</w:t>
            </w:r>
          </w:p>
        </w:tc>
      </w:tr>
      <w:tr w:rsidR="00F13EF8" w14:paraId="6487F733" w14:textId="77777777" w:rsidTr="00F13EF8">
        <w:tc>
          <w:tcPr>
            <w:tcW w:w="3192" w:type="dxa"/>
          </w:tcPr>
          <w:p w14:paraId="08CCE670" w14:textId="793B37F5" w:rsidR="00F13EF8" w:rsidRDefault="0049348B" w:rsidP="00D1040E">
            <w:pPr>
              <w:pStyle w:val="NoSpacing"/>
              <w:jc w:val="both"/>
              <w:rPr>
                <w:rFonts w:ascii="Arial" w:hAnsi="Arial" w:cs="Arial"/>
                <w:sz w:val="24"/>
                <w:szCs w:val="24"/>
              </w:rPr>
            </w:pPr>
            <w:r>
              <w:rPr>
                <w:rFonts w:ascii="Arial" w:hAnsi="Arial" w:cs="Arial"/>
                <w:sz w:val="24"/>
                <w:szCs w:val="24"/>
              </w:rPr>
              <w:t>Los Angeles, California</w:t>
            </w:r>
          </w:p>
        </w:tc>
        <w:tc>
          <w:tcPr>
            <w:tcW w:w="3192" w:type="dxa"/>
          </w:tcPr>
          <w:p w14:paraId="37B11434" w14:textId="2130833C" w:rsidR="00F13EF8" w:rsidRDefault="0049348B" w:rsidP="00D1040E">
            <w:pPr>
              <w:pStyle w:val="NoSpacing"/>
              <w:jc w:val="both"/>
              <w:rPr>
                <w:rFonts w:ascii="Arial" w:hAnsi="Arial" w:cs="Arial"/>
                <w:sz w:val="24"/>
                <w:szCs w:val="24"/>
              </w:rPr>
            </w:pPr>
            <w:r>
              <w:rPr>
                <w:rFonts w:ascii="Arial" w:hAnsi="Arial" w:cs="Arial"/>
                <w:sz w:val="24"/>
                <w:szCs w:val="24"/>
              </w:rPr>
              <w:t>San Diego, California</w:t>
            </w:r>
          </w:p>
        </w:tc>
        <w:tc>
          <w:tcPr>
            <w:tcW w:w="3192" w:type="dxa"/>
          </w:tcPr>
          <w:p w14:paraId="1F60ED9A" w14:textId="56C7854E" w:rsidR="00F13EF8" w:rsidRDefault="0049348B" w:rsidP="00D1040E">
            <w:pPr>
              <w:pStyle w:val="NoSpacing"/>
              <w:jc w:val="both"/>
              <w:rPr>
                <w:rFonts w:ascii="Arial" w:hAnsi="Arial" w:cs="Arial"/>
                <w:sz w:val="24"/>
                <w:szCs w:val="24"/>
              </w:rPr>
            </w:pPr>
            <w:r>
              <w:rPr>
                <w:rFonts w:ascii="Arial" w:hAnsi="Arial" w:cs="Arial"/>
                <w:sz w:val="24"/>
                <w:szCs w:val="24"/>
              </w:rPr>
              <w:t>San Francisco, California</w:t>
            </w:r>
          </w:p>
        </w:tc>
      </w:tr>
      <w:tr w:rsidR="0049348B" w14:paraId="210DBB0C" w14:textId="77777777" w:rsidTr="00F13EF8">
        <w:tc>
          <w:tcPr>
            <w:tcW w:w="3192" w:type="dxa"/>
          </w:tcPr>
          <w:p w14:paraId="4F233997" w14:textId="59AFBF13" w:rsidR="0049348B" w:rsidRDefault="0049348B" w:rsidP="0049348B">
            <w:pPr>
              <w:pStyle w:val="NoSpacing"/>
              <w:jc w:val="both"/>
              <w:rPr>
                <w:rFonts w:ascii="Arial" w:hAnsi="Arial" w:cs="Arial"/>
                <w:sz w:val="24"/>
                <w:szCs w:val="24"/>
              </w:rPr>
            </w:pPr>
            <w:r>
              <w:rPr>
                <w:rFonts w:ascii="Arial" w:hAnsi="Arial" w:cs="Arial"/>
                <w:sz w:val="24"/>
                <w:szCs w:val="24"/>
              </w:rPr>
              <w:t>San Jose, California</w:t>
            </w:r>
          </w:p>
        </w:tc>
        <w:tc>
          <w:tcPr>
            <w:tcW w:w="3192" w:type="dxa"/>
          </w:tcPr>
          <w:p w14:paraId="15653C6F" w14:textId="5A202EB2" w:rsidR="0049348B" w:rsidRDefault="0049348B" w:rsidP="0049348B">
            <w:pPr>
              <w:pStyle w:val="NoSpacing"/>
              <w:jc w:val="both"/>
              <w:rPr>
                <w:rFonts w:ascii="Arial" w:hAnsi="Arial" w:cs="Arial"/>
                <w:sz w:val="24"/>
                <w:szCs w:val="24"/>
              </w:rPr>
            </w:pPr>
            <w:r>
              <w:rPr>
                <w:rFonts w:ascii="Arial" w:hAnsi="Arial" w:cs="Arial"/>
                <w:sz w:val="24"/>
                <w:szCs w:val="24"/>
              </w:rPr>
              <w:t>Santa Clara, California</w:t>
            </w:r>
          </w:p>
        </w:tc>
        <w:tc>
          <w:tcPr>
            <w:tcW w:w="3192" w:type="dxa"/>
          </w:tcPr>
          <w:p w14:paraId="67CC3B59" w14:textId="6ED32F08" w:rsidR="0049348B" w:rsidRDefault="0049348B" w:rsidP="0049348B">
            <w:pPr>
              <w:pStyle w:val="NoSpacing"/>
              <w:jc w:val="both"/>
              <w:rPr>
                <w:rFonts w:ascii="Arial" w:hAnsi="Arial" w:cs="Arial"/>
                <w:sz w:val="24"/>
                <w:szCs w:val="24"/>
              </w:rPr>
            </w:pPr>
            <w:r>
              <w:rPr>
                <w:rFonts w:ascii="Arial" w:hAnsi="Arial" w:cs="Arial"/>
                <w:sz w:val="24"/>
                <w:szCs w:val="24"/>
              </w:rPr>
              <w:t>Sunnyvale, California</w:t>
            </w:r>
          </w:p>
        </w:tc>
      </w:tr>
      <w:tr w:rsidR="0049348B" w14:paraId="54B6EAE3" w14:textId="77777777" w:rsidTr="00F13EF8">
        <w:tc>
          <w:tcPr>
            <w:tcW w:w="3192" w:type="dxa"/>
          </w:tcPr>
          <w:p w14:paraId="26CD7C8D" w14:textId="61C6DFBF" w:rsidR="0049348B" w:rsidRDefault="0049348B" w:rsidP="0049348B">
            <w:pPr>
              <w:pStyle w:val="NoSpacing"/>
              <w:jc w:val="both"/>
              <w:rPr>
                <w:rFonts w:ascii="Arial" w:hAnsi="Arial" w:cs="Arial"/>
                <w:sz w:val="24"/>
                <w:szCs w:val="24"/>
              </w:rPr>
            </w:pPr>
            <w:r>
              <w:rPr>
                <w:rFonts w:ascii="Arial" w:hAnsi="Arial" w:cs="Arial"/>
                <w:sz w:val="24"/>
                <w:szCs w:val="24"/>
              </w:rPr>
              <w:t>Denver, Colorado</w:t>
            </w:r>
          </w:p>
        </w:tc>
        <w:tc>
          <w:tcPr>
            <w:tcW w:w="3192" w:type="dxa"/>
          </w:tcPr>
          <w:p w14:paraId="342FE1C0" w14:textId="6A9B58BF" w:rsidR="0049348B" w:rsidRDefault="0049348B" w:rsidP="0049348B">
            <w:pPr>
              <w:pStyle w:val="NoSpacing"/>
              <w:jc w:val="both"/>
              <w:rPr>
                <w:rFonts w:ascii="Arial" w:hAnsi="Arial" w:cs="Arial"/>
                <w:sz w:val="24"/>
                <w:szCs w:val="24"/>
              </w:rPr>
            </w:pPr>
            <w:r>
              <w:rPr>
                <w:rFonts w:ascii="Arial" w:hAnsi="Arial" w:cs="Arial"/>
                <w:sz w:val="24"/>
                <w:szCs w:val="24"/>
              </w:rPr>
              <w:t>Washington, D.C.</w:t>
            </w:r>
          </w:p>
        </w:tc>
        <w:tc>
          <w:tcPr>
            <w:tcW w:w="3192" w:type="dxa"/>
          </w:tcPr>
          <w:p w14:paraId="2BF442E4" w14:textId="5A33CA55" w:rsidR="0049348B" w:rsidRDefault="0049348B" w:rsidP="0049348B">
            <w:pPr>
              <w:pStyle w:val="NoSpacing"/>
              <w:jc w:val="both"/>
              <w:rPr>
                <w:rFonts w:ascii="Arial" w:hAnsi="Arial" w:cs="Arial"/>
                <w:sz w:val="24"/>
                <w:szCs w:val="24"/>
              </w:rPr>
            </w:pPr>
            <w:r>
              <w:rPr>
                <w:rFonts w:ascii="Arial" w:hAnsi="Arial" w:cs="Arial"/>
                <w:sz w:val="24"/>
                <w:szCs w:val="24"/>
              </w:rPr>
              <w:t>Atlanta, Georgia</w:t>
            </w:r>
          </w:p>
        </w:tc>
      </w:tr>
      <w:tr w:rsidR="0049348B" w14:paraId="4732EBE3" w14:textId="77777777" w:rsidTr="00F13EF8">
        <w:tc>
          <w:tcPr>
            <w:tcW w:w="3192" w:type="dxa"/>
          </w:tcPr>
          <w:p w14:paraId="085DD9F0" w14:textId="6E206CFF" w:rsidR="0049348B" w:rsidRDefault="0049348B" w:rsidP="0049348B">
            <w:pPr>
              <w:pStyle w:val="NoSpacing"/>
              <w:jc w:val="both"/>
              <w:rPr>
                <w:rFonts w:ascii="Arial" w:hAnsi="Arial" w:cs="Arial"/>
                <w:sz w:val="24"/>
                <w:szCs w:val="24"/>
              </w:rPr>
            </w:pPr>
            <w:r>
              <w:rPr>
                <w:rFonts w:ascii="Arial" w:hAnsi="Arial" w:cs="Arial"/>
                <w:sz w:val="24"/>
                <w:szCs w:val="24"/>
              </w:rPr>
              <w:t>Boise, Idaho</w:t>
            </w:r>
          </w:p>
        </w:tc>
        <w:tc>
          <w:tcPr>
            <w:tcW w:w="3192" w:type="dxa"/>
          </w:tcPr>
          <w:p w14:paraId="137E8D01" w14:textId="3C47A0C8" w:rsidR="0049348B" w:rsidRDefault="0049348B" w:rsidP="0049348B">
            <w:pPr>
              <w:pStyle w:val="NoSpacing"/>
              <w:jc w:val="both"/>
              <w:rPr>
                <w:rFonts w:ascii="Arial" w:hAnsi="Arial" w:cs="Arial"/>
                <w:sz w:val="24"/>
                <w:szCs w:val="24"/>
              </w:rPr>
            </w:pPr>
            <w:r>
              <w:rPr>
                <w:rFonts w:ascii="Arial" w:hAnsi="Arial" w:cs="Arial"/>
                <w:sz w:val="24"/>
                <w:szCs w:val="24"/>
              </w:rPr>
              <w:t>Chicago, Illinois</w:t>
            </w:r>
          </w:p>
        </w:tc>
        <w:tc>
          <w:tcPr>
            <w:tcW w:w="3192" w:type="dxa"/>
          </w:tcPr>
          <w:p w14:paraId="78F41768" w14:textId="24EC68C3" w:rsidR="0049348B" w:rsidRDefault="0049348B" w:rsidP="0049348B">
            <w:pPr>
              <w:pStyle w:val="NoSpacing"/>
              <w:jc w:val="both"/>
              <w:rPr>
                <w:rFonts w:ascii="Arial" w:hAnsi="Arial" w:cs="Arial"/>
                <w:sz w:val="24"/>
                <w:szCs w:val="24"/>
              </w:rPr>
            </w:pPr>
            <w:r>
              <w:rPr>
                <w:rFonts w:ascii="Arial" w:hAnsi="Arial" w:cs="Arial"/>
                <w:sz w:val="24"/>
                <w:szCs w:val="24"/>
              </w:rPr>
              <w:t>Fort Wayne, Indiana</w:t>
            </w:r>
          </w:p>
        </w:tc>
      </w:tr>
      <w:tr w:rsidR="0049348B" w14:paraId="3DF38B8B" w14:textId="77777777" w:rsidTr="00F13EF8">
        <w:tc>
          <w:tcPr>
            <w:tcW w:w="3192" w:type="dxa"/>
          </w:tcPr>
          <w:p w14:paraId="07904E17" w14:textId="098C26A5" w:rsidR="0049348B" w:rsidRDefault="0049348B" w:rsidP="0049348B">
            <w:pPr>
              <w:pStyle w:val="NoSpacing"/>
              <w:jc w:val="both"/>
              <w:rPr>
                <w:rFonts w:ascii="Arial" w:hAnsi="Arial" w:cs="Arial"/>
                <w:sz w:val="24"/>
                <w:szCs w:val="24"/>
              </w:rPr>
            </w:pPr>
            <w:r>
              <w:rPr>
                <w:rFonts w:ascii="Arial" w:hAnsi="Arial" w:cs="Arial"/>
                <w:sz w:val="24"/>
                <w:szCs w:val="24"/>
              </w:rPr>
              <w:t>Baton Rouge, Louisiana</w:t>
            </w:r>
          </w:p>
        </w:tc>
        <w:tc>
          <w:tcPr>
            <w:tcW w:w="3192" w:type="dxa"/>
          </w:tcPr>
          <w:p w14:paraId="46108E0A" w14:textId="703E22B7" w:rsidR="0049348B" w:rsidRDefault="0049348B" w:rsidP="0049348B">
            <w:pPr>
              <w:pStyle w:val="NoSpacing"/>
              <w:jc w:val="both"/>
              <w:rPr>
                <w:rFonts w:ascii="Arial" w:hAnsi="Arial" w:cs="Arial"/>
                <w:sz w:val="24"/>
                <w:szCs w:val="24"/>
              </w:rPr>
            </w:pPr>
            <w:r>
              <w:rPr>
                <w:rFonts w:ascii="Arial" w:hAnsi="Arial" w:cs="Arial"/>
                <w:sz w:val="24"/>
                <w:szCs w:val="24"/>
              </w:rPr>
              <w:t>Boston, Massachusetts</w:t>
            </w:r>
          </w:p>
        </w:tc>
        <w:tc>
          <w:tcPr>
            <w:tcW w:w="3192" w:type="dxa"/>
          </w:tcPr>
          <w:p w14:paraId="0425ECA1" w14:textId="120C9958" w:rsidR="0049348B" w:rsidRDefault="0049348B" w:rsidP="0049348B">
            <w:pPr>
              <w:pStyle w:val="NoSpacing"/>
              <w:jc w:val="both"/>
              <w:rPr>
                <w:rFonts w:ascii="Arial" w:hAnsi="Arial" w:cs="Arial"/>
                <w:sz w:val="24"/>
                <w:szCs w:val="24"/>
              </w:rPr>
            </w:pPr>
            <w:r>
              <w:rPr>
                <w:rFonts w:ascii="Arial" w:hAnsi="Arial" w:cs="Arial"/>
                <w:sz w:val="24"/>
                <w:szCs w:val="24"/>
              </w:rPr>
              <w:t>Cambridge, Massachusetts</w:t>
            </w:r>
          </w:p>
        </w:tc>
      </w:tr>
      <w:tr w:rsidR="0049348B" w14:paraId="4E679594" w14:textId="77777777" w:rsidTr="00F13EF8">
        <w:tc>
          <w:tcPr>
            <w:tcW w:w="3192" w:type="dxa"/>
          </w:tcPr>
          <w:p w14:paraId="433D3008" w14:textId="52FBA242" w:rsidR="0049348B" w:rsidRDefault="0049348B" w:rsidP="0049348B">
            <w:pPr>
              <w:pStyle w:val="NoSpacing"/>
              <w:jc w:val="both"/>
              <w:rPr>
                <w:rFonts w:ascii="Arial" w:hAnsi="Arial" w:cs="Arial"/>
                <w:sz w:val="24"/>
                <w:szCs w:val="24"/>
              </w:rPr>
            </w:pPr>
            <w:r>
              <w:rPr>
                <w:rFonts w:ascii="Arial" w:hAnsi="Arial" w:cs="Arial"/>
                <w:sz w:val="24"/>
                <w:szCs w:val="24"/>
              </w:rPr>
              <w:t>Ann Arbor, Michigan</w:t>
            </w:r>
          </w:p>
        </w:tc>
        <w:tc>
          <w:tcPr>
            <w:tcW w:w="3192" w:type="dxa"/>
          </w:tcPr>
          <w:p w14:paraId="1D688943" w14:textId="0C9FDDFD" w:rsidR="0049348B" w:rsidRDefault="0049348B" w:rsidP="0049348B">
            <w:pPr>
              <w:pStyle w:val="NoSpacing"/>
              <w:jc w:val="both"/>
              <w:rPr>
                <w:rFonts w:ascii="Arial" w:hAnsi="Arial" w:cs="Arial"/>
                <w:sz w:val="24"/>
                <w:szCs w:val="24"/>
              </w:rPr>
            </w:pPr>
            <w:r>
              <w:rPr>
                <w:rFonts w:ascii="Arial" w:hAnsi="Arial" w:cs="Arial"/>
                <w:sz w:val="24"/>
                <w:szCs w:val="24"/>
              </w:rPr>
              <w:t>Minneapolis, Minnesota</w:t>
            </w:r>
          </w:p>
        </w:tc>
        <w:tc>
          <w:tcPr>
            <w:tcW w:w="3192" w:type="dxa"/>
          </w:tcPr>
          <w:p w14:paraId="4E668776" w14:textId="793142AA" w:rsidR="0049348B" w:rsidRDefault="0049348B" w:rsidP="0049348B">
            <w:pPr>
              <w:pStyle w:val="NoSpacing"/>
              <w:jc w:val="both"/>
              <w:rPr>
                <w:rFonts w:ascii="Arial" w:hAnsi="Arial" w:cs="Arial"/>
                <w:sz w:val="24"/>
                <w:szCs w:val="24"/>
              </w:rPr>
            </w:pPr>
            <w:r>
              <w:rPr>
                <w:rFonts w:ascii="Arial" w:hAnsi="Arial" w:cs="Arial"/>
                <w:sz w:val="24"/>
                <w:szCs w:val="24"/>
              </w:rPr>
              <w:t>St. Paul, Minnesota</w:t>
            </w:r>
          </w:p>
        </w:tc>
      </w:tr>
      <w:tr w:rsidR="0049348B" w14:paraId="3E2C806F" w14:textId="77777777" w:rsidTr="00F13EF8">
        <w:tc>
          <w:tcPr>
            <w:tcW w:w="3192" w:type="dxa"/>
          </w:tcPr>
          <w:p w14:paraId="76E23531" w14:textId="0457CD0D" w:rsidR="0049348B" w:rsidRDefault="0049348B" w:rsidP="0049348B">
            <w:pPr>
              <w:pStyle w:val="NoSpacing"/>
              <w:jc w:val="both"/>
              <w:rPr>
                <w:rFonts w:ascii="Arial" w:hAnsi="Arial" w:cs="Arial"/>
                <w:sz w:val="24"/>
                <w:szCs w:val="24"/>
              </w:rPr>
            </w:pPr>
            <w:r>
              <w:rPr>
                <w:rFonts w:ascii="Arial" w:hAnsi="Arial" w:cs="Arial"/>
                <w:sz w:val="24"/>
                <w:szCs w:val="24"/>
              </w:rPr>
              <w:t>Lincoln, Nebraska</w:t>
            </w:r>
          </w:p>
        </w:tc>
        <w:tc>
          <w:tcPr>
            <w:tcW w:w="3192" w:type="dxa"/>
          </w:tcPr>
          <w:p w14:paraId="5F1F7E41" w14:textId="6DF13E6C" w:rsidR="0049348B" w:rsidRDefault="0049348B" w:rsidP="0049348B">
            <w:pPr>
              <w:pStyle w:val="NoSpacing"/>
              <w:jc w:val="both"/>
              <w:rPr>
                <w:rFonts w:ascii="Arial" w:hAnsi="Arial" w:cs="Arial"/>
                <w:sz w:val="24"/>
                <w:szCs w:val="24"/>
              </w:rPr>
            </w:pPr>
            <w:r>
              <w:rPr>
                <w:rFonts w:ascii="Arial" w:hAnsi="Arial" w:cs="Arial"/>
                <w:sz w:val="24"/>
                <w:szCs w:val="24"/>
              </w:rPr>
              <w:t>Henderson, Nevada</w:t>
            </w:r>
          </w:p>
        </w:tc>
        <w:tc>
          <w:tcPr>
            <w:tcW w:w="3192" w:type="dxa"/>
          </w:tcPr>
          <w:p w14:paraId="563B5B5A" w14:textId="2B773661" w:rsidR="0049348B" w:rsidRDefault="0049348B" w:rsidP="0049348B">
            <w:pPr>
              <w:pStyle w:val="NoSpacing"/>
              <w:jc w:val="both"/>
              <w:rPr>
                <w:rFonts w:ascii="Arial" w:hAnsi="Arial" w:cs="Arial"/>
                <w:sz w:val="24"/>
                <w:szCs w:val="24"/>
              </w:rPr>
            </w:pPr>
            <w:r>
              <w:rPr>
                <w:rFonts w:ascii="Arial" w:hAnsi="Arial" w:cs="Arial"/>
                <w:sz w:val="24"/>
                <w:szCs w:val="24"/>
              </w:rPr>
              <w:t>Reno, Nevada</w:t>
            </w:r>
          </w:p>
        </w:tc>
      </w:tr>
      <w:tr w:rsidR="0049348B" w14:paraId="589B5804" w14:textId="77777777" w:rsidTr="00F13EF8">
        <w:tc>
          <w:tcPr>
            <w:tcW w:w="3192" w:type="dxa"/>
          </w:tcPr>
          <w:p w14:paraId="4C47FC03" w14:textId="4A8A4637" w:rsidR="0049348B" w:rsidRDefault="0049348B" w:rsidP="0049348B">
            <w:pPr>
              <w:pStyle w:val="NoSpacing"/>
              <w:jc w:val="both"/>
              <w:rPr>
                <w:rFonts w:ascii="Arial" w:hAnsi="Arial" w:cs="Arial"/>
                <w:sz w:val="24"/>
                <w:szCs w:val="24"/>
              </w:rPr>
            </w:pPr>
            <w:r>
              <w:rPr>
                <w:rFonts w:ascii="Arial" w:hAnsi="Arial" w:cs="Arial"/>
                <w:sz w:val="24"/>
                <w:szCs w:val="24"/>
              </w:rPr>
              <w:t>Jersey City, New Jersey</w:t>
            </w:r>
          </w:p>
        </w:tc>
        <w:tc>
          <w:tcPr>
            <w:tcW w:w="3192" w:type="dxa"/>
          </w:tcPr>
          <w:p w14:paraId="009BE931" w14:textId="11206A9C" w:rsidR="0049348B" w:rsidRDefault="0049348B" w:rsidP="0049348B">
            <w:pPr>
              <w:pStyle w:val="NoSpacing"/>
              <w:jc w:val="both"/>
              <w:rPr>
                <w:rFonts w:ascii="Arial" w:hAnsi="Arial" w:cs="Arial"/>
                <w:sz w:val="24"/>
                <w:szCs w:val="24"/>
              </w:rPr>
            </w:pPr>
            <w:r>
              <w:rPr>
                <w:rFonts w:ascii="Arial" w:hAnsi="Arial" w:cs="Arial"/>
                <w:sz w:val="24"/>
                <w:szCs w:val="24"/>
              </w:rPr>
              <w:t>New York, New York</w:t>
            </w:r>
          </w:p>
        </w:tc>
        <w:tc>
          <w:tcPr>
            <w:tcW w:w="3192" w:type="dxa"/>
          </w:tcPr>
          <w:p w14:paraId="784DB811" w14:textId="200D2EF6" w:rsidR="0049348B" w:rsidRDefault="0049348B" w:rsidP="0049348B">
            <w:pPr>
              <w:pStyle w:val="NoSpacing"/>
              <w:jc w:val="both"/>
              <w:rPr>
                <w:rFonts w:ascii="Arial" w:hAnsi="Arial" w:cs="Arial"/>
                <w:sz w:val="24"/>
                <w:szCs w:val="24"/>
              </w:rPr>
            </w:pPr>
            <w:r>
              <w:rPr>
                <w:rFonts w:ascii="Arial" w:hAnsi="Arial" w:cs="Arial"/>
                <w:sz w:val="24"/>
                <w:szCs w:val="24"/>
              </w:rPr>
              <w:t>Charlotte, North Carolina</w:t>
            </w:r>
          </w:p>
        </w:tc>
      </w:tr>
      <w:tr w:rsidR="0049348B" w14:paraId="0771B83C" w14:textId="77777777" w:rsidTr="00F13EF8">
        <w:tc>
          <w:tcPr>
            <w:tcW w:w="3192" w:type="dxa"/>
          </w:tcPr>
          <w:p w14:paraId="5A8C6FC9" w14:textId="4319627A" w:rsidR="0049348B" w:rsidRDefault="0049348B" w:rsidP="0049348B">
            <w:pPr>
              <w:pStyle w:val="NoSpacing"/>
              <w:jc w:val="both"/>
              <w:rPr>
                <w:rFonts w:ascii="Arial" w:hAnsi="Arial" w:cs="Arial"/>
                <w:sz w:val="24"/>
                <w:szCs w:val="24"/>
              </w:rPr>
            </w:pPr>
            <w:r>
              <w:rPr>
                <w:rFonts w:ascii="Arial" w:hAnsi="Arial" w:cs="Arial"/>
                <w:sz w:val="24"/>
                <w:szCs w:val="24"/>
              </w:rPr>
              <w:t>Durham, North Carolina</w:t>
            </w:r>
          </w:p>
        </w:tc>
        <w:tc>
          <w:tcPr>
            <w:tcW w:w="3192" w:type="dxa"/>
          </w:tcPr>
          <w:p w14:paraId="58A96628" w14:textId="3830E4C4" w:rsidR="0049348B" w:rsidRDefault="0049348B" w:rsidP="0049348B">
            <w:pPr>
              <w:pStyle w:val="NoSpacing"/>
              <w:jc w:val="both"/>
              <w:rPr>
                <w:rFonts w:ascii="Arial" w:hAnsi="Arial" w:cs="Arial"/>
                <w:sz w:val="24"/>
                <w:szCs w:val="24"/>
              </w:rPr>
            </w:pPr>
            <w:r>
              <w:rPr>
                <w:rFonts w:ascii="Arial" w:hAnsi="Arial" w:cs="Arial"/>
                <w:sz w:val="24"/>
                <w:szCs w:val="24"/>
              </w:rPr>
              <w:t>Raleigh, North Carolina</w:t>
            </w:r>
          </w:p>
        </w:tc>
        <w:tc>
          <w:tcPr>
            <w:tcW w:w="3192" w:type="dxa"/>
          </w:tcPr>
          <w:p w14:paraId="75C0FB33" w14:textId="3B1F26EB" w:rsidR="0049348B" w:rsidRDefault="0049348B" w:rsidP="00681242">
            <w:pPr>
              <w:pStyle w:val="NoSpacing"/>
              <w:rPr>
                <w:rFonts w:ascii="Arial" w:hAnsi="Arial" w:cs="Arial"/>
                <w:sz w:val="24"/>
                <w:szCs w:val="24"/>
              </w:rPr>
            </w:pPr>
            <w:r>
              <w:rPr>
                <w:rFonts w:ascii="Arial" w:hAnsi="Arial" w:cs="Arial"/>
                <w:sz w:val="24"/>
                <w:szCs w:val="24"/>
              </w:rPr>
              <w:t>Winston-Salem, North Carolina</w:t>
            </w:r>
          </w:p>
        </w:tc>
      </w:tr>
      <w:tr w:rsidR="0049348B" w14:paraId="5CBDA6F1" w14:textId="77777777" w:rsidTr="00F13EF8">
        <w:tc>
          <w:tcPr>
            <w:tcW w:w="3192" w:type="dxa"/>
          </w:tcPr>
          <w:p w14:paraId="30B58E12" w14:textId="36950EFD" w:rsidR="0049348B" w:rsidRDefault="0049348B" w:rsidP="0049348B">
            <w:pPr>
              <w:pStyle w:val="NoSpacing"/>
              <w:jc w:val="both"/>
              <w:rPr>
                <w:rFonts w:ascii="Arial" w:hAnsi="Arial" w:cs="Arial"/>
                <w:sz w:val="24"/>
                <w:szCs w:val="24"/>
              </w:rPr>
            </w:pPr>
            <w:r>
              <w:rPr>
                <w:rFonts w:ascii="Arial" w:hAnsi="Arial" w:cs="Arial"/>
                <w:sz w:val="24"/>
                <w:szCs w:val="24"/>
              </w:rPr>
              <w:t>Fargo, North Dakota</w:t>
            </w:r>
          </w:p>
        </w:tc>
        <w:tc>
          <w:tcPr>
            <w:tcW w:w="3192" w:type="dxa"/>
          </w:tcPr>
          <w:p w14:paraId="40180BD3" w14:textId="7BB67D5F" w:rsidR="0049348B" w:rsidRDefault="0049348B" w:rsidP="0049348B">
            <w:pPr>
              <w:pStyle w:val="NoSpacing"/>
              <w:jc w:val="both"/>
              <w:rPr>
                <w:rFonts w:ascii="Arial" w:hAnsi="Arial" w:cs="Arial"/>
                <w:sz w:val="24"/>
                <w:szCs w:val="24"/>
              </w:rPr>
            </w:pPr>
            <w:r>
              <w:rPr>
                <w:rFonts w:ascii="Arial" w:hAnsi="Arial" w:cs="Arial"/>
                <w:sz w:val="24"/>
                <w:szCs w:val="24"/>
              </w:rPr>
              <w:t>Oklahoma City, Oklahoma</w:t>
            </w:r>
          </w:p>
        </w:tc>
        <w:tc>
          <w:tcPr>
            <w:tcW w:w="3192" w:type="dxa"/>
          </w:tcPr>
          <w:p w14:paraId="758A7BD6" w14:textId="4A5631DE" w:rsidR="0049348B" w:rsidRDefault="0049348B" w:rsidP="0049348B">
            <w:pPr>
              <w:pStyle w:val="NoSpacing"/>
              <w:jc w:val="both"/>
              <w:rPr>
                <w:rFonts w:ascii="Arial" w:hAnsi="Arial" w:cs="Arial"/>
                <w:sz w:val="24"/>
                <w:szCs w:val="24"/>
              </w:rPr>
            </w:pPr>
            <w:r>
              <w:rPr>
                <w:rFonts w:ascii="Arial" w:hAnsi="Arial" w:cs="Arial"/>
                <w:sz w:val="24"/>
                <w:szCs w:val="24"/>
              </w:rPr>
              <w:t>Portland, Oregon</w:t>
            </w:r>
          </w:p>
        </w:tc>
      </w:tr>
      <w:tr w:rsidR="0049348B" w14:paraId="7B22050A" w14:textId="77777777" w:rsidTr="00F13EF8">
        <w:tc>
          <w:tcPr>
            <w:tcW w:w="3192" w:type="dxa"/>
          </w:tcPr>
          <w:p w14:paraId="72BA6276" w14:textId="2B8A3118" w:rsidR="0049348B" w:rsidRDefault="0049348B" w:rsidP="0049348B">
            <w:pPr>
              <w:pStyle w:val="NoSpacing"/>
              <w:jc w:val="both"/>
              <w:rPr>
                <w:rFonts w:ascii="Arial" w:hAnsi="Arial" w:cs="Arial"/>
                <w:sz w:val="24"/>
                <w:szCs w:val="24"/>
              </w:rPr>
            </w:pPr>
            <w:r>
              <w:rPr>
                <w:rFonts w:ascii="Arial" w:hAnsi="Arial" w:cs="Arial"/>
                <w:sz w:val="24"/>
                <w:szCs w:val="24"/>
              </w:rPr>
              <w:t>Pittsburgh, Pennsylvania</w:t>
            </w:r>
          </w:p>
        </w:tc>
        <w:tc>
          <w:tcPr>
            <w:tcW w:w="3192" w:type="dxa"/>
          </w:tcPr>
          <w:p w14:paraId="73602CD2" w14:textId="3D6CA723" w:rsidR="0049348B" w:rsidRDefault="0049348B" w:rsidP="0049348B">
            <w:pPr>
              <w:pStyle w:val="NoSpacing"/>
              <w:jc w:val="both"/>
              <w:rPr>
                <w:rFonts w:ascii="Arial" w:hAnsi="Arial" w:cs="Arial"/>
                <w:sz w:val="24"/>
                <w:szCs w:val="24"/>
              </w:rPr>
            </w:pPr>
            <w:r>
              <w:rPr>
                <w:rFonts w:ascii="Arial" w:hAnsi="Arial" w:cs="Arial"/>
                <w:sz w:val="24"/>
                <w:szCs w:val="24"/>
              </w:rPr>
              <w:t>Charleston, South Carolina</w:t>
            </w:r>
          </w:p>
        </w:tc>
        <w:tc>
          <w:tcPr>
            <w:tcW w:w="3192" w:type="dxa"/>
          </w:tcPr>
          <w:p w14:paraId="4BA45A1E" w14:textId="5C007B75" w:rsidR="0049348B" w:rsidRDefault="0049348B" w:rsidP="0049348B">
            <w:pPr>
              <w:pStyle w:val="NoSpacing"/>
              <w:jc w:val="both"/>
              <w:rPr>
                <w:rFonts w:ascii="Arial" w:hAnsi="Arial" w:cs="Arial"/>
                <w:sz w:val="24"/>
                <w:szCs w:val="24"/>
              </w:rPr>
            </w:pPr>
            <w:r>
              <w:rPr>
                <w:rFonts w:ascii="Arial" w:hAnsi="Arial" w:cs="Arial"/>
                <w:sz w:val="24"/>
                <w:szCs w:val="24"/>
              </w:rPr>
              <w:t>Arlington, Texas</w:t>
            </w:r>
          </w:p>
        </w:tc>
      </w:tr>
      <w:tr w:rsidR="0049348B" w14:paraId="2C5E01BD" w14:textId="77777777" w:rsidTr="00F13EF8">
        <w:tc>
          <w:tcPr>
            <w:tcW w:w="3192" w:type="dxa"/>
          </w:tcPr>
          <w:p w14:paraId="63285029" w14:textId="5295746E" w:rsidR="0049348B" w:rsidRDefault="0049348B" w:rsidP="0049348B">
            <w:pPr>
              <w:pStyle w:val="NoSpacing"/>
              <w:jc w:val="both"/>
              <w:rPr>
                <w:rFonts w:ascii="Arial" w:hAnsi="Arial" w:cs="Arial"/>
                <w:sz w:val="24"/>
                <w:szCs w:val="24"/>
              </w:rPr>
            </w:pPr>
            <w:r>
              <w:rPr>
                <w:rFonts w:ascii="Arial" w:hAnsi="Arial" w:cs="Arial"/>
                <w:sz w:val="24"/>
                <w:szCs w:val="24"/>
              </w:rPr>
              <w:t>Austin, Texas</w:t>
            </w:r>
          </w:p>
        </w:tc>
        <w:tc>
          <w:tcPr>
            <w:tcW w:w="3192" w:type="dxa"/>
          </w:tcPr>
          <w:p w14:paraId="1C9814BB" w14:textId="33DE981A" w:rsidR="0049348B" w:rsidRDefault="0049348B" w:rsidP="0049348B">
            <w:pPr>
              <w:pStyle w:val="NoSpacing"/>
              <w:jc w:val="both"/>
              <w:rPr>
                <w:rFonts w:ascii="Arial" w:hAnsi="Arial" w:cs="Arial"/>
                <w:sz w:val="24"/>
                <w:szCs w:val="24"/>
              </w:rPr>
            </w:pPr>
            <w:r>
              <w:rPr>
                <w:rFonts w:ascii="Arial" w:hAnsi="Arial" w:cs="Arial"/>
                <w:sz w:val="24"/>
                <w:szCs w:val="24"/>
              </w:rPr>
              <w:t>Dallas, Texas</w:t>
            </w:r>
          </w:p>
        </w:tc>
        <w:tc>
          <w:tcPr>
            <w:tcW w:w="3192" w:type="dxa"/>
          </w:tcPr>
          <w:p w14:paraId="116009A0" w14:textId="5CE8920B" w:rsidR="0049348B" w:rsidRDefault="0049348B" w:rsidP="0049348B">
            <w:pPr>
              <w:pStyle w:val="NoSpacing"/>
              <w:jc w:val="both"/>
              <w:rPr>
                <w:rFonts w:ascii="Arial" w:hAnsi="Arial" w:cs="Arial"/>
                <w:sz w:val="24"/>
                <w:szCs w:val="24"/>
              </w:rPr>
            </w:pPr>
            <w:r>
              <w:rPr>
                <w:rFonts w:ascii="Arial" w:hAnsi="Arial" w:cs="Arial"/>
                <w:sz w:val="24"/>
                <w:szCs w:val="24"/>
              </w:rPr>
              <w:t>Fort Worth, Texas</w:t>
            </w:r>
          </w:p>
        </w:tc>
      </w:tr>
      <w:tr w:rsidR="0049348B" w14:paraId="70CD44F5" w14:textId="77777777" w:rsidTr="00F13EF8">
        <w:tc>
          <w:tcPr>
            <w:tcW w:w="3192" w:type="dxa"/>
          </w:tcPr>
          <w:p w14:paraId="2D75757F" w14:textId="5C41B854" w:rsidR="0049348B" w:rsidRDefault="0049348B" w:rsidP="0049348B">
            <w:pPr>
              <w:pStyle w:val="NoSpacing"/>
              <w:jc w:val="both"/>
              <w:rPr>
                <w:rFonts w:ascii="Arial" w:hAnsi="Arial" w:cs="Arial"/>
                <w:sz w:val="24"/>
                <w:szCs w:val="24"/>
              </w:rPr>
            </w:pPr>
            <w:r>
              <w:rPr>
                <w:rFonts w:ascii="Arial" w:hAnsi="Arial" w:cs="Arial"/>
                <w:sz w:val="24"/>
                <w:szCs w:val="24"/>
              </w:rPr>
              <w:t>Garland, Texas</w:t>
            </w:r>
          </w:p>
        </w:tc>
        <w:tc>
          <w:tcPr>
            <w:tcW w:w="3192" w:type="dxa"/>
          </w:tcPr>
          <w:p w14:paraId="0E2947B5" w14:textId="5233279E" w:rsidR="0049348B" w:rsidRDefault="0049348B" w:rsidP="0049348B">
            <w:pPr>
              <w:pStyle w:val="NoSpacing"/>
              <w:jc w:val="both"/>
              <w:rPr>
                <w:rFonts w:ascii="Arial" w:hAnsi="Arial" w:cs="Arial"/>
                <w:sz w:val="24"/>
                <w:szCs w:val="24"/>
              </w:rPr>
            </w:pPr>
            <w:r>
              <w:rPr>
                <w:rFonts w:ascii="Arial" w:hAnsi="Arial" w:cs="Arial"/>
                <w:sz w:val="24"/>
                <w:szCs w:val="24"/>
              </w:rPr>
              <w:t>Houston, Texas</w:t>
            </w:r>
          </w:p>
        </w:tc>
        <w:tc>
          <w:tcPr>
            <w:tcW w:w="3192" w:type="dxa"/>
          </w:tcPr>
          <w:p w14:paraId="60B09191" w14:textId="3A43BD06" w:rsidR="0049348B" w:rsidRDefault="0049348B" w:rsidP="0049348B">
            <w:pPr>
              <w:pStyle w:val="NoSpacing"/>
              <w:jc w:val="both"/>
              <w:rPr>
                <w:rFonts w:ascii="Arial" w:hAnsi="Arial" w:cs="Arial"/>
                <w:sz w:val="24"/>
                <w:szCs w:val="24"/>
              </w:rPr>
            </w:pPr>
            <w:r>
              <w:rPr>
                <w:rFonts w:ascii="Arial" w:hAnsi="Arial" w:cs="Arial"/>
                <w:sz w:val="24"/>
                <w:szCs w:val="24"/>
              </w:rPr>
              <w:t>Irving, Texas</w:t>
            </w:r>
          </w:p>
        </w:tc>
      </w:tr>
      <w:tr w:rsidR="0049348B" w14:paraId="50A99A70" w14:textId="77777777" w:rsidTr="00F13EF8">
        <w:tc>
          <w:tcPr>
            <w:tcW w:w="3192" w:type="dxa"/>
          </w:tcPr>
          <w:p w14:paraId="0DDB70AE" w14:textId="1B54EE70" w:rsidR="0049348B" w:rsidRDefault="0049348B" w:rsidP="0049348B">
            <w:pPr>
              <w:pStyle w:val="NoSpacing"/>
              <w:jc w:val="both"/>
              <w:rPr>
                <w:rFonts w:ascii="Arial" w:hAnsi="Arial" w:cs="Arial"/>
                <w:sz w:val="24"/>
                <w:szCs w:val="24"/>
              </w:rPr>
            </w:pPr>
            <w:r>
              <w:rPr>
                <w:rFonts w:ascii="Arial" w:hAnsi="Arial" w:cs="Arial"/>
                <w:sz w:val="24"/>
                <w:szCs w:val="24"/>
              </w:rPr>
              <w:t>Lubbock, Texas</w:t>
            </w:r>
          </w:p>
        </w:tc>
        <w:tc>
          <w:tcPr>
            <w:tcW w:w="3192" w:type="dxa"/>
          </w:tcPr>
          <w:p w14:paraId="367E787C" w14:textId="4FE1F2F1" w:rsidR="0049348B" w:rsidRDefault="0049348B" w:rsidP="0049348B">
            <w:pPr>
              <w:pStyle w:val="NoSpacing"/>
              <w:jc w:val="both"/>
              <w:rPr>
                <w:rFonts w:ascii="Arial" w:hAnsi="Arial" w:cs="Arial"/>
                <w:sz w:val="24"/>
                <w:szCs w:val="24"/>
              </w:rPr>
            </w:pPr>
            <w:r>
              <w:rPr>
                <w:rFonts w:ascii="Arial" w:hAnsi="Arial" w:cs="Arial"/>
                <w:sz w:val="24"/>
                <w:szCs w:val="24"/>
              </w:rPr>
              <w:t>Midland, Texas</w:t>
            </w:r>
          </w:p>
        </w:tc>
        <w:tc>
          <w:tcPr>
            <w:tcW w:w="3192" w:type="dxa"/>
          </w:tcPr>
          <w:p w14:paraId="2CE10C82" w14:textId="6EE397B2" w:rsidR="0049348B" w:rsidRDefault="0049348B" w:rsidP="0049348B">
            <w:pPr>
              <w:pStyle w:val="NoSpacing"/>
              <w:jc w:val="both"/>
              <w:rPr>
                <w:rFonts w:ascii="Arial" w:hAnsi="Arial" w:cs="Arial"/>
                <w:sz w:val="24"/>
                <w:szCs w:val="24"/>
              </w:rPr>
            </w:pPr>
            <w:r>
              <w:rPr>
                <w:rFonts w:ascii="Arial" w:hAnsi="Arial" w:cs="Arial"/>
                <w:sz w:val="24"/>
                <w:szCs w:val="24"/>
              </w:rPr>
              <w:t>Plano, Texas</w:t>
            </w:r>
          </w:p>
        </w:tc>
      </w:tr>
      <w:tr w:rsidR="0049348B" w14:paraId="31FDA324" w14:textId="77777777" w:rsidTr="00F13EF8">
        <w:tc>
          <w:tcPr>
            <w:tcW w:w="3192" w:type="dxa"/>
          </w:tcPr>
          <w:p w14:paraId="159691E8" w14:textId="262D7F94" w:rsidR="0049348B" w:rsidRDefault="0049348B" w:rsidP="0049348B">
            <w:pPr>
              <w:pStyle w:val="NoSpacing"/>
              <w:jc w:val="both"/>
              <w:rPr>
                <w:rFonts w:ascii="Arial" w:hAnsi="Arial" w:cs="Arial"/>
                <w:sz w:val="24"/>
                <w:szCs w:val="24"/>
              </w:rPr>
            </w:pPr>
            <w:r>
              <w:rPr>
                <w:rFonts w:ascii="Arial" w:hAnsi="Arial" w:cs="Arial"/>
                <w:sz w:val="24"/>
                <w:szCs w:val="24"/>
              </w:rPr>
              <w:t>Round Rock, Texas</w:t>
            </w:r>
          </w:p>
        </w:tc>
        <w:tc>
          <w:tcPr>
            <w:tcW w:w="3192" w:type="dxa"/>
          </w:tcPr>
          <w:p w14:paraId="4C68353E" w14:textId="1146BA96" w:rsidR="0049348B" w:rsidRDefault="0049348B" w:rsidP="0049348B">
            <w:pPr>
              <w:pStyle w:val="NoSpacing"/>
              <w:jc w:val="both"/>
              <w:rPr>
                <w:rFonts w:ascii="Arial" w:hAnsi="Arial" w:cs="Arial"/>
                <w:sz w:val="24"/>
                <w:szCs w:val="24"/>
              </w:rPr>
            </w:pPr>
            <w:r>
              <w:rPr>
                <w:rFonts w:ascii="Arial" w:hAnsi="Arial" w:cs="Arial"/>
                <w:sz w:val="24"/>
                <w:szCs w:val="24"/>
              </w:rPr>
              <w:t>Salt Lake City, Utah</w:t>
            </w:r>
          </w:p>
        </w:tc>
        <w:tc>
          <w:tcPr>
            <w:tcW w:w="3192" w:type="dxa"/>
          </w:tcPr>
          <w:p w14:paraId="54CF5BB2" w14:textId="425BBD59" w:rsidR="0049348B" w:rsidRDefault="0049348B" w:rsidP="0049348B">
            <w:pPr>
              <w:pStyle w:val="NoSpacing"/>
              <w:jc w:val="both"/>
              <w:rPr>
                <w:rFonts w:ascii="Arial" w:hAnsi="Arial" w:cs="Arial"/>
                <w:sz w:val="24"/>
                <w:szCs w:val="24"/>
              </w:rPr>
            </w:pPr>
            <w:r>
              <w:rPr>
                <w:rFonts w:ascii="Arial" w:hAnsi="Arial" w:cs="Arial"/>
                <w:sz w:val="24"/>
                <w:szCs w:val="24"/>
              </w:rPr>
              <w:t>Alexandria, Virginia</w:t>
            </w:r>
          </w:p>
        </w:tc>
      </w:tr>
      <w:tr w:rsidR="0049348B" w14:paraId="367B612C" w14:textId="77777777" w:rsidTr="00F13EF8">
        <w:tc>
          <w:tcPr>
            <w:tcW w:w="3192" w:type="dxa"/>
          </w:tcPr>
          <w:p w14:paraId="6A686FFF" w14:textId="090EECAD" w:rsidR="0049348B" w:rsidRDefault="0049348B" w:rsidP="0049348B">
            <w:pPr>
              <w:pStyle w:val="NoSpacing"/>
              <w:jc w:val="both"/>
              <w:rPr>
                <w:rFonts w:ascii="Arial" w:hAnsi="Arial" w:cs="Arial"/>
                <w:sz w:val="24"/>
                <w:szCs w:val="24"/>
              </w:rPr>
            </w:pPr>
            <w:r>
              <w:rPr>
                <w:rFonts w:ascii="Arial" w:hAnsi="Arial" w:cs="Arial"/>
                <w:sz w:val="24"/>
                <w:szCs w:val="24"/>
              </w:rPr>
              <w:t>Arlington, Virginia</w:t>
            </w:r>
          </w:p>
        </w:tc>
        <w:tc>
          <w:tcPr>
            <w:tcW w:w="3192" w:type="dxa"/>
          </w:tcPr>
          <w:p w14:paraId="439D7443" w14:textId="57190FED" w:rsidR="0049348B" w:rsidRDefault="0049348B" w:rsidP="0049348B">
            <w:pPr>
              <w:pStyle w:val="NoSpacing"/>
              <w:jc w:val="both"/>
              <w:rPr>
                <w:rFonts w:ascii="Arial" w:hAnsi="Arial" w:cs="Arial"/>
                <w:sz w:val="24"/>
                <w:szCs w:val="24"/>
              </w:rPr>
            </w:pPr>
            <w:r>
              <w:rPr>
                <w:rFonts w:ascii="Arial" w:hAnsi="Arial" w:cs="Arial"/>
                <w:sz w:val="24"/>
                <w:szCs w:val="24"/>
              </w:rPr>
              <w:t>Bellevue, Washington</w:t>
            </w:r>
          </w:p>
        </w:tc>
        <w:tc>
          <w:tcPr>
            <w:tcW w:w="3192" w:type="dxa"/>
          </w:tcPr>
          <w:p w14:paraId="0A81F407" w14:textId="461BA54E" w:rsidR="0049348B" w:rsidRDefault="0049348B" w:rsidP="0049348B">
            <w:pPr>
              <w:pStyle w:val="NoSpacing"/>
              <w:jc w:val="both"/>
              <w:rPr>
                <w:rFonts w:ascii="Arial" w:hAnsi="Arial" w:cs="Arial"/>
                <w:sz w:val="24"/>
                <w:szCs w:val="24"/>
              </w:rPr>
            </w:pPr>
            <w:r>
              <w:rPr>
                <w:rFonts w:ascii="Arial" w:hAnsi="Arial" w:cs="Arial"/>
                <w:sz w:val="24"/>
                <w:szCs w:val="24"/>
              </w:rPr>
              <w:t>Seattle, Washington</w:t>
            </w:r>
          </w:p>
        </w:tc>
      </w:tr>
      <w:tr w:rsidR="0049348B" w14:paraId="3F8F01C2" w14:textId="77777777" w:rsidTr="00F13EF8">
        <w:tc>
          <w:tcPr>
            <w:tcW w:w="3192" w:type="dxa"/>
          </w:tcPr>
          <w:p w14:paraId="364BAA67" w14:textId="73F1FFA8" w:rsidR="0049348B" w:rsidRDefault="0049348B" w:rsidP="0049348B">
            <w:pPr>
              <w:pStyle w:val="NoSpacing"/>
              <w:jc w:val="both"/>
              <w:rPr>
                <w:rFonts w:ascii="Arial" w:hAnsi="Arial" w:cs="Arial"/>
                <w:sz w:val="24"/>
                <w:szCs w:val="24"/>
              </w:rPr>
            </w:pPr>
            <w:r>
              <w:rPr>
                <w:rFonts w:ascii="Arial" w:hAnsi="Arial" w:cs="Arial"/>
                <w:sz w:val="24"/>
                <w:szCs w:val="24"/>
              </w:rPr>
              <w:t>Madison, Wisconsin</w:t>
            </w:r>
          </w:p>
        </w:tc>
        <w:tc>
          <w:tcPr>
            <w:tcW w:w="3192" w:type="dxa"/>
          </w:tcPr>
          <w:p w14:paraId="0FD50DF5" w14:textId="77777777" w:rsidR="0049348B" w:rsidRDefault="0049348B" w:rsidP="0049348B">
            <w:pPr>
              <w:pStyle w:val="NoSpacing"/>
              <w:jc w:val="both"/>
              <w:rPr>
                <w:rFonts w:ascii="Arial" w:hAnsi="Arial" w:cs="Arial"/>
                <w:sz w:val="24"/>
                <w:szCs w:val="24"/>
              </w:rPr>
            </w:pPr>
          </w:p>
        </w:tc>
        <w:tc>
          <w:tcPr>
            <w:tcW w:w="3192" w:type="dxa"/>
          </w:tcPr>
          <w:p w14:paraId="7B852FFD" w14:textId="77777777" w:rsidR="0049348B" w:rsidRDefault="0049348B" w:rsidP="0049348B">
            <w:pPr>
              <w:pStyle w:val="NoSpacing"/>
              <w:jc w:val="both"/>
              <w:rPr>
                <w:rFonts w:ascii="Arial" w:hAnsi="Arial" w:cs="Arial"/>
                <w:sz w:val="24"/>
                <w:szCs w:val="24"/>
              </w:rPr>
            </w:pPr>
          </w:p>
        </w:tc>
      </w:tr>
    </w:tbl>
    <w:p w14:paraId="7AA8AFAE" w14:textId="2DF815BF" w:rsidR="00042F99" w:rsidRDefault="00042F99" w:rsidP="00042F99">
      <w:pPr>
        <w:pStyle w:val="NoSpacing"/>
        <w:jc w:val="both"/>
        <w:rPr>
          <w:rFonts w:ascii="Arial" w:hAnsi="Arial" w:cs="Arial"/>
          <w:sz w:val="24"/>
          <w:szCs w:val="24"/>
        </w:rPr>
      </w:pPr>
    </w:p>
    <w:p w14:paraId="34689BD9" w14:textId="77777777" w:rsidR="00042F99" w:rsidRDefault="00042F99" w:rsidP="00042F99">
      <w:pPr>
        <w:pStyle w:val="NoSpacing"/>
        <w:jc w:val="both"/>
        <w:rPr>
          <w:rFonts w:ascii="Arial" w:hAnsi="Arial" w:cs="Arial"/>
          <w:i/>
          <w:sz w:val="24"/>
          <w:szCs w:val="24"/>
        </w:rPr>
      </w:pPr>
      <w:r>
        <w:rPr>
          <w:rFonts w:ascii="Arial" w:hAnsi="Arial" w:cs="Arial"/>
          <w:i/>
          <w:sz w:val="24"/>
          <w:szCs w:val="24"/>
        </w:rPr>
        <w:t>Screen 1: Declining Millennial Population</w:t>
      </w:r>
    </w:p>
    <w:p w14:paraId="2C2FB491" w14:textId="77777777" w:rsidR="00042F99" w:rsidRDefault="00042F99" w:rsidP="00042F99">
      <w:pPr>
        <w:pStyle w:val="NoSpacing"/>
        <w:jc w:val="both"/>
        <w:rPr>
          <w:rFonts w:ascii="Arial" w:hAnsi="Arial" w:cs="Arial"/>
          <w:i/>
          <w:sz w:val="24"/>
          <w:szCs w:val="24"/>
        </w:rPr>
      </w:pPr>
    </w:p>
    <w:p w14:paraId="3D2EE542" w14:textId="77777777" w:rsidR="00042F99" w:rsidRDefault="00042F99" w:rsidP="003F7913">
      <w:pPr>
        <w:pStyle w:val="NoSpacing"/>
        <w:ind w:firstLine="720"/>
        <w:jc w:val="both"/>
        <w:rPr>
          <w:rFonts w:ascii="Arial" w:hAnsi="Arial" w:cs="Arial"/>
          <w:sz w:val="24"/>
          <w:szCs w:val="24"/>
        </w:rPr>
      </w:pPr>
      <w:r>
        <w:rPr>
          <w:rFonts w:ascii="Arial" w:hAnsi="Arial" w:cs="Arial"/>
          <w:sz w:val="24"/>
          <w:szCs w:val="24"/>
        </w:rPr>
        <w:t>Using the collected population information, we calculated the percentage of millennials in 2011 and 2015 and found the difference.  Any locations where the percentage of millennials declined (i.e., a shrinking millennial population) were rejected.  We included this screen to ensure that the cities we target are attractive to millennials.</w:t>
      </w:r>
    </w:p>
    <w:p w14:paraId="4B1DF2DD" w14:textId="77777777" w:rsidR="00042F99" w:rsidRDefault="00042F99" w:rsidP="00042F99">
      <w:pPr>
        <w:pStyle w:val="NoSpacing"/>
        <w:jc w:val="both"/>
        <w:rPr>
          <w:rFonts w:ascii="Arial" w:hAnsi="Arial" w:cs="Arial"/>
          <w:sz w:val="24"/>
          <w:szCs w:val="24"/>
        </w:rPr>
      </w:pPr>
    </w:p>
    <w:p w14:paraId="56FAD29D" w14:textId="77777777" w:rsidR="00042F99" w:rsidRDefault="00042F99" w:rsidP="00042F99">
      <w:pPr>
        <w:pStyle w:val="NoSpacing"/>
        <w:jc w:val="both"/>
        <w:rPr>
          <w:rFonts w:ascii="Arial" w:hAnsi="Arial" w:cs="Arial"/>
          <w:sz w:val="24"/>
          <w:szCs w:val="24"/>
        </w:rPr>
      </w:pPr>
      <w:r>
        <w:rPr>
          <w:rFonts w:ascii="Arial" w:hAnsi="Arial" w:cs="Arial"/>
          <w:sz w:val="24"/>
          <w:szCs w:val="24"/>
        </w:rPr>
        <w:t>This step removed 5 cities:</w:t>
      </w:r>
    </w:p>
    <w:p w14:paraId="6F6EB211" w14:textId="77777777" w:rsidR="00042F99" w:rsidRDefault="00042F99" w:rsidP="00042F99">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788"/>
        <w:gridCol w:w="4788"/>
      </w:tblGrid>
      <w:tr w:rsidR="00042F99" w14:paraId="0C196530" w14:textId="77777777" w:rsidTr="00B5543A">
        <w:tc>
          <w:tcPr>
            <w:tcW w:w="4788" w:type="dxa"/>
          </w:tcPr>
          <w:p w14:paraId="04B218A3" w14:textId="77777777" w:rsidR="00042F99" w:rsidRDefault="00042F99" w:rsidP="00B5543A">
            <w:pPr>
              <w:pStyle w:val="NoSpacing"/>
              <w:jc w:val="both"/>
              <w:rPr>
                <w:rFonts w:ascii="Arial" w:hAnsi="Arial" w:cs="Arial"/>
                <w:sz w:val="24"/>
                <w:szCs w:val="24"/>
              </w:rPr>
            </w:pPr>
            <w:r>
              <w:rPr>
                <w:rFonts w:ascii="Arial" w:hAnsi="Arial" w:cs="Arial"/>
                <w:sz w:val="24"/>
                <w:szCs w:val="24"/>
              </w:rPr>
              <w:t>Chicago, Illinois</w:t>
            </w:r>
          </w:p>
        </w:tc>
        <w:tc>
          <w:tcPr>
            <w:tcW w:w="4788" w:type="dxa"/>
          </w:tcPr>
          <w:p w14:paraId="3F67CC67" w14:textId="77777777" w:rsidR="00042F99" w:rsidRDefault="00042F99" w:rsidP="00B5543A">
            <w:pPr>
              <w:pStyle w:val="NoSpacing"/>
              <w:jc w:val="both"/>
              <w:rPr>
                <w:rFonts w:ascii="Arial" w:hAnsi="Arial" w:cs="Arial"/>
                <w:sz w:val="24"/>
                <w:szCs w:val="24"/>
              </w:rPr>
            </w:pPr>
            <w:r>
              <w:rPr>
                <w:rFonts w:ascii="Arial" w:hAnsi="Arial" w:cs="Arial"/>
                <w:sz w:val="24"/>
                <w:szCs w:val="24"/>
              </w:rPr>
              <w:t>Jersey City, New Jersey</w:t>
            </w:r>
          </w:p>
        </w:tc>
      </w:tr>
      <w:tr w:rsidR="00042F99" w14:paraId="73E175AF" w14:textId="77777777" w:rsidTr="00B5543A">
        <w:tc>
          <w:tcPr>
            <w:tcW w:w="4788" w:type="dxa"/>
          </w:tcPr>
          <w:p w14:paraId="454B86C7" w14:textId="77777777" w:rsidR="00042F99" w:rsidRDefault="00042F99" w:rsidP="00B5543A">
            <w:pPr>
              <w:pStyle w:val="NoSpacing"/>
              <w:jc w:val="both"/>
              <w:rPr>
                <w:rFonts w:ascii="Arial" w:hAnsi="Arial" w:cs="Arial"/>
                <w:sz w:val="24"/>
                <w:szCs w:val="24"/>
              </w:rPr>
            </w:pPr>
            <w:r>
              <w:rPr>
                <w:rFonts w:ascii="Arial" w:hAnsi="Arial" w:cs="Arial"/>
                <w:sz w:val="24"/>
                <w:szCs w:val="24"/>
              </w:rPr>
              <w:t>New York, New York</w:t>
            </w:r>
          </w:p>
        </w:tc>
        <w:tc>
          <w:tcPr>
            <w:tcW w:w="4788" w:type="dxa"/>
          </w:tcPr>
          <w:p w14:paraId="7D7E5DCD" w14:textId="77777777" w:rsidR="00042F99" w:rsidRDefault="00042F99" w:rsidP="00B5543A">
            <w:pPr>
              <w:pStyle w:val="NoSpacing"/>
              <w:jc w:val="both"/>
              <w:rPr>
                <w:rFonts w:ascii="Arial" w:hAnsi="Arial" w:cs="Arial"/>
                <w:sz w:val="24"/>
                <w:szCs w:val="24"/>
              </w:rPr>
            </w:pPr>
            <w:r>
              <w:rPr>
                <w:rFonts w:ascii="Arial" w:hAnsi="Arial" w:cs="Arial"/>
                <w:sz w:val="24"/>
                <w:szCs w:val="24"/>
              </w:rPr>
              <w:t>Fargo, North Dakota</w:t>
            </w:r>
          </w:p>
        </w:tc>
      </w:tr>
      <w:tr w:rsidR="00042F99" w14:paraId="2312154D" w14:textId="77777777" w:rsidTr="00B5543A">
        <w:tc>
          <w:tcPr>
            <w:tcW w:w="4788" w:type="dxa"/>
          </w:tcPr>
          <w:p w14:paraId="2B6CB04A" w14:textId="77777777" w:rsidR="00042F99" w:rsidRDefault="00042F99" w:rsidP="00B5543A">
            <w:pPr>
              <w:pStyle w:val="NoSpacing"/>
              <w:jc w:val="both"/>
              <w:rPr>
                <w:rFonts w:ascii="Arial" w:hAnsi="Arial" w:cs="Arial"/>
                <w:sz w:val="24"/>
                <w:szCs w:val="24"/>
              </w:rPr>
            </w:pPr>
            <w:r>
              <w:rPr>
                <w:rFonts w:ascii="Arial" w:hAnsi="Arial" w:cs="Arial"/>
                <w:sz w:val="24"/>
                <w:szCs w:val="24"/>
              </w:rPr>
              <w:t>Midland, Texas</w:t>
            </w:r>
          </w:p>
        </w:tc>
        <w:tc>
          <w:tcPr>
            <w:tcW w:w="4788" w:type="dxa"/>
          </w:tcPr>
          <w:p w14:paraId="03B3C826" w14:textId="77777777" w:rsidR="00042F99" w:rsidRDefault="00042F99" w:rsidP="00B5543A">
            <w:pPr>
              <w:pStyle w:val="NoSpacing"/>
              <w:jc w:val="both"/>
              <w:rPr>
                <w:rFonts w:ascii="Arial" w:hAnsi="Arial" w:cs="Arial"/>
                <w:sz w:val="24"/>
                <w:szCs w:val="24"/>
              </w:rPr>
            </w:pPr>
          </w:p>
        </w:tc>
      </w:tr>
    </w:tbl>
    <w:p w14:paraId="07C7E6FE" w14:textId="77777777" w:rsidR="00042F99" w:rsidRDefault="00042F99" w:rsidP="00042F99">
      <w:pPr>
        <w:pStyle w:val="NoSpacing"/>
        <w:jc w:val="both"/>
        <w:rPr>
          <w:rFonts w:ascii="Arial" w:hAnsi="Arial" w:cs="Arial"/>
          <w:sz w:val="24"/>
          <w:szCs w:val="24"/>
        </w:rPr>
      </w:pPr>
    </w:p>
    <w:p w14:paraId="1AF564B5" w14:textId="77777777" w:rsidR="00042F99" w:rsidRDefault="00042F99" w:rsidP="003E6C59">
      <w:pPr>
        <w:pStyle w:val="NoSpacing"/>
        <w:keepNext/>
        <w:jc w:val="both"/>
        <w:rPr>
          <w:rFonts w:ascii="Arial" w:hAnsi="Arial" w:cs="Arial"/>
          <w:i/>
          <w:sz w:val="24"/>
          <w:szCs w:val="24"/>
        </w:rPr>
      </w:pPr>
      <w:r>
        <w:rPr>
          <w:rFonts w:ascii="Arial" w:hAnsi="Arial" w:cs="Arial"/>
          <w:i/>
          <w:sz w:val="24"/>
          <w:szCs w:val="24"/>
        </w:rPr>
        <w:t>Screen 2: No Primary Accelerator in Seed-DB</w:t>
      </w:r>
    </w:p>
    <w:p w14:paraId="532543B4" w14:textId="77777777" w:rsidR="00042F99" w:rsidRDefault="00042F99" w:rsidP="003E6C59">
      <w:pPr>
        <w:pStyle w:val="NoSpacing"/>
        <w:keepNext/>
        <w:jc w:val="both"/>
        <w:rPr>
          <w:rFonts w:ascii="Arial" w:hAnsi="Arial" w:cs="Arial"/>
          <w:sz w:val="24"/>
          <w:szCs w:val="24"/>
        </w:rPr>
      </w:pPr>
    </w:p>
    <w:p w14:paraId="57A322F6" w14:textId="77777777" w:rsidR="00042F99" w:rsidRDefault="00042F99" w:rsidP="003F7913">
      <w:pPr>
        <w:pStyle w:val="NoSpacing"/>
        <w:ind w:firstLine="720"/>
        <w:jc w:val="both"/>
        <w:rPr>
          <w:rFonts w:ascii="Arial" w:hAnsi="Arial" w:cs="Arial"/>
          <w:sz w:val="24"/>
          <w:szCs w:val="24"/>
        </w:rPr>
      </w:pPr>
      <w:r>
        <w:rPr>
          <w:rFonts w:ascii="Arial" w:hAnsi="Arial" w:cs="Arial"/>
          <w:sz w:val="24"/>
          <w:szCs w:val="24"/>
        </w:rPr>
        <w:t>Innovation accelerators are startup assistance programs that provide seed funding to participants in exchange for equity in the company.  Accelerators rose in popularity in the late 2000s as a method for company founders to gain necessary experience, training, mentorship, and funding.  The majority of accelerators have a selective application process for companies and founding teams.  Accelerator programs operate with a cohort model that concludes with a demo day where participating entrepreneurs pitch their ideas to a group of investors.  Given their newness, accelerators are a component of the entrepreneurial ecosystem we anticipate that millennial women entrepreneurs are interested in.  Accelerator programs are also connected with experienced entrepreneurs, mentors, venture capitalists, and angel investors.  As such, accelerator programs address issues that all entrepreneurs face in terms of education, networking, and access to capital.  However, research indicates that these issues are particularly pronounced for women and minority entrepreneurs.</w:t>
      </w:r>
      <w:r>
        <w:rPr>
          <w:rStyle w:val="FootnoteReference"/>
          <w:rFonts w:ascii="Arial" w:hAnsi="Arial" w:cs="Arial"/>
          <w:sz w:val="24"/>
          <w:szCs w:val="24"/>
        </w:rPr>
        <w:footnoteReference w:id="13"/>
      </w:r>
      <w:r>
        <w:rPr>
          <w:rFonts w:ascii="Arial" w:hAnsi="Arial" w:cs="Arial"/>
          <w:sz w:val="24"/>
          <w:szCs w:val="24"/>
        </w:rPr>
        <w:t xml:space="preserve">  For these reasons, we feel that it is important that the cities selected have established innovation accelerators.</w:t>
      </w:r>
    </w:p>
    <w:p w14:paraId="288117A7" w14:textId="77777777" w:rsidR="00042F99" w:rsidRPr="00E31EC8" w:rsidRDefault="00042F99" w:rsidP="00042F99">
      <w:pPr>
        <w:pStyle w:val="NoSpacing"/>
        <w:jc w:val="both"/>
        <w:rPr>
          <w:rFonts w:ascii="Arial" w:hAnsi="Arial" w:cs="Arial"/>
          <w:sz w:val="24"/>
          <w:szCs w:val="24"/>
        </w:rPr>
      </w:pPr>
    </w:p>
    <w:p w14:paraId="7B7524CD" w14:textId="77777777" w:rsidR="00042F99" w:rsidRDefault="00042F99" w:rsidP="003F7913">
      <w:pPr>
        <w:pStyle w:val="NoSpacing"/>
        <w:ind w:firstLine="720"/>
        <w:jc w:val="both"/>
        <w:rPr>
          <w:rFonts w:ascii="Arial" w:hAnsi="Arial" w:cs="Arial"/>
          <w:sz w:val="24"/>
          <w:szCs w:val="24"/>
        </w:rPr>
      </w:pPr>
      <w:r>
        <w:rPr>
          <w:rFonts w:ascii="Arial" w:hAnsi="Arial" w:cs="Arial"/>
          <w:sz w:val="24"/>
          <w:szCs w:val="24"/>
        </w:rPr>
        <w:t>To identify which cities in the sample have established accelerator programs, we utilized Seed-DB.  Seed-DB</w:t>
      </w:r>
      <w:r>
        <w:rPr>
          <w:rStyle w:val="FootnoteReference"/>
          <w:rFonts w:ascii="Arial" w:hAnsi="Arial" w:cs="Arial"/>
          <w:sz w:val="24"/>
          <w:szCs w:val="24"/>
        </w:rPr>
        <w:footnoteReference w:id="14"/>
      </w:r>
      <w:r>
        <w:rPr>
          <w:rFonts w:ascii="Arial" w:hAnsi="Arial" w:cs="Arial"/>
          <w:sz w:val="24"/>
          <w:szCs w:val="24"/>
        </w:rPr>
        <w:t xml:space="preserve"> is a data aggregator for entrepreneurs, accelerators, and investors tracking companies and organizations that provide seed-level funding.  A hallmark of Seed-DB is a comprehensive list of accelerators.  We searched for all cities in our sample and rejected those without established accelerators listed in Seed-DB.</w:t>
      </w:r>
    </w:p>
    <w:p w14:paraId="5811C315" w14:textId="77777777" w:rsidR="00042F99" w:rsidRDefault="00042F99" w:rsidP="00042F99">
      <w:pPr>
        <w:pStyle w:val="NoSpacing"/>
        <w:jc w:val="both"/>
        <w:rPr>
          <w:rFonts w:ascii="Arial" w:hAnsi="Arial" w:cs="Arial"/>
          <w:sz w:val="24"/>
          <w:szCs w:val="24"/>
        </w:rPr>
      </w:pPr>
    </w:p>
    <w:p w14:paraId="3C75EB26" w14:textId="77777777" w:rsidR="00042F99" w:rsidRDefault="00042F99" w:rsidP="00042F99">
      <w:pPr>
        <w:pStyle w:val="NoSpacing"/>
        <w:jc w:val="both"/>
        <w:rPr>
          <w:rFonts w:ascii="Arial" w:hAnsi="Arial" w:cs="Arial"/>
          <w:sz w:val="24"/>
          <w:szCs w:val="24"/>
        </w:rPr>
      </w:pPr>
      <w:r>
        <w:rPr>
          <w:rFonts w:ascii="Arial" w:hAnsi="Arial" w:cs="Arial"/>
          <w:sz w:val="24"/>
          <w:szCs w:val="24"/>
        </w:rPr>
        <w:t>This step removed 25 cities:</w:t>
      </w:r>
    </w:p>
    <w:p w14:paraId="12CAE793" w14:textId="77777777" w:rsidR="00042F99" w:rsidRDefault="00042F99" w:rsidP="00042F99">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788"/>
        <w:gridCol w:w="4788"/>
      </w:tblGrid>
      <w:tr w:rsidR="00042F99" w14:paraId="563AE082" w14:textId="77777777" w:rsidTr="00B5543A">
        <w:tc>
          <w:tcPr>
            <w:tcW w:w="4788" w:type="dxa"/>
          </w:tcPr>
          <w:p w14:paraId="0D22B2EB" w14:textId="77777777" w:rsidR="00042F99" w:rsidRDefault="00042F99" w:rsidP="00B5543A">
            <w:pPr>
              <w:pStyle w:val="NoSpacing"/>
              <w:jc w:val="both"/>
              <w:rPr>
                <w:rFonts w:ascii="Arial" w:hAnsi="Arial" w:cs="Arial"/>
                <w:sz w:val="24"/>
                <w:szCs w:val="24"/>
              </w:rPr>
            </w:pPr>
            <w:r>
              <w:rPr>
                <w:rFonts w:ascii="Arial" w:hAnsi="Arial" w:cs="Arial"/>
                <w:sz w:val="24"/>
                <w:szCs w:val="24"/>
              </w:rPr>
              <w:t>Tempe, Arizona</w:t>
            </w:r>
          </w:p>
        </w:tc>
        <w:tc>
          <w:tcPr>
            <w:tcW w:w="4788" w:type="dxa"/>
          </w:tcPr>
          <w:p w14:paraId="0736A3E9" w14:textId="77777777" w:rsidR="00042F99" w:rsidRDefault="00042F99" w:rsidP="00B5543A">
            <w:pPr>
              <w:pStyle w:val="NoSpacing"/>
              <w:jc w:val="both"/>
              <w:rPr>
                <w:rFonts w:ascii="Arial" w:hAnsi="Arial" w:cs="Arial"/>
                <w:sz w:val="24"/>
                <w:szCs w:val="24"/>
              </w:rPr>
            </w:pPr>
            <w:r>
              <w:rPr>
                <w:rFonts w:ascii="Arial" w:hAnsi="Arial" w:cs="Arial"/>
                <w:sz w:val="24"/>
                <w:szCs w:val="24"/>
              </w:rPr>
              <w:t>Berkeley, California</w:t>
            </w:r>
          </w:p>
        </w:tc>
      </w:tr>
      <w:tr w:rsidR="00042F99" w14:paraId="0DB03C08" w14:textId="77777777" w:rsidTr="00B5543A">
        <w:tc>
          <w:tcPr>
            <w:tcW w:w="4788" w:type="dxa"/>
          </w:tcPr>
          <w:p w14:paraId="2BC3C447" w14:textId="77777777" w:rsidR="00042F99" w:rsidRDefault="00042F99" w:rsidP="00B5543A">
            <w:pPr>
              <w:pStyle w:val="NoSpacing"/>
              <w:jc w:val="both"/>
              <w:rPr>
                <w:rFonts w:ascii="Arial" w:hAnsi="Arial" w:cs="Arial"/>
                <w:sz w:val="24"/>
                <w:szCs w:val="24"/>
              </w:rPr>
            </w:pPr>
            <w:r>
              <w:rPr>
                <w:rFonts w:ascii="Arial" w:hAnsi="Arial" w:cs="Arial"/>
                <w:sz w:val="24"/>
                <w:szCs w:val="24"/>
              </w:rPr>
              <w:t>San Diego, California</w:t>
            </w:r>
          </w:p>
        </w:tc>
        <w:tc>
          <w:tcPr>
            <w:tcW w:w="4788" w:type="dxa"/>
          </w:tcPr>
          <w:p w14:paraId="104DA499" w14:textId="77777777" w:rsidR="00042F99" w:rsidRDefault="00042F99" w:rsidP="00B5543A">
            <w:pPr>
              <w:pStyle w:val="NoSpacing"/>
              <w:jc w:val="both"/>
              <w:rPr>
                <w:rFonts w:ascii="Arial" w:hAnsi="Arial" w:cs="Arial"/>
                <w:sz w:val="24"/>
                <w:szCs w:val="24"/>
              </w:rPr>
            </w:pPr>
            <w:r>
              <w:rPr>
                <w:rFonts w:ascii="Arial" w:hAnsi="Arial" w:cs="Arial"/>
                <w:sz w:val="24"/>
                <w:szCs w:val="24"/>
              </w:rPr>
              <w:t>Boise, Idaho</w:t>
            </w:r>
          </w:p>
        </w:tc>
      </w:tr>
      <w:tr w:rsidR="00042F99" w14:paraId="66281FC0" w14:textId="77777777" w:rsidTr="00B5543A">
        <w:tc>
          <w:tcPr>
            <w:tcW w:w="4788" w:type="dxa"/>
          </w:tcPr>
          <w:p w14:paraId="3CFBA618" w14:textId="77777777" w:rsidR="00042F99" w:rsidRDefault="00042F99" w:rsidP="00B5543A">
            <w:pPr>
              <w:pStyle w:val="NoSpacing"/>
              <w:jc w:val="both"/>
              <w:rPr>
                <w:rFonts w:ascii="Arial" w:hAnsi="Arial" w:cs="Arial"/>
                <w:sz w:val="24"/>
                <w:szCs w:val="24"/>
              </w:rPr>
            </w:pPr>
            <w:r>
              <w:rPr>
                <w:rFonts w:ascii="Arial" w:hAnsi="Arial" w:cs="Arial"/>
                <w:sz w:val="24"/>
                <w:szCs w:val="24"/>
              </w:rPr>
              <w:t>Fort Wayne, Indiana</w:t>
            </w:r>
          </w:p>
        </w:tc>
        <w:tc>
          <w:tcPr>
            <w:tcW w:w="4788" w:type="dxa"/>
          </w:tcPr>
          <w:p w14:paraId="1D1FC07C" w14:textId="77777777" w:rsidR="00042F99" w:rsidRDefault="00042F99" w:rsidP="00B5543A">
            <w:pPr>
              <w:pStyle w:val="NoSpacing"/>
              <w:jc w:val="both"/>
              <w:rPr>
                <w:rFonts w:ascii="Arial" w:hAnsi="Arial" w:cs="Arial"/>
                <w:sz w:val="24"/>
                <w:szCs w:val="24"/>
              </w:rPr>
            </w:pPr>
            <w:r>
              <w:rPr>
                <w:rFonts w:ascii="Arial" w:hAnsi="Arial" w:cs="Arial"/>
                <w:sz w:val="24"/>
                <w:szCs w:val="24"/>
              </w:rPr>
              <w:t>Baton Rouge, Louisiana</w:t>
            </w:r>
          </w:p>
        </w:tc>
      </w:tr>
      <w:tr w:rsidR="00042F99" w14:paraId="68793513" w14:textId="77777777" w:rsidTr="00B5543A">
        <w:tc>
          <w:tcPr>
            <w:tcW w:w="4788" w:type="dxa"/>
          </w:tcPr>
          <w:p w14:paraId="2C56E643" w14:textId="77777777" w:rsidR="00042F99" w:rsidRDefault="00042F99" w:rsidP="00B5543A">
            <w:pPr>
              <w:pStyle w:val="NoSpacing"/>
              <w:jc w:val="both"/>
              <w:rPr>
                <w:rFonts w:ascii="Arial" w:hAnsi="Arial" w:cs="Arial"/>
                <w:sz w:val="24"/>
                <w:szCs w:val="24"/>
              </w:rPr>
            </w:pPr>
            <w:r>
              <w:rPr>
                <w:rFonts w:ascii="Arial" w:hAnsi="Arial" w:cs="Arial"/>
                <w:sz w:val="24"/>
                <w:szCs w:val="24"/>
              </w:rPr>
              <w:t>St. Paul, Minnesota</w:t>
            </w:r>
          </w:p>
        </w:tc>
        <w:tc>
          <w:tcPr>
            <w:tcW w:w="4788" w:type="dxa"/>
          </w:tcPr>
          <w:p w14:paraId="1CCC6631" w14:textId="77777777" w:rsidR="00042F99" w:rsidRDefault="00042F99" w:rsidP="00B5543A">
            <w:pPr>
              <w:pStyle w:val="NoSpacing"/>
              <w:jc w:val="both"/>
              <w:rPr>
                <w:rFonts w:ascii="Arial" w:hAnsi="Arial" w:cs="Arial"/>
                <w:sz w:val="24"/>
                <w:szCs w:val="24"/>
              </w:rPr>
            </w:pPr>
            <w:r>
              <w:rPr>
                <w:rFonts w:ascii="Arial" w:hAnsi="Arial" w:cs="Arial"/>
                <w:sz w:val="24"/>
                <w:szCs w:val="24"/>
              </w:rPr>
              <w:t>Henderson, Nevada</w:t>
            </w:r>
          </w:p>
        </w:tc>
      </w:tr>
      <w:tr w:rsidR="00042F99" w14:paraId="6D676D36" w14:textId="77777777" w:rsidTr="00B5543A">
        <w:tc>
          <w:tcPr>
            <w:tcW w:w="4788" w:type="dxa"/>
          </w:tcPr>
          <w:p w14:paraId="0CF5FA7D" w14:textId="77777777" w:rsidR="00042F99" w:rsidRDefault="00042F99" w:rsidP="00B5543A">
            <w:pPr>
              <w:pStyle w:val="NoSpacing"/>
              <w:jc w:val="both"/>
              <w:rPr>
                <w:rFonts w:ascii="Arial" w:hAnsi="Arial" w:cs="Arial"/>
                <w:sz w:val="24"/>
                <w:szCs w:val="24"/>
              </w:rPr>
            </w:pPr>
            <w:r>
              <w:rPr>
                <w:rFonts w:ascii="Arial" w:hAnsi="Arial" w:cs="Arial"/>
                <w:sz w:val="24"/>
                <w:szCs w:val="24"/>
              </w:rPr>
              <w:t>Reno, Nevada</w:t>
            </w:r>
          </w:p>
        </w:tc>
        <w:tc>
          <w:tcPr>
            <w:tcW w:w="4788" w:type="dxa"/>
          </w:tcPr>
          <w:p w14:paraId="5397460E" w14:textId="77777777" w:rsidR="00042F99" w:rsidRDefault="00042F99" w:rsidP="00B5543A">
            <w:pPr>
              <w:pStyle w:val="NoSpacing"/>
              <w:jc w:val="both"/>
              <w:rPr>
                <w:rFonts w:ascii="Arial" w:hAnsi="Arial" w:cs="Arial"/>
                <w:sz w:val="24"/>
                <w:szCs w:val="24"/>
              </w:rPr>
            </w:pPr>
            <w:r>
              <w:rPr>
                <w:rFonts w:ascii="Arial" w:hAnsi="Arial" w:cs="Arial"/>
                <w:sz w:val="24"/>
                <w:szCs w:val="24"/>
              </w:rPr>
              <w:t>Charlotte, North Carolina</w:t>
            </w:r>
          </w:p>
        </w:tc>
      </w:tr>
      <w:tr w:rsidR="00042F99" w14:paraId="592B6939" w14:textId="77777777" w:rsidTr="00B5543A">
        <w:tc>
          <w:tcPr>
            <w:tcW w:w="4788" w:type="dxa"/>
          </w:tcPr>
          <w:p w14:paraId="33D5A090" w14:textId="77777777" w:rsidR="00042F99" w:rsidRDefault="00042F99" w:rsidP="00B5543A">
            <w:pPr>
              <w:pStyle w:val="NoSpacing"/>
              <w:jc w:val="both"/>
              <w:rPr>
                <w:rFonts w:ascii="Arial" w:hAnsi="Arial" w:cs="Arial"/>
                <w:sz w:val="24"/>
                <w:szCs w:val="24"/>
              </w:rPr>
            </w:pPr>
            <w:r>
              <w:rPr>
                <w:rFonts w:ascii="Arial" w:hAnsi="Arial" w:cs="Arial"/>
                <w:sz w:val="24"/>
                <w:szCs w:val="24"/>
              </w:rPr>
              <w:t>Raleigh, North Carolina</w:t>
            </w:r>
          </w:p>
        </w:tc>
        <w:tc>
          <w:tcPr>
            <w:tcW w:w="4788" w:type="dxa"/>
          </w:tcPr>
          <w:p w14:paraId="257D762D" w14:textId="77777777" w:rsidR="00042F99" w:rsidRDefault="00042F99" w:rsidP="00B5543A">
            <w:pPr>
              <w:pStyle w:val="NoSpacing"/>
              <w:jc w:val="both"/>
              <w:rPr>
                <w:rFonts w:ascii="Arial" w:hAnsi="Arial" w:cs="Arial"/>
                <w:sz w:val="24"/>
                <w:szCs w:val="24"/>
              </w:rPr>
            </w:pPr>
            <w:r>
              <w:rPr>
                <w:rFonts w:ascii="Arial" w:hAnsi="Arial" w:cs="Arial"/>
                <w:sz w:val="24"/>
                <w:szCs w:val="24"/>
              </w:rPr>
              <w:t>Winston-Salem, North Carolina</w:t>
            </w:r>
          </w:p>
        </w:tc>
      </w:tr>
      <w:tr w:rsidR="00042F99" w14:paraId="7759D775" w14:textId="77777777" w:rsidTr="00B5543A">
        <w:tc>
          <w:tcPr>
            <w:tcW w:w="4788" w:type="dxa"/>
          </w:tcPr>
          <w:p w14:paraId="7170977B" w14:textId="77777777" w:rsidR="00042F99" w:rsidRDefault="00042F99" w:rsidP="00B5543A">
            <w:pPr>
              <w:pStyle w:val="NoSpacing"/>
              <w:jc w:val="both"/>
              <w:rPr>
                <w:rFonts w:ascii="Arial" w:hAnsi="Arial" w:cs="Arial"/>
                <w:sz w:val="24"/>
                <w:szCs w:val="24"/>
              </w:rPr>
            </w:pPr>
            <w:r>
              <w:rPr>
                <w:rFonts w:ascii="Arial" w:hAnsi="Arial" w:cs="Arial"/>
                <w:sz w:val="24"/>
                <w:szCs w:val="24"/>
              </w:rPr>
              <w:t>Oklahoma City, Oklahoma</w:t>
            </w:r>
          </w:p>
        </w:tc>
        <w:tc>
          <w:tcPr>
            <w:tcW w:w="4788" w:type="dxa"/>
          </w:tcPr>
          <w:p w14:paraId="0770397B" w14:textId="77777777" w:rsidR="00042F99" w:rsidRDefault="00042F99" w:rsidP="00B5543A">
            <w:pPr>
              <w:pStyle w:val="NoSpacing"/>
              <w:jc w:val="both"/>
              <w:rPr>
                <w:rFonts w:ascii="Arial" w:hAnsi="Arial" w:cs="Arial"/>
                <w:sz w:val="24"/>
                <w:szCs w:val="24"/>
              </w:rPr>
            </w:pPr>
            <w:r>
              <w:rPr>
                <w:rFonts w:ascii="Arial" w:hAnsi="Arial" w:cs="Arial"/>
                <w:sz w:val="24"/>
                <w:szCs w:val="24"/>
              </w:rPr>
              <w:t>Charleston, South Carolina</w:t>
            </w:r>
          </w:p>
        </w:tc>
      </w:tr>
      <w:tr w:rsidR="00042F99" w14:paraId="2B0877F4" w14:textId="77777777" w:rsidTr="00B5543A">
        <w:tc>
          <w:tcPr>
            <w:tcW w:w="4788" w:type="dxa"/>
          </w:tcPr>
          <w:p w14:paraId="4CAB910C" w14:textId="77777777" w:rsidR="00042F99" w:rsidRDefault="00042F99" w:rsidP="00B5543A">
            <w:pPr>
              <w:pStyle w:val="NoSpacing"/>
              <w:jc w:val="both"/>
              <w:rPr>
                <w:rFonts w:ascii="Arial" w:hAnsi="Arial" w:cs="Arial"/>
                <w:sz w:val="24"/>
                <w:szCs w:val="24"/>
              </w:rPr>
            </w:pPr>
            <w:r>
              <w:rPr>
                <w:rFonts w:ascii="Arial" w:hAnsi="Arial" w:cs="Arial"/>
                <w:sz w:val="24"/>
                <w:szCs w:val="24"/>
              </w:rPr>
              <w:t>Arlington, Texas</w:t>
            </w:r>
          </w:p>
        </w:tc>
        <w:tc>
          <w:tcPr>
            <w:tcW w:w="4788" w:type="dxa"/>
          </w:tcPr>
          <w:p w14:paraId="6CE868C6" w14:textId="77777777" w:rsidR="00042F99" w:rsidRDefault="00042F99" w:rsidP="00B5543A">
            <w:pPr>
              <w:pStyle w:val="NoSpacing"/>
              <w:jc w:val="both"/>
              <w:rPr>
                <w:rFonts w:ascii="Arial" w:hAnsi="Arial" w:cs="Arial"/>
                <w:sz w:val="24"/>
                <w:szCs w:val="24"/>
              </w:rPr>
            </w:pPr>
            <w:r>
              <w:rPr>
                <w:rFonts w:ascii="Arial" w:hAnsi="Arial" w:cs="Arial"/>
                <w:sz w:val="24"/>
                <w:szCs w:val="24"/>
              </w:rPr>
              <w:t>Fort Worth, Texas</w:t>
            </w:r>
          </w:p>
        </w:tc>
      </w:tr>
      <w:tr w:rsidR="00042F99" w14:paraId="1CD8DE8A" w14:textId="77777777" w:rsidTr="00B5543A">
        <w:tc>
          <w:tcPr>
            <w:tcW w:w="4788" w:type="dxa"/>
          </w:tcPr>
          <w:p w14:paraId="7EEEA793" w14:textId="77777777" w:rsidR="00042F99" w:rsidRDefault="00042F99" w:rsidP="00B5543A">
            <w:pPr>
              <w:pStyle w:val="NoSpacing"/>
              <w:jc w:val="both"/>
              <w:rPr>
                <w:rFonts w:ascii="Arial" w:hAnsi="Arial" w:cs="Arial"/>
                <w:sz w:val="24"/>
                <w:szCs w:val="24"/>
              </w:rPr>
            </w:pPr>
            <w:r>
              <w:rPr>
                <w:rFonts w:ascii="Arial" w:hAnsi="Arial" w:cs="Arial"/>
                <w:sz w:val="24"/>
                <w:szCs w:val="24"/>
              </w:rPr>
              <w:t>Garland, Texas</w:t>
            </w:r>
          </w:p>
        </w:tc>
        <w:tc>
          <w:tcPr>
            <w:tcW w:w="4788" w:type="dxa"/>
          </w:tcPr>
          <w:p w14:paraId="249FADBC" w14:textId="77777777" w:rsidR="00042F99" w:rsidRDefault="00042F99" w:rsidP="00B5543A">
            <w:pPr>
              <w:pStyle w:val="NoSpacing"/>
              <w:jc w:val="both"/>
              <w:rPr>
                <w:rFonts w:ascii="Arial" w:hAnsi="Arial" w:cs="Arial"/>
                <w:sz w:val="24"/>
                <w:szCs w:val="24"/>
              </w:rPr>
            </w:pPr>
            <w:r>
              <w:rPr>
                <w:rFonts w:ascii="Arial" w:hAnsi="Arial" w:cs="Arial"/>
                <w:sz w:val="24"/>
                <w:szCs w:val="24"/>
              </w:rPr>
              <w:t>Irving, Texas</w:t>
            </w:r>
          </w:p>
        </w:tc>
      </w:tr>
      <w:tr w:rsidR="00042F99" w14:paraId="48336DA9" w14:textId="77777777" w:rsidTr="00B5543A">
        <w:tc>
          <w:tcPr>
            <w:tcW w:w="4788" w:type="dxa"/>
          </w:tcPr>
          <w:p w14:paraId="46DE146C" w14:textId="77777777" w:rsidR="00042F99" w:rsidRDefault="00042F99" w:rsidP="00B5543A">
            <w:pPr>
              <w:pStyle w:val="NoSpacing"/>
              <w:jc w:val="both"/>
              <w:rPr>
                <w:rFonts w:ascii="Arial" w:hAnsi="Arial" w:cs="Arial"/>
                <w:sz w:val="24"/>
                <w:szCs w:val="24"/>
              </w:rPr>
            </w:pPr>
            <w:r>
              <w:rPr>
                <w:rFonts w:ascii="Arial" w:hAnsi="Arial" w:cs="Arial"/>
                <w:sz w:val="24"/>
                <w:szCs w:val="24"/>
              </w:rPr>
              <w:t>Lubbock, Texas</w:t>
            </w:r>
          </w:p>
        </w:tc>
        <w:tc>
          <w:tcPr>
            <w:tcW w:w="4788" w:type="dxa"/>
          </w:tcPr>
          <w:p w14:paraId="50C2473A" w14:textId="77777777" w:rsidR="00042F99" w:rsidRDefault="00042F99" w:rsidP="00B5543A">
            <w:pPr>
              <w:pStyle w:val="NoSpacing"/>
              <w:jc w:val="both"/>
              <w:rPr>
                <w:rFonts w:ascii="Arial" w:hAnsi="Arial" w:cs="Arial"/>
                <w:sz w:val="24"/>
                <w:szCs w:val="24"/>
              </w:rPr>
            </w:pPr>
            <w:r>
              <w:rPr>
                <w:rFonts w:ascii="Arial" w:hAnsi="Arial" w:cs="Arial"/>
                <w:sz w:val="24"/>
                <w:szCs w:val="24"/>
              </w:rPr>
              <w:t>Plano, Texas</w:t>
            </w:r>
          </w:p>
        </w:tc>
      </w:tr>
      <w:tr w:rsidR="00042F99" w14:paraId="2AD64194" w14:textId="77777777" w:rsidTr="00B5543A">
        <w:tc>
          <w:tcPr>
            <w:tcW w:w="4788" w:type="dxa"/>
          </w:tcPr>
          <w:p w14:paraId="7802D451" w14:textId="77777777" w:rsidR="00042F99" w:rsidRDefault="00042F99" w:rsidP="00B5543A">
            <w:pPr>
              <w:pStyle w:val="NoSpacing"/>
              <w:jc w:val="both"/>
              <w:rPr>
                <w:rFonts w:ascii="Arial" w:hAnsi="Arial" w:cs="Arial"/>
                <w:sz w:val="24"/>
                <w:szCs w:val="24"/>
              </w:rPr>
            </w:pPr>
            <w:r>
              <w:rPr>
                <w:rFonts w:ascii="Arial" w:hAnsi="Arial" w:cs="Arial"/>
                <w:sz w:val="24"/>
                <w:szCs w:val="24"/>
              </w:rPr>
              <w:t>Round Rock, Texas</w:t>
            </w:r>
          </w:p>
        </w:tc>
        <w:tc>
          <w:tcPr>
            <w:tcW w:w="4788" w:type="dxa"/>
          </w:tcPr>
          <w:p w14:paraId="1F982528" w14:textId="77777777" w:rsidR="00042F99" w:rsidRDefault="00042F99" w:rsidP="00B5543A">
            <w:pPr>
              <w:pStyle w:val="NoSpacing"/>
              <w:jc w:val="both"/>
              <w:rPr>
                <w:rFonts w:ascii="Arial" w:hAnsi="Arial" w:cs="Arial"/>
                <w:sz w:val="24"/>
                <w:szCs w:val="24"/>
              </w:rPr>
            </w:pPr>
            <w:r>
              <w:rPr>
                <w:rFonts w:ascii="Arial" w:hAnsi="Arial" w:cs="Arial"/>
                <w:sz w:val="24"/>
                <w:szCs w:val="24"/>
              </w:rPr>
              <w:t>Salt Lake City, Utah</w:t>
            </w:r>
          </w:p>
        </w:tc>
      </w:tr>
      <w:tr w:rsidR="00042F99" w14:paraId="2BFB4D72" w14:textId="77777777" w:rsidTr="00B5543A">
        <w:tc>
          <w:tcPr>
            <w:tcW w:w="4788" w:type="dxa"/>
          </w:tcPr>
          <w:p w14:paraId="789EA0A1" w14:textId="77777777" w:rsidR="00042F99" w:rsidRDefault="00042F99" w:rsidP="00B5543A">
            <w:pPr>
              <w:pStyle w:val="NoSpacing"/>
              <w:jc w:val="both"/>
              <w:rPr>
                <w:rFonts w:ascii="Arial" w:hAnsi="Arial" w:cs="Arial"/>
                <w:sz w:val="24"/>
                <w:szCs w:val="24"/>
              </w:rPr>
            </w:pPr>
            <w:r>
              <w:rPr>
                <w:rFonts w:ascii="Arial" w:hAnsi="Arial" w:cs="Arial"/>
                <w:sz w:val="24"/>
                <w:szCs w:val="24"/>
              </w:rPr>
              <w:t>Alexandria, Virginia</w:t>
            </w:r>
          </w:p>
        </w:tc>
        <w:tc>
          <w:tcPr>
            <w:tcW w:w="4788" w:type="dxa"/>
          </w:tcPr>
          <w:p w14:paraId="788546D5" w14:textId="77777777" w:rsidR="00042F99" w:rsidRDefault="00042F99" w:rsidP="00B5543A">
            <w:pPr>
              <w:pStyle w:val="NoSpacing"/>
              <w:jc w:val="both"/>
              <w:rPr>
                <w:rFonts w:ascii="Arial" w:hAnsi="Arial" w:cs="Arial"/>
                <w:sz w:val="24"/>
                <w:szCs w:val="24"/>
              </w:rPr>
            </w:pPr>
            <w:r>
              <w:rPr>
                <w:rFonts w:ascii="Arial" w:hAnsi="Arial" w:cs="Arial"/>
                <w:sz w:val="24"/>
                <w:szCs w:val="24"/>
              </w:rPr>
              <w:t>Arlington, Virginia</w:t>
            </w:r>
          </w:p>
        </w:tc>
      </w:tr>
      <w:tr w:rsidR="00042F99" w14:paraId="39DD0C8E" w14:textId="77777777" w:rsidTr="00B5543A">
        <w:tc>
          <w:tcPr>
            <w:tcW w:w="4788" w:type="dxa"/>
          </w:tcPr>
          <w:p w14:paraId="62D6CFD3" w14:textId="77777777" w:rsidR="00042F99" w:rsidRDefault="00042F99" w:rsidP="00B5543A">
            <w:pPr>
              <w:pStyle w:val="NoSpacing"/>
              <w:jc w:val="both"/>
              <w:rPr>
                <w:rFonts w:ascii="Arial" w:hAnsi="Arial" w:cs="Arial"/>
                <w:sz w:val="24"/>
                <w:szCs w:val="24"/>
              </w:rPr>
            </w:pPr>
            <w:r>
              <w:rPr>
                <w:rFonts w:ascii="Arial" w:hAnsi="Arial" w:cs="Arial"/>
                <w:sz w:val="24"/>
                <w:szCs w:val="24"/>
              </w:rPr>
              <w:t>Bellevue, Washington</w:t>
            </w:r>
          </w:p>
        </w:tc>
        <w:tc>
          <w:tcPr>
            <w:tcW w:w="4788" w:type="dxa"/>
          </w:tcPr>
          <w:p w14:paraId="65EFC172" w14:textId="77777777" w:rsidR="00042F99" w:rsidRDefault="00042F99" w:rsidP="00B5543A">
            <w:pPr>
              <w:pStyle w:val="NoSpacing"/>
              <w:jc w:val="both"/>
              <w:rPr>
                <w:rFonts w:ascii="Arial" w:hAnsi="Arial" w:cs="Arial"/>
                <w:sz w:val="24"/>
                <w:szCs w:val="24"/>
              </w:rPr>
            </w:pPr>
          </w:p>
        </w:tc>
      </w:tr>
    </w:tbl>
    <w:p w14:paraId="5AA68459" w14:textId="32BB2B67" w:rsidR="0004230E" w:rsidRDefault="0004230E" w:rsidP="00F956FA">
      <w:pPr>
        <w:pStyle w:val="NoSpacing"/>
        <w:jc w:val="both"/>
        <w:rPr>
          <w:rFonts w:ascii="Arial" w:hAnsi="Arial" w:cs="Arial"/>
          <w:sz w:val="24"/>
          <w:szCs w:val="24"/>
        </w:rPr>
      </w:pPr>
    </w:p>
    <w:p w14:paraId="5BD24D17" w14:textId="77777777" w:rsidR="00EE13D7" w:rsidRDefault="00EE13D7" w:rsidP="00F878CD">
      <w:pPr>
        <w:pStyle w:val="NoSpacing"/>
        <w:keepNext/>
        <w:jc w:val="both"/>
        <w:rPr>
          <w:rFonts w:ascii="Arial" w:hAnsi="Arial" w:cs="Arial"/>
          <w:i/>
          <w:sz w:val="24"/>
          <w:szCs w:val="24"/>
        </w:rPr>
      </w:pPr>
      <w:r>
        <w:rPr>
          <w:rFonts w:ascii="Arial" w:hAnsi="Arial" w:cs="Arial"/>
          <w:i/>
          <w:sz w:val="24"/>
          <w:szCs w:val="24"/>
        </w:rPr>
        <w:t>Screen 3: Popularity</w:t>
      </w:r>
    </w:p>
    <w:p w14:paraId="2DE4541B" w14:textId="77777777" w:rsidR="00EE13D7" w:rsidRDefault="00EE13D7" w:rsidP="00F878CD">
      <w:pPr>
        <w:pStyle w:val="NoSpacing"/>
        <w:keepNext/>
        <w:jc w:val="both"/>
        <w:rPr>
          <w:rFonts w:ascii="Arial" w:hAnsi="Arial" w:cs="Arial"/>
          <w:i/>
          <w:sz w:val="24"/>
          <w:szCs w:val="24"/>
        </w:rPr>
      </w:pPr>
    </w:p>
    <w:p w14:paraId="42B38DCD" w14:textId="77777777" w:rsidR="00FC2648" w:rsidRDefault="00EE13D7" w:rsidP="003F7913">
      <w:pPr>
        <w:pStyle w:val="NoSpacing"/>
        <w:ind w:firstLine="720"/>
        <w:jc w:val="both"/>
        <w:rPr>
          <w:rFonts w:ascii="Arial" w:hAnsi="Arial" w:cs="Arial"/>
          <w:sz w:val="24"/>
          <w:szCs w:val="24"/>
        </w:rPr>
      </w:pPr>
      <w:r>
        <w:rPr>
          <w:rFonts w:ascii="Arial" w:hAnsi="Arial" w:cs="Arial"/>
          <w:sz w:val="24"/>
          <w:szCs w:val="24"/>
        </w:rPr>
        <w:t>Screen 3 incorporates the ability to determine which cities are generating buzz for their suitability for millennials and millennial entrepreneurs.  Screen 3 removes cities that were not included on two lists</w:t>
      </w:r>
      <w:r>
        <w:rPr>
          <w:rStyle w:val="FootnoteReference"/>
          <w:rFonts w:ascii="Arial" w:hAnsi="Arial" w:cs="Arial"/>
          <w:sz w:val="24"/>
          <w:szCs w:val="24"/>
        </w:rPr>
        <w:footnoteReference w:id="15"/>
      </w:r>
      <w:r>
        <w:rPr>
          <w:rFonts w:ascii="Arial" w:hAnsi="Arial" w:cs="Arial"/>
          <w:sz w:val="24"/>
          <w:szCs w:val="24"/>
        </w:rPr>
        <w:t xml:space="preserve"> of best cities for millennials or millennial entrepreneurs.  This screen is in place to select the most popular and “buzzed” about cities from the remaining 22 locations.</w:t>
      </w:r>
    </w:p>
    <w:p w14:paraId="5C470540" w14:textId="54C09E08" w:rsidR="004052A6" w:rsidRDefault="004052A6" w:rsidP="00EE13D7">
      <w:pPr>
        <w:pStyle w:val="NoSpacing"/>
        <w:jc w:val="both"/>
        <w:rPr>
          <w:rFonts w:ascii="Arial" w:hAnsi="Arial" w:cs="Arial"/>
          <w:sz w:val="24"/>
          <w:szCs w:val="24"/>
        </w:rPr>
      </w:pPr>
    </w:p>
    <w:p w14:paraId="0239FDEE" w14:textId="65B49863" w:rsidR="00EE13D7" w:rsidRDefault="00EE13D7" w:rsidP="00EE13D7">
      <w:pPr>
        <w:pStyle w:val="NoSpacing"/>
        <w:jc w:val="both"/>
        <w:rPr>
          <w:rFonts w:ascii="Arial" w:hAnsi="Arial" w:cs="Arial"/>
          <w:sz w:val="24"/>
          <w:szCs w:val="24"/>
        </w:rPr>
      </w:pPr>
      <w:r>
        <w:rPr>
          <w:rFonts w:ascii="Arial" w:hAnsi="Arial" w:cs="Arial"/>
          <w:sz w:val="24"/>
          <w:szCs w:val="24"/>
        </w:rPr>
        <w:t>This step removed 11 cities:</w:t>
      </w:r>
    </w:p>
    <w:p w14:paraId="05CF54F4" w14:textId="77777777" w:rsidR="00EE13D7" w:rsidRDefault="00EE13D7" w:rsidP="00EE13D7">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EE13D7" w14:paraId="06A5D092" w14:textId="77777777" w:rsidTr="00EE13D7">
        <w:tc>
          <w:tcPr>
            <w:tcW w:w="4675" w:type="dxa"/>
          </w:tcPr>
          <w:p w14:paraId="7DFABEAD" w14:textId="77777777" w:rsidR="00EE13D7" w:rsidRDefault="00EE13D7" w:rsidP="00B5543A">
            <w:pPr>
              <w:pStyle w:val="NoSpacing"/>
              <w:jc w:val="both"/>
              <w:rPr>
                <w:rFonts w:ascii="Arial" w:hAnsi="Arial" w:cs="Arial"/>
                <w:sz w:val="24"/>
                <w:szCs w:val="24"/>
              </w:rPr>
            </w:pPr>
            <w:r>
              <w:rPr>
                <w:rFonts w:ascii="Arial" w:hAnsi="Arial" w:cs="Arial"/>
                <w:sz w:val="24"/>
                <w:szCs w:val="24"/>
              </w:rPr>
              <w:t>Scottsdale, Arizona</w:t>
            </w:r>
          </w:p>
        </w:tc>
        <w:tc>
          <w:tcPr>
            <w:tcW w:w="4675" w:type="dxa"/>
          </w:tcPr>
          <w:p w14:paraId="1771DFDD" w14:textId="34579B02" w:rsidR="00EE13D7" w:rsidRDefault="00EE13D7" w:rsidP="00B5543A">
            <w:pPr>
              <w:pStyle w:val="NoSpacing"/>
              <w:jc w:val="both"/>
              <w:rPr>
                <w:rFonts w:ascii="Arial" w:hAnsi="Arial" w:cs="Arial"/>
                <w:sz w:val="24"/>
                <w:szCs w:val="24"/>
              </w:rPr>
            </w:pPr>
            <w:r>
              <w:rPr>
                <w:rFonts w:ascii="Arial" w:hAnsi="Arial" w:cs="Arial"/>
                <w:sz w:val="24"/>
                <w:szCs w:val="24"/>
              </w:rPr>
              <w:t>Santa Clara, California</w:t>
            </w:r>
          </w:p>
        </w:tc>
      </w:tr>
      <w:tr w:rsidR="00EE13D7" w14:paraId="4DAA300E" w14:textId="77777777" w:rsidTr="00EE13D7">
        <w:tc>
          <w:tcPr>
            <w:tcW w:w="4675" w:type="dxa"/>
          </w:tcPr>
          <w:p w14:paraId="223F15C2" w14:textId="77777777" w:rsidR="00EE13D7" w:rsidRDefault="00EE13D7" w:rsidP="00B5543A">
            <w:pPr>
              <w:pStyle w:val="NoSpacing"/>
              <w:jc w:val="both"/>
              <w:rPr>
                <w:rFonts w:ascii="Arial" w:hAnsi="Arial" w:cs="Arial"/>
                <w:sz w:val="24"/>
                <w:szCs w:val="24"/>
              </w:rPr>
            </w:pPr>
            <w:r>
              <w:rPr>
                <w:rFonts w:ascii="Arial" w:hAnsi="Arial" w:cs="Arial"/>
                <w:sz w:val="24"/>
                <w:szCs w:val="24"/>
              </w:rPr>
              <w:t>San Jose, California</w:t>
            </w:r>
          </w:p>
        </w:tc>
        <w:tc>
          <w:tcPr>
            <w:tcW w:w="4675" w:type="dxa"/>
          </w:tcPr>
          <w:p w14:paraId="6932671A" w14:textId="4DE3105D" w:rsidR="00EE13D7" w:rsidRDefault="00EE13D7" w:rsidP="00B5543A">
            <w:pPr>
              <w:pStyle w:val="NoSpacing"/>
              <w:jc w:val="both"/>
              <w:rPr>
                <w:rFonts w:ascii="Arial" w:hAnsi="Arial" w:cs="Arial"/>
                <w:sz w:val="24"/>
                <w:szCs w:val="24"/>
              </w:rPr>
            </w:pPr>
            <w:r>
              <w:rPr>
                <w:rFonts w:ascii="Arial" w:hAnsi="Arial" w:cs="Arial"/>
                <w:sz w:val="24"/>
                <w:szCs w:val="24"/>
              </w:rPr>
              <w:t>Sunnyvale, California</w:t>
            </w:r>
          </w:p>
        </w:tc>
      </w:tr>
      <w:tr w:rsidR="00EE13D7" w14:paraId="0FA836A4" w14:textId="77777777" w:rsidTr="00EE13D7">
        <w:tc>
          <w:tcPr>
            <w:tcW w:w="4675" w:type="dxa"/>
          </w:tcPr>
          <w:p w14:paraId="15025A3C" w14:textId="258416FF" w:rsidR="00EE13D7" w:rsidRDefault="00EE13D7" w:rsidP="00EE13D7">
            <w:pPr>
              <w:pStyle w:val="NoSpacing"/>
              <w:jc w:val="both"/>
              <w:rPr>
                <w:rFonts w:ascii="Arial" w:hAnsi="Arial" w:cs="Arial"/>
                <w:sz w:val="24"/>
                <w:szCs w:val="24"/>
              </w:rPr>
            </w:pPr>
            <w:r>
              <w:rPr>
                <w:rFonts w:ascii="Arial" w:hAnsi="Arial" w:cs="Arial"/>
                <w:sz w:val="24"/>
                <w:szCs w:val="24"/>
              </w:rPr>
              <w:t>Atlanta, Georgia</w:t>
            </w:r>
          </w:p>
        </w:tc>
        <w:tc>
          <w:tcPr>
            <w:tcW w:w="4675" w:type="dxa"/>
          </w:tcPr>
          <w:p w14:paraId="164C7EC6" w14:textId="6A9B5A06" w:rsidR="00EE13D7" w:rsidRDefault="00EE13D7" w:rsidP="00EE13D7">
            <w:pPr>
              <w:pStyle w:val="NoSpacing"/>
              <w:jc w:val="both"/>
              <w:rPr>
                <w:rFonts w:ascii="Arial" w:hAnsi="Arial" w:cs="Arial"/>
                <w:sz w:val="24"/>
                <w:szCs w:val="24"/>
              </w:rPr>
            </w:pPr>
            <w:r>
              <w:rPr>
                <w:rFonts w:ascii="Arial" w:hAnsi="Arial" w:cs="Arial"/>
                <w:sz w:val="24"/>
                <w:szCs w:val="24"/>
              </w:rPr>
              <w:t>Ann Arbor, Michigan</w:t>
            </w:r>
          </w:p>
        </w:tc>
      </w:tr>
      <w:tr w:rsidR="00EE13D7" w14:paraId="2CF74545" w14:textId="77777777" w:rsidTr="00EE13D7">
        <w:tc>
          <w:tcPr>
            <w:tcW w:w="4675" w:type="dxa"/>
          </w:tcPr>
          <w:p w14:paraId="4344FAB5" w14:textId="7C2CE1C4" w:rsidR="00EE13D7" w:rsidRDefault="00EE13D7" w:rsidP="00EE13D7">
            <w:pPr>
              <w:pStyle w:val="NoSpacing"/>
              <w:jc w:val="both"/>
              <w:rPr>
                <w:rFonts w:ascii="Arial" w:hAnsi="Arial" w:cs="Arial"/>
                <w:sz w:val="24"/>
                <w:szCs w:val="24"/>
              </w:rPr>
            </w:pPr>
            <w:r>
              <w:rPr>
                <w:rFonts w:ascii="Arial" w:hAnsi="Arial" w:cs="Arial"/>
                <w:sz w:val="24"/>
                <w:szCs w:val="24"/>
              </w:rPr>
              <w:t>Lincoln, Nebraska</w:t>
            </w:r>
          </w:p>
        </w:tc>
        <w:tc>
          <w:tcPr>
            <w:tcW w:w="4675" w:type="dxa"/>
          </w:tcPr>
          <w:p w14:paraId="4852D662" w14:textId="0CC436A9" w:rsidR="00EE13D7" w:rsidRDefault="00EE13D7" w:rsidP="00EE13D7">
            <w:pPr>
              <w:pStyle w:val="NoSpacing"/>
              <w:jc w:val="both"/>
              <w:rPr>
                <w:rFonts w:ascii="Arial" w:hAnsi="Arial" w:cs="Arial"/>
                <w:sz w:val="24"/>
                <w:szCs w:val="24"/>
              </w:rPr>
            </w:pPr>
            <w:r>
              <w:rPr>
                <w:rFonts w:ascii="Arial" w:hAnsi="Arial" w:cs="Arial"/>
                <w:sz w:val="24"/>
                <w:szCs w:val="24"/>
              </w:rPr>
              <w:t>Durham, North Carolina</w:t>
            </w:r>
          </w:p>
        </w:tc>
      </w:tr>
      <w:tr w:rsidR="00EE13D7" w14:paraId="354FD2EE" w14:textId="77777777" w:rsidTr="00EE13D7">
        <w:tc>
          <w:tcPr>
            <w:tcW w:w="4675" w:type="dxa"/>
          </w:tcPr>
          <w:p w14:paraId="25292F7A" w14:textId="7922F5CC" w:rsidR="00EE13D7" w:rsidRDefault="00EE13D7" w:rsidP="00EE13D7">
            <w:pPr>
              <w:pStyle w:val="NoSpacing"/>
              <w:jc w:val="both"/>
              <w:rPr>
                <w:rFonts w:ascii="Arial" w:hAnsi="Arial" w:cs="Arial"/>
                <w:sz w:val="24"/>
                <w:szCs w:val="24"/>
              </w:rPr>
            </w:pPr>
            <w:r>
              <w:rPr>
                <w:rFonts w:ascii="Arial" w:hAnsi="Arial" w:cs="Arial"/>
                <w:sz w:val="24"/>
                <w:szCs w:val="24"/>
              </w:rPr>
              <w:t>Portland, Oregon</w:t>
            </w:r>
          </w:p>
        </w:tc>
        <w:tc>
          <w:tcPr>
            <w:tcW w:w="4675" w:type="dxa"/>
          </w:tcPr>
          <w:p w14:paraId="380F12C5" w14:textId="19014DCF" w:rsidR="00EE13D7" w:rsidRDefault="00EE13D7" w:rsidP="00EE13D7">
            <w:pPr>
              <w:pStyle w:val="NoSpacing"/>
              <w:jc w:val="both"/>
              <w:rPr>
                <w:rFonts w:ascii="Arial" w:hAnsi="Arial" w:cs="Arial"/>
                <w:sz w:val="24"/>
                <w:szCs w:val="24"/>
              </w:rPr>
            </w:pPr>
            <w:r>
              <w:rPr>
                <w:rFonts w:ascii="Arial" w:hAnsi="Arial" w:cs="Arial"/>
                <w:sz w:val="24"/>
                <w:szCs w:val="24"/>
              </w:rPr>
              <w:t>Dallas, Texas</w:t>
            </w:r>
          </w:p>
        </w:tc>
      </w:tr>
      <w:tr w:rsidR="00EE13D7" w14:paraId="32600DCD" w14:textId="77777777" w:rsidTr="00EE13D7">
        <w:tc>
          <w:tcPr>
            <w:tcW w:w="4675" w:type="dxa"/>
          </w:tcPr>
          <w:p w14:paraId="525BB340" w14:textId="217DA4EB" w:rsidR="00EE13D7" w:rsidRDefault="00EE13D7" w:rsidP="00EE13D7">
            <w:pPr>
              <w:pStyle w:val="NoSpacing"/>
              <w:jc w:val="both"/>
              <w:rPr>
                <w:rFonts w:ascii="Arial" w:hAnsi="Arial" w:cs="Arial"/>
                <w:sz w:val="24"/>
                <w:szCs w:val="24"/>
              </w:rPr>
            </w:pPr>
            <w:r>
              <w:rPr>
                <w:rFonts w:ascii="Arial" w:hAnsi="Arial" w:cs="Arial"/>
                <w:sz w:val="24"/>
                <w:szCs w:val="24"/>
              </w:rPr>
              <w:t>Houston, Texas</w:t>
            </w:r>
          </w:p>
        </w:tc>
        <w:tc>
          <w:tcPr>
            <w:tcW w:w="4675" w:type="dxa"/>
          </w:tcPr>
          <w:p w14:paraId="22F88055" w14:textId="173B0091" w:rsidR="00EE13D7" w:rsidRDefault="00EE13D7" w:rsidP="00EE13D7">
            <w:pPr>
              <w:pStyle w:val="NoSpacing"/>
              <w:jc w:val="both"/>
              <w:rPr>
                <w:rFonts w:ascii="Arial" w:hAnsi="Arial" w:cs="Arial"/>
                <w:sz w:val="24"/>
                <w:szCs w:val="24"/>
              </w:rPr>
            </w:pPr>
          </w:p>
        </w:tc>
      </w:tr>
    </w:tbl>
    <w:p w14:paraId="29FE51E8" w14:textId="77777777" w:rsidR="00EE13D7" w:rsidRDefault="00EE13D7" w:rsidP="00EE13D7">
      <w:pPr>
        <w:pStyle w:val="NoSpacing"/>
        <w:jc w:val="both"/>
        <w:rPr>
          <w:rFonts w:ascii="Arial" w:hAnsi="Arial" w:cs="Arial"/>
          <w:sz w:val="24"/>
          <w:szCs w:val="24"/>
        </w:rPr>
      </w:pPr>
    </w:p>
    <w:p w14:paraId="30203353" w14:textId="77777777" w:rsidR="00A05B9C" w:rsidRDefault="00A05B9C" w:rsidP="00A05B9C">
      <w:pPr>
        <w:pStyle w:val="NoSpacing"/>
        <w:jc w:val="both"/>
        <w:rPr>
          <w:rFonts w:ascii="Arial" w:hAnsi="Arial" w:cs="Arial"/>
          <w:i/>
          <w:sz w:val="24"/>
          <w:szCs w:val="24"/>
        </w:rPr>
      </w:pPr>
      <w:r>
        <w:rPr>
          <w:rFonts w:ascii="Arial" w:hAnsi="Arial" w:cs="Arial"/>
          <w:i/>
          <w:sz w:val="24"/>
          <w:szCs w:val="24"/>
        </w:rPr>
        <w:t>Screen 4: Student Debt Burden</w:t>
      </w:r>
    </w:p>
    <w:p w14:paraId="5E5DC8F9" w14:textId="77777777" w:rsidR="00A05B9C" w:rsidRDefault="00A05B9C" w:rsidP="00A05B9C">
      <w:pPr>
        <w:pStyle w:val="NoSpacing"/>
        <w:jc w:val="both"/>
        <w:rPr>
          <w:rFonts w:ascii="Arial" w:hAnsi="Arial" w:cs="Arial"/>
          <w:sz w:val="24"/>
          <w:szCs w:val="24"/>
        </w:rPr>
      </w:pPr>
    </w:p>
    <w:p w14:paraId="4EF3ED6B" w14:textId="77777777" w:rsidR="00A05B9C" w:rsidRPr="00235445" w:rsidRDefault="00A05B9C" w:rsidP="003F7913">
      <w:pPr>
        <w:pStyle w:val="NoSpacing"/>
        <w:ind w:firstLine="720"/>
        <w:jc w:val="both"/>
        <w:rPr>
          <w:rFonts w:ascii="Arial" w:hAnsi="Arial" w:cs="Arial"/>
          <w:sz w:val="24"/>
          <w:szCs w:val="24"/>
        </w:rPr>
      </w:pPr>
      <w:r>
        <w:rPr>
          <w:rFonts w:ascii="Arial" w:hAnsi="Arial" w:cs="Arial"/>
          <w:sz w:val="24"/>
          <w:szCs w:val="24"/>
        </w:rPr>
        <w:t>Given the importance of evaluating student debt to our research hypotheses, we incorporated the student debt burden into the screening process.  We compared the average student loan debt to the median income for individuals aged 25 to 44 in each city.  To elucidate causal information about the impacts of high student loan debt, we want to travel to cities with the highest student loan debt burden relative to income.  Therefore, we screened for cities with a student loan debt to average salary ratio greater than 0.5.</w:t>
      </w:r>
    </w:p>
    <w:p w14:paraId="7EE81076" w14:textId="77777777" w:rsidR="00A05B9C" w:rsidRDefault="00A05B9C" w:rsidP="00A05B9C">
      <w:pPr>
        <w:pStyle w:val="NoSpacing"/>
        <w:jc w:val="both"/>
        <w:rPr>
          <w:rFonts w:ascii="Arial" w:hAnsi="Arial" w:cs="Arial"/>
          <w:sz w:val="24"/>
          <w:szCs w:val="24"/>
        </w:rPr>
      </w:pPr>
    </w:p>
    <w:p w14:paraId="27CC82F8" w14:textId="77777777" w:rsidR="00A05B9C" w:rsidRDefault="00A05B9C" w:rsidP="00A05B9C">
      <w:pPr>
        <w:pStyle w:val="NoSpacing"/>
        <w:keepNext/>
        <w:jc w:val="both"/>
        <w:rPr>
          <w:rFonts w:ascii="Arial" w:hAnsi="Arial" w:cs="Arial"/>
          <w:sz w:val="24"/>
          <w:szCs w:val="24"/>
        </w:rPr>
      </w:pPr>
      <w:r>
        <w:rPr>
          <w:rFonts w:ascii="Arial" w:hAnsi="Arial" w:cs="Arial"/>
          <w:sz w:val="24"/>
          <w:szCs w:val="24"/>
        </w:rPr>
        <w:t xml:space="preserve">This step removed 3 cities: </w:t>
      </w:r>
    </w:p>
    <w:p w14:paraId="6BC9208F" w14:textId="77777777" w:rsidR="00A05B9C" w:rsidRDefault="00A05B9C" w:rsidP="00A05B9C">
      <w:pPr>
        <w:pStyle w:val="NoSpacing"/>
        <w:keepNext/>
        <w:jc w:val="both"/>
        <w:rPr>
          <w:rFonts w:ascii="Arial" w:hAnsi="Arial" w:cs="Arial"/>
          <w:sz w:val="24"/>
          <w:szCs w:val="24"/>
        </w:rPr>
      </w:pPr>
    </w:p>
    <w:tbl>
      <w:tblPr>
        <w:tblStyle w:val="TableGrid"/>
        <w:tblW w:w="0" w:type="auto"/>
        <w:tblLook w:val="04A0" w:firstRow="1" w:lastRow="0" w:firstColumn="1" w:lastColumn="0" w:noHBand="0" w:noVBand="1"/>
      </w:tblPr>
      <w:tblGrid>
        <w:gridCol w:w="4788"/>
        <w:gridCol w:w="4788"/>
      </w:tblGrid>
      <w:tr w:rsidR="00A05B9C" w14:paraId="5CA61986" w14:textId="77777777" w:rsidTr="00B5543A">
        <w:tc>
          <w:tcPr>
            <w:tcW w:w="4788" w:type="dxa"/>
          </w:tcPr>
          <w:p w14:paraId="1DF2FE32" w14:textId="77777777" w:rsidR="00A05B9C" w:rsidRDefault="00A05B9C" w:rsidP="00B5543A">
            <w:pPr>
              <w:pStyle w:val="NoSpacing"/>
              <w:jc w:val="both"/>
              <w:rPr>
                <w:rFonts w:ascii="Arial" w:hAnsi="Arial" w:cs="Arial"/>
                <w:sz w:val="24"/>
                <w:szCs w:val="24"/>
              </w:rPr>
            </w:pPr>
            <w:r>
              <w:rPr>
                <w:rFonts w:ascii="Arial" w:hAnsi="Arial" w:cs="Arial"/>
                <w:sz w:val="24"/>
                <w:szCs w:val="24"/>
              </w:rPr>
              <w:t>San Francisco, California</w:t>
            </w:r>
          </w:p>
        </w:tc>
        <w:tc>
          <w:tcPr>
            <w:tcW w:w="4788" w:type="dxa"/>
          </w:tcPr>
          <w:p w14:paraId="0E0E7B8A" w14:textId="77777777" w:rsidR="00A05B9C" w:rsidRDefault="00A05B9C" w:rsidP="00B5543A">
            <w:pPr>
              <w:pStyle w:val="NoSpacing"/>
              <w:jc w:val="both"/>
              <w:rPr>
                <w:rFonts w:ascii="Arial" w:hAnsi="Arial" w:cs="Arial"/>
                <w:sz w:val="24"/>
                <w:szCs w:val="24"/>
              </w:rPr>
            </w:pPr>
            <w:r>
              <w:rPr>
                <w:rFonts w:ascii="Arial" w:hAnsi="Arial" w:cs="Arial"/>
                <w:sz w:val="24"/>
                <w:szCs w:val="24"/>
              </w:rPr>
              <w:t>Cambridge, Massachusetts</w:t>
            </w:r>
          </w:p>
        </w:tc>
      </w:tr>
      <w:tr w:rsidR="00A05B9C" w14:paraId="6B72B6C6" w14:textId="77777777" w:rsidTr="00B5543A">
        <w:tc>
          <w:tcPr>
            <w:tcW w:w="4788" w:type="dxa"/>
          </w:tcPr>
          <w:p w14:paraId="6B2E12F4" w14:textId="77777777" w:rsidR="00A05B9C" w:rsidRDefault="00A05B9C" w:rsidP="00B5543A">
            <w:pPr>
              <w:pStyle w:val="NoSpacing"/>
              <w:jc w:val="both"/>
              <w:rPr>
                <w:rFonts w:ascii="Arial" w:hAnsi="Arial" w:cs="Arial"/>
                <w:sz w:val="24"/>
                <w:szCs w:val="24"/>
              </w:rPr>
            </w:pPr>
            <w:r>
              <w:rPr>
                <w:rFonts w:ascii="Arial" w:hAnsi="Arial" w:cs="Arial"/>
                <w:sz w:val="24"/>
                <w:szCs w:val="24"/>
              </w:rPr>
              <w:t>Seattle, Washington</w:t>
            </w:r>
          </w:p>
        </w:tc>
        <w:tc>
          <w:tcPr>
            <w:tcW w:w="4788" w:type="dxa"/>
          </w:tcPr>
          <w:p w14:paraId="6199FC58" w14:textId="77777777" w:rsidR="00A05B9C" w:rsidRDefault="00A05B9C" w:rsidP="00B5543A">
            <w:pPr>
              <w:pStyle w:val="NoSpacing"/>
              <w:jc w:val="both"/>
              <w:rPr>
                <w:rFonts w:ascii="Arial" w:hAnsi="Arial" w:cs="Arial"/>
                <w:sz w:val="24"/>
                <w:szCs w:val="24"/>
              </w:rPr>
            </w:pPr>
          </w:p>
        </w:tc>
      </w:tr>
    </w:tbl>
    <w:p w14:paraId="2ADABEF8" w14:textId="77777777" w:rsidR="00A05B9C" w:rsidRDefault="00A05B9C" w:rsidP="00A05B9C">
      <w:pPr>
        <w:pStyle w:val="NoSpacing"/>
        <w:jc w:val="both"/>
        <w:rPr>
          <w:rFonts w:ascii="Arial" w:hAnsi="Arial" w:cs="Arial"/>
          <w:sz w:val="24"/>
          <w:szCs w:val="24"/>
        </w:rPr>
      </w:pPr>
    </w:p>
    <w:p w14:paraId="7394DAFA" w14:textId="77777777" w:rsidR="00FC0651" w:rsidRDefault="00FC0651" w:rsidP="00FC0651">
      <w:pPr>
        <w:pStyle w:val="NoSpacing"/>
        <w:jc w:val="both"/>
        <w:rPr>
          <w:rFonts w:ascii="Arial" w:hAnsi="Arial" w:cs="Arial"/>
          <w:i/>
          <w:sz w:val="24"/>
          <w:szCs w:val="24"/>
        </w:rPr>
      </w:pPr>
      <w:r>
        <w:rPr>
          <w:rFonts w:ascii="Arial" w:hAnsi="Arial" w:cs="Arial"/>
          <w:i/>
          <w:sz w:val="24"/>
          <w:szCs w:val="24"/>
        </w:rPr>
        <w:t>Final City Selection</w:t>
      </w:r>
    </w:p>
    <w:p w14:paraId="30A1AEF1" w14:textId="77777777" w:rsidR="00FC0651" w:rsidRDefault="00FC0651" w:rsidP="00FC0651">
      <w:pPr>
        <w:pStyle w:val="NoSpacing"/>
        <w:jc w:val="both"/>
        <w:rPr>
          <w:rFonts w:ascii="Arial" w:hAnsi="Arial" w:cs="Arial"/>
          <w:i/>
          <w:sz w:val="24"/>
          <w:szCs w:val="24"/>
        </w:rPr>
      </w:pPr>
    </w:p>
    <w:p w14:paraId="45C132C9" w14:textId="543C083D" w:rsidR="00FC0651" w:rsidRDefault="00FC0651" w:rsidP="00FC0651">
      <w:pPr>
        <w:pStyle w:val="NoSpacing"/>
        <w:jc w:val="both"/>
        <w:rPr>
          <w:rFonts w:ascii="Arial" w:hAnsi="Arial" w:cs="Arial"/>
          <w:sz w:val="24"/>
          <w:szCs w:val="24"/>
        </w:rPr>
      </w:pPr>
      <w:r>
        <w:rPr>
          <w:rFonts w:ascii="Arial" w:hAnsi="Arial" w:cs="Arial"/>
          <w:sz w:val="24"/>
          <w:szCs w:val="24"/>
        </w:rPr>
        <w:t>The multi-faceted screening process employed selects cities for inquiry in a replicable, transparent manner.  The eight finalist cities include:</w:t>
      </w:r>
    </w:p>
    <w:p w14:paraId="1FC61DB1" w14:textId="77777777" w:rsidR="00FC0651" w:rsidRDefault="00FC0651" w:rsidP="00FC0651">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680"/>
        <w:gridCol w:w="4670"/>
      </w:tblGrid>
      <w:tr w:rsidR="00FC0651" w14:paraId="680A2BE7" w14:textId="77777777" w:rsidTr="00FC0651">
        <w:tc>
          <w:tcPr>
            <w:tcW w:w="4680" w:type="dxa"/>
          </w:tcPr>
          <w:p w14:paraId="0E6DCC85" w14:textId="65360882" w:rsidR="00FC0651" w:rsidRDefault="00FC0651" w:rsidP="00FC0651">
            <w:pPr>
              <w:pStyle w:val="NoSpacing"/>
              <w:jc w:val="both"/>
              <w:rPr>
                <w:rFonts w:ascii="Arial" w:hAnsi="Arial" w:cs="Arial"/>
                <w:sz w:val="24"/>
                <w:szCs w:val="24"/>
              </w:rPr>
            </w:pPr>
            <w:r>
              <w:rPr>
                <w:rFonts w:ascii="Arial" w:hAnsi="Arial" w:cs="Arial"/>
                <w:sz w:val="24"/>
                <w:szCs w:val="24"/>
              </w:rPr>
              <w:t>Los Angeles, California</w:t>
            </w:r>
          </w:p>
        </w:tc>
        <w:tc>
          <w:tcPr>
            <w:tcW w:w="4670" w:type="dxa"/>
          </w:tcPr>
          <w:p w14:paraId="254BCD28" w14:textId="703D99C3" w:rsidR="00FC0651" w:rsidRDefault="00FC0651" w:rsidP="00FC0651">
            <w:pPr>
              <w:pStyle w:val="NoSpacing"/>
              <w:jc w:val="both"/>
              <w:rPr>
                <w:rFonts w:ascii="Arial" w:hAnsi="Arial" w:cs="Arial"/>
                <w:sz w:val="24"/>
                <w:szCs w:val="24"/>
              </w:rPr>
            </w:pPr>
            <w:r>
              <w:rPr>
                <w:rFonts w:ascii="Arial" w:hAnsi="Arial" w:cs="Arial"/>
                <w:sz w:val="24"/>
                <w:szCs w:val="24"/>
              </w:rPr>
              <w:t>Denver, Colorado</w:t>
            </w:r>
          </w:p>
        </w:tc>
      </w:tr>
      <w:tr w:rsidR="00FC0651" w14:paraId="02336514" w14:textId="77777777" w:rsidTr="00FC0651">
        <w:tc>
          <w:tcPr>
            <w:tcW w:w="4680" w:type="dxa"/>
          </w:tcPr>
          <w:p w14:paraId="69433BD8" w14:textId="5275967E" w:rsidR="00FC0651" w:rsidRDefault="00FC0651" w:rsidP="00FC0651">
            <w:pPr>
              <w:pStyle w:val="NoSpacing"/>
              <w:jc w:val="both"/>
              <w:rPr>
                <w:rFonts w:ascii="Arial" w:hAnsi="Arial" w:cs="Arial"/>
                <w:sz w:val="24"/>
                <w:szCs w:val="24"/>
              </w:rPr>
            </w:pPr>
            <w:r>
              <w:rPr>
                <w:rFonts w:ascii="Arial" w:hAnsi="Arial" w:cs="Arial"/>
                <w:sz w:val="24"/>
                <w:szCs w:val="24"/>
              </w:rPr>
              <w:t>Washington, D.C.</w:t>
            </w:r>
          </w:p>
        </w:tc>
        <w:tc>
          <w:tcPr>
            <w:tcW w:w="4670" w:type="dxa"/>
          </w:tcPr>
          <w:p w14:paraId="535BC222" w14:textId="53887888" w:rsidR="00FC0651" w:rsidRDefault="00FC0651" w:rsidP="00FC0651">
            <w:pPr>
              <w:pStyle w:val="NoSpacing"/>
              <w:jc w:val="both"/>
              <w:rPr>
                <w:rFonts w:ascii="Arial" w:hAnsi="Arial" w:cs="Arial"/>
                <w:sz w:val="24"/>
                <w:szCs w:val="24"/>
              </w:rPr>
            </w:pPr>
            <w:r>
              <w:rPr>
                <w:rFonts w:ascii="Arial" w:hAnsi="Arial" w:cs="Arial"/>
                <w:sz w:val="24"/>
                <w:szCs w:val="24"/>
              </w:rPr>
              <w:t>Boston, Massachusetts</w:t>
            </w:r>
          </w:p>
        </w:tc>
      </w:tr>
      <w:tr w:rsidR="00FC0651" w14:paraId="4CC5F44A" w14:textId="77777777" w:rsidTr="00FC0651">
        <w:tc>
          <w:tcPr>
            <w:tcW w:w="4680" w:type="dxa"/>
          </w:tcPr>
          <w:p w14:paraId="08B951C3" w14:textId="3DB3100D" w:rsidR="00FC0651" w:rsidRDefault="00FC0651" w:rsidP="00FC0651">
            <w:pPr>
              <w:pStyle w:val="NoSpacing"/>
              <w:jc w:val="both"/>
              <w:rPr>
                <w:rFonts w:ascii="Arial" w:hAnsi="Arial" w:cs="Arial"/>
                <w:sz w:val="24"/>
                <w:szCs w:val="24"/>
              </w:rPr>
            </w:pPr>
            <w:r>
              <w:rPr>
                <w:rFonts w:ascii="Arial" w:hAnsi="Arial" w:cs="Arial"/>
                <w:sz w:val="24"/>
                <w:szCs w:val="24"/>
              </w:rPr>
              <w:t>Minneapolis, Minnesota</w:t>
            </w:r>
          </w:p>
        </w:tc>
        <w:tc>
          <w:tcPr>
            <w:tcW w:w="4670" w:type="dxa"/>
          </w:tcPr>
          <w:p w14:paraId="488260BC" w14:textId="13162DDB" w:rsidR="00FC0651" w:rsidRDefault="00FC0651" w:rsidP="00FC0651">
            <w:pPr>
              <w:pStyle w:val="NoSpacing"/>
              <w:jc w:val="both"/>
              <w:rPr>
                <w:rFonts w:ascii="Arial" w:hAnsi="Arial" w:cs="Arial"/>
                <w:sz w:val="24"/>
                <w:szCs w:val="24"/>
              </w:rPr>
            </w:pPr>
            <w:r>
              <w:rPr>
                <w:rFonts w:ascii="Arial" w:hAnsi="Arial" w:cs="Arial"/>
                <w:sz w:val="24"/>
                <w:szCs w:val="24"/>
              </w:rPr>
              <w:t>Pittsburgh, Pennsylvania</w:t>
            </w:r>
          </w:p>
        </w:tc>
      </w:tr>
      <w:tr w:rsidR="00FC0651" w14:paraId="3A4256DF" w14:textId="77777777" w:rsidTr="00FC0651">
        <w:tc>
          <w:tcPr>
            <w:tcW w:w="4680" w:type="dxa"/>
          </w:tcPr>
          <w:p w14:paraId="613989EE" w14:textId="1D23DCA3" w:rsidR="00FC0651" w:rsidRDefault="00FC0651" w:rsidP="00FC0651">
            <w:pPr>
              <w:pStyle w:val="NoSpacing"/>
              <w:jc w:val="both"/>
              <w:rPr>
                <w:rFonts w:ascii="Arial" w:hAnsi="Arial" w:cs="Arial"/>
                <w:sz w:val="24"/>
                <w:szCs w:val="24"/>
              </w:rPr>
            </w:pPr>
            <w:r>
              <w:rPr>
                <w:rFonts w:ascii="Arial" w:hAnsi="Arial" w:cs="Arial"/>
                <w:sz w:val="24"/>
                <w:szCs w:val="24"/>
              </w:rPr>
              <w:t>Austin, Texas</w:t>
            </w:r>
          </w:p>
        </w:tc>
        <w:tc>
          <w:tcPr>
            <w:tcW w:w="4670" w:type="dxa"/>
          </w:tcPr>
          <w:p w14:paraId="776D6180" w14:textId="0E9FA9E0" w:rsidR="00FC0651" w:rsidRDefault="00FC0651" w:rsidP="00FC0651">
            <w:pPr>
              <w:pStyle w:val="NoSpacing"/>
              <w:jc w:val="both"/>
              <w:rPr>
                <w:rFonts w:ascii="Arial" w:hAnsi="Arial" w:cs="Arial"/>
                <w:sz w:val="24"/>
                <w:szCs w:val="24"/>
              </w:rPr>
            </w:pPr>
            <w:r>
              <w:rPr>
                <w:rFonts w:ascii="Arial" w:hAnsi="Arial" w:cs="Arial"/>
                <w:sz w:val="24"/>
                <w:szCs w:val="24"/>
              </w:rPr>
              <w:t>Madison, Wisconsin</w:t>
            </w:r>
          </w:p>
        </w:tc>
      </w:tr>
    </w:tbl>
    <w:p w14:paraId="53E3EA62" w14:textId="35F31D45" w:rsidR="00D75959" w:rsidRDefault="00D75959" w:rsidP="00F956FA">
      <w:pPr>
        <w:pStyle w:val="NoSpacing"/>
        <w:jc w:val="both"/>
        <w:rPr>
          <w:rFonts w:ascii="Arial" w:hAnsi="Arial" w:cs="Arial"/>
          <w:sz w:val="24"/>
          <w:szCs w:val="24"/>
        </w:rPr>
      </w:pPr>
    </w:p>
    <w:p w14:paraId="13037B88" w14:textId="650C889A" w:rsidR="00BE259E" w:rsidRDefault="00D75959" w:rsidP="00F956FA">
      <w:pPr>
        <w:pStyle w:val="NoSpacing"/>
        <w:jc w:val="both"/>
        <w:rPr>
          <w:rFonts w:ascii="Arial" w:hAnsi="Arial" w:cs="Arial"/>
          <w:sz w:val="24"/>
          <w:szCs w:val="24"/>
        </w:rPr>
      </w:pPr>
      <w:r>
        <w:rPr>
          <w:rFonts w:ascii="Arial" w:hAnsi="Arial" w:cs="Arial"/>
          <w:sz w:val="24"/>
          <w:szCs w:val="24"/>
        </w:rPr>
        <w:t xml:space="preserve">We selected Boston, Denver, and Los Angeles for our focus group locations based on the factors and process outlined above as well as discussions with the NWBC.  </w:t>
      </w:r>
      <w:r w:rsidR="001C5E1D">
        <w:rPr>
          <w:rFonts w:ascii="Arial" w:hAnsi="Arial" w:cs="Arial"/>
          <w:sz w:val="24"/>
          <w:szCs w:val="24"/>
        </w:rPr>
        <w:t>As part of this selection, we performed various analyses probing lifestyle factors, race, industry, total population, and funding source distributions in each city to develop geographic cohort that will provide rich data for comparison and contrast among the focus groups.</w:t>
      </w:r>
      <w:r w:rsidR="003C3F43">
        <w:rPr>
          <w:rFonts w:ascii="Arial" w:hAnsi="Arial" w:cs="Arial"/>
          <w:sz w:val="24"/>
          <w:szCs w:val="24"/>
        </w:rPr>
        <w:t xml:space="preserve">  </w:t>
      </w:r>
      <w:r w:rsidR="00BE259E">
        <w:rPr>
          <w:rFonts w:ascii="Arial" w:hAnsi="Arial" w:cs="Arial"/>
          <w:sz w:val="24"/>
          <w:szCs w:val="24"/>
        </w:rPr>
        <w:t>We selected each city for multiple reasons, including</w:t>
      </w:r>
      <w:r w:rsidR="0088772D">
        <w:rPr>
          <w:rFonts w:ascii="Arial" w:hAnsi="Arial" w:cs="Arial"/>
          <w:sz w:val="24"/>
          <w:szCs w:val="24"/>
        </w:rPr>
        <w:t>,</w:t>
      </w:r>
      <w:r w:rsidR="00BE259E">
        <w:rPr>
          <w:rFonts w:ascii="Arial" w:hAnsi="Arial" w:cs="Arial"/>
          <w:sz w:val="24"/>
          <w:szCs w:val="24"/>
        </w:rPr>
        <w:t xml:space="preserve"> but not limited to:</w:t>
      </w:r>
    </w:p>
    <w:p w14:paraId="495B4AE5" w14:textId="77777777" w:rsidR="00BE259E" w:rsidRDefault="00BE259E" w:rsidP="00F956FA">
      <w:pPr>
        <w:pStyle w:val="NoSpacing"/>
        <w:jc w:val="both"/>
        <w:rPr>
          <w:rFonts w:ascii="Arial" w:hAnsi="Arial" w:cs="Arial"/>
          <w:sz w:val="24"/>
          <w:szCs w:val="24"/>
        </w:rPr>
      </w:pPr>
    </w:p>
    <w:p w14:paraId="067DFFF6" w14:textId="4123D8AB" w:rsidR="00BE259E" w:rsidRDefault="003C3F43" w:rsidP="00BE259E">
      <w:pPr>
        <w:pStyle w:val="NoSpacing"/>
        <w:numPr>
          <w:ilvl w:val="0"/>
          <w:numId w:val="18"/>
        </w:numPr>
        <w:jc w:val="both"/>
        <w:rPr>
          <w:rFonts w:ascii="Arial" w:hAnsi="Arial" w:cs="Arial"/>
          <w:sz w:val="24"/>
          <w:szCs w:val="24"/>
        </w:rPr>
      </w:pPr>
      <w:r>
        <w:rPr>
          <w:rFonts w:ascii="Arial" w:hAnsi="Arial" w:cs="Arial"/>
          <w:sz w:val="24"/>
          <w:szCs w:val="24"/>
        </w:rPr>
        <w:t xml:space="preserve">Los Angeles was selected </w:t>
      </w:r>
      <w:r w:rsidR="003C644C">
        <w:rPr>
          <w:rFonts w:ascii="Arial" w:hAnsi="Arial" w:cs="Arial"/>
          <w:sz w:val="24"/>
          <w:szCs w:val="24"/>
        </w:rPr>
        <w:t>due to its</w:t>
      </w:r>
      <w:r>
        <w:rPr>
          <w:rFonts w:ascii="Arial" w:hAnsi="Arial" w:cs="Arial"/>
          <w:sz w:val="24"/>
          <w:szCs w:val="24"/>
        </w:rPr>
        <w:t xml:space="preserve"> large Hispanic/Latino population, </w:t>
      </w:r>
      <w:r w:rsidR="00331A61">
        <w:rPr>
          <w:rFonts w:ascii="Arial" w:hAnsi="Arial" w:cs="Arial"/>
          <w:sz w:val="24"/>
          <w:szCs w:val="24"/>
        </w:rPr>
        <w:t xml:space="preserve">its ranking as </w:t>
      </w:r>
      <w:r w:rsidR="00280CE3">
        <w:rPr>
          <w:rFonts w:ascii="Arial" w:hAnsi="Arial" w:cs="Arial"/>
          <w:sz w:val="24"/>
          <w:szCs w:val="24"/>
        </w:rPr>
        <w:t xml:space="preserve">America’s second largest city, </w:t>
      </w:r>
      <w:r w:rsidR="00331A61">
        <w:rPr>
          <w:rFonts w:ascii="Arial" w:hAnsi="Arial" w:cs="Arial"/>
          <w:sz w:val="24"/>
          <w:szCs w:val="24"/>
        </w:rPr>
        <w:t>its</w:t>
      </w:r>
      <w:r w:rsidR="00280CE3">
        <w:rPr>
          <w:rFonts w:ascii="Arial" w:hAnsi="Arial" w:cs="Arial"/>
          <w:sz w:val="24"/>
          <w:szCs w:val="24"/>
        </w:rPr>
        <w:t xml:space="preserve"> west coast location, </w:t>
      </w:r>
      <w:r w:rsidR="00742409">
        <w:rPr>
          <w:rFonts w:ascii="Arial" w:hAnsi="Arial" w:cs="Arial"/>
          <w:sz w:val="24"/>
          <w:szCs w:val="24"/>
        </w:rPr>
        <w:t xml:space="preserve">and that it is a </w:t>
      </w:r>
      <w:r w:rsidR="00280CE3">
        <w:rPr>
          <w:rFonts w:ascii="Arial" w:hAnsi="Arial" w:cs="Arial"/>
          <w:sz w:val="24"/>
          <w:szCs w:val="24"/>
        </w:rPr>
        <w:t xml:space="preserve">traditional hot-bed of entrepreneurial activity.  </w:t>
      </w:r>
    </w:p>
    <w:p w14:paraId="2AD5B763" w14:textId="7FDEBF32" w:rsidR="00BE259E" w:rsidRDefault="00CA6A72" w:rsidP="00BE259E">
      <w:pPr>
        <w:pStyle w:val="NoSpacing"/>
        <w:numPr>
          <w:ilvl w:val="0"/>
          <w:numId w:val="18"/>
        </w:numPr>
        <w:jc w:val="both"/>
        <w:rPr>
          <w:rFonts w:ascii="Arial" w:hAnsi="Arial" w:cs="Arial"/>
          <w:sz w:val="24"/>
          <w:szCs w:val="24"/>
        </w:rPr>
      </w:pPr>
      <w:r>
        <w:rPr>
          <w:rFonts w:ascii="Arial" w:hAnsi="Arial" w:cs="Arial"/>
          <w:sz w:val="24"/>
          <w:szCs w:val="24"/>
        </w:rPr>
        <w:t xml:space="preserve">Denver has one of the first and largest innovation accelerators, TechStars, as well as a </w:t>
      </w:r>
      <w:r w:rsidR="00331A61">
        <w:rPr>
          <w:rFonts w:ascii="Arial" w:hAnsi="Arial" w:cs="Arial"/>
          <w:sz w:val="24"/>
          <w:szCs w:val="24"/>
        </w:rPr>
        <w:t xml:space="preserve">non-coastal location, and </w:t>
      </w:r>
      <w:r w:rsidR="007B7683">
        <w:rPr>
          <w:rFonts w:ascii="Arial" w:hAnsi="Arial" w:cs="Arial"/>
          <w:sz w:val="24"/>
          <w:szCs w:val="24"/>
        </w:rPr>
        <w:t>is a young city, with an average age of 31.7 years</w:t>
      </w:r>
      <w:r w:rsidR="008B5797">
        <w:rPr>
          <w:rFonts w:ascii="Arial" w:hAnsi="Arial" w:cs="Arial"/>
          <w:sz w:val="24"/>
          <w:szCs w:val="24"/>
        </w:rPr>
        <w:t xml:space="preserve"> and 2.5 percent annual growth in the millennial population.</w:t>
      </w:r>
    </w:p>
    <w:p w14:paraId="5E965F4C" w14:textId="6E706581" w:rsidR="00BE259E" w:rsidRDefault="00BE259E" w:rsidP="00BE259E">
      <w:pPr>
        <w:pStyle w:val="NoSpacing"/>
        <w:numPr>
          <w:ilvl w:val="0"/>
          <w:numId w:val="18"/>
        </w:numPr>
        <w:jc w:val="both"/>
        <w:rPr>
          <w:rFonts w:ascii="Arial" w:hAnsi="Arial" w:cs="Arial"/>
          <w:sz w:val="24"/>
          <w:szCs w:val="24"/>
        </w:rPr>
      </w:pPr>
      <w:r>
        <w:rPr>
          <w:rFonts w:ascii="Arial" w:hAnsi="Arial" w:cs="Arial"/>
          <w:sz w:val="24"/>
          <w:szCs w:val="24"/>
        </w:rPr>
        <w:t xml:space="preserve">Boston </w:t>
      </w:r>
      <w:r w:rsidR="00781C99">
        <w:rPr>
          <w:rFonts w:ascii="Arial" w:hAnsi="Arial" w:cs="Arial"/>
          <w:sz w:val="24"/>
          <w:szCs w:val="24"/>
        </w:rPr>
        <w:t>is a leading innovation hub in the United States</w:t>
      </w:r>
      <w:r w:rsidR="00AF2D42">
        <w:rPr>
          <w:rFonts w:ascii="Arial" w:hAnsi="Arial" w:cs="Arial"/>
          <w:sz w:val="24"/>
          <w:szCs w:val="24"/>
        </w:rPr>
        <w:t xml:space="preserve">, </w:t>
      </w:r>
      <w:r w:rsidR="00970447">
        <w:rPr>
          <w:rFonts w:ascii="Arial" w:hAnsi="Arial" w:cs="Arial"/>
          <w:sz w:val="24"/>
          <w:szCs w:val="24"/>
        </w:rPr>
        <w:t xml:space="preserve">the city is racially diverse, with approximately a 45 percent non-White population, </w:t>
      </w:r>
      <w:r w:rsidR="00BF5CB3">
        <w:rPr>
          <w:rFonts w:ascii="Arial" w:hAnsi="Arial" w:cs="Arial"/>
          <w:sz w:val="24"/>
          <w:szCs w:val="24"/>
        </w:rPr>
        <w:t xml:space="preserve">high student loan debt burden at </w:t>
      </w:r>
      <w:r w:rsidR="000D23C4">
        <w:rPr>
          <w:rFonts w:ascii="Arial" w:hAnsi="Arial" w:cs="Arial"/>
          <w:sz w:val="24"/>
          <w:szCs w:val="24"/>
        </w:rPr>
        <w:t xml:space="preserve">a </w:t>
      </w:r>
      <w:r w:rsidR="00BF5CB3">
        <w:rPr>
          <w:rFonts w:ascii="Arial" w:hAnsi="Arial" w:cs="Arial"/>
          <w:sz w:val="24"/>
          <w:szCs w:val="24"/>
        </w:rPr>
        <w:t xml:space="preserve">73.1 percent </w:t>
      </w:r>
      <w:r w:rsidR="000D23C4">
        <w:rPr>
          <w:rFonts w:ascii="Arial" w:hAnsi="Arial" w:cs="Arial"/>
          <w:sz w:val="24"/>
          <w:szCs w:val="24"/>
        </w:rPr>
        <w:t xml:space="preserve">loan-to-income </w:t>
      </w:r>
      <w:r w:rsidR="00BF5CB3">
        <w:rPr>
          <w:rFonts w:ascii="Arial" w:hAnsi="Arial" w:cs="Arial"/>
          <w:sz w:val="24"/>
          <w:szCs w:val="24"/>
        </w:rPr>
        <w:t>ratio.</w:t>
      </w:r>
    </w:p>
    <w:p w14:paraId="4D5A8A94" w14:textId="77777777" w:rsidR="00BE259E" w:rsidRDefault="00BE259E" w:rsidP="00AE1891">
      <w:pPr>
        <w:pStyle w:val="NoSpacing"/>
        <w:jc w:val="both"/>
        <w:rPr>
          <w:rFonts w:ascii="Arial" w:hAnsi="Arial" w:cs="Arial"/>
          <w:sz w:val="24"/>
          <w:szCs w:val="24"/>
        </w:rPr>
      </w:pPr>
    </w:p>
    <w:p w14:paraId="081494B8" w14:textId="5B725CAF" w:rsidR="00F956FA" w:rsidRDefault="00093543" w:rsidP="00BE259E">
      <w:pPr>
        <w:pStyle w:val="NoSpacing"/>
        <w:jc w:val="both"/>
        <w:rPr>
          <w:rFonts w:ascii="Arial" w:hAnsi="Arial" w:cs="Arial"/>
          <w:sz w:val="24"/>
          <w:szCs w:val="24"/>
        </w:rPr>
      </w:pPr>
      <w:r>
        <w:rPr>
          <w:rFonts w:ascii="Arial" w:hAnsi="Arial" w:cs="Arial"/>
          <w:sz w:val="24"/>
          <w:szCs w:val="24"/>
        </w:rPr>
        <w:t xml:space="preserve">Figure </w:t>
      </w:r>
      <w:r w:rsidR="009824C6">
        <w:rPr>
          <w:rFonts w:ascii="Arial" w:hAnsi="Arial" w:cs="Arial"/>
          <w:sz w:val="24"/>
          <w:szCs w:val="24"/>
        </w:rPr>
        <w:t>2</w:t>
      </w:r>
      <w:r>
        <w:rPr>
          <w:rFonts w:ascii="Arial" w:hAnsi="Arial" w:cs="Arial"/>
          <w:sz w:val="24"/>
          <w:szCs w:val="24"/>
        </w:rPr>
        <w:t xml:space="preserve"> shows the composition and location for the nine focus groups that we will conduct (gray boxes).</w:t>
      </w:r>
    </w:p>
    <w:p w14:paraId="3E392582" w14:textId="7CCAE0CB" w:rsidR="00093543" w:rsidRDefault="00093543" w:rsidP="00F956FA">
      <w:pPr>
        <w:pStyle w:val="NoSpacing"/>
        <w:jc w:val="both"/>
        <w:rPr>
          <w:rFonts w:ascii="Arial" w:hAnsi="Arial" w:cs="Arial"/>
          <w:sz w:val="24"/>
          <w:szCs w:val="24"/>
        </w:rPr>
      </w:pPr>
    </w:p>
    <w:p w14:paraId="0E1ECCA0" w14:textId="551E2BC9" w:rsidR="00093543" w:rsidRPr="00093543" w:rsidRDefault="00093543" w:rsidP="00093543">
      <w:pPr>
        <w:pStyle w:val="NoSpacing"/>
        <w:keepNext/>
        <w:jc w:val="center"/>
        <w:rPr>
          <w:rFonts w:ascii="Arial" w:hAnsi="Arial" w:cs="Arial"/>
          <w:b/>
          <w:sz w:val="24"/>
          <w:szCs w:val="24"/>
        </w:rPr>
      </w:pPr>
      <w:r w:rsidRPr="00093543">
        <w:rPr>
          <w:rFonts w:ascii="Arial" w:hAnsi="Arial" w:cs="Arial"/>
          <w:b/>
          <w:sz w:val="24"/>
          <w:szCs w:val="24"/>
        </w:rPr>
        <w:t xml:space="preserve">Figure </w:t>
      </w:r>
      <w:r w:rsidR="009824C6">
        <w:rPr>
          <w:rFonts w:ascii="Arial" w:hAnsi="Arial" w:cs="Arial"/>
          <w:b/>
          <w:sz w:val="24"/>
          <w:szCs w:val="24"/>
        </w:rPr>
        <w:t>2</w:t>
      </w:r>
    </w:p>
    <w:p w14:paraId="7F6BD581" w14:textId="3A9E8632" w:rsidR="00093543" w:rsidRPr="00093543" w:rsidRDefault="00093543" w:rsidP="00093543">
      <w:pPr>
        <w:pStyle w:val="NoSpacing"/>
        <w:keepNext/>
        <w:jc w:val="center"/>
        <w:rPr>
          <w:rFonts w:ascii="Arial" w:hAnsi="Arial" w:cs="Arial"/>
          <w:b/>
          <w:sz w:val="24"/>
          <w:szCs w:val="24"/>
        </w:rPr>
      </w:pPr>
      <w:r w:rsidRPr="00093543">
        <w:rPr>
          <w:rFonts w:ascii="Arial" w:hAnsi="Arial" w:cs="Arial"/>
          <w:b/>
          <w:sz w:val="24"/>
          <w:szCs w:val="24"/>
        </w:rPr>
        <w:t>Focus Group Summary</w:t>
      </w:r>
    </w:p>
    <w:p w14:paraId="40B49F0B" w14:textId="2BAAD233" w:rsidR="00093543" w:rsidRDefault="00093543" w:rsidP="00FA5FA7">
      <w:pPr>
        <w:pStyle w:val="NoSpacing"/>
        <w:jc w:val="center"/>
        <w:rPr>
          <w:rFonts w:ascii="Arial" w:hAnsi="Arial" w:cs="Arial"/>
          <w:sz w:val="24"/>
          <w:szCs w:val="24"/>
        </w:rPr>
      </w:pPr>
      <w:r w:rsidRPr="00093543">
        <w:rPr>
          <w:noProof/>
        </w:rPr>
        <w:drawing>
          <wp:inline distT="0" distB="0" distL="0" distR="0" wp14:anchorId="359873D4" wp14:editId="280B2513">
            <wp:extent cx="5734050" cy="250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505075"/>
                    </a:xfrm>
                    <a:prstGeom prst="rect">
                      <a:avLst/>
                    </a:prstGeom>
                    <a:noFill/>
                    <a:ln>
                      <a:noFill/>
                    </a:ln>
                  </pic:spPr>
                </pic:pic>
              </a:graphicData>
            </a:graphic>
          </wp:inline>
        </w:drawing>
      </w:r>
    </w:p>
    <w:p w14:paraId="32C34912" w14:textId="68E54992" w:rsidR="00EB360A" w:rsidRDefault="00EB360A" w:rsidP="00210915">
      <w:pPr>
        <w:pStyle w:val="NoSpacing"/>
        <w:jc w:val="both"/>
        <w:rPr>
          <w:rFonts w:ascii="Arial" w:hAnsi="Arial" w:cs="Arial"/>
          <w:sz w:val="24"/>
          <w:szCs w:val="24"/>
        </w:rPr>
      </w:pPr>
    </w:p>
    <w:p w14:paraId="41F9F397" w14:textId="77777777" w:rsidR="00E3389C" w:rsidRPr="00511734" w:rsidRDefault="00E3389C" w:rsidP="0015310E">
      <w:pPr>
        <w:pStyle w:val="NoSpacing"/>
        <w:keepNext/>
        <w:numPr>
          <w:ilvl w:val="0"/>
          <w:numId w:val="6"/>
        </w:numPr>
        <w:jc w:val="both"/>
        <w:rPr>
          <w:rFonts w:ascii="Arial" w:hAnsi="Arial" w:cs="Arial"/>
          <w:sz w:val="24"/>
          <w:szCs w:val="24"/>
          <w:u w:val="single"/>
        </w:rPr>
      </w:pPr>
      <w:r w:rsidRPr="00511734">
        <w:rPr>
          <w:rFonts w:ascii="Arial" w:hAnsi="Arial" w:cs="Arial"/>
          <w:sz w:val="24"/>
          <w:szCs w:val="24"/>
          <w:u w:val="single"/>
        </w:rPr>
        <w:t>Procedures for the Collection of Information</w:t>
      </w:r>
    </w:p>
    <w:p w14:paraId="2D02C871" w14:textId="77777777" w:rsidR="00E3389C" w:rsidRPr="00511734" w:rsidRDefault="00E3389C" w:rsidP="0015310E">
      <w:pPr>
        <w:pStyle w:val="NoSpacing"/>
        <w:keepNext/>
        <w:jc w:val="both"/>
        <w:rPr>
          <w:rFonts w:ascii="Arial" w:hAnsi="Arial" w:cs="Arial"/>
          <w:sz w:val="24"/>
          <w:szCs w:val="24"/>
        </w:rPr>
      </w:pPr>
    </w:p>
    <w:p w14:paraId="5ED04FB2" w14:textId="77777777" w:rsidR="00E3389C" w:rsidRDefault="00E3389C" w:rsidP="00F07B3F">
      <w:pPr>
        <w:pStyle w:val="NoSpacing"/>
        <w:ind w:firstLine="720"/>
        <w:jc w:val="both"/>
        <w:rPr>
          <w:rFonts w:ascii="Arial" w:hAnsi="Arial" w:cs="Arial"/>
          <w:sz w:val="24"/>
          <w:szCs w:val="24"/>
        </w:rPr>
      </w:pPr>
      <w:r>
        <w:rPr>
          <w:rFonts w:ascii="Arial" w:hAnsi="Arial" w:cs="Arial"/>
          <w:sz w:val="24"/>
          <w:szCs w:val="24"/>
        </w:rPr>
        <w:t>Nine focus groups will be conducted to obtain in-depth insights on the effects and relationship between student debt and business formation and growth in technology-based industries.  After recruitment, the contractor will host 3 separate focus groups in each selected city.  For each location, the contractor will separately collect information from (1) prospective millennial women entrepreneurs, (2) current millennial women entrepreneurs, and (3) current millennial men entrepreneurs.  The focus group sessions will be digitally recorded and professionally transcribed to ensure maximum information collection in the most efficient means possible.</w:t>
      </w:r>
    </w:p>
    <w:p w14:paraId="788E45CA" w14:textId="77777777" w:rsidR="00E3389C" w:rsidRDefault="00E3389C" w:rsidP="00E3389C">
      <w:pPr>
        <w:pStyle w:val="NoSpacing"/>
        <w:jc w:val="both"/>
        <w:rPr>
          <w:rFonts w:ascii="Arial" w:hAnsi="Arial" w:cs="Arial"/>
          <w:sz w:val="24"/>
          <w:szCs w:val="24"/>
        </w:rPr>
      </w:pPr>
    </w:p>
    <w:p w14:paraId="5C1D441D" w14:textId="18DA9739" w:rsidR="00E3389C" w:rsidRPr="00D42777" w:rsidRDefault="00E3389C" w:rsidP="00D44393">
      <w:pPr>
        <w:pStyle w:val="NoSpacing"/>
        <w:ind w:firstLine="720"/>
        <w:jc w:val="both"/>
        <w:rPr>
          <w:rFonts w:ascii="Arial" w:hAnsi="Arial" w:cs="Arial"/>
          <w:sz w:val="24"/>
          <w:szCs w:val="24"/>
        </w:rPr>
      </w:pPr>
      <w:r>
        <w:rPr>
          <w:rFonts w:ascii="Arial" w:hAnsi="Arial" w:cs="Arial"/>
          <w:sz w:val="24"/>
          <w:szCs w:val="24"/>
        </w:rPr>
        <w:t>The proposed focus groups will not result in a statistically significant representative sample of all millennials in the United States.  As such, no attempt to generalize findings from the fo</w:t>
      </w:r>
      <w:r w:rsidR="00D44393">
        <w:rPr>
          <w:rFonts w:ascii="Arial" w:hAnsi="Arial" w:cs="Arial"/>
          <w:sz w:val="24"/>
          <w:szCs w:val="24"/>
        </w:rPr>
        <w:t xml:space="preserve">cus group as such will be made.  </w:t>
      </w:r>
      <w:r>
        <w:rPr>
          <w:rFonts w:ascii="Arial" w:hAnsi="Arial" w:cs="Arial"/>
          <w:sz w:val="24"/>
          <w:szCs w:val="24"/>
        </w:rPr>
        <w:t xml:space="preserve">The focus group data will be analyzed by PQC, Inc. and will be incorporated into a larger research report.  As discussed above, this research includes a literature analysis and environmental scan, data analysis using American Community Survey </w:t>
      </w:r>
      <w:r w:rsidR="00940EF2">
        <w:rPr>
          <w:rFonts w:ascii="Arial" w:hAnsi="Arial" w:cs="Arial"/>
          <w:sz w:val="24"/>
          <w:szCs w:val="24"/>
        </w:rPr>
        <w:t xml:space="preserve">and Survey of Business Owner and Self-Employed Persons </w:t>
      </w:r>
      <w:r>
        <w:rPr>
          <w:rFonts w:ascii="Arial" w:hAnsi="Arial" w:cs="Arial"/>
          <w:sz w:val="24"/>
          <w:szCs w:val="24"/>
        </w:rPr>
        <w:t xml:space="preserve">data, and focus group results.  The final report will </w:t>
      </w:r>
      <w:r w:rsidRPr="00D42777">
        <w:rPr>
          <w:rFonts w:ascii="Arial" w:hAnsi="Arial" w:cs="Arial"/>
          <w:sz w:val="24"/>
          <w:szCs w:val="24"/>
        </w:rPr>
        <w:t>synthesize all elements mentioned.  The findings will be used in the manner described in A.2 of this submission.</w:t>
      </w:r>
    </w:p>
    <w:p w14:paraId="4448EE39" w14:textId="5C998AB0" w:rsidR="009031DC" w:rsidRPr="00D42777" w:rsidRDefault="009031DC" w:rsidP="00F07B3F">
      <w:pPr>
        <w:pStyle w:val="NoSpacing"/>
        <w:ind w:firstLine="720"/>
        <w:jc w:val="both"/>
        <w:rPr>
          <w:rFonts w:ascii="Arial" w:hAnsi="Arial" w:cs="Arial"/>
          <w:sz w:val="24"/>
          <w:szCs w:val="24"/>
        </w:rPr>
      </w:pPr>
    </w:p>
    <w:p w14:paraId="52FF2BF5" w14:textId="7CD92C9B" w:rsidR="009031DC" w:rsidRPr="00D42777" w:rsidRDefault="009031DC" w:rsidP="009031DC">
      <w:pPr>
        <w:pStyle w:val="NoSpacing"/>
        <w:ind w:firstLine="720"/>
        <w:jc w:val="both"/>
        <w:rPr>
          <w:rFonts w:ascii="Arial" w:hAnsi="Arial" w:cs="Arial"/>
          <w:sz w:val="24"/>
          <w:szCs w:val="24"/>
        </w:rPr>
      </w:pPr>
      <w:r w:rsidRPr="00D42777">
        <w:rPr>
          <w:rFonts w:ascii="Arial" w:hAnsi="Arial" w:cs="Arial"/>
          <w:sz w:val="24"/>
          <w:szCs w:val="24"/>
        </w:rPr>
        <w:t xml:space="preserve">Focus groups have entered the repertoire of techniques for qualitative researchers and evaluators involved in participatory studies with co-researchers.  Several steps comprise careful and accurate qualitative focus group analysis. Developing some manageable classification or coding scheme is the first step in data analysis.  Content analysis involves identifying, coding, categorizing, classifying and labeling the primary patterns in the data.  </w:t>
      </w:r>
      <w:r w:rsidR="00264553">
        <w:rPr>
          <w:rFonts w:ascii="Arial" w:hAnsi="Arial" w:cs="Arial"/>
          <w:sz w:val="24"/>
          <w:szCs w:val="24"/>
        </w:rPr>
        <w:t>These processes permit</w:t>
      </w:r>
      <w:r w:rsidRPr="00D42777">
        <w:rPr>
          <w:rFonts w:ascii="Arial" w:hAnsi="Arial" w:cs="Arial"/>
          <w:sz w:val="24"/>
          <w:szCs w:val="24"/>
        </w:rPr>
        <w:t xml:space="preserve"> </w:t>
      </w:r>
      <w:r w:rsidR="00264553">
        <w:rPr>
          <w:rFonts w:ascii="Arial" w:hAnsi="Arial" w:cs="Arial"/>
          <w:sz w:val="24"/>
          <w:szCs w:val="24"/>
        </w:rPr>
        <w:t>analysis of</w:t>
      </w:r>
      <w:r w:rsidR="00264553" w:rsidRPr="00D42777">
        <w:rPr>
          <w:rFonts w:ascii="Arial" w:hAnsi="Arial" w:cs="Arial"/>
          <w:sz w:val="24"/>
          <w:szCs w:val="24"/>
        </w:rPr>
        <w:t xml:space="preserve"> </w:t>
      </w:r>
      <w:r w:rsidRPr="00D42777">
        <w:rPr>
          <w:rFonts w:ascii="Arial" w:hAnsi="Arial" w:cs="Arial"/>
          <w:sz w:val="24"/>
          <w:szCs w:val="24"/>
        </w:rPr>
        <w:t xml:space="preserve">the core content of focus group interviews in order to determine what is most significant.  Software programs provide different tools and formats for </w:t>
      </w:r>
      <w:r w:rsidR="00F80252" w:rsidRPr="00D42777">
        <w:rPr>
          <w:rFonts w:ascii="Arial" w:hAnsi="Arial" w:cs="Arial"/>
          <w:sz w:val="24"/>
          <w:szCs w:val="24"/>
        </w:rPr>
        <w:t>coding;</w:t>
      </w:r>
      <w:r w:rsidRPr="00D42777">
        <w:rPr>
          <w:rFonts w:ascii="Arial" w:hAnsi="Arial" w:cs="Arial"/>
          <w:sz w:val="24"/>
          <w:szCs w:val="24"/>
        </w:rPr>
        <w:t xml:space="preserve"> however</w:t>
      </w:r>
      <w:r w:rsidR="00F80252">
        <w:rPr>
          <w:rFonts w:ascii="Arial" w:hAnsi="Arial" w:cs="Arial"/>
          <w:sz w:val="24"/>
          <w:szCs w:val="24"/>
        </w:rPr>
        <w:t>,</w:t>
      </w:r>
      <w:r w:rsidRPr="00D42777">
        <w:rPr>
          <w:rFonts w:ascii="Arial" w:hAnsi="Arial" w:cs="Arial"/>
          <w:sz w:val="24"/>
          <w:szCs w:val="24"/>
        </w:rPr>
        <w:t xml:space="preserve"> the principles of the analytical process are the same whether doing it manually or with the assistance of the computer program.  In general</w:t>
      </w:r>
      <w:r w:rsidR="00E60EAE">
        <w:rPr>
          <w:rFonts w:ascii="Arial" w:hAnsi="Arial" w:cs="Arial"/>
          <w:sz w:val="24"/>
          <w:szCs w:val="24"/>
        </w:rPr>
        <w:t>,</w:t>
      </w:r>
      <w:r w:rsidRPr="00D42777">
        <w:rPr>
          <w:rFonts w:ascii="Arial" w:hAnsi="Arial" w:cs="Arial"/>
          <w:sz w:val="24"/>
          <w:szCs w:val="24"/>
        </w:rPr>
        <w:t xml:space="preserve"> the following steps should be followed when analyzing focus group transcript data in order to “make meaning” of these data:</w:t>
      </w:r>
    </w:p>
    <w:p w14:paraId="224649D8" w14:textId="77777777" w:rsidR="009031DC" w:rsidRPr="00D42777" w:rsidRDefault="009031DC" w:rsidP="009031DC">
      <w:pPr>
        <w:pStyle w:val="NoSpacing"/>
        <w:jc w:val="both"/>
        <w:rPr>
          <w:rFonts w:ascii="Arial" w:hAnsi="Arial" w:cs="Arial"/>
          <w:sz w:val="24"/>
          <w:szCs w:val="24"/>
        </w:rPr>
      </w:pPr>
    </w:p>
    <w:p w14:paraId="7D8BB643" w14:textId="77777777"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Read and re-read focus group and interview data as transcribed – increase familiarity with these data and utilize memo notations alongside the development of both manifest (descriptive) and latent (analytical) codes.</w:t>
      </w:r>
    </w:p>
    <w:p w14:paraId="73DC1D86" w14:textId="77777777" w:rsidR="009031DC" w:rsidRPr="00D42777" w:rsidRDefault="009031DC" w:rsidP="009031DC">
      <w:pPr>
        <w:pStyle w:val="NoSpacing"/>
        <w:ind w:left="720"/>
        <w:jc w:val="both"/>
        <w:rPr>
          <w:rFonts w:ascii="Arial" w:hAnsi="Arial" w:cs="Arial"/>
          <w:sz w:val="24"/>
          <w:szCs w:val="24"/>
        </w:rPr>
      </w:pPr>
    </w:p>
    <w:p w14:paraId="5E65A12D" w14:textId="77777777"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Coding (by hand and by multiple independent coders as well as using computer software MAXQDA</w:t>
      </w:r>
      <w:r w:rsidRPr="00D42777">
        <w:rPr>
          <w:rStyle w:val="FootnoteReference"/>
          <w:rFonts w:ascii="Arial" w:hAnsi="Arial" w:cs="Arial"/>
          <w:sz w:val="24"/>
          <w:szCs w:val="24"/>
        </w:rPr>
        <w:footnoteReference w:id="16"/>
      </w:r>
      <w:r w:rsidRPr="00D42777">
        <w:rPr>
          <w:rFonts w:ascii="Arial" w:hAnsi="Arial" w:cs="Arial"/>
          <w:sz w:val="24"/>
          <w:szCs w:val="24"/>
        </w:rPr>
        <w:t xml:space="preserve"> program) will be conducted.</w:t>
      </w:r>
    </w:p>
    <w:p w14:paraId="7BE53328" w14:textId="77777777" w:rsidR="009031DC" w:rsidRPr="00D42777" w:rsidRDefault="009031DC" w:rsidP="009031DC">
      <w:pPr>
        <w:pStyle w:val="NoSpacing"/>
        <w:jc w:val="both"/>
        <w:rPr>
          <w:rFonts w:ascii="Arial" w:hAnsi="Arial" w:cs="Arial"/>
          <w:sz w:val="24"/>
          <w:szCs w:val="24"/>
        </w:rPr>
      </w:pPr>
    </w:p>
    <w:p w14:paraId="22E87062" w14:textId="77777777"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Codes are then condensed so that extensive and varied raw text data can be analyzed/summarized more efficiently – categorizing information to identify themes and patterns and organize multiple sets of data into coherent categories.</w:t>
      </w:r>
    </w:p>
    <w:p w14:paraId="4A2C13FA" w14:textId="77777777" w:rsidR="009031DC" w:rsidRPr="00D42777" w:rsidRDefault="009031DC" w:rsidP="009031DC">
      <w:pPr>
        <w:pStyle w:val="NoSpacing"/>
        <w:jc w:val="both"/>
        <w:rPr>
          <w:rFonts w:ascii="Arial" w:hAnsi="Arial" w:cs="Arial"/>
          <w:sz w:val="24"/>
          <w:szCs w:val="24"/>
        </w:rPr>
      </w:pPr>
    </w:p>
    <w:p w14:paraId="18073663" w14:textId="7FDE964D"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 xml:space="preserve">A codebook of significant codes and broader themes is then developed – codebooks standardize the qualitative data analysis process and allow multiple analysts to use and apply these tools, </w:t>
      </w:r>
      <w:r w:rsidR="00264553">
        <w:rPr>
          <w:rFonts w:ascii="Arial" w:hAnsi="Arial" w:cs="Arial"/>
          <w:sz w:val="24"/>
          <w:szCs w:val="24"/>
        </w:rPr>
        <w:t>increasing</w:t>
      </w:r>
      <w:r w:rsidRPr="00D42777">
        <w:rPr>
          <w:rFonts w:ascii="Arial" w:hAnsi="Arial" w:cs="Arial"/>
          <w:sz w:val="24"/>
          <w:szCs w:val="24"/>
        </w:rPr>
        <w:t xml:space="preserve"> inter-coder reliability. </w:t>
      </w:r>
    </w:p>
    <w:p w14:paraId="67BE4243" w14:textId="77777777" w:rsidR="009031DC" w:rsidRPr="00D42777" w:rsidRDefault="009031DC" w:rsidP="009031DC">
      <w:pPr>
        <w:pStyle w:val="NoSpacing"/>
        <w:jc w:val="both"/>
        <w:rPr>
          <w:rFonts w:ascii="Arial" w:hAnsi="Arial" w:cs="Arial"/>
          <w:sz w:val="24"/>
          <w:szCs w:val="24"/>
        </w:rPr>
      </w:pPr>
    </w:p>
    <w:p w14:paraId="0900FD6D" w14:textId="77777777"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 xml:space="preserve">Preliminary summary statements and analyses are conducted in order to establish clear links between the research objectives and the summary findings and to ensure that these links are both transparent (able to be demonstrated to others) and defensible (justifiable given the objectives of the research) – in this step the qualitative findings are transformed into more quantitative and measurable trends in order to build applicable theories and explanatory models. </w:t>
      </w:r>
    </w:p>
    <w:p w14:paraId="06070675" w14:textId="77777777" w:rsidR="009031DC" w:rsidRPr="00D42777" w:rsidRDefault="009031DC" w:rsidP="009031DC">
      <w:pPr>
        <w:pStyle w:val="NoSpacing"/>
        <w:jc w:val="both"/>
        <w:rPr>
          <w:rFonts w:ascii="Arial" w:hAnsi="Arial" w:cs="Arial"/>
          <w:sz w:val="24"/>
          <w:szCs w:val="24"/>
        </w:rPr>
      </w:pPr>
    </w:p>
    <w:p w14:paraId="568F7166" w14:textId="77777777" w:rsidR="009031DC" w:rsidRPr="00D42777" w:rsidRDefault="009031DC" w:rsidP="009031DC">
      <w:pPr>
        <w:pStyle w:val="NoSpacing"/>
        <w:numPr>
          <w:ilvl w:val="0"/>
          <w:numId w:val="17"/>
        </w:numPr>
        <w:jc w:val="both"/>
        <w:rPr>
          <w:rFonts w:ascii="Arial" w:hAnsi="Arial" w:cs="Arial"/>
          <w:sz w:val="24"/>
          <w:szCs w:val="24"/>
        </w:rPr>
      </w:pPr>
      <w:r w:rsidRPr="00D42777">
        <w:rPr>
          <w:rFonts w:ascii="Arial" w:hAnsi="Arial" w:cs="Arial"/>
          <w:sz w:val="24"/>
          <w:szCs w:val="24"/>
        </w:rPr>
        <w:t>Interpretation of the data to develop a model or theory about the underlying structure of experiences or processes that are evident in the text is the final step in the analysis process.</w:t>
      </w:r>
    </w:p>
    <w:p w14:paraId="57FE270D" w14:textId="77777777" w:rsidR="009031DC" w:rsidRPr="00D42777" w:rsidRDefault="009031DC" w:rsidP="009031DC">
      <w:pPr>
        <w:pStyle w:val="NoSpacing"/>
        <w:jc w:val="both"/>
        <w:rPr>
          <w:rFonts w:ascii="Arial" w:hAnsi="Arial" w:cs="Arial"/>
          <w:sz w:val="24"/>
          <w:szCs w:val="24"/>
        </w:rPr>
      </w:pPr>
    </w:p>
    <w:p w14:paraId="4C2D0520" w14:textId="45E990AB" w:rsidR="009031DC" w:rsidRPr="00D42777" w:rsidRDefault="009031DC" w:rsidP="009031DC">
      <w:pPr>
        <w:pStyle w:val="NoSpacing"/>
        <w:ind w:firstLine="720"/>
        <w:jc w:val="both"/>
        <w:rPr>
          <w:rFonts w:ascii="Arial" w:hAnsi="Arial" w:cs="Arial"/>
          <w:sz w:val="24"/>
          <w:szCs w:val="24"/>
        </w:rPr>
      </w:pPr>
      <w:r w:rsidRPr="00D42777">
        <w:rPr>
          <w:rFonts w:ascii="Arial" w:hAnsi="Arial" w:cs="Arial"/>
          <w:sz w:val="24"/>
          <w:szCs w:val="24"/>
        </w:rPr>
        <w:t>Classifying and coding qualitative data produces a framework for organizing and describing what has been collected during qualitative data collection.  This descriptive phase of analysis is essential. It builds a foundation for the interpretive phase when meanings are extracted from the data, comparisons are made, creative frameworks for interpretation are constructed, conclusions are drawn, significance is determined.  It is an iterative process</w:t>
      </w:r>
      <w:r w:rsidR="00DA6F0D" w:rsidRPr="00D42777">
        <w:rPr>
          <w:rFonts w:ascii="Arial" w:hAnsi="Arial" w:cs="Arial"/>
          <w:sz w:val="24"/>
          <w:szCs w:val="24"/>
        </w:rPr>
        <w:t xml:space="preserve">, as shown in Figure </w:t>
      </w:r>
      <w:r w:rsidR="009824C6">
        <w:rPr>
          <w:rFonts w:ascii="Arial" w:hAnsi="Arial" w:cs="Arial"/>
          <w:sz w:val="24"/>
          <w:szCs w:val="24"/>
        </w:rPr>
        <w:t>3</w:t>
      </w:r>
      <w:r w:rsidR="00DA6F0D" w:rsidRPr="00D42777">
        <w:rPr>
          <w:rFonts w:ascii="Arial" w:hAnsi="Arial" w:cs="Arial"/>
          <w:sz w:val="24"/>
          <w:szCs w:val="24"/>
        </w:rPr>
        <w:t>.</w:t>
      </w:r>
      <w:r w:rsidRPr="00D42777">
        <w:rPr>
          <w:rStyle w:val="FootnoteReference"/>
          <w:rFonts w:ascii="Arial" w:hAnsi="Arial" w:cs="Arial"/>
          <w:sz w:val="24"/>
          <w:szCs w:val="24"/>
        </w:rPr>
        <w:footnoteReference w:id="17"/>
      </w:r>
    </w:p>
    <w:p w14:paraId="762A6993" w14:textId="77777777" w:rsidR="009031DC" w:rsidRPr="00D42777" w:rsidRDefault="009031DC" w:rsidP="009031DC">
      <w:pPr>
        <w:pStyle w:val="NoSpacing"/>
        <w:jc w:val="both"/>
        <w:rPr>
          <w:rFonts w:ascii="Arial" w:hAnsi="Arial" w:cs="Arial"/>
          <w:sz w:val="24"/>
          <w:szCs w:val="24"/>
        </w:rPr>
      </w:pPr>
    </w:p>
    <w:p w14:paraId="54211B25" w14:textId="278304A7" w:rsidR="009031DC" w:rsidRPr="00D42777" w:rsidRDefault="009031DC" w:rsidP="00D42777">
      <w:pPr>
        <w:pStyle w:val="NoSpacing"/>
        <w:keepNext/>
        <w:jc w:val="center"/>
        <w:rPr>
          <w:rFonts w:ascii="Arial" w:hAnsi="Arial" w:cs="Arial"/>
          <w:b/>
          <w:sz w:val="24"/>
          <w:szCs w:val="24"/>
        </w:rPr>
      </w:pPr>
      <w:r w:rsidRPr="00D42777">
        <w:rPr>
          <w:rFonts w:ascii="Arial" w:hAnsi="Arial" w:cs="Arial"/>
          <w:b/>
          <w:sz w:val="24"/>
          <w:szCs w:val="24"/>
        </w:rPr>
        <w:t xml:space="preserve">Figure </w:t>
      </w:r>
      <w:r w:rsidR="009824C6">
        <w:rPr>
          <w:rFonts w:ascii="Arial" w:hAnsi="Arial" w:cs="Arial"/>
          <w:b/>
          <w:sz w:val="24"/>
          <w:szCs w:val="24"/>
        </w:rPr>
        <w:t>3</w:t>
      </w:r>
      <w:r w:rsidRPr="00D42777">
        <w:rPr>
          <w:rFonts w:ascii="Arial" w:hAnsi="Arial" w:cs="Arial"/>
          <w:b/>
          <w:sz w:val="24"/>
          <w:szCs w:val="24"/>
        </w:rPr>
        <w:br/>
        <w:t xml:space="preserve">Qualitative </w:t>
      </w:r>
      <w:r w:rsidR="00D42777" w:rsidRPr="00D42777">
        <w:rPr>
          <w:rFonts w:ascii="Arial" w:hAnsi="Arial" w:cs="Arial"/>
          <w:b/>
          <w:sz w:val="24"/>
          <w:szCs w:val="24"/>
        </w:rPr>
        <w:t xml:space="preserve">Data </w:t>
      </w:r>
      <w:r w:rsidRPr="00D42777">
        <w:rPr>
          <w:rFonts w:ascii="Arial" w:hAnsi="Arial" w:cs="Arial"/>
          <w:b/>
          <w:sz w:val="24"/>
          <w:szCs w:val="24"/>
        </w:rPr>
        <w:t>Analysis Process Schematic</w:t>
      </w:r>
    </w:p>
    <w:p w14:paraId="096A7A33" w14:textId="68BD051B" w:rsidR="009031DC" w:rsidRPr="00D42777" w:rsidRDefault="00681242" w:rsidP="00D42777">
      <w:pPr>
        <w:pStyle w:val="NoSpacing"/>
        <w:jc w:val="center"/>
        <w:rPr>
          <w:rFonts w:ascii="Arial" w:hAnsi="Arial" w:cs="Arial"/>
          <w:sz w:val="24"/>
          <w:szCs w:val="24"/>
        </w:rPr>
      </w:pPr>
      <w:r w:rsidRPr="00681242">
        <w:rPr>
          <w:noProof/>
        </w:rPr>
        <w:drawing>
          <wp:inline distT="0" distB="0" distL="0" distR="0" wp14:anchorId="44C10C0D" wp14:editId="53329462">
            <wp:extent cx="5943600" cy="300850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08501"/>
                    </a:xfrm>
                    <a:prstGeom prst="rect">
                      <a:avLst/>
                    </a:prstGeom>
                    <a:noFill/>
                    <a:ln>
                      <a:noFill/>
                    </a:ln>
                  </pic:spPr>
                </pic:pic>
              </a:graphicData>
            </a:graphic>
          </wp:inline>
        </w:drawing>
      </w:r>
    </w:p>
    <w:p w14:paraId="14C4EE63" w14:textId="77777777" w:rsidR="00E3389C" w:rsidRPr="00D42777" w:rsidRDefault="00E3389C" w:rsidP="00E3389C">
      <w:pPr>
        <w:pStyle w:val="NoSpacing"/>
        <w:jc w:val="both"/>
        <w:rPr>
          <w:rFonts w:ascii="Arial" w:hAnsi="Arial" w:cs="Arial"/>
          <w:sz w:val="24"/>
          <w:szCs w:val="24"/>
        </w:rPr>
      </w:pPr>
    </w:p>
    <w:p w14:paraId="67ABA00D" w14:textId="2EF40940" w:rsidR="00E3389C" w:rsidRPr="00D42777" w:rsidRDefault="00E3389C" w:rsidP="00681242">
      <w:pPr>
        <w:pStyle w:val="NoSpacing"/>
        <w:keepNext/>
        <w:numPr>
          <w:ilvl w:val="0"/>
          <w:numId w:val="6"/>
        </w:numPr>
        <w:jc w:val="both"/>
        <w:rPr>
          <w:rFonts w:ascii="Arial" w:hAnsi="Arial" w:cs="Arial"/>
          <w:sz w:val="24"/>
          <w:szCs w:val="24"/>
          <w:u w:val="single"/>
        </w:rPr>
      </w:pPr>
      <w:r w:rsidRPr="00D42777">
        <w:rPr>
          <w:rFonts w:ascii="Arial" w:hAnsi="Arial" w:cs="Arial"/>
          <w:sz w:val="24"/>
          <w:szCs w:val="24"/>
          <w:u w:val="single"/>
        </w:rPr>
        <w:t>Methods to Maximize Response Rate</w:t>
      </w:r>
    </w:p>
    <w:p w14:paraId="3E281313" w14:textId="77777777" w:rsidR="00E3389C" w:rsidRPr="00511734" w:rsidRDefault="00E3389C" w:rsidP="00681242">
      <w:pPr>
        <w:pStyle w:val="NoSpacing"/>
        <w:keepNext/>
        <w:jc w:val="both"/>
        <w:rPr>
          <w:rFonts w:ascii="Arial" w:hAnsi="Arial" w:cs="Arial"/>
          <w:sz w:val="24"/>
          <w:szCs w:val="24"/>
        </w:rPr>
      </w:pPr>
    </w:p>
    <w:p w14:paraId="22709F83" w14:textId="77777777" w:rsidR="00E3389C" w:rsidRPr="00511734" w:rsidRDefault="00E3389C" w:rsidP="00F07B3F">
      <w:pPr>
        <w:pStyle w:val="NoSpacing"/>
        <w:ind w:firstLine="720"/>
        <w:jc w:val="both"/>
        <w:rPr>
          <w:rFonts w:ascii="Arial" w:hAnsi="Arial" w:cs="Arial"/>
          <w:sz w:val="24"/>
          <w:szCs w:val="24"/>
        </w:rPr>
      </w:pPr>
      <w:r w:rsidRPr="00511734">
        <w:rPr>
          <w:rFonts w:ascii="Arial" w:hAnsi="Arial" w:cs="Arial"/>
          <w:sz w:val="24"/>
          <w:szCs w:val="24"/>
        </w:rPr>
        <w:t>We will take two primary steps to maximize response rates.  First, we will send initial emails to potential participants, informing them of the value of their potential contribution to the research and data collection, as well as how the results will be used.  Focus group participants will receive an email confirmation upon selection.</w:t>
      </w:r>
      <w:r w:rsidRPr="00511734">
        <w:rPr>
          <w:rStyle w:val="FootnoteReference"/>
          <w:rFonts w:ascii="Arial" w:hAnsi="Arial" w:cs="Arial"/>
          <w:sz w:val="24"/>
          <w:szCs w:val="24"/>
        </w:rPr>
        <w:footnoteReference w:id="18"/>
      </w:r>
      <w:r w:rsidRPr="00511734">
        <w:rPr>
          <w:rFonts w:ascii="Arial" w:hAnsi="Arial" w:cs="Arial"/>
          <w:sz w:val="24"/>
          <w:szCs w:val="24"/>
        </w:rPr>
        <w:t xml:space="preserve">  Second, we will call all focus group participants 7 days in advance of the focus group in which they are scheduled to participate as a reminder.  Email reminders will be sent to participants 24 hours prior to their scheduled focus group, including details on location.</w:t>
      </w:r>
    </w:p>
    <w:p w14:paraId="55A435BC" w14:textId="77777777" w:rsidR="00E3389C" w:rsidRPr="00511734" w:rsidRDefault="00E3389C" w:rsidP="00E3389C">
      <w:pPr>
        <w:pStyle w:val="NoSpacing"/>
        <w:jc w:val="both"/>
        <w:rPr>
          <w:rFonts w:ascii="Arial" w:hAnsi="Arial" w:cs="Arial"/>
          <w:sz w:val="24"/>
          <w:szCs w:val="24"/>
        </w:rPr>
      </w:pPr>
    </w:p>
    <w:p w14:paraId="17AE62A3" w14:textId="77777777" w:rsidR="00E3389C" w:rsidRPr="00511734" w:rsidRDefault="00E3389C" w:rsidP="00E3389C">
      <w:pPr>
        <w:pStyle w:val="NoSpacing"/>
        <w:keepNext/>
        <w:numPr>
          <w:ilvl w:val="0"/>
          <w:numId w:val="6"/>
        </w:numPr>
        <w:jc w:val="both"/>
        <w:rPr>
          <w:rFonts w:ascii="Arial" w:hAnsi="Arial" w:cs="Arial"/>
          <w:sz w:val="24"/>
          <w:szCs w:val="24"/>
          <w:u w:val="single"/>
        </w:rPr>
      </w:pPr>
      <w:r w:rsidRPr="00511734">
        <w:rPr>
          <w:rFonts w:ascii="Arial" w:hAnsi="Arial" w:cs="Arial"/>
          <w:sz w:val="24"/>
          <w:szCs w:val="24"/>
          <w:u w:val="single"/>
        </w:rPr>
        <w:t>Test of Procedures and Methods</w:t>
      </w:r>
    </w:p>
    <w:p w14:paraId="180ACBED" w14:textId="77777777" w:rsidR="00E3389C" w:rsidRPr="00511734" w:rsidRDefault="00E3389C" w:rsidP="00E3389C">
      <w:pPr>
        <w:pStyle w:val="NoSpacing"/>
        <w:keepNext/>
        <w:jc w:val="both"/>
        <w:rPr>
          <w:rFonts w:ascii="Arial" w:hAnsi="Arial" w:cs="Arial"/>
          <w:sz w:val="24"/>
          <w:szCs w:val="24"/>
        </w:rPr>
      </w:pPr>
    </w:p>
    <w:p w14:paraId="713E0C3A" w14:textId="77777777" w:rsidR="00E3389C" w:rsidRPr="00511734" w:rsidRDefault="00E3389C" w:rsidP="00F07B3F">
      <w:pPr>
        <w:pStyle w:val="NoSpacing"/>
        <w:ind w:firstLine="720"/>
        <w:jc w:val="both"/>
        <w:rPr>
          <w:rFonts w:ascii="Arial" w:hAnsi="Arial" w:cs="Arial"/>
          <w:sz w:val="24"/>
          <w:szCs w:val="24"/>
        </w:rPr>
      </w:pPr>
      <w:r w:rsidRPr="00511734">
        <w:rPr>
          <w:rFonts w:ascii="Arial" w:hAnsi="Arial" w:cs="Arial"/>
          <w:sz w:val="24"/>
          <w:szCs w:val="24"/>
        </w:rPr>
        <w:t>The focus group design and methodology have been thoroughly vetted by the Contractor team as well as the NWBC.  We have performed internal tests to vet and verify the questions recorded, consistent with professional focus group design standards.</w:t>
      </w:r>
    </w:p>
    <w:p w14:paraId="7467F1B2" w14:textId="77777777" w:rsidR="00E3389C" w:rsidRPr="00511734" w:rsidRDefault="00E3389C" w:rsidP="00E3389C">
      <w:pPr>
        <w:pStyle w:val="NoSpacing"/>
        <w:jc w:val="both"/>
        <w:rPr>
          <w:rFonts w:ascii="Arial" w:hAnsi="Arial" w:cs="Arial"/>
          <w:sz w:val="24"/>
          <w:szCs w:val="24"/>
        </w:rPr>
      </w:pPr>
    </w:p>
    <w:p w14:paraId="52B037C4" w14:textId="77777777" w:rsidR="00E3389C" w:rsidRPr="00511734" w:rsidRDefault="00E3389C" w:rsidP="00E3389C">
      <w:pPr>
        <w:pStyle w:val="NoSpacing"/>
        <w:numPr>
          <w:ilvl w:val="0"/>
          <w:numId w:val="6"/>
        </w:numPr>
        <w:jc w:val="both"/>
        <w:rPr>
          <w:rFonts w:ascii="Arial" w:hAnsi="Arial" w:cs="Arial"/>
          <w:sz w:val="24"/>
          <w:szCs w:val="24"/>
          <w:u w:val="single"/>
        </w:rPr>
      </w:pPr>
      <w:r w:rsidRPr="00511734">
        <w:rPr>
          <w:rFonts w:ascii="Arial" w:hAnsi="Arial" w:cs="Arial"/>
          <w:sz w:val="24"/>
          <w:szCs w:val="24"/>
          <w:u w:val="single"/>
        </w:rPr>
        <w:t>Names and Contact Information for Individuals Consulted on Qualitative Design and Name of Agency Contact or Contractor Who Will Collect and Analyze Information for the Agency</w:t>
      </w:r>
    </w:p>
    <w:p w14:paraId="4D584F04" w14:textId="77777777" w:rsidR="00E3389C" w:rsidRPr="00511734" w:rsidRDefault="00E3389C" w:rsidP="00E3389C">
      <w:pPr>
        <w:pStyle w:val="NoSpacing"/>
        <w:jc w:val="both"/>
        <w:rPr>
          <w:rFonts w:ascii="Arial" w:hAnsi="Arial" w:cs="Arial"/>
          <w:sz w:val="24"/>
          <w:szCs w:val="24"/>
        </w:rPr>
      </w:pPr>
    </w:p>
    <w:p w14:paraId="4FDC2D1C"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Individual consulted on qualitative design:</w:t>
      </w:r>
    </w:p>
    <w:p w14:paraId="4CBB7126" w14:textId="77777777" w:rsidR="00E3389C" w:rsidRPr="00511734" w:rsidRDefault="00E3389C" w:rsidP="00E3389C">
      <w:pPr>
        <w:pStyle w:val="NoSpacing"/>
        <w:jc w:val="both"/>
        <w:rPr>
          <w:rFonts w:ascii="Arial" w:hAnsi="Arial" w:cs="Arial"/>
          <w:sz w:val="24"/>
          <w:szCs w:val="24"/>
        </w:rPr>
      </w:pPr>
    </w:p>
    <w:p w14:paraId="4DF0A0CF"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Rebecca L. Upton, Ph.D.</w:t>
      </w:r>
    </w:p>
    <w:p w14:paraId="23561585"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Professor of Sociology &amp; Anthropology</w:t>
      </w:r>
    </w:p>
    <w:p w14:paraId="38844D82"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DePauw University</w:t>
      </w:r>
    </w:p>
    <w:p w14:paraId="469E44ED"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765-247-8416</w:t>
      </w:r>
    </w:p>
    <w:p w14:paraId="40C703A0"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r>
      <w:hyperlink r:id="rId11" w:history="1">
        <w:r w:rsidRPr="00511734">
          <w:rPr>
            <w:rStyle w:val="Hyperlink"/>
            <w:rFonts w:ascii="Arial" w:hAnsi="Arial" w:cs="Arial"/>
            <w:sz w:val="24"/>
            <w:szCs w:val="24"/>
          </w:rPr>
          <w:t>rupton@depauw.edu</w:t>
        </w:r>
      </w:hyperlink>
    </w:p>
    <w:p w14:paraId="2DE2EE90" w14:textId="77777777" w:rsidR="00E3389C" w:rsidRPr="00511734" w:rsidRDefault="00E3389C" w:rsidP="00E3389C">
      <w:pPr>
        <w:pStyle w:val="NoSpacing"/>
        <w:jc w:val="both"/>
        <w:rPr>
          <w:rFonts w:ascii="Arial" w:hAnsi="Arial" w:cs="Arial"/>
          <w:sz w:val="24"/>
          <w:szCs w:val="24"/>
        </w:rPr>
      </w:pPr>
    </w:p>
    <w:p w14:paraId="75E6D131"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Contractors who will collect and analyze information:</w:t>
      </w:r>
    </w:p>
    <w:p w14:paraId="32F43E8F" w14:textId="77777777" w:rsidR="00E3389C" w:rsidRPr="00511734" w:rsidRDefault="00E3389C" w:rsidP="00E3389C">
      <w:pPr>
        <w:pStyle w:val="NoSpacing"/>
        <w:jc w:val="both"/>
        <w:rPr>
          <w:rFonts w:ascii="Arial" w:hAnsi="Arial" w:cs="Arial"/>
          <w:sz w:val="24"/>
          <w:szCs w:val="24"/>
        </w:rPr>
      </w:pPr>
    </w:p>
    <w:p w14:paraId="5F10D43B" w14:textId="77777777" w:rsidR="00E3389C" w:rsidRPr="00511734" w:rsidRDefault="00E3389C" w:rsidP="00E3389C">
      <w:pPr>
        <w:pStyle w:val="NoSpacing"/>
        <w:ind w:firstLine="720"/>
        <w:jc w:val="both"/>
        <w:rPr>
          <w:rFonts w:ascii="Arial" w:hAnsi="Arial" w:cs="Arial"/>
          <w:sz w:val="24"/>
          <w:szCs w:val="24"/>
        </w:rPr>
      </w:pPr>
      <w:r w:rsidRPr="00511734">
        <w:rPr>
          <w:rFonts w:ascii="Arial" w:hAnsi="Arial" w:cs="Arial"/>
          <w:sz w:val="24"/>
          <w:szCs w:val="24"/>
        </w:rPr>
        <w:t>Rebecca L. Upton, Ph.D.</w:t>
      </w:r>
    </w:p>
    <w:p w14:paraId="23AAC4EF"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Professor of Sociology &amp; Anthropology</w:t>
      </w:r>
    </w:p>
    <w:p w14:paraId="6951D512"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DePauw University</w:t>
      </w:r>
    </w:p>
    <w:p w14:paraId="036801FD"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765-247-8416</w:t>
      </w:r>
    </w:p>
    <w:p w14:paraId="4820F058"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r>
      <w:hyperlink r:id="rId12" w:history="1">
        <w:r w:rsidRPr="00511734">
          <w:rPr>
            <w:rStyle w:val="Hyperlink"/>
            <w:rFonts w:ascii="Arial" w:hAnsi="Arial" w:cs="Arial"/>
            <w:sz w:val="24"/>
            <w:szCs w:val="24"/>
          </w:rPr>
          <w:t>rupton@depauw.edu</w:t>
        </w:r>
      </w:hyperlink>
    </w:p>
    <w:p w14:paraId="32B14AF8" w14:textId="77777777" w:rsidR="00E3389C" w:rsidRPr="00511734" w:rsidRDefault="00E3389C" w:rsidP="00E3389C">
      <w:pPr>
        <w:pStyle w:val="NoSpacing"/>
        <w:jc w:val="both"/>
        <w:rPr>
          <w:rFonts w:ascii="Arial" w:hAnsi="Arial" w:cs="Arial"/>
          <w:sz w:val="24"/>
          <w:szCs w:val="24"/>
        </w:rPr>
      </w:pPr>
    </w:p>
    <w:p w14:paraId="5695CE41"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Emma J. Broming</w:t>
      </w:r>
    </w:p>
    <w:p w14:paraId="4C167C5D"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Associate</w:t>
      </w:r>
    </w:p>
    <w:p w14:paraId="15ADD314"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Premier Quantitative Consulting, Inc.</w:t>
      </w:r>
    </w:p>
    <w:p w14:paraId="48877132"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407-895-6555</w:t>
      </w:r>
    </w:p>
    <w:p w14:paraId="0F0E5738"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r>
      <w:hyperlink r:id="rId13" w:history="1">
        <w:r w:rsidRPr="00511734">
          <w:rPr>
            <w:rStyle w:val="Hyperlink"/>
            <w:rFonts w:ascii="Arial" w:hAnsi="Arial" w:cs="Arial"/>
            <w:sz w:val="24"/>
            <w:szCs w:val="24"/>
          </w:rPr>
          <w:t>ejbroming@premierquant.com</w:t>
        </w:r>
      </w:hyperlink>
      <w:r w:rsidRPr="00511734">
        <w:rPr>
          <w:rFonts w:ascii="Arial" w:hAnsi="Arial" w:cs="Arial"/>
          <w:sz w:val="24"/>
          <w:szCs w:val="24"/>
        </w:rPr>
        <w:t xml:space="preserve"> </w:t>
      </w:r>
    </w:p>
    <w:p w14:paraId="3434C0D5" w14:textId="77777777" w:rsidR="00E3389C" w:rsidRPr="00511734" w:rsidRDefault="00E3389C" w:rsidP="00E3389C">
      <w:pPr>
        <w:pStyle w:val="NoSpacing"/>
        <w:jc w:val="both"/>
        <w:rPr>
          <w:rFonts w:ascii="Arial" w:hAnsi="Arial" w:cs="Arial"/>
          <w:sz w:val="24"/>
          <w:szCs w:val="24"/>
        </w:rPr>
      </w:pPr>
    </w:p>
    <w:p w14:paraId="66D67BC6"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Lee O. Upton, III</w:t>
      </w:r>
    </w:p>
    <w:p w14:paraId="4D57574F"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President and Senior Consultant</w:t>
      </w:r>
    </w:p>
    <w:p w14:paraId="2ABD5F9F"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Premier Quantitative Consulting, Inc.</w:t>
      </w:r>
    </w:p>
    <w:p w14:paraId="3E0A1C25"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t>407-895-6555</w:t>
      </w:r>
    </w:p>
    <w:p w14:paraId="24E698ED" w14:textId="77777777" w:rsidR="00E3389C" w:rsidRPr="00511734" w:rsidRDefault="00E3389C" w:rsidP="00E3389C">
      <w:pPr>
        <w:pStyle w:val="NoSpacing"/>
        <w:jc w:val="both"/>
        <w:rPr>
          <w:rFonts w:ascii="Arial" w:hAnsi="Arial" w:cs="Arial"/>
          <w:sz w:val="24"/>
          <w:szCs w:val="24"/>
        </w:rPr>
      </w:pPr>
      <w:r w:rsidRPr="00511734">
        <w:rPr>
          <w:rFonts w:ascii="Arial" w:hAnsi="Arial" w:cs="Arial"/>
          <w:sz w:val="24"/>
          <w:szCs w:val="24"/>
        </w:rPr>
        <w:tab/>
      </w:r>
      <w:hyperlink r:id="rId14" w:history="1">
        <w:r w:rsidRPr="00511734">
          <w:rPr>
            <w:rStyle w:val="Hyperlink"/>
            <w:rFonts w:ascii="Arial" w:hAnsi="Arial" w:cs="Arial"/>
            <w:sz w:val="24"/>
            <w:szCs w:val="24"/>
          </w:rPr>
          <w:t>loupton@premierquant.com</w:t>
        </w:r>
      </w:hyperlink>
      <w:r w:rsidRPr="00511734">
        <w:rPr>
          <w:rFonts w:ascii="Arial" w:hAnsi="Arial" w:cs="Arial"/>
          <w:sz w:val="24"/>
          <w:szCs w:val="24"/>
        </w:rPr>
        <w:t xml:space="preserve"> </w:t>
      </w:r>
    </w:p>
    <w:p w14:paraId="7BB9E474" w14:textId="7C7F50E0" w:rsidR="00E3389C" w:rsidRDefault="00E3389C" w:rsidP="00210915">
      <w:pPr>
        <w:pStyle w:val="NoSpacing"/>
        <w:jc w:val="both"/>
        <w:rPr>
          <w:rFonts w:ascii="Arial" w:hAnsi="Arial" w:cs="Arial"/>
          <w:sz w:val="24"/>
          <w:szCs w:val="24"/>
        </w:rPr>
      </w:pPr>
    </w:p>
    <w:p w14:paraId="15A1AC2D" w14:textId="4622AACB" w:rsidR="00FF1ED7" w:rsidRPr="00870ABF" w:rsidRDefault="00FF1ED7" w:rsidP="00822E12">
      <w:pPr>
        <w:spacing w:after="160" w:line="259" w:lineRule="auto"/>
      </w:pPr>
    </w:p>
    <w:sectPr w:rsidR="00FF1ED7" w:rsidRPr="00870ABF" w:rsidSect="0084676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AB6D6E">
          <w:rPr>
            <w:noProof/>
          </w:rPr>
          <w:t>1</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 w:id="1">
    <w:p w14:paraId="616592FD" w14:textId="77777777" w:rsidR="00CC6D23" w:rsidRPr="009824C6" w:rsidRDefault="00CC6D23" w:rsidP="00F956FA">
      <w:pPr>
        <w:pStyle w:val="FootnoteText"/>
      </w:pPr>
      <w:r w:rsidRPr="009824C6">
        <w:rPr>
          <w:rStyle w:val="FootnoteReference"/>
        </w:rPr>
        <w:footnoteRef/>
      </w:r>
      <w:r w:rsidRPr="009824C6">
        <w:t xml:space="preserve"> For more information, please see </w:t>
      </w:r>
      <w:hyperlink r:id="rId1" w:history="1">
        <w:r w:rsidRPr="009824C6">
          <w:rPr>
            <w:rStyle w:val="Hyperlink"/>
          </w:rPr>
          <w:t>https://www.crunchbase.com/</w:t>
        </w:r>
      </w:hyperlink>
      <w:r w:rsidRPr="009824C6">
        <w:t xml:space="preserve"> </w:t>
      </w:r>
    </w:p>
  </w:footnote>
  <w:footnote w:id="2">
    <w:p w14:paraId="10C4D818" w14:textId="14F0A7E0" w:rsidR="00CC6D23" w:rsidRPr="009824C6" w:rsidRDefault="00CC6D23" w:rsidP="00F956FA">
      <w:pPr>
        <w:pStyle w:val="FootnoteText"/>
      </w:pPr>
      <w:r w:rsidRPr="009824C6">
        <w:rPr>
          <w:rStyle w:val="FootnoteReference"/>
        </w:rPr>
        <w:footnoteRef/>
      </w:r>
      <w:r w:rsidRPr="009824C6">
        <w:t xml:space="preserve"> No focus groups with non-entrepreneurs, individuals not interested in pursuing entrepreneurship in the short term, will be conducted.</w:t>
      </w:r>
    </w:p>
  </w:footnote>
  <w:footnote w:id="3">
    <w:p w14:paraId="6AA2BE93" w14:textId="77777777" w:rsidR="00CC6D23" w:rsidRPr="009824C6" w:rsidRDefault="00CC6D23" w:rsidP="00F956FA">
      <w:pPr>
        <w:pStyle w:val="FootnoteText"/>
      </w:pPr>
      <w:r w:rsidRPr="009824C6">
        <w:rPr>
          <w:rStyle w:val="FootnoteReference"/>
        </w:rPr>
        <w:footnoteRef/>
      </w:r>
      <w:r w:rsidRPr="009824C6">
        <w:t xml:space="preserve"> For example, when speaking to prospective millennial women entrepreneurs in a focus group, three separate focus groups should be performed to align with professional best practices and to extract the best results.</w:t>
      </w:r>
    </w:p>
  </w:footnote>
  <w:footnote w:id="4">
    <w:p w14:paraId="33E8E509" w14:textId="42709E4D" w:rsidR="00CC6D23" w:rsidRDefault="00CC6D23">
      <w:pPr>
        <w:pStyle w:val="FootnoteText"/>
      </w:pPr>
      <w:r>
        <w:rPr>
          <w:rStyle w:val="FootnoteReference"/>
        </w:rPr>
        <w:footnoteRef/>
      </w:r>
      <w:r>
        <w:t xml:space="preserve"> Performing the focus groups in different cities across the United States does not influence the number of groups that should be performed.  Instead, it provides the ability to ascertain geographic influence on the subject matter.</w:t>
      </w:r>
    </w:p>
  </w:footnote>
  <w:footnote w:id="5">
    <w:p w14:paraId="0075ED8A" w14:textId="2993CD14" w:rsidR="00CC6D23" w:rsidRPr="009824C6" w:rsidRDefault="00CC6D23" w:rsidP="00F956FA">
      <w:pPr>
        <w:pStyle w:val="FootnoteText"/>
      </w:pPr>
      <w:r w:rsidRPr="009824C6">
        <w:rPr>
          <w:rStyle w:val="FootnoteReference"/>
        </w:rPr>
        <w:footnoteRef/>
      </w:r>
      <w:r w:rsidRPr="009824C6">
        <w:t xml:space="preserve"> </w:t>
      </w:r>
      <w:r w:rsidRPr="009824C6">
        <w:rPr>
          <w:color w:val="000000"/>
          <w:shd w:val="clear" w:color="auto" w:fill="FFFFFF"/>
        </w:rPr>
        <w:t>Patton, Michael Quinn.</w:t>
      </w:r>
      <w:r w:rsidRPr="009824C6">
        <w:rPr>
          <w:rStyle w:val="apple-converted-space"/>
          <w:color w:val="000000"/>
          <w:shd w:val="clear" w:color="auto" w:fill="FFFFFF"/>
        </w:rPr>
        <w:t xml:space="preserve"> 2015. </w:t>
      </w:r>
      <w:r w:rsidRPr="009824C6">
        <w:rPr>
          <w:rStyle w:val="fqscharitalic"/>
          <w:i/>
          <w:iCs/>
          <w:color w:val="000000"/>
          <w:shd w:val="clear" w:color="auto" w:fill="FFFFFF"/>
        </w:rPr>
        <w:t>Qualitative research &amp; evaluation methods: Integrating theory and practice</w:t>
      </w:r>
      <w:r w:rsidRPr="009824C6">
        <w:rPr>
          <w:rStyle w:val="apple-converted-space"/>
          <w:color w:val="000000"/>
          <w:shd w:val="clear" w:color="auto" w:fill="FFFFFF"/>
        </w:rPr>
        <w:t> </w:t>
      </w:r>
      <w:r w:rsidRPr="009824C6">
        <w:rPr>
          <w:color w:val="000000"/>
          <w:shd w:val="clear" w:color="auto" w:fill="FFFFFF"/>
        </w:rPr>
        <w:t>(4th ed.). Thousand Oaks, CA: Sage Publications.</w:t>
      </w:r>
    </w:p>
  </w:footnote>
  <w:footnote w:id="6">
    <w:p w14:paraId="47267C55" w14:textId="1C754267" w:rsidR="00CC6D23" w:rsidRPr="009824C6" w:rsidRDefault="00CC6D23" w:rsidP="00F956FA">
      <w:pPr>
        <w:pStyle w:val="FootnoteText"/>
      </w:pPr>
      <w:r w:rsidRPr="009824C6">
        <w:rPr>
          <w:rStyle w:val="FootnoteReference"/>
        </w:rPr>
        <w:footnoteRef/>
      </w:r>
      <w:r w:rsidRPr="009824C6">
        <w:t xml:space="preserve"> Krueger, Richard A., Mary Anne Casey. 2014. </w:t>
      </w:r>
      <w:r w:rsidRPr="009824C6">
        <w:rPr>
          <w:i/>
        </w:rPr>
        <w:t>Focus groups: a practical guide for applied research.</w:t>
      </w:r>
      <w:r w:rsidRPr="009824C6">
        <w:t xml:space="preserve"> Sage Publications. </w:t>
      </w:r>
    </w:p>
  </w:footnote>
  <w:footnote w:id="7">
    <w:p w14:paraId="64772007" w14:textId="5BFC6D68" w:rsidR="00CC6D23" w:rsidRDefault="00CC6D23">
      <w:pPr>
        <w:pStyle w:val="FootnoteText"/>
      </w:pPr>
      <w:r>
        <w:rPr>
          <w:rStyle w:val="FootnoteReference"/>
        </w:rPr>
        <w:footnoteRef/>
      </w:r>
      <w:r>
        <w:t xml:space="preserve"> </w:t>
      </w:r>
      <w:r>
        <w:rPr>
          <w:rFonts w:eastAsia="Times New Roman"/>
        </w:rPr>
        <w:t xml:space="preserve">Snowball sampling, in general application, is a type of convenience sample. Snowball sampling is appropriate when recruiting people who are difficult to identify or have to meet certain criteria to participate.  Essentially, it involves finding, one person who qualifies to participate and asking him or her to recommend several other people who have the knowledge/traits you are looking for, thus growing the pool of potential participants.  This use of snowballing is a type of purposive sampling.  Snowballing can be used to approximate a random sample. There are two main ways that this can happen. The first happens when the first wave of participants are given a selection criterion that helps "randomize" the sampling process. An example would be to have the person recommend potential participants who live the farthest away. After a few rounds, you get a pretty good mix. The second uses network analysis theory to calculate weights for the data so that they reflect the known census/demographic characteristics of the population being studied.  For more information, please see </w:t>
      </w:r>
      <w:hyperlink r:id="rId2" w:history="1">
        <w:r>
          <w:rPr>
            <w:rStyle w:val="Hyperlink"/>
            <w:rFonts w:eastAsia="Times New Roman"/>
          </w:rPr>
          <w:t>https://www.researchgate.net/post/What_is_snowball_sampling</w:t>
        </w:r>
      </w:hyperlink>
    </w:p>
  </w:footnote>
  <w:footnote w:id="8">
    <w:p w14:paraId="4A9433F8" w14:textId="14E45952" w:rsidR="00CC6D23" w:rsidRPr="009824C6" w:rsidRDefault="00CC6D23">
      <w:pPr>
        <w:pStyle w:val="FootnoteText"/>
      </w:pPr>
      <w:r w:rsidRPr="009824C6">
        <w:rPr>
          <w:rStyle w:val="FootnoteReference"/>
        </w:rPr>
        <w:footnoteRef/>
      </w:r>
      <w:r w:rsidRPr="009824C6">
        <w:t xml:space="preserve"> This process is detailed below.</w:t>
      </w:r>
    </w:p>
  </w:footnote>
  <w:footnote w:id="9">
    <w:p w14:paraId="7345FF08" w14:textId="77777777" w:rsidR="00CC6D23" w:rsidRPr="009824C6" w:rsidRDefault="00CC6D23" w:rsidP="005D0866">
      <w:pPr>
        <w:pStyle w:val="FootnoteText"/>
      </w:pPr>
      <w:r w:rsidRPr="009824C6">
        <w:rPr>
          <w:rStyle w:val="FootnoteReference"/>
        </w:rPr>
        <w:footnoteRef/>
      </w:r>
      <w:r w:rsidRPr="009824C6">
        <w:t xml:space="preserve"> The participant profile will be used as a selection screener to ensure that all willing participants meet the study criteria: the correct gender for each group, entrepreneurial status, presence of student debt, correct age range, etc.  The profile will also be used to ensure that groups are non-homogenous in terms of race and ethnicity.</w:t>
      </w:r>
    </w:p>
  </w:footnote>
  <w:footnote w:id="10">
    <w:p w14:paraId="6794B9B4" w14:textId="77777777" w:rsidR="00CC6D23" w:rsidRDefault="00CC6D23" w:rsidP="00883D95">
      <w:pPr>
        <w:pStyle w:val="FootnoteText"/>
      </w:pPr>
      <w:r>
        <w:rPr>
          <w:rStyle w:val="FootnoteReference"/>
        </w:rPr>
        <w:footnoteRef/>
      </w:r>
      <w:r>
        <w:t xml:space="preserve"> Please see </w:t>
      </w:r>
      <w:hyperlink r:id="rId3" w:history="1">
        <w:r w:rsidRPr="009824C6">
          <w:rPr>
            <w:rStyle w:val="Hyperlink"/>
          </w:rPr>
          <w:t>http://www.vocativ.com/culture/media/livability/</w:t>
        </w:r>
      </w:hyperlink>
      <w:r>
        <w:rPr>
          <w:rStyle w:val="Hyperlink"/>
        </w:rPr>
        <w:t xml:space="preserve"> </w:t>
      </w:r>
    </w:p>
  </w:footnote>
  <w:footnote w:id="11">
    <w:p w14:paraId="4FA526F3" w14:textId="77777777" w:rsidR="00CC6D23" w:rsidRDefault="00CC6D23" w:rsidP="00883D95">
      <w:pPr>
        <w:pStyle w:val="FootnoteText"/>
      </w:pPr>
      <w:r>
        <w:rPr>
          <w:rStyle w:val="FootnoteReference"/>
        </w:rPr>
        <w:footnoteRef/>
      </w:r>
      <w:r>
        <w:t xml:space="preserve"> Please see </w:t>
      </w:r>
      <w:hyperlink r:id="rId4" w:history="1">
        <w:r w:rsidRPr="009824C6">
          <w:rPr>
            <w:rStyle w:val="Hyperlink"/>
          </w:rPr>
          <w:t>https://ink.niche.com/methodology-25-best-places-millennials/</w:t>
        </w:r>
      </w:hyperlink>
    </w:p>
  </w:footnote>
  <w:footnote w:id="12">
    <w:p w14:paraId="0DD41C16" w14:textId="77777777" w:rsidR="00CC6D23" w:rsidRDefault="00CC6D23" w:rsidP="00883D95">
      <w:pPr>
        <w:pStyle w:val="FootnoteText"/>
      </w:pPr>
      <w:r>
        <w:rPr>
          <w:rStyle w:val="FootnoteReference"/>
        </w:rPr>
        <w:footnoteRef/>
      </w:r>
      <w:r>
        <w:t xml:space="preserve"> Please see </w:t>
      </w:r>
      <w:hyperlink r:id="rId5" w:history="1">
        <w:r w:rsidRPr="00AB276C">
          <w:rPr>
            <w:rStyle w:val="Hyperlink"/>
          </w:rPr>
          <w:t>https://www.nerdwallet.com/blog/finance/best-cities-for-young-entrepreneurs-2015/</w:t>
        </w:r>
      </w:hyperlink>
      <w:r>
        <w:t xml:space="preserve"> </w:t>
      </w:r>
    </w:p>
  </w:footnote>
  <w:footnote w:id="13">
    <w:p w14:paraId="1907D079" w14:textId="77777777" w:rsidR="00CC6D23" w:rsidRPr="009824C6" w:rsidRDefault="00CC6D23" w:rsidP="00042F99">
      <w:pPr>
        <w:pStyle w:val="FootnoteText"/>
      </w:pPr>
      <w:r w:rsidRPr="009824C6">
        <w:rPr>
          <w:rStyle w:val="FootnoteReference"/>
        </w:rPr>
        <w:footnoteRef/>
      </w:r>
      <w:r w:rsidRPr="009824C6">
        <w:t xml:space="preserve"> Fairlee, R.W. Robb, A.M. </w:t>
      </w:r>
      <w:r w:rsidRPr="009824C6">
        <w:rPr>
          <w:i/>
        </w:rPr>
        <w:t>Race and Entrepreneurial Success: Black-, Asian- and White-owned Businesses in the United States.</w:t>
      </w:r>
      <w:r w:rsidRPr="009824C6">
        <w:t xml:space="preserve"> Cambridge, MA: The MIT Press. 2008.</w:t>
      </w:r>
    </w:p>
    <w:p w14:paraId="5BD581C1" w14:textId="77777777" w:rsidR="00CC6D23" w:rsidRPr="009824C6" w:rsidRDefault="00CC6D23" w:rsidP="00042F99">
      <w:pPr>
        <w:pStyle w:val="FootnoteText"/>
      </w:pPr>
      <w:r w:rsidRPr="009824C6">
        <w:t xml:space="preserve">Robb, A. Coleman, S. Stangler, D. </w:t>
      </w:r>
      <w:r w:rsidRPr="009824C6">
        <w:rPr>
          <w:i/>
        </w:rPr>
        <w:t>Sources of Economic Hope: Women’s Entrepreneurship.</w:t>
      </w:r>
      <w:r w:rsidRPr="009824C6">
        <w:t xml:space="preserve"> Ewing Marion Kauffman Foundation. November 2014.</w:t>
      </w:r>
    </w:p>
  </w:footnote>
  <w:footnote w:id="14">
    <w:p w14:paraId="28DFB41D" w14:textId="77777777" w:rsidR="00CC6D23" w:rsidRPr="009824C6" w:rsidRDefault="00CC6D23" w:rsidP="00042F99">
      <w:pPr>
        <w:pStyle w:val="FootnoteText"/>
      </w:pPr>
      <w:r w:rsidRPr="009824C6">
        <w:rPr>
          <w:rStyle w:val="FootnoteReference"/>
        </w:rPr>
        <w:footnoteRef/>
      </w:r>
      <w:r w:rsidRPr="009824C6">
        <w:t xml:space="preserve"> For more information, please see </w:t>
      </w:r>
      <w:hyperlink r:id="rId6" w:history="1">
        <w:r w:rsidRPr="009824C6">
          <w:rPr>
            <w:rStyle w:val="Hyperlink"/>
          </w:rPr>
          <w:t>http://seed-db.com/accelerators</w:t>
        </w:r>
      </w:hyperlink>
      <w:r w:rsidRPr="009824C6">
        <w:t xml:space="preserve"> </w:t>
      </w:r>
    </w:p>
  </w:footnote>
  <w:footnote w:id="15">
    <w:p w14:paraId="1C99025B" w14:textId="7E2411AA" w:rsidR="00CC6D23" w:rsidRPr="00CD421B" w:rsidRDefault="00CC6D23" w:rsidP="00EE13D7">
      <w:pPr>
        <w:pStyle w:val="FootnoteText"/>
      </w:pPr>
      <w:r w:rsidRPr="009824C6">
        <w:rPr>
          <w:rStyle w:val="FootnoteReference"/>
        </w:rPr>
        <w:footnoteRef/>
      </w:r>
      <w:r>
        <w:t xml:space="preserve"> </w:t>
      </w:r>
      <w:hyperlink r:id="rId7" w:history="1">
        <w:r w:rsidRPr="00CD421B">
          <w:rPr>
            <w:rStyle w:val="Hyperlink"/>
            <w:color w:val="auto"/>
            <w:u w:val="none"/>
          </w:rPr>
          <w:t>The</w:t>
        </w:r>
      </w:hyperlink>
      <w:r w:rsidRPr="00CD421B">
        <w:rPr>
          <w:rStyle w:val="Hyperlink"/>
          <w:color w:val="auto"/>
          <w:u w:val="none"/>
        </w:rPr>
        <w:t xml:space="preserve"> lists referenced are those discussed on pages 20 and 21</w:t>
      </w:r>
      <w:r>
        <w:t xml:space="preserve"> of this submission.</w:t>
      </w:r>
    </w:p>
  </w:footnote>
  <w:footnote w:id="16">
    <w:p w14:paraId="42D1C87F" w14:textId="5A891749" w:rsidR="00CC6D23" w:rsidRPr="009824C6" w:rsidRDefault="00CC6D23" w:rsidP="009031DC">
      <w:pPr>
        <w:pStyle w:val="FootnoteText"/>
        <w:rPr>
          <w:rFonts w:eastAsia="Times New Roman"/>
        </w:rPr>
      </w:pPr>
      <w:r w:rsidRPr="009824C6">
        <w:rPr>
          <w:rStyle w:val="FootnoteReference"/>
        </w:rPr>
        <w:footnoteRef/>
      </w:r>
      <w:r w:rsidRPr="009824C6">
        <w:t xml:space="preserve"> </w:t>
      </w:r>
      <w:r w:rsidRPr="009824C6">
        <w:rPr>
          <w:rFonts w:eastAsia="Times New Roman"/>
        </w:rPr>
        <w:t xml:space="preserve">MAXQDA is a professional software program for qualitative and mixed methods data analysis.  It is available for both Mac and PC platforms. </w:t>
      </w:r>
      <w:hyperlink r:id="rId8" w:history="1">
        <w:r w:rsidRPr="009824C6">
          <w:rPr>
            <w:rStyle w:val="Hyperlink"/>
            <w:rFonts w:eastAsia="Times New Roman"/>
          </w:rPr>
          <w:t>www.maxqda.com</w:t>
        </w:r>
      </w:hyperlink>
    </w:p>
  </w:footnote>
  <w:footnote w:id="17">
    <w:p w14:paraId="05058C9A" w14:textId="77777777" w:rsidR="00CC6D23" w:rsidRPr="009824C6" w:rsidRDefault="00CC6D23" w:rsidP="009031DC">
      <w:pPr>
        <w:pStyle w:val="FootnoteText"/>
      </w:pPr>
      <w:r w:rsidRPr="009824C6">
        <w:rPr>
          <w:rStyle w:val="FootnoteReference"/>
        </w:rPr>
        <w:footnoteRef/>
      </w:r>
      <w:r w:rsidRPr="009824C6">
        <w:t xml:space="preserve"> Adapted from Creswell, John W. (2009). </w:t>
      </w:r>
      <w:r w:rsidRPr="009824C6">
        <w:rPr>
          <w:i/>
        </w:rPr>
        <w:t>Research Design: Qualitative, Quantitative and Mixed Methods Approaches</w:t>
      </w:r>
      <w:r w:rsidRPr="009824C6">
        <w:t>. 3</w:t>
      </w:r>
      <w:r w:rsidRPr="009824C6">
        <w:rPr>
          <w:vertAlign w:val="superscript"/>
        </w:rPr>
        <w:t>rd</w:t>
      </w:r>
      <w:r w:rsidRPr="009824C6">
        <w:t xml:space="preserve"> ed. Sage Publications. </w:t>
      </w:r>
    </w:p>
  </w:footnote>
  <w:footnote w:id="18">
    <w:p w14:paraId="44E4F741" w14:textId="56510165" w:rsidR="00CC6D23" w:rsidRPr="009824C6" w:rsidRDefault="00CC6D23" w:rsidP="00E3389C">
      <w:pPr>
        <w:pStyle w:val="FootnoteText"/>
      </w:pPr>
      <w:r w:rsidRPr="009824C6">
        <w:rPr>
          <w:rStyle w:val="FootnoteReference"/>
        </w:rPr>
        <w:footnoteRef/>
      </w:r>
      <w:r w:rsidRPr="009824C6">
        <w:t xml:space="preserve"> For more information on the selecti</w:t>
      </w:r>
      <w:r>
        <w:t>on process, please see Appendices 1 and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301F"/>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C6B81"/>
    <w:rsid w:val="003D6A23"/>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22E12"/>
    <w:rsid w:val="0083174D"/>
    <w:rsid w:val="00833B68"/>
    <w:rsid w:val="00837035"/>
    <w:rsid w:val="00843944"/>
    <w:rsid w:val="00846548"/>
    <w:rsid w:val="0084672D"/>
    <w:rsid w:val="00846768"/>
    <w:rsid w:val="00853A5A"/>
    <w:rsid w:val="00854C2F"/>
    <w:rsid w:val="0085571D"/>
    <w:rsid w:val="00864F8D"/>
    <w:rsid w:val="00865176"/>
    <w:rsid w:val="00866044"/>
    <w:rsid w:val="00870ABF"/>
    <w:rsid w:val="008755CE"/>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B3B65"/>
    <w:rsid w:val="009B5EB7"/>
    <w:rsid w:val="009B6D41"/>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B6D6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408E"/>
    <w:rsid w:val="00D25D69"/>
    <w:rsid w:val="00D31F6A"/>
    <w:rsid w:val="00D34528"/>
    <w:rsid w:val="00D3581B"/>
    <w:rsid w:val="00D3636E"/>
    <w:rsid w:val="00D42777"/>
    <w:rsid w:val="00D44393"/>
    <w:rsid w:val="00D51233"/>
    <w:rsid w:val="00D552B3"/>
    <w:rsid w:val="00D607F3"/>
    <w:rsid w:val="00D614F8"/>
    <w:rsid w:val="00D66A21"/>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jbroming@premierqua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upton@depauw.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pton@depauw.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loupton@premierquan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axqda.com" TargetMode="External"/><Relationship Id="rId3" Type="http://schemas.openxmlformats.org/officeDocument/2006/relationships/hyperlink" Target="http://www.vocativ.com/culture/media/livability/" TargetMode="External"/><Relationship Id="rId7" Type="http://schemas.openxmlformats.org/officeDocument/2006/relationships/hyperlink" Target="https://www.nerdwallet.com/blog/finance/best-cities-for-young-entrepreneurs-2015/" TargetMode="External"/><Relationship Id="rId2" Type="http://schemas.openxmlformats.org/officeDocument/2006/relationships/hyperlink" Target="https://www.researchgate.net/post/What_is_snowball_sampling" TargetMode="External"/><Relationship Id="rId1" Type="http://schemas.openxmlformats.org/officeDocument/2006/relationships/hyperlink" Target="https://www.crunchbase.com/" TargetMode="External"/><Relationship Id="rId6" Type="http://schemas.openxmlformats.org/officeDocument/2006/relationships/hyperlink" Target="http://seed-db.com/accelerators" TargetMode="External"/><Relationship Id="rId5" Type="http://schemas.openxmlformats.org/officeDocument/2006/relationships/hyperlink" Target="https://www.nerdwallet.com/blog/finance/best-cities-for-young-entrepreneurs-2015/" TargetMode="External"/><Relationship Id="rId4" Type="http://schemas.openxmlformats.org/officeDocument/2006/relationships/hyperlink" Target="https://ink.niche.com/methodology-25-best-places-millenn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CB688-4325-4827-A664-97D60A01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2017-08-29T16:49:00Z</cp:lastPrinted>
  <dcterms:created xsi:type="dcterms:W3CDTF">2017-10-26T15:33:00Z</dcterms:created>
  <dcterms:modified xsi:type="dcterms:W3CDTF">2017-10-26T15:33:00Z</dcterms:modified>
</cp:coreProperties>
</file>