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8B8E2" w14:textId="77777777" w:rsidR="002B10ED" w:rsidRPr="008218B6" w:rsidRDefault="002B10ED" w:rsidP="002B10ED">
      <w:pPr>
        <w:jc w:val="center"/>
      </w:pPr>
      <w:bookmarkStart w:id="0" w:name="_GoBack"/>
      <w:bookmarkEnd w:id="0"/>
      <w:r w:rsidRPr="008218B6">
        <w:t>SUPPORTING STATEMENT FOR SBA FORM 468</w:t>
      </w:r>
    </w:p>
    <w:p w14:paraId="27D9AFA3" w14:textId="77777777" w:rsidR="001C6489" w:rsidRDefault="001C6489" w:rsidP="001C6489">
      <w:pPr>
        <w:tabs>
          <w:tab w:val="left" w:pos="-720"/>
        </w:tabs>
        <w:suppressAutoHyphens/>
        <w:jc w:val="center"/>
        <w:rPr>
          <w:spacing w:val="-3"/>
        </w:rPr>
      </w:pPr>
      <w:r>
        <w:rPr>
          <w:spacing w:val="-3"/>
        </w:rPr>
        <w:t>(INCLUDES FORMS 468.1, 468.2, 468.3 AND 468.4)</w:t>
      </w:r>
    </w:p>
    <w:p w14:paraId="6533CB84" w14:textId="77777777" w:rsidR="002B10ED" w:rsidRPr="008218B6" w:rsidRDefault="002B10ED" w:rsidP="002B10ED">
      <w:pPr>
        <w:jc w:val="center"/>
      </w:pPr>
      <w:r w:rsidRPr="008218B6">
        <w:t>SBIC FINANCIAL REPORTS</w:t>
      </w:r>
    </w:p>
    <w:p w14:paraId="0F1375DA" w14:textId="77777777" w:rsidR="00AB7240" w:rsidRPr="008218B6" w:rsidRDefault="00AB7240">
      <w:pPr>
        <w:tabs>
          <w:tab w:val="left" w:pos="-720"/>
        </w:tabs>
        <w:suppressAutoHyphens/>
        <w:jc w:val="both"/>
        <w:rPr>
          <w:spacing w:val="-3"/>
        </w:rPr>
      </w:pPr>
    </w:p>
    <w:p w14:paraId="789CD913" w14:textId="77777777" w:rsidR="009F1D2E" w:rsidRPr="008218B6" w:rsidRDefault="009F1D2E">
      <w:pPr>
        <w:tabs>
          <w:tab w:val="left" w:pos="-720"/>
        </w:tabs>
        <w:suppressAutoHyphens/>
        <w:jc w:val="both"/>
        <w:rPr>
          <w:spacing w:val="-3"/>
        </w:rPr>
      </w:pPr>
    </w:p>
    <w:p w14:paraId="3440A68A" w14:textId="77777777" w:rsidR="00421973" w:rsidRPr="008218B6" w:rsidRDefault="00421973">
      <w:pPr>
        <w:tabs>
          <w:tab w:val="left" w:pos="-720"/>
          <w:tab w:val="left" w:pos="0"/>
        </w:tabs>
        <w:suppressAutoHyphens/>
        <w:ind w:left="720" w:hanging="720"/>
        <w:jc w:val="both"/>
        <w:rPr>
          <w:spacing w:val="-3"/>
          <w:u w:val="single"/>
        </w:rPr>
      </w:pPr>
      <w:r w:rsidRPr="008218B6">
        <w:rPr>
          <w:spacing w:val="-3"/>
          <w:u w:val="single"/>
        </w:rPr>
        <w:t>A.   Justification</w:t>
      </w:r>
    </w:p>
    <w:p w14:paraId="2F41C08B" w14:textId="77777777" w:rsidR="00421973" w:rsidRPr="008218B6" w:rsidRDefault="00421973">
      <w:pPr>
        <w:tabs>
          <w:tab w:val="left" w:pos="-720"/>
        </w:tabs>
        <w:suppressAutoHyphens/>
        <w:jc w:val="both"/>
        <w:rPr>
          <w:spacing w:val="-3"/>
        </w:rPr>
      </w:pPr>
    </w:p>
    <w:p w14:paraId="0884681F" w14:textId="5123EE20" w:rsidR="000925FD" w:rsidRDefault="00C26AB3" w:rsidP="000925FD">
      <w:pPr>
        <w:numPr>
          <w:ilvl w:val="0"/>
          <w:numId w:val="5"/>
        </w:numPr>
        <w:tabs>
          <w:tab w:val="left" w:pos="-720"/>
          <w:tab w:val="left" w:pos="0"/>
        </w:tabs>
        <w:suppressAutoHyphens/>
        <w:rPr>
          <w:spacing w:val="-3"/>
        </w:rPr>
      </w:pPr>
      <w:r w:rsidRPr="008218B6">
        <w:rPr>
          <w:u w:val="single"/>
        </w:rPr>
        <w:t>Circumstances necessitating the collection of information.</w:t>
      </w:r>
      <w:r w:rsidRPr="008218B6">
        <w:t xml:space="preserve">  </w:t>
      </w:r>
      <w:r w:rsidR="00421973" w:rsidRPr="008218B6">
        <w:rPr>
          <w:spacing w:val="-3"/>
        </w:rPr>
        <w:t xml:space="preserve">The Small Business Investment Act of 1958, as amended (Act), authorizes the Small Business Administration (SBA) to license Small Business Investment Companies (SBICs) and to regulate their operations.  </w:t>
      </w:r>
      <w:r w:rsidR="00577DBB" w:rsidRPr="008218B6">
        <w:rPr>
          <w:spacing w:val="-3"/>
        </w:rPr>
        <w:t xml:space="preserve">Section 310(d)(1)(C)(i) of the Act  requires each SBIC to submit audited financial statements to SBA at least annually.  Section 310(b) provides that each SBIC shall make such reports to SBA at such times and in such form as SBA may require.  </w:t>
      </w:r>
      <w:r w:rsidR="000D718F" w:rsidRPr="008218B6">
        <w:rPr>
          <w:spacing w:val="-3"/>
        </w:rPr>
        <w:t xml:space="preserve">SBA regulations (13 CFR 107.630) </w:t>
      </w:r>
      <w:r w:rsidR="00500BB2" w:rsidRPr="008218B6">
        <w:rPr>
          <w:spacing w:val="-3"/>
        </w:rPr>
        <w:t xml:space="preserve">require SBICs to submit annual </w:t>
      </w:r>
      <w:r w:rsidR="000D718F" w:rsidRPr="008218B6">
        <w:rPr>
          <w:spacing w:val="-3"/>
        </w:rPr>
        <w:t xml:space="preserve">financial statements on SBA Form 468.  </w:t>
      </w:r>
      <w:r w:rsidR="00421973" w:rsidRPr="008218B6">
        <w:rPr>
          <w:spacing w:val="-3"/>
        </w:rPr>
        <w:t xml:space="preserve">Form 468.1 </w:t>
      </w:r>
      <w:r w:rsidR="00500BB2" w:rsidRPr="008218B6">
        <w:rPr>
          <w:spacing w:val="-3"/>
        </w:rPr>
        <w:t xml:space="preserve">is used </w:t>
      </w:r>
      <w:r w:rsidR="00421973" w:rsidRPr="008218B6">
        <w:rPr>
          <w:spacing w:val="-3"/>
        </w:rPr>
        <w:t xml:space="preserve">for corporations and Form 468.2 </w:t>
      </w:r>
      <w:r w:rsidR="00500BB2" w:rsidRPr="008218B6">
        <w:rPr>
          <w:spacing w:val="-3"/>
        </w:rPr>
        <w:t xml:space="preserve">is used </w:t>
      </w:r>
      <w:r w:rsidR="00421973" w:rsidRPr="008218B6">
        <w:rPr>
          <w:spacing w:val="-3"/>
        </w:rPr>
        <w:t xml:space="preserve">for partnerships.  Under certain circumstances, </w:t>
      </w:r>
      <w:r w:rsidR="00F91CD8" w:rsidRPr="008218B6">
        <w:rPr>
          <w:spacing w:val="-3"/>
        </w:rPr>
        <w:t xml:space="preserve">13 CFR 107.630 and 107.1220 also require </w:t>
      </w:r>
      <w:r w:rsidR="00421973" w:rsidRPr="008218B6">
        <w:rPr>
          <w:spacing w:val="-3"/>
        </w:rPr>
        <w:t xml:space="preserve">SBICs to file </w:t>
      </w:r>
      <w:r w:rsidR="00500BB2" w:rsidRPr="008218B6">
        <w:rPr>
          <w:spacing w:val="-3"/>
        </w:rPr>
        <w:t>quarterly financial statements using</w:t>
      </w:r>
      <w:r w:rsidR="00421973" w:rsidRPr="008218B6">
        <w:rPr>
          <w:spacing w:val="-3"/>
        </w:rPr>
        <w:t xml:space="preserve"> Form 468.3 for partnerships or Form 468.4 for corporations.  The </w:t>
      </w:r>
      <w:r w:rsidR="00500BB2" w:rsidRPr="008218B6">
        <w:rPr>
          <w:spacing w:val="-3"/>
        </w:rPr>
        <w:t>q</w:t>
      </w:r>
      <w:r w:rsidR="00421973" w:rsidRPr="008218B6">
        <w:rPr>
          <w:spacing w:val="-3"/>
        </w:rPr>
        <w:t xml:space="preserve">uarterly </w:t>
      </w:r>
      <w:r w:rsidR="00500BB2" w:rsidRPr="008218B6">
        <w:rPr>
          <w:spacing w:val="-3"/>
        </w:rPr>
        <w:t xml:space="preserve">financial statements </w:t>
      </w:r>
      <w:r w:rsidR="00421973" w:rsidRPr="008218B6">
        <w:rPr>
          <w:spacing w:val="-3"/>
        </w:rPr>
        <w:t xml:space="preserve">consist of selected pages from the </w:t>
      </w:r>
      <w:r w:rsidR="00500BB2" w:rsidRPr="008218B6">
        <w:rPr>
          <w:spacing w:val="-3"/>
        </w:rPr>
        <w:t>a</w:t>
      </w:r>
      <w:r w:rsidR="00421973" w:rsidRPr="008218B6">
        <w:rPr>
          <w:spacing w:val="-3"/>
        </w:rPr>
        <w:t xml:space="preserve">nnual </w:t>
      </w:r>
      <w:r w:rsidR="00500BB2" w:rsidRPr="008218B6">
        <w:rPr>
          <w:spacing w:val="-3"/>
        </w:rPr>
        <w:t>financial statements</w:t>
      </w:r>
      <w:r w:rsidR="00AB7240">
        <w:rPr>
          <w:spacing w:val="-3"/>
        </w:rPr>
        <w:t>.</w:t>
      </w:r>
    </w:p>
    <w:p w14:paraId="1186EE33" w14:textId="77777777" w:rsidR="00360E5A" w:rsidRPr="00867EBA" w:rsidRDefault="00360E5A" w:rsidP="00B95977">
      <w:pPr>
        <w:ind w:left="360"/>
      </w:pPr>
    </w:p>
    <w:p w14:paraId="06849EFE" w14:textId="77777777" w:rsidR="00F37B5E" w:rsidRDefault="00C26AB3" w:rsidP="00F37B5E">
      <w:pPr>
        <w:numPr>
          <w:ilvl w:val="0"/>
          <w:numId w:val="5"/>
        </w:numPr>
        <w:tabs>
          <w:tab w:val="left" w:pos="-720"/>
          <w:tab w:val="left" w:pos="0"/>
        </w:tabs>
        <w:suppressAutoHyphens/>
        <w:rPr>
          <w:spacing w:val="-3"/>
        </w:rPr>
      </w:pPr>
      <w:r w:rsidRPr="008218B6">
        <w:rPr>
          <w:u w:val="single"/>
        </w:rPr>
        <w:t>How, by whom, and for what purpose information will be used.</w:t>
      </w:r>
      <w:r w:rsidRPr="008218B6">
        <w:t xml:space="preserve">  </w:t>
      </w:r>
      <w:r w:rsidR="00421973" w:rsidRPr="008218B6">
        <w:rPr>
          <w:spacing w:val="-3"/>
        </w:rPr>
        <w:t xml:space="preserve">SBA Form 468 contains financial statements and supplementary information </w:t>
      </w:r>
      <w:r w:rsidR="00B95977">
        <w:rPr>
          <w:spacing w:val="-3"/>
        </w:rPr>
        <w:t>that</w:t>
      </w:r>
      <w:r w:rsidR="00421973" w:rsidRPr="008218B6">
        <w:rPr>
          <w:spacing w:val="-3"/>
        </w:rPr>
        <w:t xml:space="preserve"> are reviewed and analyzed by SB</w:t>
      </w:r>
      <w:r w:rsidR="00C01037" w:rsidRPr="008218B6">
        <w:rPr>
          <w:spacing w:val="-3"/>
        </w:rPr>
        <w:t xml:space="preserve">A </w:t>
      </w:r>
      <w:r w:rsidR="00421973" w:rsidRPr="008218B6">
        <w:rPr>
          <w:spacing w:val="-3"/>
        </w:rPr>
        <w:t xml:space="preserve">staff to evaluate the financial condition of individual </w:t>
      </w:r>
      <w:r w:rsidR="00C01037" w:rsidRPr="008218B6">
        <w:rPr>
          <w:spacing w:val="-3"/>
        </w:rPr>
        <w:t xml:space="preserve">SBICs and </w:t>
      </w:r>
      <w:r w:rsidR="00500BB2" w:rsidRPr="008218B6">
        <w:rPr>
          <w:spacing w:val="-3"/>
        </w:rPr>
        <w:t xml:space="preserve">determine an individual SBIC’s compliance with its </w:t>
      </w:r>
      <w:r w:rsidR="00C01037" w:rsidRPr="008218B6">
        <w:rPr>
          <w:spacing w:val="-3"/>
        </w:rPr>
        <w:t>business plan and with overall program</w:t>
      </w:r>
      <w:r w:rsidR="00500BB2" w:rsidRPr="008218B6">
        <w:rPr>
          <w:spacing w:val="-3"/>
        </w:rPr>
        <w:t xml:space="preserve"> requirements</w:t>
      </w:r>
      <w:r w:rsidR="00C01037" w:rsidRPr="008218B6">
        <w:rPr>
          <w:spacing w:val="-3"/>
        </w:rPr>
        <w:t>.</w:t>
      </w:r>
      <w:r w:rsidR="00421973" w:rsidRPr="008218B6">
        <w:rPr>
          <w:spacing w:val="-3"/>
        </w:rPr>
        <w:t xml:space="preserve">  The information in Form 468 is the primary source of information used to determine the creditworthiness of SBICs seeking Federal financial assistance and to monitor the financial condition of these SBICs after such assistance is provided.  </w:t>
      </w:r>
      <w:r w:rsidR="00500BB2" w:rsidRPr="008218B6">
        <w:rPr>
          <w:spacing w:val="-3"/>
        </w:rPr>
        <w:t>In addition, information on Form 468 is used to evaluate an individual SBIC’s compliance</w:t>
      </w:r>
      <w:r w:rsidR="00AC2C77">
        <w:rPr>
          <w:spacing w:val="-3"/>
        </w:rPr>
        <w:t xml:space="preserve"> with certain regulations, such as the activity requirements in 13 CFR 107.590 and the portfolio diversification requirements in 13 CFR 107.740</w:t>
      </w:r>
      <w:r w:rsidR="00500BB2" w:rsidRPr="008218B6">
        <w:rPr>
          <w:spacing w:val="-3"/>
        </w:rPr>
        <w:t xml:space="preserve">.  </w:t>
      </w:r>
      <w:r w:rsidR="00AC2C77">
        <w:rPr>
          <w:spacing w:val="-3"/>
        </w:rPr>
        <w:t>The information collected on Form 468</w:t>
      </w:r>
      <w:r w:rsidR="00421973" w:rsidRPr="008218B6">
        <w:rPr>
          <w:spacing w:val="-3"/>
        </w:rPr>
        <w:t xml:space="preserve"> is essential for the protection of the government’s financial interest.</w:t>
      </w:r>
    </w:p>
    <w:p w14:paraId="6E0A9FA7" w14:textId="77777777" w:rsidR="00F37B5E" w:rsidRDefault="00F37B5E" w:rsidP="00F37B5E">
      <w:pPr>
        <w:pStyle w:val="ListParagraph"/>
        <w:rPr>
          <w:spacing w:val="-3"/>
        </w:rPr>
      </w:pPr>
    </w:p>
    <w:p w14:paraId="06F31319" w14:textId="2B3653DD" w:rsidR="00F37B5E" w:rsidRDefault="006A674B" w:rsidP="00F37B5E">
      <w:pPr>
        <w:tabs>
          <w:tab w:val="left" w:pos="-720"/>
          <w:tab w:val="left" w:pos="0"/>
          <w:tab w:val="left" w:pos="360"/>
        </w:tabs>
        <w:suppressAutoHyphens/>
        <w:ind w:left="360"/>
        <w:rPr>
          <w:spacing w:val="-3"/>
        </w:rPr>
      </w:pPr>
      <w:r>
        <w:rPr>
          <w:spacing w:val="-3"/>
        </w:rPr>
        <w:t xml:space="preserve">Also, </w:t>
      </w:r>
      <w:r w:rsidR="00881738" w:rsidRPr="00F37B5E">
        <w:rPr>
          <w:spacing w:val="-3"/>
        </w:rPr>
        <w:t>SBA pools financial information provided by individual SBICs to analyze the SBIC program as a whole</w:t>
      </w:r>
      <w:r w:rsidR="00E44537" w:rsidRPr="00F37B5E">
        <w:rPr>
          <w:spacing w:val="-3"/>
        </w:rPr>
        <w:t xml:space="preserve"> with respect to the risk of financial loss to the government and the impact of SBIC financings on the growth of small business.</w:t>
      </w:r>
    </w:p>
    <w:p w14:paraId="77B1F713" w14:textId="77777777" w:rsidR="00F37B5E" w:rsidRDefault="00F37B5E" w:rsidP="00F37B5E">
      <w:pPr>
        <w:tabs>
          <w:tab w:val="left" w:pos="-720"/>
          <w:tab w:val="left" w:pos="0"/>
          <w:tab w:val="left" w:pos="360"/>
        </w:tabs>
        <w:suppressAutoHyphens/>
        <w:ind w:left="360"/>
        <w:rPr>
          <w:spacing w:val="-3"/>
        </w:rPr>
      </w:pPr>
    </w:p>
    <w:p w14:paraId="562E3811" w14:textId="2F5EAC48" w:rsidR="00421973" w:rsidRPr="00F37B5E" w:rsidRDefault="00C26AB3" w:rsidP="00F37B5E">
      <w:pPr>
        <w:pStyle w:val="ListParagraph"/>
        <w:numPr>
          <w:ilvl w:val="0"/>
          <w:numId w:val="5"/>
        </w:numPr>
        <w:tabs>
          <w:tab w:val="left" w:pos="-720"/>
          <w:tab w:val="left" w:pos="0"/>
          <w:tab w:val="left" w:pos="360"/>
        </w:tabs>
        <w:suppressAutoHyphens/>
        <w:rPr>
          <w:spacing w:val="-3"/>
        </w:rPr>
      </w:pPr>
      <w:r w:rsidRPr="00F37B5E">
        <w:rPr>
          <w:u w:val="single"/>
        </w:rPr>
        <w:t>Technological collection techniques.</w:t>
      </w:r>
      <w:r w:rsidRPr="008218B6">
        <w:t xml:space="preserve">  </w:t>
      </w:r>
      <w:r w:rsidR="00EE143C">
        <w:t xml:space="preserve">In 2013, SBA implemented a Web-based reporting system for SBICs that replaced the previous Access-based reporting software.  The </w:t>
      </w:r>
      <w:r w:rsidR="002B724B">
        <w:t>SBIC-Web</w:t>
      </w:r>
      <w:r w:rsidR="00EE143C">
        <w:t xml:space="preserve"> system </w:t>
      </w:r>
      <w:r w:rsidR="00B95977">
        <w:t xml:space="preserve">has </w:t>
      </w:r>
      <w:r w:rsidR="00EE143C">
        <w:t>streamline</w:t>
      </w:r>
      <w:r w:rsidR="00B95977">
        <w:t>d</w:t>
      </w:r>
      <w:r w:rsidR="00EE143C">
        <w:t xml:space="preserve"> Form 468 creation by integrating schedules and </w:t>
      </w:r>
      <w:r w:rsidR="002B724B">
        <w:t xml:space="preserve">using available information to </w:t>
      </w:r>
      <w:r w:rsidR="00EE143C">
        <w:t>pre-populat</w:t>
      </w:r>
      <w:r w:rsidR="002B724B">
        <w:t>e</w:t>
      </w:r>
      <w:r w:rsidR="00EE143C">
        <w:t xml:space="preserve"> </w:t>
      </w:r>
      <w:r w:rsidR="002B724B">
        <w:t xml:space="preserve">as many fields as possible.  For example, information about new financings submitted on SBA Form 1031 is automatically transferred to the Schedule of Loans and Investments in SBA Form 468.  The system </w:t>
      </w:r>
      <w:r w:rsidR="00B95977">
        <w:t xml:space="preserve">has </w:t>
      </w:r>
      <w:r w:rsidR="002B724B">
        <w:t>simplifie</w:t>
      </w:r>
      <w:r w:rsidR="00B95977">
        <w:t>d</w:t>
      </w:r>
      <w:r w:rsidR="002B724B">
        <w:t xml:space="preserve"> submission of data files created within the application, eliminating the need to transmit files to SBA by email or on a CD.  Finally, SBIC-Web allows SBICs to upload supplemental information (such as the </w:t>
      </w:r>
      <w:r w:rsidR="002B724B">
        <w:lastRenderedPageBreak/>
        <w:t xml:space="preserve">auditor’s report on the annual financial statements) in .pdf files.  </w:t>
      </w:r>
      <w:r w:rsidR="00DA6C2A" w:rsidRPr="00F37B5E">
        <w:rPr>
          <w:spacing w:val="-3"/>
        </w:rPr>
        <w:t xml:space="preserve">SBA believes this online form completion and submission </w:t>
      </w:r>
      <w:r w:rsidR="00B95977" w:rsidRPr="00F37B5E">
        <w:rPr>
          <w:spacing w:val="-3"/>
        </w:rPr>
        <w:t>will continue to be</w:t>
      </w:r>
      <w:r w:rsidR="00DA6C2A" w:rsidRPr="00F37B5E">
        <w:rPr>
          <w:spacing w:val="-3"/>
        </w:rPr>
        <w:t xml:space="preserve"> more convenient for respondents.</w:t>
      </w:r>
      <w:r w:rsidR="00421973" w:rsidRPr="00F37B5E">
        <w:rPr>
          <w:spacing w:val="-3"/>
        </w:rPr>
        <w:t xml:space="preserve"> </w:t>
      </w:r>
    </w:p>
    <w:p w14:paraId="4629CD73" w14:textId="77777777" w:rsidR="00953D08" w:rsidRPr="00B95977" w:rsidRDefault="00953D08" w:rsidP="00B95977"/>
    <w:p w14:paraId="4CBB967C" w14:textId="3F24BE1B" w:rsidR="00421973" w:rsidRPr="008218B6" w:rsidRDefault="00C26AB3" w:rsidP="00C26AB3">
      <w:pPr>
        <w:numPr>
          <w:ilvl w:val="0"/>
          <w:numId w:val="5"/>
        </w:numPr>
        <w:tabs>
          <w:tab w:val="left" w:pos="-720"/>
          <w:tab w:val="left" w:pos="0"/>
        </w:tabs>
        <w:suppressAutoHyphens/>
        <w:rPr>
          <w:spacing w:val="-3"/>
        </w:rPr>
      </w:pPr>
      <w:r w:rsidRPr="008218B6">
        <w:rPr>
          <w:u w:val="single"/>
        </w:rPr>
        <w:t>Avoidance of Duplication.</w:t>
      </w:r>
      <w:r w:rsidRPr="008218B6">
        <w:t xml:space="preserve">  </w:t>
      </w:r>
      <w:r w:rsidR="00E71A89" w:rsidRPr="008218B6">
        <w:t xml:space="preserve">Most SBICs are privately held and </w:t>
      </w:r>
      <w:r w:rsidR="00421973" w:rsidRPr="008218B6">
        <w:rPr>
          <w:spacing w:val="-3"/>
        </w:rPr>
        <w:t xml:space="preserve">SBA Form 468 is the only financial report prepared by </w:t>
      </w:r>
      <w:r w:rsidR="006A674B">
        <w:rPr>
          <w:spacing w:val="-3"/>
        </w:rPr>
        <w:t xml:space="preserve">many </w:t>
      </w:r>
      <w:r w:rsidR="00E71A89" w:rsidRPr="008218B6">
        <w:rPr>
          <w:spacing w:val="-3"/>
        </w:rPr>
        <w:t xml:space="preserve">such </w:t>
      </w:r>
      <w:r w:rsidR="00421973" w:rsidRPr="008218B6">
        <w:rPr>
          <w:spacing w:val="-3"/>
        </w:rPr>
        <w:t>SBICs</w:t>
      </w:r>
      <w:r w:rsidR="00E71A89" w:rsidRPr="008218B6">
        <w:rPr>
          <w:spacing w:val="-3"/>
        </w:rPr>
        <w:t>.</w:t>
      </w:r>
      <w:r w:rsidR="00421973" w:rsidRPr="008218B6">
        <w:rPr>
          <w:spacing w:val="-3"/>
        </w:rPr>
        <w:t xml:space="preserve">  </w:t>
      </w:r>
      <w:r w:rsidR="000E0B1B">
        <w:rPr>
          <w:spacing w:val="-3"/>
        </w:rPr>
        <w:t>Some</w:t>
      </w:r>
      <w:r w:rsidR="00421973" w:rsidRPr="008218B6">
        <w:rPr>
          <w:spacing w:val="-3"/>
        </w:rPr>
        <w:t xml:space="preserve"> SBICs </w:t>
      </w:r>
      <w:r w:rsidR="000E0B1B">
        <w:rPr>
          <w:spacing w:val="-3"/>
        </w:rPr>
        <w:t xml:space="preserve">do </w:t>
      </w:r>
      <w:r w:rsidR="00E71A89" w:rsidRPr="008218B6">
        <w:rPr>
          <w:spacing w:val="-3"/>
        </w:rPr>
        <w:t>prepare other financial reports</w:t>
      </w:r>
      <w:r w:rsidR="000E0B1B">
        <w:rPr>
          <w:spacing w:val="-3"/>
        </w:rPr>
        <w:t xml:space="preserve"> or </w:t>
      </w:r>
      <w:r w:rsidR="00B95977">
        <w:rPr>
          <w:spacing w:val="-3"/>
        </w:rPr>
        <w:t xml:space="preserve">include the Form 468 </w:t>
      </w:r>
      <w:r w:rsidR="000E0B1B">
        <w:rPr>
          <w:spacing w:val="-3"/>
        </w:rPr>
        <w:t xml:space="preserve">in consolidated financial reports, such as </w:t>
      </w:r>
      <w:r w:rsidR="00E71A89" w:rsidRPr="008218B6">
        <w:rPr>
          <w:spacing w:val="-3"/>
        </w:rPr>
        <w:t xml:space="preserve">SBICs that </w:t>
      </w:r>
      <w:r w:rsidR="00421973" w:rsidRPr="008218B6">
        <w:rPr>
          <w:spacing w:val="-3"/>
        </w:rPr>
        <w:t xml:space="preserve">are </w:t>
      </w:r>
      <w:r w:rsidR="00DA6C2A">
        <w:rPr>
          <w:spacing w:val="-3"/>
        </w:rPr>
        <w:t xml:space="preserve">owned by public companies </w:t>
      </w:r>
      <w:r w:rsidR="00421973" w:rsidRPr="008218B6">
        <w:rPr>
          <w:spacing w:val="-3"/>
        </w:rPr>
        <w:t>regulated by the Securities and Exchange Commission (SEC)</w:t>
      </w:r>
      <w:r w:rsidR="00DA6C2A">
        <w:rPr>
          <w:spacing w:val="-3"/>
        </w:rPr>
        <w:t xml:space="preserve">.  </w:t>
      </w:r>
      <w:r w:rsidR="00421973" w:rsidRPr="008218B6">
        <w:rPr>
          <w:spacing w:val="-3"/>
        </w:rPr>
        <w:t xml:space="preserve">Form 468 is designed to provide information specific to SBIC regulatory and program requirements and does not duplicate </w:t>
      </w:r>
      <w:r w:rsidR="000E0B1B">
        <w:rPr>
          <w:spacing w:val="-3"/>
        </w:rPr>
        <w:t>reports</w:t>
      </w:r>
      <w:r w:rsidR="00421973" w:rsidRPr="008218B6">
        <w:rPr>
          <w:spacing w:val="-3"/>
        </w:rPr>
        <w:t xml:space="preserve"> required by the SEC.</w:t>
      </w:r>
    </w:p>
    <w:p w14:paraId="5388E77D" w14:textId="77777777" w:rsidR="00421973" w:rsidRPr="008218B6" w:rsidRDefault="00421973">
      <w:pPr>
        <w:tabs>
          <w:tab w:val="left" w:pos="-720"/>
        </w:tabs>
        <w:suppressAutoHyphens/>
        <w:rPr>
          <w:spacing w:val="-3"/>
        </w:rPr>
      </w:pPr>
    </w:p>
    <w:p w14:paraId="46259B73" w14:textId="77777777" w:rsidR="00421973" w:rsidRPr="008218B6" w:rsidRDefault="00172CB8" w:rsidP="006A6A06">
      <w:pPr>
        <w:numPr>
          <w:ilvl w:val="0"/>
          <w:numId w:val="5"/>
        </w:numPr>
        <w:tabs>
          <w:tab w:val="left" w:pos="-720"/>
          <w:tab w:val="left" w:pos="0"/>
        </w:tabs>
        <w:suppressAutoHyphens/>
        <w:rPr>
          <w:spacing w:val="-3"/>
        </w:rPr>
      </w:pPr>
      <w:r w:rsidRPr="008218B6">
        <w:rPr>
          <w:u w:val="single"/>
        </w:rPr>
        <w:t>Impact on small business or other small entities.</w:t>
      </w:r>
      <w:r w:rsidRPr="008218B6">
        <w:t xml:space="preserve">  </w:t>
      </w:r>
      <w:r w:rsidR="00421973" w:rsidRPr="008218B6">
        <w:rPr>
          <w:spacing w:val="-3"/>
        </w:rPr>
        <w:t>Th</w:t>
      </w:r>
      <w:r w:rsidR="003D5F75" w:rsidRPr="008218B6">
        <w:rPr>
          <w:spacing w:val="-3"/>
        </w:rPr>
        <w:t xml:space="preserve">e only entities required to complete Form 468 are licensed SBICs, a majority of </w:t>
      </w:r>
      <w:r w:rsidR="0017490B" w:rsidRPr="008218B6">
        <w:rPr>
          <w:spacing w:val="-3"/>
        </w:rPr>
        <w:t xml:space="preserve">which are small entities; however, the </w:t>
      </w:r>
      <w:r w:rsidR="002A4797" w:rsidRPr="008218B6">
        <w:rPr>
          <w:spacing w:val="-3"/>
        </w:rPr>
        <w:t xml:space="preserve">economic impact on these entities is not </w:t>
      </w:r>
      <w:r w:rsidR="00421973" w:rsidRPr="008218B6">
        <w:rPr>
          <w:spacing w:val="-3"/>
        </w:rPr>
        <w:t>significant</w:t>
      </w:r>
      <w:r w:rsidR="0017490B" w:rsidRPr="008218B6">
        <w:rPr>
          <w:spacing w:val="-3"/>
        </w:rPr>
        <w:t xml:space="preserve">.  The information requested on Form 468 is primarily the type of information that any investment company must maintain in the ordinary course of business, i.e., basic financial statements plus information about the company’s investments and their current value.  </w:t>
      </w:r>
      <w:r w:rsidR="004F1429" w:rsidRPr="008218B6">
        <w:rPr>
          <w:spacing w:val="-3"/>
        </w:rPr>
        <w:t xml:space="preserve">The remainder of the collection is limited to the information needed </w:t>
      </w:r>
      <w:r w:rsidR="006A6A06" w:rsidRPr="008218B6">
        <w:rPr>
          <w:spacing w:val="-3"/>
        </w:rPr>
        <w:t xml:space="preserve">to show whether the SBIC is in compliance with specific regulations </w:t>
      </w:r>
      <w:r w:rsidR="004F1429" w:rsidRPr="008218B6">
        <w:rPr>
          <w:spacing w:val="-3"/>
        </w:rPr>
        <w:t xml:space="preserve">such as those </w:t>
      </w:r>
      <w:r w:rsidR="006A6A06" w:rsidRPr="008218B6">
        <w:rPr>
          <w:spacing w:val="-3"/>
        </w:rPr>
        <w:t xml:space="preserve">governing permitted distributions, capital impairment, </w:t>
      </w:r>
      <w:r w:rsidR="004F1429" w:rsidRPr="008218B6">
        <w:rPr>
          <w:spacing w:val="-3"/>
        </w:rPr>
        <w:t xml:space="preserve">and </w:t>
      </w:r>
      <w:r w:rsidR="006A6A06" w:rsidRPr="008218B6">
        <w:rPr>
          <w:spacing w:val="-3"/>
        </w:rPr>
        <w:t>activity requirements</w:t>
      </w:r>
      <w:r w:rsidR="004F1429" w:rsidRPr="008218B6">
        <w:rPr>
          <w:spacing w:val="-3"/>
        </w:rPr>
        <w:t>.</w:t>
      </w:r>
      <w:r w:rsidR="006A6A06" w:rsidRPr="008218B6">
        <w:rPr>
          <w:spacing w:val="-3"/>
        </w:rPr>
        <w:t xml:space="preserve">  </w:t>
      </w:r>
    </w:p>
    <w:p w14:paraId="2BC959FA" w14:textId="77777777" w:rsidR="006A6A06" w:rsidRPr="008218B6" w:rsidRDefault="006A6A06" w:rsidP="006A6A06">
      <w:pPr>
        <w:tabs>
          <w:tab w:val="left" w:pos="-720"/>
          <w:tab w:val="left" w:pos="0"/>
        </w:tabs>
        <w:suppressAutoHyphens/>
        <w:rPr>
          <w:spacing w:val="-3"/>
        </w:rPr>
      </w:pPr>
    </w:p>
    <w:p w14:paraId="668DA56F" w14:textId="7F9DF1B7" w:rsidR="00421973" w:rsidRPr="008218B6" w:rsidRDefault="00172CB8" w:rsidP="00172CB8">
      <w:pPr>
        <w:numPr>
          <w:ilvl w:val="0"/>
          <w:numId w:val="5"/>
        </w:numPr>
        <w:tabs>
          <w:tab w:val="left" w:pos="-720"/>
        </w:tabs>
        <w:suppressAutoHyphens/>
        <w:rPr>
          <w:spacing w:val="-3"/>
        </w:rPr>
      </w:pPr>
      <w:r w:rsidRPr="008218B6">
        <w:rPr>
          <w:u w:val="single"/>
        </w:rPr>
        <w:t>Consequences if collection of information is not conducted.</w:t>
      </w:r>
      <w:r w:rsidRPr="008218B6">
        <w:t xml:space="preserve">  </w:t>
      </w:r>
      <w:r w:rsidR="00421973" w:rsidRPr="008218B6">
        <w:rPr>
          <w:spacing w:val="-3"/>
        </w:rPr>
        <w:t>SBA Form 468 is designed to provide information needed to evaluate the operating effectiveness, regulatory compliance and financial soundness of SBICs.  SBA requires such information in order to protect the government's financial interest as the largest</w:t>
      </w:r>
      <w:r w:rsidR="00AB7240">
        <w:rPr>
          <w:spacing w:val="-3"/>
        </w:rPr>
        <w:t xml:space="preserve"> investor or creditor</w:t>
      </w:r>
      <w:r w:rsidR="00421973" w:rsidRPr="008218B6">
        <w:rPr>
          <w:spacing w:val="-3"/>
        </w:rPr>
        <w:t xml:space="preserve"> of most SBICs</w:t>
      </w:r>
      <w:r w:rsidR="00B95977">
        <w:rPr>
          <w:spacing w:val="-3"/>
        </w:rPr>
        <w:t xml:space="preserve"> </w:t>
      </w:r>
      <w:r w:rsidR="00421973" w:rsidRPr="008218B6">
        <w:rPr>
          <w:spacing w:val="-3"/>
        </w:rPr>
        <w:t xml:space="preserve">and to ensure that SBICs are operating in accordance with the </w:t>
      </w:r>
      <w:r w:rsidR="00E71A89" w:rsidRPr="008218B6">
        <w:rPr>
          <w:spacing w:val="-3"/>
        </w:rPr>
        <w:t xml:space="preserve">regulatory requirements and </w:t>
      </w:r>
      <w:r w:rsidR="00421973" w:rsidRPr="008218B6">
        <w:rPr>
          <w:spacing w:val="-3"/>
        </w:rPr>
        <w:t>public purposes of the program.</w:t>
      </w:r>
    </w:p>
    <w:p w14:paraId="63107674" w14:textId="77777777" w:rsidR="00421973" w:rsidRPr="008218B6" w:rsidRDefault="00421973">
      <w:pPr>
        <w:tabs>
          <w:tab w:val="left" w:pos="-720"/>
        </w:tabs>
        <w:suppressAutoHyphens/>
        <w:rPr>
          <w:spacing w:val="-3"/>
        </w:rPr>
      </w:pPr>
    </w:p>
    <w:p w14:paraId="099D25E6" w14:textId="77777777" w:rsidR="00421973" w:rsidRPr="008218B6" w:rsidRDefault="00172CB8" w:rsidP="00172CB8">
      <w:pPr>
        <w:numPr>
          <w:ilvl w:val="0"/>
          <w:numId w:val="5"/>
        </w:numPr>
        <w:tabs>
          <w:tab w:val="left" w:pos="-720"/>
          <w:tab w:val="left" w:pos="0"/>
        </w:tabs>
        <w:suppressAutoHyphens/>
        <w:rPr>
          <w:spacing w:val="-3"/>
        </w:rPr>
      </w:pPr>
      <w:r w:rsidRPr="008218B6">
        <w:rPr>
          <w:u w:val="single"/>
        </w:rPr>
        <w:t>Existence of special circumstances.</w:t>
      </w:r>
      <w:r w:rsidRPr="008218B6">
        <w:t xml:space="preserve">  </w:t>
      </w:r>
      <w:r w:rsidR="00421973" w:rsidRPr="008218B6">
        <w:rPr>
          <w:spacing w:val="-3"/>
        </w:rPr>
        <w:t>There are no special circumstances that would cause the conditions described.</w:t>
      </w:r>
    </w:p>
    <w:p w14:paraId="6CC38F4A" w14:textId="77777777" w:rsidR="00421973" w:rsidRPr="008218B6" w:rsidRDefault="00421973">
      <w:pPr>
        <w:tabs>
          <w:tab w:val="left" w:pos="-720"/>
        </w:tabs>
        <w:suppressAutoHyphens/>
        <w:rPr>
          <w:spacing w:val="-3"/>
        </w:rPr>
      </w:pPr>
    </w:p>
    <w:p w14:paraId="255D0691" w14:textId="16AAFBC8" w:rsidR="00172CB8" w:rsidRPr="008218B6" w:rsidRDefault="00172CB8" w:rsidP="00172CB8">
      <w:pPr>
        <w:pStyle w:val="BodyTextIndent"/>
        <w:numPr>
          <w:ilvl w:val="0"/>
          <w:numId w:val="5"/>
        </w:numPr>
      </w:pPr>
      <w:r w:rsidRPr="008218B6">
        <w:rPr>
          <w:u w:val="single"/>
        </w:rPr>
        <w:t>Solicitation of public comment.</w:t>
      </w:r>
      <w:r w:rsidRPr="008218B6">
        <w:t xml:space="preserve">  A notice was published in the Federal Register on </w:t>
      </w:r>
      <w:r w:rsidR="00B95977">
        <w:t>April 19, 2017</w:t>
      </w:r>
      <w:r w:rsidRPr="008218B6">
        <w:t>,</w:t>
      </w:r>
      <w:r w:rsidR="00192DFD">
        <w:t xml:space="preserve"> 82 FR</w:t>
      </w:r>
      <w:r w:rsidRPr="008218B6">
        <w:t xml:space="preserve"> </w:t>
      </w:r>
      <w:r w:rsidR="005A35A2">
        <w:t>18520</w:t>
      </w:r>
      <w:r w:rsidRPr="008218B6">
        <w:t>.  No comments were received</w:t>
      </w:r>
      <w:r w:rsidR="005A35A2">
        <w:t>.</w:t>
      </w:r>
    </w:p>
    <w:p w14:paraId="7CD1A5BD" w14:textId="77777777" w:rsidR="00172CB8" w:rsidRPr="008218B6" w:rsidRDefault="00172CB8" w:rsidP="00172CB8">
      <w:pPr>
        <w:pStyle w:val="BodyTextIndent"/>
        <w:ind w:left="0" w:firstLine="0"/>
      </w:pPr>
    </w:p>
    <w:p w14:paraId="11D0454A" w14:textId="77777777" w:rsidR="00172CB8" w:rsidRPr="008218B6" w:rsidRDefault="00172CB8" w:rsidP="00172CB8">
      <w:pPr>
        <w:pStyle w:val="BodyTextIndent"/>
        <w:numPr>
          <w:ilvl w:val="0"/>
          <w:numId w:val="5"/>
        </w:numPr>
      </w:pPr>
      <w:r w:rsidRPr="008218B6">
        <w:rPr>
          <w:u w:val="single"/>
        </w:rPr>
        <w:t>Payment or gifts.</w:t>
      </w:r>
      <w:r w:rsidRPr="008218B6">
        <w:t xml:space="preserve">  No payments or gifts are provided to respondents.</w:t>
      </w:r>
    </w:p>
    <w:p w14:paraId="7DFEE47F" w14:textId="77777777" w:rsidR="00421973" w:rsidRPr="008218B6" w:rsidRDefault="00421973">
      <w:pPr>
        <w:tabs>
          <w:tab w:val="left" w:pos="-720"/>
        </w:tabs>
        <w:suppressAutoHyphens/>
        <w:rPr>
          <w:spacing w:val="-3"/>
        </w:rPr>
      </w:pPr>
    </w:p>
    <w:p w14:paraId="3690DA51" w14:textId="6A0E166B" w:rsidR="00172CB8" w:rsidRPr="008218B6" w:rsidRDefault="00172CB8" w:rsidP="00172CB8">
      <w:pPr>
        <w:widowControl/>
        <w:numPr>
          <w:ilvl w:val="0"/>
          <w:numId w:val="5"/>
        </w:numPr>
      </w:pPr>
      <w:r w:rsidRPr="008218B6">
        <w:rPr>
          <w:u w:val="single"/>
        </w:rPr>
        <w:t>Assurance of confidentiality.</w:t>
      </w:r>
      <w:r w:rsidRPr="008218B6">
        <w:t xml:space="preserve">   The information collected includes financial data of SBIC</w:t>
      </w:r>
      <w:r w:rsidR="00700081" w:rsidRPr="008218B6">
        <w:t>s and their portfolio companies</w:t>
      </w:r>
      <w:r w:rsidRPr="008218B6">
        <w:t xml:space="preserve">, which </w:t>
      </w:r>
      <w:r w:rsidR="00700081" w:rsidRPr="008218B6">
        <w:t>are</w:t>
      </w:r>
      <w:r w:rsidRPr="008218B6">
        <w:t xml:space="preserve"> protected from disclosure under the Freedom of Information Act; specifically, exemptions 4</w:t>
      </w:r>
      <w:r w:rsidR="00E71A89" w:rsidRPr="008218B6">
        <w:t xml:space="preserve">, </w:t>
      </w:r>
      <w:r w:rsidRPr="008218B6">
        <w:t xml:space="preserve">6 </w:t>
      </w:r>
      <w:r w:rsidR="00E71A89" w:rsidRPr="008218B6">
        <w:t xml:space="preserve">and 8 </w:t>
      </w:r>
      <w:r w:rsidRPr="008218B6">
        <w:t>allow SBA to withhold financial data on individual companies.  The information collected will be protected to the extent permitted by law.</w:t>
      </w:r>
    </w:p>
    <w:p w14:paraId="6E142AC4" w14:textId="77777777" w:rsidR="00421973" w:rsidRPr="008218B6" w:rsidRDefault="00421973">
      <w:pPr>
        <w:tabs>
          <w:tab w:val="left" w:pos="-720"/>
        </w:tabs>
        <w:suppressAutoHyphens/>
        <w:rPr>
          <w:spacing w:val="-3"/>
        </w:rPr>
      </w:pPr>
    </w:p>
    <w:p w14:paraId="16B99D23" w14:textId="77777777" w:rsidR="00421973" w:rsidRPr="008218B6" w:rsidRDefault="00016A80" w:rsidP="00016A80">
      <w:pPr>
        <w:numPr>
          <w:ilvl w:val="0"/>
          <w:numId w:val="5"/>
        </w:numPr>
        <w:tabs>
          <w:tab w:val="left" w:pos="-720"/>
          <w:tab w:val="left" w:pos="0"/>
        </w:tabs>
        <w:suppressAutoHyphens/>
        <w:rPr>
          <w:spacing w:val="-3"/>
        </w:rPr>
      </w:pPr>
      <w:r w:rsidRPr="008218B6">
        <w:rPr>
          <w:u w:val="single"/>
        </w:rPr>
        <w:t>Questions of a sensitive nature.</w:t>
      </w:r>
      <w:r w:rsidRPr="008218B6">
        <w:t xml:space="preserve">  </w:t>
      </w:r>
      <w:r w:rsidR="00421973" w:rsidRPr="008218B6">
        <w:rPr>
          <w:spacing w:val="-3"/>
        </w:rPr>
        <w:t>No questions of a sensitive nature are asked.</w:t>
      </w:r>
    </w:p>
    <w:p w14:paraId="69CE0BD3" w14:textId="77777777" w:rsidR="00172CB8" w:rsidRPr="008218B6" w:rsidRDefault="00172CB8" w:rsidP="00172CB8">
      <w:pPr>
        <w:tabs>
          <w:tab w:val="left" w:pos="-720"/>
        </w:tabs>
        <w:suppressAutoHyphens/>
        <w:rPr>
          <w:spacing w:val="-3"/>
        </w:rPr>
      </w:pPr>
    </w:p>
    <w:p w14:paraId="20A87BC4" w14:textId="2B922B2B" w:rsidR="003F51C3" w:rsidRDefault="00016A80" w:rsidP="003F51C3">
      <w:pPr>
        <w:numPr>
          <w:ilvl w:val="0"/>
          <w:numId w:val="5"/>
        </w:numPr>
        <w:tabs>
          <w:tab w:val="left" w:pos="-720"/>
        </w:tabs>
        <w:suppressAutoHyphens/>
        <w:rPr>
          <w:spacing w:val="-3"/>
        </w:rPr>
      </w:pPr>
      <w:r w:rsidRPr="002A50A1">
        <w:rPr>
          <w:u w:val="single"/>
        </w:rPr>
        <w:t>Estimate of the hourly burden of the collection of information.</w:t>
      </w:r>
      <w:r w:rsidRPr="008218B6">
        <w:t xml:space="preserve">  </w:t>
      </w:r>
      <w:r w:rsidR="002A50A1">
        <w:t xml:space="preserve">A small sample of respondents was consulted regarding the amount of time required to complete the forms.  </w:t>
      </w:r>
      <w:r w:rsidR="00A2268C">
        <w:t xml:space="preserve">SBA identified two major factors affecting burden:  (1) Is the SBIC required to report quarterly or only on an annual basis?  (2) Is the SBIC required to complete </w:t>
      </w:r>
      <w:r w:rsidR="00AB7240">
        <w:t xml:space="preserve">the </w:t>
      </w:r>
      <w:r w:rsidR="00A2268C">
        <w:t>wind-up plan</w:t>
      </w:r>
      <w:r w:rsidR="00AB7240">
        <w:t xml:space="preserve"> supplement</w:t>
      </w:r>
      <w:r w:rsidR="00A2268C">
        <w:t xml:space="preserve">?  Because of these variations in reporting requirements, </w:t>
      </w:r>
      <w:r w:rsidR="003F51C3">
        <w:t xml:space="preserve">SBA has </w:t>
      </w:r>
      <w:r w:rsidR="00A2268C">
        <w:t xml:space="preserve">developed separate burden estimates for the following </w:t>
      </w:r>
      <w:r w:rsidR="005752F0">
        <w:t>categories of SBICs</w:t>
      </w:r>
      <w:r w:rsidR="00A2268C">
        <w:t>:</w:t>
      </w:r>
    </w:p>
    <w:p w14:paraId="7AA0C712" w14:textId="77777777" w:rsidR="003F51C3" w:rsidRDefault="003F51C3" w:rsidP="005A35A2">
      <w:pPr>
        <w:pStyle w:val="ListParagraph"/>
        <w:rPr>
          <w:spacing w:val="-3"/>
        </w:rPr>
      </w:pPr>
    </w:p>
    <w:p w14:paraId="0501F893" w14:textId="41ED954D" w:rsidR="003F51C3" w:rsidRDefault="00A2268C" w:rsidP="003F51C3">
      <w:pPr>
        <w:numPr>
          <w:ilvl w:val="0"/>
          <w:numId w:val="8"/>
        </w:numPr>
        <w:ind w:hanging="360"/>
      </w:pPr>
      <w:r>
        <w:t xml:space="preserve">SBICs that do not have or intend to seek SBA leverage (“non-leveraged SBICs”).  These SBICs report to SBA on an annual basis only, using corporate Form 468.1 or partnership Form 468.2, and are not required to </w:t>
      </w:r>
      <w:r w:rsidR="00AB7240">
        <w:t xml:space="preserve">complete the </w:t>
      </w:r>
      <w:r>
        <w:t>wind-up plan.</w:t>
      </w:r>
    </w:p>
    <w:p w14:paraId="37A9DC9F" w14:textId="32A1DBD0" w:rsidR="00F03B0F" w:rsidRDefault="00F03B0F" w:rsidP="00F03B0F">
      <w:pPr>
        <w:numPr>
          <w:ilvl w:val="0"/>
          <w:numId w:val="8"/>
        </w:numPr>
        <w:ind w:hanging="360"/>
      </w:pPr>
      <w:r>
        <w:t>SBICs that have outstanding SBA leverage or leverage commitments (“leveraged SBIC</w:t>
      </w:r>
      <w:r w:rsidR="005A35A2">
        <w:t>s</w:t>
      </w:r>
      <w:r>
        <w:t xml:space="preserve">”) and are required to </w:t>
      </w:r>
      <w:r w:rsidR="00AB7240" w:rsidRPr="006A4737">
        <w:t xml:space="preserve">complete the </w:t>
      </w:r>
      <w:r w:rsidRPr="006A4737">
        <w:t>wind-up plan, because they either have been transferred to the Office of Liquidation or are no longer making new investments.  These SBICs file corporate Form</w:t>
      </w:r>
      <w:r>
        <w:t xml:space="preserve"> 468.1 or partnership Form 468.2 on an annual basis, </w:t>
      </w:r>
      <w:r w:rsidRPr="00F03B0F">
        <w:rPr>
          <w:b/>
        </w:rPr>
        <w:t>including</w:t>
      </w:r>
      <w:r>
        <w:t xml:space="preserve"> the wind-up plan, and file corporate Form 468.4 or partnership Form 468.3 at the end of each fiscal quarter other than Q4, which is covered by the annual filing.</w:t>
      </w:r>
    </w:p>
    <w:p w14:paraId="0A81829A" w14:textId="77777777" w:rsidR="003F51C3" w:rsidRDefault="00F03B0F" w:rsidP="00F03B0F">
      <w:pPr>
        <w:numPr>
          <w:ilvl w:val="0"/>
          <w:numId w:val="8"/>
        </w:numPr>
        <w:ind w:hanging="360"/>
      </w:pPr>
      <w:r>
        <w:t xml:space="preserve">Leveraged SBICs that are not required to </w:t>
      </w:r>
      <w:r w:rsidR="00AB7240">
        <w:t xml:space="preserve">complete the </w:t>
      </w:r>
      <w:r>
        <w:t xml:space="preserve">wind-up plan because they are still actively investing.  These SBICs file corporate Form 468.1 or partnership Form 468.2 on an annual basis, </w:t>
      </w:r>
      <w:r>
        <w:rPr>
          <w:b/>
        </w:rPr>
        <w:t>excluding</w:t>
      </w:r>
      <w:r>
        <w:t xml:space="preserve"> the wind-up plan, and file corporate Form 468.4 or partnership Form 468.3 at the end of each fiscal quarter other than Q4, which is covered by the annual filing.</w:t>
      </w:r>
    </w:p>
    <w:p w14:paraId="257C0252" w14:textId="77777777" w:rsidR="00EE3927" w:rsidRDefault="00EE3927" w:rsidP="003F51C3">
      <w:pPr>
        <w:tabs>
          <w:tab w:val="left" w:pos="-720"/>
        </w:tabs>
        <w:suppressAutoHyphens/>
        <w:ind w:left="360"/>
      </w:pPr>
    </w:p>
    <w:p w14:paraId="2171DC5B" w14:textId="77777777" w:rsidR="002A50A1" w:rsidRDefault="002A50A1" w:rsidP="003F51C3">
      <w:pPr>
        <w:tabs>
          <w:tab w:val="left" w:pos="-720"/>
        </w:tabs>
        <w:suppressAutoHyphens/>
        <w:ind w:left="360"/>
      </w:pPr>
      <w:r>
        <w:t xml:space="preserve">The estimated hour burdens for the forms are shown in the following table: </w:t>
      </w:r>
    </w:p>
    <w:p w14:paraId="281F5D5C" w14:textId="77777777" w:rsidR="002A50A1" w:rsidRDefault="002A50A1" w:rsidP="002A50A1">
      <w:pPr>
        <w:pStyle w:val="BodyTextIndent"/>
        <w:tabs>
          <w:tab w:val="clear" w:pos="450"/>
          <w:tab w:val="left" w:pos="540"/>
        </w:tabs>
        <w:ind w:left="108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350"/>
        <w:gridCol w:w="360"/>
        <w:gridCol w:w="1170"/>
        <w:gridCol w:w="360"/>
        <w:gridCol w:w="1170"/>
        <w:gridCol w:w="360"/>
        <w:gridCol w:w="1260"/>
      </w:tblGrid>
      <w:tr w:rsidR="002A50A1" w:rsidRPr="0044580E" w14:paraId="7D974749" w14:textId="77777777" w:rsidTr="00D0796E">
        <w:tc>
          <w:tcPr>
            <w:tcW w:w="3348" w:type="dxa"/>
          </w:tcPr>
          <w:p w14:paraId="564D6524" w14:textId="77777777" w:rsidR="002A50A1" w:rsidRPr="0044580E" w:rsidRDefault="002A50A1" w:rsidP="00853112">
            <w:pPr>
              <w:pStyle w:val="BodyTextIndent"/>
              <w:tabs>
                <w:tab w:val="clear" w:pos="450"/>
                <w:tab w:val="left" w:pos="540"/>
              </w:tabs>
              <w:ind w:left="1080" w:firstLine="0"/>
              <w:jc w:val="center"/>
              <w:rPr>
                <w:b/>
                <w:sz w:val="18"/>
                <w:szCs w:val="18"/>
              </w:rPr>
            </w:pPr>
          </w:p>
          <w:p w14:paraId="722E044B" w14:textId="77777777" w:rsidR="002A50A1" w:rsidRPr="0044580E" w:rsidRDefault="002A50A1" w:rsidP="00853112">
            <w:pPr>
              <w:pStyle w:val="BodyTextIndent"/>
              <w:tabs>
                <w:tab w:val="clear" w:pos="450"/>
                <w:tab w:val="left" w:pos="540"/>
              </w:tabs>
              <w:ind w:left="522" w:firstLine="0"/>
              <w:jc w:val="center"/>
              <w:rPr>
                <w:b/>
                <w:sz w:val="18"/>
                <w:szCs w:val="18"/>
              </w:rPr>
            </w:pPr>
            <w:r w:rsidRPr="0044580E">
              <w:rPr>
                <w:b/>
                <w:sz w:val="18"/>
                <w:szCs w:val="18"/>
              </w:rPr>
              <w:t>Form Number</w:t>
            </w:r>
          </w:p>
        </w:tc>
        <w:tc>
          <w:tcPr>
            <w:tcW w:w="1350" w:type="dxa"/>
          </w:tcPr>
          <w:p w14:paraId="6A67B8DD" w14:textId="77777777" w:rsidR="002A50A1" w:rsidRPr="0044580E" w:rsidRDefault="002A50A1" w:rsidP="00853112">
            <w:pPr>
              <w:pStyle w:val="BodyTextIndent"/>
              <w:tabs>
                <w:tab w:val="clear" w:pos="450"/>
              </w:tabs>
              <w:ind w:left="130" w:right="72" w:firstLine="0"/>
              <w:jc w:val="center"/>
              <w:rPr>
                <w:b/>
                <w:sz w:val="18"/>
                <w:szCs w:val="18"/>
              </w:rPr>
            </w:pPr>
            <w:r w:rsidRPr="0044580E">
              <w:rPr>
                <w:b/>
                <w:sz w:val="18"/>
                <w:szCs w:val="18"/>
              </w:rPr>
              <w:t>Number  of respondents</w:t>
            </w:r>
          </w:p>
        </w:tc>
        <w:tc>
          <w:tcPr>
            <w:tcW w:w="360" w:type="dxa"/>
            <w:vAlign w:val="bottom"/>
          </w:tcPr>
          <w:p w14:paraId="3848BA58" w14:textId="7A221358" w:rsidR="002A50A1" w:rsidRPr="0044580E" w:rsidRDefault="004A779C" w:rsidP="00D0796E">
            <w:pPr>
              <w:pStyle w:val="BodyTextIndent"/>
              <w:tabs>
                <w:tab w:val="clear" w:pos="450"/>
                <w:tab w:val="left" w:pos="-6930"/>
              </w:tabs>
              <w:ind w:left="0" w:firstLine="0"/>
              <w:jc w:val="center"/>
              <w:rPr>
                <w:b/>
                <w:sz w:val="18"/>
                <w:szCs w:val="18"/>
              </w:rPr>
            </w:pPr>
            <w:r>
              <w:rPr>
                <w:b/>
                <w:sz w:val="18"/>
                <w:szCs w:val="18"/>
              </w:rPr>
              <w:t>×</w:t>
            </w:r>
          </w:p>
        </w:tc>
        <w:tc>
          <w:tcPr>
            <w:tcW w:w="1170" w:type="dxa"/>
          </w:tcPr>
          <w:p w14:paraId="59218EEB" w14:textId="77777777" w:rsidR="002A50A1" w:rsidRPr="0044580E" w:rsidRDefault="002A50A1" w:rsidP="00853112">
            <w:pPr>
              <w:pStyle w:val="BodyTextIndent"/>
              <w:tabs>
                <w:tab w:val="clear" w:pos="450"/>
                <w:tab w:val="left" w:pos="540"/>
              </w:tabs>
              <w:ind w:left="1080" w:firstLine="0"/>
              <w:jc w:val="center"/>
              <w:rPr>
                <w:b/>
                <w:sz w:val="18"/>
                <w:szCs w:val="18"/>
              </w:rPr>
            </w:pPr>
          </w:p>
          <w:p w14:paraId="7774BC1D" w14:textId="77777777" w:rsidR="002A50A1" w:rsidRPr="0044580E" w:rsidRDefault="002A50A1" w:rsidP="00853112">
            <w:pPr>
              <w:pStyle w:val="BodyTextIndent"/>
              <w:tabs>
                <w:tab w:val="clear" w:pos="450"/>
                <w:tab w:val="left" w:pos="972"/>
              </w:tabs>
              <w:ind w:left="0" w:firstLine="0"/>
              <w:jc w:val="center"/>
              <w:rPr>
                <w:b/>
                <w:sz w:val="18"/>
                <w:szCs w:val="18"/>
              </w:rPr>
            </w:pPr>
            <w:r w:rsidRPr="0044580E">
              <w:rPr>
                <w:b/>
                <w:sz w:val="18"/>
                <w:szCs w:val="18"/>
              </w:rPr>
              <w:t>Frequency</w:t>
            </w:r>
          </w:p>
        </w:tc>
        <w:tc>
          <w:tcPr>
            <w:tcW w:w="360" w:type="dxa"/>
          </w:tcPr>
          <w:p w14:paraId="54619035" w14:textId="77777777" w:rsidR="002A50A1" w:rsidRPr="0044580E" w:rsidRDefault="002A50A1" w:rsidP="00853112">
            <w:pPr>
              <w:pStyle w:val="BodyTextIndent"/>
              <w:tabs>
                <w:tab w:val="clear" w:pos="450"/>
                <w:tab w:val="left" w:pos="540"/>
              </w:tabs>
              <w:ind w:left="1080" w:firstLine="0"/>
              <w:jc w:val="center"/>
              <w:rPr>
                <w:b/>
                <w:sz w:val="18"/>
                <w:szCs w:val="18"/>
              </w:rPr>
            </w:pPr>
          </w:p>
          <w:p w14:paraId="3DE61BD8" w14:textId="109003F5" w:rsidR="002A50A1" w:rsidRPr="0044580E" w:rsidRDefault="004A779C" w:rsidP="00853112">
            <w:pPr>
              <w:pStyle w:val="BodyTextIndent"/>
              <w:tabs>
                <w:tab w:val="clear" w:pos="450"/>
                <w:tab w:val="left" w:pos="-8568"/>
              </w:tabs>
              <w:ind w:left="0" w:right="350" w:firstLine="0"/>
              <w:jc w:val="center"/>
              <w:rPr>
                <w:b/>
                <w:sz w:val="18"/>
                <w:szCs w:val="18"/>
              </w:rPr>
            </w:pPr>
            <w:r>
              <w:rPr>
                <w:b/>
                <w:sz w:val="18"/>
                <w:szCs w:val="18"/>
              </w:rPr>
              <w:t>×</w:t>
            </w:r>
          </w:p>
        </w:tc>
        <w:tc>
          <w:tcPr>
            <w:tcW w:w="1170" w:type="dxa"/>
          </w:tcPr>
          <w:p w14:paraId="3FC6F819" w14:textId="77777777" w:rsidR="002A50A1" w:rsidRPr="0044580E" w:rsidRDefault="002A50A1" w:rsidP="00853112">
            <w:pPr>
              <w:pStyle w:val="BodyTextIndent"/>
              <w:tabs>
                <w:tab w:val="clear" w:pos="450"/>
                <w:tab w:val="left" w:pos="-9018"/>
              </w:tabs>
              <w:ind w:left="-18" w:right="162" w:firstLine="0"/>
              <w:jc w:val="center"/>
              <w:rPr>
                <w:b/>
                <w:sz w:val="18"/>
                <w:szCs w:val="18"/>
              </w:rPr>
            </w:pPr>
            <w:r w:rsidRPr="0044580E">
              <w:rPr>
                <w:b/>
                <w:sz w:val="18"/>
                <w:szCs w:val="18"/>
              </w:rPr>
              <w:t>Hours per response</w:t>
            </w:r>
          </w:p>
        </w:tc>
        <w:tc>
          <w:tcPr>
            <w:tcW w:w="360" w:type="dxa"/>
          </w:tcPr>
          <w:p w14:paraId="4F28ADA0" w14:textId="77777777" w:rsidR="002A50A1" w:rsidRPr="0044580E" w:rsidRDefault="002A50A1" w:rsidP="00853112">
            <w:pPr>
              <w:pStyle w:val="BodyTextIndent"/>
              <w:tabs>
                <w:tab w:val="clear" w:pos="450"/>
                <w:tab w:val="left" w:pos="540"/>
              </w:tabs>
              <w:ind w:left="1080" w:firstLine="0"/>
              <w:jc w:val="center"/>
              <w:rPr>
                <w:b/>
                <w:sz w:val="18"/>
                <w:szCs w:val="18"/>
              </w:rPr>
            </w:pPr>
          </w:p>
          <w:p w14:paraId="6699A518" w14:textId="651D5A91" w:rsidR="002A50A1" w:rsidRPr="004A779C" w:rsidRDefault="004A779C" w:rsidP="00853112">
            <w:pPr>
              <w:pStyle w:val="BodyTextIndent"/>
              <w:tabs>
                <w:tab w:val="clear" w:pos="450"/>
              </w:tabs>
              <w:ind w:left="0" w:firstLine="0"/>
              <w:jc w:val="center"/>
              <w:rPr>
                <w:b/>
                <w:sz w:val="18"/>
                <w:szCs w:val="18"/>
              </w:rPr>
            </w:pPr>
            <w:r>
              <w:rPr>
                <w:b/>
                <w:sz w:val="18"/>
                <w:szCs w:val="18"/>
              </w:rPr>
              <w:t>=</w:t>
            </w:r>
          </w:p>
        </w:tc>
        <w:tc>
          <w:tcPr>
            <w:tcW w:w="1260" w:type="dxa"/>
          </w:tcPr>
          <w:p w14:paraId="2F5F7EFC" w14:textId="77777777" w:rsidR="002A50A1" w:rsidRPr="0044580E" w:rsidRDefault="002A50A1" w:rsidP="00853112">
            <w:pPr>
              <w:pStyle w:val="BodyTextIndent"/>
              <w:tabs>
                <w:tab w:val="clear" w:pos="450"/>
                <w:tab w:val="left" w:pos="540"/>
              </w:tabs>
              <w:ind w:left="0" w:right="149" w:firstLine="0"/>
              <w:jc w:val="center"/>
              <w:rPr>
                <w:b/>
                <w:sz w:val="18"/>
                <w:szCs w:val="18"/>
              </w:rPr>
            </w:pPr>
            <w:r w:rsidRPr="0044580E">
              <w:rPr>
                <w:b/>
                <w:sz w:val="18"/>
                <w:szCs w:val="18"/>
              </w:rPr>
              <w:t>Total Hour Burden</w:t>
            </w:r>
          </w:p>
        </w:tc>
      </w:tr>
      <w:tr w:rsidR="002A50A1" w14:paraId="70EB348C" w14:textId="77777777" w:rsidTr="004A779C">
        <w:tc>
          <w:tcPr>
            <w:tcW w:w="3348" w:type="dxa"/>
          </w:tcPr>
          <w:p w14:paraId="2F96AF23" w14:textId="77777777" w:rsidR="002A50A1" w:rsidRPr="004039AA" w:rsidRDefault="002A50A1" w:rsidP="00A86A33">
            <w:pPr>
              <w:pStyle w:val="BodyTextIndent"/>
              <w:tabs>
                <w:tab w:val="clear" w:pos="450"/>
                <w:tab w:val="left" w:pos="-2070"/>
              </w:tabs>
              <w:ind w:left="0" w:firstLine="0"/>
              <w:rPr>
                <w:sz w:val="20"/>
              </w:rPr>
            </w:pPr>
            <w:r w:rsidRPr="004039AA">
              <w:rPr>
                <w:sz w:val="20"/>
              </w:rPr>
              <w:t xml:space="preserve">Form </w:t>
            </w:r>
            <w:r w:rsidR="00A86A33">
              <w:rPr>
                <w:sz w:val="20"/>
              </w:rPr>
              <w:t>468.1 – with wind-up plan</w:t>
            </w:r>
          </w:p>
        </w:tc>
        <w:tc>
          <w:tcPr>
            <w:tcW w:w="1350" w:type="dxa"/>
          </w:tcPr>
          <w:p w14:paraId="42C98FAE" w14:textId="0A7A1EED" w:rsidR="002A50A1" w:rsidRPr="004039AA" w:rsidRDefault="004A779C" w:rsidP="004A779C">
            <w:pPr>
              <w:pStyle w:val="BodyTextIndent"/>
              <w:tabs>
                <w:tab w:val="clear" w:pos="450"/>
                <w:tab w:val="left" w:pos="-2070"/>
              </w:tabs>
              <w:ind w:left="0" w:firstLine="0"/>
              <w:jc w:val="center"/>
              <w:rPr>
                <w:sz w:val="20"/>
              </w:rPr>
            </w:pPr>
            <w:r>
              <w:rPr>
                <w:sz w:val="20"/>
              </w:rPr>
              <w:t>3</w:t>
            </w:r>
          </w:p>
        </w:tc>
        <w:tc>
          <w:tcPr>
            <w:tcW w:w="360" w:type="dxa"/>
          </w:tcPr>
          <w:p w14:paraId="4999E85E" w14:textId="77777777" w:rsidR="002A50A1" w:rsidRPr="004039AA" w:rsidRDefault="002A50A1" w:rsidP="00526078">
            <w:pPr>
              <w:pStyle w:val="BodyTextIndent"/>
              <w:tabs>
                <w:tab w:val="clear" w:pos="450"/>
                <w:tab w:val="left" w:pos="-2070"/>
              </w:tabs>
              <w:ind w:left="0" w:firstLine="0"/>
              <w:jc w:val="right"/>
              <w:rPr>
                <w:sz w:val="20"/>
              </w:rPr>
            </w:pPr>
          </w:p>
        </w:tc>
        <w:tc>
          <w:tcPr>
            <w:tcW w:w="1170" w:type="dxa"/>
          </w:tcPr>
          <w:p w14:paraId="3074360A" w14:textId="77777777" w:rsidR="002A50A1" w:rsidRPr="004039AA" w:rsidRDefault="002A50A1" w:rsidP="00837781">
            <w:pPr>
              <w:pStyle w:val="BodyTextIndent"/>
              <w:tabs>
                <w:tab w:val="clear" w:pos="450"/>
                <w:tab w:val="left" w:pos="-2070"/>
              </w:tabs>
              <w:ind w:left="0" w:firstLine="0"/>
              <w:jc w:val="center"/>
              <w:rPr>
                <w:sz w:val="20"/>
              </w:rPr>
            </w:pPr>
            <w:r w:rsidRPr="004039AA">
              <w:rPr>
                <w:sz w:val="20"/>
              </w:rPr>
              <w:t>1</w:t>
            </w:r>
          </w:p>
        </w:tc>
        <w:tc>
          <w:tcPr>
            <w:tcW w:w="360" w:type="dxa"/>
          </w:tcPr>
          <w:p w14:paraId="7549F9F1" w14:textId="77777777" w:rsidR="002A50A1" w:rsidRPr="004039AA" w:rsidRDefault="002A50A1" w:rsidP="00526078">
            <w:pPr>
              <w:pStyle w:val="BodyTextIndent"/>
              <w:tabs>
                <w:tab w:val="clear" w:pos="450"/>
                <w:tab w:val="left" w:pos="-2070"/>
              </w:tabs>
              <w:ind w:left="0" w:firstLine="0"/>
              <w:jc w:val="right"/>
              <w:rPr>
                <w:sz w:val="20"/>
              </w:rPr>
            </w:pPr>
          </w:p>
        </w:tc>
        <w:tc>
          <w:tcPr>
            <w:tcW w:w="1170" w:type="dxa"/>
          </w:tcPr>
          <w:p w14:paraId="32068A5D" w14:textId="77777777" w:rsidR="002A50A1" w:rsidRPr="004039AA" w:rsidRDefault="00A86A33" w:rsidP="00D06055">
            <w:pPr>
              <w:pStyle w:val="BodyTextIndent"/>
              <w:tabs>
                <w:tab w:val="clear" w:pos="450"/>
                <w:tab w:val="left" w:pos="-9018"/>
                <w:tab w:val="left" w:pos="-2070"/>
              </w:tabs>
              <w:ind w:left="0" w:firstLine="0"/>
              <w:jc w:val="center"/>
              <w:rPr>
                <w:sz w:val="20"/>
              </w:rPr>
            </w:pPr>
            <w:r>
              <w:rPr>
                <w:sz w:val="20"/>
              </w:rPr>
              <w:t>35</w:t>
            </w:r>
          </w:p>
        </w:tc>
        <w:tc>
          <w:tcPr>
            <w:tcW w:w="360" w:type="dxa"/>
          </w:tcPr>
          <w:p w14:paraId="3FF6D658" w14:textId="77777777" w:rsidR="002A50A1" w:rsidRPr="004039AA" w:rsidRDefault="002A50A1" w:rsidP="00526078">
            <w:pPr>
              <w:pStyle w:val="BodyTextIndent"/>
              <w:tabs>
                <w:tab w:val="clear" w:pos="450"/>
                <w:tab w:val="left" w:pos="-2070"/>
              </w:tabs>
              <w:ind w:left="0" w:firstLine="0"/>
              <w:jc w:val="right"/>
              <w:rPr>
                <w:sz w:val="20"/>
              </w:rPr>
            </w:pPr>
          </w:p>
        </w:tc>
        <w:tc>
          <w:tcPr>
            <w:tcW w:w="1260" w:type="dxa"/>
          </w:tcPr>
          <w:p w14:paraId="7B89CF86" w14:textId="2FBCA0F0" w:rsidR="002A50A1" w:rsidRPr="004039AA" w:rsidRDefault="004A779C" w:rsidP="00526078">
            <w:pPr>
              <w:pStyle w:val="BodyTextIndent"/>
              <w:tabs>
                <w:tab w:val="clear" w:pos="450"/>
                <w:tab w:val="left" w:pos="-2070"/>
              </w:tabs>
              <w:ind w:left="0" w:firstLine="0"/>
              <w:jc w:val="right"/>
              <w:rPr>
                <w:sz w:val="20"/>
              </w:rPr>
            </w:pPr>
            <w:r>
              <w:rPr>
                <w:sz w:val="20"/>
              </w:rPr>
              <w:t>105</w:t>
            </w:r>
          </w:p>
        </w:tc>
      </w:tr>
      <w:tr w:rsidR="002A50A1" w14:paraId="17865A35" w14:textId="77777777" w:rsidTr="004A779C">
        <w:tc>
          <w:tcPr>
            <w:tcW w:w="3348" w:type="dxa"/>
          </w:tcPr>
          <w:p w14:paraId="0A4BDC38" w14:textId="067A8977" w:rsidR="002A50A1" w:rsidRPr="004039AA" w:rsidRDefault="00A86A33" w:rsidP="002A50A1">
            <w:pPr>
              <w:pStyle w:val="BodyTextIndent"/>
              <w:tabs>
                <w:tab w:val="clear" w:pos="450"/>
                <w:tab w:val="left" w:pos="-2070"/>
              </w:tabs>
              <w:ind w:left="0" w:firstLine="0"/>
              <w:rPr>
                <w:sz w:val="20"/>
              </w:rPr>
            </w:pPr>
            <w:r>
              <w:rPr>
                <w:sz w:val="20"/>
              </w:rPr>
              <w:t>Form 468.1 – without wind-up plan</w:t>
            </w:r>
          </w:p>
        </w:tc>
        <w:tc>
          <w:tcPr>
            <w:tcW w:w="1350" w:type="dxa"/>
          </w:tcPr>
          <w:p w14:paraId="1B4BFF7A" w14:textId="0A0129B7" w:rsidR="002A50A1" w:rsidRPr="004039AA" w:rsidRDefault="004A779C" w:rsidP="004A779C">
            <w:pPr>
              <w:pStyle w:val="BodyTextIndent"/>
              <w:tabs>
                <w:tab w:val="clear" w:pos="450"/>
                <w:tab w:val="left" w:pos="-2070"/>
              </w:tabs>
              <w:ind w:left="0" w:firstLine="0"/>
              <w:jc w:val="center"/>
              <w:rPr>
                <w:sz w:val="20"/>
              </w:rPr>
            </w:pPr>
            <w:r>
              <w:rPr>
                <w:sz w:val="20"/>
              </w:rPr>
              <w:t>28</w:t>
            </w:r>
          </w:p>
        </w:tc>
        <w:tc>
          <w:tcPr>
            <w:tcW w:w="360" w:type="dxa"/>
          </w:tcPr>
          <w:p w14:paraId="4D94A876" w14:textId="77777777" w:rsidR="002A50A1" w:rsidRPr="004039AA" w:rsidRDefault="002A50A1" w:rsidP="00526078">
            <w:pPr>
              <w:pStyle w:val="BodyTextIndent"/>
              <w:tabs>
                <w:tab w:val="clear" w:pos="450"/>
                <w:tab w:val="left" w:pos="-2070"/>
              </w:tabs>
              <w:ind w:left="0" w:firstLine="0"/>
              <w:jc w:val="right"/>
              <w:rPr>
                <w:sz w:val="20"/>
              </w:rPr>
            </w:pPr>
          </w:p>
        </w:tc>
        <w:tc>
          <w:tcPr>
            <w:tcW w:w="1170" w:type="dxa"/>
          </w:tcPr>
          <w:p w14:paraId="5B0F9919" w14:textId="77777777" w:rsidR="002A50A1" w:rsidRPr="004039AA" w:rsidRDefault="002A50A1" w:rsidP="00837781">
            <w:pPr>
              <w:pStyle w:val="BodyTextIndent"/>
              <w:tabs>
                <w:tab w:val="clear" w:pos="450"/>
                <w:tab w:val="left" w:pos="-2070"/>
              </w:tabs>
              <w:ind w:left="0" w:firstLine="0"/>
              <w:jc w:val="center"/>
              <w:rPr>
                <w:sz w:val="20"/>
              </w:rPr>
            </w:pPr>
            <w:r w:rsidRPr="004039AA">
              <w:rPr>
                <w:sz w:val="20"/>
              </w:rPr>
              <w:t>1</w:t>
            </w:r>
          </w:p>
        </w:tc>
        <w:tc>
          <w:tcPr>
            <w:tcW w:w="360" w:type="dxa"/>
          </w:tcPr>
          <w:p w14:paraId="007132F2" w14:textId="77777777" w:rsidR="002A50A1" w:rsidRPr="004039AA" w:rsidRDefault="002A50A1" w:rsidP="00526078">
            <w:pPr>
              <w:pStyle w:val="BodyTextIndent"/>
              <w:tabs>
                <w:tab w:val="clear" w:pos="450"/>
                <w:tab w:val="left" w:pos="-2070"/>
              </w:tabs>
              <w:ind w:left="0" w:firstLine="0"/>
              <w:jc w:val="right"/>
              <w:rPr>
                <w:sz w:val="20"/>
              </w:rPr>
            </w:pPr>
          </w:p>
        </w:tc>
        <w:tc>
          <w:tcPr>
            <w:tcW w:w="1170" w:type="dxa"/>
          </w:tcPr>
          <w:p w14:paraId="11BC1FBF" w14:textId="77777777" w:rsidR="002A50A1" w:rsidRPr="004039AA" w:rsidRDefault="00A86A33" w:rsidP="00D06055">
            <w:pPr>
              <w:pStyle w:val="BodyTextIndent"/>
              <w:tabs>
                <w:tab w:val="clear" w:pos="450"/>
                <w:tab w:val="left" w:pos="-9018"/>
                <w:tab w:val="left" w:pos="-2070"/>
              </w:tabs>
              <w:ind w:left="0" w:firstLine="0"/>
              <w:jc w:val="center"/>
              <w:rPr>
                <w:sz w:val="20"/>
              </w:rPr>
            </w:pPr>
            <w:r>
              <w:rPr>
                <w:sz w:val="20"/>
              </w:rPr>
              <w:t>25</w:t>
            </w:r>
          </w:p>
        </w:tc>
        <w:tc>
          <w:tcPr>
            <w:tcW w:w="360" w:type="dxa"/>
          </w:tcPr>
          <w:p w14:paraId="791A8DD8" w14:textId="77777777" w:rsidR="002A50A1" w:rsidRPr="004039AA" w:rsidRDefault="002A50A1" w:rsidP="00526078">
            <w:pPr>
              <w:pStyle w:val="BodyTextIndent"/>
              <w:tabs>
                <w:tab w:val="clear" w:pos="450"/>
                <w:tab w:val="left" w:pos="-2070"/>
              </w:tabs>
              <w:ind w:left="0" w:firstLine="0"/>
              <w:jc w:val="right"/>
              <w:rPr>
                <w:sz w:val="20"/>
              </w:rPr>
            </w:pPr>
          </w:p>
        </w:tc>
        <w:tc>
          <w:tcPr>
            <w:tcW w:w="1260" w:type="dxa"/>
          </w:tcPr>
          <w:p w14:paraId="0AC08A4D" w14:textId="7276F49F" w:rsidR="002A50A1" w:rsidRPr="004039AA" w:rsidRDefault="004A779C" w:rsidP="00526078">
            <w:pPr>
              <w:pStyle w:val="BodyTextIndent"/>
              <w:tabs>
                <w:tab w:val="clear" w:pos="450"/>
                <w:tab w:val="left" w:pos="-2070"/>
              </w:tabs>
              <w:ind w:left="0" w:firstLine="0"/>
              <w:jc w:val="right"/>
              <w:rPr>
                <w:sz w:val="20"/>
              </w:rPr>
            </w:pPr>
            <w:r>
              <w:rPr>
                <w:sz w:val="20"/>
              </w:rPr>
              <w:t>700</w:t>
            </w:r>
          </w:p>
        </w:tc>
      </w:tr>
      <w:tr w:rsidR="00A86A33" w14:paraId="771F25EA" w14:textId="77777777" w:rsidTr="004A779C">
        <w:tc>
          <w:tcPr>
            <w:tcW w:w="3348" w:type="dxa"/>
          </w:tcPr>
          <w:p w14:paraId="183F5981" w14:textId="77777777" w:rsidR="00A86A33" w:rsidRPr="004039AA" w:rsidRDefault="00A86A33" w:rsidP="00A86A33">
            <w:pPr>
              <w:pStyle w:val="BodyTextIndent"/>
              <w:tabs>
                <w:tab w:val="clear" w:pos="450"/>
                <w:tab w:val="left" w:pos="-2070"/>
              </w:tabs>
              <w:ind w:left="0" w:firstLine="0"/>
              <w:rPr>
                <w:sz w:val="20"/>
              </w:rPr>
            </w:pPr>
            <w:r w:rsidRPr="004039AA">
              <w:rPr>
                <w:sz w:val="20"/>
              </w:rPr>
              <w:t xml:space="preserve">Form </w:t>
            </w:r>
            <w:r>
              <w:rPr>
                <w:sz w:val="20"/>
              </w:rPr>
              <w:t>468.2 – with wind-up plan</w:t>
            </w:r>
          </w:p>
        </w:tc>
        <w:tc>
          <w:tcPr>
            <w:tcW w:w="1350" w:type="dxa"/>
          </w:tcPr>
          <w:p w14:paraId="515970D2" w14:textId="69AA0D1F" w:rsidR="00A86A33" w:rsidRPr="001D57C6" w:rsidRDefault="004A779C" w:rsidP="004A779C">
            <w:pPr>
              <w:pStyle w:val="BodyTextIndent"/>
              <w:tabs>
                <w:tab w:val="clear" w:pos="450"/>
                <w:tab w:val="left" w:pos="-2070"/>
              </w:tabs>
              <w:ind w:left="0" w:firstLine="0"/>
              <w:jc w:val="center"/>
              <w:rPr>
                <w:sz w:val="20"/>
              </w:rPr>
            </w:pPr>
            <w:r>
              <w:rPr>
                <w:sz w:val="20"/>
              </w:rPr>
              <w:t>94</w:t>
            </w:r>
          </w:p>
        </w:tc>
        <w:tc>
          <w:tcPr>
            <w:tcW w:w="360" w:type="dxa"/>
          </w:tcPr>
          <w:p w14:paraId="6F4A02A6" w14:textId="77777777" w:rsidR="00A86A33" w:rsidRPr="004039AA" w:rsidRDefault="00A86A33" w:rsidP="00526078">
            <w:pPr>
              <w:pStyle w:val="BodyTextIndent"/>
              <w:tabs>
                <w:tab w:val="clear" w:pos="450"/>
                <w:tab w:val="left" w:pos="-2070"/>
              </w:tabs>
              <w:ind w:left="0" w:firstLine="0"/>
              <w:jc w:val="right"/>
              <w:rPr>
                <w:sz w:val="20"/>
              </w:rPr>
            </w:pPr>
          </w:p>
        </w:tc>
        <w:tc>
          <w:tcPr>
            <w:tcW w:w="1170" w:type="dxa"/>
          </w:tcPr>
          <w:p w14:paraId="05549CC2" w14:textId="77777777" w:rsidR="00A86A33" w:rsidRPr="004039AA" w:rsidRDefault="00A86A33" w:rsidP="00837781">
            <w:pPr>
              <w:pStyle w:val="BodyTextIndent"/>
              <w:tabs>
                <w:tab w:val="clear" w:pos="450"/>
                <w:tab w:val="left" w:pos="-2070"/>
              </w:tabs>
              <w:ind w:left="0" w:firstLine="0"/>
              <w:jc w:val="center"/>
              <w:rPr>
                <w:sz w:val="20"/>
              </w:rPr>
            </w:pPr>
            <w:r w:rsidRPr="004039AA">
              <w:rPr>
                <w:sz w:val="20"/>
              </w:rPr>
              <w:t>1</w:t>
            </w:r>
          </w:p>
        </w:tc>
        <w:tc>
          <w:tcPr>
            <w:tcW w:w="360" w:type="dxa"/>
          </w:tcPr>
          <w:p w14:paraId="1A0E7B19" w14:textId="77777777" w:rsidR="00A86A33" w:rsidRPr="004039AA" w:rsidRDefault="00A86A33" w:rsidP="00526078">
            <w:pPr>
              <w:pStyle w:val="BodyTextIndent"/>
              <w:tabs>
                <w:tab w:val="clear" w:pos="450"/>
                <w:tab w:val="left" w:pos="-2070"/>
              </w:tabs>
              <w:ind w:left="0" w:firstLine="0"/>
              <w:jc w:val="right"/>
              <w:rPr>
                <w:sz w:val="20"/>
              </w:rPr>
            </w:pPr>
          </w:p>
        </w:tc>
        <w:tc>
          <w:tcPr>
            <w:tcW w:w="1170" w:type="dxa"/>
          </w:tcPr>
          <w:p w14:paraId="38951F89" w14:textId="77777777" w:rsidR="00A86A33" w:rsidRPr="004039AA" w:rsidRDefault="000B2E16" w:rsidP="00D06055">
            <w:pPr>
              <w:pStyle w:val="BodyTextIndent"/>
              <w:tabs>
                <w:tab w:val="clear" w:pos="450"/>
                <w:tab w:val="left" w:pos="-9018"/>
                <w:tab w:val="left" w:pos="-2070"/>
              </w:tabs>
              <w:ind w:left="0" w:firstLine="0"/>
              <w:jc w:val="center"/>
              <w:rPr>
                <w:sz w:val="20"/>
              </w:rPr>
            </w:pPr>
            <w:r>
              <w:rPr>
                <w:sz w:val="20"/>
              </w:rPr>
              <w:t>35</w:t>
            </w:r>
          </w:p>
        </w:tc>
        <w:tc>
          <w:tcPr>
            <w:tcW w:w="360" w:type="dxa"/>
          </w:tcPr>
          <w:p w14:paraId="4BE7A01D" w14:textId="77777777" w:rsidR="00A86A33" w:rsidRPr="004039AA" w:rsidRDefault="00A86A33" w:rsidP="00526078">
            <w:pPr>
              <w:pStyle w:val="BodyTextIndent"/>
              <w:tabs>
                <w:tab w:val="clear" w:pos="450"/>
                <w:tab w:val="left" w:pos="-2070"/>
              </w:tabs>
              <w:ind w:left="0" w:firstLine="0"/>
              <w:jc w:val="right"/>
              <w:rPr>
                <w:sz w:val="20"/>
              </w:rPr>
            </w:pPr>
          </w:p>
        </w:tc>
        <w:tc>
          <w:tcPr>
            <w:tcW w:w="1260" w:type="dxa"/>
          </w:tcPr>
          <w:p w14:paraId="0FF64E1B" w14:textId="1A1183EB" w:rsidR="00A86A33" w:rsidRPr="004039AA" w:rsidRDefault="004A779C" w:rsidP="000B2E16">
            <w:pPr>
              <w:pStyle w:val="BodyTextIndent"/>
              <w:tabs>
                <w:tab w:val="clear" w:pos="450"/>
                <w:tab w:val="left" w:pos="-2070"/>
              </w:tabs>
              <w:ind w:left="0" w:firstLine="0"/>
              <w:jc w:val="right"/>
              <w:rPr>
                <w:sz w:val="20"/>
              </w:rPr>
            </w:pPr>
            <w:r>
              <w:rPr>
                <w:sz w:val="20"/>
              </w:rPr>
              <w:t>3,290</w:t>
            </w:r>
          </w:p>
        </w:tc>
      </w:tr>
      <w:tr w:rsidR="00A86A33" w14:paraId="4C8E3F6B" w14:textId="77777777" w:rsidTr="004A779C">
        <w:tc>
          <w:tcPr>
            <w:tcW w:w="3348" w:type="dxa"/>
          </w:tcPr>
          <w:p w14:paraId="00FE867C" w14:textId="77777777" w:rsidR="00A86A33" w:rsidRPr="004039AA" w:rsidRDefault="00A86A33" w:rsidP="002A50A1">
            <w:pPr>
              <w:pStyle w:val="BodyTextIndent"/>
              <w:tabs>
                <w:tab w:val="clear" w:pos="450"/>
                <w:tab w:val="left" w:pos="-2070"/>
              </w:tabs>
              <w:ind w:left="0" w:firstLine="0"/>
              <w:rPr>
                <w:sz w:val="20"/>
              </w:rPr>
            </w:pPr>
            <w:r>
              <w:rPr>
                <w:sz w:val="20"/>
              </w:rPr>
              <w:t>Form 468.2 – without wind-up plan</w:t>
            </w:r>
          </w:p>
        </w:tc>
        <w:tc>
          <w:tcPr>
            <w:tcW w:w="1350" w:type="dxa"/>
          </w:tcPr>
          <w:p w14:paraId="3F79FBEB" w14:textId="3BC64E94" w:rsidR="00A86A33" w:rsidRPr="004039AA" w:rsidRDefault="004A779C" w:rsidP="004A779C">
            <w:pPr>
              <w:pStyle w:val="BodyTextIndent"/>
              <w:tabs>
                <w:tab w:val="clear" w:pos="450"/>
                <w:tab w:val="left" w:pos="-2070"/>
              </w:tabs>
              <w:ind w:left="0" w:firstLine="0"/>
              <w:jc w:val="center"/>
              <w:rPr>
                <w:sz w:val="20"/>
              </w:rPr>
            </w:pPr>
            <w:r>
              <w:rPr>
                <w:sz w:val="20"/>
              </w:rPr>
              <w:t>281</w:t>
            </w:r>
          </w:p>
        </w:tc>
        <w:tc>
          <w:tcPr>
            <w:tcW w:w="360" w:type="dxa"/>
          </w:tcPr>
          <w:p w14:paraId="45C23B0B" w14:textId="77777777" w:rsidR="00A86A33" w:rsidRPr="004039AA" w:rsidRDefault="00A86A33" w:rsidP="00526078">
            <w:pPr>
              <w:pStyle w:val="BodyTextIndent"/>
              <w:tabs>
                <w:tab w:val="clear" w:pos="450"/>
                <w:tab w:val="left" w:pos="-2070"/>
              </w:tabs>
              <w:ind w:left="0" w:firstLine="0"/>
              <w:jc w:val="right"/>
              <w:rPr>
                <w:sz w:val="20"/>
              </w:rPr>
            </w:pPr>
          </w:p>
        </w:tc>
        <w:tc>
          <w:tcPr>
            <w:tcW w:w="1170" w:type="dxa"/>
          </w:tcPr>
          <w:p w14:paraId="475FDDAD" w14:textId="77777777" w:rsidR="00A86A33" w:rsidRPr="004039AA" w:rsidRDefault="000B2E16" w:rsidP="00837781">
            <w:pPr>
              <w:pStyle w:val="BodyTextIndent"/>
              <w:tabs>
                <w:tab w:val="clear" w:pos="450"/>
                <w:tab w:val="left" w:pos="-2070"/>
              </w:tabs>
              <w:ind w:left="0" w:firstLine="0"/>
              <w:jc w:val="center"/>
              <w:rPr>
                <w:sz w:val="20"/>
              </w:rPr>
            </w:pPr>
            <w:r>
              <w:rPr>
                <w:sz w:val="20"/>
              </w:rPr>
              <w:t>1</w:t>
            </w:r>
          </w:p>
        </w:tc>
        <w:tc>
          <w:tcPr>
            <w:tcW w:w="360" w:type="dxa"/>
          </w:tcPr>
          <w:p w14:paraId="43C81708" w14:textId="77777777" w:rsidR="00A86A33" w:rsidRPr="004039AA" w:rsidRDefault="00A86A33" w:rsidP="00526078">
            <w:pPr>
              <w:pStyle w:val="BodyTextIndent"/>
              <w:tabs>
                <w:tab w:val="clear" w:pos="450"/>
                <w:tab w:val="left" w:pos="-2070"/>
              </w:tabs>
              <w:ind w:left="0" w:firstLine="0"/>
              <w:jc w:val="right"/>
              <w:rPr>
                <w:sz w:val="20"/>
              </w:rPr>
            </w:pPr>
          </w:p>
        </w:tc>
        <w:tc>
          <w:tcPr>
            <w:tcW w:w="1170" w:type="dxa"/>
          </w:tcPr>
          <w:p w14:paraId="6E2857EF" w14:textId="77777777" w:rsidR="00A86A33" w:rsidRPr="004039AA" w:rsidRDefault="000B2E16" w:rsidP="00D06055">
            <w:pPr>
              <w:pStyle w:val="BodyTextIndent"/>
              <w:tabs>
                <w:tab w:val="clear" w:pos="450"/>
                <w:tab w:val="left" w:pos="-9018"/>
                <w:tab w:val="left" w:pos="-2070"/>
              </w:tabs>
              <w:ind w:left="0" w:firstLine="0"/>
              <w:jc w:val="center"/>
              <w:rPr>
                <w:sz w:val="20"/>
              </w:rPr>
            </w:pPr>
            <w:r>
              <w:rPr>
                <w:sz w:val="20"/>
              </w:rPr>
              <w:t>25</w:t>
            </w:r>
          </w:p>
        </w:tc>
        <w:tc>
          <w:tcPr>
            <w:tcW w:w="360" w:type="dxa"/>
          </w:tcPr>
          <w:p w14:paraId="1CC25759" w14:textId="77777777" w:rsidR="00A86A33" w:rsidRPr="004039AA" w:rsidRDefault="00A86A33" w:rsidP="00526078">
            <w:pPr>
              <w:pStyle w:val="BodyTextIndent"/>
              <w:tabs>
                <w:tab w:val="clear" w:pos="450"/>
                <w:tab w:val="left" w:pos="-2070"/>
              </w:tabs>
              <w:ind w:left="0" w:firstLine="0"/>
              <w:jc w:val="right"/>
              <w:rPr>
                <w:sz w:val="20"/>
              </w:rPr>
            </w:pPr>
          </w:p>
        </w:tc>
        <w:tc>
          <w:tcPr>
            <w:tcW w:w="1260" w:type="dxa"/>
          </w:tcPr>
          <w:p w14:paraId="669DBDFB" w14:textId="7C10581E" w:rsidR="00A86A33" w:rsidRPr="004039AA" w:rsidRDefault="004A779C" w:rsidP="00526078">
            <w:pPr>
              <w:pStyle w:val="BodyTextIndent"/>
              <w:tabs>
                <w:tab w:val="clear" w:pos="450"/>
                <w:tab w:val="left" w:pos="-2070"/>
              </w:tabs>
              <w:ind w:left="0" w:firstLine="0"/>
              <w:jc w:val="right"/>
              <w:rPr>
                <w:sz w:val="20"/>
              </w:rPr>
            </w:pPr>
            <w:r>
              <w:rPr>
                <w:sz w:val="20"/>
              </w:rPr>
              <w:t>7,025</w:t>
            </w:r>
          </w:p>
        </w:tc>
      </w:tr>
      <w:tr w:rsidR="00940B5B" w:rsidRPr="00940B5B" w14:paraId="5E0C12AC" w14:textId="77777777" w:rsidTr="004A779C">
        <w:tc>
          <w:tcPr>
            <w:tcW w:w="3348" w:type="dxa"/>
          </w:tcPr>
          <w:p w14:paraId="0823C1AB" w14:textId="77777777" w:rsidR="00A86A33" w:rsidRPr="00940B5B" w:rsidRDefault="00A86A33" w:rsidP="00A86A33">
            <w:pPr>
              <w:pStyle w:val="BodyTextIndent"/>
              <w:tabs>
                <w:tab w:val="clear" w:pos="450"/>
                <w:tab w:val="left" w:pos="-2070"/>
              </w:tabs>
              <w:ind w:left="0" w:firstLine="0"/>
              <w:rPr>
                <w:sz w:val="20"/>
              </w:rPr>
            </w:pPr>
            <w:r w:rsidRPr="00940B5B">
              <w:rPr>
                <w:sz w:val="20"/>
              </w:rPr>
              <w:t>Form 468.3</w:t>
            </w:r>
          </w:p>
        </w:tc>
        <w:tc>
          <w:tcPr>
            <w:tcW w:w="1350" w:type="dxa"/>
          </w:tcPr>
          <w:p w14:paraId="5EC96FC5" w14:textId="41C16852" w:rsidR="00A86A33" w:rsidRPr="00940B5B" w:rsidRDefault="004A779C" w:rsidP="004A779C">
            <w:pPr>
              <w:pStyle w:val="BodyTextIndent"/>
              <w:tabs>
                <w:tab w:val="clear" w:pos="450"/>
                <w:tab w:val="left" w:pos="-2070"/>
              </w:tabs>
              <w:ind w:left="0" w:firstLine="0"/>
              <w:jc w:val="center"/>
              <w:rPr>
                <w:sz w:val="20"/>
              </w:rPr>
            </w:pPr>
            <w:r>
              <w:rPr>
                <w:sz w:val="20"/>
              </w:rPr>
              <w:t>269</w:t>
            </w:r>
          </w:p>
        </w:tc>
        <w:tc>
          <w:tcPr>
            <w:tcW w:w="360" w:type="dxa"/>
          </w:tcPr>
          <w:p w14:paraId="70D1D0AC" w14:textId="77777777" w:rsidR="00A86A33" w:rsidRPr="00940B5B" w:rsidRDefault="00A86A33" w:rsidP="00526078">
            <w:pPr>
              <w:pStyle w:val="BodyTextIndent"/>
              <w:tabs>
                <w:tab w:val="clear" w:pos="450"/>
                <w:tab w:val="left" w:pos="-2070"/>
              </w:tabs>
              <w:ind w:left="0" w:firstLine="0"/>
              <w:jc w:val="right"/>
              <w:rPr>
                <w:sz w:val="20"/>
              </w:rPr>
            </w:pPr>
          </w:p>
        </w:tc>
        <w:tc>
          <w:tcPr>
            <w:tcW w:w="1170" w:type="dxa"/>
          </w:tcPr>
          <w:p w14:paraId="3C3F5D35" w14:textId="77777777" w:rsidR="00A86A33" w:rsidRPr="00940B5B" w:rsidRDefault="000B2E16" w:rsidP="00837781">
            <w:pPr>
              <w:pStyle w:val="BodyTextIndent"/>
              <w:tabs>
                <w:tab w:val="clear" w:pos="450"/>
                <w:tab w:val="left" w:pos="-2070"/>
              </w:tabs>
              <w:ind w:left="0" w:firstLine="0"/>
              <w:jc w:val="center"/>
              <w:rPr>
                <w:sz w:val="20"/>
              </w:rPr>
            </w:pPr>
            <w:r w:rsidRPr="00940B5B">
              <w:rPr>
                <w:sz w:val="20"/>
              </w:rPr>
              <w:t>3</w:t>
            </w:r>
          </w:p>
        </w:tc>
        <w:tc>
          <w:tcPr>
            <w:tcW w:w="360" w:type="dxa"/>
          </w:tcPr>
          <w:p w14:paraId="65E7845B" w14:textId="77777777" w:rsidR="00A86A33" w:rsidRPr="00940B5B" w:rsidRDefault="00A86A33" w:rsidP="00526078">
            <w:pPr>
              <w:pStyle w:val="BodyTextIndent"/>
              <w:tabs>
                <w:tab w:val="clear" w:pos="450"/>
                <w:tab w:val="left" w:pos="-2070"/>
              </w:tabs>
              <w:ind w:left="0" w:firstLine="0"/>
              <w:jc w:val="right"/>
              <w:rPr>
                <w:sz w:val="20"/>
              </w:rPr>
            </w:pPr>
          </w:p>
        </w:tc>
        <w:tc>
          <w:tcPr>
            <w:tcW w:w="1170" w:type="dxa"/>
          </w:tcPr>
          <w:p w14:paraId="7DCD898C" w14:textId="77777777" w:rsidR="00A86A33" w:rsidRPr="00940B5B" w:rsidRDefault="00914AAC" w:rsidP="00D06055">
            <w:pPr>
              <w:pStyle w:val="BodyTextIndent"/>
              <w:tabs>
                <w:tab w:val="clear" w:pos="450"/>
                <w:tab w:val="left" w:pos="-9018"/>
                <w:tab w:val="left" w:pos="-2070"/>
              </w:tabs>
              <w:ind w:left="0" w:firstLine="0"/>
              <w:jc w:val="center"/>
              <w:rPr>
                <w:sz w:val="20"/>
              </w:rPr>
            </w:pPr>
            <w:r w:rsidRPr="00940B5B">
              <w:rPr>
                <w:sz w:val="20"/>
              </w:rPr>
              <w:t>2</w:t>
            </w:r>
            <w:r w:rsidR="000B2E16" w:rsidRPr="00940B5B">
              <w:rPr>
                <w:sz w:val="20"/>
              </w:rPr>
              <w:t>3</w:t>
            </w:r>
          </w:p>
        </w:tc>
        <w:tc>
          <w:tcPr>
            <w:tcW w:w="360" w:type="dxa"/>
          </w:tcPr>
          <w:p w14:paraId="5122AEAD" w14:textId="77777777" w:rsidR="00A86A33" w:rsidRPr="00940B5B" w:rsidRDefault="00A86A33" w:rsidP="00526078">
            <w:pPr>
              <w:pStyle w:val="BodyTextIndent"/>
              <w:tabs>
                <w:tab w:val="clear" w:pos="450"/>
                <w:tab w:val="left" w:pos="-2070"/>
              </w:tabs>
              <w:ind w:left="0" w:firstLine="0"/>
              <w:jc w:val="right"/>
              <w:rPr>
                <w:sz w:val="20"/>
              </w:rPr>
            </w:pPr>
          </w:p>
        </w:tc>
        <w:tc>
          <w:tcPr>
            <w:tcW w:w="1260" w:type="dxa"/>
          </w:tcPr>
          <w:p w14:paraId="3A941590" w14:textId="2783884A" w:rsidR="00A86A33" w:rsidRPr="00940B5B" w:rsidRDefault="004A779C" w:rsidP="00940B5B">
            <w:pPr>
              <w:pStyle w:val="BodyTextIndent"/>
              <w:tabs>
                <w:tab w:val="clear" w:pos="450"/>
                <w:tab w:val="left" w:pos="-2070"/>
              </w:tabs>
              <w:ind w:left="0" w:firstLine="0"/>
              <w:jc w:val="right"/>
              <w:rPr>
                <w:sz w:val="20"/>
              </w:rPr>
            </w:pPr>
            <w:r>
              <w:rPr>
                <w:sz w:val="20"/>
              </w:rPr>
              <w:t>18,561</w:t>
            </w:r>
          </w:p>
        </w:tc>
      </w:tr>
      <w:tr w:rsidR="00940B5B" w:rsidRPr="00940B5B" w14:paraId="0B486D11" w14:textId="77777777" w:rsidTr="004A779C">
        <w:tc>
          <w:tcPr>
            <w:tcW w:w="3348" w:type="dxa"/>
          </w:tcPr>
          <w:p w14:paraId="103536C4" w14:textId="77777777" w:rsidR="00A86A33" w:rsidRPr="00940B5B" w:rsidRDefault="00A86A33" w:rsidP="00A86A33">
            <w:pPr>
              <w:pStyle w:val="BodyTextIndent"/>
              <w:tabs>
                <w:tab w:val="clear" w:pos="450"/>
                <w:tab w:val="left" w:pos="-2070"/>
              </w:tabs>
              <w:ind w:left="0" w:firstLine="0"/>
              <w:rPr>
                <w:sz w:val="20"/>
              </w:rPr>
            </w:pPr>
            <w:r w:rsidRPr="00940B5B">
              <w:rPr>
                <w:sz w:val="20"/>
              </w:rPr>
              <w:t>Form 468.4</w:t>
            </w:r>
          </w:p>
        </w:tc>
        <w:tc>
          <w:tcPr>
            <w:tcW w:w="1350" w:type="dxa"/>
          </w:tcPr>
          <w:p w14:paraId="6482AE5B" w14:textId="33CBE27D" w:rsidR="00A86A33" w:rsidRPr="00940B5B" w:rsidRDefault="004A779C" w:rsidP="004A779C">
            <w:pPr>
              <w:pStyle w:val="BodyTextIndent"/>
              <w:tabs>
                <w:tab w:val="clear" w:pos="450"/>
                <w:tab w:val="left" w:pos="-2070"/>
              </w:tabs>
              <w:ind w:left="0" w:firstLine="0"/>
              <w:jc w:val="center"/>
              <w:rPr>
                <w:sz w:val="20"/>
              </w:rPr>
            </w:pPr>
            <w:r>
              <w:rPr>
                <w:sz w:val="20"/>
              </w:rPr>
              <w:t>4</w:t>
            </w:r>
          </w:p>
        </w:tc>
        <w:tc>
          <w:tcPr>
            <w:tcW w:w="360" w:type="dxa"/>
          </w:tcPr>
          <w:p w14:paraId="0467B8E5" w14:textId="77777777" w:rsidR="00A86A33" w:rsidRPr="00940B5B" w:rsidRDefault="00A86A33" w:rsidP="00526078">
            <w:pPr>
              <w:pStyle w:val="BodyTextIndent"/>
              <w:tabs>
                <w:tab w:val="clear" w:pos="450"/>
                <w:tab w:val="left" w:pos="-2070"/>
              </w:tabs>
              <w:ind w:left="0" w:firstLine="0"/>
              <w:jc w:val="right"/>
              <w:rPr>
                <w:sz w:val="20"/>
              </w:rPr>
            </w:pPr>
          </w:p>
        </w:tc>
        <w:tc>
          <w:tcPr>
            <w:tcW w:w="1170" w:type="dxa"/>
          </w:tcPr>
          <w:p w14:paraId="1A2CE8E2" w14:textId="77777777" w:rsidR="00A86A33" w:rsidRPr="00940B5B" w:rsidRDefault="000B2E16" w:rsidP="00837781">
            <w:pPr>
              <w:pStyle w:val="BodyTextIndent"/>
              <w:tabs>
                <w:tab w:val="clear" w:pos="450"/>
                <w:tab w:val="left" w:pos="-2070"/>
              </w:tabs>
              <w:ind w:left="0" w:firstLine="0"/>
              <w:jc w:val="center"/>
              <w:rPr>
                <w:sz w:val="20"/>
              </w:rPr>
            </w:pPr>
            <w:r w:rsidRPr="00940B5B">
              <w:rPr>
                <w:sz w:val="20"/>
              </w:rPr>
              <w:t>3</w:t>
            </w:r>
          </w:p>
        </w:tc>
        <w:tc>
          <w:tcPr>
            <w:tcW w:w="360" w:type="dxa"/>
          </w:tcPr>
          <w:p w14:paraId="47EEE8B6" w14:textId="77777777" w:rsidR="00A86A33" w:rsidRPr="00940B5B" w:rsidRDefault="00A86A33" w:rsidP="00526078">
            <w:pPr>
              <w:pStyle w:val="BodyTextIndent"/>
              <w:tabs>
                <w:tab w:val="clear" w:pos="450"/>
                <w:tab w:val="left" w:pos="-2070"/>
              </w:tabs>
              <w:ind w:left="0" w:firstLine="0"/>
              <w:jc w:val="right"/>
              <w:rPr>
                <w:sz w:val="20"/>
              </w:rPr>
            </w:pPr>
          </w:p>
        </w:tc>
        <w:tc>
          <w:tcPr>
            <w:tcW w:w="1170" w:type="dxa"/>
          </w:tcPr>
          <w:p w14:paraId="33627A51" w14:textId="77777777" w:rsidR="00A86A33" w:rsidRPr="00940B5B" w:rsidRDefault="000B2E16" w:rsidP="00D06055">
            <w:pPr>
              <w:pStyle w:val="BodyTextIndent"/>
              <w:tabs>
                <w:tab w:val="clear" w:pos="450"/>
                <w:tab w:val="left" w:pos="-9018"/>
                <w:tab w:val="left" w:pos="-2070"/>
              </w:tabs>
              <w:ind w:left="0" w:firstLine="0"/>
              <w:jc w:val="center"/>
              <w:rPr>
                <w:sz w:val="20"/>
              </w:rPr>
            </w:pPr>
            <w:r w:rsidRPr="00940B5B">
              <w:rPr>
                <w:sz w:val="20"/>
              </w:rPr>
              <w:t>23</w:t>
            </w:r>
          </w:p>
        </w:tc>
        <w:tc>
          <w:tcPr>
            <w:tcW w:w="360" w:type="dxa"/>
          </w:tcPr>
          <w:p w14:paraId="63FB33FD" w14:textId="77777777" w:rsidR="009A0444" w:rsidRPr="00940B5B" w:rsidRDefault="009A0444" w:rsidP="009A0444">
            <w:pPr>
              <w:pStyle w:val="BodyTextIndent"/>
              <w:tabs>
                <w:tab w:val="clear" w:pos="450"/>
                <w:tab w:val="left" w:pos="-2070"/>
              </w:tabs>
              <w:ind w:left="0" w:firstLine="0"/>
              <w:jc w:val="right"/>
              <w:rPr>
                <w:sz w:val="20"/>
              </w:rPr>
            </w:pPr>
          </w:p>
        </w:tc>
        <w:tc>
          <w:tcPr>
            <w:tcW w:w="1260" w:type="dxa"/>
          </w:tcPr>
          <w:p w14:paraId="37066473" w14:textId="78F1481F" w:rsidR="00A86A33" w:rsidRPr="00940B5B" w:rsidRDefault="004A779C" w:rsidP="00914AAC">
            <w:pPr>
              <w:pStyle w:val="BodyTextIndent"/>
              <w:tabs>
                <w:tab w:val="clear" w:pos="450"/>
                <w:tab w:val="left" w:pos="-2070"/>
              </w:tabs>
              <w:ind w:left="0" w:firstLine="0"/>
              <w:jc w:val="right"/>
              <w:rPr>
                <w:sz w:val="20"/>
              </w:rPr>
            </w:pPr>
            <w:r>
              <w:rPr>
                <w:sz w:val="20"/>
              </w:rPr>
              <w:t>276</w:t>
            </w:r>
          </w:p>
        </w:tc>
      </w:tr>
      <w:tr w:rsidR="00A86A33" w14:paraId="0D59850E" w14:textId="77777777" w:rsidTr="004A779C">
        <w:tc>
          <w:tcPr>
            <w:tcW w:w="3348" w:type="dxa"/>
          </w:tcPr>
          <w:p w14:paraId="748CDE1E" w14:textId="77777777" w:rsidR="00A86A33" w:rsidRPr="004039AA" w:rsidRDefault="00A86A33" w:rsidP="002A50A1">
            <w:pPr>
              <w:pStyle w:val="BodyTextIndent"/>
              <w:tabs>
                <w:tab w:val="clear" w:pos="450"/>
                <w:tab w:val="left" w:pos="-2070"/>
              </w:tabs>
              <w:ind w:left="0" w:firstLine="0"/>
              <w:rPr>
                <w:sz w:val="20"/>
              </w:rPr>
            </w:pPr>
            <w:r w:rsidRPr="004039AA">
              <w:rPr>
                <w:sz w:val="20"/>
              </w:rPr>
              <w:t xml:space="preserve"> TOTAL COLLECTION</w:t>
            </w:r>
          </w:p>
        </w:tc>
        <w:tc>
          <w:tcPr>
            <w:tcW w:w="1350" w:type="dxa"/>
          </w:tcPr>
          <w:p w14:paraId="5B3226E6" w14:textId="77777777" w:rsidR="00A86A33" w:rsidRPr="004039AA" w:rsidRDefault="00A86A33" w:rsidP="00526078">
            <w:pPr>
              <w:pStyle w:val="BodyTextIndent"/>
              <w:tabs>
                <w:tab w:val="clear" w:pos="450"/>
                <w:tab w:val="left" w:pos="-2070"/>
              </w:tabs>
              <w:ind w:left="0" w:firstLine="0"/>
              <w:jc w:val="right"/>
              <w:rPr>
                <w:sz w:val="20"/>
              </w:rPr>
            </w:pPr>
          </w:p>
        </w:tc>
        <w:tc>
          <w:tcPr>
            <w:tcW w:w="360" w:type="dxa"/>
          </w:tcPr>
          <w:p w14:paraId="2E0B2517" w14:textId="77777777" w:rsidR="00A86A33" w:rsidRPr="004039AA" w:rsidRDefault="00A86A33" w:rsidP="00526078">
            <w:pPr>
              <w:pStyle w:val="BodyTextIndent"/>
              <w:tabs>
                <w:tab w:val="clear" w:pos="450"/>
                <w:tab w:val="left" w:pos="-2070"/>
              </w:tabs>
              <w:ind w:left="0" w:firstLine="0"/>
              <w:jc w:val="right"/>
              <w:rPr>
                <w:sz w:val="20"/>
              </w:rPr>
            </w:pPr>
          </w:p>
        </w:tc>
        <w:tc>
          <w:tcPr>
            <w:tcW w:w="1170" w:type="dxa"/>
          </w:tcPr>
          <w:p w14:paraId="7C9AAD88" w14:textId="77777777" w:rsidR="00A86A33" w:rsidRPr="004039AA" w:rsidRDefault="00A86A33" w:rsidP="00837781">
            <w:pPr>
              <w:pStyle w:val="BodyTextIndent"/>
              <w:tabs>
                <w:tab w:val="clear" w:pos="450"/>
                <w:tab w:val="left" w:pos="-2070"/>
              </w:tabs>
              <w:ind w:left="0" w:firstLine="0"/>
              <w:jc w:val="center"/>
              <w:rPr>
                <w:sz w:val="20"/>
              </w:rPr>
            </w:pPr>
          </w:p>
        </w:tc>
        <w:tc>
          <w:tcPr>
            <w:tcW w:w="360" w:type="dxa"/>
          </w:tcPr>
          <w:p w14:paraId="550033DD" w14:textId="77777777" w:rsidR="00A86A33" w:rsidRPr="004039AA" w:rsidRDefault="00A86A33" w:rsidP="00526078">
            <w:pPr>
              <w:pStyle w:val="BodyTextIndent"/>
              <w:tabs>
                <w:tab w:val="clear" w:pos="450"/>
                <w:tab w:val="left" w:pos="-2070"/>
              </w:tabs>
              <w:ind w:left="0" w:firstLine="0"/>
              <w:jc w:val="right"/>
              <w:rPr>
                <w:sz w:val="20"/>
              </w:rPr>
            </w:pPr>
          </w:p>
        </w:tc>
        <w:tc>
          <w:tcPr>
            <w:tcW w:w="1170" w:type="dxa"/>
          </w:tcPr>
          <w:p w14:paraId="03D29010" w14:textId="77777777" w:rsidR="00A86A33" w:rsidRPr="004039AA" w:rsidRDefault="00A86A33" w:rsidP="00526078">
            <w:pPr>
              <w:pStyle w:val="BodyTextIndent"/>
              <w:tabs>
                <w:tab w:val="clear" w:pos="450"/>
                <w:tab w:val="left" w:pos="-9018"/>
                <w:tab w:val="left" w:pos="-2070"/>
              </w:tabs>
              <w:ind w:left="0" w:firstLine="0"/>
              <w:jc w:val="right"/>
              <w:rPr>
                <w:sz w:val="20"/>
              </w:rPr>
            </w:pPr>
          </w:p>
        </w:tc>
        <w:tc>
          <w:tcPr>
            <w:tcW w:w="360" w:type="dxa"/>
          </w:tcPr>
          <w:p w14:paraId="3FED6312" w14:textId="77777777" w:rsidR="00A86A33" w:rsidRPr="004039AA" w:rsidRDefault="00A86A33" w:rsidP="00526078">
            <w:pPr>
              <w:pStyle w:val="BodyTextIndent"/>
              <w:tabs>
                <w:tab w:val="clear" w:pos="450"/>
                <w:tab w:val="left" w:pos="-2070"/>
              </w:tabs>
              <w:ind w:left="0" w:firstLine="0"/>
              <w:jc w:val="right"/>
              <w:rPr>
                <w:sz w:val="20"/>
              </w:rPr>
            </w:pPr>
          </w:p>
        </w:tc>
        <w:tc>
          <w:tcPr>
            <w:tcW w:w="1260" w:type="dxa"/>
          </w:tcPr>
          <w:p w14:paraId="10FE784B" w14:textId="5DCD4957" w:rsidR="000B2E16" w:rsidRPr="004039AA" w:rsidRDefault="004A779C" w:rsidP="00940B5B">
            <w:pPr>
              <w:pStyle w:val="BodyTextIndent"/>
              <w:tabs>
                <w:tab w:val="clear" w:pos="450"/>
                <w:tab w:val="left" w:pos="-2070"/>
              </w:tabs>
              <w:ind w:left="0" w:firstLine="0"/>
              <w:jc w:val="right"/>
              <w:rPr>
                <w:sz w:val="20"/>
              </w:rPr>
            </w:pPr>
            <w:r>
              <w:rPr>
                <w:sz w:val="20"/>
              </w:rPr>
              <w:t>29,957</w:t>
            </w:r>
          </w:p>
        </w:tc>
      </w:tr>
    </w:tbl>
    <w:p w14:paraId="3E521937" w14:textId="77777777" w:rsidR="00004D27" w:rsidRDefault="009A0444" w:rsidP="002A50A1">
      <w:pPr>
        <w:pStyle w:val="BodyTextIndent"/>
        <w:tabs>
          <w:tab w:val="clear" w:pos="450"/>
          <w:tab w:val="left" w:pos="540"/>
        </w:tabs>
        <w:ind w:left="0"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E9E367C" w14:textId="77777777" w:rsidR="009A0444" w:rsidRDefault="009A0444" w:rsidP="00EE3927">
      <w:pPr>
        <w:pStyle w:val="BodyTextIndent"/>
        <w:tabs>
          <w:tab w:val="clear" w:pos="450"/>
          <w:tab w:val="left" w:pos="540"/>
        </w:tabs>
        <w:ind w:left="360" w:firstLine="0"/>
        <w:rPr>
          <w:sz w:val="18"/>
          <w:szCs w:val="18"/>
        </w:rPr>
      </w:pPr>
    </w:p>
    <w:p w14:paraId="469D1547" w14:textId="468572F2" w:rsidR="002A50A1" w:rsidRDefault="002A50A1" w:rsidP="00EE3927">
      <w:pPr>
        <w:pStyle w:val="BodyTextIndent"/>
        <w:tabs>
          <w:tab w:val="clear" w:pos="450"/>
          <w:tab w:val="left" w:pos="540"/>
        </w:tabs>
        <w:ind w:left="360" w:firstLine="0"/>
        <w:rPr>
          <w:sz w:val="18"/>
          <w:szCs w:val="18"/>
        </w:rPr>
      </w:pPr>
      <w:r>
        <w:rPr>
          <w:sz w:val="18"/>
          <w:szCs w:val="18"/>
        </w:rPr>
        <w:t xml:space="preserve">Note </w:t>
      </w:r>
      <w:r w:rsidR="000B2E16">
        <w:rPr>
          <w:sz w:val="18"/>
          <w:szCs w:val="18"/>
        </w:rPr>
        <w:t>1</w:t>
      </w:r>
      <w:r>
        <w:rPr>
          <w:sz w:val="18"/>
          <w:szCs w:val="18"/>
        </w:rPr>
        <w:t xml:space="preserve">:  The total number of respondents shown on OMB Form 83-I (item 13a) is </w:t>
      </w:r>
      <w:r w:rsidR="004A779C">
        <w:rPr>
          <w:sz w:val="18"/>
          <w:szCs w:val="18"/>
        </w:rPr>
        <w:t>406</w:t>
      </w:r>
      <w:r>
        <w:rPr>
          <w:sz w:val="18"/>
          <w:szCs w:val="18"/>
        </w:rPr>
        <w:t xml:space="preserve">, calculated as the </w:t>
      </w:r>
      <w:r w:rsidR="000B2E16">
        <w:rPr>
          <w:sz w:val="18"/>
          <w:szCs w:val="18"/>
        </w:rPr>
        <w:t xml:space="preserve">sum of the respondents shown in the first four lines of the table above for Forms 468.1 and 468.2.  The respondents shown for Forms 468.3 and 468.4 are a subset </w:t>
      </w:r>
      <w:r w:rsidR="00C30DEF">
        <w:rPr>
          <w:sz w:val="18"/>
          <w:szCs w:val="18"/>
        </w:rPr>
        <w:t>of the same group</w:t>
      </w:r>
      <w:r>
        <w:rPr>
          <w:sz w:val="18"/>
          <w:szCs w:val="18"/>
        </w:rPr>
        <w:t>, and therefore have been excluded from the total number of respondents to avoid double-counting.</w:t>
      </w:r>
    </w:p>
    <w:p w14:paraId="134623BB" w14:textId="77777777" w:rsidR="002A50A1" w:rsidRDefault="002A50A1" w:rsidP="00EE3927">
      <w:pPr>
        <w:pStyle w:val="BodyTextIndent"/>
        <w:tabs>
          <w:tab w:val="clear" w:pos="450"/>
          <w:tab w:val="left" w:pos="540"/>
        </w:tabs>
        <w:ind w:left="360" w:firstLine="0"/>
        <w:rPr>
          <w:sz w:val="18"/>
          <w:szCs w:val="18"/>
        </w:rPr>
      </w:pPr>
    </w:p>
    <w:p w14:paraId="04D575BC" w14:textId="6552B8B7" w:rsidR="002A50A1" w:rsidRPr="005A35A2" w:rsidRDefault="002A50A1" w:rsidP="005A35A2">
      <w:pPr>
        <w:pStyle w:val="BodyTextIndent"/>
        <w:tabs>
          <w:tab w:val="clear" w:pos="450"/>
          <w:tab w:val="left" w:pos="540"/>
        </w:tabs>
        <w:ind w:left="360" w:firstLine="0"/>
        <w:rPr>
          <w:sz w:val="18"/>
        </w:rPr>
      </w:pPr>
      <w:r>
        <w:rPr>
          <w:sz w:val="18"/>
          <w:szCs w:val="18"/>
        </w:rPr>
        <w:t xml:space="preserve">Note </w:t>
      </w:r>
      <w:r w:rsidR="00C30DEF">
        <w:rPr>
          <w:sz w:val="18"/>
          <w:szCs w:val="18"/>
        </w:rPr>
        <w:t>2</w:t>
      </w:r>
      <w:r>
        <w:rPr>
          <w:sz w:val="18"/>
          <w:szCs w:val="18"/>
        </w:rPr>
        <w:t>:  The total</w:t>
      </w:r>
      <w:r w:rsidRPr="005A35A2">
        <w:rPr>
          <w:sz w:val="18"/>
        </w:rPr>
        <w:t xml:space="preserve"> number of responses</w:t>
      </w:r>
      <w:r>
        <w:rPr>
          <w:sz w:val="18"/>
          <w:szCs w:val="18"/>
        </w:rPr>
        <w:t xml:space="preserve"> shown on OMB Form 83-</w:t>
      </w:r>
      <w:r w:rsidR="002C1476">
        <w:rPr>
          <w:sz w:val="18"/>
          <w:szCs w:val="18"/>
        </w:rPr>
        <w:t xml:space="preserve">I (item 13b) is </w:t>
      </w:r>
      <w:r w:rsidR="004A779C">
        <w:rPr>
          <w:sz w:val="18"/>
          <w:szCs w:val="18"/>
        </w:rPr>
        <w:t>1,225</w:t>
      </w:r>
      <w:r w:rsidR="002C1476">
        <w:rPr>
          <w:sz w:val="18"/>
          <w:szCs w:val="18"/>
        </w:rPr>
        <w:t xml:space="preserve">, calculated </w:t>
      </w:r>
      <w:r>
        <w:rPr>
          <w:sz w:val="18"/>
          <w:szCs w:val="18"/>
        </w:rPr>
        <w:t>as follows:</w:t>
      </w:r>
    </w:p>
    <w:tbl>
      <w:tblPr>
        <w:tblStyle w:val="TableGrid"/>
        <w:tblW w:w="0" w:type="auto"/>
        <w:tblInd w:w="720" w:type="dxa"/>
        <w:tblLook w:val="04A0" w:firstRow="1" w:lastRow="0" w:firstColumn="1" w:lastColumn="0" w:noHBand="0" w:noVBand="1"/>
      </w:tblPr>
      <w:tblGrid>
        <w:gridCol w:w="5495"/>
        <w:gridCol w:w="621"/>
      </w:tblGrid>
      <w:tr w:rsidR="005A35A2" w:rsidRPr="005A35A2" w14:paraId="1D7942ED" w14:textId="77777777" w:rsidTr="005A35A2">
        <w:tc>
          <w:tcPr>
            <w:tcW w:w="5495" w:type="dxa"/>
          </w:tcPr>
          <w:p w14:paraId="620F7F9F" w14:textId="7451727B" w:rsidR="005A35A2" w:rsidRPr="005A35A2" w:rsidRDefault="005A35A2" w:rsidP="004A779C">
            <w:pPr>
              <w:pStyle w:val="BodyTextIndent"/>
              <w:tabs>
                <w:tab w:val="clear" w:pos="450"/>
              </w:tabs>
              <w:ind w:left="0" w:firstLine="0"/>
              <w:rPr>
                <w:sz w:val="18"/>
                <w:szCs w:val="18"/>
              </w:rPr>
            </w:pPr>
            <w:r w:rsidRPr="005A35A2">
              <w:rPr>
                <w:sz w:val="18"/>
                <w:szCs w:val="18"/>
              </w:rPr>
              <w:t>Form 468.1</w:t>
            </w:r>
            <w:r w:rsidR="004A779C">
              <w:rPr>
                <w:sz w:val="18"/>
                <w:szCs w:val="18"/>
              </w:rPr>
              <w:t>, 3</w:t>
            </w:r>
            <w:r w:rsidRPr="005A35A2">
              <w:rPr>
                <w:sz w:val="18"/>
                <w:szCs w:val="18"/>
              </w:rPr>
              <w:t xml:space="preserve"> with wind-up plan + </w:t>
            </w:r>
            <w:r w:rsidR="004A779C">
              <w:rPr>
                <w:sz w:val="18"/>
                <w:szCs w:val="18"/>
              </w:rPr>
              <w:t>28</w:t>
            </w:r>
            <w:r w:rsidRPr="005A35A2">
              <w:rPr>
                <w:sz w:val="18"/>
                <w:szCs w:val="18"/>
              </w:rPr>
              <w:t xml:space="preserve"> without</w:t>
            </w:r>
          </w:p>
        </w:tc>
        <w:tc>
          <w:tcPr>
            <w:tcW w:w="621" w:type="dxa"/>
          </w:tcPr>
          <w:p w14:paraId="079FEDFA" w14:textId="60BFD9BE" w:rsidR="005A35A2" w:rsidRPr="005A35A2" w:rsidRDefault="004A779C" w:rsidP="005A35A2">
            <w:pPr>
              <w:pStyle w:val="BodyTextIndent"/>
              <w:tabs>
                <w:tab w:val="clear" w:pos="450"/>
              </w:tabs>
              <w:ind w:left="0" w:firstLine="0"/>
              <w:jc w:val="right"/>
              <w:rPr>
                <w:sz w:val="18"/>
                <w:szCs w:val="18"/>
              </w:rPr>
            </w:pPr>
            <w:r>
              <w:rPr>
                <w:sz w:val="18"/>
                <w:szCs w:val="18"/>
              </w:rPr>
              <w:t>31</w:t>
            </w:r>
          </w:p>
        </w:tc>
      </w:tr>
      <w:tr w:rsidR="005A35A2" w:rsidRPr="005A35A2" w14:paraId="1D455B13" w14:textId="77777777" w:rsidTr="004A779C">
        <w:tc>
          <w:tcPr>
            <w:tcW w:w="5495" w:type="dxa"/>
            <w:shd w:val="clear" w:color="auto" w:fill="auto"/>
          </w:tcPr>
          <w:p w14:paraId="50092CED" w14:textId="59967E2C" w:rsidR="005A35A2" w:rsidRPr="004A779C" w:rsidRDefault="005A35A2" w:rsidP="004A779C">
            <w:pPr>
              <w:pStyle w:val="BodyTextIndent"/>
              <w:tabs>
                <w:tab w:val="clear" w:pos="450"/>
              </w:tabs>
              <w:ind w:left="0" w:firstLine="0"/>
              <w:rPr>
                <w:sz w:val="18"/>
                <w:szCs w:val="18"/>
              </w:rPr>
            </w:pPr>
            <w:r w:rsidRPr="004A779C">
              <w:rPr>
                <w:sz w:val="18"/>
                <w:szCs w:val="18"/>
              </w:rPr>
              <w:t>Form 468.2</w:t>
            </w:r>
            <w:r w:rsidR="004A779C" w:rsidRPr="004A779C">
              <w:rPr>
                <w:sz w:val="18"/>
                <w:szCs w:val="18"/>
              </w:rPr>
              <w:t>, 94</w:t>
            </w:r>
            <w:r w:rsidRPr="004A779C">
              <w:rPr>
                <w:sz w:val="18"/>
                <w:szCs w:val="18"/>
              </w:rPr>
              <w:t xml:space="preserve"> with wind-up plan + </w:t>
            </w:r>
            <w:r w:rsidR="004A779C" w:rsidRPr="004A779C">
              <w:rPr>
                <w:sz w:val="18"/>
                <w:szCs w:val="18"/>
              </w:rPr>
              <w:t>281</w:t>
            </w:r>
            <w:r w:rsidRPr="004A779C">
              <w:rPr>
                <w:sz w:val="18"/>
                <w:szCs w:val="18"/>
              </w:rPr>
              <w:t xml:space="preserve"> without</w:t>
            </w:r>
          </w:p>
        </w:tc>
        <w:tc>
          <w:tcPr>
            <w:tcW w:w="621" w:type="dxa"/>
          </w:tcPr>
          <w:p w14:paraId="0B0D6E19" w14:textId="3B113713" w:rsidR="005A35A2" w:rsidRPr="005A35A2" w:rsidRDefault="004A779C" w:rsidP="005A35A2">
            <w:pPr>
              <w:pStyle w:val="BodyTextIndent"/>
              <w:tabs>
                <w:tab w:val="clear" w:pos="450"/>
              </w:tabs>
              <w:ind w:left="0" w:firstLine="0"/>
              <w:jc w:val="right"/>
              <w:rPr>
                <w:sz w:val="18"/>
                <w:szCs w:val="18"/>
              </w:rPr>
            </w:pPr>
            <w:r>
              <w:rPr>
                <w:sz w:val="18"/>
                <w:szCs w:val="18"/>
              </w:rPr>
              <w:t>375</w:t>
            </w:r>
          </w:p>
        </w:tc>
      </w:tr>
      <w:tr w:rsidR="005A35A2" w:rsidRPr="005A35A2" w14:paraId="326C99E5" w14:textId="77777777" w:rsidTr="004A779C">
        <w:tc>
          <w:tcPr>
            <w:tcW w:w="5495" w:type="dxa"/>
            <w:shd w:val="clear" w:color="auto" w:fill="auto"/>
          </w:tcPr>
          <w:p w14:paraId="08C39EE7" w14:textId="6427ED49" w:rsidR="005A35A2" w:rsidRPr="004A779C" w:rsidRDefault="005A35A2" w:rsidP="004A779C">
            <w:pPr>
              <w:pStyle w:val="BodyTextIndent"/>
              <w:tabs>
                <w:tab w:val="clear" w:pos="450"/>
              </w:tabs>
              <w:ind w:left="0" w:firstLine="0"/>
              <w:rPr>
                <w:sz w:val="18"/>
                <w:szCs w:val="18"/>
              </w:rPr>
            </w:pPr>
            <w:r w:rsidRPr="004A779C">
              <w:rPr>
                <w:sz w:val="18"/>
                <w:szCs w:val="18"/>
              </w:rPr>
              <w:t xml:space="preserve">Form 468.3, </w:t>
            </w:r>
            <w:r w:rsidR="004A779C" w:rsidRPr="004A779C">
              <w:rPr>
                <w:sz w:val="18"/>
                <w:szCs w:val="18"/>
              </w:rPr>
              <w:t xml:space="preserve">269 </w:t>
            </w:r>
            <w:r w:rsidRPr="004A779C">
              <w:rPr>
                <w:sz w:val="18"/>
                <w:szCs w:val="18"/>
              </w:rPr>
              <w:t>respondents x 3</w:t>
            </w:r>
          </w:p>
        </w:tc>
        <w:tc>
          <w:tcPr>
            <w:tcW w:w="621" w:type="dxa"/>
          </w:tcPr>
          <w:p w14:paraId="53B3C3D5" w14:textId="1E7AA0B5" w:rsidR="005A35A2" w:rsidRPr="005A35A2" w:rsidRDefault="004A779C" w:rsidP="005A35A2">
            <w:pPr>
              <w:pStyle w:val="BodyTextIndent"/>
              <w:tabs>
                <w:tab w:val="clear" w:pos="450"/>
              </w:tabs>
              <w:ind w:left="0" w:firstLine="0"/>
              <w:jc w:val="right"/>
              <w:rPr>
                <w:sz w:val="18"/>
                <w:szCs w:val="18"/>
              </w:rPr>
            </w:pPr>
            <w:r>
              <w:rPr>
                <w:sz w:val="18"/>
                <w:szCs w:val="18"/>
              </w:rPr>
              <w:t>807</w:t>
            </w:r>
          </w:p>
        </w:tc>
      </w:tr>
      <w:tr w:rsidR="005A35A2" w:rsidRPr="005A35A2" w14:paraId="28425269" w14:textId="77777777" w:rsidTr="004A779C">
        <w:tc>
          <w:tcPr>
            <w:tcW w:w="5495" w:type="dxa"/>
            <w:shd w:val="clear" w:color="auto" w:fill="auto"/>
          </w:tcPr>
          <w:p w14:paraId="0B58C607" w14:textId="655DF654" w:rsidR="005A35A2" w:rsidRPr="004A779C" w:rsidRDefault="005A35A2" w:rsidP="004A779C">
            <w:pPr>
              <w:pStyle w:val="BodyTextIndent"/>
              <w:tabs>
                <w:tab w:val="clear" w:pos="450"/>
              </w:tabs>
              <w:ind w:left="0" w:firstLine="0"/>
              <w:rPr>
                <w:sz w:val="18"/>
                <w:szCs w:val="18"/>
              </w:rPr>
            </w:pPr>
            <w:r w:rsidRPr="004A779C">
              <w:rPr>
                <w:sz w:val="18"/>
                <w:szCs w:val="18"/>
              </w:rPr>
              <w:t xml:space="preserve">Form 468.4, </w:t>
            </w:r>
            <w:r w:rsidR="004A779C" w:rsidRPr="004A779C">
              <w:rPr>
                <w:sz w:val="18"/>
                <w:szCs w:val="18"/>
              </w:rPr>
              <w:t xml:space="preserve">4 </w:t>
            </w:r>
            <w:r w:rsidRPr="004A779C">
              <w:rPr>
                <w:sz w:val="18"/>
                <w:szCs w:val="18"/>
              </w:rPr>
              <w:t>respondents x 3</w:t>
            </w:r>
          </w:p>
        </w:tc>
        <w:tc>
          <w:tcPr>
            <w:tcW w:w="621" w:type="dxa"/>
          </w:tcPr>
          <w:p w14:paraId="67B1BA3B" w14:textId="6173FA32" w:rsidR="005A35A2" w:rsidRPr="005A35A2" w:rsidRDefault="004A779C" w:rsidP="005A35A2">
            <w:pPr>
              <w:pStyle w:val="BodyTextIndent"/>
              <w:tabs>
                <w:tab w:val="clear" w:pos="450"/>
              </w:tabs>
              <w:ind w:left="0" w:firstLine="0"/>
              <w:jc w:val="right"/>
              <w:rPr>
                <w:sz w:val="18"/>
                <w:szCs w:val="18"/>
              </w:rPr>
            </w:pPr>
            <w:r>
              <w:rPr>
                <w:sz w:val="18"/>
                <w:szCs w:val="18"/>
              </w:rPr>
              <w:t>12</w:t>
            </w:r>
          </w:p>
        </w:tc>
      </w:tr>
      <w:tr w:rsidR="005A35A2" w14:paraId="4AB21948" w14:textId="77777777" w:rsidTr="005A35A2">
        <w:tc>
          <w:tcPr>
            <w:tcW w:w="5495" w:type="dxa"/>
          </w:tcPr>
          <w:p w14:paraId="7E285561" w14:textId="77777777" w:rsidR="005A35A2" w:rsidRPr="005A35A2" w:rsidRDefault="005A35A2" w:rsidP="00E05CC1">
            <w:pPr>
              <w:pStyle w:val="BodyTextIndent"/>
              <w:tabs>
                <w:tab w:val="clear" w:pos="450"/>
              </w:tabs>
              <w:ind w:left="0" w:firstLine="0"/>
              <w:rPr>
                <w:sz w:val="18"/>
                <w:szCs w:val="18"/>
              </w:rPr>
            </w:pPr>
            <w:r w:rsidRPr="005A35A2">
              <w:rPr>
                <w:sz w:val="18"/>
              </w:rPr>
              <w:t xml:space="preserve">Total </w:t>
            </w:r>
            <w:r w:rsidRPr="005A35A2">
              <w:rPr>
                <w:sz w:val="18"/>
                <w:szCs w:val="18"/>
              </w:rPr>
              <w:t>responses</w:t>
            </w:r>
          </w:p>
        </w:tc>
        <w:tc>
          <w:tcPr>
            <w:tcW w:w="621" w:type="dxa"/>
          </w:tcPr>
          <w:p w14:paraId="6C606FE8" w14:textId="39524414" w:rsidR="005A35A2" w:rsidRDefault="004A779C" w:rsidP="005A35A2">
            <w:pPr>
              <w:pStyle w:val="BodyTextIndent"/>
              <w:tabs>
                <w:tab w:val="clear" w:pos="450"/>
              </w:tabs>
              <w:ind w:left="0" w:firstLine="0"/>
              <w:jc w:val="right"/>
              <w:rPr>
                <w:sz w:val="18"/>
                <w:szCs w:val="18"/>
              </w:rPr>
            </w:pPr>
            <w:r>
              <w:rPr>
                <w:sz w:val="18"/>
                <w:szCs w:val="18"/>
              </w:rPr>
              <w:t>1,225</w:t>
            </w:r>
          </w:p>
        </w:tc>
      </w:tr>
    </w:tbl>
    <w:p w14:paraId="454E9D77" w14:textId="1C82D419" w:rsidR="002A50A1" w:rsidRDefault="002A50A1" w:rsidP="00940B5B">
      <w:pPr>
        <w:pStyle w:val="BodyTextIndent"/>
        <w:tabs>
          <w:tab w:val="clear" w:pos="450"/>
          <w:tab w:val="right" w:pos="-2520"/>
          <w:tab w:val="left" w:pos="720"/>
          <w:tab w:val="right" w:pos="5760"/>
        </w:tabs>
        <w:ind w:left="720" w:firstLine="0"/>
        <w:rPr>
          <w:sz w:val="18"/>
          <w:szCs w:val="18"/>
        </w:rPr>
      </w:pPr>
      <w:r>
        <w:rPr>
          <w:sz w:val="18"/>
          <w:szCs w:val="18"/>
        </w:rPr>
        <w:tab/>
      </w:r>
      <w:r>
        <w:rPr>
          <w:sz w:val="18"/>
          <w:szCs w:val="18"/>
        </w:rPr>
        <w:tab/>
      </w:r>
      <w:r>
        <w:rPr>
          <w:sz w:val="18"/>
          <w:szCs w:val="18"/>
        </w:rPr>
        <w:tab/>
      </w:r>
    </w:p>
    <w:p w14:paraId="73FBC28E" w14:textId="77777777" w:rsidR="00EE3927" w:rsidRPr="00EE3927" w:rsidRDefault="00EE3927" w:rsidP="00EE3927">
      <w:pPr>
        <w:pStyle w:val="ListParagraph"/>
        <w:tabs>
          <w:tab w:val="left" w:pos="-720"/>
        </w:tabs>
        <w:suppressAutoHyphens/>
        <w:ind w:left="360"/>
        <w:rPr>
          <w:spacing w:val="-3"/>
          <w:sz w:val="18"/>
          <w:szCs w:val="18"/>
        </w:rPr>
      </w:pPr>
    </w:p>
    <w:p w14:paraId="1C63CA1C" w14:textId="1013D329" w:rsidR="00EE3927" w:rsidRPr="00EE3927" w:rsidRDefault="00EE3927" w:rsidP="00EE3927">
      <w:pPr>
        <w:pStyle w:val="ListParagraph"/>
        <w:tabs>
          <w:tab w:val="left" w:pos="-720"/>
          <w:tab w:val="right" w:pos="5760"/>
        </w:tabs>
        <w:suppressAutoHyphens/>
        <w:ind w:left="360"/>
        <w:rPr>
          <w:spacing w:val="-3"/>
          <w:sz w:val="18"/>
          <w:szCs w:val="18"/>
        </w:rPr>
      </w:pPr>
      <w:r w:rsidRPr="00EE3927">
        <w:rPr>
          <w:spacing w:val="-3"/>
          <w:sz w:val="18"/>
          <w:szCs w:val="18"/>
        </w:rPr>
        <w:t xml:space="preserve">Note 3:  The quarterly partnership Form 468.3 and quarterly corporate Form 468.4 are somewhat </w:t>
      </w:r>
      <w:r w:rsidR="00B36CF4">
        <w:rPr>
          <w:spacing w:val="-3"/>
          <w:sz w:val="18"/>
          <w:szCs w:val="18"/>
        </w:rPr>
        <w:t xml:space="preserve">shorter than </w:t>
      </w:r>
      <w:r w:rsidRPr="00EE3927">
        <w:rPr>
          <w:spacing w:val="-3"/>
          <w:sz w:val="18"/>
          <w:szCs w:val="18"/>
        </w:rPr>
        <w:t>the year end forms, consisting of pages 2-13</w:t>
      </w:r>
      <w:r w:rsidR="00B36CF4">
        <w:rPr>
          <w:spacing w:val="-3"/>
          <w:sz w:val="18"/>
          <w:szCs w:val="18"/>
        </w:rPr>
        <w:t>,</w:t>
      </w:r>
      <w:r w:rsidRPr="00EE3927">
        <w:rPr>
          <w:spacing w:val="-3"/>
          <w:sz w:val="18"/>
          <w:szCs w:val="18"/>
        </w:rPr>
        <w:t xml:space="preserve"> 15, </w:t>
      </w:r>
      <w:r w:rsidR="00DB56E2">
        <w:rPr>
          <w:spacing w:val="-3"/>
          <w:sz w:val="18"/>
          <w:szCs w:val="18"/>
        </w:rPr>
        <w:t xml:space="preserve">20 </w:t>
      </w:r>
      <w:r w:rsidR="00B36CF4">
        <w:rPr>
          <w:spacing w:val="-3"/>
          <w:sz w:val="18"/>
          <w:szCs w:val="18"/>
        </w:rPr>
        <w:t xml:space="preserve">and </w:t>
      </w:r>
      <w:r w:rsidRPr="00EE3927">
        <w:rPr>
          <w:spacing w:val="-3"/>
          <w:sz w:val="18"/>
          <w:szCs w:val="18"/>
        </w:rPr>
        <w:t xml:space="preserve">a modified quarterly version of </w:t>
      </w:r>
      <w:r w:rsidR="00B36CF4">
        <w:rPr>
          <w:spacing w:val="-3"/>
          <w:sz w:val="18"/>
          <w:szCs w:val="18"/>
        </w:rPr>
        <w:t>the Certifications</w:t>
      </w:r>
      <w:r w:rsidR="004E31A1">
        <w:rPr>
          <w:spacing w:val="-3"/>
          <w:sz w:val="18"/>
          <w:szCs w:val="18"/>
        </w:rPr>
        <w:t xml:space="preserve"> that </w:t>
      </w:r>
      <w:r w:rsidRPr="00EE3927">
        <w:rPr>
          <w:spacing w:val="-3"/>
          <w:sz w:val="18"/>
          <w:szCs w:val="18"/>
        </w:rPr>
        <w:t>deletes the references to annual audited financial statements.  In addition, the quarterly reports do not include a wind-up plan.  Therefore the estimated hours per response for these forms are slightly lower than the estimated hours for the year end forms without wind-up plan.</w:t>
      </w:r>
    </w:p>
    <w:p w14:paraId="3B4D45B3" w14:textId="77777777" w:rsidR="002A50A1" w:rsidRDefault="002A50A1" w:rsidP="002A50A1">
      <w:pPr>
        <w:pStyle w:val="BodyTextIndent"/>
        <w:tabs>
          <w:tab w:val="clear" w:pos="450"/>
          <w:tab w:val="left" w:pos="540"/>
        </w:tabs>
        <w:ind w:left="1080" w:firstLine="0"/>
      </w:pPr>
    </w:p>
    <w:p w14:paraId="1E77C057" w14:textId="77777777" w:rsidR="002A50A1" w:rsidRDefault="002A50A1" w:rsidP="00EE3927">
      <w:pPr>
        <w:pStyle w:val="BodyTextIndent"/>
        <w:tabs>
          <w:tab w:val="clear" w:pos="450"/>
          <w:tab w:val="left" w:pos="360"/>
        </w:tabs>
        <w:ind w:left="360" w:firstLine="0"/>
      </w:pPr>
      <w:r>
        <w:t>The cost to respondents of the estimated hour burden is shown in the following table:</w:t>
      </w:r>
    </w:p>
    <w:p w14:paraId="731A9B0D" w14:textId="77777777" w:rsidR="002A50A1" w:rsidRDefault="002A50A1" w:rsidP="002A50A1">
      <w:pPr>
        <w:pStyle w:val="BodyTextIndent"/>
        <w:tabs>
          <w:tab w:val="clear" w:pos="450"/>
          <w:tab w:val="left" w:pos="540"/>
        </w:tabs>
        <w:ind w:left="1080" w:firstLine="0"/>
      </w:pPr>
    </w:p>
    <w:tbl>
      <w:tblPr>
        <w:tblW w:w="85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8"/>
        <w:gridCol w:w="1154"/>
        <w:gridCol w:w="236"/>
        <w:gridCol w:w="1062"/>
        <w:gridCol w:w="288"/>
        <w:gridCol w:w="990"/>
        <w:gridCol w:w="450"/>
        <w:gridCol w:w="1170"/>
      </w:tblGrid>
      <w:tr w:rsidR="00853112" w:rsidRPr="00853112" w14:paraId="60300B6C" w14:textId="77777777" w:rsidTr="00D0796E">
        <w:tc>
          <w:tcPr>
            <w:tcW w:w="3218" w:type="dxa"/>
          </w:tcPr>
          <w:p w14:paraId="5EBB2C92" w14:textId="77777777" w:rsidR="00853112" w:rsidRPr="00853112" w:rsidRDefault="00853112" w:rsidP="00853112">
            <w:pPr>
              <w:pStyle w:val="BodyTextIndent"/>
              <w:tabs>
                <w:tab w:val="clear" w:pos="450"/>
                <w:tab w:val="left" w:pos="540"/>
              </w:tabs>
              <w:ind w:left="0" w:right="-98" w:firstLine="0"/>
              <w:jc w:val="center"/>
              <w:rPr>
                <w:b/>
                <w:sz w:val="18"/>
                <w:szCs w:val="18"/>
              </w:rPr>
            </w:pPr>
          </w:p>
          <w:p w14:paraId="4DA9B7A0" w14:textId="77777777" w:rsidR="00853112" w:rsidRPr="00853112" w:rsidRDefault="00853112" w:rsidP="00853112">
            <w:pPr>
              <w:pStyle w:val="BodyTextIndent"/>
              <w:tabs>
                <w:tab w:val="clear" w:pos="450"/>
                <w:tab w:val="left" w:pos="-2790"/>
              </w:tabs>
              <w:ind w:left="0" w:right="-98" w:firstLine="0"/>
              <w:jc w:val="center"/>
              <w:rPr>
                <w:b/>
                <w:sz w:val="18"/>
                <w:szCs w:val="18"/>
              </w:rPr>
            </w:pPr>
            <w:r w:rsidRPr="00853112">
              <w:rPr>
                <w:b/>
                <w:sz w:val="18"/>
                <w:szCs w:val="18"/>
              </w:rPr>
              <w:t>Form Number</w:t>
            </w:r>
          </w:p>
        </w:tc>
        <w:tc>
          <w:tcPr>
            <w:tcW w:w="1154" w:type="dxa"/>
          </w:tcPr>
          <w:p w14:paraId="02F6661F" w14:textId="77777777" w:rsidR="00853112" w:rsidRPr="00853112" w:rsidRDefault="00853112" w:rsidP="00853112">
            <w:pPr>
              <w:pStyle w:val="BodyTextIndent"/>
              <w:tabs>
                <w:tab w:val="clear" w:pos="450"/>
                <w:tab w:val="left" w:pos="-6229"/>
              </w:tabs>
              <w:ind w:left="0" w:right="73" w:firstLine="0"/>
              <w:jc w:val="center"/>
              <w:rPr>
                <w:b/>
                <w:sz w:val="18"/>
                <w:szCs w:val="18"/>
              </w:rPr>
            </w:pPr>
            <w:r w:rsidRPr="00853112">
              <w:rPr>
                <w:b/>
                <w:sz w:val="18"/>
                <w:szCs w:val="18"/>
              </w:rPr>
              <w:t>Number of responses</w:t>
            </w:r>
          </w:p>
        </w:tc>
        <w:tc>
          <w:tcPr>
            <w:tcW w:w="236" w:type="dxa"/>
            <w:vAlign w:val="center"/>
          </w:tcPr>
          <w:p w14:paraId="59CBB806" w14:textId="5535BFA9" w:rsidR="00853112" w:rsidRPr="00853112" w:rsidRDefault="00D0796E" w:rsidP="00D0796E">
            <w:pPr>
              <w:pStyle w:val="BodyTextIndent"/>
              <w:tabs>
                <w:tab w:val="clear" w:pos="450"/>
              </w:tabs>
              <w:ind w:left="0" w:firstLine="0"/>
              <w:jc w:val="center"/>
              <w:rPr>
                <w:b/>
                <w:sz w:val="18"/>
                <w:szCs w:val="18"/>
              </w:rPr>
            </w:pPr>
            <w:r>
              <w:rPr>
                <w:b/>
                <w:sz w:val="18"/>
                <w:szCs w:val="18"/>
              </w:rPr>
              <w:t>×</w:t>
            </w:r>
          </w:p>
        </w:tc>
        <w:tc>
          <w:tcPr>
            <w:tcW w:w="1062" w:type="dxa"/>
          </w:tcPr>
          <w:p w14:paraId="775FA414" w14:textId="77777777" w:rsidR="00853112" w:rsidRPr="00853112" w:rsidRDefault="00853112" w:rsidP="00853112">
            <w:pPr>
              <w:pStyle w:val="BodyTextIndent"/>
              <w:tabs>
                <w:tab w:val="clear" w:pos="450"/>
              </w:tabs>
              <w:ind w:left="0" w:firstLine="0"/>
              <w:jc w:val="center"/>
              <w:rPr>
                <w:b/>
                <w:sz w:val="18"/>
                <w:szCs w:val="18"/>
              </w:rPr>
            </w:pPr>
            <w:r w:rsidRPr="00853112">
              <w:rPr>
                <w:b/>
                <w:sz w:val="18"/>
                <w:szCs w:val="18"/>
              </w:rPr>
              <w:t>Hours per response</w:t>
            </w:r>
          </w:p>
        </w:tc>
        <w:tc>
          <w:tcPr>
            <w:tcW w:w="288" w:type="dxa"/>
            <w:vAlign w:val="center"/>
          </w:tcPr>
          <w:p w14:paraId="02223247" w14:textId="3ADAA852" w:rsidR="00853112" w:rsidRPr="00853112" w:rsidRDefault="00D0796E" w:rsidP="00D0796E">
            <w:pPr>
              <w:pStyle w:val="BodyTextIndent"/>
              <w:tabs>
                <w:tab w:val="clear" w:pos="450"/>
              </w:tabs>
              <w:ind w:left="0" w:firstLine="0"/>
              <w:jc w:val="center"/>
              <w:rPr>
                <w:b/>
                <w:sz w:val="18"/>
                <w:szCs w:val="18"/>
              </w:rPr>
            </w:pPr>
            <w:r>
              <w:rPr>
                <w:b/>
                <w:sz w:val="18"/>
                <w:szCs w:val="18"/>
              </w:rPr>
              <w:t>×</w:t>
            </w:r>
          </w:p>
        </w:tc>
        <w:tc>
          <w:tcPr>
            <w:tcW w:w="990" w:type="dxa"/>
          </w:tcPr>
          <w:p w14:paraId="74EF6C36" w14:textId="77777777" w:rsidR="00853112" w:rsidRPr="00853112" w:rsidRDefault="00853112" w:rsidP="00853112">
            <w:pPr>
              <w:pStyle w:val="BodyTextIndent"/>
              <w:tabs>
                <w:tab w:val="clear" w:pos="450"/>
                <w:tab w:val="left" w:pos="-9925"/>
                <w:tab w:val="left" w:pos="-9808"/>
              </w:tabs>
              <w:ind w:left="2" w:right="72" w:firstLine="0"/>
              <w:jc w:val="center"/>
              <w:rPr>
                <w:b/>
                <w:sz w:val="18"/>
                <w:szCs w:val="18"/>
              </w:rPr>
            </w:pPr>
            <w:r w:rsidRPr="00853112">
              <w:rPr>
                <w:b/>
                <w:sz w:val="18"/>
                <w:szCs w:val="18"/>
              </w:rPr>
              <w:t>Cost per hour</w:t>
            </w:r>
          </w:p>
        </w:tc>
        <w:tc>
          <w:tcPr>
            <w:tcW w:w="450" w:type="dxa"/>
          </w:tcPr>
          <w:p w14:paraId="20174A15" w14:textId="77777777" w:rsidR="00853112" w:rsidRPr="00853112" w:rsidRDefault="00853112" w:rsidP="00853112">
            <w:pPr>
              <w:pStyle w:val="BodyTextIndent"/>
              <w:tabs>
                <w:tab w:val="clear" w:pos="450"/>
              </w:tabs>
              <w:ind w:left="0" w:firstLine="0"/>
              <w:jc w:val="center"/>
              <w:rPr>
                <w:b/>
                <w:sz w:val="18"/>
                <w:szCs w:val="18"/>
              </w:rPr>
            </w:pPr>
          </w:p>
          <w:p w14:paraId="3881D8C7" w14:textId="77777777" w:rsidR="00853112" w:rsidRPr="00853112" w:rsidRDefault="00853112" w:rsidP="00853112">
            <w:pPr>
              <w:pStyle w:val="BodyTextIndent"/>
              <w:tabs>
                <w:tab w:val="clear" w:pos="450"/>
              </w:tabs>
              <w:ind w:left="0" w:firstLine="0"/>
              <w:jc w:val="center"/>
              <w:rPr>
                <w:b/>
                <w:sz w:val="18"/>
                <w:szCs w:val="18"/>
              </w:rPr>
            </w:pPr>
            <w:r w:rsidRPr="00853112">
              <w:rPr>
                <w:b/>
                <w:sz w:val="18"/>
                <w:szCs w:val="18"/>
              </w:rPr>
              <w:t>=</w:t>
            </w:r>
          </w:p>
        </w:tc>
        <w:tc>
          <w:tcPr>
            <w:tcW w:w="1170" w:type="dxa"/>
          </w:tcPr>
          <w:p w14:paraId="68661944" w14:textId="77777777" w:rsidR="00853112" w:rsidRPr="00853112" w:rsidRDefault="00853112" w:rsidP="00853112">
            <w:pPr>
              <w:pStyle w:val="BodyTextIndent"/>
              <w:tabs>
                <w:tab w:val="clear" w:pos="450"/>
              </w:tabs>
              <w:ind w:left="34" w:firstLine="0"/>
              <w:jc w:val="center"/>
              <w:rPr>
                <w:b/>
                <w:sz w:val="18"/>
                <w:szCs w:val="18"/>
              </w:rPr>
            </w:pPr>
          </w:p>
          <w:p w14:paraId="2FE430C7" w14:textId="77777777" w:rsidR="00853112" w:rsidRPr="00853112" w:rsidRDefault="00853112" w:rsidP="00853112">
            <w:pPr>
              <w:pStyle w:val="BodyTextIndent"/>
              <w:tabs>
                <w:tab w:val="clear" w:pos="450"/>
              </w:tabs>
              <w:ind w:left="34" w:firstLine="0"/>
              <w:jc w:val="center"/>
              <w:rPr>
                <w:b/>
                <w:sz w:val="18"/>
                <w:szCs w:val="18"/>
              </w:rPr>
            </w:pPr>
            <w:r w:rsidRPr="00853112">
              <w:rPr>
                <w:b/>
                <w:sz w:val="18"/>
                <w:szCs w:val="18"/>
              </w:rPr>
              <w:t>Total Cost</w:t>
            </w:r>
          </w:p>
        </w:tc>
      </w:tr>
      <w:tr w:rsidR="00853112" w:rsidRPr="004039AA" w14:paraId="61A66299" w14:textId="77777777" w:rsidTr="00853112">
        <w:tc>
          <w:tcPr>
            <w:tcW w:w="3218" w:type="dxa"/>
          </w:tcPr>
          <w:p w14:paraId="2E3312DD" w14:textId="77777777" w:rsidR="00853112" w:rsidRPr="004039AA" w:rsidRDefault="00853112" w:rsidP="00004D27">
            <w:pPr>
              <w:pStyle w:val="BodyTextIndent"/>
              <w:tabs>
                <w:tab w:val="clear" w:pos="450"/>
                <w:tab w:val="left" w:pos="-2070"/>
              </w:tabs>
              <w:ind w:left="0" w:firstLine="0"/>
              <w:rPr>
                <w:sz w:val="20"/>
              </w:rPr>
            </w:pPr>
            <w:r w:rsidRPr="004039AA">
              <w:rPr>
                <w:sz w:val="20"/>
              </w:rPr>
              <w:t xml:space="preserve">Form </w:t>
            </w:r>
            <w:r>
              <w:rPr>
                <w:sz w:val="20"/>
              </w:rPr>
              <w:t>468.1 – with wind-up plan</w:t>
            </w:r>
          </w:p>
        </w:tc>
        <w:tc>
          <w:tcPr>
            <w:tcW w:w="1154" w:type="dxa"/>
          </w:tcPr>
          <w:p w14:paraId="78677FF3" w14:textId="240A8D08" w:rsidR="00853112" w:rsidRPr="004039AA" w:rsidRDefault="004A779C" w:rsidP="00D0796E">
            <w:pPr>
              <w:pStyle w:val="BodyTextIndent"/>
              <w:tabs>
                <w:tab w:val="clear" w:pos="450"/>
                <w:tab w:val="left" w:pos="-6229"/>
              </w:tabs>
              <w:ind w:left="0" w:right="73" w:firstLine="0"/>
              <w:jc w:val="center"/>
              <w:rPr>
                <w:sz w:val="20"/>
              </w:rPr>
            </w:pPr>
            <w:r>
              <w:rPr>
                <w:sz w:val="20"/>
              </w:rPr>
              <w:t>3</w:t>
            </w:r>
          </w:p>
        </w:tc>
        <w:tc>
          <w:tcPr>
            <w:tcW w:w="236" w:type="dxa"/>
          </w:tcPr>
          <w:p w14:paraId="35A47B0C" w14:textId="77777777" w:rsidR="00853112" w:rsidRPr="004039AA" w:rsidRDefault="00853112" w:rsidP="00853112">
            <w:pPr>
              <w:pStyle w:val="BodyTextIndent"/>
              <w:tabs>
                <w:tab w:val="clear" w:pos="450"/>
              </w:tabs>
              <w:ind w:left="33" w:firstLine="0"/>
              <w:rPr>
                <w:sz w:val="20"/>
              </w:rPr>
            </w:pPr>
          </w:p>
        </w:tc>
        <w:tc>
          <w:tcPr>
            <w:tcW w:w="1062" w:type="dxa"/>
          </w:tcPr>
          <w:p w14:paraId="02115940" w14:textId="77777777" w:rsidR="00853112" w:rsidRPr="004039AA" w:rsidRDefault="00853112" w:rsidP="00D06055">
            <w:pPr>
              <w:pStyle w:val="BodyTextIndent"/>
              <w:tabs>
                <w:tab w:val="clear" w:pos="450"/>
              </w:tabs>
              <w:ind w:left="0" w:firstLine="0"/>
              <w:jc w:val="center"/>
              <w:rPr>
                <w:sz w:val="20"/>
              </w:rPr>
            </w:pPr>
            <w:r>
              <w:rPr>
                <w:sz w:val="20"/>
              </w:rPr>
              <w:t>35</w:t>
            </w:r>
          </w:p>
        </w:tc>
        <w:tc>
          <w:tcPr>
            <w:tcW w:w="288" w:type="dxa"/>
          </w:tcPr>
          <w:p w14:paraId="6E999037" w14:textId="77777777" w:rsidR="00853112" w:rsidRPr="004039AA" w:rsidRDefault="00853112" w:rsidP="00D06055">
            <w:pPr>
              <w:pStyle w:val="BodyTextIndent"/>
              <w:tabs>
                <w:tab w:val="clear" w:pos="450"/>
              </w:tabs>
              <w:ind w:left="0" w:firstLine="0"/>
              <w:jc w:val="center"/>
              <w:rPr>
                <w:sz w:val="20"/>
              </w:rPr>
            </w:pPr>
          </w:p>
        </w:tc>
        <w:tc>
          <w:tcPr>
            <w:tcW w:w="990" w:type="dxa"/>
          </w:tcPr>
          <w:p w14:paraId="143E6F05" w14:textId="77777777" w:rsidR="00853112" w:rsidRPr="004039AA" w:rsidRDefault="00853112" w:rsidP="00D06055">
            <w:pPr>
              <w:pStyle w:val="BodyTextIndent"/>
              <w:tabs>
                <w:tab w:val="clear" w:pos="450"/>
                <w:tab w:val="left" w:pos="-9925"/>
                <w:tab w:val="left" w:pos="-9808"/>
              </w:tabs>
              <w:ind w:left="2" w:right="72" w:firstLine="0"/>
              <w:jc w:val="center"/>
              <w:rPr>
                <w:sz w:val="20"/>
              </w:rPr>
            </w:pPr>
            <w:r w:rsidRPr="004039AA">
              <w:rPr>
                <w:sz w:val="20"/>
              </w:rPr>
              <w:t>$</w:t>
            </w:r>
            <w:r>
              <w:rPr>
                <w:sz w:val="20"/>
              </w:rPr>
              <w:t>40</w:t>
            </w:r>
          </w:p>
        </w:tc>
        <w:tc>
          <w:tcPr>
            <w:tcW w:w="450" w:type="dxa"/>
          </w:tcPr>
          <w:p w14:paraId="3A35BF8D" w14:textId="77777777" w:rsidR="00853112" w:rsidRPr="004039AA" w:rsidRDefault="00853112" w:rsidP="002A50A1">
            <w:pPr>
              <w:pStyle w:val="BodyTextIndent"/>
              <w:tabs>
                <w:tab w:val="clear" w:pos="450"/>
              </w:tabs>
              <w:ind w:left="0" w:firstLine="0"/>
              <w:jc w:val="right"/>
              <w:rPr>
                <w:sz w:val="20"/>
              </w:rPr>
            </w:pPr>
          </w:p>
        </w:tc>
        <w:tc>
          <w:tcPr>
            <w:tcW w:w="1170" w:type="dxa"/>
          </w:tcPr>
          <w:p w14:paraId="3B02488F" w14:textId="46E36394" w:rsidR="00853112" w:rsidRPr="004039AA" w:rsidRDefault="004A779C" w:rsidP="0094776C">
            <w:pPr>
              <w:pStyle w:val="BodyTextIndent"/>
              <w:tabs>
                <w:tab w:val="clear" w:pos="450"/>
              </w:tabs>
              <w:ind w:left="34" w:firstLine="0"/>
              <w:jc w:val="right"/>
              <w:rPr>
                <w:sz w:val="20"/>
              </w:rPr>
            </w:pPr>
            <w:r>
              <w:rPr>
                <w:sz w:val="20"/>
              </w:rPr>
              <w:t>$4,200</w:t>
            </w:r>
          </w:p>
        </w:tc>
      </w:tr>
      <w:tr w:rsidR="00853112" w:rsidRPr="004039AA" w14:paraId="151AB088" w14:textId="77777777" w:rsidTr="00853112">
        <w:tc>
          <w:tcPr>
            <w:tcW w:w="3218" w:type="dxa"/>
          </w:tcPr>
          <w:p w14:paraId="472180D1" w14:textId="77777777" w:rsidR="00853112" w:rsidRPr="004039AA" w:rsidRDefault="00853112" w:rsidP="00004D27">
            <w:pPr>
              <w:pStyle w:val="BodyTextIndent"/>
              <w:tabs>
                <w:tab w:val="clear" w:pos="450"/>
                <w:tab w:val="left" w:pos="-2070"/>
              </w:tabs>
              <w:ind w:left="0" w:firstLine="0"/>
              <w:rPr>
                <w:sz w:val="20"/>
              </w:rPr>
            </w:pPr>
            <w:r>
              <w:rPr>
                <w:sz w:val="20"/>
              </w:rPr>
              <w:t>Form 468.1 – without wind-up plan</w:t>
            </w:r>
          </w:p>
        </w:tc>
        <w:tc>
          <w:tcPr>
            <w:tcW w:w="1154" w:type="dxa"/>
          </w:tcPr>
          <w:p w14:paraId="6B57A7B7" w14:textId="43D1369C" w:rsidR="00853112" w:rsidRPr="004039AA" w:rsidRDefault="004A779C" w:rsidP="00D0796E">
            <w:pPr>
              <w:pStyle w:val="BodyTextIndent"/>
              <w:tabs>
                <w:tab w:val="clear" w:pos="450"/>
                <w:tab w:val="left" w:pos="-6229"/>
              </w:tabs>
              <w:ind w:left="0" w:right="73" w:firstLine="0"/>
              <w:jc w:val="center"/>
              <w:rPr>
                <w:sz w:val="20"/>
              </w:rPr>
            </w:pPr>
            <w:r>
              <w:rPr>
                <w:sz w:val="20"/>
              </w:rPr>
              <w:t>28</w:t>
            </w:r>
          </w:p>
        </w:tc>
        <w:tc>
          <w:tcPr>
            <w:tcW w:w="236" w:type="dxa"/>
          </w:tcPr>
          <w:p w14:paraId="1CCA16DC" w14:textId="77777777" w:rsidR="00853112" w:rsidRPr="004039AA" w:rsidRDefault="00853112" w:rsidP="00853112">
            <w:pPr>
              <w:pStyle w:val="BodyTextIndent"/>
              <w:tabs>
                <w:tab w:val="clear" w:pos="450"/>
              </w:tabs>
              <w:ind w:left="33" w:firstLine="0"/>
              <w:rPr>
                <w:sz w:val="20"/>
              </w:rPr>
            </w:pPr>
          </w:p>
        </w:tc>
        <w:tc>
          <w:tcPr>
            <w:tcW w:w="1062" w:type="dxa"/>
          </w:tcPr>
          <w:p w14:paraId="0FDBC7AC" w14:textId="77777777" w:rsidR="00853112" w:rsidRPr="004039AA" w:rsidRDefault="00853112" w:rsidP="00D06055">
            <w:pPr>
              <w:pStyle w:val="BodyTextIndent"/>
              <w:tabs>
                <w:tab w:val="clear" w:pos="450"/>
              </w:tabs>
              <w:ind w:left="0" w:firstLine="0"/>
              <w:jc w:val="center"/>
              <w:rPr>
                <w:sz w:val="20"/>
              </w:rPr>
            </w:pPr>
            <w:r w:rsidRPr="004039AA">
              <w:rPr>
                <w:sz w:val="20"/>
              </w:rPr>
              <w:t>2</w:t>
            </w:r>
            <w:r>
              <w:rPr>
                <w:sz w:val="20"/>
              </w:rPr>
              <w:t>5</w:t>
            </w:r>
          </w:p>
        </w:tc>
        <w:tc>
          <w:tcPr>
            <w:tcW w:w="288" w:type="dxa"/>
          </w:tcPr>
          <w:p w14:paraId="7D87CB7A" w14:textId="77777777" w:rsidR="00853112" w:rsidRPr="004039AA" w:rsidRDefault="00853112" w:rsidP="00D06055">
            <w:pPr>
              <w:pStyle w:val="BodyTextIndent"/>
              <w:tabs>
                <w:tab w:val="clear" w:pos="450"/>
              </w:tabs>
              <w:ind w:left="0" w:firstLine="0"/>
              <w:jc w:val="center"/>
              <w:rPr>
                <w:sz w:val="20"/>
              </w:rPr>
            </w:pPr>
          </w:p>
        </w:tc>
        <w:tc>
          <w:tcPr>
            <w:tcW w:w="990" w:type="dxa"/>
          </w:tcPr>
          <w:p w14:paraId="5D95F7C9" w14:textId="77777777" w:rsidR="00853112" w:rsidRPr="004039AA" w:rsidRDefault="00853112" w:rsidP="00D06055">
            <w:pPr>
              <w:pStyle w:val="BodyTextIndent"/>
              <w:tabs>
                <w:tab w:val="clear" w:pos="450"/>
                <w:tab w:val="left" w:pos="-9925"/>
                <w:tab w:val="left" w:pos="-9808"/>
              </w:tabs>
              <w:ind w:left="2" w:right="72" w:firstLine="0"/>
              <w:jc w:val="center"/>
              <w:rPr>
                <w:sz w:val="20"/>
              </w:rPr>
            </w:pPr>
            <w:r w:rsidRPr="004039AA">
              <w:rPr>
                <w:sz w:val="20"/>
              </w:rPr>
              <w:t>$</w:t>
            </w:r>
            <w:r>
              <w:rPr>
                <w:sz w:val="20"/>
              </w:rPr>
              <w:t>40</w:t>
            </w:r>
          </w:p>
        </w:tc>
        <w:tc>
          <w:tcPr>
            <w:tcW w:w="450" w:type="dxa"/>
          </w:tcPr>
          <w:p w14:paraId="5D4FCC95" w14:textId="77777777" w:rsidR="00853112" w:rsidRPr="004039AA" w:rsidRDefault="00853112" w:rsidP="002A50A1">
            <w:pPr>
              <w:pStyle w:val="BodyTextIndent"/>
              <w:tabs>
                <w:tab w:val="clear" w:pos="450"/>
              </w:tabs>
              <w:ind w:left="0" w:firstLine="0"/>
              <w:jc w:val="right"/>
              <w:rPr>
                <w:sz w:val="20"/>
              </w:rPr>
            </w:pPr>
          </w:p>
        </w:tc>
        <w:tc>
          <w:tcPr>
            <w:tcW w:w="1170" w:type="dxa"/>
          </w:tcPr>
          <w:p w14:paraId="596865EA" w14:textId="1C6FEF66" w:rsidR="00853112" w:rsidRPr="004039AA" w:rsidRDefault="004A779C" w:rsidP="0094776C">
            <w:pPr>
              <w:pStyle w:val="BodyTextIndent"/>
              <w:tabs>
                <w:tab w:val="clear" w:pos="450"/>
              </w:tabs>
              <w:ind w:left="34" w:firstLine="0"/>
              <w:jc w:val="right"/>
              <w:rPr>
                <w:sz w:val="20"/>
              </w:rPr>
            </w:pPr>
            <w:r>
              <w:rPr>
                <w:sz w:val="20"/>
              </w:rPr>
              <w:t>$28,000</w:t>
            </w:r>
          </w:p>
        </w:tc>
      </w:tr>
      <w:tr w:rsidR="00853112" w:rsidRPr="004039AA" w14:paraId="57B0B8D8" w14:textId="77777777" w:rsidTr="00853112">
        <w:tc>
          <w:tcPr>
            <w:tcW w:w="3218" w:type="dxa"/>
          </w:tcPr>
          <w:p w14:paraId="3BF301CF" w14:textId="77777777" w:rsidR="00853112" w:rsidRPr="004039AA" w:rsidRDefault="00853112" w:rsidP="00004D27">
            <w:pPr>
              <w:pStyle w:val="BodyTextIndent"/>
              <w:tabs>
                <w:tab w:val="clear" w:pos="450"/>
                <w:tab w:val="left" w:pos="-2070"/>
              </w:tabs>
              <w:ind w:left="0" w:firstLine="0"/>
              <w:rPr>
                <w:sz w:val="20"/>
              </w:rPr>
            </w:pPr>
            <w:r w:rsidRPr="004039AA">
              <w:rPr>
                <w:sz w:val="20"/>
              </w:rPr>
              <w:t xml:space="preserve">Form </w:t>
            </w:r>
            <w:r>
              <w:rPr>
                <w:sz w:val="20"/>
              </w:rPr>
              <w:t>468.2 – with wind-up plan</w:t>
            </w:r>
          </w:p>
        </w:tc>
        <w:tc>
          <w:tcPr>
            <w:tcW w:w="1154" w:type="dxa"/>
          </w:tcPr>
          <w:p w14:paraId="74994913" w14:textId="4C28DC2F" w:rsidR="00853112" w:rsidRPr="004039AA" w:rsidRDefault="004A779C" w:rsidP="00D0796E">
            <w:pPr>
              <w:pStyle w:val="BodyTextIndent"/>
              <w:tabs>
                <w:tab w:val="clear" w:pos="450"/>
                <w:tab w:val="left" w:pos="-6229"/>
              </w:tabs>
              <w:ind w:left="0" w:right="73" w:firstLine="0"/>
              <w:jc w:val="center"/>
              <w:rPr>
                <w:sz w:val="20"/>
              </w:rPr>
            </w:pPr>
            <w:r>
              <w:rPr>
                <w:sz w:val="20"/>
              </w:rPr>
              <w:t>94</w:t>
            </w:r>
          </w:p>
        </w:tc>
        <w:tc>
          <w:tcPr>
            <w:tcW w:w="236" w:type="dxa"/>
          </w:tcPr>
          <w:p w14:paraId="379546CE" w14:textId="77777777" w:rsidR="00853112" w:rsidRPr="004039AA" w:rsidRDefault="00853112" w:rsidP="00853112">
            <w:pPr>
              <w:pStyle w:val="BodyTextIndent"/>
              <w:tabs>
                <w:tab w:val="clear" w:pos="450"/>
              </w:tabs>
              <w:ind w:left="33" w:firstLine="0"/>
              <w:rPr>
                <w:sz w:val="20"/>
              </w:rPr>
            </w:pPr>
          </w:p>
        </w:tc>
        <w:tc>
          <w:tcPr>
            <w:tcW w:w="1062" w:type="dxa"/>
          </w:tcPr>
          <w:p w14:paraId="74CA0BB3" w14:textId="77777777" w:rsidR="00853112" w:rsidRPr="004039AA" w:rsidRDefault="00853112" w:rsidP="00D06055">
            <w:pPr>
              <w:pStyle w:val="BodyTextIndent"/>
              <w:tabs>
                <w:tab w:val="clear" w:pos="450"/>
              </w:tabs>
              <w:ind w:left="0" w:firstLine="0"/>
              <w:jc w:val="center"/>
              <w:rPr>
                <w:sz w:val="20"/>
              </w:rPr>
            </w:pPr>
            <w:r>
              <w:rPr>
                <w:sz w:val="20"/>
              </w:rPr>
              <w:t>35</w:t>
            </w:r>
          </w:p>
        </w:tc>
        <w:tc>
          <w:tcPr>
            <w:tcW w:w="288" w:type="dxa"/>
          </w:tcPr>
          <w:p w14:paraId="062FBB15" w14:textId="77777777" w:rsidR="00853112" w:rsidRPr="004039AA" w:rsidRDefault="00853112" w:rsidP="00D06055">
            <w:pPr>
              <w:pStyle w:val="BodyTextIndent"/>
              <w:tabs>
                <w:tab w:val="clear" w:pos="450"/>
              </w:tabs>
              <w:ind w:left="0" w:firstLine="0"/>
              <w:jc w:val="center"/>
              <w:rPr>
                <w:sz w:val="20"/>
              </w:rPr>
            </w:pPr>
          </w:p>
        </w:tc>
        <w:tc>
          <w:tcPr>
            <w:tcW w:w="990" w:type="dxa"/>
          </w:tcPr>
          <w:p w14:paraId="7028BB11" w14:textId="77777777" w:rsidR="00853112" w:rsidRPr="004039AA" w:rsidRDefault="00853112" w:rsidP="00D06055">
            <w:pPr>
              <w:pStyle w:val="BodyTextIndent"/>
              <w:tabs>
                <w:tab w:val="clear" w:pos="450"/>
                <w:tab w:val="left" w:pos="-9925"/>
                <w:tab w:val="left" w:pos="-9808"/>
              </w:tabs>
              <w:ind w:left="2" w:right="72" w:firstLine="0"/>
              <w:jc w:val="center"/>
              <w:rPr>
                <w:sz w:val="20"/>
              </w:rPr>
            </w:pPr>
            <w:r w:rsidRPr="004039AA">
              <w:rPr>
                <w:sz w:val="20"/>
              </w:rPr>
              <w:t>$</w:t>
            </w:r>
            <w:r>
              <w:rPr>
                <w:sz w:val="20"/>
              </w:rPr>
              <w:t>40</w:t>
            </w:r>
          </w:p>
        </w:tc>
        <w:tc>
          <w:tcPr>
            <w:tcW w:w="450" w:type="dxa"/>
          </w:tcPr>
          <w:p w14:paraId="659D5BFB" w14:textId="77777777" w:rsidR="00853112" w:rsidRPr="004039AA" w:rsidRDefault="00853112" w:rsidP="002A50A1">
            <w:pPr>
              <w:pStyle w:val="BodyTextIndent"/>
              <w:tabs>
                <w:tab w:val="clear" w:pos="450"/>
              </w:tabs>
              <w:ind w:left="0" w:firstLine="0"/>
              <w:jc w:val="right"/>
              <w:rPr>
                <w:sz w:val="20"/>
              </w:rPr>
            </w:pPr>
          </w:p>
        </w:tc>
        <w:tc>
          <w:tcPr>
            <w:tcW w:w="1170" w:type="dxa"/>
          </w:tcPr>
          <w:p w14:paraId="60DEA019" w14:textId="0D3FCC3D" w:rsidR="00853112" w:rsidRDefault="004A779C" w:rsidP="0094776C">
            <w:pPr>
              <w:pStyle w:val="BodyTextIndent"/>
              <w:tabs>
                <w:tab w:val="clear" w:pos="450"/>
              </w:tabs>
              <w:ind w:left="34" w:firstLine="0"/>
              <w:jc w:val="right"/>
              <w:rPr>
                <w:sz w:val="20"/>
              </w:rPr>
            </w:pPr>
            <w:r>
              <w:rPr>
                <w:sz w:val="20"/>
              </w:rPr>
              <w:t>$131,600</w:t>
            </w:r>
          </w:p>
        </w:tc>
      </w:tr>
      <w:tr w:rsidR="00853112" w:rsidRPr="004039AA" w14:paraId="7BC943A2" w14:textId="77777777" w:rsidTr="00853112">
        <w:tc>
          <w:tcPr>
            <w:tcW w:w="3218" w:type="dxa"/>
          </w:tcPr>
          <w:p w14:paraId="31B02789" w14:textId="77777777" w:rsidR="00853112" w:rsidRPr="004039AA" w:rsidRDefault="00853112" w:rsidP="00004D27">
            <w:pPr>
              <w:pStyle w:val="BodyTextIndent"/>
              <w:tabs>
                <w:tab w:val="clear" w:pos="450"/>
                <w:tab w:val="left" w:pos="-2070"/>
              </w:tabs>
              <w:ind w:left="0" w:firstLine="0"/>
              <w:rPr>
                <w:sz w:val="20"/>
              </w:rPr>
            </w:pPr>
            <w:r>
              <w:rPr>
                <w:sz w:val="20"/>
              </w:rPr>
              <w:t>Form 468.2 – without wind-up plan</w:t>
            </w:r>
          </w:p>
        </w:tc>
        <w:tc>
          <w:tcPr>
            <w:tcW w:w="1154" w:type="dxa"/>
          </w:tcPr>
          <w:p w14:paraId="4DE99048" w14:textId="5693C4EC" w:rsidR="00853112" w:rsidRPr="004039AA" w:rsidRDefault="004A779C" w:rsidP="00D0796E">
            <w:pPr>
              <w:pStyle w:val="BodyTextIndent"/>
              <w:tabs>
                <w:tab w:val="clear" w:pos="450"/>
                <w:tab w:val="left" w:pos="-6229"/>
              </w:tabs>
              <w:ind w:left="0" w:right="73" w:firstLine="0"/>
              <w:jc w:val="center"/>
              <w:rPr>
                <w:sz w:val="20"/>
              </w:rPr>
            </w:pPr>
            <w:r>
              <w:rPr>
                <w:sz w:val="20"/>
              </w:rPr>
              <w:t>281</w:t>
            </w:r>
          </w:p>
        </w:tc>
        <w:tc>
          <w:tcPr>
            <w:tcW w:w="236" w:type="dxa"/>
          </w:tcPr>
          <w:p w14:paraId="1450E802" w14:textId="77777777" w:rsidR="00853112" w:rsidRPr="004039AA" w:rsidRDefault="00853112" w:rsidP="00853112">
            <w:pPr>
              <w:pStyle w:val="BodyTextIndent"/>
              <w:tabs>
                <w:tab w:val="clear" w:pos="450"/>
              </w:tabs>
              <w:ind w:left="33" w:firstLine="0"/>
              <w:rPr>
                <w:sz w:val="20"/>
              </w:rPr>
            </w:pPr>
          </w:p>
        </w:tc>
        <w:tc>
          <w:tcPr>
            <w:tcW w:w="1062" w:type="dxa"/>
          </w:tcPr>
          <w:p w14:paraId="7EE163FF" w14:textId="77777777" w:rsidR="00853112" w:rsidRPr="004039AA" w:rsidRDefault="00853112" w:rsidP="00D06055">
            <w:pPr>
              <w:pStyle w:val="BodyTextIndent"/>
              <w:tabs>
                <w:tab w:val="clear" w:pos="450"/>
              </w:tabs>
              <w:ind w:left="0" w:firstLine="0"/>
              <w:jc w:val="center"/>
              <w:rPr>
                <w:sz w:val="20"/>
              </w:rPr>
            </w:pPr>
            <w:r>
              <w:rPr>
                <w:sz w:val="20"/>
              </w:rPr>
              <w:t>25</w:t>
            </w:r>
          </w:p>
        </w:tc>
        <w:tc>
          <w:tcPr>
            <w:tcW w:w="288" w:type="dxa"/>
          </w:tcPr>
          <w:p w14:paraId="27C63496" w14:textId="77777777" w:rsidR="00853112" w:rsidRPr="004039AA" w:rsidRDefault="00853112" w:rsidP="00D06055">
            <w:pPr>
              <w:pStyle w:val="BodyTextIndent"/>
              <w:tabs>
                <w:tab w:val="clear" w:pos="450"/>
              </w:tabs>
              <w:ind w:left="0" w:firstLine="0"/>
              <w:jc w:val="center"/>
              <w:rPr>
                <w:sz w:val="20"/>
              </w:rPr>
            </w:pPr>
          </w:p>
        </w:tc>
        <w:tc>
          <w:tcPr>
            <w:tcW w:w="990" w:type="dxa"/>
          </w:tcPr>
          <w:p w14:paraId="79DC1736" w14:textId="77777777" w:rsidR="00853112" w:rsidRPr="004039AA" w:rsidRDefault="00853112" w:rsidP="00D06055">
            <w:pPr>
              <w:pStyle w:val="BodyTextIndent"/>
              <w:tabs>
                <w:tab w:val="clear" w:pos="450"/>
                <w:tab w:val="left" w:pos="-9925"/>
                <w:tab w:val="left" w:pos="-9808"/>
              </w:tabs>
              <w:ind w:left="2" w:right="72" w:firstLine="0"/>
              <w:jc w:val="center"/>
              <w:rPr>
                <w:sz w:val="20"/>
              </w:rPr>
            </w:pPr>
            <w:r w:rsidRPr="004039AA">
              <w:rPr>
                <w:sz w:val="20"/>
              </w:rPr>
              <w:t>$</w:t>
            </w:r>
            <w:r>
              <w:rPr>
                <w:sz w:val="20"/>
              </w:rPr>
              <w:t>40</w:t>
            </w:r>
          </w:p>
        </w:tc>
        <w:tc>
          <w:tcPr>
            <w:tcW w:w="450" w:type="dxa"/>
          </w:tcPr>
          <w:p w14:paraId="0B735FB7" w14:textId="77777777" w:rsidR="00853112" w:rsidRPr="004039AA" w:rsidRDefault="00853112" w:rsidP="002A50A1">
            <w:pPr>
              <w:pStyle w:val="BodyTextIndent"/>
              <w:tabs>
                <w:tab w:val="clear" w:pos="450"/>
              </w:tabs>
              <w:ind w:left="0" w:firstLine="0"/>
              <w:jc w:val="right"/>
              <w:rPr>
                <w:sz w:val="20"/>
              </w:rPr>
            </w:pPr>
          </w:p>
        </w:tc>
        <w:tc>
          <w:tcPr>
            <w:tcW w:w="1170" w:type="dxa"/>
          </w:tcPr>
          <w:p w14:paraId="642BB4F0" w14:textId="638AEBC4" w:rsidR="00853112" w:rsidRPr="004039AA" w:rsidRDefault="004A779C" w:rsidP="0094776C">
            <w:pPr>
              <w:pStyle w:val="BodyTextIndent"/>
              <w:tabs>
                <w:tab w:val="clear" w:pos="450"/>
              </w:tabs>
              <w:ind w:left="34" w:firstLine="0"/>
              <w:jc w:val="right"/>
              <w:rPr>
                <w:sz w:val="20"/>
              </w:rPr>
            </w:pPr>
            <w:r>
              <w:rPr>
                <w:sz w:val="20"/>
              </w:rPr>
              <w:t>$281,000</w:t>
            </w:r>
          </w:p>
        </w:tc>
      </w:tr>
      <w:tr w:rsidR="00853112" w:rsidRPr="004039AA" w14:paraId="4C43DF14" w14:textId="77777777" w:rsidTr="00853112">
        <w:tc>
          <w:tcPr>
            <w:tcW w:w="3218" w:type="dxa"/>
          </w:tcPr>
          <w:p w14:paraId="7334A5FE" w14:textId="77777777" w:rsidR="00853112" w:rsidRPr="004039AA" w:rsidRDefault="00853112" w:rsidP="00004D27">
            <w:pPr>
              <w:pStyle w:val="BodyTextIndent"/>
              <w:tabs>
                <w:tab w:val="clear" w:pos="450"/>
                <w:tab w:val="left" w:pos="-2070"/>
              </w:tabs>
              <w:ind w:left="0" w:firstLine="0"/>
              <w:rPr>
                <w:sz w:val="20"/>
              </w:rPr>
            </w:pPr>
            <w:r>
              <w:rPr>
                <w:sz w:val="20"/>
              </w:rPr>
              <w:t>Form 468.3</w:t>
            </w:r>
          </w:p>
        </w:tc>
        <w:tc>
          <w:tcPr>
            <w:tcW w:w="1154" w:type="dxa"/>
          </w:tcPr>
          <w:p w14:paraId="45D10320" w14:textId="7DF6875E" w:rsidR="00853112" w:rsidRPr="004039AA" w:rsidRDefault="004A779C" w:rsidP="00D0796E">
            <w:pPr>
              <w:pStyle w:val="BodyTextIndent"/>
              <w:tabs>
                <w:tab w:val="clear" w:pos="450"/>
                <w:tab w:val="left" w:pos="-6229"/>
              </w:tabs>
              <w:ind w:left="0" w:right="73" w:firstLine="0"/>
              <w:jc w:val="center"/>
              <w:rPr>
                <w:sz w:val="20"/>
              </w:rPr>
            </w:pPr>
            <w:r>
              <w:rPr>
                <w:sz w:val="20"/>
              </w:rPr>
              <w:t>807</w:t>
            </w:r>
          </w:p>
        </w:tc>
        <w:tc>
          <w:tcPr>
            <w:tcW w:w="236" w:type="dxa"/>
          </w:tcPr>
          <w:p w14:paraId="7E71B438" w14:textId="77777777" w:rsidR="00853112" w:rsidRPr="004039AA" w:rsidRDefault="00853112" w:rsidP="00853112">
            <w:pPr>
              <w:pStyle w:val="BodyTextIndent"/>
              <w:tabs>
                <w:tab w:val="clear" w:pos="450"/>
              </w:tabs>
              <w:ind w:left="33" w:firstLine="0"/>
              <w:rPr>
                <w:sz w:val="20"/>
              </w:rPr>
            </w:pPr>
          </w:p>
        </w:tc>
        <w:tc>
          <w:tcPr>
            <w:tcW w:w="1062" w:type="dxa"/>
          </w:tcPr>
          <w:p w14:paraId="6B1BC120" w14:textId="77777777" w:rsidR="00853112" w:rsidRPr="004039AA" w:rsidRDefault="00853112" w:rsidP="00D06055">
            <w:pPr>
              <w:pStyle w:val="BodyTextIndent"/>
              <w:tabs>
                <w:tab w:val="clear" w:pos="450"/>
              </w:tabs>
              <w:ind w:left="0" w:firstLine="0"/>
              <w:jc w:val="center"/>
              <w:rPr>
                <w:sz w:val="20"/>
              </w:rPr>
            </w:pPr>
            <w:r>
              <w:rPr>
                <w:sz w:val="20"/>
              </w:rPr>
              <w:t>23</w:t>
            </w:r>
          </w:p>
        </w:tc>
        <w:tc>
          <w:tcPr>
            <w:tcW w:w="288" w:type="dxa"/>
          </w:tcPr>
          <w:p w14:paraId="22CCE156" w14:textId="77777777" w:rsidR="00853112" w:rsidRPr="004039AA" w:rsidRDefault="00853112" w:rsidP="00D06055">
            <w:pPr>
              <w:pStyle w:val="BodyTextIndent"/>
              <w:tabs>
                <w:tab w:val="clear" w:pos="450"/>
              </w:tabs>
              <w:ind w:left="0" w:firstLine="0"/>
              <w:jc w:val="center"/>
              <w:rPr>
                <w:sz w:val="20"/>
              </w:rPr>
            </w:pPr>
          </w:p>
        </w:tc>
        <w:tc>
          <w:tcPr>
            <w:tcW w:w="990" w:type="dxa"/>
          </w:tcPr>
          <w:p w14:paraId="28ED6BB2" w14:textId="77777777" w:rsidR="00853112" w:rsidRPr="004039AA" w:rsidRDefault="00853112" w:rsidP="00D06055">
            <w:pPr>
              <w:pStyle w:val="BodyTextIndent"/>
              <w:tabs>
                <w:tab w:val="clear" w:pos="450"/>
                <w:tab w:val="left" w:pos="-9925"/>
                <w:tab w:val="left" w:pos="-9808"/>
              </w:tabs>
              <w:ind w:left="2" w:right="72" w:firstLine="0"/>
              <w:jc w:val="center"/>
              <w:rPr>
                <w:sz w:val="20"/>
              </w:rPr>
            </w:pPr>
            <w:r w:rsidRPr="004039AA">
              <w:rPr>
                <w:sz w:val="20"/>
              </w:rPr>
              <w:t>$</w:t>
            </w:r>
            <w:r>
              <w:rPr>
                <w:sz w:val="20"/>
              </w:rPr>
              <w:t>40</w:t>
            </w:r>
          </w:p>
        </w:tc>
        <w:tc>
          <w:tcPr>
            <w:tcW w:w="450" w:type="dxa"/>
          </w:tcPr>
          <w:p w14:paraId="37496222" w14:textId="77777777" w:rsidR="00853112" w:rsidRPr="004039AA" w:rsidRDefault="00853112" w:rsidP="002A50A1">
            <w:pPr>
              <w:pStyle w:val="BodyTextIndent"/>
              <w:tabs>
                <w:tab w:val="clear" w:pos="450"/>
              </w:tabs>
              <w:ind w:left="0" w:firstLine="0"/>
              <w:jc w:val="right"/>
              <w:rPr>
                <w:sz w:val="20"/>
              </w:rPr>
            </w:pPr>
          </w:p>
        </w:tc>
        <w:tc>
          <w:tcPr>
            <w:tcW w:w="1170" w:type="dxa"/>
          </w:tcPr>
          <w:p w14:paraId="15467D5C" w14:textId="6383B377" w:rsidR="00853112" w:rsidRPr="004039AA" w:rsidRDefault="004A779C" w:rsidP="0094776C">
            <w:pPr>
              <w:pStyle w:val="BodyTextIndent"/>
              <w:tabs>
                <w:tab w:val="clear" w:pos="450"/>
              </w:tabs>
              <w:ind w:left="34" w:firstLine="0"/>
              <w:jc w:val="right"/>
              <w:rPr>
                <w:sz w:val="20"/>
              </w:rPr>
            </w:pPr>
            <w:r>
              <w:rPr>
                <w:sz w:val="20"/>
              </w:rPr>
              <w:t>$742,440</w:t>
            </w:r>
          </w:p>
        </w:tc>
      </w:tr>
      <w:tr w:rsidR="00853112" w:rsidRPr="004039AA" w14:paraId="000676B9" w14:textId="77777777" w:rsidTr="00853112">
        <w:tc>
          <w:tcPr>
            <w:tcW w:w="3218" w:type="dxa"/>
          </w:tcPr>
          <w:p w14:paraId="62D1E5FE" w14:textId="77777777" w:rsidR="00853112" w:rsidRPr="004039AA" w:rsidRDefault="00853112" w:rsidP="00004D27">
            <w:pPr>
              <w:pStyle w:val="BodyTextIndent"/>
              <w:tabs>
                <w:tab w:val="clear" w:pos="450"/>
                <w:tab w:val="left" w:pos="-2070"/>
              </w:tabs>
              <w:ind w:left="0" w:firstLine="0"/>
              <w:rPr>
                <w:sz w:val="20"/>
              </w:rPr>
            </w:pPr>
            <w:r>
              <w:rPr>
                <w:sz w:val="20"/>
              </w:rPr>
              <w:t>Form 468.4</w:t>
            </w:r>
          </w:p>
        </w:tc>
        <w:tc>
          <w:tcPr>
            <w:tcW w:w="1154" w:type="dxa"/>
          </w:tcPr>
          <w:p w14:paraId="29713869" w14:textId="75B42817" w:rsidR="00853112" w:rsidRPr="004039AA" w:rsidRDefault="004A779C" w:rsidP="00D0796E">
            <w:pPr>
              <w:pStyle w:val="BodyTextIndent"/>
              <w:tabs>
                <w:tab w:val="clear" w:pos="450"/>
                <w:tab w:val="left" w:pos="-6229"/>
              </w:tabs>
              <w:ind w:left="0" w:right="73" w:firstLine="0"/>
              <w:jc w:val="center"/>
              <w:rPr>
                <w:sz w:val="20"/>
              </w:rPr>
            </w:pPr>
            <w:r>
              <w:rPr>
                <w:sz w:val="20"/>
              </w:rPr>
              <w:t>12</w:t>
            </w:r>
          </w:p>
        </w:tc>
        <w:tc>
          <w:tcPr>
            <w:tcW w:w="236" w:type="dxa"/>
          </w:tcPr>
          <w:p w14:paraId="778DE6A3" w14:textId="77777777" w:rsidR="00853112" w:rsidRPr="004039AA" w:rsidRDefault="00853112" w:rsidP="00853112">
            <w:pPr>
              <w:pStyle w:val="BodyTextIndent"/>
              <w:tabs>
                <w:tab w:val="clear" w:pos="450"/>
              </w:tabs>
              <w:ind w:left="33" w:firstLine="0"/>
              <w:rPr>
                <w:sz w:val="20"/>
              </w:rPr>
            </w:pPr>
          </w:p>
        </w:tc>
        <w:tc>
          <w:tcPr>
            <w:tcW w:w="1062" w:type="dxa"/>
          </w:tcPr>
          <w:p w14:paraId="19D5FAE5" w14:textId="77777777" w:rsidR="00853112" w:rsidRPr="004039AA" w:rsidRDefault="00853112" w:rsidP="00D06055">
            <w:pPr>
              <w:pStyle w:val="BodyTextIndent"/>
              <w:tabs>
                <w:tab w:val="clear" w:pos="450"/>
              </w:tabs>
              <w:ind w:left="0" w:firstLine="0"/>
              <w:jc w:val="center"/>
              <w:rPr>
                <w:sz w:val="20"/>
              </w:rPr>
            </w:pPr>
            <w:r>
              <w:rPr>
                <w:sz w:val="20"/>
              </w:rPr>
              <w:t>23</w:t>
            </w:r>
          </w:p>
        </w:tc>
        <w:tc>
          <w:tcPr>
            <w:tcW w:w="288" w:type="dxa"/>
          </w:tcPr>
          <w:p w14:paraId="4106EA73" w14:textId="77777777" w:rsidR="00853112" w:rsidRPr="004039AA" w:rsidRDefault="00853112" w:rsidP="00D06055">
            <w:pPr>
              <w:pStyle w:val="BodyTextIndent"/>
              <w:tabs>
                <w:tab w:val="clear" w:pos="450"/>
              </w:tabs>
              <w:ind w:left="0" w:firstLine="0"/>
              <w:jc w:val="center"/>
              <w:rPr>
                <w:sz w:val="20"/>
              </w:rPr>
            </w:pPr>
          </w:p>
        </w:tc>
        <w:tc>
          <w:tcPr>
            <w:tcW w:w="990" w:type="dxa"/>
          </w:tcPr>
          <w:p w14:paraId="415D0DA7" w14:textId="77777777" w:rsidR="00853112" w:rsidRPr="004039AA" w:rsidRDefault="00853112" w:rsidP="00D06055">
            <w:pPr>
              <w:pStyle w:val="BodyTextIndent"/>
              <w:tabs>
                <w:tab w:val="clear" w:pos="450"/>
                <w:tab w:val="left" w:pos="-9925"/>
                <w:tab w:val="left" w:pos="-9808"/>
              </w:tabs>
              <w:ind w:left="2" w:right="72" w:firstLine="0"/>
              <w:jc w:val="center"/>
              <w:rPr>
                <w:sz w:val="20"/>
              </w:rPr>
            </w:pPr>
            <w:r w:rsidRPr="004039AA">
              <w:rPr>
                <w:sz w:val="20"/>
              </w:rPr>
              <w:t>$</w:t>
            </w:r>
            <w:r>
              <w:rPr>
                <w:sz w:val="20"/>
              </w:rPr>
              <w:t>40</w:t>
            </w:r>
          </w:p>
        </w:tc>
        <w:tc>
          <w:tcPr>
            <w:tcW w:w="450" w:type="dxa"/>
          </w:tcPr>
          <w:p w14:paraId="29E18B46" w14:textId="77777777" w:rsidR="00853112" w:rsidRPr="004039AA" w:rsidRDefault="00853112" w:rsidP="002A50A1">
            <w:pPr>
              <w:pStyle w:val="BodyTextIndent"/>
              <w:tabs>
                <w:tab w:val="clear" w:pos="450"/>
              </w:tabs>
              <w:ind w:left="0" w:firstLine="0"/>
              <w:jc w:val="right"/>
              <w:rPr>
                <w:sz w:val="20"/>
              </w:rPr>
            </w:pPr>
          </w:p>
        </w:tc>
        <w:tc>
          <w:tcPr>
            <w:tcW w:w="1170" w:type="dxa"/>
          </w:tcPr>
          <w:p w14:paraId="4CA8BA78" w14:textId="4E88C056" w:rsidR="00853112" w:rsidRPr="004039AA" w:rsidRDefault="004A779C" w:rsidP="0094776C">
            <w:pPr>
              <w:pStyle w:val="BodyTextIndent"/>
              <w:tabs>
                <w:tab w:val="clear" w:pos="450"/>
              </w:tabs>
              <w:ind w:left="34" w:firstLine="0"/>
              <w:jc w:val="right"/>
              <w:rPr>
                <w:sz w:val="20"/>
              </w:rPr>
            </w:pPr>
            <w:r>
              <w:rPr>
                <w:sz w:val="20"/>
              </w:rPr>
              <w:t>$11,040</w:t>
            </w:r>
          </w:p>
        </w:tc>
      </w:tr>
      <w:tr w:rsidR="00853112" w:rsidRPr="004039AA" w14:paraId="1B410136" w14:textId="77777777" w:rsidTr="00853112">
        <w:tc>
          <w:tcPr>
            <w:tcW w:w="3218" w:type="dxa"/>
          </w:tcPr>
          <w:p w14:paraId="1305449E" w14:textId="77777777" w:rsidR="00853112" w:rsidRPr="004039AA" w:rsidRDefault="00853112" w:rsidP="002A50A1">
            <w:pPr>
              <w:pStyle w:val="BodyTextIndent"/>
              <w:tabs>
                <w:tab w:val="clear" w:pos="450"/>
                <w:tab w:val="left" w:pos="540"/>
              </w:tabs>
              <w:ind w:left="0" w:right="-98" w:firstLine="0"/>
              <w:rPr>
                <w:sz w:val="20"/>
              </w:rPr>
            </w:pPr>
            <w:r w:rsidRPr="004039AA">
              <w:rPr>
                <w:sz w:val="20"/>
              </w:rPr>
              <w:t xml:space="preserve"> TOTAL COLLECTION</w:t>
            </w:r>
          </w:p>
        </w:tc>
        <w:tc>
          <w:tcPr>
            <w:tcW w:w="1154" w:type="dxa"/>
          </w:tcPr>
          <w:p w14:paraId="4C2617B9" w14:textId="77777777" w:rsidR="00853112" w:rsidRPr="004039AA" w:rsidRDefault="00853112" w:rsidP="00004D27">
            <w:pPr>
              <w:pStyle w:val="BodyTextIndent"/>
              <w:tabs>
                <w:tab w:val="clear" w:pos="450"/>
                <w:tab w:val="left" w:pos="-6229"/>
              </w:tabs>
              <w:ind w:left="0" w:right="73" w:firstLine="0"/>
              <w:jc w:val="right"/>
              <w:rPr>
                <w:sz w:val="20"/>
              </w:rPr>
            </w:pPr>
          </w:p>
        </w:tc>
        <w:tc>
          <w:tcPr>
            <w:tcW w:w="236" w:type="dxa"/>
          </w:tcPr>
          <w:p w14:paraId="6C68EFC9" w14:textId="77777777" w:rsidR="00853112" w:rsidRPr="004039AA" w:rsidRDefault="00853112" w:rsidP="00853112">
            <w:pPr>
              <w:pStyle w:val="BodyTextIndent"/>
              <w:tabs>
                <w:tab w:val="clear" w:pos="450"/>
              </w:tabs>
              <w:ind w:left="33" w:firstLine="0"/>
              <w:rPr>
                <w:sz w:val="20"/>
              </w:rPr>
            </w:pPr>
          </w:p>
        </w:tc>
        <w:tc>
          <w:tcPr>
            <w:tcW w:w="1062" w:type="dxa"/>
          </w:tcPr>
          <w:p w14:paraId="10C3E902" w14:textId="77777777" w:rsidR="00853112" w:rsidRPr="004039AA" w:rsidRDefault="00853112" w:rsidP="00D06055">
            <w:pPr>
              <w:pStyle w:val="BodyTextIndent"/>
              <w:tabs>
                <w:tab w:val="clear" w:pos="450"/>
              </w:tabs>
              <w:ind w:left="0" w:firstLine="0"/>
              <w:jc w:val="center"/>
              <w:rPr>
                <w:sz w:val="20"/>
              </w:rPr>
            </w:pPr>
          </w:p>
        </w:tc>
        <w:tc>
          <w:tcPr>
            <w:tcW w:w="288" w:type="dxa"/>
          </w:tcPr>
          <w:p w14:paraId="46CEB649" w14:textId="77777777" w:rsidR="00853112" w:rsidRPr="004039AA" w:rsidRDefault="00853112" w:rsidP="00D06055">
            <w:pPr>
              <w:pStyle w:val="BodyTextIndent"/>
              <w:tabs>
                <w:tab w:val="clear" w:pos="450"/>
              </w:tabs>
              <w:ind w:left="0" w:firstLine="0"/>
              <w:jc w:val="center"/>
              <w:rPr>
                <w:sz w:val="20"/>
              </w:rPr>
            </w:pPr>
          </w:p>
        </w:tc>
        <w:tc>
          <w:tcPr>
            <w:tcW w:w="990" w:type="dxa"/>
          </w:tcPr>
          <w:p w14:paraId="0333F015" w14:textId="77777777" w:rsidR="00853112" w:rsidRPr="004039AA" w:rsidRDefault="00853112" w:rsidP="00D06055">
            <w:pPr>
              <w:pStyle w:val="BodyTextIndent"/>
              <w:tabs>
                <w:tab w:val="clear" w:pos="450"/>
                <w:tab w:val="left" w:pos="-9925"/>
                <w:tab w:val="left" w:pos="-9808"/>
              </w:tabs>
              <w:ind w:left="2" w:right="72" w:firstLine="0"/>
              <w:jc w:val="center"/>
              <w:rPr>
                <w:sz w:val="20"/>
              </w:rPr>
            </w:pPr>
          </w:p>
        </w:tc>
        <w:tc>
          <w:tcPr>
            <w:tcW w:w="450" w:type="dxa"/>
          </w:tcPr>
          <w:p w14:paraId="7A8DF5C5" w14:textId="77777777" w:rsidR="00853112" w:rsidRPr="004039AA" w:rsidRDefault="00853112" w:rsidP="002A50A1">
            <w:pPr>
              <w:pStyle w:val="BodyTextIndent"/>
              <w:tabs>
                <w:tab w:val="clear" w:pos="450"/>
              </w:tabs>
              <w:ind w:left="0" w:firstLine="0"/>
              <w:jc w:val="right"/>
              <w:rPr>
                <w:sz w:val="20"/>
              </w:rPr>
            </w:pPr>
          </w:p>
        </w:tc>
        <w:tc>
          <w:tcPr>
            <w:tcW w:w="1170" w:type="dxa"/>
          </w:tcPr>
          <w:p w14:paraId="331A83DA" w14:textId="6F47707E" w:rsidR="004A779C" w:rsidRPr="004039AA" w:rsidRDefault="004A779C" w:rsidP="004A779C">
            <w:pPr>
              <w:pStyle w:val="BodyTextIndent"/>
              <w:tabs>
                <w:tab w:val="clear" w:pos="450"/>
              </w:tabs>
              <w:ind w:left="34" w:firstLine="0"/>
              <w:jc w:val="right"/>
              <w:rPr>
                <w:sz w:val="20"/>
              </w:rPr>
            </w:pPr>
            <w:r>
              <w:rPr>
                <w:sz w:val="20"/>
              </w:rPr>
              <w:t>$1,198,280</w:t>
            </w:r>
          </w:p>
        </w:tc>
      </w:tr>
    </w:tbl>
    <w:p w14:paraId="27D8453E" w14:textId="458EE4E8" w:rsidR="002A50A1" w:rsidRDefault="002A50A1" w:rsidP="002A50A1">
      <w:pPr>
        <w:pStyle w:val="BodyTextIndent"/>
        <w:tabs>
          <w:tab w:val="clear" w:pos="450"/>
          <w:tab w:val="left" w:pos="540"/>
        </w:tabs>
        <w:ind w:left="1080" w:firstLine="0"/>
      </w:pPr>
    </w:p>
    <w:p w14:paraId="2EE52016" w14:textId="77777777" w:rsidR="002A50A1" w:rsidRDefault="002A50A1" w:rsidP="002A50A1">
      <w:pPr>
        <w:pStyle w:val="BodyTextIndent"/>
        <w:tabs>
          <w:tab w:val="clear" w:pos="450"/>
          <w:tab w:val="left" w:pos="540"/>
        </w:tabs>
        <w:ind w:left="540" w:firstLine="0"/>
      </w:pPr>
      <w:r>
        <w:t>The cost per hour is based on estimated annual compensation of $</w:t>
      </w:r>
      <w:r w:rsidR="00940B5B">
        <w:t>8</w:t>
      </w:r>
      <w:r>
        <w:t xml:space="preserve">0,000 per year for </w:t>
      </w:r>
      <w:r w:rsidR="008B5260">
        <w:t>an accounting professional</w:t>
      </w:r>
      <w:r>
        <w:t xml:space="preserve"> who would be preparing the forms.</w:t>
      </w:r>
    </w:p>
    <w:p w14:paraId="270CA730" w14:textId="77777777" w:rsidR="002A50A1" w:rsidRDefault="002A50A1" w:rsidP="002A50A1">
      <w:pPr>
        <w:tabs>
          <w:tab w:val="left" w:pos="-720"/>
        </w:tabs>
        <w:suppressAutoHyphens/>
        <w:rPr>
          <w:spacing w:val="-3"/>
        </w:rPr>
      </w:pPr>
    </w:p>
    <w:p w14:paraId="2B76A2F2" w14:textId="20F8A5D9" w:rsidR="00421973" w:rsidRPr="001F7971" w:rsidRDefault="00016A80" w:rsidP="00016A80">
      <w:pPr>
        <w:numPr>
          <w:ilvl w:val="0"/>
          <w:numId w:val="5"/>
        </w:numPr>
        <w:tabs>
          <w:tab w:val="left" w:pos="-720"/>
        </w:tabs>
        <w:suppressAutoHyphens/>
        <w:rPr>
          <w:spacing w:val="-3"/>
        </w:rPr>
      </w:pPr>
      <w:r w:rsidRPr="001F7971">
        <w:rPr>
          <w:u w:val="single"/>
        </w:rPr>
        <w:t>Estimate of total annual cost burden.</w:t>
      </w:r>
      <w:r w:rsidRPr="001F7971">
        <w:t xml:space="preserve">  </w:t>
      </w:r>
      <w:r w:rsidR="00421973" w:rsidRPr="001F7971">
        <w:rPr>
          <w:spacing w:val="-3"/>
        </w:rPr>
        <w:t>The annual cost burden resulting from the collection of information is estimated at $</w:t>
      </w:r>
      <w:r w:rsidR="00E55E95" w:rsidRPr="001F7971">
        <w:rPr>
          <w:spacing w:val="-3"/>
        </w:rPr>
        <w:t>3</w:t>
      </w:r>
      <w:r w:rsidR="0004167C" w:rsidRPr="001F7971">
        <w:rPr>
          <w:spacing w:val="-3"/>
        </w:rPr>
        <w:t>5</w:t>
      </w:r>
      <w:r w:rsidR="00421973" w:rsidRPr="001F7971">
        <w:rPr>
          <w:spacing w:val="-3"/>
        </w:rPr>
        <w:t xml:space="preserve">,000 per </w:t>
      </w:r>
      <w:r w:rsidR="00853112">
        <w:rPr>
          <w:spacing w:val="-3"/>
        </w:rPr>
        <w:t>year-</w:t>
      </w:r>
      <w:r w:rsidR="001F5078" w:rsidRPr="001F7971">
        <w:rPr>
          <w:spacing w:val="-3"/>
        </w:rPr>
        <w:t xml:space="preserve">end </w:t>
      </w:r>
      <w:r w:rsidR="00421973" w:rsidRPr="001F7971">
        <w:rPr>
          <w:spacing w:val="-3"/>
        </w:rPr>
        <w:t>respondent.  This amount represents the cost of the required audit of the financial statements by an independent public accountant.  No capital and start-up costs have been included in the cost burden estimate because SBA expects that all licensees would acquire and use the necessary equipment (primarily a personal computer) in the ordinary course of business, even in the absence of any information collection requirements.</w:t>
      </w:r>
    </w:p>
    <w:p w14:paraId="0155F4D6" w14:textId="77777777" w:rsidR="00421973" w:rsidRPr="001F7971" w:rsidRDefault="00421973">
      <w:pPr>
        <w:tabs>
          <w:tab w:val="left" w:pos="-720"/>
        </w:tabs>
        <w:suppressAutoHyphens/>
        <w:rPr>
          <w:spacing w:val="-3"/>
        </w:rPr>
      </w:pPr>
    </w:p>
    <w:p w14:paraId="599E5DD4" w14:textId="6B241F24" w:rsidR="00421973" w:rsidRDefault="001F5078" w:rsidP="00853112">
      <w:pPr>
        <w:pStyle w:val="EndnoteText"/>
        <w:tabs>
          <w:tab w:val="left" w:pos="-720"/>
          <w:tab w:val="right" w:pos="4500"/>
        </w:tabs>
        <w:suppressAutoHyphens/>
        <w:ind w:left="360"/>
        <w:rPr>
          <w:spacing w:val="-3"/>
        </w:rPr>
      </w:pPr>
      <w:r w:rsidRPr="001F7971">
        <w:rPr>
          <w:spacing w:val="-3"/>
        </w:rPr>
        <w:t>$35,000 c</w:t>
      </w:r>
      <w:r w:rsidR="00421973" w:rsidRPr="001F7971">
        <w:rPr>
          <w:spacing w:val="-3"/>
        </w:rPr>
        <w:t xml:space="preserve">ost per </w:t>
      </w:r>
      <w:r w:rsidRPr="001F7971">
        <w:rPr>
          <w:spacing w:val="-3"/>
        </w:rPr>
        <w:t xml:space="preserve">respondent x </w:t>
      </w:r>
      <w:r w:rsidR="004A779C">
        <w:rPr>
          <w:spacing w:val="-3"/>
        </w:rPr>
        <w:t>406</w:t>
      </w:r>
      <w:r w:rsidR="00DA091C" w:rsidRPr="001F7971">
        <w:rPr>
          <w:spacing w:val="-3"/>
        </w:rPr>
        <w:t xml:space="preserve"> </w:t>
      </w:r>
      <w:r w:rsidRPr="001F7971">
        <w:rPr>
          <w:spacing w:val="-3"/>
        </w:rPr>
        <w:t xml:space="preserve">year-end respondents </w:t>
      </w:r>
      <w:r w:rsidRPr="004A779C">
        <w:rPr>
          <w:spacing w:val="-3"/>
        </w:rPr>
        <w:t>= $</w:t>
      </w:r>
      <w:r w:rsidR="004A779C" w:rsidRPr="004A779C">
        <w:rPr>
          <w:spacing w:val="-3"/>
        </w:rPr>
        <w:t>14</w:t>
      </w:r>
      <w:r w:rsidRPr="004A779C">
        <w:rPr>
          <w:spacing w:val="-3"/>
        </w:rPr>
        <w:t>,</w:t>
      </w:r>
      <w:r w:rsidR="004A779C" w:rsidRPr="004A779C">
        <w:rPr>
          <w:spacing w:val="-3"/>
        </w:rPr>
        <w:t>21</w:t>
      </w:r>
      <w:r w:rsidR="001F7971" w:rsidRPr="004A779C">
        <w:rPr>
          <w:spacing w:val="-3"/>
        </w:rPr>
        <w:t>0</w:t>
      </w:r>
      <w:r w:rsidRPr="004A779C">
        <w:rPr>
          <w:spacing w:val="-3"/>
        </w:rPr>
        <w:t>,000</w:t>
      </w:r>
      <w:r w:rsidRPr="001F7971">
        <w:rPr>
          <w:spacing w:val="-3"/>
        </w:rPr>
        <w:t xml:space="preserve"> </w:t>
      </w:r>
    </w:p>
    <w:p w14:paraId="2B826EAD" w14:textId="77777777" w:rsidR="001F7971" w:rsidRPr="001F7971" w:rsidRDefault="001F7971" w:rsidP="00853112">
      <w:pPr>
        <w:pStyle w:val="EndnoteText"/>
        <w:tabs>
          <w:tab w:val="left" w:pos="-720"/>
          <w:tab w:val="right" w:pos="4500"/>
        </w:tabs>
        <w:suppressAutoHyphens/>
        <w:ind w:left="360"/>
        <w:rPr>
          <w:spacing w:val="-3"/>
        </w:rPr>
      </w:pPr>
    </w:p>
    <w:p w14:paraId="45DCADED" w14:textId="2E4A8853" w:rsidR="00421973" w:rsidRPr="00D24D34" w:rsidRDefault="00016A80" w:rsidP="00016A80">
      <w:pPr>
        <w:numPr>
          <w:ilvl w:val="0"/>
          <w:numId w:val="5"/>
        </w:numPr>
        <w:tabs>
          <w:tab w:val="left" w:pos="-720"/>
        </w:tabs>
        <w:suppressAutoHyphens/>
        <w:rPr>
          <w:spacing w:val="-3"/>
        </w:rPr>
      </w:pPr>
      <w:r w:rsidRPr="001F7971">
        <w:rPr>
          <w:u w:val="single"/>
        </w:rPr>
        <w:t>Estimated annualized cost to the Federal government.</w:t>
      </w:r>
      <w:r w:rsidRPr="001F7971">
        <w:t xml:space="preserve">  </w:t>
      </w:r>
      <w:r w:rsidR="00421973" w:rsidRPr="001F7971">
        <w:rPr>
          <w:spacing w:val="-3"/>
        </w:rPr>
        <w:t>The Federal government’s cost</w:t>
      </w:r>
      <w:r w:rsidR="00421973" w:rsidRPr="00D24D34">
        <w:rPr>
          <w:spacing w:val="-3"/>
        </w:rPr>
        <w:t xml:space="preserve"> to review and analyze each SBA Form 468 filed is estimated at $</w:t>
      </w:r>
      <w:r w:rsidR="00E55E95" w:rsidRPr="00D24D34">
        <w:rPr>
          <w:spacing w:val="-3"/>
        </w:rPr>
        <w:t>20</w:t>
      </w:r>
      <w:r w:rsidR="00787B63" w:rsidRPr="00D24D34">
        <w:rPr>
          <w:spacing w:val="-3"/>
        </w:rPr>
        <w:t xml:space="preserve">0.  </w:t>
      </w:r>
      <w:r w:rsidR="00421973" w:rsidRPr="00D24D34">
        <w:rPr>
          <w:spacing w:val="-3"/>
        </w:rPr>
        <w:t>The aggregate cost is computed as follows:</w:t>
      </w:r>
    </w:p>
    <w:p w14:paraId="3E093716" w14:textId="77777777" w:rsidR="00421973" w:rsidRPr="00D24D34" w:rsidRDefault="00421973">
      <w:pPr>
        <w:tabs>
          <w:tab w:val="left" w:pos="-720"/>
        </w:tabs>
        <w:suppressAutoHyphens/>
        <w:rPr>
          <w:spacing w:val="-3"/>
        </w:rPr>
      </w:pPr>
    </w:p>
    <w:p w14:paraId="0293269B" w14:textId="77777777" w:rsidR="00421973" w:rsidRPr="00D24D34" w:rsidRDefault="00421973" w:rsidP="00853112">
      <w:pPr>
        <w:tabs>
          <w:tab w:val="left" w:pos="-720"/>
          <w:tab w:val="right" w:pos="7920"/>
        </w:tabs>
        <w:suppressAutoHyphens/>
        <w:ind w:left="360"/>
        <w:rPr>
          <w:spacing w:val="-3"/>
        </w:rPr>
      </w:pPr>
      <w:r w:rsidRPr="00D24D34">
        <w:rPr>
          <w:spacing w:val="-3"/>
        </w:rPr>
        <w:t>Analyst performing financial and regulatory review of SBA Form 468:</w:t>
      </w:r>
    </w:p>
    <w:p w14:paraId="623CB317" w14:textId="2C00E4AD" w:rsidR="00421973" w:rsidRPr="00D24D34" w:rsidRDefault="008B47A2" w:rsidP="00853112">
      <w:pPr>
        <w:tabs>
          <w:tab w:val="left" w:pos="-720"/>
          <w:tab w:val="right" w:pos="7920"/>
        </w:tabs>
        <w:suppressAutoHyphens/>
        <w:ind w:left="360"/>
        <w:rPr>
          <w:spacing w:val="-3"/>
        </w:rPr>
      </w:pPr>
      <w:r w:rsidRPr="00D24D34">
        <w:rPr>
          <w:spacing w:val="-3"/>
        </w:rPr>
        <w:t>GS-13:  4 hour</w:t>
      </w:r>
      <w:r w:rsidR="00421973" w:rsidRPr="00D24D34">
        <w:rPr>
          <w:spacing w:val="-3"/>
        </w:rPr>
        <w:t>s @ $</w:t>
      </w:r>
      <w:r w:rsidR="00E55E95" w:rsidRPr="00D24D34">
        <w:rPr>
          <w:spacing w:val="-3"/>
        </w:rPr>
        <w:t>50</w:t>
      </w:r>
      <w:r w:rsidR="00421973" w:rsidRPr="00D24D34">
        <w:rPr>
          <w:spacing w:val="-3"/>
        </w:rPr>
        <w:t xml:space="preserve"> per hour</w:t>
      </w:r>
      <w:r w:rsidR="00421973" w:rsidRPr="00D24D34">
        <w:rPr>
          <w:spacing w:val="-3"/>
        </w:rPr>
        <w:tab/>
        <w:t xml:space="preserve">$ </w:t>
      </w:r>
      <w:r w:rsidR="00E55E95" w:rsidRPr="00D24D34">
        <w:rPr>
          <w:spacing w:val="-3"/>
        </w:rPr>
        <w:t>200</w:t>
      </w:r>
    </w:p>
    <w:p w14:paraId="4DAF6EB2" w14:textId="090EDD45" w:rsidR="00421973" w:rsidRPr="00D24D34" w:rsidRDefault="00421973" w:rsidP="00853112">
      <w:pPr>
        <w:tabs>
          <w:tab w:val="left" w:pos="-720"/>
          <w:tab w:val="right" w:pos="7920"/>
        </w:tabs>
        <w:suppressAutoHyphens/>
        <w:ind w:left="360"/>
        <w:rPr>
          <w:spacing w:val="-3"/>
        </w:rPr>
      </w:pPr>
      <w:r w:rsidRPr="00D24D34">
        <w:rPr>
          <w:spacing w:val="-3"/>
        </w:rPr>
        <w:t>Estimated number of responses (annual and quarterly combined)</w:t>
      </w:r>
      <w:r w:rsidRPr="00D24D34">
        <w:rPr>
          <w:spacing w:val="-3"/>
        </w:rPr>
        <w:tab/>
      </w:r>
      <w:r w:rsidR="00D0796E">
        <w:rPr>
          <w:spacing w:val="-3"/>
          <w:u w:val="single"/>
        </w:rPr>
        <w:t>×</w:t>
      </w:r>
      <w:r w:rsidRPr="00D24D34">
        <w:rPr>
          <w:spacing w:val="-3"/>
          <w:u w:val="single"/>
        </w:rPr>
        <w:t xml:space="preserve">  </w:t>
      </w:r>
      <w:r w:rsidR="004A779C">
        <w:rPr>
          <w:spacing w:val="-3"/>
          <w:u w:val="single"/>
        </w:rPr>
        <w:t>1</w:t>
      </w:r>
      <w:r w:rsidR="00D0796E">
        <w:rPr>
          <w:spacing w:val="-3"/>
          <w:u w:val="single"/>
        </w:rPr>
        <w:t>,</w:t>
      </w:r>
      <w:r w:rsidR="004A779C">
        <w:rPr>
          <w:spacing w:val="-3"/>
          <w:u w:val="single"/>
        </w:rPr>
        <w:t>225</w:t>
      </w:r>
    </w:p>
    <w:p w14:paraId="5E367E60" w14:textId="3B6E4D4C" w:rsidR="00421973" w:rsidRPr="008218B6" w:rsidRDefault="00421973" w:rsidP="00853112">
      <w:pPr>
        <w:pStyle w:val="EndnoteText"/>
        <w:tabs>
          <w:tab w:val="left" w:pos="-720"/>
          <w:tab w:val="right" w:pos="7920"/>
        </w:tabs>
        <w:suppressAutoHyphens/>
        <w:ind w:left="360"/>
        <w:rPr>
          <w:spacing w:val="-3"/>
        </w:rPr>
      </w:pPr>
      <w:r w:rsidRPr="00D24D34">
        <w:rPr>
          <w:spacing w:val="-3"/>
        </w:rPr>
        <w:t>Total cost to Federal government</w:t>
      </w:r>
      <w:r w:rsidRPr="00D24D34">
        <w:rPr>
          <w:spacing w:val="-3"/>
        </w:rPr>
        <w:tab/>
        <w:t xml:space="preserve">       $ </w:t>
      </w:r>
      <w:r w:rsidR="004A779C">
        <w:rPr>
          <w:spacing w:val="-3"/>
        </w:rPr>
        <w:t>245,000</w:t>
      </w:r>
    </w:p>
    <w:p w14:paraId="6B9B0F4D" w14:textId="77777777" w:rsidR="00421973" w:rsidRPr="008218B6" w:rsidRDefault="00421973">
      <w:pPr>
        <w:pStyle w:val="EndnoteText"/>
        <w:tabs>
          <w:tab w:val="left" w:pos="-720"/>
        </w:tabs>
        <w:suppressAutoHyphens/>
        <w:rPr>
          <w:spacing w:val="-3"/>
        </w:rPr>
      </w:pPr>
    </w:p>
    <w:p w14:paraId="36A6E26D" w14:textId="29818A5A" w:rsidR="00421973" w:rsidRPr="00C4154C" w:rsidRDefault="008D002E" w:rsidP="008D002E">
      <w:pPr>
        <w:numPr>
          <w:ilvl w:val="0"/>
          <w:numId w:val="5"/>
        </w:numPr>
        <w:tabs>
          <w:tab w:val="left" w:pos="-720"/>
          <w:tab w:val="left" w:pos="0"/>
        </w:tabs>
        <w:suppressAutoHyphens/>
        <w:rPr>
          <w:spacing w:val="-3"/>
        </w:rPr>
      </w:pPr>
      <w:r w:rsidRPr="00C4154C">
        <w:rPr>
          <w:u w:val="single"/>
        </w:rPr>
        <w:t xml:space="preserve">Explanation of </w:t>
      </w:r>
      <w:r w:rsidR="003455AB">
        <w:rPr>
          <w:u w:val="single"/>
        </w:rPr>
        <w:t xml:space="preserve">differences </w:t>
      </w:r>
      <w:r w:rsidRPr="00C4154C">
        <w:rPr>
          <w:u w:val="single"/>
        </w:rPr>
        <w:t>in Items 13 or 14 on OMB Form 83-I.</w:t>
      </w:r>
      <w:r w:rsidRPr="00C4154C">
        <w:t xml:space="preserve">  </w:t>
      </w:r>
      <w:r w:rsidR="00421973" w:rsidRPr="00C4154C">
        <w:rPr>
          <w:spacing w:val="-3"/>
        </w:rPr>
        <w:t xml:space="preserve">The </w:t>
      </w:r>
      <w:r w:rsidR="00421973" w:rsidRPr="005E6E97">
        <w:rPr>
          <w:spacing w:val="-3"/>
        </w:rPr>
        <w:t xml:space="preserve">increase in the hour burden in item 13 of OMB Form 83-I </w:t>
      </w:r>
      <w:r w:rsidR="00787B63" w:rsidRPr="005E6E97">
        <w:rPr>
          <w:spacing w:val="-3"/>
        </w:rPr>
        <w:t xml:space="preserve">reflects </w:t>
      </w:r>
      <w:r w:rsidR="00DB7BB1" w:rsidRPr="005E6E97">
        <w:rPr>
          <w:spacing w:val="-3"/>
        </w:rPr>
        <w:t>an increase in the total number of responses.  The burden per response has not changed</w:t>
      </w:r>
      <w:r w:rsidR="00DB7BB1">
        <w:rPr>
          <w:spacing w:val="-3"/>
        </w:rPr>
        <w:t xml:space="preserve">.  </w:t>
      </w:r>
      <w:r w:rsidR="00DB7BB1" w:rsidRPr="005E6E97">
        <w:rPr>
          <w:spacing w:val="-3"/>
        </w:rPr>
        <w:t xml:space="preserve">The higher number of responses is attributable to </w:t>
      </w:r>
      <w:r w:rsidR="001C4273" w:rsidRPr="005E6E97">
        <w:rPr>
          <w:spacing w:val="-3"/>
        </w:rPr>
        <w:t>(1)</w:t>
      </w:r>
      <w:r w:rsidR="008125D2" w:rsidRPr="005E6E97">
        <w:rPr>
          <w:spacing w:val="-3"/>
        </w:rPr>
        <w:t xml:space="preserve"> </w:t>
      </w:r>
      <w:r w:rsidR="002347B7" w:rsidRPr="005E6E97">
        <w:rPr>
          <w:spacing w:val="-3"/>
        </w:rPr>
        <w:t>a slight increase</w:t>
      </w:r>
      <w:r w:rsidR="008125D2" w:rsidRPr="005E6E97">
        <w:rPr>
          <w:spacing w:val="-3"/>
        </w:rPr>
        <w:t xml:space="preserve"> </w:t>
      </w:r>
      <w:r w:rsidR="002347B7" w:rsidRPr="005E6E97">
        <w:rPr>
          <w:spacing w:val="-3"/>
        </w:rPr>
        <w:t xml:space="preserve">in the total number of SBICs filing annual reports on Form 468, </w:t>
      </w:r>
      <w:r w:rsidR="001C4273" w:rsidRPr="005E6E97">
        <w:rPr>
          <w:spacing w:val="-3"/>
        </w:rPr>
        <w:t>(2)</w:t>
      </w:r>
      <w:r w:rsidR="002347B7" w:rsidRPr="005E6E97">
        <w:rPr>
          <w:spacing w:val="-3"/>
        </w:rPr>
        <w:t xml:space="preserve"> </w:t>
      </w:r>
      <w:r w:rsidR="00B50293" w:rsidRPr="005E6E97">
        <w:rPr>
          <w:spacing w:val="-3"/>
        </w:rPr>
        <w:t>a</w:t>
      </w:r>
      <w:r w:rsidR="00DB7BB1" w:rsidRPr="005E6E97">
        <w:rPr>
          <w:spacing w:val="-3"/>
        </w:rPr>
        <w:t xml:space="preserve"> larger</w:t>
      </w:r>
      <w:r w:rsidR="008125D2" w:rsidRPr="005E6E97">
        <w:rPr>
          <w:spacing w:val="-3"/>
        </w:rPr>
        <w:t xml:space="preserve"> increase in the number of SBICs also filing quarterly reports</w:t>
      </w:r>
      <w:r w:rsidR="001C4273" w:rsidRPr="005E6E97">
        <w:rPr>
          <w:spacing w:val="-3"/>
        </w:rPr>
        <w:t>, and (3) an increase in the number of SBICs filing Form 468 after being transferred to the Office of Liquidation</w:t>
      </w:r>
      <w:r w:rsidR="008125D2" w:rsidRPr="005E6E97">
        <w:rPr>
          <w:spacing w:val="-3"/>
        </w:rPr>
        <w:t>.</w:t>
      </w:r>
      <w:r w:rsidR="008125D2" w:rsidRPr="00C4154C">
        <w:rPr>
          <w:spacing w:val="-3"/>
        </w:rPr>
        <w:t xml:space="preserve">  </w:t>
      </w:r>
      <w:r w:rsidR="008125D2" w:rsidRPr="005E6E97">
        <w:rPr>
          <w:spacing w:val="-3"/>
        </w:rPr>
        <w:t xml:space="preserve">The change in the number of respondents from </w:t>
      </w:r>
      <w:r w:rsidR="005E6E97" w:rsidRPr="005E6E97">
        <w:rPr>
          <w:spacing w:val="-3"/>
        </w:rPr>
        <w:t>382</w:t>
      </w:r>
      <w:r w:rsidR="008125D2" w:rsidRPr="005E6E97">
        <w:rPr>
          <w:spacing w:val="-3"/>
        </w:rPr>
        <w:t xml:space="preserve"> to </w:t>
      </w:r>
      <w:r w:rsidR="005E6E97" w:rsidRPr="005E6E97">
        <w:rPr>
          <w:spacing w:val="-3"/>
        </w:rPr>
        <w:t>406</w:t>
      </w:r>
      <w:r w:rsidR="008125D2" w:rsidRPr="00C4154C">
        <w:rPr>
          <w:spacing w:val="-3"/>
        </w:rPr>
        <w:t xml:space="preserve"> is the </w:t>
      </w:r>
      <w:r w:rsidR="008125D2" w:rsidRPr="005E6E97">
        <w:rPr>
          <w:spacing w:val="-3"/>
        </w:rPr>
        <w:t xml:space="preserve">result of an increase in newly licensed SBICs, </w:t>
      </w:r>
      <w:r w:rsidR="003455AB">
        <w:rPr>
          <w:spacing w:val="-3"/>
        </w:rPr>
        <w:t xml:space="preserve">partially </w:t>
      </w:r>
      <w:r w:rsidR="008125D2" w:rsidRPr="005E6E97">
        <w:rPr>
          <w:spacing w:val="-3"/>
        </w:rPr>
        <w:t>offset by license surrenders</w:t>
      </w:r>
      <w:r w:rsidR="003455AB">
        <w:rPr>
          <w:spacing w:val="-3"/>
        </w:rPr>
        <w:t xml:space="preserve"> in the normal cycle of program activity.  Although SBA will continue to license new </w:t>
      </w:r>
      <w:r w:rsidR="001C4273" w:rsidRPr="005E6E97">
        <w:rPr>
          <w:spacing w:val="-3"/>
        </w:rPr>
        <w:t xml:space="preserve">SBICs </w:t>
      </w:r>
      <w:r w:rsidR="003455AB">
        <w:rPr>
          <w:spacing w:val="-3"/>
        </w:rPr>
        <w:t xml:space="preserve">over the next three years, the net increase in the number of respondents is expected to be modest. </w:t>
      </w:r>
    </w:p>
    <w:p w14:paraId="3B494730" w14:textId="77777777" w:rsidR="00421973" w:rsidRPr="001F7971" w:rsidRDefault="00421973">
      <w:pPr>
        <w:pStyle w:val="EndnoteText"/>
        <w:tabs>
          <w:tab w:val="left" w:pos="-720"/>
          <w:tab w:val="left" w:pos="0"/>
        </w:tabs>
        <w:suppressAutoHyphens/>
        <w:rPr>
          <w:spacing w:val="-3"/>
          <w:highlight w:val="yellow"/>
        </w:rPr>
      </w:pPr>
    </w:p>
    <w:p w14:paraId="053CE33E" w14:textId="37FCA9EE" w:rsidR="00421973" w:rsidRPr="008218B6" w:rsidRDefault="00421973" w:rsidP="00BA0EB0">
      <w:pPr>
        <w:tabs>
          <w:tab w:val="left" w:pos="-720"/>
          <w:tab w:val="left" w:pos="0"/>
        </w:tabs>
        <w:suppressAutoHyphens/>
        <w:ind w:left="360"/>
        <w:rPr>
          <w:spacing w:val="-3"/>
        </w:rPr>
      </w:pPr>
      <w:r w:rsidRPr="005E6E97">
        <w:rPr>
          <w:spacing w:val="-3"/>
        </w:rPr>
        <w:t xml:space="preserve">The increase in the cost burden in item 14 of Form 83-I, from </w:t>
      </w:r>
      <w:r w:rsidR="001F7971" w:rsidRPr="005E6E97">
        <w:rPr>
          <w:spacing w:val="-3"/>
        </w:rPr>
        <w:t>$13,</w:t>
      </w:r>
      <w:r w:rsidR="005E6E97" w:rsidRPr="005E6E97">
        <w:rPr>
          <w:spacing w:val="-3"/>
        </w:rPr>
        <w:t>370</w:t>
      </w:r>
      <w:r w:rsidR="001F7971" w:rsidRPr="005E6E97">
        <w:rPr>
          <w:spacing w:val="-3"/>
        </w:rPr>
        <w:t xml:space="preserve">,000 </w:t>
      </w:r>
      <w:r w:rsidRPr="005E6E97">
        <w:rPr>
          <w:spacing w:val="-3"/>
        </w:rPr>
        <w:t>to</w:t>
      </w:r>
      <w:r w:rsidR="001F7971" w:rsidRPr="005E6E97">
        <w:rPr>
          <w:spacing w:val="-3"/>
        </w:rPr>
        <w:t xml:space="preserve"> $1</w:t>
      </w:r>
      <w:r w:rsidR="005E6E97" w:rsidRPr="005E6E97">
        <w:rPr>
          <w:spacing w:val="-3"/>
        </w:rPr>
        <w:t>4</w:t>
      </w:r>
      <w:r w:rsidR="001F7971" w:rsidRPr="005E6E97">
        <w:rPr>
          <w:spacing w:val="-3"/>
        </w:rPr>
        <w:t>,</w:t>
      </w:r>
      <w:r w:rsidR="005E6E97" w:rsidRPr="005E6E97">
        <w:rPr>
          <w:spacing w:val="-3"/>
        </w:rPr>
        <w:t>210</w:t>
      </w:r>
      <w:r w:rsidR="001F7971" w:rsidRPr="005E6E97">
        <w:rPr>
          <w:spacing w:val="-3"/>
        </w:rPr>
        <w:t>,000</w:t>
      </w:r>
      <w:r w:rsidRPr="005E6E97">
        <w:rPr>
          <w:spacing w:val="-3"/>
        </w:rPr>
        <w:t xml:space="preserve">, reflects </w:t>
      </w:r>
      <w:r w:rsidR="008125D2" w:rsidRPr="005E6E97">
        <w:rPr>
          <w:spacing w:val="-3"/>
        </w:rPr>
        <w:t>the</w:t>
      </w:r>
      <w:r w:rsidR="00BA0EB0" w:rsidRPr="005E6E97">
        <w:rPr>
          <w:spacing w:val="-3"/>
        </w:rPr>
        <w:t xml:space="preserve"> </w:t>
      </w:r>
      <w:r w:rsidR="001F7971" w:rsidRPr="005E6E97">
        <w:rPr>
          <w:spacing w:val="-3"/>
        </w:rPr>
        <w:t xml:space="preserve">slight </w:t>
      </w:r>
      <w:r w:rsidRPr="005E6E97">
        <w:rPr>
          <w:spacing w:val="-3"/>
        </w:rPr>
        <w:t xml:space="preserve">increase </w:t>
      </w:r>
      <w:r w:rsidR="00BA0EB0" w:rsidRPr="005E6E97">
        <w:rPr>
          <w:spacing w:val="-3"/>
        </w:rPr>
        <w:t>in the</w:t>
      </w:r>
      <w:r w:rsidR="00C26E57" w:rsidRPr="005E6E97">
        <w:rPr>
          <w:spacing w:val="-3"/>
        </w:rPr>
        <w:t xml:space="preserve"> number of year</w:t>
      </w:r>
      <w:r w:rsidR="00DB56E2" w:rsidRPr="005E6E97">
        <w:rPr>
          <w:spacing w:val="-3"/>
        </w:rPr>
        <w:t>-</w:t>
      </w:r>
      <w:r w:rsidR="00C26E57" w:rsidRPr="005E6E97">
        <w:rPr>
          <w:spacing w:val="-3"/>
        </w:rPr>
        <w:t xml:space="preserve">end respondents from </w:t>
      </w:r>
      <w:r w:rsidR="005E6E97" w:rsidRPr="005E6E97">
        <w:rPr>
          <w:spacing w:val="-3"/>
        </w:rPr>
        <w:t>382</w:t>
      </w:r>
      <w:r w:rsidR="00C26E57" w:rsidRPr="005E6E97">
        <w:rPr>
          <w:spacing w:val="-3"/>
        </w:rPr>
        <w:t xml:space="preserve"> to </w:t>
      </w:r>
      <w:r w:rsidR="005E6E97" w:rsidRPr="005E6E97">
        <w:rPr>
          <w:spacing w:val="-3"/>
        </w:rPr>
        <w:t>406</w:t>
      </w:r>
      <w:r w:rsidR="00BA0EB0" w:rsidRPr="005E6E97">
        <w:rPr>
          <w:spacing w:val="-3"/>
        </w:rPr>
        <w:t>.</w:t>
      </w:r>
      <w:r w:rsidR="00D24D34" w:rsidRPr="002347B7">
        <w:rPr>
          <w:spacing w:val="-3"/>
        </w:rPr>
        <w:t xml:space="preserve">  </w:t>
      </w:r>
      <w:r w:rsidR="002347B7" w:rsidRPr="002347B7">
        <w:rPr>
          <w:spacing w:val="-3"/>
        </w:rPr>
        <w:t>The cost burden in item 14 represents the cost to SBICs of engaging a certified public accounting firm to perform an audit of the annual Form 468 financial statements.</w:t>
      </w:r>
      <w:r w:rsidR="008125D2">
        <w:rPr>
          <w:spacing w:val="-3"/>
        </w:rPr>
        <w:t xml:space="preserve">  </w:t>
      </w:r>
      <w:r w:rsidR="00C4154C">
        <w:rPr>
          <w:spacing w:val="-3"/>
        </w:rPr>
        <w:t>The estimated cost per audit has not changed.</w:t>
      </w:r>
    </w:p>
    <w:p w14:paraId="0BE67D18" w14:textId="77777777" w:rsidR="00421973" w:rsidRPr="008218B6" w:rsidRDefault="00421973">
      <w:pPr>
        <w:tabs>
          <w:tab w:val="left" w:pos="-720"/>
          <w:tab w:val="left" w:pos="0"/>
        </w:tabs>
        <w:suppressAutoHyphens/>
        <w:rPr>
          <w:spacing w:val="-3"/>
        </w:rPr>
      </w:pPr>
    </w:p>
    <w:p w14:paraId="2459C4B5" w14:textId="77777777" w:rsidR="00421973" w:rsidRPr="008218B6" w:rsidRDefault="008D002E" w:rsidP="008D002E">
      <w:pPr>
        <w:numPr>
          <w:ilvl w:val="0"/>
          <w:numId w:val="5"/>
        </w:numPr>
        <w:tabs>
          <w:tab w:val="left" w:pos="-720"/>
          <w:tab w:val="left" w:pos="0"/>
        </w:tabs>
        <w:suppressAutoHyphens/>
        <w:rPr>
          <w:spacing w:val="-3"/>
        </w:rPr>
      </w:pPr>
      <w:r w:rsidRPr="008218B6">
        <w:rPr>
          <w:u w:val="single"/>
        </w:rPr>
        <w:t>Collection of information whose results will be published.</w:t>
      </w:r>
      <w:r w:rsidRPr="008218B6">
        <w:t xml:space="preserve">  </w:t>
      </w:r>
      <w:r w:rsidR="00421973" w:rsidRPr="008218B6">
        <w:rPr>
          <w:spacing w:val="-3"/>
        </w:rPr>
        <w:t>Results of this collection of information will not be published.</w:t>
      </w:r>
    </w:p>
    <w:p w14:paraId="22DC1611" w14:textId="77777777" w:rsidR="00421973" w:rsidRPr="008218B6" w:rsidRDefault="00421973">
      <w:pPr>
        <w:tabs>
          <w:tab w:val="left" w:pos="-720"/>
          <w:tab w:val="left" w:pos="0"/>
        </w:tabs>
        <w:suppressAutoHyphens/>
        <w:rPr>
          <w:spacing w:val="-3"/>
        </w:rPr>
      </w:pPr>
    </w:p>
    <w:p w14:paraId="70475A7F" w14:textId="77777777" w:rsidR="00421973" w:rsidRPr="008218B6" w:rsidRDefault="008D002E" w:rsidP="008D002E">
      <w:pPr>
        <w:numPr>
          <w:ilvl w:val="0"/>
          <w:numId w:val="5"/>
        </w:numPr>
        <w:tabs>
          <w:tab w:val="left" w:pos="-720"/>
          <w:tab w:val="left" w:pos="0"/>
        </w:tabs>
        <w:suppressAutoHyphens/>
        <w:rPr>
          <w:spacing w:val="-3"/>
        </w:rPr>
      </w:pPr>
      <w:r w:rsidRPr="008218B6">
        <w:rPr>
          <w:u w:val="single"/>
        </w:rPr>
        <w:t>Expiration date for collection of information</w:t>
      </w:r>
      <w:r w:rsidRPr="008218B6">
        <w:t xml:space="preserve">.  </w:t>
      </w:r>
      <w:r w:rsidR="00421973" w:rsidRPr="008218B6">
        <w:rPr>
          <w:spacing w:val="-3"/>
        </w:rPr>
        <w:t>Not applicable.</w:t>
      </w:r>
    </w:p>
    <w:p w14:paraId="7C67AF8C" w14:textId="77777777" w:rsidR="00421973" w:rsidRPr="008218B6" w:rsidRDefault="00421973">
      <w:pPr>
        <w:tabs>
          <w:tab w:val="left" w:pos="-720"/>
          <w:tab w:val="left" w:pos="0"/>
        </w:tabs>
        <w:suppressAutoHyphens/>
        <w:rPr>
          <w:spacing w:val="-3"/>
        </w:rPr>
      </w:pPr>
    </w:p>
    <w:p w14:paraId="30C67FFA" w14:textId="77777777" w:rsidR="00421973" w:rsidRPr="008218B6" w:rsidRDefault="008D002E" w:rsidP="008D002E">
      <w:pPr>
        <w:numPr>
          <w:ilvl w:val="0"/>
          <w:numId w:val="5"/>
        </w:numPr>
        <w:tabs>
          <w:tab w:val="left" w:pos="-720"/>
          <w:tab w:val="left" w:pos="0"/>
        </w:tabs>
        <w:suppressAutoHyphens/>
        <w:rPr>
          <w:spacing w:val="-3"/>
        </w:rPr>
      </w:pPr>
      <w:r w:rsidRPr="008218B6">
        <w:rPr>
          <w:u w:val="single"/>
        </w:rPr>
        <w:t>Exceptions to certifications in Block 19 on OMB Form 83-I.</w:t>
      </w:r>
      <w:r w:rsidRPr="008218B6">
        <w:t xml:space="preserve">  </w:t>
      </w:r>
      <w:r w:rsidR="00421973" w:rsidRPr="008218B6">
        <w:rPr>
          <w:spacing w:val="-3"/>
        </w:rPr>
        <w:t>Not applicable.</w:t>
      </w:r>
    </w:p>
    <w:p w14:paraId="4A2865DF" w14:textId="77777777" w:rsidR="00421973" w:rsidRPr="008218B6" w:rsidRDefault="00421973">
      <w:pPr>
        <w:tabs>
          <w:tab w:val="left" w:pos="-720"/>
          <w:tab w:val="left" w:pos="0"/>
        </w:tabs>
        <w:suppressAutoHyphens/>
        <w:rPr>
          <w:spacing w:val="-3"/>
        </w:rPr>
      </w:pPr>
    </w:p>
    <w:p w14:paraId="0AD903DE" w14:textId="77777777" w:rsidR="00421973" w:rsidRPr="008218B6" w:rsidRDefault="00421973">
      <w:pPr>
        <w:tabs>
          <w:tab w:val="left" w:pos="-720"/>
          <w:tab w:val="left" w:pos="0"/>
        </w:tabs>
        <w:suppressAutoHyphens/>
        <w:ind w:left="720" w:hanging="720"/>
        <w:rPr>
          <w:spacing w:val="-3"/>
          <w:u w:val="single"/>
        </w:rPr>
      </w:pPr>
      <w:r w:rsidRPr="008218B6">
        <w:rPr>
          <w:spacing w:val="-3"/>
          <w:u w:val="single"/>
        </w:rPr>
        <w:t>B.   Collection of Information Employing Statistical Methods</w:t>
      </w:r>
    </w:p>
    <w:p w14:paraId="427605AF" w14:textId="77777777" w:rsidR="008D002E" w:rsidRPr="008218B6" w:rsidRDefault="008D002E">
      <w:pPr>
        <w:tabs>
          <w:tab w:val="left" w:pos="-720"/>
          <w:tab w:val="left" w:pos="0"/>
        </w:tabs>
        <w:suppressAutoHyphens/>
        <w:ind w:left="720" w:hanging="720"/>
        <w:rPr>
          <w:spacing w:val="-3"/>
        </w:rPr>
      </w:pPr>
    </w:p>
    <w:p w14:paraId="44C4E098" w14:textId="647BE7EC" w:rsidR="00D74795" w:rsidRDefault="00421973" w:rsidP="00C26E57">
      <w:pPr>
        <w:tabs>
          <w:tab w:val="left" w:pos="-720"/>
          <w:tab w:val="left" w:pos="0"/>
        </w:tabs>
        <w:suppressAutoHyphens/>
        <w:ind w:left="720" w:hanging="720"/>
        <w:rPr>
          <w:spacing w:val="-3"/>
        </w:rPr>
      </w:pPr>
      <w:r w:rsidRPr="008218B6">
        <w:rPr>
          <w:spacing w:val="-3"/>
        </w:rPr>
        <w:t>Th</w:t>
      </w:r>
      <w:r w:rsidR="008D002E" w:rsidRPr="008218B6">
        <w:rPr>
          <w:spacing w:val="-3"/>
        </w:rPr>
        <w:t>is</w:t>
      </w:r>
      <w:r w:rsidRPr="008218B6">
        <w:rPr>
          <w:spacing w:val="-3"/>
        </w:rPr>
        <w:t xml:space="preserve"> collection of information does not employ statistical methods.</w:t>
      </w:r>
    </w:p>
    <w:sectPr w:rsidR="00D74795" w:rsidSect="007D6ECC">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3FB76" w14:textId="77777777" w:rsidR="00F63508" w:rsidRDefault="00F63508">
      <w:pPr>
        <w:spacing w:line="20" w:lineRule="exact"/>
      </w:pPr>
    </w:p>
  </w:endnote>
  <w:endnote w:type="continuationSeparator" w:id="0">
    <w:p w14:paraId="3D15101F" w14:textId="77777777" w:rsidR="00F63508" w:rsidRDefault="00F63508">
      <w:r>
        <w:t xml:space="preserve"> </w:t>
      </w:r>
    </w:p>
  </w:endnote>
  <w:endnote w:type="continuationNotice" w:id="1">
    <w:p w14:paraId="7988C22B" w14:textId="77777777" w:rsidR="00F63508" w:rsidRDefault="00F635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8EEC6" w14:textId="77777777" w:rsidR="00AB7240" w:rsidRDefault="00EE4BAB" w:rsidP="004005C6">
    <w:pPr>
      <w:pStyle w:val="Footer"/>
      <w:framePr w:wrap="around" w:vAnchor="text" w:hAnchor="margin" w:xAlign="center" w:y="1"/>
      <w:rPr>
        <w:rStyle w:val="PageNumber"/>
      </w:rPr>
    </w:pPr>
    <w:r>
      <w:rPr>
        <w:rStyle w:val="PageNumber"/>
      </w:rPr>
      <w:fldChar w:fldCharType="begin"/>
    </w:r>
    <w:r w:rsidR="00AB7240">
      <w:rPr>
        <w:rStyle w:val="PageNumber"/>
      </w:rPr>
      <w:instrText xml:space="preserve">PAGE  </w:instrText>
    </w:r>
    <w:r>
      <w:rPr>
        <w:rStyle w:val="PageNumber"/>
      </w:rPr>
      <w:fldChar w:fldCharType="end"/>
    </w:r>
  </w:p>
  <w:p w14:paraId="361D0DAD" w14:textId="77777777" w:rsidR="00AB7240" w:rsidRDefault="00AB7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E876B" w14:textId="77777777" w:rsidR="00AB7240" w:rsidRDefault="00EE4BAB" w:rsidP="004005C6">
    <w:pPr>
      <w:pStyle w:val="Footer"/>
      <w:framePr w:wrap="around" w:vAnchor="text" w:hAnchor="margin" w:xAlign="center" w:y="1"/>
      <w:rPr>
        <w:rStyle w:val="PageNumber"/>
      </w:rPr>
    </w:pPr>
    <w:r>
      <w:rPr>
        <w:rStyle w:val="PageNumber"/>
      </w:rPr>
      <w:fldChar w:fldCharType="begin"/>
    </w:r>
    <w:r w:rsidR="00AB7240">
      <w:rPr>
        <w:rStyle w:val="PageNumber"/>
      </w:rPr>
      <w:instrText xml:space="preserve">PAGE  </w:instrText>
    </w:r>
    <w:r>
      <w:rPr>
        <w:rStyle w:val="PageNumber"/>
      </w:rPr>
      <w:fldChar w:fldCharType="separate"/>
    </w:r>
    <w:r w:rsidR="00EC5388">
      <w:rPr>
        <w:rStyle w:val="PageNumber"/>
        <w:noProof/>
      </w:rPr>
      <w:t>5</w:t>
    </w:r>
    <w:r>
      <w:rPr>
        <w:rStyle w:val="PageNumber"/>
      </w:rPr>
      <w:fldChar w:fldCharType="end"/>
    </w:r>
  </w:p>
  <w:p w14:paraId="5D0DEEE8" w14:textId="77777777" w:rsidR="00AB7240" w:rsidRDefault="00AB7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07BA6" w14:textId="77777777" w:rsidR="00F63508" w:rsidRDefault="00F63508">
      <w:r>
        <w:separator/>
      </w:r>
    </w:p>
  </w:footnote>
  <w:footnote w:type="continuationSeparator" w:id="0">
    <w:p w14:paraId="66993035" w14:textId="77777777" w:rsidR="00F63508" w:rsidRDefault="00F63508">
      <w:r>
        <w:continuationSeparator/>
      </w:r>
    </w:p>
  </w:footnote>
  <w:footnote w:type="continuationNotice" w:id="1">
    <w:p w14:paraId="02790B3A" w14:textId="77777777" w:rsidR="00F63508" w:rsidRDefault="00F635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69650" w14:textId="77777777" w:rsidR="00FB70B5" w:rsidRDefault="00FB7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AB"/>
    <w:multiLevelType w:val="hybridMultilevel"/>
    <w:tmpl w:val="CCC4063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426A4BE4">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0DBC"/>
    <w:multiLevelType w:val="hybridMultilevel"/>
    <w:tmpl w:val="4CC24504"/>
    <w:lvl w:ilvl="0" w:tplc="C3042C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1C7B"/>
    <w:multiLevelType w:val="hybridMultilevel"/>
    <w:tmpl w:val="B89E02EA"/>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2B56F7"/>
    <w:multiLevelType w:val="hybridMultilevel"/>
    <w:tmpl w:val="741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00C4E"/>
    <w:multiLevelType w:val="singleLevel"/>
    <w:tmpl w:val="786ADD3E"/>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2A507777"/>
    <w:multiLevelType w:val="hybridMultilevel"/>
    <w:tmpl w:val="4AB211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A6F1D61"/>
    <w:multiLevelType w:val="singleLevel"/>
    <w:tmpl w:val="9FBEE9F0"/>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2BC27532"/>
    <w:multiLevelType w:val="hybridMultilevel"/>
    <w:tmpl w:val="A808C15E"/>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F6979B1"/>
    <w:multiLevelType w:val="hybridMultilevel"/>
    <w:tmpl w:val="AF60710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E0ADE"/>
    <w:multiLevelType w:val="hybridMultilevel"/>
    <w:tmpl w:val="02C0E2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D74ED1"/>
    <w:multiLevelType w:val="hybridMultilevel"/>
    <w:tmpl w:val="6FA0E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66CC2"/>
    <w:multiLevelType w:val="hybridMultilevel"/>
    <w:tmpl w:val="4C48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F392C"/>
    <w:multiLevelType w:val="hybridMultilevel"/>
    <w:tmpl w:val="F676A36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A4E7D7D"/>
    <w:multiLevelType w:val="singleLevel"/>
    <w:tmpl w:val="B99E7CA2"/>
    <w:lvl w:ilvl="0">
      <w:start w:val="3"/>
      <w:numFmt w:val="decimal"/>
      <w:lvlText w:val="%1."/>
      <w:lvlJc w:val="left"/>
      <w:pPr>
        <w:tabs>
          <w:tab w:val="num" w:pos="360"/>
        </w:tabs>
        <w:ind w:left="360" w:hanging="360"/>
      </w:pPr>
      <w:rPr>
        <w:rFonts w:hint="default"/>
      </w:rPr>
    </w:lvl>
  </w:abstractNum>
  <w:abstractNum w:abstractNumId="14">
    <w:nsid w:val="42CA70B9"/>
    <w:multiLevelType w:val="hybridMultilevel"/>
    <w:tmpl w:val="65FA9F98"/>
    <w:lvl w:ilvl="0" w:tplc="CC84816C">
      <w:numFmt w:val="bullet"/>
      <w:lvlText w:val=""/>
      <w:lvlJc w:val="left"/>
      <w:pPr>
        <w:tabs>
          <w:tab w:val="num" w:pos="144"/>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4A13BB"/>
    <w:multiLevelType w:val="hybridMultilevel"/>
    <w:tmpl w:val="2A988736"/>
    <w:lvl w:ilvl="0" w:tplc="A3AA3A6E">
      <w:start w:val="1"/>
      <w:numFmt w:val="bullet"/>
      <w:lvlText w:val=""/>
      <w:lvlJc w:val="left"/>
      <w:pPr>
        <w:tabs>
          <w:tab w:val="num" w:pos="720"/>
        </w:tabs>
        <w:ind w:left="720" w:hanging="7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BE4F26"/>
    <w:multiLevelType w:val="hybridMultilevel"/>
    <w:tmpl w:val="6B24B3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FD15BB1"/>
    <w:multiLevelType w:val="hybridMultilevel"/>
    <w:tmpl w:val="9C6AFC8A"/>
    <w:lvl w:ilvl="0" w:tplc="A3AA3A6E">
      <w:start w:val="1"/>
      <w:numFmt w:val="bullet"/>
      <w:lvlText w:val=""/>
      <w:lvlJc w:val="left"/>
      <w:pPr>
        <w:tabs>
          <w:tab w:val="num" w:pos="720"/>
        </w:tabs>
        <w:ind w:left="720" w:hanging="72"/>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CF21F3"/>
    <w:multiLevelType w:val="hybridMultilevel"/>
    <w:tmpl w:val="320C8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74567"/>
    <w:multiLevelType w:val="hybridMultilevel"/>
    <w:tmpl w:val="6268A06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B7BA9"/>
    <w:multiLevelType w:val="hybridMultilevel"/>
    <w:tmpl w:val="BA222910"/>
    <w:lvl w:ilvl="0" w:tplc="1D024260">
      <w:numFmt w:val="bullet"/>
      <w:pStyle w:val="Heading2"/>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205789"/>
    <w:multiLevelType w:val="hybridMultilevel"/>
    <w:tmpl w:val="B0F8A7A6"/>
    <w:lvl w:ilvl="0" w:tplc="A3AA3A6E">
      <w:start w:val="1"/>
      <w:numFmt w:val="bullet"/>
      <w:lvlText w:val=""/>
      <w:lvlJc w:val="left"/>
      <w:pPr>
        <w:tabs>
          <w:tab w:val="num" w:pos="720"/>
        </w:tabs>
        <w:ind w:left="720" w:hanging="72"/>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8397E1B"/>
    <w:multiLevelType w:val="hybridMultilevel"/>
    <w:tmpl w:val="4AB211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8DB4E22"/>
    <w:multiLevelType w:val="singleLevel"/>
    <w:tmpl w:val="6B52B076"/>
    <w:lvl w:ilvl="0">
      <w:start w:val="1"/>
      <w:numFmt w:val="decimal"/>
      <w:lvlText w:val="%1."/>
      <w:lvlJc w:val="left"/>
      <w:pPr>
        <w:tabs>
          <w:tab w:val="num" w:pos="450"/>
        </w:tabs>
        <w:ind w:left="450" w:hanging="450"/>
      </w:pPr>
      <w:rPr>
        <w:rFonts w:hint="default"/>
      </w:rPr>
    </w:lvl>
  </w:abstractNum>
  <w:abstractNum w:abstractNumId="25">
    <w:nsid w:val="7B3D32D7"/>
    <w:multiLevelType w:val="singleLevel"/>
    <w:tmpl w:val="2E64096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5"/>
  </w:num>
  <w:num w:numId="2">
    <w:abstractNumId w:val="6"/>
  </w:num>
  <w:num w:numId="3">
    <w:abstractNumId w:val="4"/>
  </w:num>
  <w:num w:numId="4">
    <w:abstractNumId w:val="13"/>
  </w:num>
  <w:num w:numId="5">
    <w:abstractNumId w:val="9"/>
  </w:num>
  <w:num w:numId="6">
    <w:abstractNumId w:val="18"/>
  </w:num>
  <w:num w:numId="7">
    <w:abstractNumId w:val="16"/>
  </w:num>
  <w:num w:numId="8">
    <w:abstractNumId w:val="7"/>
  </w:num>
  <w:num w:numId="9">
    <w:abstractNumId w:val="15"/>
  </w:num>
  <w:num w:numId="10">
    <w:abstractNumId w:val="14"/>
  </w:num>
  <w:num w:numId="11">
    <w:abstractNumId w:val="21"/>
  </w:num>
  <w:num w:numId="12">
    <w:abstractNumId w:val="11"/>
  </w:num>
  <w:num w:numId="13">
    <w:abstractNumId w:val="10"/>
  </w:num>
  <w:num w:numId="14">
    <w:abstractNumId w:val="0"/>
  </w:num>
  <w:num w:numId="15">
    <w:abstractNumId w:val="20"/>
  </w:num>
  <w:num w:numId="16">
    <w:abstractNumId w:val="23"/>
  </w:num>
  <w:num w:numId="17">
    <w:abstractNumId w:val="5"/>
  </w:num>
  <w:num w:numId="18">
    <w:abstractNumId w:val="8"/>
  </w:num>
  <w:num w:numId="19">
    <w:abstractNumId w:val="12"/>
  </w:num>
  <w:num w:numId="20">
    <w:abstractNumId w:val="2"/>
  </w:num>
  <w:num w:numId="21">
    <w:abstractNumId w:val="22"/>
  </w:num>
  <w:num w:numId="22">
    <w:abstractNumId w:val="19"/>
  </w:num>
  <w:num w:numId="23">
    <w:abstractNumId w:val="3"/>
  </w:num>
  <w:num w:numId="24">
    <w:abstractNumId w:val="24"/>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4E"/>
    <w:rsid w:val="00004D27"/>
    <w:rsid w:val="00014E84"/>
    <w:rsid w:val="00016A80"/>
    <w:rsid w:val="0003363F"/>
    <w:rsid w:val="0004167C"/>
    <w:rsid w:val="00072AD3"/>
    <w:rsid w:val="000925FD"/>
    <w:rsid w:val="00095480"/>
    <w:rsid w:val="000A23EF"/>
    <w:rsid w:val="000B180B"/>
    <w:rsid w:val="000B2E16"/>
    <w:rsid w:val="000B736A"/>
    <w:rsid w:val="000C5396"/>
    <w:rsid w:val="000D2F61"/>
    <w:rsid w:val="000D718F"/>
    <w:rsid w:val="000E0B1B"/>
    <w:rsid w:val="000E227A"/>
    <w:rsid w:val="000E2587"/>
    <w:rsid w:val="000E434B"/>
    <w:rsid w:val="000F5010"/>
    <w:rsid w:val="00105917"/>
    <w:rsid w:val="00114EF4"/>
    <w:rsid w:val="001225F0"/>
    <w:rsid w:val="00131665"/>
    <w:rsid w:val="0013456D"/>
    <w:rsid w:val="00141C01"/>
    <w:rsid w:val="001566FA"/>
    <w:rsid w:val="00172CB8"/>
    <w:rsid w:val="0017490B"/>
    <w:rsid w:val="00175AC5"/>
    <w:rsid w:val="001925D4"/>
    <w:rsid w:val="00192DFD"/>
    <w:rsid w:val="001A3C25"/>
    <w:rsid w:val="001A7805"/>
    <w:rsid w:val="001B36B3"/>
    <w:rsid w:val="001C3DC2"/>
    <w:rsid w:val="001C4273"/>
    <w:rsid w:val="001C4FCF"/>
    <w:rsid w:val="001C6489"/>
    <w:rsid w:val="001D57C6"/>
    <w:rsid w:val="001D7118"/>
    <w:rsid w:val="001E1888"/>
    <w:rsid w:val="001E6725"/>
    <w:rsid w:val="001E7BCB"/>
    <w:rsid w:val="001F5078"/>
    <w:rsid w:val="001F675C"/>
    <w:rsid w:val="001F7971"/>
    <w:rsid w:val="002347B7"/>
    <w:rsid w:val="0024438C"/>
    <w:rsid w:val="002713AE"/>
    <w:rsid w:val="00274797"/>
    <w:rsid w:val="00276754"/>
    <w:rsid w:val="00281465"/>
    <w:rsid w:val="002A4797"/>
    <w:rsid w:val="002A50A1"/>
    <w:rsid w:val="002B10ED"/>
    <w:rsid w:val="002B1CEF"/>
    <w:rsid w:val="002B724B"/>
    <w:rsid w:val="002C1476"/>
    <w:rsid w:val="002D08A6"/>
    <w:rsid w:val="00302056"/>
    <w:rsid w:val="00321DDC"/>
    <w:rsid w:val="003455AB"/>
    <w:rsid w:val="00353AC3"/>
    <w:rsid w:val="00360E5A"/>
    <w:rsid w:val="003718C1"/>
    <w:rsid w:val="003811AC"/>
    <w:rsid w:val="003C10BD"/>
    <w:rsid w:val="003C5414"/>
    <w:rsid w:val="003C68D8"/>
    <w:rsid w:val="003D42B7"/>
    <w:rsid w:val="003D548F"/>
    <w:rsid w:val="003D5F75"/>
    <w:rsid w:val="003D7A1C"/>
    <w:rsid w:val="003E0DEA"/>
    <w:rsid w:val="003E7C94"/>
    <w:rsid w:val="003F3AA2"/>
    <w:rsid w:val="003F51C3"/>
    <w:rsid w:val="004005C6"/>
    <w:rsid w:val="00400990"/>
    <w:rsid w:val="004015DC"/>
    <w:rsid w:val="00403F01"/>
    <w:rsid w:val="00407FA9"/>
    <w:rsid w:val="00417946"/>
    <w:rsid w:val="00421973"/>
    <w:rsid w:val="00435B57"/>
    <w:rsid w:val="00457F52"/>
    <w:rsid w:val="004745E2"/>
    <w:rsid w:val="004A0428"/>
    <w:rsid w:val="004A5890"/>
    <w:rsid w:val="004A779C"/>
    <w:rsid w:val="004B0A71"/>
    <w:rsid w:val="004C2FE4"/>
    <w:rsid w:val="004C6A57"/>
    <w:rsid w:val="004D3616"/>
    <w:rsid w:val="004D63F0"/>
    <w:rsid w:val="004E31A1"/>
    <w:rsid w:val="004F1429"/>
    <w:rsid w:val="004F769F"/>
    <w:rsid w:val="00500BB2"/>
    <w:rsid w:val="00507376"/>
    <w:rsid w:val="00526078"/>
    <w:rsid w:val="00535574"/>
    <w:rsid w:val="005509C4"/>
    <w:rsid w:val="00565F27"/>
    <w:rsid w:val="005752F0"/>
    <w:rsid w:val="0057643F"/>
    <w:rsid w:val="00577DBB"/>
    <w:rsid w:val="0058098E"/>
    <w:rsid w:val="00582EC5"/>
    <w:rsid w:val="0058645A"/>
    <w:rsid w:val="0058721F"/>
    <w:rsid w:val="005A35A2"/>
    <w:rsid w:val="005B2F5C"/>
    <w:rsid w:val="005C354F"/>
    <w:rsid w:val="005C7030"/>
    <w:rsid w:val="005D0376"/>
    <w:rsid w:val="005D22CC"/>
    <w:rsid w:val="005E6E97"/>
    <w:rsid w:val="005F36D7"/>
    <w:rsid w:val="00686DD2"/>
    <w:rsid w:val="00694A7C"/>
    <w:rsid w:val="006A4737"/>
    <w:rsid w:val="006A674B"/>
    <w:rsid w:val="006A6A06"/>
    <w:rsid w:val="006C4F61"/>
    <w:rsid w:val="006D0304"/>
    <w:rsid w:val="006D43F7"/>
    <w:rsid w:val="006F20A1"/>
    <w:rsid w:val="006F385B"/>
    <w:rsid w:val="00700081"/>
    <w:rsid w:val="00701B13"/>
    <w:rsid w:val="00702429"/>
    <w:rsid w:val="007033CE"/>
    <w:rsid w:val="007041A8"/>
    <w:rsid w:val="00712110"/>
    <w:rsid w:val="007149D4"/>
    <w:rsid w:val="00720904"/>
    <w:rsid w:val="00726502"/>
    <w:rsid w:val="007318A0"/>
    <w:rsid w:val="00781F5B"/>
    <w:rsid w:val="00787B63"/>
    <w:rsid w:val="007A344D"/>
    <w:rsid w:val="007B3000"/>
    <w:rsid w:val="007D0044"/>
    <w:rsid w:val="007D6ECC"/>
    <w:rsid w:val="007E750F"/>
    <w:rsid w:val="00800429"/>
    <w:rsid w:val="008125D2"/>
    <w:rsid w:val="008218B6"/>
    <w:rsid w:val="00837781"/>
    <w:rsid w:val="00853112"/>
    <w:rsid w:val="00864BB7"/>
    <w:rsid w:val="00867EBA"/>
    <w:rsid w:val="00871FE1"/>
    <w:rsid w:val="00881738"/>
    <w:rsid w:val="008831DA"/>
    <w:rsid w:val="00886858"/>
    <w:rsid w:val="008A25F3"/>
    <w:rsid w:val="008A44C2"/>
    <w:rsid w:val="008A64D6"/>
    <w:rsid w:val="008B47A2"/>
    <w:rsid w:val="008B5260"/>
    <w:rsid w:val="008D002E"/>
    <w:rsid w:val="00903531"/>
    <w:rsid w:val="00914AAC"/>
    <w:rsid w:val="00916E5E"/>
    <w:rsid w:val="00940B5B"/>
    <w:rsid w:val="00944CD9"/>
    <w:rsid w:val="0094776C"/>
    <w:rsid w:val="00953D08"/>
    <w:rsid w:val="00980563"/>
    <w:rsid w:val="009A0444"/>
    <w:rsid w:val="009C6C3D"/>
    <w:rsid w:val="009E31B5"/>
    <w:rsid w:val="009F1D2E"/>
    <w:rsid w:val="00A03E02"/>
    <w:rsid w:val="00A1541D"/>
    <w:rsid w:val="00A204EE"/>
    <w:rsid w:val="00A2268C"/>
    <w:rsid w:val="00A2293A"/>
    <w:rsid w:val="00A31713"/>
    <w:rsid w:val="00A36979"/>
    <w:rsid w:val="00A410BC"/>
    <w:rsid w:val="00A8249A"/>
    <w:rsid w:val="00A82BDD"/>
    <w:rsid w:val="00A86A33"/>
    <w:rsid w:val="00AA1941"/>
    <w:rsid w:val="00AB7240"/>
    <w:rsid w:val="00AC2C77"/>
    <w:rsid w:val="00AD561D"/>
    <w:rsid w:val="00AD7EBF"/>
    <w:rsid w:val="00B03A25"/>
    <w:rsid w:val="00B24453"/>
    <w:rsid w:val="00B30FC8"/>
    <w:rsid w:val="00B32217"/>
    <w:rsid w:val="00B36CF4"/>
    <w:rsid w:val="00B43A04"/>
    <w:rsid w:val="00B50293"/>
    <w:rsid w:val="00B56964"/>
    <w:rsid w:val="00B76560"/>
    <w:rsid w:val="00B93C48"/>
    <w:rsid w:val="00B95977"/>
    <w:rsid w:val="00BA0EB0"/>
    <w:rsid w:val="00BA21CB"/>
    <w:rsid w:val="00BA3E44"/>
    <w:rsid w:val="00BB6078"/>
    <w:rsid w:val="00BC762F"/>
    <w:rsid w:val="00BF0457"/>
    <w:rsid w:val="00BF741C"/>
    <w:rsid w:val="00C01037"/>
    <w:rsid w:val="00C066E2"/>
    <w:rsid w:val="00C124B0"/>
    <w:rsid w:val="00C26AB3"/>
    <w:rsid w:val="00C26E57"/>
    <w:rsid w:val="00C30DEF"/>
    <w:rsid w:val="00C31A1F"/>
    <w:rsid w:val="00C33196"/>
    <w:rsid w:val="00C4154C"/>
    <w:rsid w:val="00C46895"/>
    <w:rsid w:val="00C52BE4"/>
    <w:rsid w:val="00C672EE"/>
    <w:rsid w:val="00C855E4"/>
    <w:rsid w:val="00C85689"/>
    <w:rsid w:val="00CC57ED"/>
    <w:rsid w:val="00CD2F82"/>
    <w:rsid w:val="00D006E3"/>
    <w:rsid w:val="00D02444"/>
    <w:rsid w:val="00D05573"/>
    <w:rsid w:val="00D06055"/>
    <w:rsid w:val="00D0796E"/>
    <w:rsid w:val="00D169A0"/>
    <w:rsid w:val="00D24D34"/>
    <w:rsid w:val="00D74795"/>
    <w:rsid w:val="00D84707"/>
    <w:rsid w:val="00D973A5"/>
    <w:rsid w:val="00DA091C"/>
    <w:rsid w:val="00DA17AD"/>
    <w:rsid w:val="00DA6C2A"/>
    <w:rsid w:val="00DB56E2"/>
    <w:rsid w:val="00DB6495"/>
    <w:rsid w:val="00DB7BB1"/>
    <w:rsid w:val="00DC5FFF"/>
    <w:rsid w:val="00DD127A"/>
    <w:rsid w:val="00DF6FB9"/>
    <w:rsid w:val="00E064E8"/>
    <w:rsid w:val="00E40354"/>
    <w:rsid w:val="00E44537"/>
    <w:rsid w:val="00E55E95"/>
    <w:rsid w:val="00E71A89"/>
    <w:rsid w:val="00E8024E"/>
    <w:rsid w:val="00E8069B"/>
    <w:rsid w:val="00E8257F"/>
    <w:rsid w:val="00E8350F"/>
    <w:rsid w:val="00EA42D6"/>
    <w:rsid w:val="00EC118D"/>
    <w:rsid w:val="00EC5388"/>
    <w:rsid w:val="00ED31C9"/>
    <w:rsid w:val="00EE143C"/>
    <w:rsid w:val="00EE3927"/>
    <w:rsid w:val="00EE4BAB"/>
    <w:rsid w:val="00F03B0F"/>
    <w:rsid w:val="00F16826"/>
    <w:rsid w:val="00F218A6"/>
    <w:rsid w:val="00F21DE8"/>
    <w:rsid w:val="00F23A4B"/>
    <w:rsid w:val="00F37B5E"/>
    <w:rsid w:val="00F41C64"/>
    <w:rsid w:val="00F46550"/>
    <w:rsid w:val="00F509C1"/>
    <w:rsid w:val="00F52B00"/>
    <w:rsid w:val="00F63508"/>
    <w:rsid w:val="00F66AA4"/>
    <w:rsid w:val="00F761F4"/>
    <w:rsid w:val="00F91CD8"/>
    <w:rsid w:val="00FB70B5"/>
    <w:rsid w:val="00FC48BD"/>
    <w:rsid w:val="00FC5164"/>
    <w:rsid w:val="00FE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ED"/>
    <w:pPr>
      <w:widowControl w:val="0"/>
    </w:pPr>
    <w:rPr>
      <w:sz w:val="24"/>
    </w:rPr>
  </w:style>
  <w:style w:type="paragraph" w:styleId="Heading2">
    <w:name w:val="heading 2"/>
    <w:basedOn w:val="Normal"/>
    <w:next w:val="Normal"/>
    <w:link w:val="Heading2Char"/>
    <w:qFormat/>
    <w:rsid w:val="00D74795"/>
    <w:pPr>
      <w:keepNext/>
      <w:widowControl/>
      <w:numPr>
        <w:numId w:val="1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57ED"/>
  </w:style>
  <w:style w:type="character" w:styleId="EndnoteReference">
    <w:name w:val="endnote reference"/>
    <w:basedOn w:val="DefaultParagraphFont"/>
    <w:semiHidden/>
    <w:rsid w:val="00CC57ED"/>
    <w:rPr>
      <w:vertAlign w:val="superscript"/>
    </w:rPr>
  </w:style>
  <w:style w:type="paragraph" w:styleId="FootnoteText">
    <w:name w:val="footnote text"/>
    <w:basedOn w:val="Normal"/>
    <w:semiHidden/>
    <w:rsid w:val="00CC57ED"/>
  </w:style>
  <w:style w:type="character" w:styleId="FootnoteReference">
    <w:name w:val="footnote reference"/>
    <w:basedOn w:val="DefaultParagraphFont"/>
    <w:semiHidden/>
    <w:rsid w:val="00CC57ED"/>
    <w:rPr>
      <w:vertAlign w:val="superscript"/>
    </w:rPr>
  </w:style>
  <w:style w:type="character" w:customStyle="1" w:styleId="Document8">
    <w:name w:val="Document 8"/>
    <w:basedOn w:val="DefaultParagraphFont"/>
    <w:rsid w:val="00CC57ED"/>
  </w:style>
  <w:style w:type="character" w:customStyle="1" w:styleId="Document4">
    <w:name w:val="Document 4"/>
    <w:basedOn w:val="DefaultParagraphFont"/>
    <w:rsid w:val="00CC57ED"/>
    <w:rPr>
      <w:b/>
      <w:i/>
      <w:sz w:val="24"/>
    </w:rPr>
  </w:style>
  <w:style w:type="character" w:customStyle="1" w:styleId="Document6">
    <w:name w:val="Document 6"/>
    <w:basedOn w:val="DefaultParagraphFont"/>
    <w:rsid w:val="00CC57ED"/>
  </w:style>
  <w:style w:type="character" w:customStyle="1" w:styleId="Document5">
    <w:name w:val="Document 5"/>
    <w:basedOn w:val="DefaultParagraphFont"/>
    <w:rsid w:val="00CC57ED"/>
  </w:style>
  <w:style w:type="character" w:customStyle="1" w:styleId="Document2">
    <w:name w:val="Document 2"/>
    <w:basedOn w:val="DefaultParagraphFont"/>
    <w:rsid w:val="00CC57ED"/>
    <w:rPr>
      <w:rFonts w:ascii="Courier New" w:hAnsi="Courier New"/>
      <w:noProof w:val="0"/>
      <w:sz w:val="24"/>
      <w:lang w:val="en-US"/>
    </w:rPr>
  </w:style>
  <w:style w:type="character" w:customStyle="1" w:styleId="Document7">
    <w:name w:val="Document 7"/>
    <w:basedOn w:val="DefaultParagraphFont"/>
    <w:rsid w:val="00CC57ED"/>
  </w:style>
  <w:style w:type="character" w:customStyle="1" w:styleId="Bibliogrphy">
    <w:name w:val="Bibliogrphy"/>
    <w:basedOn w:val="DefaultParagraphFont"/>
    <w:rsid w:val="00CC57ED"/>
  </w:style>
  <w:style w:type="character" w:customStyle="1" w:styleId="RightPar1">
    <w:name w:val="Right Par 1"/>
    <w:basedOn w:val="DefaultParagraphFont"/>
    <w:rsid w:val="00CC57ED"/>
  </w:style>
  <w:style w:type="character" w:customStyle="1" w:styleId="RightPar2">
    <w:name w:val="Right Par 2"/>
    <w:basedOn w:val="DefaultParagraphFont"/>
    <w:rsid w:val="00CC57ED"/>
  </w:style>
  <w:style w:type="character" w:customStyle="1" w:styleId="Document3">
    <w:name w:val="Document 3"/>
    <w:basedOn w:val="DefaultParagraphFont"/>
    <w:rsid w:val="00CC57ED"/>
    <w:rPr>
      <w:rFonts w:ascii="Courier New" w:hAnsi="Courier New"/>
      <w:noProof w:val="0"/>
      <w:sz w:val="24"/>
      <w:lang w:val="en-US"/>
    </w:rPr>
  </w:style>
  <w:style w:type="character" w:customStyle="1" w:styleId="RightPar3">
    <w:name w:val="Right Par 3"/>
    <w:basedOn w:val="DefaultParagraphFont"/>
    <w:rsid w:val="00CC57ED"/>
  </w:style>
  <w:style w:type="character" w:customStyle="1" w:styleId="RightPar4">
    <w:name w:val="Right Par 4"/>
    <w:basedOn w:val="DefaultParagraphFont"/>
    <w:rsid w:val="00CC57ED"/>
  </w:style>
  <w:style w:type="character" w:customStyle="1" w:styleId="RightPar5">
    <w:name w:val="Right Par 5"/>
    <w:basedOn w:val="DefaultParagraphFont"/>
    <w:rsid w:val="00CC57ED"/>
  </w:style>
  <w:style w:type="character" w:customStyle="1" w:styleId="RightPar6">
    <w:name w:val="Right Par 6"/>
    <w:basedOn w:val="DefaultParagraphFont"/>
    <w:rsid w:val="00CC57ED"/>
  </w:style>
  <w:style w:type="character" w:customStyle="1" w:styleId="RightPar7">
    <w:name w:val="Right Par 7"/>
    <w:basedOn w:val="DefaultParagraphFont"/>
    <w:rsid w:val="00CC57ED"/>
  </w:style>
  <w:style w:type="character" w:customStyle="1" w:styleId="RightPar8">
    <w:name w:val="Right Par 8"/>
    <w:basedOn w:val="DefaultParagraphFont"/>
    <w:rsid w:val="00CC57ED"/>
  </w:style>
  <w:style w:type="paragraph" w:customStyle="1" w:styleId="Document1">
    <w:name w:val="Document 1"/>
    <w:rsid w:val="00CC57E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CC57ED"/>
  </w:style>
  <w:style w:type="character" w:customStyle="1" w:styleId="TechInit">
    <w:name w:val="Tech Init"/>
    <w:basedOn w:val="DefaultParagraphFont"/>
    <w:rsid w:val="00CC57ED"/>
    <w:rPr>
      <w:rFonts w:ascii="Courier New" w:hAnsi="Courier New"/>
      <w:noProof w:val="0"/>
      <w:sz w:val="24"/>
      <w:lang w:val="en-US"/>
    </w:rPr>
  </w:style>
  <w:style w:type="character" w:customStyle="1" w:styleId="Technical5">
    <w:name w:val="Technical 5"/>
    <w:basedOn w:val="DefaultParagraphFont"/>
    <w:rsid w:val="00CC57ED"/>
  </w:style>
  <w:style w:type="character" w:customStyle="1" w:styleId="Technical6">
    <w:name w:val="Technical 6"/>
    <w:basedOn w:val="DefaultParagraphFont"/>
    <w:rsid w:val="00CC57ED"/>
  </w:style>
  <w:style w:type="character" w:customStyle="1" w:styleId="Technical2">
    <w:name w:val="Technical 2"/>
    <w:basedOn w:val="DefaultParagraphFont"/>
    <w:rsid w:val="00CC57ED"/>
    <w:rPr>
      <w:rFonts w:ascii="Courier New" w:hAnsi="Courier New"/>
      <w:noProof w:val="0"/>
      <w:sz w:val="24"/>
      <w:lang w:val="en-US"/>
    </w:rPr>
  </w:style>
  <w:style w:type="character" w:customStyle="1" w:styleId="Technical3">
    <w:name w:val="Technical 3"/>
    <w:basedOn w:val="DefaultParagraphFont"/>
    <w:rsid w:val="00CC57ED"/>
    <w:rPr>
      <w:rFonts w:ascii="Courier New" w:hAnsi="Courier New"/>
      <w:noProof w:val="0"/>
      <w:sz w:val="24"/>
      <w:lang w:val="en-US"/>
    </w:rPr>
  </w:style>
  <w:style w:type="character" w:customStyle="1" w:styleId="Technical4">
    <w:name w:val="Technical 4"/>
    <w:basedOn w:val="DefaultParagraphFont"/>
    <w:rsid w:val="00CC57ED"/>
  </w:style>
  <w:style w:type="character" w:customStyle="1" w:styleId="Technical1">
    <w:name w:val="Technical 1"/>
    <w:basedOn w:val="DefaultParagraphFont"/>
    <w:rsid w:val="00CC57ED"/>
    <w:rPr>
      <w:rFonts w:ascii="Courier New" w:hAnsi="Courier New"/>
      <w:noProof w:val="0"/>
      <w:sz w:val="24"/>
      <w:lang w:val="en-US"/>
    </w:rPr>
  </w:style>
  <w:style w:type="character" w:customStyle="1" w:styleId="Technical7">
    <w:name w:val="Technical 7"/>
    <w:basedOn w:val="DefaultParagraphFont"/>
    <w:rsid w:val="00CC57ED"/>
  </w:style>
  <w:style w:type="character" w:customStyle="1" w:styleId="Technical8">
    <w:name w:val="Technical 8"/>
    <w:basedOn w:val="DefaultParagraphFont"/>
    <w:rsid w:val="00CC57ED"/>
  </w:style>
  <w:style w:type="paragraph" w:styleId="TOC1">
    <w:name w:val="toc 1"/>
    <w:basedOn w:val="Normal"/>
    <w:next w:val="Normal"/>
    <w:semiHidden/>
    <w:rsid w:val="00CC57ED"/>
    <w:pPr>
      <w:tabs>
        <w:tab w:val="right" w:leader="dot" w:pos="9360"/>
      </w:tabs>
      <w:suppressAutoHyphens/>
      <w:spacing w:before="480"/>
      <w:ind w:left="720" w:right="720" w:hanging="720"/>
    </w:pPr>
  </w:style>
  <w:style w:type="paragraph" w:styleId="TOC2">
    <w:name w:val="toc 2"/>
    <w:basedOn w:val="Normal"/>
    <w:next w:val="Normal"/>
    <w:semiHidden/>
    <w:rsid w:val="00CC57ED"/>
    <w:pPr>
      <w:tabs>
        <w:tab w:val="right" w:leader="dot" w:pos="9360"/>
      </w:tabs>
      <w:suppressAutoHyphens/>
      <w:ind w:left="1440" w:right="720" w:hanging="720"/>
    </w:pPr>
  </w:style>
  <w:style w:type="paragraph" w:styleId="TOC3">
    <w:name w:val="toc 3"/>
    <w:basedOn w:val="Normal"/>
    <w:next w:val="Normal"/>
    <w:semiHidden/>
    <w:rsid w:val="00CC57ED"/>
    <w:pPr>
      <w:tabs>
        <w:tab w:val="right" w:leader="dot" w:pos="9360"/>
      </w:tabs>
      <w:suppressAutoHyphens/>
      <w:ind w:left="2160" w:right="720" w:hanging="720"/>
    </w:pPr>
  </w:style>
  <w:style w:type="paragraph" w:styleId="TOC4">
    <w:name w:val="toc 4"/>
    <w:basedOn w:val="Normal"/>
    <w:next w:val="Normal"/>
    <w:semiHidden/>
    <w:rsid w:val="00CC57ED"/>
    <w:pPr>
      <w:tabs>
        <w:tab w:val="right" w:leader="dot" w:pos="9360"/>
      </w:tabs>
      <w:suppressAutoHyphens/>
      <w:ind w:left="2880" w:right="720" w:hanging="720"/>
    </w:pPr>
  </w:style>
  <w:style w:type="paragraph" w:styleId="TOC5">
    <w:name w:val="toc 5"/>
    <w:basedOn w:val="Normal"/>
    <w:next w:val="Normal"/>
    <w:semiHidden/>
    <w:rsid w:val="00CC57ED"/>
    <w:pPr>
      <w:tabs>
        <w:tab w:val="right" w:leader="dot" w:pos="9360"/>
      </w:tabs>
      <w:suppressAutoHyphens/>
      <w:ind w:left="3600" w:right="720" w:hanging="720"/>
    </w:pPr>
  </w:style>
  <w:style w:type="paragraph" w:styleId="TOC6">
    <w:name w:val="toc 6"/>
    <w:basedOn w:val="Normal"/>
    <w:next w:val="Normal"/>
    <w:semiHidden/>
    <w:rsid w:val="00CC57ED"/>
    <w:pPr>
      <w:tabs>
        <w:tab w:val="right" w:pos="9360"/>
      </w:tabs>
      <w:suppressAutoHyphens/>
      <w:ind w:left="720" w:hanging="720"/>
    </w:pPr>
  </w:style>
  <w:style w:type="paragraph" w:styleId="TOC7">
    <w:name w:val="toc 7"/>
    <w:basedOn w:val="Normal"/>
    <w:next w:val="Normal"/>
    <w:semiHidden/>
    <w:rsid w:val="00CC57ED"/>
    <w:pPr>
      <w:suppressAutoHyphens/>
      <w:ind w:left="720" w:hanging="720"/>
    </w:pPr>
  </w:style>
  <w:style w:type="paragraph" w:styleId="TOC8">
    <w:name w:val="toc 8"/>
    <w:basedOn w:val="Normal"/>
    <w:next w:val="Normal"/>
    <w:semiHidden/>
    <w:rsid w:val="00CC57ED"/>
    <w:pPr>
      <w:tabs>
        <w:tab w:val="right" w:pos="9360"/>
      </w:tabs>
      <w:suppressAutoHyphens/>
      <w:ind w:left="720" w:hanging="720"/>
    </w:pPr>
  </w:style>
  <w:style w:type="paragraph" w:styleId="TOC9">
    <w:name w:val="toc 9"/>
    <w:basedOn w:val="Normal"/>
    <w:next w:val="Normal"/>
    <w:semiHidden/>
    <w:rsid w:val="00CC57ED"/>
    <w:pPr>
      <w:tabs>
        <w:tab w:val="right" w:leader="dot" w:pos="9360"/>
      </w:tabs>
      <w:suppressAutoHyphens/>
      <w:ind w:left="720" w:hanging="720"/>
    </w:pPr>
  </w:style>
  <w:style w:type="paragraph" w:styleId="Index1">
    <w:name w:val="index 1"/>
    <w:basedOn w:val="Normal"/>
    <w:next w:val="Normal"/>
    <w:semiHidden/>
    <w:rsid w:val="00CC57ED"/>
    <w:pPr>
      <w:tabs>
        <w:tab w:val="right" w:leader="dot" w:pos="9360"/>
      </w:tabs>
      <w:suppressAutoHyphens/>
      <w:ind w:left="1440" w:right="720" w:hanging="1440"/>
    </w:pPr>
  </w:style>
  <w:style w:type="paragraph" w:styleId="Index2">
    <w:name w:val="index 2"/>
    <w:basedOn w:val="Normal"/>
    <w:next w:val="Normal"/>
    <w:semiHidden/>
    <w:rsid w:val="00CC57ED"/>
    <w:pPr>
      <w:tabs>
        <w:tab w:val="right" w:leader="dot" w:pos="9360"/>
      </w:tabs>
      <w:suppressAutoHyphens/>
      <w:ind w:left="1440" w:right="720" w:hanging="720"/>
    </w:pPr>
  </w:style>
  <w:style w:type="paragraph" w:styleId="TOAHeading">
    <w:name w:val="toa heading"/>
    <w:basedOn w:val="Normal"/>
    <w:next w:val="Normal"/>
    <w:semiHidden/>
    <w:rsid w:val="00CC57ED"/>
    <w:pPr>
      <w:tabs>
        <w:tab w:val="right" w:pos="9360"/>
      </w:tabs>
      <w:suppressAutoHyphens/>
    </w:pPr>
  </w:style>
  <w:style w:type="paragraph" w:styleId="Caption">
    <w:name w:val="caption"/>
    <w:basedOn w:val="Normal"/>
    <w:next w:val="Normal"/>
    <w:qFormat/>
    <w:rsid w:val="00CC57ED"/>
  </w:style>
  <w:style w:type="character" w:customStyle="1" w:styleId="EquationCaption">
    <w:name w:val="_Equation Caption"/>
    <w:rsid w:val="00CC57ED"/>
  </w:style>
  <w:style w:type="paragraph" w:styleId="BodyTextIndent">
    <w:name w:val="Body Text Indent"/>
    <w:basedOn w:val="Normal"/>
    <w:rsid w:val="00FB70B5"/>
    <w:pPr>
      <w:widowControl/>
      <w:tabs>
        <w:tab w:val="left" w:pos="450"/>
      </w:tabs>
      <w:ind w:left="810" w:hanging="810"/>
    </w:pPr>
  </w:style>
  <w:style w:type="paragraph" w:styleId="Footer">
    <w:name w:val="footer"/>
    <w:basedOn w:val="Normal"/>
    <w:rsid w:val="001E6725"/>
    <w:pPr>
      <w:tabs>
        <w:tab w:val="center" w:pos="4320"/>
        <w:tab w:val="right" w:pos="8640"/>
      </w:tabs>
    </w:pPr>
  </w:style>
  <w:style w:type="character" w:styleId="PageNumber">
    <w:name w:val="page number"/>
    <w:basedOn w:val="DefaultParagraphFont"/>
    <w:rsid w:val="001E6725"/>
  </w:style>
  <w:style w:type="table" w:styleId="TableGrid">
    <w:name w:val="Table Grid"/>
    <w:basedOn w:val="TableNormal"/>
    <w:rsid w:val="001A3C2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74795"/>
    <w:rPr>
      <w:rFonts w:ascii="Arial" w:hAnsi="Arial" w:cs="Arial"/>
      <w:b/>
      <w:bCs/>
      <w:i/>
      <w:iCs/>
      <w:sz w:val="28"/>
      <w:szCs w:val="28"/>
    </w:rPr>
  </w:style>
  <w:style w:type="paragraph" w:styleId="BalloonText">
    <w:name w:val="Balloon Text"/>
    <w:basedOn w:val="Normal"/>
    <w:link w:val="BalloonTextChar"/>
    <w:rsid w:val="00D74795"/>
    <w:rPr>
      <w:rFonts w:ascii="Tahoma" w:hAnsi="Tahoma" w:cs="Tahoma"/>
      <w:sz w:val="16"/>
      <w:szCs w:val="16"/>
    </w:rPr>
  </w:style>
  <w:style w:type="character" w:customStyle="1" w:styleId="BalloonTextChar">
    <w:name w:val="Balloon Text Char"/>
    <w:basedOn w:val="DefaultParagraphFont"/>
    <w:link w:val="BalloonText"/>
    <w:rsid w:val="00D74795"/>
    <w:rPr>
      <w:rFonts w:ascii="Tahoma" w:hAnsi="Tahoma" w:cs="Tahoma"/>
      <w:sz w:val="16"/>
      <w:szCs w:val="16"/>
    </w:rPr>
  </w:style>
  <w:style w:type="paragraph" w:styleId="ListParagraph">
    <w:name w:val="List Paragraph"/>
    <w:basedOn w:val="Normal"/>
    <w:uiPriority w:val="34"/>
    <w:qFormat/>
    <w:rsid w:val="007A344D"/>
    <w:pPr>
      <w:widowControl/>
      <w:ind w:left="720"/>
    </w:pPr>
    <w:rPr>
      <w:szCs w:val="24"/>
    </w:rPr>
  </w:style>
  <w:style w:type="paragraph" w:styleId="Header">
    <w:name w:val="header"/>
    <w:basedOn w:val="Normal"/>
    <w:link w:val="HeaderChar"/>
    <w:rsid w:val="00FB70B5"/>
    <w:pPr>
      <w:tabs>
        <w:tab w:val="center" w:pos="4680"/>
        <w:tab w:val="right" w:pos="9360"/>
      </w:tabs>
    </w:pPr>
  </w:style>
  <w:style w:type="character" w:customStyle="1" w:styleId="HeaderChar">
    <w:name w:val="Header Char"/>
    <w:basedOn w:val="DefaultParagraphFont"/>
    <w:link w:val="Header"/>
    <w:rsid w:val="00FB70B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ED"/>
    <w:pPr>
      <w:widowControl w:val="0"/>
    </w:pPr>
    <w:rPr>
      <w:sz w:val="24"/>
    </w:rPr>
  </w:style>
  <w:style w:type="paragraph" w:styleId="Heading2">
    <w:name w:val="heading 2"/>
    <w:basedOn w:val="Normal"/>
    <w:next w:val="Normal"/>
    <w:link w:val="Heading2Char"/>
    <w:qFormat/>
    <w:rsid w:val="00D74795"/>
    <w:pPr>
      <w:keepNext/>
      <w:widowControl/>
      <w:numPr>
        <w:numId w:val="1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57ED"/>
  </w:style>
  <w:style w:type="character" w:styleId="EndnoteReference">
    <w:name w:val="endnote reference"/>
    <w:basedOn w:val="DefaultParagraphFont"/>
    <w:semiHidden/>
    <w:rsid w:val="00CC57ED"/>
    <w:rPr>
      <w:vertAlign w:val="superscript"/>
    </w:rPr>
  </w:style>
  <w:style w:type="paragraph" w:styleId="FootnoteText">
    <w:name w:val="footnote text"/>
    <w:basedOn w:val="Normal"/>
    <w:semiHidden/>
    <w:rsid w:val="00CC57ED"/>
  </w:style>
  <w:style w:type="character" w:styleId="FootnoteReference">
    <w:name w:val="footnote reference"/>
    <w:basedOn w:val="DefaultParagraphFont"/>
    <w:semiHidden/>
    <w:rsid w:val="00CC57ED"/>
    <w:rPr>
      <w:vertAlign w:val="superscript"/>
    </w:rPr>
  </w:style>
  <w:style w:type="character" w:customStyle="1" w:styleId="Document8">
    <w:name w:val="Document 8"/>
    <w:basedOn w:val="DefaultParagraphFont"/>
    <w:rsid w:val="00CC57ED"/>
  </w:style>
  <w:style w:type="character" w:customStyle="1" w:styleId="Document4">
    <w:name w:val="Document 4"/>
    <w:basedOn w:val="DefaultParagraphFont"/>
    <w:rsid w:val="00CC57ED"/>
    <w:rPr>
      <w:b/>
      <w:i/>
      <w:sz w:val="24"/>
    </w:rPr>
  </w:style>
  <w:style w:type="character" w:customStyle="1" w:styleId="Document6">
    <w:name w:val="Document 6"/>
    <w:basedOn w:val="DefaultParagraphFont"/>
    <w:rsid w:val="00CC57ED"/>
  </w:style>
  <w:style w:type="character" w:customStyle="1" w:styleId="Document5">
    <w:name w:val="Document 5"/>
    <w:basedOn w:val="DefaultParagraphFont"/>
    <w:rsid w:val="00CC57ED"/>
  </w:style>
  <w:style w:type="character" w:customStyle="1" w:styleId="Document2">
    <w:name w:val="Document 2"/>
    <w:basedOn w:val="DefaultParagraphFont"/>
    <w:rsid w:val="00CC57ED"/>
    <w:rPr>
      <w:rFonts w:ascii="Courier New" w:hAnsi="Courier New"/>
      <w:noProof w:val="0"/>
      <w:sz w:val="24"/>
      <w:lang w:val="en-US"/>
    </w:rPr>
  </w:style>
  <w:style w:type="character" w:customStyle="1" w:styleId="Document7">
    <w:name w:val="Document 7"/>
    <w:basedOn w:val="DefaultParagraphFont"/>
    <w:rsid w:val="00CC57ED"/>
  </w:style>
  <w:style w:type="character" w:customStyle="1" w:styleId="Bibliogrphy">
    <w:name w:val="Bibliogrphy"/>
    <w:basedOn w:val="DefaultParagraphFont"/>
    <w:rsid w:val="00CC57ED"/>
  </w:style>
  <w:style w:type="character" w:customStyle="1" w:styleId="RightPar1">
    <w:name w:val="Right Par 1"/>
    <w:basedOn w:val="DefaultParagraphFont"/>
    <w:rsid w:val="00CC57ED"/>
  </w:style>
  <w:style w:type="character" w:customStyle="1" w:styleId="RightPar2">
    <w:name w:val="Right Par 2"/>
    <w:basedOn w:val="DefaultParagraphFont"/>
    <w:rsid w:val="00CC57ED"/>
  </w:style>
  <w:style w:type="character" w:customStyle="1" w:styleId="Document3">
    <w:name w:val="Document 3"/>
    <w:basedOn w:val="DefaultParagraphFont"/>
    <w:rsid w:val="00CC57ED"/>
    <w:rPr>
      <w:rFonts w:ascii="Courier New" w:hAnsi="Courier New"/>
      <w:noProof w:val="0"/>
      <w:sz w:val="24"/>
      <w:lang w:val="en-US"/>
    </w:rPr>
  </w:style>
  <w:style w:type="character" w:customStyle="1" w:styleId="RightPar3">
    <w:name w:val="Right Par 3"/>
    <w:basedOn w:val="DefaultParagraphFont"/>
    <w:rsid w:val="00CC57ED"/>
  </w:style>
  <w:style w:type="character" w:customStyle="1" w:styleId="RightPar4">
    <w:name w:val="Right Par 4"/>
    <w:basedOn w:val="DefaultParagraphFont"/>
    <w:rsid w:val="00CC57ED"/>
  </w:style>
  <w:style w:type="character" w:customStyle="1" w:styleId="RightPar5">
    <w:name w:val="Right Par 5"/>
    <w:basedOn w:val="DefaultParagraphFont"/>
    <w:rsid w:val="00CC57ED"/>
  </w:style>
  <w:style w:type="character" w:customStyle="1" w:styleId="RightPar6">
    <w:name w:val="Right Par 6"/>
    <w:basedOn w:val="DefaultParagraphFont"/>
    <w:rsid w:val="00CC57ED"/>
  </w:style>
  <w:style w:type="character" w:customStyle="1" w:styleId="RightPar7">
    <w:name w:val="Right Par 7"/>
    <w:basedOn w:val="DefaultParagraphFont"/>
    <w:rsid w:val="00CC57ED"/>
  </w:style>
  <w:style w:type="character" w:customStyle="1" w:styleId="RightPar8">
    <w:name w:val="Right Par 8"/>
    <w:basedOn w:val="DefaultParagraphFont"/>
    <w:rsid w:val="00CC57ED"/>
  </w:style>
  <w:style w:type="paragraph" w:customStyle="1" w:styleId="Document1">
    <w:name w:val="Document 1"/>
    <w:rsid w:val="00CC57E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CC57ED"/>
  </w:style>
  <w:style w:type="character" w:customStyle="1" w:styleId="TechInit">
    <w:name w:val="Tech Init"/>
    <w:basedOn w:val="DefaultParagraphFont"/>
    <w:rsid w:val="00CC57ED"/>
    <w:rPr>
      <w:rFonts w:ascii="Courier New" w:hAnsi="Courier New"/>
      <w:noProof w:val="0"/>
      <w:sz w:val="24"/>
      <w:lang w:val="en-US"/>
    </w:rPr>
  </w:style>
  <w:style w:type="character" w:customStyle="1" w:styleId="Technical5">
    <w:name w:val="Technical 5"/>
    <w:basedOn w:val="DefaultParagraphFont"/>
    <w:rsid w:val="00CC57ED"/>
  </w:style>
  <w:style w:type="character" w:customStyle="1" w:styleId="Technical6">
    <w:name w:val="Technical 6"/>
    <w:basedOn w:val="DefaultParagraphFont"/>
    <w:rsid w:val="00CC57ED"/>
  </w:style>
  <w:style w:type="character" w:customStyle="1" w:styleId="Technical2">
    <w:name w:val="Technical 2"/>
    <w:basedOn w:val="DefaultParagraphFont"/>
    <w:rsid w:val="00CC57ED"/>
    <w:rPr>
      <w:rFonts w:ascii="Courier New" w:hAnsi="Courier New"/>
      <w:noProof w:val="0"/>
      <w:sz w:val="24"/>
      <w:lang w:val="en-US"/>
    </w:rPr>
  </w:style>
  <w:style w:type="character" w:customStyle="1" w:styleId="Technical3">
    <w:name w:val="Technical 3"/>
    <w:basedOn w:val="DefaultParagraphFont"/>
    <w:rsid w:val="00CC57ED"/>
    <w:rPr>
      <w:rFonts w:ascii="Courier New" w:hAnsi="Courier New"/>
      <w:noProof w:val="0"/>
      <w:sz w:val="24"/>
      <w:lang w:val="en-US"/>
    </w:rPr>
  </w:style>
  <w:style w:type="character" w:customStyle="1" w:styleId="Technical4">
    <w:name w:val="Technical 4"/>
    <w:basedOn w:val="DefaultParagraphFont"/>
    <w:rsid w:val="00CC57ED"/>
  </w:style>
  <w:style w:type="character" w:customStyle="1" w:styleId="Technical1">
    <w:name w:val="Technical 1"/>
    <w:basedOn w:val="DefaultParagraphFont"/>
    <w:rsid w:val="00CC57ED"/>
    <w:rPr>
      <w:rFonts w:ascii="Courier New" w:hAnsi="Courier New"/>
      <w:noProof w:val="0"/>
      <w:sz w:val="24"/>
      <w:lang w:val="en-US"/>
    </w:rPr>
  </w:style>
  <w:style w:type="character" w:customStyle="1" w:styleId="Technical7">
    <w:name w:val="Technical 7"/>
    <w:basedOn w:val="DefaultParagraphFont"/>
    <w:rsid w:val="00CC57ED"/>
  </w:style>
  <w:style w:type="character" w:customStyle="1" w:styleId="Technical8">
    <w:name w:val="Technical 8"/>
    <w:basedOn w:val="DefaultParagraphFont"/>
    <w:rsid w:val="00CC57ED"/>
  </w:style>
  <w:style w:type="paragraph" w:styleId="TOC1">
    <w:name w:val="toc 1"/>
    <w:basedOn w:val="Normal"/>
    <w:next w:val="Normal"/>
    <w:semiHidden/>
    <w:rsid w:val="00CC57ED"/>
    <w:pPr>
      <w:tabs>
        <w:tab w:val="right" w:leader="dot" w:pos="9360"/>
      </w:tabs>
      <w:suppressAutoHyphens/>
      <w:spacing w:before="480"/>
      <w:ind w:left="720" w:right="720" w:hanging="720"/>
    </w:pPr>
  </w:style>
  <w:style w:type="paragraph" w:styleId="TOC2">
    <w:name w:val="toc 2"/>
    <w:basedOn w:val="Normal"/>
    <w:next w:val="Normal"/>
    <w:semiHidden/>
    <w:rsid w:val="00CC57ED"/>
    <w:pPr>
      <w:tabs>
        <w:tab w:val="right" w:leader="dot" w:pos="9360"/>
      </w:tabs>
      <w:suppressAutoHyphens/>
      <w:ind w:left="1440" w:right="720" w:hanging="720"/>
    </w:pPr>
  </w:style>
  <w:style w:type="paragraph" w:styleId="TOC3">
    <w:name w:val="toc 3"/>
    <w:basedOn w:val="Normal"/>
    <w:next w:val="Normal"/>
    <w:semiHidden/>
    <w:rsid w:val="00CC57ED"/>
    <w:pPr>
      <w:tabs>
        <w:tab w:val="right" w:leader="dot" w:pos="9360"/>
      </w:tabs>
      <w:suppressAutoHyphens/>
      <w:ind w:left="2160" w:right="720" w:hanging="720"/>
    </w:pPr>
  </w:style>
  <w:style w:type="paragraph" w:styleId="TOC4">
    <w:name w:val="toc 4"/>
    <w:basedOn w:val="Normal"/>
    <w:next w:val="Normal"/>
    <w:semiHidden/>
    <w:rsid w:val="00CC57ED"/>
    <w:pPr>
      <w:tabs>
        <w:tab w:val="right" w:leader="dot" w:pos="9360"/>
      </w:tabs>
      <w:suppressAutoHyphens/>
      <w:ind w:left="2880" w:right="720" w:hanging="720"/>
    </w:pPr>
  </w:style>
  <w:style w:type="paragraph" w:styleId="TOC5">
    <w:name w:val="toc 5"/>
    <w:basedOn w:val="Normal"/>
    <w:next w:val="Normal"/>
    <w:semiHidden/>
    <w:rsid w:val="00CC57ED"/>
    <w:pPr>
      <w:tabs>
        <w:tab w:val="right" w:leader="dot" w:pos="9360"/>
      </w:tabs>
      <w:suppressAutoHyphens/>
      <w:ind w:left="3600" w:right="720" w:hanging="720"/>
    </w:pPr>
  </w:style>
  <w:style w:type="paragraph" w:styleId="TOC6">
    <w:name w:val="toc 6"/>
    <w:basedOn w:val="Normal"/>
    <w:next w:val="Normal"/>
    <w:semiHidden/>
    <w:rsid w:val="00CC57ED"/>
    <w:pPr>
      <w:tabs>
        <w:tab w:val="right" w:pos="9360"/>
      </w:tabs>
      <w:suppressAutoHyphens/>
      <w:ind w:left="720" w:hanging="720"/>
    </w:pPr>
  </w:style>
  <w:style w:type="paragraph" w:styleId="TOC7">
    <w:name w:val="toc 7"/>
    <w:basedOn w:val="Normal"/>
    <w:next w:val="Normal"/>
    <w:semiHidden/>
    <w:rsid w:val="00CC57ED"/>
    <w:pPr>
      <w:suppressAutoHyphens/>
      <w:ind w:left="720" w:hanging="720"/>
    </w:pPr>
  </w:style>
  <w:style w:type="paragraph" w:styleId="TOC8">
    <w:name w:val="toc 8"/>
    <w:basedOn w:val="Normal"/>
    <w:next w:val="Normal"/>
    <w:semiHidden/>
    <w:rsid w:val="00CC57ED"/>
    <w:pPr>
      <w:tabs>
        <w:tab w:val="right" w:pos="9360"/>
      </w:tabs>
      <w:suppressAutoHyphens/>
      <w:ind w:left="720" w:hanging="720"/>
    </w:pPr>
  </w:style>
  <w:style w:type="paragraph" w:styleId="TOC9">
    <w:name w:val="toc 9"/>
    <w:basedOn w:val="Normal"/>
    <w:next w:val="Normal"/>
    <w:semiHidden/>
    <w:rsid w:val="00CC57ED"/>
    <w:pPr>
      <w:tabs>
        <w:tab w:val="right" w:leader="dot" w:pos="9360"/>
      </w:tabs>
      <w:suppressAutoHyphens/>
      <w:ind w:left="720" w:hanging="720"/>
    </w:pPr>
  </w:style>
  <w:style w:type="paragraph" w:styleId="Index1">
    <w:name w:val="index 1"/>
    <w:basedOn w:val="Normal"/>
    <w:next w:val="Normal"/>
    <w:semiHidden/>
    <w:rsid w:val="00CC57ED"/>
    <w:pPr>
      <w:tabs>
        <w:tab w:val="right" w:leader="dot" w:pos="9360"/>
      </w:tabs>
      <w:suppressAutoHyphens/>
      <w:ind w:left="1440" w:right="720" w:hanging="1440"/>
    </w:pPr>
  </w:style>
  <w:style w:type="paragraph" w:styleId="Index2">
    <w:name w:val="index 2"/>
    <w:basedOn w:val="Normal"/>
    <w:next w:val="Normal"/>
    <w:semiHidden/>
    <w:rsid w:val="00CC57ED"/>
    <w:pPr>
      <w:tabs>
        <w:tab w:val="right" w:leader="dot" w:pos="9360"/>
      </w:tabs>
      <w:suppressAutoHyphens/>
      <w:ind w:left="1440" w:right="720" w:hanging="720"/>
    </w:pPr>
  </w:style>
  <w:style w:type="paragraph" w:styleId="TOAHeading">
    <w:name w:val="toa heading"/>
    <w:basedOn w:val="Normal"/>
    <w:next w:val="Normal"/>
    <w:semiHidden/>
    <w:rsid w:val="00CC57ED"/>
    <w:pPr>
      <w:tabs>
        <w:tab w:val="right" w:pos="9360"/>
      </w:tabs>
      <w:suppressAutoHyphens/>
    </w:pPr>
  </w:style>
  <w:style w:type="paragraph" w:styleId="Caption">
    <w:name w:val="caption"/>
    <w:basedOn w:val="Normal"/>
    <w:next w:val="Normal"/>
    <w:qFormat/>
    <w:rsid w:val="00CC57ED"/>
  </w:style>
  <w:style w:type="character" w:customStyle="1" w:styleId="EquationCaption">
    <w:name w:val="_Equation Caption"/>
    <w:rsid w:val="00CC57ED"/>
  </w:style>
  <w:style w:type="paragraph" w:styleId="BodyTextIndent">
    <w:name w:val="Body Text Indent"/>
    <w:basedOn w:val="Normal"/>
    <w:rsid w:val="00FB70B5"/>
    <w:pPr>
      <w:widowControl/>
      <w:tabs>
        <w:tab w:val="left" w:pos="450"/>
      </w:tabs>
      <w:ind w:left="810" w:hanging="810"/>
    </w:pPr>
  </w:style>
  <w:style w:type="paragraph" w:styleId="Footer">
    <w:name w:val="footer"/>
    <w:basedOn w:val="Normal"/>
    <w:rsid w:val="001E6725"/>
    <w:pPr>
      <w:tabs>
        <w:tab w:val="center" w:pos="4320"/>
        <w:tab w:val="right" w:pos="8640"/>
      </w:tabs>
    </w:pPr>
  </w:style>
  <w:style w:type="character" w:styleId="PageNumber">
    <w:name w:val="page number"/>
    <w:basedOn w:val="DefaultParagraphFont"/>
    <w:rsid w:val="001E6725"/>
  </w:style>
  <w:style w:type="table" w:styleId="TableGrid">
    <w:name w:val="Table Grid"/>
    <w:basedOn w:val="TableNormal"/>
    <w:rsid w:val="001A3C2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74795"/>
    <w:rPr>
      <w:rFonts w:ascii="Arial" w:hAnsi="Arial" w:cs="Arial"/>
      <w:b/>
      <w:bCs/>
      <w:i/>
      <w:iCs/>
      <w:sz w:val="28"/>
      <w:szCs w:val="28"/>
    </w:rPr>
  </w:style>
  <w:style w:type="paragraph" w:styleId="BalloonText">
    <w:name w:val="Balloon Text"/>
    <w:basedOn w:val="Normal"/>
    <w:link w:val="BalloonTextChar"/>
    <w:rsid w:val="00D74795"/>
    <w:rPr>
      <w:rFonts w:ascii="Tahoma" w:hAnsi="Tahoma" w:cs="Tahoma"/>
      <w:sz w:val="16"/>
      <w:szCs w:val="16"/>
    </w:rPr>
  </w:style>
  <w:style w:type="character" w:customStyle="1" w:styleId="BalloonTextChar">
    <w:name w:val="Balloon Text Char"/>
    <w:basedOn w:val="DefaultParagraphFont"/>
    <w:link w:val="BalloonText"/>
    <w:rsid w:val="00D74795"/>
    <w:rPr>
      <w:rFonts w:ascii="Tahoma" w:hAnsi="Tahoma" w:cs="Tahoma"/>
      <w:sz w:val="16"/>
      <w:szCs w:val="16"/>
    </w:rPr>
  </w:style>
  <w:style w:type="paragraph" w:styleId="ListParagraph">
    <w:name w:val="List Paragraph"/>
    <w:basedOn w:val="Normal"/>
    <w:uiPriority w:val="34"/>
    <w:qFormat/>
    <w:rsid w:val="007A344D"/>
    <w:pPr>
      <w:widowControl/>
      <w:ind w:left="720"/>
    </w:pPr>
    <w:rPr>
      <w:szCs w:val="24"/>
    </w:rPr>
  </w:style>
  <w:style w:type="paragraph" w:styleId="Header">
    <w:name w:val="header"/>
    <w:basedOn w:val="Normal"/>
    <w:link w:val="HeaderChar"/>
    <w:rsid w:val="00FB70B5"/>
    <w:pPr>
      <w:tabs>
        <w:tab w:val="center" w:pos="4680"/>
        <w:tab w:val="right" w:pos="9360"/>
      </w:tabs>
    </w:pPr>
  </w:style>
  <w:style w:type="character" w:customStyle="1" w:styleId="HeaderChar">
    <w:name w:val="Header Char"/>
    <w:basedOn w:val="DefaultParagraphFont"/>
    <w:link w:val="Header"/>
    <w:rsid w:val="00FB70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61F2-B67B-49B2-8D22-E724E7A1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Small Business Admin</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Investment Division</dc:creator>
  <cp:lastModifiedBy>SYSTEM</cp:lastModifiedBy>
  <cp:revision>2</cp:revision>
  <cp:lastPrinted>2017-10-31T11:21:00Z</cp:lastPrinted>
  <dcterms:created xsi:type="dcterms:W3CDTF">2017-10-31T14:01:00Z</dcterms:created>
  <dcterms:modified xsi:type="dcterms:W3CDTF">2017-10-31T14:01:00Z</dcterms:modified>
</cp:coreProperties>
</file>