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125A6" w14:textId="77777777" w:rsidR="00E12D33" w:rsidRDefault="00E12D33" w:rsidP="00E12D33">
      <w:pPr>
        <w:jc w:val="center"/>
        <w:rPr>
          <w:b/>
          <w:sz w:val="28"/>
        </w:rPr>
      </w:pPr>
      <w:bookmarkStart w:id="0" w:name="_GoBack"/>
      <w:bookmarkEnd w:id="0"/>
      <w:r>
        <w:rPr>
          <w:b/>
          <w:sz w:val="28"/>
        </w:rPr>
        <w:t xml:space="preserve">FDA DOCUMENTATION FOR THE GENERIC CLEARANCE, </w:t>
      </w:r>
    </w:p>
    <w:p w14:paraId="371125A7" w14:textId="77777777" w:rsidR="00A63790" w:rsidRPr="00A63790" w:rsidRDefault="00E12D33" w:rsidP="00E12D33">
      <w:pPr>
        <w:jc w:val="center"/>
        <w:rPr>
          <w:b/>
          <w:sz w:val="28"/>
        </w:rPr>
      </w:pPr>
      <w:r w:rsidRPr="006A669D">
        <w:rPr>
          <w:b/>
          <w:sz w:val="28"/>
        </w:rPr>
        <w:t>“</w:t>
      </w:r>
      <w:r w:rsidR="006A669D" w:rsidRPr="006A669D">
        <w:rPr>
          <w:b/>
          <w:sz w:val="28"/>
        </w:rPr>
        <w:t>Testing Communications on Drugs</w:t>
      </w:r>
      <w:r w:rsidRPr="006A669D">
        <w:rPr>
          <w:b/>
          <w:sz w:val="28"/>
        </w:rPr>
        <w:t>”</w:t>
      </w:r>
      <w:r w:rsidR="00E670C1">
        <w:rPr>
          <w:b/>
          <w:sz w:val="28"/>
        </w:rPr>
        <w:br/>
      </w:r>
      <w:r w:rsidR="0074041B">
        <w:rPr>
          <w:b/>
          <w:sz w:val="28"/>
        </w:rPr>
        <w:t>(0910-</w:t>
      </w:r>
      <w:r w:rsidR="006A669D">
        <w:rPr>
          <w:b/>
          <w:sz w:val="28"/>
        </w:rPr>
        <w:t>0695</w:t>
      </w:r>
      <w:r w:rsidR="003D0EC1">
        <w:rPr>
          <w:b/>
          <w:sz w:val="28"/>
        </w:rPr>
        <w:t>)</w:t>
      </w:r>
    </w:p>
    <w:p w14:paraId="371125A8" w14:textId="77777777" w:rsidR="00A63790" w:rsidRDefault="00E15541" w:rsidP="00A63790">
      <w:pPr>
        <w:rPr>
          <w:sz w:val="18"/>
          <w:szCs w:val="18"/>
        </w:rPr>
      </w:pPr>
      <w:r>
        <w:rPr>
          <w:noProof/>
          <w:sz w:val="18"/>
          <w:szCs w:val="18"/>
        </w:rPr>
        <mc:AlternateContent>
          <mc:Choice Requires="wps">
            <w:drawing>
              <wp:anchor distT="0" distB="0" distL="114300" distR="114300" simplePos="0" relativeHeight="251657728" behindDoc="0" locked="0" layoutInCell="1" allowOverlap="1" wp14:anchorId="37112619" wp14:editId="3711261A">
                <wp:simplePos x="0" y="0"/>
                <wp:positionH relativeFrom="column">
                  <wp:posOffset>0</wp:posOffset>
                </wp:positionH>
                <wp:positionV relativeFrom="paragraph">
                  <wp:posOffset>48260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409D5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" strokeweight="1.5pt"/>
            </w:pict>
          </mc:Fallback>
        </mc:AlternateContent>
      </w:r>
    </w:p>
    <w:p w14:paraId="371125A9" w14:textId="77777777" w:rsidR="00B41016" w:rsidRPr="005418B5" w:rsidRDefault="00B41016" w:rsidP="00A63790">
      <w:pPr>
        <w:rPr>
          <w:sz w:val="20"/>
          <w:szCs w:val="20"/>
        </w:rPr>
      </w:pPr>
      <w:r w:rsidRPr="005418B5">
        <w:rPr>
          <w:sz w:val="20"/>
          <w:szCs w:val="20"/>
        </w:rPr>
        <w:t>.</w:t>
      </w:r>
    </w:p>
    <w:p w14:paraId="371125AA" w14:textId="174481FC" w:rsidR="003F1C7A" w:rsidRPr="005E4981" w:rsidRDefault="003F1C7A" w:rsidP="005E23BA">
      <w:pPr>
        <w:spacing w:before="120"/>
      </w:pPr>
      <w:r>
        <w:rPr>
          <w:b/>
        </w:rPr>
        <w:t>TITLE OF INFORMATION COLLECTION:</w:t>
      </w:r>
      <w:r>
        <w:t xml:space="preserve">  </w:t>
      </w:r>
      <w:r w:rsidR="0074041B">
        <w:t>Rapid Message Te</w:t>
      </w:r>
      <w:r w:rsidR="00BD7381">
        <w:t>sting with</w:t>
      </w:r>
      <w:r w:rsidR="007251CB">
        <w:t xml:space="preserve"> C</w:t>
      </w:r>
      <w:r w:rsidR="00826D83">
        <w:t>onsumer Panel—</w:t>
      </w:r>
      <w:r w:rsidR="0019434D">
        <w:t>Opioid Analgesics Patient Counseling Guide</w:t>
      </w:r>
    </w:p>
    <w:p w14:paraId="371125AB" w14:textId="77777777" w:rsidR="003F1C7A" w:rsidRDefault="003F1C7A"/>
    <w:p w14:paraId="371125AC" w14:textId="77777777" w:rsidR="003F1C7A" w:rsidRDefault="003F1C7A">
      <w:pPr>
        <w:spacing w:after="120"/>
      </w:pPr>
      <w:r>
        <w:rPr>
          <w:b/>
        </w:rPr>
        <w:t>DESCRIPTION OF THIS SPECIFIC COLLECTION</w:t>
      </w:r>
      <w:r>
        <w:t xml:space="preserve"> </w:t>
      </w:r>
    </w:p>
    <w:p w14:paraId="371125AD" w14:textId="77777777" w:rsidR="003F1C7A" w:rsidRDefault="0049419A" w:rsidP="00F12AEE">
      <w:pPr>
        <w:numPr>
          <w:ilvl w:val="0"/>
          <w:numId w:val="15"/>
        </w:numPr>
        <w:tabs>
          <w:tab w:val="num" w:pos="720"/>
        </w:tabs>
        <w:ind w:left="360" w:firstLine="0"/>
      </w:pPr>
      <w:r>
        <w:rPr>
          <w:b/>
        </w:rPr>
        <w:t>Statement of n</w:t>
      </w:r>
      <w:r w:rsidR="00F12AEE">
        <w:rPr>
          <w:b/>
        </w:rPr>
        <w:t>eed</w:t>
      </w:r>
      <w:r w:rsidR="003F1C7A" w:rsidRPr="00E26798">
        <w:rPr>
          <w:b/>
        </w:rPr>
        <w:t>:</w:t>
      </w:r>
      <w:r w:rsidR="003F1C7A">
        <w:t xml:space="preserve">  </w:t>
      </w:r>
    </w:p>
    <w:p w14:paraId="19E12FBE" w14:textId="77777777" w:rsidR="006467B5" w:rsidRDefault="006467B5" w:rsidP="009D4EB5">
      <w:pPr>
        <w:ind w:left="720"/>
      </w:pPr>
    </w:p>
    <w:p w14:paraId="371125AE" w14:textId="5C4338A6" w:rsidR="006639A5" w:rsidRDefault="0074041B" w:rsidP="009D4EB5">
      <w:pPr>
        <w:ind w:left="720"/>
      </w:pPr>
      <w:r>
        <w:t xml:space="preserve">The purpose of this project is to conduct </w:t>
      </w:r>
      <w:r w:rsidRPr="0074041B">
        <w:t xml:space="preserve">timely message testing </w:t>
      </w:r>
      <w:r w:rsidR="001C211E">
        <w:t>of an FDA</w:t>
      </w:r>
      <w:r w:rsidR="006639A5">
        <w:t xml:space="preserve"> </w:t>
      </w:r>
      <w:r w:rsidR="0019434D">
        <w:t xml:space="preserve">patient counseling guide that aims to increase understanding about the risks of taking prescription opioids. </w:t>
      </w:r>
    </w:p>
    <w:p w14:paraId="1E8D4134" w14:textId="1C6692BA" w:rsidR="002178E7" w:rsidRDefault="002178E7" w:rsidP="009D4EB5">
      <w:pPr>
        <w:ind w:left="720"/>
      </w:pPr>
    </w:p>
    <w:p w14:paraId="2617A750" w14:textId="79E719BF" w:rsidR="002178E7" w:rsidRDefault="0056086A" w:rsidP="009D4EB5">
      <w:pPr>
        <w:ind w:left="720"/>
      </w:pPr>
      <w:r>
        <w:t xml:space="preserve">FDA’s Commissioner, </w:t>
      </w:r>
      <w:r w:rsidR="002178E7" w:rsidRPr="002178E7">
        <w:t xml:space="preserve">Dr. </w:t>
      </w:r>
      <w:r>
        <w:t xml:space="preserve">Scott Gottlieb, </w:t>
      </w:r>
      <w:r w:rsidR="002178E7" w:rsidRPr="002178E7">
        <w:t xml:space="preserve">said his highest priority is to reduce the scope of the </w:t>
      </w:r>
      <w:r>
        <w:t xml:space="preserve">opioid </w:t>
      </w:r>
      <w:r w:rsidR="002178E7" w:rsidRPr="002178E7">
        <w:t>epidemic</w:t>
      </w:r>
      <w:r>
        <w:t xml:space="preserve">.  One step toward this goal is the expansion of FDA’s </w:t>
      </w:r>
      <w:r w:rsidRPr="0056086A">
        <w:t>Risk Evaluation and Mitigation Strategies (REMS)</w:t>
      </w:r>
      <w:r>
        <w:t xml:space="preserve"> </w:t>
      </w:r>
      <w:r w:rsidRPr="0056086A">
        <w:t>to include</w:t>
      </w:r>
      <w:r>
        <w:t xml:space="preserve"> immediate-release opioid analgesics</w:t>
      </w:r>
      <w:r w:rsidRPr="0056086A">
        <w:t xml:space="preserve">.  </w:t>
      </w:r>
      <w:r>
        <w:t xml:space="preserve">As part of this effort, FDA is updating its patient counseling </w:t>
      </w:r>
      <w:r w:rsidR="0088561C">
        <w:t>guide.  The guide</w:t>
      </w:r>
      <w:r>
        <w:t xml:space="preserve"> used to on</w:t>
      </w:r>
      <w:r w:rsidR="0088561C">
        <w:t>ly address extended-release/</w:t>
      </w:r>
      <w:r>
        <w:t xml:space="preserve">long-acting </w:t>
      </w:r>
      <w:r w:rsidR="0088561C">
        <w:t xml:space="preserve">opioid analgesics, but now addresses the use of immediate-release opioids. </w:t>
      </w:r>
    </w:p>
    <w:p w14:paraId="371125AF" w14:textId="77777777" w:rsidR="006639A5" w:rsidRDefault="006639A5" w:rsidP="009D4EB5">
      <w:pPr>
        <w:ind w:left="720"/>
      </w:pPr>
    </w:p>
    <w:p w14:paraId="371125B2" w14:textId="77777777" w:rsidR="004D2A34" w:rsidRDefault="004D2A34" w:rsidP="001C211E">
      <w:pPr>
        <w:ind w:left="720"/>
      </w:pPr>
      <w:r w:rsidRPr="00B87629">
        <w:t xml:space="preserve">Communications science tells us that we must test messages with our intended audiences before communicating them. </w:t>
      </w:r>
      <w:r>
        <w:t xml:space="preserve"> Thus, FDA plans to test this</w:t>
      </w:r>
      <w:r w:rsidRPr="00F94F8C">
        <w:t xml:space="preserve"> communication using online cognitive interviews with </w:t>
      </w:r>
      <w:r>
        <w:t xml:space="preserve">a small sample of 15 </w:t>
      </w:r>
      <w:r w:rsidR="00D14B2F">
        <w:t xml:space="preserve">U.S. adults </w:t>
      </w:r>
      <w:r>
        <w:t>drawn from a diverse consumer panel.</w:t>
      </w:r>
      <w:r w:rsidR="004945E3">
        <w:t xml:space="preserve">  </w:t>
      </w:r>
    </w:p>
    <w:p w14:paraId="371125B3" w14:textId="77777777" w:rsidR="004D2A34" w:rsidRDefault="004D2A34" w:rsidP="001C211E">
      <w:pPr>
        <w:ind w:left="720"/>
      </w:pPr>
    </w:p>
    <w:p w14:paraId="371125B4" w14:textId="3E0A7C98" w:rsidR="00DE6F4D" w:rsidRDefault="00DE6F4D" w:rsidP="00F04178">
      <w:pPr>
        <w:ind w:left="720"/>
      </w:pPr>
      <w:r>
        <w:t xml:space="preserve">This </w:t>
      </w:r>
      <w:r w:rsidR="006D69C2">
        <w:t xml:space="preserve">data collection </w:t>
      </w:r>
      <w:r w:rsidR="007251CB">
        <w:t xml:space="preserve">is the </w:t>
      </w:r>
      <w:r w:rsidR="00AA7651">
        <w:t>fourth</w:t>
      </w:r>
      <w:r w:rsidR="00752105">
        <w:t xml:space="preserve"> </w:t>
      </w:r>
      <w:r>
        <w:t xml:space="preserve">in a series of </w:t>
      </w:r>
      <w:r w:rsidR="006D69C2">
        <w:t xml:space="preserve">FDA </w:t>
      </w:r>
      <w:r>
        <w:t xml:space="preserve">rapid message testing </w:t>
      </w:r>
      <w:r w:rsidR="006D69C2">
        <w:t xml:space="preserve">projects.  </w:t>
      </w:r>
      <w:r w:rsidR="00B87629">
        <w:t xml:space="preserve">These projects are part of FDA’s effort to make </w:t>
      </w:r>
      <w:r w:rsidR="00B87629" w:rsidRPr="00B87629">
        <w:t xml:space="preserve">consumer testing part of </w:t>
      </w:r>
      <w:r w:rsidR="00B87629">
        <w:t xml:space="preserve">its </w:t>
      </w:r>
      <w:r w:rsidR="00B87629" w:rsidRPr="00B87629">
        <w:t>routine communication development processes.</w:t>
      </w:r>
      <w:r w:rsidR="005829DE">
        <w:t xml:space="preserve">  </w:t>
      </w:r>
    </w:p>
    <w:p w14:paraId="371125B5" w14:textId="77777777" w:rsidR="001A360A" w:rsidRDefault="001A360A" w:rsidP="00F04178">
      <w:pPr>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716"/>
        <w:gridCol w:w="2952"/>
      </w:tblGrid>
      <w:tr w:rsidR="001A360A" w14:paraId="371125B9" w14:textId="77777777" w:rsidTr="0045005C">
        <w:tc>
          <w:tcPr>
            <w:tcW w:w="1080" w:type="dxa"/>
            <w:shd w:val="pct10" w:color="auto" w:fill="auto"/>
          </w:tcPr>
          <w:p w14:paraId="371125B6" w14:textId="77777777" w:rsidR="001A360A" w:rsidRPr="0045005C" w:rsidRDefault="001A360A" w:rsidP="0045005C">
            <w:pPr>
              <w:jc w:val="center"/>
              <w:rPr>
                <w:b/>
              </w:rPr>
            </w:pPr>
            <w:r w:rsidRPr="0045005C">
              <w:rPr>
                <w:b/>
              </w:rPr>
              <w:t>Project #</w:t>
            </w:r>
          </w:p>
        </w:tc>
        <w:tc>
          <w:tcPr>
            <w:tcW w:w="4716" w:type="dxa"/>
            <w:shd w:val="pct10" w:color="auto" w:fill="auto"/>
          </w:tcPr>
          <w:p w14:paraId="371125B7" w14:textId="77777777" w:rsidR="001A360A" w:rsidRPr="0045005C" w:rsidRDefault="001A360A" w:rsidP="0045005C">
            <w:pPr>
              <w:jc w:val="center"/>
              <w:rPr>
                <w:b/>
              </w:rPr>
            </w:pPr>
            <w:r w:rsidRPr="0045005C">
              <w:rPr>
                <w:b/>
              </w:rPr>
              <w:t>Communication</w:t>
            </w:r>
            <w:r w:rsidR="00D13F72" w:rsidRPr="0045005C">
              <w:rPr>
                <w:b/>
              </w:rPr>
              <w:t xml:space="preserve"> Tested</w:t>
            </w:r>
          </w:p>
        </w:tc>
        <w:tc>
          <w:tcPr>
            <w:tcW w:w="2952" w:type="dxa"/>
            <w:shd w:val="pct10" w:color="auto" w:fill="auto"/>
          </w:tcPr>
          <w:p w14:paraId="371125B8" w14:textId="77777777" w:rsidR="001A360A" w:rsidRPr="0045005C" w:rsidRDefault="001A360A" w:rsidP="0045005C">
            <w:pPr>
              <w:jc w:val="center"/>
              <w:rPr>
                <w:b/>
              </w:rPr>
            </w:pPr>
            <w:r w:rsidRPr="0045005C">
              <w:rPr>
                <w:b/>
              </w:rPr>
              <w:t>OMB approval date</w:t>
            </w:r>
          </w:p>
        </w:tc>
      </w:tr>
      <w:tr w:rsidR="001A360A" w14:paraId="371125BD" w14:textId="77777777" w:rsidTr="0045005C">
        <w:tc>
          <w:tcPr>
            <w:tcW w:w="1080" w:type="dxa"/>
            <w:shd w:val="clear" w:color="auto" w:fill="auto"/>
          </w:tcPr>
          <w:p w14:paraId="371125BA" w14:textId="77777777" w:rsidR="001A360A" w:rsidRDefault="001A360A" w:rsidP="0045005C">
            <w:pPr>
              <w:jc w:val="center"/>
            </w:pPr>
            <w:r>
              <w:t>1</w:t>
            </w:r>
          </w:p>
        </w:tc>
        <w:tc>
          <w:tcPr>
            <w:tcW w:w="4716" w:type="dxa"/>
            <w:shd w:val="clear" w:color="auto" w:fill="auto"/>
          </w:tcPr>
          <w:p w14:paraId="371125BB" w14:textId="77777777" w:rsidR="001A360A" w:rsidRDefault="001A360A" w:rsidP="001C211E">
            <w:r>
              <w:t>Clinical Trials Brochure</w:t>
            </w:r>
          </w:p>
        </w:tc>
        <w:tc>
          <w:tcPr>
            <w:tcW w:w="2952" w:type="dxa"/>
            <w:shd w:val="clear" w:color="auto" w:fill="auto"/>
          </w:tcPr>
          <w:p w14:paraId="371125BC" w14:textId="77777777" w:rsidR="001A360A" w:rsidRDefault="001A360A" w:rsidP="001C211E">
            <w:r>
              <w:t>August 4, 2017</w:t>
            </w:r>
          </w:p>
        </w:tc>
      </w:tr>
      <w:tr w:rsidR="001A360A" w14:paraId="371125C1" w14:textId="77777777" w:rsidTr="0045005C">
        <w:tc>
          <w:tcPr>
            <w:tcW w:w="1080" w:type="dxa"/>
            <w:shd w:val="clear" w:color="auto" w:fill="auto"/>
          </w:tcPr>
          <w:p w14:paraId="371125BE" w14:textId="77777777" w:rsidR="001A360A" w:rsidRDefault="001A360A" w:rsidP="0045005C">
            <w:pPr>
              <w:jc w:val="center"/>
            </w:pPr>
            <w:r>
              <w:t>2</w:t>
            </w:r>
          </w:p>
        </w:tc>
        <w:tc>
          <w:tcPr>
            <w:tcW w:w="4716" w:type="dxa"/>
            <w:shd w:val="clear" w:color="auto" w:fill="auto"/>
          </w:tcPr>
          <w:p w14:paraId="371125BF" w14:textId="77777777" w:rsidR="001A360A" w:rsidRDefault="001A360A" w:rsidP="001C211E">
            <w:r>
              <w:t>Caregiver Tipsheet</w:t>
            </w:r>
          </w:p>
        </w:tc>
        <w:tc>
          <w:tcPr>
            <w:tcW w:w="2952" w:type="dxa"/>
            <w:shd w:val="clear" w:color="auto" w:fill="auto"/>
          </w:tcPr>
          <w:p w14:paraId="371125C0" w14:textId="1D33218B" w:rsidR="001A360A" w:rsidRDefault="001A360A" w:rsidP="001C211E">
            <w:r w:rsidRPr="00313238">
              <w:t xml:space="preserve">September </w:t>
            </w:r>
            <w:r w:rsidR="00313238">
              <w:t>26</w:t>
            </w:r>
            <w:r>
              <w:t>, 2017</w:t>
            </w:r>
          </w:p>
        </w:tc>
      </w:tr>
      <w:tr w:rsidR="0019434D" w14:paraId="050B7B20" w14:textId="77777777" w:rsidTr="0045005C">
        <w:tc>
          <w:tcPr>
            <w:tcW w:w="1080" w:type="dxa"/>
            <w:shd w:val="clear" w:color="auto" w:fill="auto"/>
          </w:tcPr>
          <w:p w14:paraId="0C28A63F" w14:textId="249DD244" w:rsidR="0019434D" w:rsidRDefault="0019434D" w:rsidP="0045005C">
            <w:pPr>
              <w:jc w:val="center"/>
            </w:pPr>
            <w:r>
              <w:t xml:space="preserve">3 </w:t>
            </w:r>
          </w:p>
        </w:tc>
        <w:tc>
          <w:tcPr>
            <w:tcW w:w="4716" w:type="dxa"/>
            <w:shd w:val="clear" w:color="auto" w:fill="auto"/>
          </w:tcPr>
          <w:p w14:paraId="0E7E6481" w14:textId="7FF549E4" w:rsidR="0019434D" w:rsidRPr="00AA7651" w:rsidRDefault="0019434D" w:rsidP="001C211E">
            <w:r w:rsidRPr="00AA7651">
              <w:t>Public Service Announcement Video about Generic Drugs</w:t>
            </w:r>
          </w:p>
        </w:tc>
        <w:tc>
          <w:tcPr>
            <w:tcW w:w="2952" w:type="dxa"/>
            <w:shd w:val="clear" w:color="auto" w:fill="auto"/>
          </w:tcPr>
          <w:p w14:paraId="21E26362" w14:textId="12DCF3C7" w:rsidR="0019434D" w:rsidRPr="00313238" w:rsidRDefault="00AA7651" w:rsidP="001C211E">
            <w:r>
              <w:t>October 25, 2017</w:t>
            </w:r>
          </w:p>
        </w:tc>
      </w:tr>
    </w:tbl>
    <w:p w14:paraId="371125C2" w14:textId="77777777" w:rsidR="001A360A" w:rsidRDefault="001A360A" w:rsidP="001C211E">
      <w:pPr>
        <w:ind w:left="720"/>
      </w:pPr>
    </w:p>
    <w:p w14:paraId="371125C3" w14:textId="77777777" w:rsidR="00882AE4" w:rsidRPr="007A4331" w:rsidRDefault="00DE6F4D" w:rsidP="001C211E">
      <w:pPr>
        <w:ind w:left="720"/>
      </w:pPr>
      <w:r>
        <w:t>This project is i</w:t>
      </w:r>
      <w:r w:rsidR="001C211E" w:rsidRPr="001C211E">
        <w:t>n keeping with the spirit of the 2015 Executive Order to improve how information is presented to consumers by applying beha</w:t>
      </w:r>
      <w:r>
        <w:t xml:space="preserve">vioral science insights, and it </w:t>
      </w:r>
      <w:r w:rsidR="001C211E" w:rsidRPr="001C211E">
        <w:t>meet</w:t>
      </w:r>
      <w:r>
        <w:t>s</w:t>
      </w:r>
      <w:r w:rsidR="001C211E" w:rsidRPr="001C211E">
        <w:t xml:space="preserve"> repeated calls from FDA’s Risk Communication</w:t>
      </w:r>
      <w:r w:rsidR="008800D2">
        <w:t xml:space="preserve"> and Advisory Committee </w:t>
      </w:r>
      <w:r w:rsidR="001C211E" w:rsidRPr="001C211E">
        <w:t>to conduct message testing with targeted samples of the general public.</w:t>
      </w:r>
      <w:r w:rsidR="00FD587A">
        <w:t xml:space="preserve">  </w:t>
      </w:r>
      <w:r w:rsidR="00FD587A" w:rsidRPr="00FD587A">
        <w:t>In June 2016, OMB agreed to FDA flagging these projects for immediate OMB attention that reduces even the shortened generic clearance timeline.</w:t>
      </w:r>
    </w:p>
    <w:p w14:paraId="371125C4" w14:textId="05A4C2BB" w:rsidR="007A4331" w:rsidRDefault="007A4331" w:rsidP="00F12AEE">
      <w:pPr>
        <w:ind w:left="1296"/>
      </w:pPr>
    </w:p>
    <w:p w14:paraId="1CCF3450" w14:textId="0DCF2443" w:rsidR="006467B5" w:rsidRDefault="006467B5" w:rsidP="00F12AEE">
      <w:pPr>
        <w:ind w:left="1296"/>
      </w:pPr>
    </w:p>
    <w:p w14:paraId="5EAEE4B2" w14:textId="029FA6F6" w:rsidR="006467B5" w:rsidRDefault="006467B5" w:rsidP="00F12AEE">
      <w:pPr>
        <w:ind w:left="1296"/>
      </w:pPr>
    </w:p>
    <w:p w14:paraId="41D4E8BC" w14:textId="77777777" w:rsidR="006467B5" w:rsidRDefault="006467B5" w:rsidP="00F12AEE">
      <w:pPr>
        <w:ind w:left="1296"/>
      </w:pPr>
    </w:p>
    <w:p w14:paraId="371125C5" w14:textId="77777777" w:rsidR="003F1C7A" w:rsidRDefault="0049419A" w:rsidP="00F12AEE">
      <w:pPr>
        <w:numPr>
          <w:ilvl w:val="0"/>
          <w:numId w:val="15"/>
        </w:numPr>
        <w:tabs>
          <w:tab w:val="num" w:pos="720"/>
        </w:tabs>
        <w:ind w:left="720"/>
      </w:pPr>
      <w:r>
        <w:rPr>
          <w:b/>
        </w:rPr>
        <w:lastRenderedPageBreak/>
        <w:t>Intended u</w:t>
      </w:r>
      <w:r w:rsidR="00F12AEE">
        <w:rPr>
          <w:b/>
        </w:rPr>
        <w:t>se</w:t>
      </w:r>
      <w:r>
        <w:rPr>
          <w:b/>
        </w:rPr>
        <w:t xml:space="preserve"> of information</w:t>
      </w:r>
      <w:r w:rsidR="003F1C7A">
        <w:rPr>
          <w:b/>
        </w:rPr>
        <w:t>:</w:t>
      </w:r>
      <w:r w:rsidR="003F1C7A">
        <w:t xml:space="preserve">  </w:t>
      </w:r>
    </w:p>
    <w:p w14:paraId="2E3DEA16" w14:textId="77777777" w:rsidR="006467B5" w:rsidRDefault="006467B5" w:rsidP="005829DE">
      <w:pPr>
        <w:ind w:left="720"/>
      </w:pPr>
    </w:p>
    <w:p w14:paraId="371125C6" w14:textId="381C3C31" w:rsidR="00E215FA" w:rsidRDefault="008800D2" w:rsidP="005829DE">
      <w:pPr>
        <w:ind w:left="720"/>
      </w:pPr>
      <w:r>
        <w:t>FDA</w:t>
      </w:r>
      <w:r w:rsidR="006E2614">
        <w:t>’s contractor Westat</w:t>
      </w:r>
      <w:r>
        <w:t xml:space="preserve"> will </w:t>
      </w:r>
      <w:r w:rsidR="006E2614">
        <w:t>test the</w:t>
      </w:r>
      <w:r w:rsidR="00FD587A">
        <w:t xml:space="preserve"> </w:t>
      </w:r>
      <w:r w:rsidR="0019434D">
        <w:t>guide</w:t>
      </w:r>
      <w:r w:rsidR="00D14B2F">
        <w:t xml:space="preserve"> </w:t>
      </w:r>
      <w:r w:rsidR="00B87629" w:rsidRPr="00F94F8C">
        <w:t>with a small sample of target audience members to ensure the message meets its objectives without causing unintended negative effects.</w:t>
      </w:r>
      <w:r w:rsidR="00B87629">
        <w:t xml:space="preserve">  FDA will use the </w:t>
      </w:r>
      <w:r w:rsidR="006E2614">
        <w:t xml:space="preserve">collected </w:t>
      </w:r>
      <w:r w:rsidR="00B87629">
        <w:t>interview data to refine its messaging</w:t>
      </w:r>
      <w:r w:rsidR="005829DE">
        <w:t xml:space="preserve"> </w:t>
      </w:r>
      <w:r>
        <w:t xml:space="preserve">by </w:t>
      </w:r>
      <w:r w:rsidR="005829DE">
        <w:t>improving the comprehensibility, enhancing the cultural appropriateness and sensitivity, and improving the personal relevance for a higher public health impact</w:t>
      </w:r>
      <w:r w:rsidR="00B87629">
        <w:t>.</w:t>
      </w:r>
    </w:p>
    <w:p w14:paraId="371125C7" w14:textId="77777777" w:rsidR="00F94F8C" w:rsidRDefault="00F94F8C" w:rsidP="00F12AEE">
      <w:pPr>
        <w:ind w:left="720"/>
      </w:pPr>
    </w:p>
    <w:p w14:paraId="371125C8" w14:textId="77777777" w:rsidR="00F94F8C" w:rsidRDefault="00F94F8C" w:rsidP="00F12AEE">
      <w:pPr>
        <w:ind w:left="720"/>
      </w:pPr>
      <w:r w:rsidRPr="00F94F8C">
        <w:t xml:space="preserve">The data collected will not be statistically representative of </w:t>
      </w:r>
      <w:r>
        <w:t xml:space="preserve">the target audience </w:t>
      </w:r>
      <w:r w:rsidRPr="00F94F8C">
        <w:t>population</w:t>
      </w:r>
      <w:r>
        <w:t>.  Therefore</w:t>
      </w:r>
      <w:r w:rsidRPr="00F94F8C">
        <w:t>, the data will not be used for making policy or regulatory decisions.</w:t>
      </w:r>
    </w:p>
    <w:p w14:paraId="371125C9" w14:textId="77777777" w:rsidR="003F1C7A" w:rsidRDefault="003F1C7A" w:rsidP="00F12AEE">
      <w:pPr>
        <w:ind w:left="360"/>
      </w:pPr>
    </w:p>
    <w:p w14:paraId="371125CA" w14:textId="77777777" w:rsidR="003F1C7A" w:rsidRDefault="0049419A" w:rsidP="00F12AEE">
      <w:pPr>
        <w:numPr>
          <w:ilvl w:val="0"/>
          <w:numId w:val="15"/>
        </w:numPr>
        <w:tabs>
          <w:tab w:val="num" w:pos="720"/>
        </w:tabs>
        <w:ind w:left="720"/>
      </w:pPr>
      <w:r>
        <w:rPr>
          <w:b/>
        </w:rPr>
        <w:t>Description of r</w:t>
      </w:r>
      <w:r w:rsidR="00F12AEE">
        <w:rPr>
          <w:b/>
        </w:rPr>
        <w:t>espondents</w:t>
      </w:r>
      <w:r w:rsidR="003F1C7A" w:rsidRPr="00E26798">
        <w:rPr>
          <w:b/>
        </w:rPr>
        <w:t>:</w:t>
      </w:r>
      <w:r w:rsidR="003F1C7A">
        <w:t xml:space="preserve">  </w:t>
      </w:r>
    </w:p>
    <w:p w14:paraId="162ED71B" w14:textId="77777777" w:rsidR="006467B5" w:rsidRDefault="006467B5" w:rsidP="00F12AEE">
      <w:pPr>
        <w:ind w:left="720"/>
      </w:pPr>
    </w:p>
    <w:p w14:paraId="371125CB" w14:textId="30F3DB3F" w:rsidR="00E215FA" w:rsidRDefault="008800D2" w:rsidP="00F12AEE">
      <w:pPr>
        <w:ind w:left="720"/>
      </w:pPr>
      <w:r>
        <w:t xml:space="preserve">We will conduct </w:t>
      </w:r>
      <w:r w:rsidR="004945E3">
        <w:t>15</w:t>
      </w:r>
      <w:r>
        <w:t xml:space="preserve"> </w:t>
      </w:r>
      <w:r w:rsidR="0019434D">
        <w:t>45</w:t>
      </w:r>
      <w:r w:rsidR="004945E3">
        <w:t xml:space="preserve">-minute </w:t>
      </w:r>
      <w:r>
        <w:t>interviews with</w:t>
      </w:r>
      <w:r w:rsidR="00BB5F6B">
        <w:t xml:space="preserve"> </w:t>
      </w:r>
      <w:r w:rsidR="00D14B2F">
        <w:t xml:space="preserve">U.S. </w:t>
      </w:r>
      <w:r w:rsidR="00BB5F6B">
        <w:t>adult</w:t>
      </w:r>
      <w:r w:rsidR="002B028A">
        <w:t xml:space="preserve">s.  </w:t>
      </w:r>
      <w:r w:rsidR="006E2614">
        <w:t>Westat has partnered with Research Now Group, Inc., a global leader in digital data collection</w:t>
      </w:r>
      <w:r w:rsidR="00D70045">
        <w:t xml:space="preserve">, to </w:t>
      </w:r>
      <w:r w:rsidR="006E2614">
        <w:t>recruit r</w:t>
      </w:r>
      <w:r w:rsidR="00002021">
        <w:t xml:space="preserve">espondents </w:t>
      </w:r>
      <w:r w:rsidR="006E2614">
        <w:t xml:space="preserve">from its </w:t>
      </w:r>
      <w:r w:rsidR="0071771B">
        <w:t>general population research panel</w:t>
      </w:r>
      <w:r w:rsidR="00BB5F6B">
        <w:t xml:space="preserve"> and avoid “professional” panelists through proprietary recruitment and enrollment techniques.</w:t>
      </w:r>
    </w:p>
    <w:p w14:paraId="371125CC" w14:textId="77777777" w:rsidR="002B028A" w:rsidRDefault="002B028A" w:rsidP="00F12AEE">
      <w:pPr>
        <w:ind w:left="720"/>
      </w:pPr>
    </w:p>
    <w:p w14:paraId="371125CD" w14:textId="73B89D3D" w:rsidR="002B028A" w:rsidRDefault="002B028A" w:rsidP="00F12AEE">
      <w:pPr>
        <w:ind w:left="720"/>
      </w:pPr>
      <w:r w:rsidRPr="002708DF">
        <w:t xml:space="preserve">We will use a participant screener to only recruit adults who </w:t>
      </w:r>
      <w:r w:rsidR="0088561C" w:rsidRPr="002708DF">
        <w:t xml:space="preserve">have ever </w:t>
      </w:r>
      <w:r w:rsidR="00FD587A" w:rsidRPr="002708DF">
        <w:t>take</w:t>
      </w:r>
      <w:r w:rsidR="0088561C" w:rsidRPr="002708DF">
        <w:t>n a prescription pain reliever to treat non-cancer pain</w:t>
      </w:r>
      <w:r w:rsidR="00F04178" w:rsidRPr="002708DF">
        <w:t xml:space="preserve">.  </w:t>
      </w:r>
      <w:r w:rsidR="002708DF" w:rsidRPr="002708DF">
        <w:t>About half of the sample will have experience taking a prescription opioid, and the other half will only have experience with non-opioid prescription pain-reli</w:t>
      </w:r>
      <w:r w:rsidR="006467B5">
        <w:t>e</w:t>
      </w:r>
      <w:r w:rsidR="002708DF" w:rsidRPr="002708DF">
        <w:t xml:space="preserve">vers.  </w:t>
      </w:r>
      <w:r w:rsidR="00C17CA3" w:rsidRPr="002708DF">
        <w:t>To help ensure the</w:t>
      </w:r>
      <w:r w:rsidR="0088561C" w:rsidRPr="002708DF">
        <w:t xml:space="preserve"> patient counseling guide</w:t>
      </w:r>
      <w:r w:rsidRPr="002708DF">
        <w:t xml:space="preserve"> is understandable to those with lower health</w:t>
      </w:r>
      <w:r w:rsidR="00F04178" w:rsidRPr="002708DF">
        <w:t xml:space="preserve"> literacy, we will </w:t>
      </w:r>
      <w:r w:rsidR="00FD587A" w:rsidRPr="002708DF">
        <w:t xml:space="preserve">only recruit </w:t>
      </w:r>
      <w:r w:rsidRPr="002708DF">
        <w:t>those with a high schoo</w:t>
      </w:r>
      <w:r w:rsidR="00F04178" w:rsidRPr="002708DF">
        <w:t xml:space="preserve">l education or less.  </w:t>
      </w:r>
      <w:r w:rsidR="002708DF" w:rsidRPr="002708DF">
        <w:t>T</w:t>
      </w:r>
      <w:r w:rsidRPr="002708DF">
        <w:t xml:space="preserve">he participant </w:t>
      </w:r>
      <w:r w:rsidR="007361B6" w:rsidRPr="002708DF">
        <w:t>pool will be diverse</w:t>
      </w:r>
      <w:r w:rsidR="002708DF" w:rsidRPr="002708DF">
        <w:t xml:space="preserve"> in terms of race/ethnicity, age, and geography</w:t>
      </w:r>
      <w:r w:rsidR="0071771B" w:rsidRPr="002708DF">
        <w:t>.</w:t>
      </w:r>
    </w:p>
    <w:p w14:paraId="371125CE" w14:textId="77777777" w:rsidR="008800D2" w:rsidRDefault="008800D2" w:rsidP="00F12AEE">
      <w:pPr>
        <w:ind w:left="720"/>
      </w:pPr>
    </w:p>
    <w:p w14:paraId="371125CF" w14:textId="77777777" w:rsidR="003F1C7A" w:rsidRPr="00E215FA" w:rsidRDefault="000E7C99" w:rsidP="00F12AEE">
      <w:pPr>
        <w:numPr>
          <w:ilvl w:val="0"/>
          <w:numId w:val="15"/>
        </w:numPr>
        <w:tabs>
          <w:tab w:val="num" w:pos="720"/>
        </w:tabs>
        <w:ind w:left="720"/>
      </w:pPr>
      <w:r>
        <w:rPr>
          <w:b/>
        </w:rPr>
        <w:t xml:space="preserve">Date(s) </w:t>
      </w:r>
      <w:r w:rsidR="00915E13">
        <w:rPr>
          <w:b/>
        </w:rPr>
        <w:t xml:space="preserve">to be </w:t>
      </w:r>
      <w:r>
        <w:rPr>
          <w:b/>
        </w:rPr>
        <w:t>Conducted</w:t>
      </w:r>
      <w:r w:rsidR="0049419A">
        <w:rPr>
          <w:b/>
        </w:rPr>
        <w:t>:</w:t>
      </w:r>
      <w:r w:rsidR="003F1C7A" w:rsidRPr="00E26798">
        <w:rPr>
          <w:b/>
        </w:rPr>
        <w:t xml:space="preserve">  </w:t>
      </w:r>
    </w:p>
    <w:p w14:paraId="6026DB00" w14:textId="77777777" w:rsidR="006467B5" w:rsidRDefault="006467B5" w:rsidP="00F12AEE">
      <w:pPr>
        <w:ind w:left="720"/>
        <w:jc w:val="both"/>
      </w:pPr>
    </w:p>
    <w:p w14:paraId="371125D0" w14:textId="710822AB" w:rsidR="00190AA2" w:rsidRDefault="000E17F0" w:rsidP="00F12AEE">
      <w:pPr>
        <w:ind w:left="720"/>
        <w:jc w:val="both"/>
      </w:pPr>
      <w:r w:rsidRPr="000E17F0">
        <w:t>We plan to conduct intervi</w:t>
      </w:r>
      <w:r>
        <w:t xml:space="preserve">ews in </w:t>
      </w:r>
      <w:r w:rsidR="00B96591">
        <w:t>November and December</w:t>
      </w:r>
      <w:r w:rsidR="00B14D7F">
        <w:t xml:space="preserve"> 2017</w:t>
      </w:r>
      <w:r w:rsidRPr="000E17F0">
        <w:t>.</w:t>
      </w:r>
    </w:p>
    <w:p w14:paraId="371125D1" w14:textId="77777777" w:rsidR="00190AA2" w:rsidRDefault="00190AA2" w:rsidP="00F12AEE">
      <w:pPr>
        <w:ind w:left="360"/>
        <w:jc w:val="both"/>
      </w:pPr>
    </w:p>
    <w:p w14:paraId="371125D2" w14:textId="77777777" w:rsidR="00E26798" w:rsidRDefault="000E7C99" w:rsidP="00F12AEE">
      <w:pPr>
        <w:numPr>
          <w:ilvl w:val="0"/>
          <w:numId w:val="15"/>
        </w:numPr>
        <w:tabs>
          <w:tab w:val="num" w:pos="720"/>
        </w:tabs>
        <w:ind w:left="720"/>
      </w:pPr>
      <w:r>
        <w:rPr>
          <w:b/>
        </w:rPr>
        <w:t>How the Information is being collected</w:t>
      </w:r>
      <w:r w:rsidR="0049419A">
        <w:rPr>
          <w:b/>
        </w:rPr>
        <w:t>:</w:t>
      </w:r>
    </w:p>
    <w:p w14:paraId="16FE9EDF" w14:textId="77777777" w:rsidR="006467B5" w:rsidRDefault="006467B5" w:rsidP="00B01F00">
      <w:pPr>
        <w:ind w:left="720"/>
      </w:pPr>
    </w:p>
    <w:p w14:paraId="371125D3" w14:textId="5E91B5F7" w:rsidR="00B01F00" w:rsidRDefault="00B01F00" w:rsidP="00B01F00">
      <w:pPr>
        <w:ind w:left="720"/>
      </w:pPr>
      <w:r>
        <w:t xml:space="preserve">We will conduct all interviews remotely using </w:t>
      </w:r>
      <w:r w:rsidR="006345C3">
        <w:t xml:space="preserve">telephone and </w:t>
      </w:r>
      <w:r>
        <w:t>screen sharing technology with participants on web-enabled devices such as desktop computer</w:t>
      </w:r>
      <w:r w:rsidR="00D70045">
        <w:t>s</w:t>
      </w:r>
      <w:r>
        <w:t>, laptop</w:t>
      </w:r>
      <w:r w:rsidR="00D70045">
        <w:t>s</w:t>
      </w:r>
      <w:r>
        <w:t>, tablet</w:t>
      </w:r>
      <w:r w:rsidR="00D70045">
        <w:t>s</w:t>
      </w:r>
      <w:r>
        <w:t xml:space="preserve"> or mobile phone</w:t>
      </w:r>
      <w:r w:rsidR="00D70045">
        <w:t>s</w:t>
      </w:r>
      <w:r>
        <w:t xml:space="preserve">.  We will ensure that any materials provided to the participants for the test are </w:t>
      </w:r>
      <w:r w:rsidR="002A7149">
        <w:t xml:space="preserve">compatible with all </w:t>
      </w:r>
      <w:r>
        <w:t>device</w:t>
      </w:r>
      <w:r w:rsidR="002A7149">
        <w:t>s</w:t>
      </w:r>
      <w:r>
        <w:t>.</w:t>
      </w:r>
    </w:p>
    <w:p w14:paraId="371125D4" w14:textId="77777777" w:rsidR="00B01F00" w:rsidRDefault="00B01F00" w:rsidP="000E17F0">
      <w:pPr>
        <w:ind w:left="720"/>
      </w:pPr>
    </w:p>
    <w:p w14:paraId="371125D5" w14:textId="18077652" w:rsidR="000E17F0" w:rsidRDefault="007251CB" w:rsidP="000E17F0">
      <w:pPr>
        <w:ind w:left="720"/>
      </w:pPr>
      <w:r>
        <w:t xml:space="preserve">For each </w:t>
      </w:r>
      <w:r w:rsidR="00B96591">
        <w:t>45</w:t>
      </w:r>
      <w:r w:rsidR="000E17F0">
        <w:t>-minute interview, a trained interviewer will lead the discussion using a semi-structured interview guide that ensures consistency in major topics but allows flexibility in probing each participant on particular questions.</w:t>
      </w:r>
      <w:r w:rsidR="0071771B">
        <w:t xml:space="preserve">  </w:t>
      </w:r>
    </w:p>
    <w:p w14:paraId="371125D6" w14:textId="77777777" w:rsidR="000E17F0" w:rsidRDefault="000E17F0" w:rsidP="000E17F0">
      <w:pPr>
        <w:ind w:left="720"/>
      </w:pPr>
    </w:p>
    <w:p w14:paraId="371125D7" w14:textId="77777777" w:rsidR="00BA32CF" w:rsidRDefault="000E17F0" w:rsidP="00BA32CF">
      <w:pPr>
        <w:ind w:left="720"/>
      </w:pPr>
      <w:r>
        <w:t>Note takers will chart their findings into a standardized reporting template so that all notes are organized in a consistent manner.</w:t>
      </w:r>
      <w:r w:rsidR="00BA32CF">
        <w:t xml:space="preserve">  </w:t>
      </w:r>
      <w:r w:rsidR="00EA2E4C">
        <w:t>Interviewers will review</w:t>
      </w:r>
      <w:r w:rsidR="004F4CB0">
        <w:t xml:space="preserve"> the</w:t>
      </w:r>
      <w:r w:rsidR="00EA2E4C">
        <w:t xml:space="preserve"> notes to ensure accuracy.  </w:t>
      </w:r>
      <w:r>
        <w:t xml:space="preserve">With the consent of participants, we will audio </w:t>
      </w:r>
      <w:r w:rsidR="00BA32CF">
        <w:t xml:space="preserve">record each interview.  </w:t>
      </w:r>
    </w:p>
    <w:p w14:paraId="371125D8" w14:textId="77777777" w:rsidR="00BA32CF" w:rsidRDefault="00BA32CF" w:rsidP="00BA32CF">
      <w:pPr>
        <w:ind w:left="720"/>
      </w:pPr>
    </w:p>
    <w:p w14:paraId="371125D9" w14:textId="77777777" w:rsidR="007A4331" w:rsidRDefault="00B01F00" w:rsidP="00BA32CF">
      <w:pPr>
        <w:ind w:left="720"/>
      </w:pPr>
      <w:r>
        <w:t>FDA staff will have the ability to listen to the interview sessions, and this will be made known to participants as part of the informed consent</w:t>
      </w:r>
      <w:r w:rsidR="000E17F0">
        <w:t xml:space="preserve">. </w:t>
      </w:r>
    </w:p>
    <w:p w14:paraId="371125DA" w14:textId="77777777" w:rsidR="00F12AEE" w:rsidRDefault="00F12AEE" w:rsidP="00F12AEE">
      <w:pPr>
        <w:ind w:left="720"/>
      </w:pPr>
    </w:p>
    <w:p w14:paraId="371125DB" w14:textId="77777777" w:rsidR="003F1C7A" w:rsidRPr="00E215FA" w:rsidRDefault="00DD1CCA" w:rsidP="00F12AEE">
      <w:pPr>
        <w:numPr>
          <w:ilvl w:val="0"/>
          <w:numId w:val="15"/>
        </w:numPr>
        <w:tabs>
          <w:tab w:val="num" w:pos="720"/>
        </w:tabs>
        <w:ind w:left="720"/>
      </w:pPr>
      <w:r>
        <w:rPr>
          <w:b/>
        </w:rPr>
        <w:lastRenderedPageBreak/>
        <w:t>Confidentiality of Respondents</w:t>
      </w:r>
      <w:r w:rsidR="0049419A">
        <w:rPr>
          <w:b/>
        </w:rPr>
        <w:t>:</w:t>
      </w:r>
    </w:p>
    <w:p w14:paraId="4A5E134B" w14:textId="77777777" w:rsidR="006467B5" w:rsidRDefault="006467B5" w:rsidP="002272BD">
      <w:pPr>
        <w:ind w:left="720"/>
      </w:pPr>
    </w:p>
    <w:p w14:paraId="371125DC" w14:textId="67412CBC" w:rsidR="00002021" w:rsidRDefault="002272BD" w:rsidP="002272BD">
      <w:pPr>
        <w:ind w:left="720"/>
      </w:pPr>
      <w:r>
        <w:t xml:space="preserve">We will provide all respondents with informed consent language that ensures </w:t>
      </w:r>
      <w:r w:rsidR="00F54DF2">
        <w:t xml:space="preserve">they understand the project purpose, that their participation is voluntary, and that their responses will be kept confidential. </w:t>
      </w:r>
      <w:r>
        <w:t xml:space="preserve"> As part of the consent procedure, respondents will be asked to allow audio recording of the interview. </w:t>
      </w:r>
      <w:r w:rsidR="002D29F9">
        <w:t xml:space="preserve"> </w:t>
      </w:r>
      <w:r>
        <w:t xml:space="preserve">Recording will not begin before participants have had the opportunity to ask for any clarification and </w:t>
      </w:r>
      <w:r w:rsidR="00B478BE">
        <w:t xml:space="preserve">provide </w:t>
      </w:r>
      <w:r>
        <w:t>consent. Participants will be asked to again confirm their consent when recording begins.</w:t>
      </w:r>
    </w:p>
    <w:p w14:paraId="371125DD" w14:textId="77777777" w:rsidR="00002021" w:rsidRDefault="00002021" w:rsidP="00356BB7">
      <w:pPr>
        <w:ind w:left="720"/>
      </w:pPr>
    </w:p>
    <w:p w14:paraId="371125DE" w14:textId="77777777" w:rsidR="00356BB7" w:rsidRDefault="00356BB7" w:rsidP="002D29F9">
      <w:pPr>
        <w:ind w:left="720"/>
      </w:pPr>
      <w:r w:rsidRPr="008953DA">
        <w:t>No participant</w:t>
      </w:r>
      <w:r w:rsidR="00B478BE">
        <w:t>’s</w:t>
      </w:r>
      <w:r w:rsidRPr="008953DA">
        <w:t xml:space="preserve"> identifiable information such as name will be included in the </w:t>
      </w:r>
      <w:r w:rsidR="008953DA">
        <w:t xml:space="preserve">interview </w:t>
      </w:r>
      <w:r w:rsidRPr="008953DA">
        <w:t>notes.  All interview materials will be stored on a secure network drive, which will only be accessible to individuals granted access to work on the project.</w:t>
      </w:r>
      <w:r w:rsidR="002D29F9">
        <w:t xml:space="preserve">  </w:t>
      </w:r>
      <w:r>
        <w:t xml:space="preserve">Interview notes will be zipped electronically and password-protected for email or secure file transfer delivery. </w:t>
      </w:r>
      <w:r w:rsidR="002D29F9">
        <w:t xml:space="preserve"> </w:t>
      </w:r>
      <w:r>
        <w:t xml:space="preserve">Prior to forwarding any data to FDA, Westat will destroy all names and contact information of participants to protect their personal identity. </w:t>
      </w:r>
      <w:r w:rsidR="002D29F9">
        <w:t xml:space="preserve"> </w:t>
      </w:r>
      <w:r>
        <w:t xml:space="preserve">Additionally, the </w:t>
      </w:r>
      <w:r w:rsidR="002D29F9">
        <w:t xml:space="preserve">interview </w:t>
      </w:r>
      <w:r>
        <w:t>notes and interpretive report delivered to FDA after message testing will omit all information that could be used to identify respondents.</w:t>
      </w:r>
    </w:p>
    <w:p w14:paraId="371125DF" w14:textId="77777777" w:rsidR="00356BB7" w:rsidRDefault="00356BB7" w:rsidP="00F12AEE">
      <w:pPr>
        <w:ind w:left="720"/>
      </w:pPr>
    </w:p>
    <w:p w14:paraId="371125E0" w14:textId="77777777" w:rsidR="00356BB7" w:rsidRDefault="00356BB7" w:rsidP="00356BB7">
      <w:pPr>
        <w:ind w:left="720"/>
      </w:pPr>
      <w:r>
        <w:t>All electronic data storage media that contain confidential, private,</w:t>
      </w:r>
      <w:r w:rsidR="002D29F9">
        <w:t xml:space="preserve"> or proprietary information will be </w:t>
      </w:r>
      <w:r>
        <w:t>maintained within secure areas.</w:t>
      </w:r>
      <w:r w:rsidR="002D29F9">
        <w:t xml:space="preserve"> Data collected in hard copy will be</w:t>
      </w:r>
      <w:r>
        <w:t xml:space="preserve"> kept in locked cabinets when not in use.</w:t>
      </w:r>
    </w:p>
    <w:p w14:paraId="371125E1" w14:textId="77777777" w:rsidR="0049419A" w:rsidRDefault="0049419A" w:rsidP="00F12AEE">
      <w:pPr>
        <w:ind w:left="720"/>
      </w:pPr>
    </w:p>
    <w:p w14:paraId="371125E2" w14:textId="77777777" w:rsidR="00DD1CCA" w:rsidRDefault="0049419A" w:rsidP="00DD1CCA">
      <w:pPr>
        <w:numPr>
          <w:ilvl w:val="0"/>
          <w:numId w:val="15"/>
        </w:numPr>
        <w:tabs>
          <w:tab w:val="num" w:pos="720"/>
        </w:tabs>
        <w:ind w:left="720"/>
        <w:rPr>
          <w:b/>
        </w:rPr>
      </w:pPr>
      <w:r>
        <w:rPr>
          <w:b/>
        </w:rPr>
        <w:t>Amount and justification for any proposed incentive</w:t>
      </w:r>
    </w:p>
    <w:p w14:paraId="28BB7102" w14:textId="77777777" w:rsidR="006467B5" w:rsidRDefault="006467B5" w:rsidP="00E91EE5">
      <w:pPr>
        <w:pStyle w:val="ListParagraph"/>
      </w:pPr>
    </w:p>
    <w:p w14:paraId="371125E3" w14:textId="1A682761" w:rsidR="00E91EE5" w:rsidRDefault="00B01F00" w:rsidP="00E91EE5">
      <w:pPr>
        <w:pStyle w:val="ListParagraph"/>
      </w:pPr>
      <w:r w:rsidRPr="00B01F00">
        <w:t xml:space="preserve">We will provide </w:t>
      </w:r>
      <w:r w:rsidR="007251CB">
        <w:t>$</w:t>
      </w:r>
      <w:r w:rsidR="00B96591">
        <w:t>50</w:t>
      </w:r>
      <w:r w:rsidR="005E78C3">
        <w:t xml:space="preserve"> </w:t>
      </w:r>
      <w:r w:rsidRPr="00B01F00">
        <w:t>incentives to participan</w:t>
      </w:r>
      <w:r w:rsidR="00E91EE5">
        <w:t xml:space="preserve">ts at the end of each </w:t>
      </w:r>
      <w:r w:rsidR="00B96591">
        <w:t>45</w:t>
      </w:r>
      <w:r w:rsidR="005E78C3" w:rsidRPr="005E78C3">
        <w:t xml:space="preserve">-minute </w:t>
      </w:r>
      <w:r w:rsidR="00E91EE5">
        <w:t xml:space="preserve">interview </w:t>
      </w:r>
      <w:r w:rsidR="00E35DB8">
        <w:t>in the form of virtual currency</w:t>
      </w:r>
      <w:r w:rsidR="00E91EE5">
        <w:t xml:space="preserve">.  </w:t>
      </w:r>
      <w:r w:rsidR="00E36619">
        <w:t>The virtual currency is</w:t>
      </w:r>
      <w:r w:rsidR="00E35DB8">
        <w:t xml:space="preserve"> redeemable for a wide range of award items, vouchers, and publications.  </w:t>
      </w:r>
      <w:r w:rsidR="00E91EE5">
        <w:t>Research Now’s incentive scale is based on set time increments and panelist profile</w:t>
      </w:r>
      <w:r w:rsidR="008E4D9F">
        <w:t>s</w:t>
      </w:r>
      <w:r w:rsidR="00E91EE5">
        <w:t xml:space="preserve"> and is applied equally across all study topics, sponsors, and data collection modes.  These rates are also in line with those used by government agencies conducting cognitive testing studies documented in the QBANK5 at CDC.</w:t>
      </w:r>
    </w:p>
    <w:p w14:paraId="371125E4" w14:textId="77777777" w:rsidR="002D29F9" w:rsidRPr="00DD1CCA" w:rsidRDefault="002D29F9" w:rsidP="002D29F9">
      <w:pPr>
        <w:pStyle w:val="ListParagraph"/>
      </w:pPr>
    </w:p>
    <w:p w14:paraId="371125E5" w14:textId="77777777" w:rsidR="00DD1CCA" w:rsidRDefault="00DD1CCA" w:rsidP="00DD1CCA">
      <w:pPr>
        <w:numPr>
          <w:ilvl w:val="0"/>
          <w:numId w:val="15"/>
        </w:numPr>
        <w:tabs>
          <w:tab w:val="num" w:pos="720"/>
        </w:tabs>
        <w:ind w:left="720"/>
        <w:rPr>
          <w:b/>
        </w:rPr>
      </w:pPr>
      <w:r>
        <w:rPr>
          <w:b/>
        </w:rPr>
        <w:t>Questions of a Sensitive Nature</w:t>
      </w:r>
    </w:p>
    <w:p w14:paraId="7330070A" w14:textId="77777777" w:rsidR="006467B5" w:rsidRDefault="006467B5" w:rsidP="00E35DB8">
      <w:pPr>
        <w:pStyle w:val="ListParagraph"/>
      </w:pPr>
    </w:p>
    <w:p w14:paraId="371125E6" w14:textId="1230BF85" w:rsidR="00E35DB8" w:rsidRDefault="00E35DB8" w:rsidP="00E35DB8">
      <w:pPr>
        <w:pStyle w:val="ListParagraph"/>
      </w:pPr>
      <w:r>
        <w:t xml:space="preserve">We do not anticipate asking any sensitive questions in the interviews.  Instead, the questions will focus on individuals’ </w:t>
      </w:r>
      <w:r w:rsidR="00C17CA3">
        <w:t xml:space="preserve">experience </w:t>
      </w:r>
      <w:r w:rsidR="00B157BC">
        <w:t xml:space="preserve">with </w:t>
      </w:r>
      <w:r w:rsidR="00B157BC" w:rsidRPr="009343BC">
        <w:t>prescription</w:t>
      </w:r>
      <w:r w:rsidR="009343BC">
        <w:t xml:space="preserve"> pain relievers</w:t>
      </w:r>
      <w:r>
        <w:t xml:space="preserve"> and their reactio</w:t>
      </w:r>
      <w:r w:rsidR="00E15AC0">
        <w:t>ns to the messages and material</w:t>
      </w:r>
      <w:r>
        <w:t xml:space="preserve">. </w:t>
      </w:r>
    </w:p>
    <w:p w14:paraId="371125E7" w14:textId="77777777" w:rsidR="00E35DB8" w:rsidRDefault="00E35DB8" w:rsidP="00E35DB8">
      <w:pPr>
        <w:pStyle w:val="ListParagraph"/>
      </w:pPr>
    </w:p>
    <w:p w14:paraId="371125E8" w14:textId="77777777" w:rsidR="00DD1CCA" w:rsidRDefault="00E35DB8" w:rsidP="00E35DB8">
      <w:pPr>
        <w:pStyle w:val="ListParagraph"/>
      </w:pPr>
      <w:r>
        <w:t>Nevertheless, respondents will be told that they may skip any question that they do not want to answer or may stop participating at any time.</w:t>
      </w:r>
    </w:p>
    <w:p w14:paraId="371125E9" w14:textId="77777777" w:rsidR="00DD1CCA" w:rsidRDefault="00DD1CCA" w:rsidP="00DD1CCA">
      <w:pPr>
        <w:pStyle w:val="ListParagraph"/>
      </w:pPr>
    </w:p>
    <w:p w14:paraId="371125EA" w14:textId="77777777" w:rsidR="00DD1CCA" w:rsidRDefault="00DD1CCA" w:rsidP="00DD1CCA">
      <w:pPr>
        <w:numPr>
          <w:ilvl w:val="0"/>
          <w:numId w:val="15"/>
        </w:numPr>
        <w:tabs>
          <w:tab w:val="num" w:pos="720"/>
        </w:tabs>
        <w:ind w:left="720"/>
        <w:rPr>
          <w:b/>
        </w:rPr>
      </w:pPr>
      <w:r>
        <w:rPr>
          <w:b/>
        </w:rPr>
        <w:t>Description of Statistical Methods</w:t>
      </w:r>
    </w:p>
    <w:p w14:paraId="4DFD5548" w14:textId="77777777" w:rsidR="006467B5" w:rsidRDefault="006467B5" w:rsidP="00901173">
      <w:pPr>
        <w:pStyle w:val="ListParagraph"/>
      </w:pPr>
    </w:p>
    <w:p w14:paraId="371125EB" w14:textId="55CA53CA" w:rsidR="00DD1CCA" w:rsidRDefault="00901173" w:rsidP="00901173">
      <w:pPr>
        <w:pStyle w:val="ListParagraph"/>
      </w:pPr>
      <w:r>
        <w:t>We do not plan to use formal statistical methods in this study but rather qualitative analysis methods.  Our analysis approach is based on the Framework method, as described in Spencer et al (2003).  Framework is a matrix-based approach to data management, which facilitates both case and theme based analysis.  The Framework method allows for data reduction through summarization and synthesis yet retains links to original data, in this case the interview notes.  We will use t</w:t>
      </w:r>
      <w:r w:rsidRPr="00901173">
        <w:t>h</w:t>
      </w:r>
      <w:r>
        <w:t>e qualitative analysis software</w:t>
      </w:r>
      <w:r w:rsidRPr="00901173">
        <w:t xml:space="preserve"> </w:t>
      </w:r>
      <w:r>
        <w:t>NVivo, which has included a Framework functionality since 2011.  The software will allow us import interview notes, create links between the notes and the Framework matrices, and develop new queries or matrices as needed.</w:t>
      </w:r>
    </w:p>
    <w:p w14:paraId="371125EC" w14:textId="77777777" w:rsidR="00901173" w:rsidRDefault="00901173" w:rsidP="00901173">
      <w:pPr>
        <w:pStyle w:val="ListParagraph"/>
      </w:pPr>
    </w:p>
    <w:p w14:paraId="371125ED" w14:textId="77777777" w:rsidR="00901173" w:rsidRDefault="00901173" w:rsidP="00901173">
      <w:pPr>
        <w:pStyle w:val="ListParagraph"/>
      </w:pPr>
      <w:r>
        <w:t>The Framework method will allow us to recognize patterns within the data.  Findings will be supported with verbatim participant quotes and grounded in accepted principles of health communications.</w:t>
      </w:r>
    </w:p>
    <w:p w14:paraId="371125EE" w14:textId="77777777" w:rsidR="00DD1CCA" w:rsidRDefault="00DD1CCA" w:rsidP="00DD1CCA">
      <w:pPr>
        <w:pStyle w:val="ListParagraph"/>
      </w:pPr>
    </w:p>
    <w:p w14:paraId="371125EF" w14:textId="77777777" w:rsidR="00901173" w:rsidRDefault="00901173" w:rsidP="00901173">
      <w:pPr>
        <w:pStyle w:val="ListParagraph"/>
      </w:pPr>
      <w:r>
        <w:rPr>
          <w:i/>
          <w:iCs/>
        </w:rPr>
        <w:t>References:</w:t>
      </w:r>
    </w:p>
    <w:p w14:paraId="371125F0" w14:textId="4CBF4ED4" w:rsidR="00901173" w:rsidRDefault="00901173" w:rsidP="00901173">
      <w:pPr>
        <w:tabs>
          <w:tab w:val="left" w:pos="1170"/>
        </w:tabs>
        <w:autoSpaceDE w:val="0"/>
        <w:autoSpaceDN w:val="0"/>
        <w:adjustRightInd w:val="0"/>
        <w:ind w:left="1170" w:hanging="450"/>
      </w:pPr>
      <w:r>
        <w:t xml:space="preserve">Spencer, L., Ritchie, J., &amp; O’Connor, W. (2003). Analysis practices, principles and processes. In J. Ritchie &amp; J. Lewis (Eds.), </w:t>
      </w:r>
      <w:r>
        <w:rPr>
          <w:i/>
          <w:iCs/>
        </w:rPr>
        <w:t>Qualitative research practice</w:t>
      </w:r>
      <w:r>
        <w:t>. London: Sage Publications.</w:t>
      </w:r>
    </w:p>
    <w:p w14:paraId="371125F1" w14:textId="77777777" w:rsidR="00901173" w:rsidRDefault="00901173" w:rsidP="00DD1CCA">
      <w:pPr>
        <w:pStyle w:val="ListParagraph"/>
      </w:pPr>
    </w:p>
    <w:p w14:paraId="371125F2" w14:textId="77777777" w:rsidR="00901173" w:rsidRDefault="00901173" w:rsidP="00DD1CCA">
      <w:pPr>
        <w:pStyle w:val="ListParagraph"/>
      </w:pPr>
    </w:p>
    <w:p w14:paraId="371125F3" w14:textId="2C4A02F3" w:rsidR="003F1C7A" w:rsidRDefault="003F1C7A" w:rsidP="002F5329">
      <w:pPr>
        <w:rPr>
          <w:i/>
        </w:rPr>
      </w:pPr>
      <w:r>
        <w:rPr>
          <w:b/>
        </w:rPr>
        <w:t>BURDEN HOUR COMPUTATION</w:t>
      </w:r>
      <w:r>
        <w:t xml:space="preserve"> </w:t>
      </w:r>
      <w:r>
        <w:rPr>
          <w:i/>
        </w:rPr>
        <w:t>(Number of responses</w:t>
      </w:r>
      <w:r w:rsidR="0049419A">
        <w:rPr>
          <w:i/>
        </w:rPr>
        <w:t xml:space="preserve"> </w:t>
      </w:r>
      <w:r>
        <w:rPr>
          <w:i/>
        </w:rPr>
        <w:t>(X) estimated response or participation time in minutes (/60) = annual burden hours):</w:t>
      </w:r>
    </w:p>
    <w:p w14:paraId="2E5FDD39" w14:textId="77777777" w:rsidR="006467B5" w:rsidRPr="002F5329" w:rsidRDefault="006467B5" w:rsidP="002F5329">
      <w:pPr>
        <w:rPr>
          <w:i/>
        </w:rPr>
      </w:pP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000"/>
        <w:gridCol w:w="1619"/>
        <w:gridCol w:w="1877"/>
      </w:tblGrid>
      <w:tr w:rsidR="003F1C7A" w14:paraId="371125F9" w14:textId="77777777" w:rsidTr="001A360A">
        <w:trPr>
          <w:trHeight w:val="274"/>
          <w:jc w:val="center"/>
        </w:trPr>
        <w:tc>
          <w:tcPr>
            <w:tcW w:w="1996" w:type="dxa"/>
            <w:shd w:val="clear" w:color="auto" w:fill="E0E0E0"/>
          </w:tcPr>
          <w:p w14:paraId="371125F4" w14:textId="77777777" w:rsidR="003F1C7A" w:rsidRDefault="00696B03">
            <w:pPr>
              <w:jc w:val="center"/>
              <w:rPr>
                <w:b/>
              </w:rPr>
            </w:pPr>
            <w:r>
              <w:rPr>
                <w:b/>
              </w:rPr>
              <w:t>Type/</w:t>
            </w:r>
            <w:r w:rsidR="003F1C7A">
              <w:rPr>
                <w:b/>
              </w:rPr>
              <w:t>Category of Respondent</w:t>
            </w:r>
          </w:p>
        </w:tc>
        <w:tc>
          <w:tcPr>
            <w:tcW w:w="3000" w:type="dxa"/>
            <w:shd w:val="clear" w:color="auto" w:fill="E0E0E0"/>
          </w:tcPr>
          <w:p w14:paraId="371125F5" w14:textId="77777777" w:rsidR="003F1C7A" w:rsidRDefault="003F1C7A" w:rsidP="00696B03">
            <w:pPr>
              <w:jc w:val="center"/>
              <w:rPr>
                <w:b/>
              </w:rPr>
            </w:pPr>
            <w:r>
              <w:rPr>
                <w:b/>
              </w:rPr>
              <w:t>No. of Respondent</w:t>
            </w:r>
            <w:r w:rsidR="00696B03">
              <w:rPr>
                <w:b/>
              </w:rPr>
              <w:t>s</w:t>
            </w:r>
          </w:p>
        </w:tc>
        <w:tc>
          <w:tcPr>
            <w:tcW w:w="1619" w:type="dxa"/>
            <w:shd w:val="clear" w:color="auto" w:fill="E0E0E0"/>
          </w:tcPr>
          <w:p w14:paraId="371125F6" w14:textId="77777777" w:rsidR="003F1C7A" w:rsidRDefault="003F1C7A">
            <w:pPr>
              <w:jc w:val="center"/>
              <w:rPr>
                <w:b/>
              </w:rPr>
            </w:pPr>
            <w:r>
              <w:rPr>
                <w:b/>
              </w:rPr>
              <w:t>Participation Time</w:t>
            </w:r>
            <w:r w:rsidR="00696B03">
              <w:rPr>
                <w:b/>
              </w:rPr>
              <w:t xml:space="preserve"> (minutes)</w:t>
            </w:r>
          </w:p>
        </w:tc>
        <w:tc>
          <w:tcPr>
            <w:tcW w:w="1877" w:type="dxa"/>
            <w:shd w:val="clear" w:color="auto" w:fill="E0E0E0"/>
          </w:tcPr>
          <w:p w14:paraId="371125F7" w14:textId="77777777" w:rsidR="003F1C7A" w:rsidRDefault="003F1C7A">
            <w:pPr>
              <w:jc w:val="center"/>
              <w:rPr>
                <w:b/>
              </w:rPr>
            </w:pPr>
            <w:r>
              <w:rPr>
                <w:b/>
              </w:rPr>
              <w:t>Burden</w:t>
            </w:r>
          </w:p>
          <w:p w14:paraId="371125F8" w14:textId="77777777" w:rsidR="00696B03" w:rsidRDefault="00696B03">
            <w:pPr>
              <w:jc w:val="center"/>
              <w:rPr>
                <w:b/>
              </w:rPr>
            </w:pPr>
            <w:r>
              <w:rPr>
                <w:b/>
              </w:rPr>
              <w:t>(hours)</w:t>
            </w:r>
          </w:p>
        </w:tc>
      </w:tr>
      <w:tr w:rsidR="00B14D7F" w14:paraId="371125FE" w14:textId="77777777" w:rsidTr="001A360A">
        <w:trPr>
          <w:trHeight w:val="274"/>
          <w:jc w:val="center"/>
        </w:trPr>
        <w:tc>
          <w:tcPr>
            <w:tcW w:w="1996" w:type="dxa"/>
          </w:tcPr>
          <w:p w14:paraId="371125FA" w14:textId="77777777" w:rsidR="00B14D7F" w:rsidRDefault="00B14D7F">
            <w:pPr>
              <w:jc w:val="center"/>
            </w:pPr>
            <w:r>
              <w:t>Screener</w:t>
            </w:r>
          </w:p>
        </w:tc>
        <w:tc>
          <w:tcPr>
            <w:tcW w:w="3000" w:type="dxa"/>
            <w:vAlign w:val="center"/>
          </w:tcPr>
          <w:p w14:paraId="371125FB" w14:textId="77777777" w:rsidR="00B14D7F" w:rsidRDefault="00B14D7F" w:rsidP="005E78C3">
            <w:pPr>
              <w:jc w:val="center"/>
            </w:pPr>
            <w:r>
              <w:t>250</w:t>
            </w:r>
          </w:p>
        </w:tc>
        <w:tc>
          <w:tcPr>
            <w:tcW w:w="1619" w:type="dxa"/>
            <w:vAlign w:val="center"/>
          </w:tcPr>
          <w:p w14:paraId="371125FC" w14:textId="77777777" w:rsidR="00B14D7F" w:rsidRDefault="00B14D7F" w:rsidP="005E78C3">
            <w:pPr>
              <w:jc w:val="center"/>
            </w:pPr>
            <w:r>
              <w:t>3</w:t>
            </w:r>
          </w:p>
        </w:tc>
        <w:tc>
          <w:tcPr>
            <w:tcW w:w="1877" w:type="dxa"/>
            <w:vAlign w:val="center"/>
          </w:tcPr>
          <w:p w14:paraId="371125FD" w14:textId="77777777" w:rsidR="00B14D7F" w:rsidRDefault="00B14D7F" w:rsidP="005E78C3">
            <w:pPr>
              <w:jc w:val="center"/>
            </w:pPr>
            <w:r>
              <w:t>12.5</w:t>
            </w:r>
          </w:p>
        </w:tc>
      </w:tr>
      <w:tr w:rsidR="003F1C7A" w14:paraId="37112603" w14:textId="77777777" w:rsidTr="001A360A">
        <w:trPr>
          <w:trHeight w:val="274"/>
          <w:jc w:val="center"/>
        </w:trPr>
        <w:tc>
          <w:tcPr>
            <w:tcW w:w="1996" w:type="dxa"/>
          </w:tcPr>
          <w:p w14:paraId="371125FF" w14:textId="77777777" w:rsidR="003F1C7A" w:rsidRDefault="00B14D7F">
            <w:pPr>
              <w:jc w:val="center"/>
            </w:pPr>
            <w:r>
              <w:t>Interviews</w:t>
            </w:r>
          </w:p>
        </w:tc>
        <w:tc>
          <w:tcPr>
            <w:tcW w:w="3000" w:type="dxa"/>
            <w:vAlign w:val="center"/>
          </w:tcPr>
          <w:p w14:paraId="37112600" w14:textId="77777777" w:rsidR="003F1C7A" w:rsidRDefault="005E78C3" w:rsidP="005E78C3">
            <w:pPr>
              <w:jc w:val="center"/>
            </w:pPr>
            <w:r>
              <w:t>15</w:t>
            </w:r>
          </w:p>
        </w:tc>
        <w:tc>
          <w:tcPr>
            <w:tcW w:w="1619" w:type="dxa"/>
            <w:vAlign w:val="center"/>
          </w:tcPr>
          <w:p w14:paraId="37112601" w14:textId="23E38B30" w:rsidR="003F1C7A" w:rsidRDefault="00B96591" w:rsidP="005E78C3">
            <w:pPr>
              <w:jc w:val="center"/>
            </w:pPr>
            <w:r>
              <w:t>45</w:t>
            </w:r>
          </w:p>
        </w:tc>
        <w:tc>
          <w:tcPr>
            <w:tcW w:w="1877" w:type="dxa"/>
            <w:vAlign w:val="center"/>
          </w:tcPr>
          <w:p w14:paraId="37112602" w14:textId="0CCDABDD" w:rsidR="003F1C7A" w:rsidRDefault="00B96591" w:rsidP="005E78C3">
            <w:pPr>
              <w:jc w:val="center"/>
            </w:pPr>
            <w:r>
              <w:t>11</w:t>
            </w:r>
            <w:r w:rsidR="007251CB">
              <w:t>.</w:t>
            </w:r>
            <w:r>
              <w:t>2</w:t>
            </w:r>
            <w:r w:rsidR="007251CB">
              <w:t>5</w:t>
            </w:r>
          </w:p>
        </w:tc>
      </w:tr>
      <w:tr w:rsidR="00B14D7F" w:rsidRPr="00B14D7F" w14:paraId="37112607" w14:textId="77777777" w:rsidTr="001A360A">
        <w:trPr>
          <w:trHeight w:val="274"/>
          <w:jc w:val="center"/>
        </w:trPr>
        <w:tc>
          <w:tcPr>
            <w:tcW w:w="4996" w:type="dxa"/>
            <w:gridSpan w:val="2"/>
          </w:tcPr>
          <w:p w14:paraId="37112604" w14:textId="77777777" w:rsidR="00B14D7F" w:rsidRDefault="00B14D7F" w:rsidP="005E78C3">
            <w:pPr>
              <w:jc w:val="center"/>
            </w:pPr>
          </w:p>
        </w:tc>
        <w:tc>
          <w:tcPr>
            <w:tcW w:w="1619" w:type="dxa"/>
            <w:vAlign w:val="center"/>
          </w:tcPr>
          <w:p w14:paraId="37112605" w14:textId="77777777" w:rsidR="00B14D7F" w:rsidRPr="00B14D7F" w:rsidRDefault="00B14D7F" w:rsidP="005E78C3">
            <w:pPr>
              <w:jc w:val="center"/>
              <w:rPr>
                <w:b/>
              </w:rPr>
            </w:pPr>
            <w:r w:rsidRPr="00B14D7F">
              <w:rPr>
                <w:b/>
              </w:rPr>
              <w:t>Total</w:t>
            </w:r>
          </w:p>
        </w:tc>
        <w:tc>
          <w:tcPr>
            <w:tcW w:w="1877" w:type="dxa"/>
            <w:vAlign w:val="center"/>
          </w:tcPr>
          <w:p w14:paraId="37112606" w14:textId="5A73B585" w:rsidR="00B14D7F" w:rsidRPr="00B14D7F" w:rsidRDefault="004C024F" w:rsidP="005E78C3">
            <w:pPr>
              <w:jc w:val="center"/>
              <w:rPr>
                <w:b/>
              </w:rPr>
            </w:pPr>
            <w:r>
              <w:rPr>
                <w:b/>
              </w:rPr>
              <w:t>24</w:t>
            </w:r>
          </w:p>
        </w:tc>
      </w:tr>
    </w:tbl>
    <w:p w14:paraId="37112608" w14:textId="77777777" w:rsidR="003F1C7A" w:rsidRDefault="003F1C7A"/>
    <w:p w14:paraId="37112609" w14:textId="497CA5CA" w:rsidR="00E215FA" w:rsidRDefault="003F1C7A">
      <w:pPr>
        <w:rPr>
          <w:b/>
        </w:rPr>
      </w:pPr>
      <w:r>
        <w:rPr>
          <w:b/>
        </w:rPr>
        <w:t xml:space="preserve">REQUESTED APPROVAL DATE:  </w:t>
      </w:r>
      <w:r w:rsidR="004C024F">
        <w:t>November 28</w:t>
      </w:r>
      <w:r w:rsidR="00435EA1">
        <w:t>, 2017</w:t>
      </w:r>
    </w:p>
    <w:p w14:paraId="3711260A" w14:textId="77777777" w:rsidR="003B7ADD" w:rsidRDefault="003B7ADD">
      <w:pPr>
        <w:rPr>
          <w:b/>
        </w:rPr>
      </w:pPr>
    </w:p>
    <w:p w14:paraId="3711260B" w14:textId="77777777" w:rsidR="00B378CA" w:rsidRDefault="00B378CA" w:rsidP="003B7ADD">
      <w:pPr>
        <w:rPr>
          <w:b/>
        </w:rPr>
      </w:pPr>
      <w:r>
        <w:rPr>
          <w:b/>
        </w:rPr>
        <w:t>NAME OF P</w:t>
      </w:r>
      <w:r w:rsidR="00F02D9D">
        <w:rPr>
          <w:b/>
        </w:rPr>
        <w:t>RA ANALYST &amp; PROGRAM CONTACT:</w:t>
      </w:r>
    </w:p>
    <w:p w14:paraId="3711260C" w14:textId="77777777" w:rsidR="00F02D9D" w:rsidRDefault="00F02D9D" w:rsidP="003B7ADD">
      <w:pPr>
        <w:rPr>
          <w:b/>
        </w:rPr>
      </w:pPr>
    </w:p>
    <w:p w14:paraId="3711260D" w14:textId="1D880CB6" w:rsidR="00F02D9D" w:rsidRDefault="006467B5" w:rsidP="00F02D9D">
      <w:r>
        <w:t>Ila S. Mizrachi</w:t>
      </w:r>
    </w:p>
    <w:p w14:paraId="3711260E" w14:textId="77777777" w:rsidR="00F02D9D" w:rsidRDefault="00F02D9D" w:rsidP="00F02D9D">
      <w:r>
        <w:t>Paperwork Reduction Act Staff</w:t>
      </w:r>
    </w:p>
    <w:p w14:paraId="3711260F" w14:textId="20B6843D" w:rsidR="00F02D9D" w:rsidRDefault="00AB5C9B" w:rsidP="00F02D9D">
      <w:hyperlink r:id="rId14" w:history="1">
        <w:r w:rsidR="006467B5" w:rsidRPr="00450962">
          <w:rPr>
            <w:rStyle w:val="Hyperlink"/>
          </w:rPr>
          <w:t>Ila.Mizrachi@fda.hhs.gov</w:t>
        </w:r>
      </w:hyperlink>
      <w:r w:rsidR="00F02D9D">
        <w:t xml:space="preserve"> </w:t>
      </w:r>
    </w:p>
    <w:p w14:paraId="37112610" w14:textId="485F527E" w:rsidR="00F02D9D" w:rsidRPr="00000CD7" w:rsidRDefault="00F02D9D" w:rsidP="00F02D9D">
      <w:r>
        <w:t>(301)796-7</w:t>
      </w:r>
      <w:r w:rsidR="006467B5">
        <w:t>726</w:t>
      </w:r>
    </w:p>
    <w:p w14:paraId="37112611" w14:textId="77777777" w:rsidR="00F02D9D" w:rsidRDefault="00F02D9D" w:rsidP="00F02D9D"/>
    <w:p w14:paraId="37112612" w14:textId="77777777" w:rsidR="00F02D9D" w:rsidRDefault="00F02D9D" w:rsidP="00F02D9D">
      <w:r w:rsidRPr="00BB0FB0">
        <w:t>Brian</w:t>
      </w:r>
      <w:r>
        <w:t xml:space="preserve"> Lappin</w:t>
      </w:r>
    </w:p>
    <w:p w14:paraId="37112613" w14:textId="77777777" w:rsidR="00F02D9D" w:rsidRDefault="00F02D9D" w:rsidP="00F02D9D">
      <w:r>
        <w:t>Office of Planning</w:t>
      </w:r>
    </w:p>
    <w:p w14:paraId="37112614" w14:textId="77777777" w:rsidR="00F02D9D" w:rsidRDefault="00AB5C9B" w:rsidP="00F02D9D">
      <w:hyperlink r:id="rId15" w:history="1">
        <w:r w:rsidR="00F02D9D" w:rsidRPr="008179C3">
          <w:rPr>
            <w:rStyle w:val="Hyperlink"/>
          </w:rPr>
          <w:t>Brian.Lappin@fda.hhs.gov</w:t>
        </w:r>
      </w:hyperlink>
    </w:p>
    <w:p w14:paraId="37112615" w14:textId="77777777" w:rsidR="00F02D9D" w:rsidRPr="00BB0FB0" w:rsidRDefault="00F02D9D" w:rsidP="00F02D9D">
      <w:r>
        <w:t>(301)796-9126</w:t>
      </w:r>
    </w:p>
    <w:p w14:paraId="37112616" w14:textId="77777777" w:rsidR="00F02D9D" w:rsidRDefault="00F02D9D" w:rsidP="003B7ADD"/>
    <w:p w14:paraId="37112617" w14:textId="77777777" w:rsidR="00F02D9D" w:rsidRPr="003B7ADD" w:rsidRDefault="00F02D9D" w:rsidP="003B7ADD">
      <w:pPr>
        <w:rPr>
          <w:bCs/>
        </w:rPr>
      </w:pPr>
    </w:p>
    <w:p w14:paraId="37112618" w14:textId="77777777" w:rsidR="003F1C7A" w:rsidRPr="00E215FA" w:rsidRDefault="00B378CA" w:rsidP="00B378CA">
      <w:pPr>
        <w:tabs>
          <w:tab w:val="left" w:pos="5670"/>
        </w:tabs>
        <w:suppressAutoHyphens/>
      </w:pPr>
      <w:r>
        <w:rPr>
          <w:b/>
        </w:rPr>
        <w:t xml:space="preserve">FDA CENTER:  </w:t>
      </w:r>
      <w:r w:rsidR="00F02D9D" w:rsidRPr="00F02D9D">
        <w:t>Office of Planning (Office of the Commissioner)</w:t>
      </w:r>
    </w:p>
    <w:sectPr w:rsidR="003F1C7A" w:rsidRPr="00E215FA">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1261D" w14:textId="77777777" w:rsidR="003D41D6" w:rsidRDefault="003D41D6">
      <w:r>
        <w:separator/>
      </w:r>
    </w:p>
  </w:endnote>
  <w:endnote w:type="continuationSeparator" w:id="0">
    <w:p w14:paraId="3711261E" w14:textId="77777777" w:rsidR="003D41D6" w:rsidRDefault="003D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1261F" w14:textId="6DAACE17" w:rsidR="00F94F8C" w:rsidRDefault="00F94F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AB5C9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1261B" w14:textId="77777777" w:rsidR="003D41D6" w:rsidRDefault="003D41D6">
      <w:r>
        <w:separator/>
      </w:r>
    </w:p>
  </w:footnote>
  <w:footnote w:type="continuationSeparator" w:id="0">
    <w:p w14:paraId="3711261C" w14:textId="77777777" w:rsidR="003D41D6" w:rsidRDefault="003D4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9">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6C0D07D9"/>
    <w:multiLevelType w:val="hybridMultilevel"/>
    <w:tmpl w:val="6450DA02"/>
    <w:lvl w:ilvl="0" w:tplc="2A66F226">
      <w:start w:val="1"/>
      <w:numFmt w:val="decimal"/>
      <w:lvlText w:val="%1."/>
      <w:lvlJc w:val="left"/>
      <w:pPr>
        <w:tabs>
          <w:tab w:val="num" w:pos="900"/>
        </w:tabs>
        <w:ind w:left="900" w:hanging="360"/>
      </w:pPr>
      <w:rPr>
        <w:b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6"/>
  </w:num>
  <w:num w:numId="4">
    <w:abstractNumId w:val="18"/>
  </w:num>
  <w:num w:numId="5">
    <w:abstractNumId w:val="4"/>
  </w:num>
  <w:num w:numId="6">
    <w:abstractNumId w:val="2"/>
  </w:num>
  <w:num w:numId="7">
    <w:abstractNumId w:val="10"/>
  </w:num>
  <w:num w:numId="8">
    <w:abstractNumId w:val="14"/>
  </w:num>
  <w:num w:numId="9">
    <w:abstractNumId w:val="11"/>
  </w:num>
  <w:num w:numId="10">
    <w:abstractNumId w:val="3"/>
  </w:num>
  <w:num w:numId="11">
    <w:abstractNumId w:val="5"/>
  </w:num>
  <w:num w:numId="12">
    <w:abstractNumId w:val="7"/>
  </w:num>
  <w:num w:numId="13">
    <w:abstractNumId w:val="1"/>
  </w:num>
  <w:num w:numId="14">
    <w:abstractNumId w:val="9"/>
  </w:num>
  <w:num w:numId="15">
    <w:abstractNumId w:val="15"/>
  </w:num>
  <w:num w:numId="16">
    <w:abstractNumId w:val="13"/>
  </w:num>
  <w:num w:numId="17">
    <w:abstractNumId w:val="0"/>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2021"/>
    <w:rsid w:val="00005D48"/>
    <w:rsid w:val="00021EDF"/>
    <w:rsid w:val="00035B5C"/>
    <w:rsid w:val="000378E7"/>
    <w:rsid w:val="00057854"/>
    <w:rsid w:val="000A525C"/>
    <w:rsid w:val="000A754E"/>
    <w:rsid w:val="000B0519"/>
    <w:rsid w:val="000C386B"/>
    <w:rsid w:val="000E1190"/>
    <w:rsid w:val="000E17F0"/>
    <w:rsid w:val="000E45D0"/>
    <w:rsid w:val="000E7C99"/>
    <w:rsid w:val="000F1CDA"/>
    <w:rsid w:val="00105115"/>
    <w:rsid w:val="00124FB5"/>
    <w:rsid w:val="00126D06"/>
    <w:rsid w:val="00132EF8"/>
    <w:rsid w:val="00140343"/>
    <w:rsid w:val="00145077"/>
    <w:rsid w:val="00172A6E"/>
    <w:rsid w:val="00190AA2"/>
    <w:rsid w:val="0019434D"/>
    <w:rsid w:val="001A360A"/>
    <w:rsid w:val="001A68F4"/>
    <w:rsid w:val="001C0117"/>
    <w:rsid w:val="001C211E"/>
    <w:rsid w:val="001D19B4"/>
    <w:rsid w:val="001F09C0"/>
    <w:rsid w:val="001F42B2"/>
    <w:rsid w:val="002178E7"/>
    <w:rsid w:val="002272BD"/>
    <w:rsid w:val="00252C46"/>
    <w:rsid w:val="00255B16"/>
    <w:rsid w:val="002708DF"/>
    <w:rsid w:val="00274707"/>
    <w:rsid w:val="002A4AC4"/>
    <w:rsid w:val="002A7149"/>
    <w:rsid w:val="002B028A"/>
    <w:rsid w:val="002D29F9"/>
    <w:rsid w:val="002E6576"/>
    <w:rsid w:val="002F5329"/>
    <w:rsid w:val="002F7333"/>
    <w:rsid w:val="003073BF"/>
    <w:rsid w:val="00313238"/>
    <w:rsid w:val="0033080B"/>
    <w:rsid w:val="00356BB7"/>
    <w:rsid w:val="00364051"/>
    <w:rsid w:val="003B7ADD"/>
    <w:rsid w:val="003D0EC1"/>
    <w:rsid w:val="003D41D6"/>
    <w:rsid w:val="003F1C7A"/>
    <w:rsid w:val="00411149"/>
    <w:rsid w:val="00426B9E"/>
    <w:rsid w:val="00435EA1"/>
    <w:rsid w:val="0045005C"/>
    <w:rsid w:val="00463E4D"/>
    <w:rsid w:val="0049419A"/>
    <w:rsid w:val="004945E3"/>
    <w:rsid w:val="004B33A5"/>
    <w:rsid w:val="004B694D"/>
    <w:rsid w:val="004C024F"/>
    <w:rsid w:val="004D2A34"/>
    <w:rsid w:val="004F42E3"/>
    <w:rsid w:val="004F4CB0"/>
    <w:rsid w:val="0052010F"/>
    <w:rsid w:val="00532A10"/>
    <w:rsid w:val="005418B5"/>
    <w:rsid w:val="0056086A"/>
    <w:rsid w:val="005829DE"/>
    <w:rsid w:val="00582E39"/>
    <w:rsid w:val="00596BD4"/>
    <w:rsid w:val="005A18A4"/>
    <w:rsid w:val="005E23BA"/>
    <w:rsid w:val="005E4981"/>
    <w:rsid w:val="005E78C3"/>
    <w:rsid w:val="006073F7"/>
    <w:rsid w:val="00630189"/>
    <w:rsid w:val="006345C3"/>
    <w:rsid w:val="006467B5"/>
    <w:rsid w:val="00653B3C"/>
    <w:rsid w:val="00655487"/>
    <w:rsid w:val="0066188A"/>
    <w:rsid w:val="006639A5"/>
    <w:rsid w:val="00696B03"/>
    <w:rsid w:val="006A669D"/>
    <w:rsid w:val="006B4CDC"/>
    <w:rsid w:val="006B557B"/>
    <w:rsid w:val="006C0E32"/>
    <w:rsid w:val="006D3B31"/>
    <w:rsid w:val="006D69C2"/>
    <w:rsid w:val="006E2614"/>
    <w:rsid w:val="006F1736"/>
    <w:rsid w:val="0071771B"/>
    <w:rsid w:val="007251CB"/>
    <w:rsid w:val="007361B6"/>
    <w:rsid w:val="0074041B"/>
    <w:rsid w:val="0074463A"/>
    <w:rsid w:val="00744F5B"/>
    <w:rsid w:val="0074607F"/>
    <w:rsid w:val="00752105"/>
    <w:rsid w:val="00760A54"/>
    <w:rsid w:val="00787CDD"/>
    <w:rsid w:val="00792EBB"/>
    <w:rsid w:val="007A4331"/>
    <w:rsid w:val="007A7105"/>
    <w:rsid w:val="007B045B"/>
    <w:rsid w:val="00806EC0"/>
    <w:rsid w:val="00826D83"/>
    <w:rsid w:val="00830839"/>
    <w:rsid w:val="008355E1"/>
    <w:rsid w:val="00866645"/>
    <w:rsid w:val="008800D2"/>
    <w:rsid w:val="00882AE4"/>
    <w:rsid w:val="0088561C"/>
    <w:rsid w:val="008863D0"/>
    <w:rsid w:val="008953DA"/>
    <w:rsid w:val="008E4D9F"/>
    <w:rsid w:val="008E6145"/>
    <w:rsid w:val="008F6E91"/>
    <w:rsid w:val="00901173"/>
    <w:rsid w:val="00915E13"/>
    <w:rsid w:val="009164A9"/>
    <w:rsid w:val="00933214"/>
    <w:rsid w:val="009343BC"/>
    <w:rsid w:val="009658C3"/>
    <w:rsid w:val="009B0C30"/>
    <w:rsid w:val="009D4EB5"/>
    <w:rsid w:val="009F3561"/>
    <w:rsid w:val="00A26BA5"/>
    <w:rsid w:val="00A44BF9"/>
    <w:rsid w:val="00A63790"/>
    <w:rsid w:val="00A8298A"/>
    <w:rsid w:val="00A82DCC"/>
    <w:rsid w:val="00A8669C"/>
    <w:rsid w:val="00A9477A"/>
    <w:rsid w:val="00AA0314"/>
    <w:rsid w:val="00AA7651"/>
    <w:rsid w:val="00AB5C9B"/>
    <w:rsid w:val="00AC4CEB"/>
    <w:rsid w:val="00B01F00"/>
    <w:rsid w:val="00B14D7F"/>
    <w:rsid w:val="00B157BC"/>
    <w:rsid w:val="00B15C3D"/>
    <w:rsid w:val="00B17F2E"/>
    <w:rsid w:val="00B378CA"/>
    <w:rsid w:val="00B41016"/>
    <w:rsid w:val="00B478BE"/>
    <w:rsid w:val="00B773C3"/>
    <w:rsid w:val="00B7775E"/>
    <w:rsid w:val="00B87629"/>
    <w:rsid w:val="00B96591"/>
    <w:rsid w:val="00BA32CF"/>
    <w:rsid w:val="00BB5F6B"/>
    <w:rsid w:val="00BC3385"/>
    <w:rsid w:val="00BD7381"/>
    <w:rsid w:val="00C17CA3"/>
    <w:rsid w:val="00C40EFB"/>
    <w:rsid w:val="00C44FF5"/>
    <w:rsid w:val="00C700FA"/>
    <w:rsid w:val="00CD5367"/>
    <w:rsid w:val="00CD605F"/>
    <w:rsid w:val="00CE57C2"/>
    <w:rsid w:val="00CF10F4"/>
    <w:rsid w:val="00D01636"/>
    <w:rsid w:val="00D07F48"/>
    <w:rsid w:val="00D13F72"/>
    <w:rsid w:val="00D14B2F"/>
    <w:rsid w:val="00D15E9D"/>
    <w:rsid w:val="00D340AB"/>
    <w:rsid w:val="00D47C15"/>
    <w:rsid w:val="00D51ED0"/>
    <w:rsid w:val="00D542D4"/>
    <w:rsid w:val="00D70045"/>
    <w:rsid w:val="00D82AFF"/>
    <w:rsid w:val="00DB584A"/>
    <w:rsid w:val="00DC0162"/>
    <w:rsid w:val="00DC76EE"/>
    <w:rsid w:val="00DD1CCA"/>
    <w:rsid w:val="00DD6106"/>
    <w:rsid w:val="00DE6F4D"/>
    <w:rsid w:val="00E12D33"/>
    <w:rsid w:val="00E15541"/>
    <w:rsid w:val="00E15AC0"/>
    <w:rsid w:val="00E215FA"/>
    <w:rsid w:val="00E2517D"/>
    <w:rsid w:val="00E26798"/>
    <w:rsid w:val="00E35DB8"/>
    <w:rsid w:val="00E36619"/>
    <w:rsid w:val="00E45BA0"/>
    <w:rsid w:val="00E629FF"/>
    <w:rsid w:val="00E670C1"/>
    <w:rsid w:val="00E91EE5"/>
    <w:rsid w:val="00EA0586"/>
    <w:rsid w:val="00EA2E4C"/>
    <w:rsid w:val="00EB7105"/>
    <w:rsid w:val="00EC5A23"/>
    <w:rsid w:val="00ED71FE"/>
    <w:rsid w:val="00EE2769"/>
    <w:rsid w:val="00EE7334"/>
    <w:rsid w:val="00EF3DC3"/>
    <w:rsid w:val="00F02D9D"/>
    <w:rsid w:val="00F04178"/>
    <w:rsid w:val="00F12AEE"/>
    <w:rsid w:val="00F27B1E"/>
    <w:rsid w:val="00F3704A"/>
    <w:rsid w:val="00F54DF2"/>
    <w:rsid w:val="00F60D76"/>
    <w:rsid w:val="00F94F8C"/>
    <w:rsid w:val="00FD587A"/>
    <w:rsid w:val="00FD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1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semiHidden/>
    <w:unhideWhenUsed/>
    <w:rsid w:val="009F3561"/>
    <w:rPr>
      <w:sz w:val="20"/>
      <w:szCs w:val="20"/>
    </w:rPr>
  </w:style>
  <w:style w:type="character" w:customStyle="1" w:styleId="CommentTextChar">
    <w:name w:val="Comment Text Char"/>
    <w:basedOn w:val="DefaultParagraphFont"/>
    <w:link w:val="CommentText"/>
    <w:uiPriority w:val="99"/>
    <w:semiHidden/>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34"/>
    <w:qFormat/>
    <w:rsid w:val="00E26798"/>
    <w:pPr>
      <w:ind w:left="720"/>
    </w:pPr>
  </w:style>
  <w:style w:type="character" w:styleId="CommentReference">
    <w:name w:val="annotation reference"/>
    <w:uiPriority w:val="99"/>
    <w:semiHidden/>
    <w:unhideWhenUsed/>
    <w:rsid w:val="009F3561"/>
    <w:rPr>
      <w:sz w:val="16"/>
      <w:szCs w:val="16"/>
    </w:rPr>
  </w:style>
  <w:style w:type="paragraph" w:styleId="CommentText">
    <w:name w:val="annotation text"/>
    <w:basedOn w:val="Normal"/>
    <w:link w:val="CommentTextChar"/>
    <w:uiPriority w:val="99"/>
    <w:semiHidden/>
    <w:unhideWhenUsed/>
    <w:rsid w:val="009F3561"/>
    <w:rPr>
      <w:sz w:val="20"/>
      <w:szCs w:val="20"/>
    </w:rPr>
  </w:style>
  <w:style w:type="character" w:customStyle="1" w:styleId="CommentTextChar">
    <w:name w:val="Comment Text Char"/>
    <w:basedOn w:val="DefaultParagraphFont"/>
    <w:link w:val="CommentText"/>
    <w:uiPriority w:val="99"/>
    <w:semiHidden/>
    <w:rsid w:val="009F3561"/>
  </w:style>
  <w:style w:type="paragraph" w:styleId="CommentSubject">
    <w:name w:val="annotation subject"/>
    <w:basedOn w:val="CommentText"/>
    <w:next w:val="CommentText"/>
    <w:link w:val="CommentSubjectChar"/>
    <w:uiPriority w:val="99"/>
    <w:semiHidden/>
    <w:unhideWhenUsed/>
    <w:rsid w:val="009F3561"/>
    <w:rPr>
      <w:b/>
      <w:bCs/>
    </w:rPr>
  </w:style>
  <w:style w:type="character" w:customStyle="1" w:styleId="CommentSubjectChar">
    <w:name w:val="Comment Subject Char"/>
    <w:link w:val="CommentSubject"/>
    <w:uiPriority w:val="99"/>
    <w:semiHidden/>
    <w:rsid w:val="009F3561"/>
    <w:rPr>
      <w:b/>
      <w:bCs/>
    </w:rPr>
  </w:style>
  <w:style w:type="paragraph" w:styleId="FootnoteText">
    <w:name w:val="footnote text"/>
    <w:basedOn w:val="Normal"/>
    <w:link w:val="FootnoteTextChar"/>
    <w:uiPriority w:val="99"/>
    <w:semiHidden/>
    <w:unhideWhenUsed/>
    <w:rsid w:val="009D4EB5"/>
    <w:rPr>
      <w:sz w:val="20"/>
      <w:szCs w:val="20"/>
    </w:rPr>
  </w:style>
  <w:style w:type="character" w:customStyle="1" w:styleId="FootnoteTextChar">
    <w:name w:val="Footnote Text Char"/>
    <w:basedOn w:val="DefaultParagraphFont"/>
    <w:link w:val="FootnoteText"/>
    <w:uiPriority w:val="99"/>
    <w:semiHidden/>
    <w:rsid w:val="009D4EB5"/>
  </w:style>
  <w:style w:type="character" w:styleId="FootnoteReference">
    <w:name w:val="footnote reference"/>
    <w:uiPriority w:val="99"/>
    <w:semiHidden/>
    <w:unhideWhenUsed/>
    <w:rsid w:val="009D4EB5"/>
    <w:rPr>
      <w:vertAlign w:val="superscript"/>
    </w:rPr>
  </w:style>
  <w:style w:type="table" w:styleId="TableGrid">
    <w:name w:val="Table Grid"/>
    <w:basedOn w:val="TableNormal"/>
    <w:uiPriority w:val="59"/>
    <w:rsid w:val="001A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Brian.Lappin@fda.hhs.gov"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Ila.Mizrachi@fd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B9190947257448C54AF3312FDF14C" ma:contentTypeVersion="0" ma:contentTypeDescription="Create a new document." ma:contentTypeScope="" ma:versionID="fdfa52c27fb424261a93a898652f1cbe">
  <xsd:schema xmlns:xsd="http://www.w3.org/2001/XMLSchema" xmlns:xs="http://www.w3.org/2001/XMLSchema" xmlns:p="http://schemas.microsoft.com/office/2006/metadata/properties" xmlns:ns2="3f4d94ae-874f-4643-9ec2-325b6602077d" targetNamespace="http://schemas.microsoft.com/office/2006/metadata/properties" ma:root="true" ma:fieldsID="e6bdce1d8a20e83f03b6fb632f62c538" ns2:_="">
    <xsd:import namespace="3f4d94ae-874f-4643-9ec2-325b6602077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d94ae-874f-4643-9ec2-325b660207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f4d94ae-874f-4643-9ec2-325b6602077d">KZR5K4CDZDS7-10485631-230</_dlc_DocId>
    <_dlc_DocIdUrl xmlns="3f4d94ae-874f-4643-9ec2-325b6602077d">
      <Url>http://sharepoint.fda.gov/orgs/OPL-Admin-Mgmt/RiskCommunicationsStaff/MessageTesting/_layouts/DocIdRedir.aspx?ID=KZR5K4CDZDS7-10485631-230</Url>
      <Description>KZR5K4CDZDS7-10485631-230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A908-033B-4A70-A3B8-9581D94EF272}">
  <ds:schemaRefs>
    <ds:schemaRef ds:uri="http://schemas.microsoft.com/office/2006/metadata/longProperties"/>
  </ds:schemaRefs>
</ds:datastoreItem>
</file>

<file path=customXml/itemProps2.xml><?xml version="1.0" encoding="utf-8"?>
<ds:datastoreItem xmlns:ds="http://schemas.openxmlformats.org/officeDocument/2006/customXml" ds:itemID="{55F5418E-5DBE-422A-BE87-79E032E63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d94ae-874f-4643-9ec2-325b66020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450CE-2167-4972-A3E0-44ACE4192181}">
  <ds:schemaRefs>
    <ds:schemaRef ds:uri="http://schemas.microsoft.com/sharepoint/events"/>
  </ds:schemaRefs>
</ds:datastoreItem>
</file>

<file path=customXml/itemProps4.xml><?xml version="1.0" encoding="utf-8"?>
<ds:datastoreItem xmlns:ds="http://schemas.openxmlformats.org/officeDocument/2006/customXml" ds:itemID="{B6060CD9-50A4-4B60-9480-652EEF43548D}">
  <ds:schemaRefs>
    <ds:schemaRef ds:uri="http://schemas.microsoft.com/sharepoint/v3/contenttype/forms"/>
  </ds:schemaRefs>
</ds:datastoreItem>
</file>

<file path=customXml/itemProps5.xml><?xml version="1.0" encoding="utf-8"?>
<ds:datastoreItem xmlns:ds="http://schemas.openxmlformats.org/officeDocument/2006/customXml" ds:itemID="{BC6733F2-F1B1-4A5C-8A3E-412A12D910A2}">
  <ds:schemaRef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http://schemas.microsoft.com/office/infopath/2007/PartnerControls"/>
    <ds:schemaRef ds:uri="3f4d94ae-874f-4643-9ec2-325b6602077d"/>
    <ds:schemaRef ds:uri="http://purl.org/dc/elements/1.1/"/>
  </ds:schemaRefs>
</ds:datastoreItem>
</file>

<file path=customXml/itemProps6.xml><?xml version="1.0" encoding="utf-8"?>
<ds:datastoreItem xmlns:ds="http://schemas.openxmlformats.org/officeDocument/2006/customXml" ds:itemID="{2D023A07-DE38-4E30-B654-EFF07B4E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OMBMemoMERCPtP</vt:lpstr>
    </vt:vector>
  </TitlesOfParts>
  <Company>SSI</Company>
  <LinksUpToDate>false</LinksUpToDate>
  <CharactersWithSpaces>8937</CharactersWithSpaces>
  <SharedDoc>false</SharedDoc>
  <HLinks>
    <vt:vector size="18" baseType="variant">
      <vt:variant>
        <vt:i4>5308531</vt:i4>
      </vt:variant>
      <vt:variant>
        <vt:i4>6</vt:i4>
      </vt:variant>
      <vt:variant>
        <vt:i4>0</vt:i4>
      </vt:variant>
      <vt:variant>
        <vt:i4>5</vt:i4>
      </vt:variant>
      <vt:variant>
        <vt:lpwstr>mailto:Brian.Lappin@fda.hhs.gov</vt:lpwstr>
      </vt:variant>
      <vt:variant>
        <vt:lpwstr/>
      </vt:variant>
      <vt:variant>
        <vt:i4>7209038</vt:i4>
      </vt:variant>
      <vt:variant>
        <vt:i4>3</vt:i4>
      </vt:variant>
      <vt:variant>
        <vt:i4>0</vt:i4>
      </vt:variant>
      <vt:variant>
        <vt:i4>5</vt:i4>
      </vt:variant>
      <vt:variant>
        <vt:lpwstr>mailto:Jonnalynn.Capezzuto@fda.hhs.gov</vt:lpwstr>
      </vt:variant>
      <vt:variant>
        <vt:lpwstr/>
      </vt:variant>
      <vt:variant>
        <vt:i4>2687078</vt:i4>
      </vt:variant>
      <vt:variant>
        <vt:i4>0</vt:i4>
      </vt:variant>
      <vt:variant>
        <vt:i4>0</vt:i4>
      </vt:variant>
      <vt:variant>
        <vt:i4>5</vt:i4>
      </vt:variant>
      <vt:variant>
        <vt:lpwstr>https://www.youtube.com/watch?v=juJGnd0owOM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OMBMemoMERCPtP</dc:title>
  <dc:subject>MERC OMB MEP</dc:subject>
  <dc:creator>Hillabrant</dc:creator>
  <cp:keywords>MERC OMB MEP</cp:keywords>
  <cp:lastModifiedBy>SYSTEM</cp:lastModifiedBy>
  <cp:revision>2</cp:revision>
  <cp:lastPrinted>2010-11-01T17:07:00Z</cp:lastPrinted>
  <dcterms:created xsi:type="dcterms:W3CDTF">2017-11-21T15:50:00Z</dcterms:created>
  <dcterms:modified xsi:type="dcterms:W3CDTF">2017-11-21T15:50:00Z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KZR5K4CDZDS7-10485631-154</vt:lpwstr>
  </property>
  <property fmtid="{D5CDD505-2E9C-101B-9397-08002B2CF9AE}" pid="4" name="_dlc_DocIdItemGuid">
    <vt:lpwstr>060710de-afe7-42f2-bce4-8e115f65a760</vt:lpwstr>
  </property>
  <property fmtid="{D5CDD505-2E9C-101B-9397-08002B2CF9AE}" pid="5" name="_dlc_DocIdUrl">
    <vt:lpwstr>http://sharepoint.fda.gov/orgs/OPL-Admin-Mgmt/RiskCommunicationsStaff/MessageTesting/_layouts/DocIdRedir.aspx?ID=KZR5K4CDZDS7-10485631-154, KZR5K4CDZDS7-10485631-154</vt:lpwstr>
  </property>
  <property fmtid="{D5CDD505-2E9C-101B-9397-08002B2CF9AE}" pid="6" name="ContentTypeId">
    <vt:lpwstr>0x0101001D3B9190947257448C54AF3312FDF14C</vt:lpwstr>
  </property>
</Properties>
</file>