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94" w:rsidP="0022730E" w:rsidRDefault="00716F94" w14:paraId="426C0E8B" w14:textId="016E7494"/>
    <w:p w:rsidR="009B4A51" w:rsidP="00BC6896" w:rsidRDefault="009B4A51" w14:paraId="4676C143" w14:textId="77777777"/>
    <w:p w:rsidR="009B4A51" w:rsidP="00BC6896" w:rsidRDefault="009B4A51" w14:paraId="54E10E37" w14:textId="77777777"/>
    <w:p w:rsidR="009B4A51" w:rsidP="00BC6896" w:rsidRDefault="009B4A51" w14:paraId="58EB3CE1" w14:textId="77777777"/>
    <w:p w:rsidR="009B4A51" w:rsidP="00BC6896" w:rsidRDefault="009B4A51" w14:paraId="538B68F7" w14:textId="77777777"/>
    <w:p w:rsidRPr="00713412" w:rsidR="00AB53D2" w:rsidP="00AB53D2" w:rsidRDefault="00AB53D2" w14:paraId="167F2EC0" w14:textId="15D2C35E">
      <w:pPr>
        <w:pStyle w:val="Heading1"/>
        <w:rPr>
          <w:color w:val="0070C0"/>
        </w:rPr>
      </w:pPr>
      <w:r>
        <w:rPr>
          <w:rFonts w:ascii="Calibri" w:hAnsi="Calibri" w:cs="Calibri"/>
        </w:rPr>
        <w:t>Vector Surveillance and Control Assessment: Post Zika-Response and Tick Capacities</w:t>
      </w:r>
    </w:p>
    <w:p w:rsidRPr="009D77CD" w:rsidR="00716F94" w:rsidP="00BC6896" w:rsidRDefault="00716F94" w14:paraId="2646B4C8" w14:textId="77777777">
      <w:pPr>
        <w:pStyle w:val="Heading1"/>
        <w:rPr>
          <w:color w:val="0070C0"/>
        </w:rPr>
      </w:pPr>
    </w:p>
    <w:p w:rsidR="00AA3192" w:rsidP="00BC6896" w:rsidRDefault="00AA3192" w14:paraId="01922976" w14:textId="77777777"/>
    <w:p w:rsidRPr="00AA3192" w:rsidR="00716F94" w:rsidP="00BC6896" w:rsidRDefault="00484011" w14:paraId="5F4D4E4F" w14:textId="77777777">
      <w:pPr>
        <w:ind w:left="0"/>
        <w:jc w:val="center"/>
      </w:pPr>
      <w:r w:rsidRPr="00AA3192">
        <w:t xml:space="preserve">OSTLTS Generic </w:t>
      </w:r>
      <w:r w:rsidR="00487E55">
        <w:t>Data collection</w:t>
      </w:r>
      <w:r w:rsidRPr="00AA3192">
        <w:t xml:space="preserve"> Request</w:t>
      </w:r>
    </w:p>
    <w:p w:rsidRPr="00AA3192" w:rsidR="00484011" w:rsidP="00BC6896" w:rsidRDefault="00484011" w14:paraId="33C2209E" w14:textId="77777777">
      <w:pPr>
        <w:pStyle w:val="Header"/>
        <w:ind w:left="0"/>
        <w:jc w:val="center"/>
      </w:pPr>
      <w:r w:rsidRPr="00AA3192">
        <w:t>OMB No. 0920-0879</w:t>
      </w:r>
    </w:p>
    <w:p w:rsidR="009B4A51" w:rsidP="00BC6896" w:rsidRDefault="009B4A51" w14:paraId="396A0C44" w14:textId="77777777"/>
    <w:p w:rsidR="00AA3192" w:rsidP="00BC6896" w:rsidRDefault="00AA3192" w14:paraId="34654F64" w14:textId="77777777"/>
    <w:p w:rsidRPr="00BC6896" w:rsidR="009B4A51" w:rsidP="00BC6896" w:rsidRDefault="009B4A51" w14:paraId="2DA37C22" w14:textId="77777777">
      <w:pPr>
        <w:pStyle w:val="Heading2"/>
      </w:pPr>
      <w:r w:rsidRPr="00BC6896">
        <w:t xml:space="preserve">Supporting Statement – Section </w:t>
      </w:r>
      <w:r w:rsidRPr="00BC6896" w:rsidR="00601392">
        <w:t>B</w:t>
      </w:r>
    </w:p>
    <w:p w:rsidR="009B4A51" w:rsidP="00BC6896" w:rsidRDefault="009B4A51" w14:paraId="73DDDECB" w14:textId="77777777"/>
    <w:p w:rsidRPr="00BC6896" w:rsidR="009B4A51" w:rsidP="00BC6896" w:rsidRDefault="009B4A51" w14:paraId="21B905AA" w14:textId="37557EB6">
      <w:pPr>
        <w:ind w:left="0"/>
        <w:jc w:val="center"/>
      </w:pPr>
      <w:r w:rsidRPr="00AA3192">
        <w:t xml:space="preserve">Submitted: </w:t>
      </w:r>
      <w:r w:rsidR="00F31EC2">
        <w:t>6/8/2020</w:t>
      </w:r>
      <w:bookmarkStart w:name="_GoBack" w:id="0"/>
      <w:bookmarkEnd w:id="0"/>
    </w:p>
    <w:p w:rsidR="009B4A51" w:rsidP="00BC6896" w:rsidRDefault="009B4A51" w14:paraId="521AFE3C" w14:textId="77777777"/>
    <w:p w:rsidR="009B4A51" w:rsidP="00BC6896" w:rsidRDefault="009B4A51" w14:paraId="70981577" w14:textId="77777777"/>
    <w:p w:rsidR="009B4A51" w:rsidP="00BC6896" w:rsidRDefault="009B4A51" w14:paraId="157C75FC" w14:textId="77777777"/>
    <w:p w:rsidR="00A81BF7" w:rsidP="00A81BF7" w:rsidRDefault="00A81BF7" w14:paraId="62C712D8" w14:textId="68EE29ED">
      <w:pPr>
        <w:ind w:left="0"/>
        <w:rPr>
          <w:b/>
          <w:u w:val="single"/>
        </w:rPr>
      </w:pPr>
      <w:r w:rsidRPr="00BC6896">
        <w:rPr>
          <w:b/>
          <w:u w:val="single"/>
        </w:rPr>
        <w:t>Program Official/Project Officer</w:t>
      </w:r>
    </w:p>
    <w:p w:rsidRPr="00BC6896" w:rsidR="006821DE" w:rsidP="00A81BF7" w:rsidRDefault="006821DE" w14:paraId="13CB456A" w14:textId="77777777">
      <w:pPr>
        <w:ind w:left="0"/>
        <w:rPr>
          <w:b/>
          <w:u w:val="single"/>
        </w:rPr>
      </w:pPr>
    </w:p>
    <w:p w:rsidRPr="00047BF1" w:rsidR="00AB53D2" w:rsidP="00AB53D2" w:rsidRDefault="00AB53D2" w14:paraId="01D99FB2" w14:textId="77777777">
      <w:pPr>
        <w:ind w:left="0"/>
      </w:pPr>
      <w:r w:rsidRPr="00047BF1">
        <w:t>Chris Duggar</w:t>
      </w:r>
    </w:p>
    <w:p w:rsidRPr="00047BF1" w:rsidR="00AB53D2" w:rsidP="00AB53D2" w:rsidRDefault="00AB53D2" w14:paraId="14D02F0E" w14:textId="77777777">
      <w:pPr>
        <w:ind w:left="0"/>
      </w:pPr>
      <w:r w:rsidRPr="00047BF1">
        <w:t>Senior Public Health Advisor</w:t>
      </w:r>
    </w:p>
    <w:p w:rsidRPr="00047BF1" w:rsidR="00AB53D2" w:rsidP="00AB53D2" w:rsidRDefault="00AB53D2" w14:paraId="11A9F931" w14:textId="77777777">
      <w:pPr>
        <w:ind w:left="0"/>
      </w:pPr>
      <w:r w:rsidRPr="00047BF1">
        <w:t>U.S. CDC, DDID, NCEZID, Division of Vector Borne Disease</w:t>
      </w:r>
    </w:p>
    <w:p w:rsidRPr="00047BF1" w:rsidR="00AB53D2" w:rsidP="00AB53D2" w:rsidRDefault="00AB53D2" w14:paraId="40C993C2" w14:textId="77777777">
      <w:pPr>
        <w:ind w:left="0"/>
      </w:pPr>
      <w:r w:rsidRPr="00047BF1">
        <w:t>3156 Rampart Road, MS P-02, Fort Collins, CO 80521</w:t>
      </w:r>
    </w:p>
    <w:p w:rsidRPr="00047BF1" w:rsidR="00AB53D2" w:rsidP="00AB53D2" w:rsidRDefault="00AF6014" w14:paraId="103653D8" w14:textId="0F95E2B3">
      <w:pPr>
        <w:ind w:left="0"/>
      </w:pPr>
      <w:r>
        <w:t>970 221-6499</w:t>
      </w:r>
    </w:p>
    <w:p w:rsidR="00F725B5" w:rsidP="00BC6896" w:rsidRDefault="00F31EC2" w14:paraId="4BB8325E" w14:textId="5A086D9D">
      <w:pPr>
        <w:ind w:left="0"/>
        <w:rPr>
          <w:color w:val="0070C0"/>
        </w:rPr>
      </w:pPr>
      <w:hyperlink w:history="1" r:id="rId11">
        <w:r w:rsidRPr="006B499A" w:rsidR="00AB53D2">
          <w:rPr>
            <w:rStyle w:val="Hyperlink"/>
          </w:rPr>
          <w:t>cduggar@cdc.gov</w:t>
        </w:r>
      </w:hyperlink>
      <w:r w:rsidR="00AB53D2">
        <w:rPr>
          <w:color w:val="0070C0"/>
        </w:rPr>
        <w:t xml:space="preserve"> </w:t>
      </w:r>
    </w:p>
    <w:p w:rsidR="00691031" w:rsidP="00BC6896" w:rsidRDefault="00691031" w14:paraId="74712BD1" w14:textId="77777777">
      <w:pPr>
        <w:ind w:left="0"/>
        <w:rPr>
          <w:color w:val="0070C0"/>
        </w:rPr>
      </w:pPr>
    </w:p>
    <w:p w:rsidR="00691031" w:rsidP="00BC6896" w:rsidRDefault="00691031" w14:paraId="34AAF1CE" w14:textId="77777777">
      <w:pPr>
        <w:ind w:left="0"/>
        <w:rPr>
          <w:color w:val="0070C0"/>
        </w:rPr>
      </w:pPr>
    </w:p>
    <w:p w:rsidR="00691031" w:rsidP="00BC6896" w:rsidRDefault="00691031" w14:paraId="1D0B2F80" w14:textId="77777777">
      <w:pPr>
        <w:ind w:left="0"/>
        <w:rPr>
          <w:color w:val="0070C0"/>
        </w:rPr>
      </w:pPr>
    </w:p>
    <w:p w:rsidR="00EC45F0" w:rsidP="00BC6896" w:rsidRDefault="00EC45F0" w14:paraId="5129F5CD" w14:textId="77777777">
      <w:pPr>
        <w:ind w:left="0"/>
        <w:rPr>
          <w:color w:val="0070C0"/>
        </w:rPr>
      </w:pPr>
    </w:p>
    <w:p w:rsidR="00EC45F0" w:rsidP="00BC6896" w:rsidRDefault="00EC45F0" w14:paraId="51C78B12" w14:textId="77777777">
      <w:pPr>
        <w:ind w:left="0"/>
        <w:rPr>
          <w:color w:val="0070C0"/>
        </w:rPr>
      </w:pPr>
    </w:p>
    <w:p w:rsidR="00EC45F0" w:rsidP="00BC6896" w:rsidRDefault="00EC45F0" w14:paraId="6F2F03F5" w14:textId="78329E97">
      <w:pPr>
        <w:ind w:left="0"/>
        <w:rPr>
          <w:color w:val="0070C0"/>
        </w:rPr>
      </w:pPr>
    </w:p>
    <w:p w:rsidR="006821DE" w:rsidP="00BC6896" w:rsidRDefault="006821DE" w14:paraId="48FAF1B4" w14:textId="5E176121">
      <w:pPr>
        <w:ind w:left="0"/>
        <w:rPr>
          <w:color w:val="0070C0"/>
        </w:rPr>
      </w:pPr>
    </w:p>
    <w:p w:rsidR="006821DE" w:rsidP="00BC6896" w:rsidRDefault="006821DE" w14:paraId="41F6078E" w14:textId="558BB44B">
      <w:pPr>
        <w:ind w:left="0"/>
        <w:rPr>
          <w:color w:val="0070C0"/>
        </w:rPr>
      </w:pPr>
    </w:p>
    <w:p w:rsidR="006821DE" w:rsidP="00BC6896" w:rsidRDefault="006821DE" w14:paraId="6B908280" w14:textId="11D0B6FA">
      <w:pPr>
        <w:ind w:left="0"/>
        <w:rPr>
          <w:color w:val="0070C0"/>
        </w:rPr>
      </w:pPr>
    </w:p>
    <w:p w:rsidR="006821DE" w:rsidP="00BC6896" w:rsidRDefault="006821DE" w14:paraId="0F085915" w14:textId="233C3282">
      <w:pPr>
        <w:ind w:left="0"/>
        <w:rPr>
          <w:color w:val="0070C0"/>
        </w:rPr>
      </w:pPr>
    </w:p>
    <w:p w:rsidR="006821DE" w:rsidP="00BC6896" w:rsidRDefault="006821DE" w14:paraId="576A5B66" w14:textId="23A4DE6B">
      <w:pPr>
        <w:ind w:left="0"/>
        <w:rPr>
          <w:color w:val="0070C0"/>
        </w:rPr>
      </w:pPr>
    </w:p>
    <w:p w:rsidR="006821DE" w:rsidP="00BC6896" w:rsidRDefault="006821DE" w14:paraId="06F56EF0" w14:textId="133D5168">
      <w:pPr>
        <w:ind w:left="0"/>
        <w:rPr>
          <w:color w:val="0070C0"/>
        </w:rPr>
      </w:pPr>
    </w:p>
    <w:p w:rsidRPr="0042604A" w:rsidR="006821DE" w:rsidP="00BC6896" w:rsidRDefault="006821DE" w14:paraId="3268BE5A" w14:textId="77777777">
      <w:pPr>
        <w:ind w:left="0"/>
        <w:rPr>
          <w:color w:val="0070C0"/>
        </w:rPr>
      </w:pPr>
    </w:p>
    <w:p w:rsidRPr="000A538D" w:rsidR="00245F1F" w:rsidP="00BC6896" w:rsidRDefault="00245F1F" w14:paraId="79B7C6B6" w14:textId="77777777">
      <w:pPr>
        <w:pStyle w:val="Heading3"/>
      </w:pPr>
      <w:bookmarkStart w:name="_Toc413847909" w:id="1"/>
      <w:r>
        <w:lastRenderedPageBreak/>
        <w:t>Table of Contents</w:t>
      </w:r>
      <w:bookmarkEnd w:id="1"/>
    </w:p>
    <w:p w:rsidRPr="000A538D" w:rsidR="00245F1F" w:rsidP="006F23AF" w:rsidRDefault="00245F1F" w14:paraId="1A4F25F0" w14:textId="77777777">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rsidRPr="000A538D" w:rsidR="00245F1F" w:rsidRDefault="00F31EC2" w14:paraId="696F185D" w14:textId="77777777">
      <w:pPr>
        <w:pStyle w:val="TOC1"/>
        <w:tabs>
          <w:tab w:val="right" w:leader="dot" w:pos="9350"/>
        </w:tabs>
        <w:rPr>
          <w:rFonts w:asciiTheme="minorHAnsi" w:hAnsiTheme="minorHAnsi"/>
          <w:noProof/>
        </w:rPr>
      </w:pPr>
      <w:hyperlink w:history="1" w:anchor="_Toc413847910">
        <w:r w:rsidRPr="000A538D" w:rsidR="00245F1F">
          <w:rPr>
            <w:rStyle w:val="Hyperlink"/>
            <w:noProof/>
            <w:color w:val="auto"/>
          </w:rPr>
          <w:t xml:space="preserve">Section B – </w:t>
        </w:r>
        <w:r w:rsidRPr="000A538D" w:rsidR="00487E55">
          <w:rPr>
            <w:rStyle w:val="Hyperlink"/>
            <w:noProof/>
            <w:color w:val="auto"/>
          </w:rPr>
          <w:t>Data collection</w:t>
        </w:r>
        <w:r w:rsidRPr="000A538D" w:rsidR="00245F1F">
          <w:rPr>
            <w:rStyle w:val="Hyperlink"/>
            <w:noProof/>
            <w:color w:val="auto"/>
          </w:rPr>
          <w:t xml:space="preserve"> Procedures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_Toc413847910 \h </w:instrText>
        </w:r>
        <w:r w:rsidRPr="000A538D" w:rsidR="00245F1F">
          <w:rPr>
            <w:noProof/>
            <w:webHidden/>
          </w:rPr>
        </w:r>
        <w:r w:rsidRPr="000A538D" w:rsidR="00245F1F">
          <w:rPr>
            <w:noProof/>
            <w:webHidden/>
          </w:rPr>
          <w:fldChar w:fldCharType="separate"/>
        </w:r>
        <w:r w:rsidR="00D863F4">
          <w:rPr>
            <w:noProof/>
            <w:webHidden/>
          </w:rPr>
          <w:t>3</w:t>
        </w:r>
        <w:r w:rsidRPr="000A538D" w:rsidR="00245F1F">
          <w:rPr>
            <w:noProof/>
            <w:webHidden/>
          </w:rPr>
          <w:fldChar w:fldCharType="end"/>
        </w:r>
      </w:hyperlink>
    </w:p>
    <w:p w:rsidRPr="000A538D" w:rsidR="00245F1F" w:rsidP="00245F1F" w:rsidRDefault="00F31EC2" w14:paraId="6606A01E" w14:textId="77777777">
      <w:pPr>
        <w:pStyle w:val="TOC2"/>
        <w:rPr>
          <w:noProof/>
        </w:rPr>
      </w:pPr>
      <w:hyperlink w:history="1" w:anchor="_Toc413847911">
        <w:r w:rsidRPr="000A538D" w:rsidR="00245F1F">
          <w:rPr>
            <w:rStyle w:val="Hyperlink"/>
            <w:noProof/>
            <w:color w:val="auto"/>
          </w:rPr>
          <w:t>1.</w:t>
        </w:r>
        <w:r w:rsidRPr="000A538D" w:rsidR="00245F1F">
          <w:rPr>
            <w:noProof/>
          </w:rPr>
          <w:tab/>
        </w:r>
        <w:r w:rsidRPr="000A538D" w:rsidR="00245F1F">
          <w:rPr>
            <w:rStyle w:val="Hyperlink"/>
            <w:noProof/>
            <w:color w:val="auto"/>
          </w:rPr>
          <w:t>Respondent Universe and Sampling Methods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_Toc413847911 \h </w:instrText>
        </w:r>
        <w:r w:rsidRPr="000A538D" w:rsidR="00245F1F">
          <w:rPr>
            <w:noProof/>
            <w:webHidden/>
          </w:rPr>
        </w:r>
        <w:r w:rsidRPr="000A538D" w:rsidR="00245F1F">
          <w:rPr>
            <w:noProof/>
            <w:webHidden/>
          </w:rPr>
          <w:fldChar w:fldCharType="separate"/>
        </w:r>
        <w:r w:rsidR="00D863F4">
          <w:rPr>
            <w:noProof/>
            <w:webHidden/>
          </w:rPr>
          <w:t>3</w:t>
        </w:r>
        <w:r w:rsidRPr="000A538D" w:rsidR="00245F1F">
          <w:rPr>
            <w:noProof/>
            <w:webHidden/>
          </w:rPr>
          <w:fldChar w:fldCharType="end"/>
        </w:r>
      </w:hyperlink>
    </w:p>
    <w:p w:rsidRPr="000A538D" w:rsidR="00245F1F" w:rsidP="00245F1F" w:rsidRDefault="00F31EC2" w14:paraId="2739942A" w14:textId="3FC4359B">
      <w:pPr>
        <w:pStyle w:val="TOC2"/>
        <w:rPr>
          <w:noProof/>
        </w:rPr>
      </w:pPr>
      <w:hyperlink w:history="1" w:anchor="_Toc413847912">
        <w:r w:rsidRPr="000A538D" w:rsidR="00245F1F">
          <w:rPr>
            <w:rStyle w:val="Hyperlink"/>
            <w:noProof/>
            <w:color w:val="auto"/>
          </w:rPr>
          <w:t>2.</w:t>
        </w:r>
        <w:r w:rsidRPr="000A538D" w:rsidR="00245F1F">
          <w:rPr>
            <w:noProof/>
          </w:rPr>
          <w:tab/>
        </w:r>
        <w:r w:rsidRPr="000A538D" w:rsidR="00245F1F">
          <w:rPr>
            <w:rStyle w:val="Hyperlink"/>
            <w:noProof/>
            <w:color w:val="auto"/>
          </w:rPr>
          <w:t>Procedures for the Collection of Information</w:t>
        </w:r>
        <w:r w:rsidRPr="000A538D" w:rsidR="00245F1F">
          <w:rPr>
            <w:noProof/>
            <w:webHidden/>
          </w:rPr>
          <w:tab/>
        </w:r>
        <w:r w:rsidR="005D1A9A">
          <w:rPr>
            <w:noProof/>
            <w:webHidden/>
          </w:rPr>
          <w:t>4</w:t>
        </w:r>
      </w:hyperlink>
    </w:p>
    <w:p w:rsidRPr="000A538D" w:rsidR="00245F1F" w:rsidP="00245F1F" w:rsidRDefault="00F31EC2" w14:paraId="66F5CCFF" w14:textId="77777777">
      <w:pPr>
        <w:pStyle w:val="TOC2"/>
        <w:rPr>
          <w:noProof/>
        </w:rPr>
      </w:pPr>
      <w:hyperlink w:history="1" w:anchor="_Toc413847913">
        <w:r w:rsidRPr="000A538D" w:rsidR="00245F1F">
          <w:rPr>
            <w:rStyle w:val="Hyperlink"/>
            <w:noProof/>
            <w:color w:val="auto"/>
          </w:rPr>
          <w:t>3.</w:t>
        </w:r>
        <w:r w:rsidRPr="000A538D" w:rsidR="00245F1F">
          <w:rPr>
            <w:noProof/>
          </w:rPr>
          <w:tab/>
        </w:r>
        <w:r w:rsidRPr="000A538D" w:rsidR="00245F1F">
          <w:rPr>
            <w:rStyle w:val="Hyperlink"/>
            <w:noProof/>
            <w:color w:val="auto"/>
          </w:rPr>
          <w:t>Methods to Maximize Response Rates  Deal with Nonresponse</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_Toc413847913 \h </w:instrText>
        </w:r>
        <w:r w:rsidRPr="000A538D" w:rsidR="00245F1F">
          <w:rPr>
            <w:noProof/>
            <w:webHidden/>
          </w:rPr>
        </w:r>
        <w:r w:rsidRPr="000A538D" w:rsidR="00245F1F">
          <w:rPr>
            <w:noProof/>
            <w:webHidden/>
          </w:rPr>
          <w:fldChar w:fldCharType="separate"/>
        </w:r>
        <w:r w:rsidR="00D863F4">
          <w:rPr>
            <w:noProof/>
            <w:webHidden/>
          </w:rPr>
          <w:t>4</w:t>
        </w:r>
        <w:r w:rsidRPr="000A538D" w:rsidR="00245F1F">
          <w:rPr>
            <w:noProof/>
            <w:webHidden/>
          </w:rPr>
          <w:fldChar w:fldCharType="end"/>
        </w:r>
      </w:hyperlink>
    </w:p>
    <w:p w:rsidRPr="000A538D" w:rsidR="00245F1F" w:rsidP="00245F1F" w:rsidRDefault="00F31EC2" w14:paraId="7EC6463F" w14:textId="495D1B17">
      <w:pPr>
        <w:pStyle w:val="TOC2"/>
        <w:rPr>
          <w:noProof/>
        </w:rPr>
      </w:pPr>
      <w:hyperlink w:history="1" w:anchor="_Toc413847914">
        <w:r w:rsidRPr="000A538D" w:rsidR="00245F1F">
          <w:rPr>
            <w:rStyle w:val="Hyperlink"/>
            <w:noProof/>
            <w:color w:val="auto"/>
          </w:rPr>
          <w:t>4.</w:t>
        </w:r>
        <w:r w:rsidRPr="000A538D" w:rsidR="00245F1F">
          <w:rPr>
            <w:noProof/>
          </w:rPr>
          <w:tab/>
        </w:r>
        <w:r w:rsidRPr="000A538D" w:rsidR="00245F1F">
          <w:rPr>
            <w:rStyle w:val="Hyperlink"/>
            <w:noProof/>
            <w:color w:val="auto"/>
          </w:rPr>
          <w:t>Test of Procedures or Methods to be Undertaken</w:t>
        </w:r>
        <w:r w:rsidRPr="000A538D" w:rsidR="00245F1F">
          <w:rPr>
            <w:noProof/>
            <w:webHidden/>
          </w:rPr>
          <w:tab/>
        </w:r>
        <w:r w:rsidR="005D1A9A">
          <w:rPr>
            <w:noProof/>
            <w:webHidden/>
          </w:rPr>
          <w:t>5</w:t>
        </w:r>
      </w:hyperlink>
    </w:p>
    <w:p w:rsidRPr="000A538D" w:rsidR="00245F1F" w:rsidP="00245F1F" w:rsidRDefault="00F31EC2" w14:paraId="1781E982" w14:textId="59C98262">
      <w:pPr>
        <w:pStyle w:val="TOC2"/>
        <w:rPr>
          <w:noProof/>
        </w:rPr>
      </w:pPr>
      <w:hyperlink w:history="1" w:anchor="_Toc413847915">
        <w:r w:rsidRPr="000A538D" w:rsidR="00245F1F">
          <w:rPr>
            <w:rStyle w:val="Hyperlink"/>
            <w:noProof/>
            <w:color w:val="auto"/>
          </w:rPr>
          <w:t>5.</w:t>
        </w:r>
        <w:r w:rsidRPr="000A538D" w:rsidR="00245F1F">
          <w:rPr>
            <w:noProof/>
          </w:rPr>
          <w:tab/>
        </w:r>
        <w:r w:rsidRPr="000A538D" w:rsidR="00245F1F">
          <w:rPr>
            <w:rStyle w:val="Hyperlink"/>
            <w:noProof/>
            <w:color w:val="auto"/>
          </w:rPr>
          <w:t>Individuals Consulted on Statistical Aspects and Individuals Collecting and/or Analyzing Data</w:t>
        </w:r>
        <w:r w:rsidRPr="000A538D" w:rsidR="00245F1F">
          <w:rPr>
            <w:rStyle w:val="Hyperlink"/>
            <w:noProof/>
            <w:color w:val="auto"/>
          </w:rPr>
          <w:tab/>
        </w:r>
        <w:r w:rsidR="005D1A9A">
          <w:rPr>
            <w:noProof/>
            <w:webHidden/>
          </w:rPr>
          <w:t>5</w:t>
        </w:r>
      </w:hyperlink>
    </w:p>
    <w:p w:rsidRPr="000A538D" w:rsidR="00245F1F" w:rsidRDefault="00F31EC2" w14:paraId="6DE7D533" w14:textId="4EB0C02F">
      <w:pPr>
        <w:pStyle w:val="TOC1"/>
        <w:tabs>
          <w:tab w:val="right" w:leader="dot" w:pos="9350"/>
        </w:tabs>
        <w:rPr>
          <w:rFonts w:asciiTheme="minorHAnsi" w:hAnsiTheme="minorHAnsi"/>
          <w:noProof/>
        </w:rPr>
      </w:pPr>
      <w:hyperlink w:history="1" w:anchor="_Toc413847916">
        <w:r w:rsidRPr="000A538D" w:rsidR="00245F1F">
          <w:rPr>
            <w:rStyle w:val="Hyperlink"/>
            <w:noProof/>
            <w:color w:val="auto"/>
          </w:rPr>
          <w:t>LIST OF ATTACHMENTS – Section B</w:t>
        </w:r>
        <w:r w:rsidRPr="000A538D" w:rsidR="00245F1F">
          <w:rPr>
            <w:noProof/>
            <w:webHidden/>
          </w:rPr>
          <w:tab/>
        </w:r>
        <w:r w:rsidR="005D1A9A">
          <w:rPr>
            <w:noProof/>
            <w:webHidden/>
          </w:rPr>
          <w:t>6</w:t>
        </w:r>
      </w:hyperlink>
    </w:p>
    <w:p w:rsidR="00245F1F" w:rsidP="00BC6896" w:rsidRDefault="00245F1F" w14:paraId="71EAEF79" w14:textId="77777777">
      <w:pPr>
        <w:pStyle w:val="Heading3"/>
      </w:pPr>
      <w:r w:rsidRPr="000A538D">
        <w:fldChar w:fldCharType="end"/>
      </w:r>
    </w:p>
    <w:p w:rsidR="00245F1F" w:rsidRDefault="00245F1F" w14:paraId="5CF1EF2A" w14:textId="77777777">
      <w:pPr>
        <w:spacing w:after="200"/>
        <w:ind w:left="0"/>
        <w:rPr>
          <w:b/>
          <w:sz w:val="28"/>
        </w:rPr>
      </w:pPr>
      <w:bookmarkStart w:name="_Toc413847910" w:id="2"/>
      <w:r>
        <w:br w:type="page"/>
      </w:r>
    </w:p>
    <w:p w:rsidRPr="00BC6896" w:rsidR="00B12F51" w:rsidP="00BC6896" w:rsidRDefault="00B12F51" w14:paraId="487101FD" w14:textId="77777777">
      <w:pPr>
        <w:pStyle w:val="Heading3"/>
      </w:pPr>
      <w:r w:rsidRPr="00BC6896">
        <w:lastRenderedPageBreak/>
        <w:t xml:space="preserve">Section B – </w:t>
      </w:r>
      <w:r w:rsidR="00487E55">
        <w:t>Data collection</w:t>
      </w:r>
      <w:r w:rsidRPr="00BC6896" w:rsidR="00287E2F">
        <w:t xml:space="preserve"> Procedures</w:t>
      </w:r>
      <w:bookmarkEnd w:id="2"/>
    </w:p>
    <w:p w:rsidR="00287E2F" w:rsidP="002955E6" w:rsidRDefault="00287E2F" w14:paraId="326617AF" w14:textId="77777777">
      <w:pPr>
        <w:spacing w:line="240" w:lineRule="auto"/>
      </w:pPr>
    </w:p>
    <w:p w:rsidRPr="00BC6896" w:rsidR="00A75D1C" w:rsidP="002955E6" w:rsidRDefault="009759F3" w14:paraId="11A76713" w14:textId="77777777">
      <w:pPr>
        <w:pStyle w:val="Heading4"/>
        <w:spacing w:after="0" w:line="240" w:lineRule="auto"/>
      </w:pPr>
      <w:bookmarkStart w:name="_Toc413847911" w:id="3"/>
      <w:r w:rsidRPr="00BC6896">
        <w:t xml:space="preserve">Respondent </w:t>
      </w:r>
      <w:r w:rsidR="00DE2D45">
        <w:t>Uni</w:t>
      </w:r>
      <w:r w:rsidRPr="00BC6896" w:rsidR="001960AE">
        <w:t xml:space="preserve">verse and </w:t>
      </w:r>
      <w:r w:rsidRPr="00991BF9" w:rsidR="001960AE">
        <w:t>Sampling</w:t>
      </w:r>
      <w:r w:rsidRPr="00BC6896" w:rsidR="001960AE">
        <w:t xml:space="preserve"> Methods </w:t>
      </w:r>
      <w:bookmarkEnd w:id="3"/>
    </w:p>
    <w:p w:rsidR="002955E6" w:rsidP="002955E6" w:rsidRDefault="002955E6" w14:paraId="5E29F6DA" w14:textId="77777777">
      <w:pPr>
        <w:spacing w:line="240" w:lineRule="auto"/>
        <w:ind w:left="360"/>
        <w:rPr>
          <w:b/>
          <w:color w:val="0070C0"/>
        </w:rPr>
      </w:pPr>
    </w:p>
    <w:p w:rsidR="00AB53D2" w:rsidP="00AB53D2" w:rsidRDefault="00AB53D2" w14:paraId="1806E361" w14:textId="34D8C4B8">
      <w:pPr>
        <w:ind w:left="0"/>
      </w:pPr>
      <w:r>
        <w:t xml:space="preserve">All local vector control and </w:t>
      </w:r>
      <w:r w:rsidR="009F6851">
        <w:t>surveillance organizations in 50</w:t>
      </w:r>
      <w:r>
        <w:t xml:space="preserve"> U.S. States</w:t>
      </w:r>
      <w:r w:rsidR="009F6851">
        <w:t xml:space="preserve">, </w:t>
      </w:r>
      <w:r w:rsidR="0086082D">
        <w:t xml:space="preserve">12 </w:t>
      </w:r>
      <w:r w:rsidR="009F6851">
        <w:t xml:space="preserve">Territories, </w:t>
      </w:r>
      <w:r>
        <w:t xml:space="preserve">and the District of Columbia will be invited to participate in this data collection. Many of these organizations are housed within local health departments but some are also housed in other governmental entities, including state health departments, public works departments, streets and sanitation departments, mosquito abatement districts, and parks and recreation departments. The individuals who will respond to the assessment within these organizations consist of environmental scientists and specialists, including health. No private, non-profit, or federal entities will be invited to participate in this assessment.  </w:t>
      </w:r>
    </w:p>
    <w:p w:rsidR="00AB53D2" w:rsidP="00AB53D2" w:rsidRDefault="00AB53D2" w14:paraId="5B4DCD30" w14:textId="77777777">
      <w:pPr>
        <w:ind w:left="0"/>
      </w:pPr>
    </w:p>
    <w:p w:rsidR="008E0488" w:rsidP="006821DE" w:rsidRDefault="008E0488" w14:paraId="7EBDE3F0" w14:textId="4B9B8667">
      <w:pPr>
        <w:ind w:left="0"/>
      </w:pPr>
      <w:r w:rsidRPr="00914655">
        <w:t>Data will be collected from a total of 3000 respondents across state, local, tribal, and territorial health departments/jurisdictions. The National Association of County and City Health Officials (NACCHO) will collect data from the 3000 environmental scientists and specialist, including health, within these jurisdictions. Of the 3000 vector control individuals 2,933 are local, 50 state, 12 Island/Territory, and 5 are tribal agency</w:t>
      </w:r>
      <w:r>
        <w:t xml:space="preserve"> </w:t>
      </w:r>
      <w:r w:rsidRPr="00914655">
        <w:t>respondents.</w:t>
      </w:r>
    </w:p>
    <w:p w:rsidR="006821DE" w:rsidP="006821DE" w:rsidRDefault="006821DE" w14:paraId="287FEB7F" w14:textId="77777777">
      <w:pPr>
        <w:ind w:left="0"/>
      </w:pPr>
    </w:p>
    <w:p w:rsidR="00AB53D2" w:rsidP="00AB53D2" w:rsidRDefault="00AB53D2" w14:paraId="01926563" w14:textId="1D108589">
      <w:pPr>
        <w:ind w:left="0"/>
      </w:pPr>
      <w:r>
        <w:t>Every attempt will be made to ensure total identification of and invitation to all vector control organizations in each of these areas for participation in this assessment. The inclusion of all identified vector control organizations is necessary to establish an updated contact list along with baseline activities of vector control and surveillance performed in each state or jurisdiction.</w:t>
      </w:r>
    </w:p>
    <w:p w:rsidR="00AB53D2" w:rsidP="00AB53D2" w:rsidRDefault="00AB53D2" w14:paraId="68483B1D" w14:textId="77777777">
      <w:pPr>
        <w:ind w:left="0"/>
      </w:pPr>
    </w:p>
    <w:p w:rsidR="00AB53D2" w:rsidP="00AB53D2" w:rsidRDefault="00AB53D2" w14:paraId="3610B190" w14:textId="22A2F788">
      <w:pPr>
        <w:ind w:left="0"/>
      </w:pPr>
      <w:r>
        <w:t>The respondent universe for this assessment will incl</w:t>
      </w:r>
      <w:r w:rsidR="00203069">
        <w:t>ude vector organizations from 50</w:t>
      </w:r>
      <w:r>
        <w:t xml:space="preserve"> U.S. States (listed below)</w:t>
      </w:r>
      <w:r w:rsidR="009F6851">
        <w:t xml:space="preserve">, Territories, </w:t>
      </w:r>
      <w:r>
        <w:t xml:space="preserve">and the District of Columbia. </w:t>
      </w:r>
      <w:r w:rsidRPr="002D6338">
        <w:t xml:space="preserve">These states </w:t>
      </w:r>
      <w:r w:rsidR="00325C05">
        <w:t xml:space="preserve">have not </w:t>
      </w:r>
      <w:r w:rsidR="006821DE">
        <w:t xml:space="preserve">had </w:t>
      </w:r>
      <w:r w:rsidRPr="002D6338" w:rsidR="006821DE">
        <w:t>information</w:t>
      </w:r>
      <w:r w:rsidRPr="002D6338">
        <w:t xml:space="preserve"> pertaining to their vector control capabi</w:t>
      </w:r>
      <w:r w:rsidR="009F6851">
        <w:t xml:space="preserve">lities </w:t>
      </w:r>
      <w:r>
        <w:t>collected</w:t>
      </w:r>
      <w:r w:rsidR="009F6851">
        <w:t xml:space="preserve"> since the initiation of Zika Response funded activities</w:t>
      </w:r>
      <w:r>
        <w:t xml:space="preserve">, and each is at risk for </w:t>
      </w:r>
      <w:r w:rsidR="009F6851">
        <w:t>Vector Borne Disease</w:t>
      </w:r>
      <w:r>
        <w:t xml:space="preserve"> infection via travel-</w:t>
      </w:r>
      <w:r w:rsidRPr="002D6338">
        <w:t xml:space="preserve">related cases </w:t>
      </w:r>
      <w:r>
        <w:t>and/or</w:t>
      </w:r>
      <w:r w:rsidRPr="002D6338">
        <w:t xml:space="preserve"> the </w:t>
      </w:r>
      <w:r w:rsidR="009F6851">
        <w:t xml:space="preserve">localized </w:t>
      </w:r>
      <w:r w:rsidRPr="002D6338">
        <w:t>vector exposure</w:t>
      </w:r>
      <w:r>
        <w:t xml:space="preserve">. </w:t>
      </w:r>
    </w:p>
    <w:p w:rsidR="00AB53D2" w:rsidP="00AB53D2" w:rsidRDefault="00AB53D2" w14:paraId="3978A114" w14:textId="77777777">
      <w:pPr>
        <w:ind w:left="0"/>
      </w:pPr>
    </w:p>
    <w:p w:rsidR="00AB53D2" w:rsidP="00E22BD0" w:rsidRDefault="00AB53D2" w14:paraId="152C578C" w14:textId="39A81616">
      <w:pPr>
        <w:ind w:left="0"/>
      </w:pPr>
      <w:r>
        <w:t xml:space="preserve">NACCHO will work with the CDC and the American Mosquito Control Association (AMCA) to identify all environmental scientists and specialists, including health directors or control managers in departments and districts within states for which information related to vector control capabilities is not available. These include: Alaska, </w:t>
      </w:r>
      <w:r w:rsidR="00203069">
        <w:t xml:space="preserve">Alabama, </w:t>
      </w:r>
      <w:r>
        <w:t>Arkansas</w:t>
      </w:r>
      <w:r w:rsidRPr="00136CA2">
        <w:t xml:space="preserve">, </w:t>
      </w:r>
      <w:r w:rsidR="00203069">
        <w:t xml:space="preserve">Arizona, California, </w:t>
      </w:r>
      <w:r>
        <w:t>Colorado, Connecticut</w:t>
      </w:r>
      <w:r w:rsidRPr="00136CA2">
        <w:t xml:space="preserve">, Delaware, </w:t>
      </w:r>
      <w:r w:rsidR="00203069">
        <w:t xml:space="preserve">Florida, Georgia, Hawaii, </w:t>
      </w:r>
      <w:r>
        <w:t xml:space="preserve">Idaho, </w:t>
      </w:r>
      <w:r w:rsidRPr="00136CA2">
        <w:t>Illinois, Indiana,</w:t>
      </w:r>
      <w:r>
        <w:t xml:space="preserve"> Iowa,</w:t>
      </w:r>
      <w:r w:rsidRPr="00136CA2">
        <w:t xml:space="preserve"> Kansas, Kentucky, </w:t>
      </w:r>
      <w:r w:rsidR="00203069">
        <w:t xml:space="preserve">Louisiana, </w:t>
      </w:r>
      <w:r>
        <w:t xml:space="preserve">Maine, </w:t>
      </w:r>
      <w:r w:rsidRPr="00136CA2">
        <w:t>Maryland</w:t>
      </w:r>
      <w:r>
        <w:t>,</w:t>
      </w:r>
      <w:r w:rsidRPr="00136CA2">
        <w:t xml:space="preserve"> </w:t>
      </w:r>
      <w:r>
        <w:t>Massachusetts</w:t>
      </w:r>
      <w:r w:rsidRPr="00136CA2">
        <w:t>, Michigan, Minnesota</w:t>
      </w:r>
      <w:r>
        <w:t xml:space="preserve">, </w:t>
      </w:r>
      <w:r w:rsidR="00203069">
        <w:t xml:space="preserve">Mississippi, </w:t>
      </w:r>
      <w:r w:rsidRPr="00136CA2">
        <w:t xml:space="preserve">Missouri, </w:t>
      </w:r>
      <w:r>
        <w:t xml:space="preserve">Montana, Nebraska, Nevada, New Hampshire, </w:t>
      </w:r>
      <w:r w:rsidRPr="00136CA2">
        <w:t>New Jersey</w:t>
      </w:r>
      <w:r>
        <w:t>, New Mexico</w:t>
      </w:r>
      <w:r w:rsidRPr="00136CA2">
        <w:t>, New York, North Carolina,</w:t>
      </w:r>
      <w:r>
        <w:t xml:space="preserve"> North Dakota, Ohio</w:t>
      </w:r>
      <w:r w:rsidRPr="00136CA2">
        <w:t>, Okl</w:t>
      </w:r>
      <w:r>
        <w:t>ahoma</w:t>
      </w:r>
      <w:r w:rsidRPr="00136CA2">
        <w:t>,</w:t>
      </w:r>
      <w:r>
        <w:t xml:space="preserve"> Oregon,</w:t>
      </w:r>
      <w:r w:rsidRPr="00136CA2">
        <w:t xml:space="preserve"> Pennsylvania</w:t>
      </w:r>
      <w:r>
        <w:t>, Rhode Island</w:t>
      </w:r>
      <w:r w:rsidRPr="00136CA2">
        <w:t>, South Carolina,</w:t>
      </w:r>
      <w:r>
        <w:t xml:space="preserve"> South Dakota,</w:t>
      </w:r>
      <w:r w:rsidRPr="00136CA2">
        <w:t xml:space="preserve"> Tennessee,</w:t>
      </w:r>
      <w:r>
        <w:t xml:space="preserve"> </w:t>
      </w:r>
      <w:r w:rsidR="00203069">
        <w:t xml:space="preserve">Texas, </w:t>
      </w:r>
      <w:r>
        <w:t>Utah,</w:t>
      </w:r>
      <w:r w:rsidRPr="00136CA2">
        <w:t xml:space="preserve"> </w:t>
      </w:r>
      <w:r>
        <w:t xml:space="preserve">Vermont, </w:t>
      </w:r>
      <w:r w:rsidRPr="00136CA2">
        <w:t xml:space="preserve">Virginia, </w:t>
      </w:r>
      <w:r>
        <w:t xml:space="preserve">Washington, </w:t>
      </w:r>
      <w:r w:rsidRPr="00136CA2">
        <w:t>West Virginia,</w:t>
      </w:r>
      <w:r>
        <w:t xml:space="preserve"> Wisconsin, Wyoming,</w:t>
      </w:r>
      <w:r w:rsidRPr="00136CA2">
        <w:t xml:space="preserve"> and the District of Columbia (DC).</w:t>
      </w:r>
    </w:p>
    <w:p w:rsidR="00176E14" w:rsidP="006821DE" w:rsidRDefault="00176E14" w14:paraId="4C77E396" w14:textId="6EE38538">
      <w:pPr>
        <w:spacing w:line="240" w:lineRule="auto"/>
        <w:ind w:left="0"/>
      </w:pPr>
    </w:p>
    <w:p w:rsidR="00CD6345" w:rsidP="006821DE" w:rsidRDefault="00CD6345" w14:paraId="297AB3C0" w14:textId="3A5C09C6">
      <w:pPr>
        <w:spacing w:line="240" w:lineRule="auto"/>
        <w:ind w:left="0"/>
      </w:pPr>
    </w:p>
    <w:p w:rsidR="00CD6345" w:rsidP="006821DE" w:rsidRDefault="00CD6345" w14:paraId="77EFBBC8" w14:textId="006BD2F8">
      <w:pPr>
        <w:spacing w:line="240" w:lineRule="auto"/>
        <w:ind w:left="0"/>
      </w:pPr>
    </w:p>
    <w:p w:rsidR="00CD6345" w:rsidP="006821DE" w:rsidRDefault="00CD6345" w14:paraId="43892133" w14:textId="77777777">
      <w:pPr>
        <w:spacing w:line="240" w:lineRule="auto"/>
        <w:ind w:left="0"/>
      </w:pPr>
    </w:p>
    <w:p w:rsidRPr="009759F3" w:rsidR="00287E2F" w:rsidP="002955E6" w:rsidRDefault="00287E2F" w14:paraId="1D678157" w14:textId="77777777">
      <w:pPr>
        <w:pStyle w:val="Heading4"/>
        <w:spacing w:after="0" w:line="240" w:lineRule="auto"/>
      </w:pPr>
      <w:bookmarkStart w:name="_Toc413847912" w:id="4"/>
      <w:r w:rsidRPr="009759F3">
        <w:lastRenderedPageBreak/>
        <w:t xml:space="preserve">Procedures for </w:t>
      </w:r>
      <w:r w:rsidRPr="009759F3" w:rsidR="009759F3">
        <w:t xml:space="preserve">the </w:t>
      </w:r>
      <w:r w:rsidRPr="009759F3">
        <w:t>Collecti</w:t>
      </w:r>
      <w:r w:rsidRPr="009759F3" w:rsidR="009759F3">
        <w:t>on</w:t>
      </w:r>
      <w:r w:rsidRPr="009759F3">
        <w:t xml:space="preserve"> of Information</w:t>
      </w:r>
      <w:bookmarkEnd w:id="4"/>
      <w:r w:rsidRPr="009759F3" w:rsidR="00F725B5">
        <w:t xml:space="preserve"> </w:t>
      </w:r>
      <w:r w:rsidRPr="009759F3" w:rsidR="009759F3">
        <w:t xml:space="preserve">  </w:t>
      </w:r>
    </w:p>
    <w:p w:rsidR="001D461D" w:rsidP="002955E6" w:rsidRDefault="001D461D" w14:paraId="26D9AA58" w14:textId="77777777">
      <w:pPr>
        <w:spacing w:line="240" w:lineRule="auto"/>
        <w:ind w:left="360"/>
      </w:pPr>
    </w:p>
    <w:p w:rsidRPr="009011A8" w:rsidR="00AB53D2" w:rsidP="00AB53D2" w:rsidRDefault="00AB53D2" w14:paraId="22108170" w14:textId="14577B4A">
      <w:pPr>
        <w:ind w:left="0"/>
      </w:pPr>
      <w:r w:rsidRPr="00387C6D">
        <w:t xml:space="preserve">Data will be collected through a one-time web-based assessment and respondents will be recruited through a notification email to the respondent universe (see </w:t>
      </w:r>
      <w:r w:rsidRPr="007A6B8F">
        <w:rPr>
          <w:b/>
        </w:rPr>
        <w:t xml:space="preserve">Attachment </w:t>
      </w:r>
      <w:r w:rsidR="00C22E8D">
        <w:rPr>
          <w:b/>
        </w:rPr>
        <w:t>C</w:t>
      </w:r>
      <w:r w:rsidRPr="007A6B8F">
        <w:rPr>
          <w:b/>
        </w:rPr>
        <w:t>—Notification Email</w:t>
      </w:r>
      <w:r w:rsidRPr="00387C6D">
        <w:t>).  The notification email will explain:</w:t>
      </w:r>
      <w:r w:rsidRPr="009011A8">
        <w:t xml:space="preserve"> </w:t>
      </w:r>
    </w:p>
    <w:p w:rsidRPr="009011A8" w:rsidR="00AB53D2" w:rsidP="00AB53D2" w:rsidRDefault="00AB53D2" w14:paraId="6E42624D" w14:textId="77777777">
      <w:pPr>
        <w:pStyle w:val="ListParagraph"/>
        <w:numPr>
          <w:ilvl w:val="0"/>
          <w:numId w:val="24"/>
        </w:numPr>
        <w:ind w:left="720"/>
      </w:pPr>
      <w:r w:rsidRPr="009011A8">
        <w:t xml:space="preserve">The purpose of the assessment, and why their participation is important </w:t>
      </w:r>
    </w:p>
    <w:p w:rsidRPr="009011A8" w:rsidR="00AB53D2" w:rsidP="00AB53D2" w:rsidRDefault="00AB53D2" w14:paraId="03C22228" w14:textId="77777777">
      <w:pPr>
        <w:pStyle w:val="ListParagraph"/>
        <w:numPr>
          <w:ilvl w:val="0"/>
          <w:numId w:val="24"/>
        </w:numPr>
        <w:ind w:left="720"/>
      </w:pPr>
      <w:r w:rsidRPr="009011A8">
        <w:t xml:space="preserve">Method to safeguard their responses </w:t>
      </w:r>
    </w:p>
    <w:p w:rsidRPr="009011A8" w:rsidR="00AB53D2" w:rsidP="00AB53D2" w:rsidRDefault="00AB53D2" w14:paraId="49A50783" w14:textId="77777777">
      <w:pPr>
        <w:pStyle w:val="ListParagraph"/>
        <w:numPr>
          <w:ilvl w:val="0"/>
          <w:numId w:val="24"/>
        </w:numPr>
        <w:ind w:left="720"/>
      </w:pPr>
      <w:r w:rsidRPr="009011A8">
        <w:t>That participation is voluntary</w:t>
      </w:r>
    </w:p>
    <w:p w:rsidRPr="009011A8" w:rsidR="00AB53D2" w:rsidP="00AB53D2" w:rsidRDefault="00AB53D2" w14:paraId="5B1E0228" w14:textId="77777777">
      <w:pPr>
        <w:pStyle w:val="ListParagraph"/>
        <w:numPr>
          <w:ilvl w:val="0"/>
          <w:numId w:val="24"/>
        </w:numPr>
        <w:ind w:left="720"/>
      </w:pPr>
      <w:r w:rsidRPr="009011A8">
        <w:t xml:space="preserve">The expected time to complete the assessment </w:t>
      </w:r>
    </w:p>
    <w:p w:rsidR="00AB53D2" w:rsidP="00AB53D2" w:rsidRDefault="00AB53D2" w14:paraId="2945A302" w14:textId="77777777">
      <w:pPr>
        <w:pStyle w:val="ListParagraph"/>
        <w:numPr>
          <w:ilvl w:val="0"/>
          <w:numId w:val="24"/>
        </w:numPr>
        <w:ind w:left="720"/>
      </w:pPr>
      <w:r w:rsidRPr="009011A8">
        <w:t xml:space="preserve">Contact information for the assessment team </w:t>
      </w:r>
    </w:p>
    <w:p w:rsidR="00AB53D2" w:rsidP="00AB53D2" w:rsidRDefault="00AB53D2" w14:paraId="6F8B3B78" w14:textId="77777777">
      <w:pPr>
        <w:pStyle w:val="ListParagraph"/>
        <w:ind w:left="0"/>
      </w:pPr>
    </w:p>
    <w:p w:rsidRPr="00E73342" w:rsidR="00AB53D2" w:rsidP="00AB53D2" w:rsidRDefault="00AB53D2" w14:paraId="4B757031" w14:textId="77777777">
      <w:pPr>
        <w:ind w:left="0"/>
      </w:pPr>
      <w:r>
        <w:t>The email will also state i</w:t>
      </w:r>
      <w:r w:rsidRPr="009011A8">
        <w:t xml:space="preserve">nstructions for participating and a link to the online </w:t>
      </w:r>
      <w:r>
        <w:t xml:space="preserve">assessment. </w:t>
      </w:r>
      <w:r w:rsidRPr="00387C6D">
        <w:t xml:space="preserve">The </w:t>
      </w:r>
      <w:r w:rsidRPr="00E73342">
        <w:t>Qualtrics online data collection tool will be used to develop the assessment instrument and gather the data.  This will reduce the burden on respondents by allowing them to take the assessment online at their own convenience and by allowing them to skip irrelevant questions.  The assessment was designed to collect the minimum information necessary for the purposes of this project.</w:t>
      </w:r>
    </w:p>
    <w:p w:rsidRPr="00E73342" w:rsidR="00AB53D2" w:rsidP="00AB53D2" w:rsidRDefault="00AB53D2" w14:paraId="735DDC8B" w14:textId="77777777">
      <w:pPr>
        <w:tabs>
          <w:tab w:val="left" w:pos="-1440"/>
          <w:tab w:val="left" w:pos="-720"/>
        </w:tabs>
        <w:autoSpaceDE w:val="0"/>
        <w:autoSpaceDN w:val="0"/>
        <w:adjustRightInd w:val="0"/>
        <w:spacing w:line="240" w:lineRule="auto"/>
        <w:ind w:left="0" w:right="720"/>
        <w:rPr>
          <w:rFonts w:cs="Arial"/>
          <w:szCs w:val="24"/>
        </w:rPr>
      </w:pPr>
    </w:p>
    <w:p w:rsidRPr="00E73342" w:rsidR="00AB53D2" w:rsidP="00AB53D2" w:rsidRDefault="00AB53D2" w14:paraId="72E2AB0B" w14:textId="3899910D">
      <w:pPr>
        <w:ind w:left="0"/>
      </w:pPr>
      <w:r w:rsidRPr="00E73342">
        <w:t xml:space="preserve">Respondents will be asked for their response to the instrument within a </w:t>
      </w:r>
      <w:r w:rsidR="00F92AC8">
        <w:t>four</w:t>
      </w:r>
      <w:r>
        <w:t>-week</w:t>
      </w:r>
      <w:r w:rsidRPr="00E73342">
        <w:t xml:space="preserve"> period to allow ample time for respondents to complete it</w:t>
      </w:r>
      <w:r w:rsidR="00CD6345">
        <w:t xml:space="preserve"> </w:t>
      </w:r>
      <w:r w:rsidRPr="00887D3D" w:rsidR="00CD6345">
        <w:t>(</w:t>
      </w:r>
      <w:r w:rsidR="00CD6345">
        <w:t xml:space="preserve">see </w:t>
      </w:r>
      <w:r w:rsidRPr="00B8334B" w:rsidR="00CD6345">
        <w:rPr>
          <w:b/>
          <w:bCs/>
        </w:rPr>
        <w:t>Attachment C</w:t>
      </w:r>
      <w:r w:rsidRPr="00887D3D" w:rsidR="00CD6345">
        <w:rPr>
          <w:b/>
        </w:rPr>
        <w:t>—</w:t>
      </w:r>
      <w:r w:rsidR="00CD6345">
        <w:rPr>
          <w:b/>
        </w:rPr>
        <w:t>Notification</w:t>
      </w:r>
      <w:r w:rsidRPr="00887D3D" w:rsidR="00CD6345">
        <w:rPr>
          <w:b/>
        </w:rPr>
        <w:t xml:space="preserve"> Email</w:t>
      </w:r>
      <w:r w:rsidRPr="00887D3D" w:rsidR="00CD6345">
        <w:t>)</w:t>
      </w:r>
      <w:r w:rsidRPr="00E73342">
        <w:t xml:space="preserve">. Respondents may complete the assessment in multiple sessions, if necessary. Reminders will be sent to non-respondents </w:t>
      </w:r>
      <w:r>
        <w:t>at the end of</w:t>
      </w:r>
      <w:r w:rsidRPr="00E73342">
        <w:t xml:space="preserve"> the third week to urge them to complete the assessment (see</w:t>
      </w:r>
      <w:r w:rsidRPr="00E73342">
        <w:rPr>
          <w:b/>
        </w:rPr>
        <w:t xml:space="preserve"> Attachment </w:t>
      </w:r>
      <w:r w:rsidR="00751A18">
        <w:rPr>
          <w:b/>
        </w:rPr>
        <w:t>D</w:t>
      </w:r>
      <w:r w:rsidRPr="00E73342">
        <w:rPr>
          <w:b/>
        </w:rPr>
        <w:t>—Reminder Email</w:t>
      </w:r>
      <w:r w:rsidRPr="00E73342">
        <w:t xml:space="preserve">). </w:t>
      </w:r>
      <w:r>
        <w:t xml:space="preserve">For non-respondents, the assessment will remain open for an additional two weeks. </w:t>
      </w:r>
      <w:r w:rsidRPr="00E73342">
        <w:t xml:space="preserve">Upon completion, data from the web-based instrument will be downloaded, cleaned, and analyzed in </w:t>
      </w:r>
      <w:r w:rsidR="008E0488">
        <w:t>STATA</w:t>
      </w:r>
      <w:r w:rsidRPr="00E73342">
        <w:t xml:space="preserve">. The assessment contains quantitative </w:t>
      </w:r>
      <w:r>
        <w:t xml:space="preserve">items </w:t>
      </w:r>
      <w:r w:rsidRPr="00E73342">
        <w:t xml:space="preserve">only and </w:t>
      </w:r>
      <w:r>
        <w:t xml:space="preserve">thus </w:t>
      </w:r>
      <w:r w:rsidRPr="00E73342">
        <w:t xml:space="preserve">analysis will consist of descriptive statistics and cross tabulations. </w:t>
      </w:r>
      <w:r>
        <w:t>Assessment answers will be coded and scored; ‘yes’ answers will be scored positively, ‘no’ answers will be scored negatively. The sum of a respondent’s score will be calculated and a rating will be assigned. Respondents will receive a rating of</w:t>
      </w:r>
      <w:r w:rsidRPr="009F7541">
        <w:t xml:space="preserve"> “fully capable”, “competent”, or “needs improvement” based on the CDC framework for mosquito control competency.</w:t>
      </w:r>
    </w:p>
    <w:p w:rsidR="001D461D" w:rsidP="00176E14" w:rsidRDefault="001D461D" w14:paraId="4A5C0BE5" w14:textId="77777777">
      <w:pPr>
        <w:spacing w:line="240" w:lineRule="auto"/>
        <w:ind w:left="0"/>
      </w:pPr>
    </w:p>
    <w:p w:rsidRPr="009759F3" w:rsidR="009759F3" w:rsidP="002955E6" w:rsidRDefault="00287E2F" w14:paraId="48412070" w14:textId="77777777">
      <w:pPr>
        <w:pStyle w:val="Heading4"/>
        <w:spacing w:after="0" w:line="240" w:lineRule="auto"/>
      </w:pPr>
      <w:bookmarkStart w:name="_Toc413847913" w:id="5"/>
      <w:r w:rsidRPr="00D26A64">
        <w:t>Methods to Maximize Response Rates</w:t>
      </w:r>
      <w:r w:rsidR="00F725B5">
        <w:t xml:space="preserve"> </w:t>
      </w:r>
      <w:r w:rsidRPr="009759F3" w:rsidR="009759F3">
        <w:t>Deal with Nonresponse</w:t>
      </w:r>
      <w:bookmarkEnd w:id="5"/>
    </w:p>
    <w:p w:rsidR="001D461D" w:rsidP="002955E6" w:rsidRDefault="001D461D" w14:paraId="05865723" w14:textId="77777777">
      <w:pPr>
        <w:spacing w:line="240" w:lineRule="auto"/>
        <w:ind w:left="360"/>
        <w:rPr>
          <w:b/>
          <w:color w:val="0070C0"/>
        </w:rPr>
      </w:pPr>
    </w:p>
    <w:p w:rsidR="00EE7DAC" w:rsidP="00CD6345" w:rsidRDefault="00AB53D2" w14:paraId="6BA2D3DF" w14:textId="77777777">
      <w:pPr>
        <w:spacing w:line="240" w:lineRule="auto"/>
        <w:ind w:left="0"/>
        <w:rPr>
          <w:rFonts w:cs="Times New Roman"/>
        </w:rPr>
      </w:pPr>
      <w:r w:rsidRPr="00387C6D">
        <w:rPr>
          <w:rFonts w:cs="Times New Roman"/>
        </w:rPr>
        <w:t xml:space="preserve">Although participation in the assessment is voluntary, </w:t>
      </w:r>
      <w:r>
        <w:rPr>
          <w:rFonts w:cs="Times New Roman"/>
        </w:rPr>
        <w:t>NACCHO</w:t>
      </w:r>
      <w:r w:rsidRPr="00387C6D">
        <w:rPr>
          <w:rFonts w:cs="Times New Roman"/>
        </w:rPr>
        <w:t xml:space="preserve"> will make every effort to maximize the rate of response. The assessment tool was designed with particular focus on streamlining questions to allow for skipping </w:t>
      </w:r>
      <w:r w:rsidRPr="00E73342">
        <w:rPr>
          <w:rFonts w:cs="Times New Roman"/>
        </w:rPr>
        <w:t xml:space="preserve">questions based on responses to previous questions, thereby minimizing response burden. Using an online tool will reduce the burden of the respondents by allowing them to take the assessment online at their own convenience. </w:t>
      </w:r>
    </w:p>
    <w:p w:rsidR="00EE7DAC" w:rsidP="00AB53D2" w:rsidRDefault="00EE7DAC" w14:paraId="01679CB4" w14:textId="05B5AD1C">
      <w:pPr>
        <w:spacing w:line="240" w:lineRule="auto"/>
        <w:ind w:left="360"/>
        <w:rPr>
          <w:rFonts w:cs="Times New Roman"/>
        </w:rPr>
      </w:pPr>
    </w:p>
    <w:p w:rsidRPr="00887D3D" w:rsidR="00F92AC8" w:rsidP="00044D9C" w:rsidRDefault="00AA2494" w14:paraId="0819D029" w14:textId="54D24FB2">
      <w:pPr>
        <w:spacing w:line="240" w:lineRule="auto"/>
        <w:ind w:left="0"/>
        <w:rPr>
          <w:rFonts w:cs="Arial"/>
        </w:rPr>
      </w:pPr>
      <w:r w:rsidRPr="00887D3D">
        <w:t>Following the distribution of the invitation to participate in the data collection, (</w:t>
      </w:r>
      <w:r w:rsidR="004C4F70">
        <w:t xml:space="preserve">see </w:t>
      </w:r>
      <w:r w:rsidRPr="00044D9C" w:rsidR="006B5DF7">
        <w:rPr>
          <w:b/>
          <w:bCs/>
        </w:rPr>
        <w:t>Attachment C</w:t>
      </w:r>
      <w:r w:rsidRPr="00887D3D" w:rsidR="004C4F70">
        <w:rPr>
          <w:b/>
        </w:rPr>
        <w:t>—</w:t>
      </w:r>
      <w:r w:rsidR="004C4F70">
        <w:rPr>
          <w:b/>
        </w:rPr>
        <w:t>Notification</w:t>
      </w:r>
      <w:r w:rsidRPr="00887D3D" w:rsidR="004C4F70">
        <w:rPr>
          <w:b/>
        </w:rPr>
        <w:t xml:space="preserve"> Email</w:t>
      </w:r>
      <w:r w:rsidRPr="00887D3D">
        <w:t xml:space="preserve">), respondents will have </w:t>
      </w:r>
      <w:r w:rsidR="00F92AC8">
        <w:t>20</w:t>
      </w:r>
      <w:r w:rsidRPr="00887D3D" w:rsidR="00F92AC8">
        <w:t xml:space="preserve"> </w:t>
      </w:r>
      <w:r w:rsidRPr="00887D3D" w:rsidR="00887D3D">
        <w:t>business</w:t>
      </w:r>
      <w:r w:rsidRPr="00887D3D">
        <w:t xml:space="preserve"> days to complete the instrument. </w:t>
      </w:r>
      <w:r w:rsidRPr="00887D3D" w:rsidR="00AB53D2">
        <w:rPr>
          <w:rFonts w:cs="Times New Roman"/>
        </w:rPr>
        <w:t xml:space="preserve">A reminder email will be sent to those who have not completed the assessment at the end of the third week of the assessment period (see </w:t>
      </w:r>
      <w:r w:rsidRPr="00887D3D" w:rsidR="00AB53D2">
        <w:rPr>
          <w:b/>
        </w:rPr>
        <w:t xml:space="preserve">Attachment </w:t>
      </w:r>
      <w:r w:rsidRPr="00887D3D" w:rsidR="00BE45C5">
        <w:rPr>
          <w:b/>
        </w:rPr>
        <w:t>D</w:t>
      </w:r>
      <w:r w:rsidRPr="00887D3D" w:rsidR="00AB53D2">
        <w:rPr>
          <w:b/>
        </w:rPr>
        <w:t>—Reminder Email</w:t>
      </w:r>
      <w:r w:rsidRPr="00887D3D" w:rsidR="00AB53D2">
        <w:rPr>
          <w:rFonts w:cs="Times New Roman"/>
        </w:rPr>
        <w:t>). If response rates are low</w:t>
      </w:r>
      <w:r w:rsidR="004C4F70">
        <w:rPr>
          <w:rFonts w:cs="Times New Roman"/>
        </w:rPr>
        <w:t xml:space="preserve"> at the end of the fourth week</w:t>
      </w:r>
      <w:r w:rsidRPr="00887D3D" w:rsidR="00AB53D2">
        <w:rPr>
          <w:rFonts w:cs="Times New Roman"/>
        </w:rPr>
        <w:t>, NACCHO will extend the assessment period by up to two weeks and continue to send the reminder email to</w:t>
      </w:r>
      <w:r w:rsidR="00F92AC8">
        <w:rPr>
          <w:rFonts w:cs="Times New Roman"/>
        </w:rPr>
        <w:t xml:space="preserve"> non-responders.  </w:t>
      </w:r>
      <w:r w:rsidRPr="00887D3D" w:rsidR="00F92AC8">
        <w:rPr>
          <w:rFonts w:cs="Arial"/>
        </w:rPr>
        <w:t>Those who do not respond within 10 business days will be considered non-responders.</w:t>
      </w:r>
    </w:p>
    <w:p w:rsidRPr="00176E14" w:rsidR="001D461D" w:rsidP="00AB53D2" w:rsidRDefault="001D461D" w14:paraId="02DC4A64" w14:textId="35047C1A">
      <w:pPr>
        <w:spacing w:line="240" w:lineRule="auto"/>
        <w:ind w:left="360"/>
        <w:rPr>
          <w:rFonts w:cs="Arial"/>
        </w:rPr>
      </w:pPr>
    </w:p>
    <w:p w:rsidR="00F52BCC" w:rsidP="002955E6" w:rsidRDefault="00287E2F" w14:paraId="276AA1E9" w14:textId="30C871E8">
      <w:pPr>
        <w:pStyle w:val="Heading4"/>
        <w:spacing w:after="0" w:line="240" w:lineRule="auto"/>
      </w:pPr>
      <w:bookmarkStart w:name="_Toc413847914" w:id="6"/>
      <w:r w:rsidRPr="005F3FEF">
        <w:lastRenderedPageBreak/>
        <w:t xml:space="preserve">Test of Procedures </w:t>
      </w:r>
      <w:r w:rsidRPr="009759F3" w:rsidR="009759F3">
        <w:t>or Methods to be Undertaken</w:t>
      </w:r>
      <w:bookmarkEnd w:id="6"/>
    </w:p>
    <w:p w:rsidRPr="005D62A4" w:rsidR="005D62A4" w:rsidP="005D62A4" w:rsidRDefault="005D62A4" w14:paraId="14C6A4FB" w14:textId="77777777"/>
    <w:p w:rsidR="004D70EE" w:rsidP="004D70EE" w:rsidRDefault="00AB53D2" w14:paraId="2BC79BC4" w14:textId="0A823AA2">
      <w:pPr>
        <w:spacing w:line="240" w:lineRule="auto"/>
        <w:ind w:left="360"/>
      </w:pPr>
      <w:r w:rsidRPr="00AB53D2">
        <w:rPr>
          <w:color w:val="000000"/>
          <w:lang w:eastAsia="zh-CN"/>
        </w:rPr>
        <w:t xml:space="preserve">The estimate for burden hours is based on a pilot test of the information collection instrument by </w:t>
      </w:r>
      <w:r w:rsidR="008E0488">
        <w:rPr>
          <w:color w:val="000000"/>
          <w:lang w:eastAsia="zh-CN"/>
        </w:rPr>
        <w:t>9</w:t>
      </w:r>
      <w:r w:rsidRPr="00AB53D2" w:rsidR="008E0488">
        <w:rPr>
          <w:color w:val="000000"/>
          <w:lang w:eastAsia="zh-CN"/>
        </w:rPr>
        <w:t xml:space="preserve"> </w:t>
      </w:r>
      <w:r w:rsidRPr="00AB53D2">
        <w:rPr>
          <w:color w:val="000000"/>
          <w:lang w:eastAsia="zh-CN"/>
        </w:rPr>
        <w:t xml:space="preserve">public health professionals. In the pilot test, the average time to complete the instrument including time for reading the instructions/questions and completing the instrument, was approximately </w:t>
      </w:r>
      <w:r w:rsidR="004C4F70">
        <w:rPr>
          <w:color w:val="000000"/>
          <w:lang w:eastAsia="zh-CN"/>
        </w:rPr>
        <w:t>8</w:t>
      </w:r>
      <w:r w:rsidRPr="00AB53D2" w:rsidR="004C4F70">
        <w:rPr>
          <w:color w:val="000000"/>
          <w:lang w:eastAsia="zh-CN"/>
        </w:rPr>
        <w:t xml:space="preserve"> </w:t>
      </w:r>
      <w:r w:rsidRPr="00AB53D2">
        <w:rPr>
          <w:color w:val="000000"/>
          <w:lang w:eastAsia="zh-CN"/>
        </w:rPr>
        <w:t xml:space="preserve">minutes (range: </w:t>
      </w:r>
      <w:r w:rsidR="00AF6014">
        <w:rPr>
          <w:color w:val="000000"/>
          <w:lang w:eastAsia="zh-CN"/>
        </w:rPr>
        <w:t>7</w:t>
      </w:r>
      <w:r w:rsidRPr="00AB53D2">
        <w:rPr>
          <w:color w:val="000000"/>
          <w:lang w:eastAsia="zh-CN"/>
        </w:rPr>
        <w:t xml:space="preserve"> to </w:t>
      </w:r>
      <w:r w:rsidRPr="00F23C38" w:rsidR="00AF6014">
        <w:rPr>
          <w:color w:val="000000"/>
          <w:lang w:eastAsia="zh-CN"/>
        </w:rPr>
        <w:t>9</w:t>
      </w:r>
      <w:r w:rsidRPr="00F23C38">
        <w:rPr>
          <w:color w:val="000000"/>
          <w:lang w:eastAsia="zh-CN"/>
        </w:rPr>
        <w:t xml:space="preserve"> minutes). For the purposes of estimating burden hours, the upper limit of this range (i.e., </w:t>
      </w:r>
      <w:r w:rsidRPr="00F23C38" w:rsidR="008E0488">
        <w:rPr>
          <w:color w:val="000000"/>
          <w:lang w:eastAsia="zh-CN"/>
        </w:rPr>
        <w:t>9</w:t>
      </w:r>
      <w:r w:rsidR="004C4F70">
        <w:rPr>
          <w:color w:val="000000"/>
          <w:lang w:eastAsia="zh-CN"/>
        </w:rPr>
        <w:t xml:space="preserve"> </w:t>
      </w:r>
      <w:r w:rsidRPr="00F23C38">
        <w:rPr>
          <w:color w:val="000000"/>
          <w:lang w:eastAsia="zh-CN"/>
        </w:rPr>
        <w:t>minutes</w:t>
      </w:r>
      <w:r w:rsidRPr="00AB53D2">
        <w:rPr>
          <w:color w:val="000000"/>
          <w:lang w:eastAsia="zh-CN"/>
        </w:rPr>
        <w:t>) is used.</w:t>
      </w:r>
    </w:p>
    <w:p w:rsidR="004D70EE" w:rsidP="004D70EE" w:rsidRDefault="004D70EE" w14:paraId="23AF8426" w14:textId="77777777">
      <w:pPr>
        <w:spacing w:line="240" w:lineRule="auto"/>
        <w:ind w:left="360"/>
      </w:pPr>
    </w:p>
    <w:p w:rsidR="009759F3" w:rsidP="002955E6" w:rsidRDefault="009759F3" w14:paraId="1F6D6665" w14:textId="77777777">
      <w:pPr>
        <w:pStyle w:val="Heading4"/>
        <w:spacing w:after="0" w:line="240" w:lineRule="auto"/>
      </w:pPr>
      <w:bookmarkStart w:name="_Toc413847915" w:id="7"/>
      <w:r w:rsidRPr="009759F3">
        <w:t>Individuals Consulted on Statistical Aspects and Individuals Collecting and/or Analyzing Data</w:t>
      </w:r>
      <w:bookmarkEnd w:id="7"/>
    </w:p>
    <w:p w:rsidR="00F27049" w:rsidP="002955E6" w:rsidRDefault="00F27049" w14:paraId="42FDFA32" w14:textId="77777777">
      <w:pPr>
        <w:spacing w:line="240" w:lineRule="auto"/>
        <w:ind w:left="360"/>
        <w:rPr>
          <w:b/>
          <w:color w:val="0070C0"/>
        </w:rPr>
      </w:pPr>
    </w:p>
    <w:tbl>
      <w:tblPr>
        <w:tblStyle w:val="TableGrid"/>
        <w:tblW w:w="9629" w:type="dxa"/>
        <w:tblLook w:val="04A0" w:firstRow="1" w:lastRow="0" w:firstColumn="1" w:lastColumn="0" w:noHBand="0" w:noVBand="1"/>
      </w:tblPr>
      <w:tblGrid>
        <w:gridCol w:w="9629"/>
      </w:tblGrid>
      <w:tr w:rsidR="00AB53D2" w:rsidTr="005D62A4" w14:paraId="54198047" w14:textId="77777777">
        <w:trPr>
          <w:trHeight w:val="221"/>
        </w:trPr>
        <w:tc>
          <w:tcPr>
            <w:tcW w:w="9629" w:type="dxa"/>
            <w:tcBorders>
              <w:bottom w:val="single" w:color="auto" w:sz="4" w:space="0"/>
            </w:tcBorders>
          </w:tcPr>
          <w:p w:rsidRPr="009F4EB3" w:rsidR="00AB53D2" w:rsidP="008F2F35" w:rsidRDefault="00AB53D2" w14:paraId="6E948E06" w14:textId="77777777">
            <w:pPr>
              <w:ind w:left="0"/>
              <w:jc w:val="center"/>
              <w:rPr>
                <w:b/>
              </w:rPr>
            </w:pPr>
            <w:bookmarkStart w:name="_Hlk26788567" w:id="8"/>
            <w:r>
              <w:rPr>
                <w:b/>
              </w:rPr>
              <w:t>Individuals Consulted</w:t>
            </w:r>
          </w:p>
        </w:tc>
      </w:tr>
      <w:tr w:rsidR="004C4F70" w:rsidTr="005D62A4" w14:paraId="3CF227EA" w14:textId="77777777">
        <w:trPr>
          <w:trHeight w:val="8451"/>
        </w:trPr>
        <w:tc>
          <w:tcPr>
            <w:tcW w:w="9629" w:type="dxa"/>
            <w:tcBorders>
              <w:bottom w:val="nil"/>
            </w:tcBorders>
          </w:tcPr>
          <w:p w:rsidR="004C4F70" w:rsidP="00D0037A" w:rsidRDefault="004C4F70" w14:paraId="3E798AA4" w14:textId="77777777">
            <w:pPr>
              <w:pStyle w:val="NoSpacing"/>
            </w:pPr>
            <w:r>
              <w:t xml:space="preserve">Mr. Josh Smith </w:t>
            </w:r>
          </w:p>
          <w:p w:rsidR="004C4F70" w:rsidP="00D0037A" w:rsidRDefault="004C4F70" w14:paraId="57C88CF2" w14:textId="77777777">
            <w:pPr>
              <w:pStyle w:val="NoSpacing"/>
            </w:pPr>
            <w:r>
              <w:t>Environmental Health Supervisor</w:t>
            </w:r>
          </w:p>
          <w:p w:rsidR="004C4F70" w:rsidP="00D0037A" w:rsidRDefault="004C4F70" w14:paraId="43D3F1D0" w14:textId="77777777">
            <w:pPr>
              <w:pStyle w:val="NoSpacing"/>
            </w:pPr>
            <w:r>
              <w:t>Disease Carrying Insects Program</w:t>
            </w:r>
          </w:p>
          <w:p w:rsidR="004C4F70" w:rsidP="00D0037A" w:rsidRDefault="00F31EC2" w14:paraId="34F0807F" w14:textId="77777777">
            <w:pPr>
              <w:pStyle w:val="NoSpacing"/>
            </w:pPr>
            <w:hyperlink w:history="1" r:id="rId12">
              <w:r w:rsidR="004C4F70">
                <w:rPr>
                  <w:rStyle w:val="Hyperlink"/>
                </w:rPr>
                <w:t>joshua.smith@fairfaxcounty.gov</w:t>
              </w:r>
            </w:hyperlink>
            <w:r w:rsidR="004C4F70">
              <w:t xml:space="preserve"> </w:t>
            </w:r>
          </w:p>
          <w:p w:rsidR="004C4F70" w:rsidP="00D0037A" w:rsidRDefault="004C4F70" w14:paraId="097E4A01" w14:textId="77777777">
            <w:pPr>
              <w:pStyle w:val="NoSpacing"/>
            </w:pPr>
            <w:r>
              <w:t>703-246-8477</w:t>
            </w:r>
          </w:p>
          <w:p w:rsidR="004C4F70" w:rsidP="00D0037A" w:rsidRDefault="004C4F70" w14:paraId="4CE9AEE0" w14:textId="77777777">
            <w:pPr>
              <w:pStyle w:val="NoSpacing"/>
            </w:pPr>
          </w:p>
          <w:p w:rsidR="004C4F70" w:rsidP="00D0037A" w:rsidRDefault="004C4F70" w14:paraId="3BE6AF27" w14:textId="77777777">
            <w:pPr>
              <w:pStyle w:val="NoSpacing"/>
            </w:pPr>
            <w:r>
              <w:t>Ms. Karla Feeser</w:t>
            </w:r>
          </w:p>
          <w:p w:rsidR="004C4F70" w:rsidP="00D0037A" w:rsidRDefault="004C4F70" w14:paraId="1BDA349A" w14:textId="77777777">
            <w:pPr>
              <w:pStyle w:val="NoSpacing"/>
            </w:pPr>
            <w:r>
              <w:t>Senior Research Analyst</w:t>
            </w:r>
          </w:p>
          <w:p w:rsidR="004C4F70" w:rsidP="00D0037A" w:rsidRDefault="004C4F70" w14:paraId="1D20ABB9" w14:textId="77777777">
            <w:pPr>
              <w:pStyle w:val="NoSpacing"/>
            </w:pPr>
            <w:r>
              <w:t>National Association of County &amp; City Health Officials</w:t>
            </w:r>
          </w:p>
          <w:p w:rsidRPr="00D0037A" w:rsidR="004C4F70" w:rsidP="00D0037A" w:rsidRDefault="00F31EC2" w14:paraId="09689F64" w14:textId="77777777">
            <w:pPr>
              <w:pStyle w:val="NoSpacing"/>
              <w:rPr>
                <w:lang w:val="fr-FR"/>
              </w:rPr>
            </w:pPr>
            <w:hyperlink w:history="1" r:id="rId13">
              <w:r w:rsidRPr="00D0037A" w:rsidR="004C4F70">
                <w:rPr>
                  <w:rStyle w:val="Hyperlink"/>
                  <w:lang w:val="fr-FR"/>
                </w:rPr>
                <w:t>kfeeser@naccho.org</w:t>
              </w:r>
            </w:hyperlink>
            <w:r w:rsidRPr="00D0037A" w:rsidR="004C4F70">
              <w:rPr>
                <w:lang w:val="fr-FR"/>
              </w:rPr>
              <w:t xml:space="preserve"> </w:t>
            </w:r>
          </w:p>
          <w:p w:rsidRPr="00D0037A" w:rsidR="004C4F70" w:rsidP="00D0037A" w:rsidRDefault="004C4F70" w14:paraId="0DB7883D" w14:textId="77777777">
            <w:pPr>
              <w:pStyle w:val="NoSpacing"/>
              <w:rPr>
                <w:lang w:val="fr-FR"/>
              </w:rPr>
            </w:pPr>
            <w:r w:rsidRPr="00D0037A">
              <w:rPr>
                <w:lang w:val="fr-FR"/>
              </w:rPr>
              <w:t>(202) 507- 4254</w:t>
            </w:r>
          </w:p>
          <w:p w:rsidRPr="00D0037A" w:rsidR="004C4F70" w:rsidP="00D0037A" w:rsidRDefault="004C4F70" w14:paraId="54F23585" w14:textId="77777777">
            <w:pPr>
              <w:pStyle w:val="NoSpacing"/>
              <w:rPr>
                <w:lang w:val="fr-FR"/>
              </w:rPr>
            </w:pPr>
          </w:p>
          <w:p w:rsidRPr="00D0037A" w:rsidR="004C4F70" w:rsidP="00D0037A" w:rsidRDefault="004C4F70" w14:paraId="6AFC1358" w14:textId="77777777">
            <w:pPr>
              <w:pStyle w:val="NoSpacing"/>
              <w:rPr>
                <w:rFonts w:ascii="Calibri" w:hAnsi="Calibri" w:cs="Calibri"/>
                <w:lang w:val="fr-FR"/>
              </w:rPr>
            </w:pPr>
            <w:r w:rsidRPr="00D0037A">
              <w:rPr>
                <w:rFonts w:ascii="Calibri" w:hAnsi="Calibri" w:cs="Calibri"/>
                <w:lang w:val="fr-FR"/>
              </w:rPr>
              <w:t>Ms. Michelle Shapiro</w:t>
            </w:r>
          </w:p>
          <w:p w:rsidR="004C4F70" w:rsidP="00D0037A" w:rsidRDefault="004C4F70" w14:paraId="637F039D" w14:textId="77777777">
            <w:pPr>
              <w:pStyle w:val="NoSpacing"/>
              <w:rPr>
                <w:rFonts w:ascii="Calibri" w:hAnsi="Calibri" w:cs="Calibri"/>
              </w:rPr>
            </w:pPr>
            <w:r>
              <w:rPr>
                <w:rFonts w:ascii="Calibri" w:hAnsi="Calibri" w:cs="Calibri"/>
              </w:rPr>
              <w:t>Communications Specialist, Environmental Health &amp; Disability</w:t>
            </w:r>
          </w:p>
          <w:p w:rsidR="004C4F70" w:rsidP="00D0037A" w:rsidRDefault="004C4F70" w14:paraId="1ABA8690" w14:textId="77777777">
            <w:pPr>
              <w:pStyle w:val="NoSpacing"/>
              <w:rPr>
                <w:rFonts w:ascii="Calibri" w:hAnsi="Calibri" w:cs="Calibri"/>
              </w:rPr>
            </w:pPr>
            <w:r>
              <w:rPr>
                <w:rFonts w:ascii="Calibri" w:hAnsi="Calibri" w:cs="Calibri"/>
              </w:rPr>
              <w:t>National Association of County &amp; City Health Officials</w:t>
            </w:r>
          </w:p>
          <w:p w:rsidR="004C4F70" w:rsidP="00D0037A" w:rsidRDefault="00F31EC2" w14:paraId="00C904B4" w14:textId="77777777">
            <w:pPr>
              <w:pStyle w:val="NoSpacing"/>
              <w:rPr>
                <w:rFonts w:ascii="Calibri" w:hAnsi="Calibri" w:cs="Calibri"/>
              </w:rPr>
            </w:pPr>
            <w:hyperlink w:history="1" r:id="rId14">
              <w:r w:rsidR="004C4F70">
                <w:rPr>
                  <w:rStyle w:val="Hyperlink"/>
                  <w:rFonts w:ascii="Calibri" w:hAnsi="Calibri" w:cs="Calibri"/>
                </w:rPr>
                <w:t>mshapiro@naccho.org</w:t>
              </w:r>
            </w:hyperlink>
            <w:r w:rsidR="004C4F70">
              <w:rPr>
                <w:rFonts w:ascii="Calibri" w:hAnsi="Calibri" w:cs="Calibri"/>
              </w:rPr>
              <w:t xml:space="preserve"> </w:t>
            </w:r>
          </w:p>
          <w:p w:rsidR="004C4F70" w:rsidP="00D0037A" w:rsidRDefault="004C4F70" w14:paraId="3AC61E52" w14:textId="77777777">
            <w:pPr>
              <w:pStyle w:val="NoSpacing"/>
            </w:pPr>
            <w:r>
              <w:t>202-595-1121</w:t>
            </w:r>
          </w:p>
          <w:p w:rsidR="004C4F70" w:rsidP="00D0037A" w:rsidRDefault="004C4F70" w14:paraId="5D85FAB8" w14:textId="77777777">
            <w:pPr>
              <w:pStyle w:val="NoSpacing"/>
            </w:pPr>
          </w:p>
          <w:p w:rsidR="004C4F70" w:rsidP="00D0037A" w:rsidRDefault="004C4F70" w14:paraId="77F03C5B" w14:textId="330D7E9E">
            <w:pPr>
              <w:pStyle w:val="NoSpacing"/>
            </w:pPr>
            <w:r>
              <w:t>Ms. Shannon Davis</w:t>
            </w:r>
          </w:p>
          <w:p w:rsidR="004C4F70" w:rsidP="00D0037A" w:rsidRDefault="004C4F70" w14:paraId="56487541" w14:textId="6D70D7F5">
            <w:pPr>
              <w:pStyle w:val="NoSpacing"/>
            </w:pPr>
            <w:r>
              <w:t>Senior Program Analyst, Public Health Preparedness/Environmental Health</w:t>
            </w:r>
          </w:p>
          <w:p w:rsidR="004C4F70" w:rsidP="00D0037A" w:rsidRDefault="004C4F70" w14:paraId="34C724BE" w14:textId="4DED4107">
            <w:pPr>
              <w:pStyle w:val="NoSpacing"/>
            </w:pPr>
            <w:r>
              <w:t>National Association of County &amp; City Health Officials</w:t>
            </w:r>
          </w:p>
          <w:p w:rsidR="004C4F70" w:rsidP="00D0037A" w:rsidRDefault="00F31EC2" w14:paraId="56D9569A" w14:textId="31BE9789">
            <w:pPr>
              <w:pStyle w:val="NoSpacing"/>
            </w:pPr>
            <w:hyperlink w:history="1" r:id="rId15">
              <w:r w:rsidR="004C4F70">
                <w:rPr>
                  <w:rStyle w:val="Hyperlink"/>
                </w:rPr>
                <w:t>sdavis@naccho.org</w:t>
              </w:r>
            </w:hyperlink>
            <w:r w:rsidR="004C4F70">
              <w:t xml:space="preserve"> </w:t>
            </w:r>
          </w:p>
          <w:p w:rsidR="004C4F70" w:rsidP="00D0037A" w:rsidRDefault="004C4F70" w14:paraId="6ADC3A05" w14:textId="53A54E10">
            <w:pPr>
              <w:pStyle w:val="NoSpacing"/>
            </w:pPr>
            <w:r>
              <w:t>202-507-4283</w:t>
            </w:r>
          </w:p>
          <w:p w:rsidR="004C4F70" w:rsidP="00D0037A" w:rsidRDefault="004C4F70" w14:paraId="1DAAB71F" w14:textId="77777777">
            <w:pPr>
              <w:pStyle w:val="NoSpacing"/>
              <w:rPr>
                <w:rFonts w:ascii="Calibri" w:hAnsi="Calibri" w:cs="Calibri"/>
              </w:rPr>
            </w:pPr>
          </w:p>
          <w:p w:rsidR="004C4F70" w:rsidP="00D0037A" w:rsidRDefault="004C4F70" w14:paraId="393FE9EB" w14:textId="77777777">
            <w:pPr>
              <w:pStyle w:val="NoSpacing"/>
              <w:rPr>
                <w:rFonts w:ascii="Calibri" w:hAnsi="Calibri" w:cs="Calibri"/>
              </w:rPr>
            </w:pPr>
            <w:r>
              <w:rPr>
                <w:rFonts w:ascii="Calibri" w:hAnsi="Calibri" w:cs="Calibri"/>
              </w:rPr>
              <w:t>Ms. Sandra L. Fisher-Grainger, MPH</w:t>
            </w:r>
          </w:p>
          <w:p w:rsidR="004C4F70" w:rsidP="00D0037A" w:rsidRDefault="004C4F70" w14:paraId="63FDA50D" w14:textId="77777777">
            <w:pPr>
              <w:pStyle w:val="NoSpacing"/>
              <w:rPr>
                <w:rFonts w:ascii="Calibri" w:hAnsi="Calibri" w:cs="Calibri"/>
              </w:rPr>
            </w:pPr>
            <w:r>
              <w:rPr>
                <w:rFonts w:ascii="Calibri" w:hAnsi="Calibri" w:cs="Calibri"/>
              </w:rPr>
              <w:t>Director</w:t>
            </w:r>
          </w:p>
          <w:p w:rsidR="004C4F70" w:rsidP="00D0037A" w:rsidRDefault="004C4F70" w14:paraId="14B1C4E8" w14:textId="77777777">
            <w:pPr>
              <w:pStyle w:val="NoSpacing"/>
              <w:rPr>
                <w:rFonts w:ascii="Calibri" w:hAnsi="Calibri" w:cs="Calibri"/>
              </w:rPr>
            </w:pPr>
            <w:r>
              <w:rPr>
                <w:rFonts w:ascii="Calibri" w:hAnsi="Calibri" w:cs="Calibri"/>
              </w:rPr>
              <w:t>Hernando County Mosquito Control</w:t>
            </w:r>
          </w:p>
          <w:p w:rsidR="004C4F70" w:rsidP="00D0037A" w:rsidRDefault="00F31EC2" w14:paraId="02DBC251" w14:textId="77777777">
            <w:pPr>
              <w:pStyle w:val="NoSpacing"/>
              <w:rPr>
                <w:rFonts w:ascii="Calibri" w:hAnsi="Calibri" w:cs="Calibri"/>
              </w:rPr>
            </w:pPr>
            <w:hyperlink w:history="1" r:id="rId16">
              <w:r w:rsidR="004C4F70">
                <w:rPr>
                  <w:rStyle w:val="Hyperlink"/>
                  <w:rFonts w:ascii="Calibri" w:hAnsi="Calibri" w:cs="Calibri"/>
                </w:rPr>
                <w:t>SFisher-Grainger@co.hernando.fl.us</w:t>
              </w:r>
            </w:hyperlink>
          </w:p>
          <w:p w:rsidR="004C4F70" w:rsidP="00D0037A" w:rsidRDefault="004C4F70" w14:paraId="43BA3C39" w14:textId="77777777">
            <w:pPr>
              <w:pStyle w:val="NoSpacing"/>
              <w:rPr>
                <w:rFonts w:ascii="Calibri" w:hAnsi="Calibri" w:cs="Calibri"/>
              </w:rPr>
            </w:pPr>
            <w:r>
              <w:rPr>
                <w:rFonts w:ascii="Calibri" w:hAnsi="Calibri" w:cs="Calibri"/>
              </w:rPr>
              <w:t xml:space="preserve">352-540-6552 </w:t>
            </w:r>
          </w:p>
          <w:p w:rsidR="004C4F70" w:rsidP="00D0037A" w:rsidRDefault="004C4F70" w14:paraId="5AA52349" w14:textId="2E15EED7">
            <w:pPr>
              <w:pStyle w:val="NoSpacing"/>
              <w:rPr>
                <w:rFonts w:ascii="Calibri" w:hAnsi="Calibri" w:cs="Calibri"/>
              </w:rPr>
            </w:pPr>
          </w:p>
          <w:p w:rsidR="004C4F70" w:rsidP="00D0037A" w:rsidRDefault="004C4F70" w14:paraId="1A7888B2" w14:textId="4715511E">
            <w:pPr>
              <w:pStyle w:val="NoSpacing"/>
              <w:rPr>
                <w:rFonts w:ascii="Calibri" w:hAnsi="Calibri" w:cs="Calibri"/>
              </w:rPr>
            </w:pPr>
            <w:r>
              <w:rPr>
                <w:rFonts w:ascii="Calibri" w:hAnsi="Calibri" w:cs="Calibri"/>
              </w:rPr>
              <w:t>Ms. Nga Vuoung</w:t>
            </w:r>
          </w:p>
          <w:p w:rsidR="004C4F70" w:rsidP="00D0037A" w:rsidRDefault="004C4F70" w14:paraId="17D5CCA2" w14:textId="4AB1D2E1">
            <w:pPr>
              <w:pStyle w:val="NoSpacing"/>
              <w:rPr>
                <w:rFonts w:ascii="Calibri" w:hAnsi="Calibri" w:cs="Calibri"/>
              </w:rPr>
            </w:pPr>
            <w:r>
              <w:rPr>
                <w:rFonts w:ascii="Calibri" w:hAnsi="Calibri" w:cs="Calibri"/>
              </w:rPr>
              <w:t>Public Health Advisor/Project Officer</w:t>
            </w:r>
          </w:p>
          <w:p w:rsidR="004C4F70" w:rsidP="00D0037A" w:rsidRDefault="004C4F70" w14:paraId="22F3E219" w14:textId="6BC4E266">
            <w:pPr>
              <w:pStyle w:val="NoSpacing"/>
              <w:rPr>
                <w:rFonts w:ascii="Calibri" w:hAnsi="Calibri" w:cs="Calibri"/>
              </w:rPr>
            </w:pPr>
            <w:r>
              <w:rPr>
                <w:rFonts w:ascii="Calibri" w:hAnsi="Calibri" w:cs="Calibri"/>
              </w:rPr>
              <w:t>CDC Division of Vector Borne Diseases</w:t>
            </w:r>
          </w:p>
          <w:p w:rsidR="004C4F70" w:rsidP="00D0037A" w:rsidRDefault="00F31EC2" w14:paraId="7B2E4D01" w14:textId="2F23AB22">
            <w:pPr>
              <w:pStyle w:val="NoSpacing"/>
              <w:rPr>
                <w:rFonts w:ascii="Calibri" w:hAnsi="Calibri" w:cs="Calibri"/>
              </w:rPr>
            </w:pPr>
            <w:hyperlink w:history="1" r:id="rId17">
              <w:r w:rsidRPr="000749EA" w:rsidR="004C4F70">
                <w:rPr>
                  <w:rStyle w:val="Hyperlink"/>
                  <w:rFonts w:ascii="Calibri" w:hAnsi="Calibri" w:cs="Calibri"/>
                </w:rPr>
                <w:t>YPG2@CDC.GOV</w:t>
              </w:r>
            </w:hyperlink>
          </w:p>
          <w:p w:rsidR="004C4F70" w:rsidP="00D0037A" w:rsidRDefault="004C4F70" w14:paraId="211DB07A" w14:textId="0AFCD275">
            <w:pPr>
              <w:pStyle w:val="NoSpacing"/>
              <w:rPr>
                <w:rFonts w:ascii="Calibri" w:hAnsi="Calibri" w:cs="Calibri"/>
              </w:rPr>
            </w:pPr>
            <w:r>
              <w:rPr>
                <w:rFonts w:ascii="Calibri" w:hAnsi="Calibri" w:cs="Calibri"/>
              </w:rPr>
              <w:t>(970) 221-6500</w:t>
            </w:r>
          </w:p>
          <w:p w:rsidR="004C4F70" w:rsidP="009B7C5D" w:rsidRDefault="004C4F70" w14:paraId="529BC56F" w14:textId="77777777">
            <w:pPr>
              <w:pStyle w:val="NoSpacing"/>
            </w:pPr>
          </w:p>
        </w:tc>
      </w:tr>
      <w:tr w:rsidR="00CD6345" w:rsidTr="005D62A4" w14:paraId="1E30BB9E" w14:textId="77777777">
        <w:trPr>
          <w:trHeight w:val="73"/>
        </w:trPr>
        <w:tc>
          <w:tcPr>
            <w:tcW w:w="9629" w:type="dxa"/>
            <w:tcBorders>
              <w:top w:val="nil"/>
            </w:tcBorders>
          </w:tcPr>
          <w:p w:rsidR="00CD6345" w:rsidP="008F2F35" w:rsidRDefault="00CD6345" w14:paraId="5182B398" w14:textId="77777777">
            <w:pPr>
              <w:ind w:left="0"/>
            </w:pPr>
          </w:p>
        </w:tc>
      </w:tr>
      <w:bookmarkEnd w:id="8"/>
    </w:tbl>
    <w:p w:rsidRPr="004D70EE" w:rsidR="00865573" w:rsidP="002955E6" w:rsidRDefault="00865573" w14:paraId="4AE153E6" w14:textId="77777777">
      <w:pPr>
        <w:spacing w:line="240" w:lineRule="auto"/>
        <w:ind w:left="360"/>
        <w:rPr>
          <w:rStyle w:val="Hyperlink"/>
          <w:color w:val="0070C0"/>
        </w:rPr>
      </w:pPr>
    </w:p>
    <w:p w:rsidRPr="00BC6896" w:rsidR="00A36419" w:rsidP="002955E6" w:rsidRDefault="00A36419" w14:paraId="1527397C" w14:textId="77777777">
      <w:pPr>
        <w:pStyle w:val="Heading3"/>
        <w:spacing w:line="240" w:lineRule="auto"/>
      </w:pPr>
      <w:bookmarkStart w:name="_Toc413847916" w:id="9"/>
      <w:r w:rsidRPr="00BC6896">
        <w:t>LIST OF ATTACHMENTS</w:t>
      </w:r>
      <w:r w:rsidRPr="00BC6896" w:rsidR="00E24C20">
        <w:t xml:space="preserve"> – Section B</w:t>
      </w:r>
      <w:bookmarkEnd w:id="9"/>
    </w:p>
    <w:p w:rsidRPr="003C3D1C" w:rsidR="00400C2C" w:rsidP="002955E6" w:rsidRDefault="00400C2C" w14:paraId="1CD50937" w14:textId="77777777">
      <w:pPr>
        <w:spacing w:line="240" w:lineRule="auto"/>
        <w:ind w:left="0"/>
      </w:pPr>
      <w:r w:rsidRPr="00CD1EA8">
        <w:t>Note:</w:t>
      </w:r>
      <w:r>
        <w:t xml:space="preserve"> Attachments are included as separate files as instructed.</w:t>
      </w:r>
    </w:p>
    <w:p w:rsidR="00AB53D2" w:rsidP="00D0037A" w:rsidRDefault="00AB53D2" w14:paraId="5B87219C" w14:textId="13AC7E52">
      <w:pPr>
        <w:pStyle w:val="ListParagraph"/>
        <w:spacing w:line="240" w:lineRule="auto"/>
        <w:rPr>
          <w:rFonts w:ascii="Cambria" w:hAnsi="Cambria"/>
          <w:b/>
        </w:rPr>
      </w:pPr>
    </w:p>
    <w:p w:rsidRPr="00D0037A" w:rsidR="00AB53D2" w:rsidP="00D0037A" w:rsidRDefault="003701C7" w14:paraId="6A2133E9" w14:textId="70A574EC">
      <w:pPr>
        <w:pStyle w:val="ListParagraph"/>
        <w:numPr>
          <w:ilvl w:val="0"/>
          <w:numId w:val="40"/>
        </w:numPr>
        <w:spacing w:line="240" w:lineRule="auto"/>
        <w:rPr>
          <w:rFonts w:ascii="Cambria" w:hAnsi="Cambria"/>
          <w:b/>
        </w:rPr>
      </w:pPr>
      <w:r>
        <w:rPr>
          <w:rFonts w:ascii="Cambria" w:hAnsi="Cambria"/>
          <w:b/>
        </w:rPr>
        <w:t xml:space="preserve">Attachment </w:t>
      </w:r>
      <w:r w:rsidR="001D6102">
        <w:rPr>
          <w:rFonts w:ascii="Cambria" w:hAnsi="Cambria"/>
          <w:b/>
        </w:rPr>
        <w:t xml:space="preserve">C - </w:t>
      </w:r>
      <w:r w:rsidRPr="00D0037A" w:rsidR="00AB53D2">
        <w:rPr>
          <w:rFonts w:ascii="Cambria" w:hAnsi="Cambria"/>
          <w:b/>
        </w:rPr>
        <w:t>Notification Email</w:t>
      </w:r>
    </w:p>
    <w:p w:rsidRPr="003373F1" w:rsidR="00AB53D2" w:rsidP="00AB53D2" w:rsidRDefault="001D6102" w14:paraId="16D17479" w14:textId="31336A02">
      <w:pPr>
        <w:pStyle w:val="ListParagraph"/>
        <w:numPr>
          <w:ilvl w:val="0"/>
          <w:numId w:val="40"/>
        </w:numPr>
        <w:spacing w:line="240" w:lineRule="auto"/>
        <w:rPr>
          <w:rFonts w:ascii="Cambria" w:hAnsi="Cambria"/>
          <w:b/>
        </w:rPr>
      </w:pPr>
      <w:r>
        <w:rPr>
          <w:rFonts w:ascii="Cambria" w:hAnsi="Cambria"/>
          <w:b/>
        </w:rPr>
        <w:t xml:space="preserve">Attachment D - </w:t>
      </w:r>
      <w:r w:rsidR="00AB53D2">
        <w:rPr>
          <w:rFonts w:ascii="Cambria" w:hAnsi="Cambria"/>
          <w:b/>
        </w:rPr>
        <w:t>Remin</w:t>
      </w:r>
      <w:r w:rsidRPr="007A6B8F" w:rsidR="00AB53D2">
        <w:rPr>
          <w:rFonts w:ascii="Cambria" w:hAnsi="Cambria"/>
          <w:b/>
        </w:rPr>
        <w:t>der Email</w:t>
      </w:r>
    </w:p>
    <w:p w:rsidRPr="00400C2C" w:rsidR="00400C2C" w:rsidP="00400C2C" w:rsidRDefault="00400C2C" w14:paraId="69FB70A8" w14:textId="77777777">
      <w:pPr>
        <w:pStyle w:val="ListParagraph"/>
        <w:spacing w:line="240" w:lineRule="auto"/>
        <w:rPr>
          <w:rFonts w:ascii="Cambria" w:hAnsi="Cambria"/>
          <w:b/>
          <w:color w:val="0070C0"/>
        </w:rPr>
      </w:pPr>
    </w:p>
    <w:p w:rsidR="00865573" w:rsidP="002955E6" w:rsidRDefault="00865573" w14:paraId="6E1DD776" w14:textId="77777777">
      <w:pPr>
        <w:spacing w:line="240" w:lineRule="auto"/>
        <w:ind w:left="0" w:firstLine="360"/>
        <w:rPr>
          <w:rFonts w:ascii="Cambria" w:hAnsi="Cambria"/>
          <w:color w:val="0070C0"/>
        </w:rPr>
      </w:pPr>
    </w:p>
    <w:sectPr w:rsidR="00865573" w:rsidSect="003E5D57">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396A5" w14:textId="77777777" w:rsidR="00C912FB" w:rsidRDefault="00C912FB" w:rsidP="00BC6896">
      <w:r>
        <w:separator/>
      </w:r>
    </w:p>
    <w:p w14:paraId="2F76E6C6" w14:textId="77777777" w:rsidR="00C912FB" w:rsidRDefault="00C912FB" w:rsidP="00BC6896"/>
  </w:endnote>
  <w:endnote w:type="continuationSeparator" w:id="0">
    <w:p w14:paraId="6CC8BDA9" w14:textId="77777777" w:rsidR="00C912FB" w:rsidRDefault="00C912FB" w:rsidP="00BC6896">
      <w:r>
        <w:continuationSeparator/>
      </w:r>
    </w:p>
    <w:p w14:paraId="6C210031" w14:textId="77777777" w:rsidR="00C912FB" w:rsidRDefault="00C912FB"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3D17A1F" w14:textId="69CE36B4"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9075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075C">
              <w:rPr>
                <w:b/>
                <w:bCs/>
                <w:noProof/>
              </w:rPr>
              <w:t>6</w:t>
            </w:r>
            <w:r>
              <w:rPr>
                <w:b/>
                <w:bCs/>
                <w:sz w:val="24"/>
                <w:szCs w:val="24"/>
              </w:rPr>
              <w:fldChar w:fldCharType="end"/>
            </w:r>
          </w:p>
        </w:sdtContent>
      </w:sdt>
    </w:sdtContent>
  </w:sdt>
  <w:p w14:paraId="1646AE69" w14:textId="77777777" w:rsidR="006075F6" w:rsidRDefault="006075F6" w:rsidP="00BC68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6CCFA" w14:textId="77777777" w:rsidR="00C912FB" w:rsidRDefault="00C912FB" w:rsidP="00BC6896">
      <w:r>
        <w:separator/>
      </w:r>
    </w:p>
    <w:p w14:paraId="2DB28FA7" w14:textId="77777777" w:rsidR="00C912FB" w:rsidRDefault="00C912FB" w:rsidP="00BC6896"/>
  </w:footnote>
  <w:footnote w:type="continuationSeparator" w:id="0">
    <w:p w14:paraId="7AAECD80" w14:textId="77777777" w:rsidR="00C912FB" w:rsidRDefault="00C912FB" w:rsidP="00BC6896">
      <w:r>
        <w:continuationSeparator/>
      </w:r>
    </w:p>
    <w:p w14:paraId="1F0EB198" w14:textId="77777777" w:rsidR="00C912FB" w:rsidRDefault="00C912FB"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03D7" w14:textId="77777777" w:rsidR="00783A3C" w:rsidRPr="00716F94" w:rsidRDefault="00783A3C" w:rsidP="00BC6896">
    <w:pPr>
      <w:pStyle w:val="Header"/>
      <w:rPr>
        <w:color w:val="0033CC"/>
      </w:rPr>
    </w:pPr>
    <w:r>
      <w:tab/>
    </w:r>
  </w:p>
  <w:p w14:paraId="7DB81396" w14:textId="77777777" w:rsidR="006075F6" w:rsidRDefault="006075F6" w:rsidP="00BC6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097C"/>
    <w:multiLevelType w:val="hybridMultilevel"/>
    <w:tmpl w:val="931632AC"/>
    <w:lvl w:ilvl="0" w:tplc="586CB8D6">
      <w:start w:val="1"/>
      <w:numFmt w:val="upperLetter"/>
      <w:lvlText w:val="%1."/>
      <w:lvlJc w:val="left"/>
      <w:pPr>
        <w:ind w:left="720" w:hanging="360"/>
      </w:pPr>
      <w:rPr>
        <w:rFonts w:ascii="Cambria" w:eastAsiaTheme="minorEastAsia" w:hAnsi="Cambr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2B1F9A"/>
    <w:multiLevelType w:val="hybridMultilevel"/>
    <w:tmpl w:val="EDAA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7"/>
  </w:num>
  <w:num w:numId="4">
    <w:abstractNumId w:val="12"/>
  </w:num>
  <w:num w:numId="5">
    <w:abstractNumId w:val="26"/>
  </w:num>
  <w:num w:numId="6">
    <w:abstractNumId w:val="7"/>
  </w:num>
  <w:num w:numId="7">
    <w:abstractNumId w:val="0"/>
  </w:num>
  <w:num w:numId="8">
    <w:abstractNumId w:val="5"/>
  </w:num>
  <w:num w:numId="9">
    <w:abstractNumId w:val="10"/>
  </w:num>
  <w:num w:numId="10">
    <w:abstractNumId w:val="30"/>
  </w:num>
  <w:num w:numId="11">
    <w:abstractNumId w:val="2"/>
  </w:num>
  <w:num w:numId="12">
    <w:abstractNumId w:val="35"/>
  </w:num>
  <w:num w:numId="13">
    <w:abstractNumId w:val="6"/>
  </w:num>
  <w:num w:numId="14">
    <w:abstractNumId w:val="3"/>
  </w:num>
  <w:num w:numId="15">
    <w:abstractNumId w:val="33"/>
  </w:num>
  <w:num w:numId="16">
    <w:abstractNumId w:val="39"/>
  </w:num>
  <w:num w:numId="17">
    <w:abstractNumId w:val="9"/>
  </w:num>
  <w:num w:numId="18">
    <w:abstractNumId w:val="14"/>
  </w:num>
  <w:num w:numId="19">
    <w:abstractNumId w:val="4"/>
  </w:num>
  <w:num w:numId="20">
    <w:abstractNumId w:val="15"/>
  </w:num>
  <w:num w:numId="21">
    <w:abstractNumId w:val="38"/>
  </w:num>
  <w:num w:numId="22">
    <w:abstractNumId w:val="31"/>
  </w:num>
  <w:num w:numId="23">
    <w:abstractNumId w:val="13"/>
  </w:num>
  <w:num w:numId="24">
    <w:abstractNumId w:val="32"/>
  </w:num>
  <w:num w:numId="25">
    <w:abstractNumId w:val="34"/>
  </w:num>
  <w:num w:numId="26">
    <w:abstractNumId w:val="20"/>
  </w:num>
  <w:num w:numId="27">
    <w:abstractNumId w:val="24"/>
  </w:num>
  <w:num w:numId="28">
    <w:abstractNumId w:val="21"/>
  </w:num>
  <w:num w:numId="29">
    <w:abstractNumId w:val="27"/>
  </w:num>
  <w:num w:numId="30">
    <w:abstractNumId w:val="23"/>
  </w:num>
  <w:num w:numId="31">
    <w:abstractNumId w:val="11"/>
  </w:num>
  <w:num w:numId="32">
    <w:abstractNumId w:val="25"/>
  </w:num>
  <w:num w:numId="33">
    <w:abstractNumId w:val="19"/>
  </w:num>
  <w:num w:numId="34">
    <w:abstractNumId w:val="16"/>
  </w:num>
  <w:num w:numId="35">
    <w:abstractNumId w:val="29"/>
  </w:num>
  <w:num w:numId="36">
    <w:abstractNumId w:val="22"/>
  </w:num>
  <w:num w:numId="37">
    <w:abstractNumId w:val="8"/>
  </w:num>
  <w:num w:numId="38">
    <w:abstractNumId w:val="36"/>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F4"/>
    <w:rsid w:val="0000767E"/>
    <w:rsid w:val="00010420"/>
    <w:rsid w:val="00011A98"/>
    <w:rsid w:val="00011F8D"/>
    <w:rsid w:val="000130B4"/>
    <w:rsid w:val="00014361"/>
    <w:rsid w:val="000279A9"/>
    <w:rsid w:val="00044D9C"/>
    <w:rsid w:val="000464B0"/>
    <w:rsid w:val="000474FB"/>
    <w:rsid w:val="00052A34"/>
    <w:rsid w:val="00053A92"/>
    <w:rsid w:val="000557D0"/>
    <w:rsid w:val="0005605E"/>
    <w:rsid w:val="00057F36"/>
    <w:rsid w:val="00084283"/>
    <w:rsid w:val="000A1F30"/>
    <w:rsid w:val="000A538D"/>
    <w:rsid w:val="000E4E9B"/>
    <w:rsid w:val="000E6577"/>
    <w:rsid w:val="000E7A19"/>
    <w:rsid w:val="000F36A3"/>
    <w:rsid w:val="001030FC"/>
    <w:rsid w:val="00104A1B"/>
    <w:rsid w:val="001177DD"/>
    <w:rsid w:val="001308EB"/>
    <w:rsid w:val="001412D4"/>
    <w:rsid w:val="00144F64"/>
    <w:rsid w:val="001453DC"/>
    <w:rsid w:val="00151567"/>
    <w:rsid w:val="00160311"/>
    <w:rsid w:val="00163E17"/>
    <w:rsid w:val="00166F9E"/>
    <w:rsid w:val="00175844"/>
    <w:rsid w:val="00176E14"/>
    <w:rsid w:val="00187D5A"/>
    <w:rsid w:val="001960AE"/>
    <w:rsid w:val="001972D7"/>
    <w:rsid w:val="001A28F6"/>
    <w:rsid w:val="001A7D0E"/>
    <w:rsid w:val="001B2831"/>
    <w:rsid w:val="001C0493"/>
    <w:rsid w:val="001C28AD"/>
    <w:rsid w:val="001D2951"/>
    <w:rsid w:val="001D461D"/>
    <w:rsid w:val="001D6102"/>
    <w:rsid w:val="001D7FCB"/>
    <w:rsid w:val="001E2B99"/>
    <w:rsid w:val="001E69B6"/>
    <w:rsid w:val="001F4DBB"/>
    <w:rsid w:val="001F501E"/>
    <w:rsid w:val="001F7C89"/>
    <w:rsid w:val="00203069"/>
    <w:rsid w:val="0020312D"/>
    <w:rsid w:val="0020495F"/>
    <w:rsid w:val="00206E33"/>
    <w:rsid w:val="00210519"/>
    <w:rsid w:val="0022730E"/>
    <w:rsid w:val="00230CEF"/>
    <w:rsid w:val="00237CA1"/>
    <w:rsid w:val="00241B17"/>
    <w:rsid w:val="00241C81"/>
    <w:rsid w:val="00245F1F"/>
    <w:rsid w:val="00252727"/>
    <w:rsid w:val="00252BF8"/>
    <w:rsid w:val="00256392"/>
    <w:rsid w:val="002571FD"/>
    <w:rsid w:val="00257A1C"/>
    <w:rsid w:val="002721C7"/>
    <w:rsid w:val="0027234C"/>
    <w:rsid w:val="002728AC"/>
    <w:rsid w:val="00272E03"/>
    <w:rsid w:val="0027696F"/>
    <w:rsid w:val="00281795"/>
    <w:rsid w:val="002850E3"/>
    <w:rsid w:val="00287E2F"/>
    <w:rsid w:val="002955E6"/>
    <w:rsid w:val="002A1948"/>
    <w:rsid w:val="002C0877"/>
    <w:rsid w:val="002C2AE2"/>
    <w:rsid w:val="002D0DCE"/>
    <w:rsid w:val="002D4395"/>
    <w:rsid w:val="002E2B10"/>
    <w:rsid w:val="002E2CF3"/>
    <w:rsid w:val="002F1502"/>
    <w:rsid w:val="002F169D"/>
    <w:rsid w:val="002F2069"/>
    <w:rsid w:val="002F3D87"/>
    <w:rsid w:val="002F6235"/>
    <w:rsid w:val="002F6F92"/>
    <w:rsid w:val="0030099B"/>
    <w:rsid w:val="003041AD"/>
    <w:rsid w:val="00307866"/>
    <w:rsid w:val="00311A60"/>
    <w:rsid w:val="0031279F"/>
    <w:rsid w:val="00312D63"/>
    <w:rsid w:val="003161B9"/>
    <w:rsid w:val="00325C05"/>
    <w:rsid w:val="00327D05"/>
    <w:rsid w:val="00335EBD"/>
    <w:rsid w:val="00336D96"/>
    <w:rsid w:val="003429C3"/>
    <w:rsid w:val="00344EBA"/>
    <w:rsid w:val="00344F07"/>
    <w:rsid w:val="003469C8"/>
    <w:rsid w:val="00355EA4"/>
    <w:rsid w:val="003635BE"/>
    <w:rsid w:val="00366B5E"/>
    <w:rsid w:val="003701C7"/>
    <w:rsid w:val="00372844"/>
    <w:rsid w:val="0038560A"/>
    <w:rsid w:val="00393C25"/>
    <w:rsid w:val="003C31C9"/>
    <w:rsid w:val="003C3D1C"/>
    <w:rsid w:val="003C4961"/>
    <w:rsid w:val="003C7C5D"/>
    <w:rsid w:val="003D0AD2"/>
    <w:rsid w:val="003E4383"/>
    <w:rsid w:val="003E4E7D"/>
    <w:rsid w:val="003E5D57"/>
    <w:rsid w:val="003F5913"/>
    <w:rsid w:val="00400C2C"/>
    <w:rsid w:val="004024F8"/>
    <w:rsid w:val="0040522B"/>
    <w:rsid w:val="0041159A"/>
    <w:rsid w:val="00414772"/>
    <w:rsid w:val="0042604A"/>
    <w:rsid w:val="004305A8"/>
    <w:rsid w:val="0043150B"/>
    <w:rsid w:val="0043417A"/>
    <w:rsid w:val="00443CA0"/>
    <w:rsid w:val="00450E14"/>
    <w:rsid w:val="00462C65"/>
    <w:rsid w:val="00467B14"/>
    <w:rsid w:val="00474EDA"/>
    <w:rsid w:val="0047536D"/>
    <w:rsid w:val="004824FA"/>
    <w:rsid w:val="00483F45"/>
    <w:rsid w:val="00484011"/>
    <w:rsid w:val="004841F1"/>
    <w:rsid w:val="00487E55"/>
    <w:rsid w:val="00497BC1"/>
    <w:rsid w:val="004A1C36"/>
    <w:rsid w:val="004A1E3A"/>
    <w:rsid w:val="004A6111"/>
    <w:rsid w:val="004B1D39"/>
    <w:rsid w:val="004B4EB5"/>
    <w:rsid w:val="004C4AEA"/>
    <w:rsid w:val="004C4F70"/>
    <w:rsid w:val="004D70EE"/>
    <w:rsid w:val="004D74D3"/>
    <w:rsid w:val="004E003C"/>
    <w:rsid w:val="004E16EB"/>
    <w:rsid w:val="004E6665"/>
    <w:rsid w:val="004F634E"/>
    <w:rsid w:val="004F67A8"/>
    <w:rsid w:val="00513254"/>
    <w:rsid w:val="00522A50"/>
    <w:rsid w:val="00527225"/>
    <w:rsid w:val="0053557D"/>
    <w:rsid w:val="005463DE"/>
    <w:rsid w:val="00546DC2"/>
    <w:rsid w:val="00553041"/>
    <w:rsid w:val="005542E8"/>
    <w:rsid w:val="00556630"/>
    <w:rsid w:val="0055686D"/>
    <w:rsid w:val="005800EE"/>
    <w:rsid w:val="005852EA"/>
    <w:rsid w:val="005869D6"/>
    <w:rsid w:val="00593E85"/>
    <w:rsid w:val="005A33F6"/>
    <w:rsid w:val="005A59E5"/>
    <w:rsid w:val="005B7440"/>
    <w:rsid w:val="005C1882"/>
    <w:rsid w:val="005C6E9D"/>
    <w:rsid w:val="005D1A9A"/>
    <w:rsid w:val="005D62A4"/>
    <w:rsid w:val="005E2150"/>
    <w:rsid w:val="005E2995"/>
    <w:rsid w:val="005F3ADE"/>
    <w:rsid w:val="005F3FEF"/>
    <w:rsid w:val="00601392"/>
    <w:rsid w:val="006029CE"/>
    <w:rsid w:val="00604B29"/>
    <w:rsid w:val="006075F6"/>
    <w:rsid w:val="00607F7C"/>
    <w:rsid w:val="006102DA"/>
    <w:rsid w:val="006161CF"/>
    <w:rsid w:val="00621F93"/>
    <w:rsid w:val="006315A3"/>
    <w:rsid w:val="006359EC"/>
    <w:rsid w:val="006379E9"/>
    <w:rsid w:val="00637CC1"/>
    <w:rsid w:val="006466BA"/>
    <w:rsid w:val="006579A2"/>
    <w:rsid w:val="00663EB1"/>
    <w:rsid w:val="00667C89"/>
    <w:rsid w:val="006711EE"/>
    <w:rsid w:val="006809BB"/>
    <w:rsid w:val="006809FD"/>
    <w:rsid w:val="006821DE"/>
    <w:rsid w:val="00683C7C"/>
    <w:rsid w:val="00687C5F"/>
    <w:rsid w:val="00691031"/>
    <w:rsid w:val="00691D1F"/>
    <w:rsid w:val="0069580C"/>
    <w:rsid w:val="00697BAE"/>
    <w:rsid w:val="006A63FD"/>
    <w:rsid w:val="006B4DDC"/>
    <w:rsid w:val="006B5DF7"/>
    <w:rsid w:val="006B5E55"/>
    <w:rsid w:val="006C1771"/>
    <w:rsid w:val="006D25A1"/>
    <w:rsid w:val="006D6932"/>
    <w:rsid w:val="006E4BB7"/>
    <w:rsid w:val="006F23AF"/>
    <w:rsid w:val="006F2D48"/>
    <w:rsid w:val="006F6856"/>
    <w:rsid w:val="0071190E"/>
    <w:rsid w:val="007145D0"/>
    <w:rsid w:val="00716F94"/>
    <w:rsid w:val="00720DFE"/>
    <w:rsid w:val="00751A18"/>
    <w:rsid w:val="00760E12"/>
    <w:rsid w:val="00763CF3"/>
    <w:rsid w:val="00772293"/>
    <w:rsid w:val="00783A3C"/>
    <w:rsid w:val="00783C75"/>
    <w:rsid w:val="00784619"/>
    <w:rsid w:val="0078627B"/>
    <w:rsid w:val="0078777C"/>
    <w:rsid w:val="00794E32"/>
    <w:rsid w:val="00795A44"/>
    <w:rsid w:val="007B305A"/>
    <w:rsid w:val="007C1CB7"/>
    <w:rsid w:val="007E3F71"/>
    <w:rsid w:val="00800993"/>
    <w:rsid w:val="00810FBF"/>
    <w:rsid w:val="00815C7D"/>
    <w:rsid w:val="00817941"/>
    <w:rsid w:val="008261AB"/>
    <w:rsid w:val="00835CA7"/>
    <w:rsid w:val="008370D4"/>
    <w:rsid w:val="00841046"/>
    <w:rsid w:val="008414AD"/>
    <w:rsid w:val="008428D9"/>
    <w:rsid w:val="008553FB"/>
    <w:rsid w:val="0086082D"/>
    <w:rsid w:val="00865573"/>
    <w:rsid w:val="008759F6"/>
    <w:rsid w:val="00876B98"/>
    <w:rsid w:val="008839B8"/>
    <w:rsid w:val="00884DB9"/>
    <w:rsid w:val="00887D3D"/>
    <w:rsid w:val="0089676F"/>
    <w:rsid w:val="008A52D4"/>
    <w:rsid w:val="008C361F"/>
    <w:rsid w:val="008C67D2"/>
    <w:rsid w:val="008E0488"/>
    <w:rsid w:val="008E0683"/>
    <w:rsid w:val="00902DD9"/>
    <w:rsid w:val="00911466"/>
    <w:rsid w:val="00911486"/>
    <w:rsid w:val="009129CA"/>
    <w:rsid w:val="009206B6"/>
    <w:rsid w:val="009263C1"/>
    <w:rsid w:val="00931C02"/>
    <w:rsid w:val="00935FFD"/>
    <w:rsid w:val="00941B4F"/>
    <w:rsid w:val="009435F4"/>
    <w:rsid w:val="00963CE3"/>
    <w:rsid w:val="00964F18"/>
    <w:rsid w:val="0097039F"/>
    <w:rsid w:val="00974424"/>
    <w:rsid w:val="009759F3"/>
    <w:rsid w:val="00977395"/>
    <w:rsid w:val="00984FFD"/>
    <w:rsid w:val="00987F76"/>
    <w:rsid w:val="00991BF9"/>
    <w:rsid w:val="00993088"/>
    <w:rsid w:val="0099664F"/>
    <w:rsid w:val="00997D5D"/>
    <w:rsid w:val="009A0447"/>
    <w:rsid w:val="009B034F"/>
    <w:rsid w:val="009B4A51"/>
    <w:rsid w:val="009B7C5D"/>
    <w:rsid w:val="009C28B1"/>
    <w:rsid w:val="009C61AD"/>
    <w:rsid w:val="009D373D"/>
    <w:rsid w:val="009D77CD"/>
    <w:rsid w:val="009E1D05"/>
    <w:rsid w:val="009F0127"/>
    <w:rsid w:val="009F6851"/>
    <w:rsid w:val="009F7068"/>
    <w:rsid w:val="009F7283"/>
    <w:rsid w:val="00A00C86"/>
    <w:rsid w:val="00A11B0C"/>
    <w:rsid w:val="00A305CE"/>
    <w:rsid w:val="00A33B35"/>
    <w:rsid w:val="00A36419"/>
    <w:rsid w:val="00A37AE0"/>
    <w:rsid w:val="00A42F8F"/>
    <w:rsid w:val="00A578C2"/>
    <w:rsid w:val="00A70EBC"/>
    <w:rsid w:val="00A72652"/>
    <w:rsid w:val="00A75D1C"/>
    <w:rsid w:val="00A809AA"/>
    <w:rsid w:val="00A81BF7"/>
    <w:rsid w:val="00A849B3"/>
    <w:rsid w:val="00A8510D"/>
    <w:rsid w:val="00A86AF3"/>
    <w:rsid w:val="00A9075C"/>
    <w:rsid w:val="00A90BDC"/>
    <w:rsid w:val="00A92AB6"/>
    <w:rsid w:val="00A95477"/>
    <w:rsid w:val="00A975A9"/>
    <w:rsid w:val="00AA2494"/>
    <w:rsid w:val="00AA3192"/>
    <w:rsid w:val="00AA4A4C"/>
    <w:rsid w:val="00AB3608"/>
    <w:rsid w:val="00AB53D2"/>
    <w:rsid w:val="00AC5C48"/>
    <w:rsid w:val="00AC776B"/>
    <w:rsid w:val="00AE398A"/>
    <w:rsid w:val="00AF0CF4"/>
    <w:rsid w:val="00AF2252"/>
    <w:rsid w:val="00AF58D7"/>
    <w:rsid w:val="00AF6014"/>
    <w:rsid w:val="00B1129F"/>
    <w:rsid w:val="00B11D61"/>
    <w:rsid w:val="00B12F51"/>
    <w:rsid w:val="00B2751E"/>
    <w:rsid w:val="00B3650C"/>
    <w:rsid w:val="00B404AD"/>
    <w:rsid w:val="00B460B8"/>
    <w:rsid w:val="00B50A2B"/>
    <w:rsid w:val="00B528B4"/>
    <w:rsid w:val="00B64BFA"/>
    <w:rsid w:val="00B65C38"/>
    <w:rsid w:val="00B6600D"/>
    <w:rsid w:val="00B8216F"/>
    <w:rsid w:val="00B832EE"/>
    <w:rsid w:val="00B853F1"/>
    <w:rsid w:val="00B85DE4"/>
    <w:rsid w:val="00B8656C"/>
    <w:rsid w:val="00B91A31"/>
    <w:rsid w:val="00BA4312"/>
    <w:rsid w:val="00BA6DB4"/>
    <w:rsid w:val="00BC016A"/>
    <w:rsid w:val="00BC3F3C"/>
    <w:rsid w:val="00BC5BB2"/>
    <w:rsid w:val="00BC6896"/>
    <w:rsid w:val="00BD0777"/>
    <w:rsid w:val="00BE45C5"/>
    <w:rsid w:val="00BF3F54"/>
    <w:rsid w:val="00BF632A"/>
    <w:rsid w:val="00C00697"/>
    <w:rsid w:val="00C0376C"/>
    <w:rsid w:val="00C06D77"/>
    <w:rsid w:val="00C06E7F"/>
    <w:rsid w:val="00C14BA6"/>
    <w:rsid w:val="00C20094"/>
    <w:rsid w:val="00C2178C"/>
    <w:rsid w:val="00C22E8D"/>
    <w:rsid w:val="00C31632"/>
    <w:rsid w:val="00C347E7"/>
    <w:rsid w:val="00C3485C"/>
    <w:rsid w:val="00C420D4"/>
    <w:rsid w:val="00C51DF8"/>
    <w:rsid w:val="00C71C6A"/>
    <w:rsid w:val="00C71FE6"/>
    <w:rsid w:val="00C73818"/>
    <w:rsid w:val="00C75A98"/>
    <w:rsid w:val="00C76FE3"/>
    <w:rsid w:val="00C84DC3"/>
    <w:rsid w:val="00C912FB"/>
    <w:rsid w:val="00CA1320"/>
    <w:rsid w:val="00CA2004"/>
    <w:rsid w:val="00CB334D"/>
    <w:rsid w:val="00CB56D5"/>
    <w:rsid w:val="00CD0771"/>
    <w:rsid w:val="00CD1EA8"/>
    <w:rsid w:val="00CD6345"/>
    <w:rsid w:val="00CE1924"/>
    <w:rsid w:val="00CF0CE8"/>
    <w:rsid w:val="00CF5ABD"/>
    <w:rsid w:val="00CF63CE"/>
    <w:rsid w:val="00CF7348"/>
    <w:rsid w:val="00D0037A"/>
    <w:rsid w:val="00D067C1"/>
    <w:rsid w:val="00D13B13"/>
    <w:rsid w:val="00D16E78"/>
    <w:rsid w:val="00D201D3"/>
    <w:rsid w:val="00D24BCF"/>
    <w:rsid w:val="00D26A64"/>
    <w:rsid w:val="00D328FA"/>
    <w:rsid w:val="00D33BF9"/>
    <w:rsid w:val="00D4221A"/>
    <w:rsid w:val="00D52B9A"/>
    <w:rsid w:val="00D5367E"/>
    <w:rsid w:val="00D57C7E"/>
    <w:rsid w:val="00D724CC"/>
    <w:rsid w:val="00D7285C"/>
    <w:rsid w:val="00D77D27"/>
    <w:rsid w:val="00D861ED"/>
    <w:rsid w:val="00D863F4"/>
    <w:rsid w:val="00D86F70"/>
    <w:rsid w:val="00D873E0"/>
    <w:rsid w:val="00D90A39"/>
    <w:rsid w:val="00D94F8B"/>
    <w:rsid w:val="00DA147A"/>
    <w:rsid w:val="00DA4EA9"/>
    <w:rsid w:val="00DA5988"/>
    <w:rsid w:val="00DC317C"/>
    <w:rsid w:val="00DC4FF2"/>
    <w:rsid w:val="00DC79CC"/>
    <w:rsid w:val="00DE2D45"/>
    <w:rsid w:val="00E134F4"/>
    <w:rsid w:val="00E14322"/>
    <w:rsid w:val="00E22BD0"/>
    <w:rsid w:val="00E23568"/>
    <w:rsid w:val="00E245B5"/>
    <w:rsid w:val="00E24C20"/>
    <w:rsid w:val="00E33BBA"/>
    <w:rsid w:val="00E33D35"/>
    <w:rsid w:val="00E33E1B"/>
    <w:rsid w:val="00E34D3E"/>
    <w:rsid w:val="00E42F3A"/>
    <w:rsid w:val="00E7377A"/>
    <w:rsid w:val="00E81C5E"/>
    <w:rsid w:val="00E83B3C"/>
    <w:rsid w:val="00E8736B"/>
    <w:rsid w:val="00E90275"/>
    <w:rsid w:val="00E9108E"/>
    <w:rsid w:val="00E925D4"/>
    <w:rsid w:val="00E97226"/>
    <w:rsid w:val="00EA1CCB"/>
    <w:rsid w:val="00EB63B3"/>
    <w:rsid w:val="00EC45F0"/>
    <w:rsid w:val="00ED6878"/>
    <w:rsid w:val="00EE7DAC"/>
    <w:rsid w:val="00EF0EC8"/>
    <w:rsid w:val="00EF33CD"/>
    <w:rsid w:val="00F078AE"/>
    <w:rsid w:val="00F2267A"/>
    <w:rsid w:val="00F23C38"/>
    <w:rsid w:val="00F27049"/>
    <w:rsid w:val="00F300CB"/>
    <w:rsid w:val="00F31EC2"/>
    <w:rsid w:val="00F3379B"/>
    <w:rsid w:val="00F35625"/>
    <w:rsid w:val="00F42C3A"/>
    <w:rsid w:val="00F52BCC"/>
    <w:rsid w:val="00F5313F"/>
    <w:rsid w:val="00F56884"/>
    <w:rsid w:val="00F57581"/>
    <w:rsid w:val="00F60110"/>
    <w:rsid w:val="00F725B5"/>
    <w:rsid w:val="00F81A48"/>
    <w:rsid w:val="00F92AC8"/>
    <w:rsid w:val="00F95872"/>
    <w:rsid w:val="00FB1DB3"/>
    <w:rsid w:val="00FB72D5"/>
    <w:rsid w:val="00FC5B1F"/>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AA38"/>
  <w15:docId w15:val="{821E3490-1B2C-4500-8314-87B9AD48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NoSpacing">
    <w:name w:val="No Spacing"/>
    <w:uiPriority w:val="1"/>
    <w:qFormat/>
    <w:rsid w:val="00D0037A"/>
    <w:pPr>
      <w:spacing w:after="0" w:line="240" w:lineRule="auto"/>
    </w:pPr>
    <w:rPr>
      <w:rFonts w:eastAsiaTheme="minorHAnsi"/>
    </w:rPr>
  </w:style>
  <w:style w:type="character" w:styleId="UnresolvedMention">
    <w:name w:val="Unresolved Mention"/>
    <w:basedOn w:val="DefaultParagraphFont"/>
    <w:uiPriority w:val="99"/>
    <w:semiHidden/>
    <w:unhideWhenUsed/>
    <w:rsid w:val="0030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007104">
      <w:bodyDiv w:val="1"/>
      <w:marLeft w:val="0"/>
      <w:marRight w:val="0"/>
      <w:marTop w:val="0"/>
      <w:marBottom w:val="0"/>
      <w:divBdr>
        <w:top w:val="none" w:sz="0" w:space="0" w:color="auto"/>
        <w:left w:val="none" w:sz="0" w:space="0" w:color="auto"/>
        <w:bottom w:val="none" w:sz="0" w:space="0" w:color="auto"/>
        <w:right w:val="none" w:sz="0" w:space="0" w:color="auto"/>
      </w:divBdr>
    </w:div>
    <w:div w:id="132778757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feeser@naccho.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shua.smith@fairfaxcounty.gov" TargetMode="External"/><Relationship Id="rId17" Type="http://schemas.openxmlformats.org/officeDocument/2006/relationships/hyperlink" Target="mailto:YPG2@CDC.GOV" TargetMode="External"/><Relationship Id="rId2" Type="http://schemas.openxmlformats.org/officeDocument/2006/relationships/customXml" Target="../customXml/item2.xml"/><Relationship Id="rId16" Type="http://schemas.openxmlformats.org/officeDocument/2006/relationships/hyperlink" Target="mailto:SFisher-Grainger@co.hernando.fl.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uggar@cdc.gov" TargetMode="External"/><Relationship Id="rId5" Type="http://schemas.openxmlformats.org/officeDocument/2006/relationships/numbering" Target="numbering.xml"/><Relationship Id="rId15" Type="http://schemas.openxmlformats.org/officeDocument/2006/relationships/hyperlink" Target="mailto:sdavis@naccho.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hapiro@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8A91E-AF54-4E1E-BACD-30DFF1984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3.xml><?xml version="1.0" encoding="utf-8"?>
<ds:datastoreItem xmlns:ds="http://schemas.openxmlformats.org/officeDocument/2006/customXml" ds:itemID="{9B61BE5B-4AC1-41B7-B2EE-DAED64A10431}">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86765d95-7958-4d60-b35d-769de0760221"/>
    <ds:schemaRef ds:uri="dde2d2aa-043b-4580-afc4-8c4886710735"/>
    <ds:schemaRef ds:uri="http://schemas.microsoft.com/sharepoint/v3"/>
    <ds:schemaRef ds:uri="http://purl.org/dc/dcmitype/"/>
  </ds:schemaRefs>
</ds:datastoreItem>
</file>

<file path=customXml/itemProps4.xml><?xml version="1.0" encoding="utf-8"?>
<ds:datastoreItem xmlns:ds="http://schemas.openxmlformats.org/officeDocument/2006/customXml" ds:itemID="{B3A6E587-A8B5-4C9F-90F1-A9061ACF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(CDC/DDPHSIS/CSTLTS/OD)</dc:creator>
  <cp:lastModifiedBy>Anderson, Brittany (CDC/DDPHSIS/CSTLTS/OD)</cp:lastModifiedBy>
  <cp:revision>3</cp:revision>
  <cp:lastPrinted>2011-06-07T15:53:00Z</cp:lastPrinted>
  <dcterms:created xsi:type="dcterms:W3CDTF">2020-06-08T12:50:00Z</dcterms:created>
  <dcterms:modified xsi:type="dcterms:W3CDTF">2020-06-08T12:52:00Z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ee521769-ced7-4f1d-a865-987a3c2530de</vt:lpwstr>
  </property>
</Properties>
</file>