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6BC" w:rsidP="00CA5840" w:rsidRDefault="003F76BC" w14:paraId="7B379886" w14:textId="77777777">
      <w:pPr>
        <w:pStyle w:val="Heading1"/>
        <w:ind w:left="0"/>
      </w:pPr>
    </w:p>
    <w:p w:rsidR="003F76BC" w:rsidP="00CA5840" w:rsidRDefault="003F76BC" w14:paraId="0398CCD0" w14:textId="77777777">
      <w:pPr>
        <w:pStyle w:val="Heading1"/>
        <w:ind w:left="0"/>
      </w:pPr>
    </w:p>
    <w:p w:rsidR="003F76BC" w:rsidP="00CA5840" w:rsidRDefault="003F76BC" w14:paraId="2CB790B7" w14:textId="77777777">
      <w:pPr>
        <w:pStyle w:val="Heading1"/>
        <w:ind w:left="0"/>
      </w:pPr>
    </w:p>
    <w:p w:rsidR="003F76BC" w:rsidP="00CA5840" w:rsidRDefault="003F76BC" w14:paraId="6C760338" w14:textId="77777777">
      <w:pPr>
        <w:pStyle w:val="Heading1"/>
        <w:ind w:left="0"/>
      </w:pPr>
    </w:p>
    <w:p w:rsidR="003F76BC" w:rsidP="00CA5840" w:rsidRDefault="003F76BC" w14:paraId="6860BDF5" w14:textId="77777777">
      <w:pPr>
        <w:pStyle w:val="Heading1"/>
        <w:ind w:left="0"/>
      </w:pPr>
    </w:p>
    <w:p w:rsidRPr="00C8173D" w:rsidR="00716F94" w:rsidP="00CA5840" w:rsidRDefault="004518A2" w14:paraId="1FFEFDF5" w14:textId="0B6DF1FF">
      <w:pPr>
        <w:pStyle w:val="Heading1"/>
        <w:ind w:left="0"/>
      </w:pPr>
      <w:r w:rsidRPr="00C8173D">
        <w:t>National Comprehensive Cancer Control</w:t>
      </w:r>
      <w:r w:rsidR="00C71CB8">
        <w:t>: Program Improvement Assessment</w:t>
      </w:r>
    </w:p>
    <w:p w:rsidRPr="00C8173D" w:rsidR="00AA3192" w:rsidP="00CA5840" w:rsidRDefault="00AA3192" w14:paraId="14615F9F" w14:textId="77777777">
      <w:pPr>
        <w:ind w:left="0"/>
      </w:pPr>
    </w:p>
    <w:p w:rsidRPr="00C8173D" w:rsidR="00716F94" w:rsidP="00CA5840" w:rsidRDefault="00483FEF" w14:paraId="769E1267" w14:textId="482D616A">
      <w:pPr>
        <w:ind w:left="0"/>
        <w:jc w:val="center"/>
      </w:pPr>
      <w:r>
        <w:t>CSTLTS</w:t>
      </w:r>
      <w:r w:rsidRPr="00C8173D" w:rsidR="00316F00">
        <w:t xml:space="preserve"> Generic Information Collection</w:t>
      </w:r>
      <w:r w:rsidRPr="00C8173D" w:rsidR="00484011">
        <w:t xml:space="preserve"> Request</w:t>
      </w:r>
    </w:p>
    <w:p w:rsidRPr="00C8173D" w:rsidR="00484011" w:rsidP="00CA5840" w:rsidRDefault="00484011" w14:paraId="2934E9BD" w14:textId="77777777">
      <w:pPr>
        <w:ind w:left="0"/>
        <w:jc w:val="center"/>
      </w:pPr>
      <w:r w:rsidRPr="00C8173D">
        <w:t>OMB No. 0920-0879</w:t>
      </w:r>
    </w:p>
    <w:p w:rsidRPr="00C8173D" w:rsidR="009B4A51" w:rsidP="00CA5840" w:rsidRDefault="009B4A51" w14:paraId="530B1CC3" w14:textId="77777777">
      <w:pPr>
        <w:ind w:left="0"/>
      </w:pPr>
    </w:p>
    <w:p w:rsidRPr="00C8173D" w:rsidR="00AA3192" w:rsidP="00CA5840" w:rsidRDefault="00AA3192" w14:paraId="0682C83A" w14:textId="77777777">
      <w:pPr>
        <w:ind w:left="0"/>
      </w:pPr>
    </w:p>
    <w:p w:rsidRPr="00C8173D" w:rsidR="009B4A51" w:rsidP="00A1453A" w:rsidRDefault="009B4A51" w14:paraId="02411B16" w14:textId="59BD8A08">
      <w:pPr>
        <w:pStyle w:val="Heading2"/>
        <w:ind w:left="0"/>
      </w:pPr>
      <w:r w:rsidRPr="00C8173D">
        <w:t>Supporting Statement – Section A</w:t>
      </w:r>
    </w:p>
    <w:p w:rsidRPr="00C8173D" w:rsidR="00187D5A" w:rsidP="00CA5840" w:rsidRDefault="00187D5A" w14:paraId="22A90E6B" w14:textId="77777777">
      <w:pPr>
        <w:ind w:left="0"/>
      </w:pPr>
    </w:p>
    <w:p w:rsidRPr="00C8173D" w:rsidR="009B4A51" w:rsidP="00CA5840" w:rsidRDefault="009B4A51" w14:paraId="4A9AEE25" w14:textId="733E30F1">
      <w:pPr>
        <w:ind w:left="0"/>
        <w:jc w:val="center"/>
      </w:pPr>
      <w:r w:rsidRPr="00C8173D">
        <w:t xml:space="preserve">Submitted: </w:t>
      </w:r>
      <w:r w:rsidR="008D7687">
        <w:t>6/18/2020</w:t>
      </w:r>
    </w:p>
    <w:p w:rsidRPr="00C8173D" w:rsidR="009B4A51" w:rsidP="007D6163" w:rsidRDefault="009B4A51" w14:paraId="34AEE206" w14:textId="77777777"/>
    <w:p w:rsidRPr="00C8173D" w:rsidR="00AA3192" w:rsidP="00A1453A" w:rsidRDefault="00AA3192" w14:paraId="1EDB03B1" w14:textId="77777777">
      <w:pPr>
        <w:ind w:left="0"/>
      </w:pPr>
    </w:p>
    <w:p w:rsidR="00A1453A" w:rsidP="00A1453A" w:rsidRDefault="00A1453A" w14:paraId="640375EA" w14:textId="5742D4DB">
      <w:pPr>
        <w:ind w:left="0"/>
      </w:pPr>
    </w:p>
    <w:p w:rsidR="003F76BC" w:rsidP="00A1453A" w:rsidRDefault="003F76BC" w14:paraId="39ECC1C1" w14:textId="61EF1A45">
      <w:pPr>
        <w:ind w:left="0"/>
      </w:pPr>
    </w:p>
    <w:p w:rsidR="003F76BC" w:rsidP="00A1453A" w:rsidRDefault="003F76BC" w14:paraId="64777CDC" w14:textId="6A9D4F03">
      <w:pPr>
        <w:ind w:left="0"/>
      </w:pPr>
    </w:p>
    <w:p w:rsidRPr="00C8173D" w:rsidR="003F76BC" w:rsidP="00A1453A" w:rsidRDefault="003F76BC" w14:paraId="2FED1D61" w14:textId="77777777">
      <w:pPr>
        <w:ind w:left="0"/>
      </w:pPr>
    </w:p>
    <w:p w:rsidRPr="00C8173D" w:rsidR="009B4A51" w:rsidP="007D6163" w:rsidRDefault="009B4A51" w14:paraId="53295C3D" w14:textId="77777777"/>
    <w:p w:rsidRPr="00C8173D" w:rsidR="00441CC3" w:rsidP="00CA5840" w:rsidRDefault="00716F94" w14:paraId="74C4802D" w14:textId="77777777">
      <w:pPr>
        <w:ind w:left="0"/>
        <w:rPr>
          <w:b/>
          <w:u w:val="single"/>
        </w:rPr>
      </w:pPr>
      <w:r w:rsidRPr="00C8173D">
        <w:rPr>
          <w:b/>
          <w:u w:val="single"/>
        </w:rPr>
        <w:t>P</w:t>
      </w:r>
      <w:r w:rsidRPr="00C8173D" w:rsidR="00667C89">
        <w:rPr>
          <w:b/>
          <w:u w:val="single"/>
        </w:rPr>
        <w:t>rogram Official/Project Officer</w:t>
      </w:r>
    </w:p>
    <w:p w:rsidR="00433FBE" w:rsidP="00CA5840" w:rsidRDefault="00433FBE" w14:paraId="5EF6C82E" w14:textId="77777777">
      <w:pPr>
        <w:ind w:left="0"/>
      </w:pPr>
    </w:p>
    <w:p w:rsidRPr="00C8173D" w:rsidR="00321B51" w:rsidP="00CA5840" w:rsidRDefault="005448A1" w14:paraId="31762D65" w14:textId="7C36D783">
      <w:pPr>
        <w:ind w:left="0"/>
      </w:pPr>
      <w:r w:rsidRPr="00C8173D">
        <w:t>Angela Moore</w:t>
      </w:r>
    </w:p>
    <w:p w:rsidRPr="00C8173D" w:rsidR="005448A1" w:rsidP="00CA5840" w:rsidRDefault="005448A1" w14:paraId="259D901E" w14:textId="77777777">
      <w:pPr>
        <w:ind w:left="0"/>
      </w:pPr>
      <w:r w:rsidRPr="00C8173D">
        <w:t>Lead Public Health Advisor</w:t>
      </w:r>
    </w:p>
    <w:p w:rsidRPr="00C8173D" w:rsidR="005448A1" w:rsidP="005448A1" w:rsidRDefault="005448A1" w14:paraId="74E60506" w14:textId="77777777">
      <w:pPr>
        <w:ind w:left="0"/>
      </w:pPr>
      <w:r w:rsidRPr="00C8173D">
        <w:t>Division of Cancer Prevention and Control</w:t>
      </w:r>
    </w:p>
    <w:p w:rsidRPr="00C8173D" w:rsidR="005448A1" w:rsidP="005448A1" w:rsidRDefault="005448A1" w14:paraId="286714F3" w14:textId="77777777">
      <w:pPr>
        <w:ind w:left="0"/>
      </w:pPr>
      <w:r w:rsidRPr="00C8173D">
        <w:t>National Center for Chronic Disease Prevention and Health Promotion</w:t>
      </w:r>
    </w:p>
    <w:p w:rsidRPr="00C8173D" w:rsidR="005448A1" w:rsidP="005448A1" w:rsidRDefault="005448A1" w14:paraId="601883CB" w14:textId="77777777">
      <w:pPr>
        <w:ind w:left="0"/>
      </w:pPr>
      <w:r w:rsidRPr="00C8173D">
        <w:t>4770 Buford Hwy NE, MS-F75</w:t>
      </w:r>
    </w:p>
    <w:p w:rsidRPr="00C8173D" w:rsidR="005448A1" w:rsidP="005448A1" w:rsidRDefault="005448A1" w14:paraId="17388A97" w14:textId="77777777">
      <w:pPr>
        <w:ind w:left="0"/>
      </w:pPr>
      <w:r w:rsidRPr="00C8173D">
        <w:t>Atlanta, GA 30341-3717</w:t>
      </w:r>
    </w:p>
    <w:p w:rsidRPr="00C8173D" w:rsidR="005448A1" w:rsidP="005448A1" w:rsidRDefault="005448A1" w14:paraId="6B3126F2" w14:textId="77777777">
      <w:pPr>
        <w:ind w:left="0"/>
      </w:pPr>
      <w:r w:rsidRPr="00C8173D">
        <w:t>OFFICE: 770-488-3094</w:t>
      </w:r>
    </w:p>
    <w:p w:rsidRPr="00C8173D" w:rsidR="005448A1" w:rsidP="005448A1" w:rsidRDefault="005448A1" w14:paraId="469698A8" w14:textId="77777777">
      <w:pPr>
        <w:ind w:left="0"/>
      </w:pPr>
      <w:r w:rsidRPr="00C8173D">
        <w:t>FAX: 770-488-4335</w:t>
      </w:r>
    </w:p>
    <w:p w:rsidRPr="00C8173D" w:rsidR="000B0962" w:rsidP="00383542" w:rsidRDefault="005448A1" w14:paraId="59804722" w14:textId="70089F85">
      <w:pPr>
        <w:ind w:left="0"/>
      </w:pPr>
      <w:r w:rsidRPr="00C8173D">
        <w:t>cyq6@cdc.gov</w:t>
      </w:r>
    </w:p>
    <w:p w:rsidRPr="00C8173D" w:rsidR="00CA5840" w:rsidRDefault="00CA5840" w14:paraId="2935CA74" w14:textId="77777777">
      <w:pPr>
        <w:tabs>
          <w:tab w:val="clear" w:pos="9360"/>
        </w:tabs>
        <w:spacing w:after="200"/>
        <w:ind w:left="0"/>
        <w:rPr>
          <w:b/>
          <w:sz w:val="28"/>
        </w:rPr>
      </w:pPr>
      <w:r w:rsidRPr="00C8173D">
        <w:br w:type="page"/>
      </w:r>
    </w:p>
    <w:p w:rsidRPr="00C8173D" w:rsidR="003860A5" w:rsidP="003860A5" w:rsidRDefault="003860A5" w14:paraId="0FA49B96" w14:textId="77777777">
      <w:pPr>
        <w:pStyle w:val="Heading3"/>
        <w:ind w:left="0"/>
      </w:pPr>
      <w:bookmarkStart w:name="_Toc427752811" w:id="0"/>
      <w:r w:rsidRPr="00C8173D">
        <w:lastRenderedPageBreak/>
        <w:t>Table of Contents</w:t>
      </w:r>
      <w:bookmarkEnd w:id="0"/>
    </w:p>
    <w:p w:rsidRPr="00C8173D" w:rsidR="003860A5" w:rsidP="003860A5" w:rsidRDefault="003860A5" w14:paraId="38F17BFF" w14:textId="77777777"/>
    <w:p w:rsidRPr="00C8173D" w:rsidR="00CC4DAB" w:rsidRDefault="003860A5" w14:paraId="461D6187" w14:textId="768B0E09">
      <w:pPr>
        <w:pStyle w:val="TOC1"/>
        <w:tabs>
          <w:tab w:val="right" w:leader="dot" w:pos="9350"/>
        </w:tabs>
        <w:rPr>
          <w:rFonts w:asciiTheme="minorHAnsi" w:hAnsiTheme="minorHAnsi"/>
          <w:noProof/>
        </w:rPr>
      </w:pPr>
      <w:r w:rsidRPr="00C8173D">
        <w:fldChar w:fldCharType="begin"/>
      </w:r>
      <w:r w:rsidRPr="00C8173D">
        <w:instrText xml:space="preserve"> TOC \h \z \u \t "Heading 3,1,Heading 4,2" </w:instrText>
      </w:r>
      <w:r w:rsidRPr="00C8173D">
        <w:fldChar w:fldCharType="separate"/>
      </w:r>
      <w:hyperlink w:history="1" w:anchor="_Toc427752811">
        <w:r w:rsidRPr="00C8173D" w:rsidR="00CC4DAB">
          <w:rPr>
            <w:rStyle w:val="Hyperlink"/>
            <w:noProof/>
            <w:color w:val="auto"/>
          </w:rPr>
          <w:t>Table of Contents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_Toc427752811 \h </w:instrText>
        </w:r>
        <w:r w:rsidRPr="00C8173D" w:rsidR="00CC4DAB">
          <w:rPr>
            <w:noProof/>
            <w:webHidden/>
          </w:rPr>
        </w:r>
        <w:r w:rsidRPr="00C8173D" w:rsidR="00CC4DAB">
          <w:rPr>
            <w:noProof/>
            <w:webHidden/>
          </w:rPr>
          <w:fldChar w:fldCharType="separate"/>
        </w:r>
        <w:r w:rsidR="00B97A2E">
          <w:rPr>
            <w:noProof/>
            <w:webHidden/>
          </w:rPr>
          <w:t>2</w:t>
        </w:r>
        <w:r w:rsidRPr="00C8173D" w:rsidR="00CC4DAB">
          <w:rPr>
            <w:noProof/>
            <w:webHidden/>
          </w:rPr>
          <w:fldChar w:fldCharType="end"/>
        </w:r>
      </w:hyperlink>
    </w:p>
    <w:p w:rsidRPr="00C8173D" w:rsidR="00CC4DAB" w:rsidRDefault="00B06D2D" w14:paraId="7E76DEA3" w14:textId="63B4EA9F">
      <w:pPr>
        <w:pStyle w:val="TOC1"/>
        <w:tabs>
          <w:tab w:val="right" w:leader="dot" w:pos="9350"/>
        </w:tabs>
        <w:rPr>
          <w:rFonts w:asciiTheme="minorHAnsi" w:hAnsiTheme="minorHAnsi"/>
          <w:noProof/>
        </w:rPr>
      </w:pPr>
      <w:hyperlink w:history="1" w:anchor="_Toc427752813">
        <w:r w:rsidRPr="00C8173D" w:rsidR="00CC4DAB">
          <w:rPr>
            <w:rStyle w:val="Hyperlink"/>
            <w:noProof/>
            <w:color w:val="auto"/>
          </w:rPr>
          <w:t>Section A – Justification</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_Toc427752813 \h </w:instrText>
        </w:r>
        <w:r w:rsidRPr="00C8173D" w:rsidR="00CC4DAB">
          <w:rPr>
            <w:noProof/>
            <w:webHidden/>
          </w:rPr>
        </w:r>
        <w:r w:rsidRPr="00C8173D" w:rsidR="00CC4DAB">
          <w:rPr>
            <w:noProof/>
            <w:webHidden/>
          </w:rPr>
          <w:fldChar w:fldCharType="separate"/>
        </w:r>
        <w:r w:rsidR="00B97A2E">
          <w:rPr>
            <w:noProof/>
            <w:webHidden/>
          </w:rPr>
          <w:t>3</w:t>
        </w:r>
        <w:r w:rsidRPr="00C8173D" w:rsidR="00CC4DAB">
          <w:rPr>
            <w:noProof/>
            <w:webHidden/>
          </w:rPr>
          <w:fldChar w:fldCharType="end"/>
        </w:r>
      </w:hyperlink>
    </w:p>
    <w:p w:rsidRPr="00C8173D" w:rsidR="00CC4DAB" w:rsidRDefault="00B06D2D" w14:paraId="314811EB" w14:textId="007D14B0">
      <w:pPr>
        <w:pStyle w:val="TOC2"/>
        <w:rPr>
          <w:rFonts w:asciiTheme="minorHAnsi" w:hAnsiTheme="minorHAnsi"/>
          <w:noProof/>
        </w:rPr>
      </w:pPr>
      <w:hyperlink w:history="1" w:anchor="_Toc427752814">
        <w:r w:rsidRPr="00C8173D" w:rsidR="00CC4DAB">
          <w:rPr>
            <w:rStyle w:val="Hyperlink"/>
            <w:noProof/>
            <w:color w:val="auto"/>
          </w:rPr>
          <w:t>1.</w:t>
        </w:r>
        <w:r w:rsidRPr="00C8173D" w:rsidR="00CC4DAB">
          <w:rPr>
            <w:rFonts w:asciiTheme="minorHAnsi" w:hAnsiTheme="minorHAnsi"/>
            <w:noProof/>
          </w:rPr>
          <w:tab/>
        </w:r>
        <w:r w:rsidRPr="00C8173D" w:rsidR="00CC4DAB">
          <w:rPr>
            <w:rStyle w:val="Hyperlink"/>
            <w:noProof/>
            <w:color w:val="auto"/>
          </w:rPr>
          <w:t>Circumstances Making the Collection of Information Necessary</w:t>
        </w:r>
        <w:r w:rsidRPr="00C8173D" w:rsidR="00CC4DAB">
          <w:rPr>
            <w:noProof/>
            <w:webHidden/>
          </w:rPr>
          <w:tab/>
        </w:r>
        <w:r w:rsidR="00DB5BA6">
          <w:rPr>
            <w:noProof/>
            <w:webHidden/>
          </w:rPr>
          <w:t>3</w:t>
        </w:r>
      </w:hyperlink>
    </w:p>
    <w:p w:rsidRPr="00C8173D" w:rsidR="00CC4DAB" w:rsidRDefault="00B06D2D" w14:paraId="34E44435" w14:textId="67933894">
      <w:pPr>
        <w:pStyle w:val="TOC2"/>
        <w:rPr>
          <w:rFonts w:asciiTheme="minorHAnsi" w:hAnsiTheme="minorHAnsi"/>
          <w:noProof/>
        </w:rPr>
      </w:pPr>
      <w:hyperlink w:history="1" w:anchor="_Toc427752815">
        <w:r w:rsidRPr="00C8173D" w:rsidR="00CC4DAB">
          <w:rPr>
            <w:rStyle w:val="Hyperlink"/>
            <w:noProof/>
            <w:color w:val="auto"/>
          </w:rPr>
          <w:t>2.</w:t>
        </w:r>
        <w:r w:rsidRPr="00C8173D" w:rsidR="00CC4DAB">
          <w:rPr>
            <w:rFonts w:asciiTheme="minorHAnsi" w:hAnsiTheme="minorHAnsi"/>
            <w:noProof/>
          </w:rPr>
          <w:tab/>
        </w:r>
        <w:r w:rsidRPr="00C8173D" w:rsidR="00CC4DAB">
          <w:rPr>
            <w:rStyle w:val="Hyperlink"/>
            <w:noProof/>
            <w:color w:val="auto"/>
          </w:rPr>
          <w:t>Purpose and Use of the Information Collection</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_Toc427752815 \h </w:instrText>
        </w:r>
        <w:r w:rsidRPr="00C8173D" w:rsidR="00CC4DAB">
          <w:rPr>
            <w:noProof/>
            <w:webHidden/>
          </w:rPr>
        </w:r>
        <w:r w:rsidRPr="00C8173D" w:rsidR="00CC4DAB">
          <w:rPr>
            <w:noProof/>
            <w:webHidden/>
          </w:rPr>
          <w:fldChar w:fldCharType="separate"/>
        </w:r>
        <w:r w:rsidR="00B97A2E">
          <w:rPr>
            <w:noProof/>
            <w:webHidden/>
          </w:rPr>
          <w:t>6</w:t>
        </w:r>
        <w:r w:rsidRPr="00C8173D" w:rsidR="00CC4DAB">
          <w:rPr>
            <w:noProof/>
            <w:webHidden/>
          </w:rPr>
          <w:fldChar w:fldCharType="end"/>
        </w:r>
      </w:hyperlink>
    </w:p>
    <w:p w:rsidRPr="00C8173D" w:rsidR="00CC4DAB" w:rsidRDefault="00B06D2D" w14:paraId="341964F2" w14:textId="6CD9BB01">
      <w:pPr>
        <w:pStyle w:val="TOC2"/>
        <w:rPr>
          <w:rFonts w:asciiTheme="minorHAnsi" w:hAnsiTheme="minorHAnsi"/>
          <w:noProof/>
        </w:rPr>
      </w:pPr>
      <w:hyperlink w:history="1" w:anchor="_Toc427752816">
        <w:r w:rsidRPr="00C8173D" w:rsidR="00CC4DAB">
          <w:rPr>
            <w:rStyle w:val="Hyperlink"/>
            <w:noProof/>
            <w:color w:val="auto"/>
          </w:rPr>
          <w:t>3.</w:t>
        </w:r>
        <w:r w:rsidRPr="00C8173D" w:rsidR="00CC4DAB">
          <w:rPr>
            <w:rFonts w:asciiTheme="minorHAnsi" w:hAnsiTheme="minorHAnsi"/>
            <w:noProof/>
          </w:rPr>
          <w:tab/>
        </w:r>
        <w:r w:rsidRPr="00C8173D" w:rsidR="00CC4DAB">
          <w:rPr>
            <w:rStyle w:val="Hyperlink"/>
            <w:noProof/>
            <w:color w:val="auto"/>
          </w:rPr>
          <w:t>Use of Improved Information Technology and Burden Reduction</w:t>
        </w:r>
        <w:r w:rsidRPr="00C8173D" w:rsidR="00CC4DAB">
          <w:rPr>
            <w:noProof/>
            <w:webHidden/>
          </w:rPr>
          <w:tab/>
        </w:r>
        <w:r w:rsidR="00DB5BA6">
          <w:rPr>
            <w:noProof/>
            <w:webHidden/>
          </w:rPr>
          <w:t>6</w:t>
        </w:r>
      </w:hyperlink>
    </w:p>
    <w:p w:rsidRPr="00C8173D" w:rsidR="00CC4DAB" w:rsidRDefault="00B06D2D" w14:paraId="4D425A86" w14:textId="34E4744F">
      <w:pPr>
        <w:pStyle w:val="TOC2"/>
        <w:rPr>
          <w:rFonts w:asciiTheme="minorHAnsi" w:hAnsiTheme="minorHAnsi"/>
          <w:noProof/>
        </w:rPr>
      </w:pPr>
      <w:hyperlink w:history="1" w:anchor="_Toc427752817">
        <w:r w:rsidRPr="00C8173D" w:rsidR="00CC4DAB">
          <w:rPr>
            <w:rStyle w:val="Hyperlink"/>
            <w:noProof/>
            <w:color w:val="auto"/>
          </w:rPr>
          <w:t>4.</w:t>
        </w:r>
        <w:r w:rsidRPr="00C8173D" w:rsidR="00CC4DAB">
          <w:rPr>
            <w:rFonts w:asciiTheme="minorHAnsi" w:hAnsiTheme="minorHAnsi"/>
            <w:noProof/>
          </w:rPr>
          <w:tab/>
        </w:r>
        <w:r w:rsidRPr="00C8173D" w:rsidR="00CC4DAB">
          <w:rPr>
            <w:rStyle w:val="Hyperlink"/>
            <w:noProof/>
            <w:color w:val="auto"/>
          </w:rPr>
          <w:t>Efforts to Identify Duplication and Use of Similar Information</w:t>
        </w:r>
        <w:r w:rsidRPr="00C8173D" w:rsidR="00CC4DAB">
          <w:rPr>
            <w:noProof/>
            <w:webHidden/>
          </w:rPr>
          <w:tab/>
        </w:r>
        <w:r w:rsidR="00DB5BA6">
          <w:rPr>
            <w:noProof/>
            <w:webHidden/>
          </w:rPr>
          <w:t>7</w:t>
        </w:r>
      </w:hyperlink>
    </w:p>
    <w:p w:rsidRPr="00C8173D" w:rsidR="00CC4DAB" w:rsidRDefault="00B06D2D" w14:paraId="0597B2E1" w14:textId="5B2B1912">
      <w:pPr>
        <w:pStyle w:val="TOC2"/>
        <w:rPr>
          <w:rFonts w:asciiTheme="minorHAnsi" w:hAnsiTheme="minorHAnsi"/>
          <w:noProof/>
        </w:rPr>
      </w:pPr>
      <w:hyperlink w:history="1" w:anchor="_Toc427752818">
        <w:r w:rsidRPr="00C8173D" w:rsidR="00CC4DAB">
          <w:rPr>
            <w:rStyle w:val="Hyperlink"/>
            <w:noProof/>
            <w:color w:val="auto"/>
          </w:rPr>
          <w:t>5.</w:t>
        </w:r>
        <w:r w:rsidRPr="00C8173D" w:rsidR="00CC4DAB">
          <w:rPr>
            <w:rFonts w:asciiTheme="minorHAnsi" w:hAnsiTheme="minorHAnsi"/>
            <w:noProof/>
          </w:rPr>
          <w:tab/>
        </w:r>
        <w:r w:rsidRPr="00C8173D" w:rsidR="00CC4DAB">
          <w:rPr>
            <w:rStyle w:val="Hyperlink"/>
            <w:noProof/>
            <w:color w:val="auto"/>
          </w:rPr>
          <w:t>Impact on Small Businesses or Other Small Entities</w:t>
        </w:r>
        <w:r w:rsidRPr="00C8173D" w:rsidR="00CC4DAB">
          <w:rPr>
            <w:noProof/>
            <w:webHidden/>
          </w:rPr>
          <w:tab/>
        </w:r>
        <w:r w:rsidR="00DB5BA6">
          <w:rPr>
            <w:noProof/>
            <w:webHidden/>
          </w:rPr>
          <w:t>7</w:t>
        </w:r>
      </w:hyperlink>
    </w:p>
    <w:p w:rsidRPr="00C8173D" w:rsidR="00CC4DAB" w:rsidRDefault="00B06D2D" w14:paraId="27B6204E" w14:textId="4C3F3320">
      <w:pPr>
        <w:pStyle w:val="TOC2"/>
        <w:rPr>
          <w:rFonts w:asciiTheme="minorHAnsi" w:hAnsiTheme="minorHAnsi"/>
          <w:noProof/>
        </w:rPr>
      </w:pPr>
      <w:hyperlink w:history="1" w:anchor="_Toc427752819">
        <w:r w:rsidRPr="00C8173D" w:rsidR="00CC4DAB">
          <w:rPr>
            <w:rStyle w:val="Hyperlink"/>
            <w:noProof/>
            <w:color w:val="auto"/>
          </w:rPr>
          <w:t>6.</w:t>
        </w:r>
        <w:r w:rsidRPr="00C8173D" w:rsidR="00CC4DAB">
          <w:rPr>
            <w:rFonts w:asciiTheme="minorHAnsi" w:hAnsiTheme="minorHAnsi"/>
            <w:noProof/>
          </w:rPr>
          <w:tab/>
        </w:r>
        <w:r w:rsidRPr="00C8173D" w:rsidR="00CC4DAB">
          <w:rPr>
            <w:rStyle w:val="Hyperlink"/>
            <w:noProof/>
            <w:color w:val="auto"/>
          </w:rPr>
          <w:t xml:space="preserve">Consequences of Collecting the Information Less Frequently   </w:t>
        </w:r>
        <w:r w:rsidRPr="00C8173D" w:rsidR="00CC4DAB">
          <w:rPr>
            <w:noProof/>
            <w:webHidden/>
          </w:rPr>
          <w:tab/>
        </w:r>
        <w:r w:rsidR="00DB5BA6">
          <w:rPr>
            <w:noProof/>
            <w:webHidden/>
          </w:rPr>
          <w:t>7</w:t>
        </w:r>
      </w:hyperlink>
    </w:p>
    <w:p w:rsidRPr="00C8173D" w:rsidR="00CC4DAB" w:rsidRDefault="00B06D2D" w14:paraId="11021D84" w14:textId="225FC200">
      <w:pPr>
        <w:pStyle w:val="TOC2"/>
        <w:rPr>
          <w:rFonts w:asciiTheme="minorHAnsi" w:hAnsiTheme="minorHAnsi"/>
          <w:noProof/>
        </w:rPr>
      </w:pPr>
      <w:hyperlink w:history="1" w:anchor="_Toc427752820">
        <w:r w:rsidRPr="00C8173D" w:rsidR="00CC4DAB">
          <w:rPr>
            <w:rStyle w:val="Hyperlink"/>
            <w:noProof/>
            <w:color w:val="auto"/>
          </w:rPr>
          <w:t>7.</w:t>
        </w:r>
        <w:r w:rsidRPr="00C8173D" w:rsidR="00CC4DAB">
          <w:rPr>
            <w:rFonts w:asciiTheme="minorHAnsi" w:hAnsiTheme="minorHAnsi"/>
            <w:noProof/>
          </w:rPr>
          <w:tab/>
        </w:r>
        <w:r w:rsidRPr="00C8173D" w:rsidR="00CC4DAB">
          <w:rPr>
            <w:rStyle w:val="Hyperlink"/>
            <w:noProof/>
            <w:color w:val="auto"/>
          </w:rPr>
          <w:t>Special Circumstances Relating to the Guidelines of 5 CFR 1320.5</w:t>
        </w:r>
        <w:r w:rsidRPr="00C8173D" w:rsidR="00CC4DAB">
          <w:rPr>
            <w:noProof/>
            <w:webHidden/>
          </w:rPr>
          <w:tab/>
        </w:r>
        <w:r w:rsidR="00DB5BA6">
          <w:rPr>
            <w:noProof/>
            <w:webHidden/>
          </w:rPr>
          <w:t>7</w:t>
        </w:r>
      </w:hyperlink>
    </w:p>
    <w:p w:rsidRPr="00C8173D" w:rsidR="00CC4DAB" w:rsidRDefault="00B06D2D" w14:paraId="193307E1" w14:textId="25AF54B4">
      <w:pPr>
        <w:pStyle w:val="TOC2"/>
        <w:rPr>
          <w:rFonts w:asciiTheme="minorHAnsi" w:hAnsiTheme="minorHAnsi"/>
          <w:noProof/>
        </w:rPr>
      </w:pPr>
      <w:hyperlink w:history="1" w:anchor="_Toc427752821">
        <w:r w:rsidRPr="00C8173D" w:rsidR="00CC4DAB">
          <w:rPr>
            <w:rStyle w:val="Hyperlink"/>
            <w:noProof/>
            <w:color w:val="auto"/>
          </w:rPr>
          <w:t>8.</w:t>
        </w:r>
        <w:r w:rsidRPr="00C8173D" w:rsidR="00CC4DAB">
          <w:rPr>
            <w:rFonts w:asciiTheme="minorHAnsi" w:hAnsiTheme="minorHAnsi"/>
            <w:noProof/>
          </w:rPr>
          <w:tab/>
        </w:r>
        <w:r w:rsidRPr="00C8173D" w:rsidR="00CC4DAB">
          <w:rPr>
            <w:rStyle w:val="Hyperlink"/>
            <w:noProof/>
            <w:color w:val="auto"/>
          </w:rPr>
          <w:t>Comments in Response to the Federal Register Notice and Efforts to Consult Outside the Agency</w:t>
        </w:r>
        <w:r w:rsidRPr="00C8173D" w:rsidR="00CC4DAB">
          <w:rPr>
            <w:noProof/>
            <w:webHidden/>
          </w:rPr>
          <w:tab/>
        </w:r>
        <w:r w:rsidR="008B25C3">
          <w:rPr>
            <w:noProof/>
            <w:webHidden/>
          </w:rPr>
          <w:t>7</w:t>
        </w:r>
      </w:hyperlink>
    </w:p>
    <w:p w:rsidRPr="00C8173D" w:rsidR="00CC4DAB" w:rsidRDefault="00B06D2D" w14:paraId="55C1FBAF" w14:textId="7DE7B480">
      <w:pPr>
        <w:pStyle w:val="TOC2"/>
        <w:rPr>
          <w:rFonts w:asciiTheme="minorHAnsi" w:hAnsiTheme="minorHAnsi"/>
          <w:noProof/>
        </w:rPr>
      </w:pPr>
      <w:hyperlink w:history="1" w:anchor="_Toc427752822">
        <w:r w:rsidRPr="00C8173D" w:rsidR="00CC4DAB">
          <w:rPr>
            <w:rStyle w:val="Hyperlink"/>
            <w:noProof/>
            <w:color w:val="auto"/>
          </w:rPr>
          <w:t>9.</w:t>
        </w:r>
        <w:r w:rsidRPr="00C8173D" w:rsidR="00CC4DAB">
          <w:rPr>
            <w:rFonts w:asciiTheme="minorHAnsi" w:hAnsiTheme="minorHAnsi"/>
            <w:noProof/>
          </w:rPr>
          <w:tab/>
        </w:r>
        <w:r w:rsidRPr="00C8173D" w:rsidR="00CC4DAB">
          <w:rPr>
            <w:rStyle w:val="Hyperlink"/>
            <w:noProof/>
            <w:color w:val="auto"/>
          </w:rPr>
          <w:t>Explanation of Any Payment or Gift to Respondents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_Toc427752822 \h </w:instrText>
        </w:r>
        <w:r w:rsidRPr="00C8173D" w:rsidR="00CC4DAB">
          <w:rPr>
            <w:noProof/>
            <w:webHidden/>
          </w:rPr>
        </w:r>
        <w:r w:rsidRPr="00C8173D" w:rsidR="00CC4DAB">
          <w:rPr>
            <w:noProof/>
            <w:webHidden/>
          </w:rPr>
          <w:fldChar w:fldCharType="separate"/>
        </w:r>
        <w:r w:rsidR="00B97A2E">
          <w:rPr>
            <w:noProof/>
            <w:webHidden/>
          </w:rPr>
          <w:t>8</w:t>
        </w:r>
        <w:r w:rsidRPr="00C8173D" w:rsidR="00CC4DAB">
          <w:rPr>
            <w:noProof/>
            <w:webHidden/>
          </w:rPr>
          <w:fldChar w:fldCharType="end"/>
        </w:r>
      </w:hyperlink>
    </w:p>
    <w:p w:rsidRPr="00C8173D" w:rsidR="00CC4DAB" w:rsidRDefault="00B06D2D" w14:paraId="0DE14437" w14:textId="3D048704">
      <w:pPr>
        <w:pStyle w:val="TOC2"/>
        <w:rPr>
          <w:rFonts w:asciiTheme="minorHAnsi" w:hAnsiTheme="minorHAnsi"/>
          <w:noProof/>
        </w:rPr>
      </w:pPr>
      <w:hyperlink w:history="1" w:anchor="_Toc427752823">
        <w:r w:rsidRPr="00C8173D" w:rsidR="00CC4DAB">
          <w:rPr>
            <w:rStyle w:val="Hyperlink"/>
            <w:noProof/>
            <w:color w:val="auto"/>
          </w:rPr>
          <w:t>10.</w:t>
        </w:r>
        <w:r w:rsidRPr="00C8173D" w:rsidR="00CC4DAB">
          <w:rPr>
            <w:rFonts w:asciiTheme="minorHAnsi" w:hAnsiTheme="minorHAnsi"/>
            <w:noProof/>
          </w:rPr>
          <w:tab/>
        </w:r>
        <w:r w:rsidRPr="00C8173D" w:rsidR="00CC4DAB">
          <w:rPr>
            <w:rStyle w:val="Hyperlink"/>
            <w:noProof/>
            <w:color w:val="auto"/>
          </w:rPr>
          <w:t>Protection of the Privacy and Confidentiality of Information Provided by Respondents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_Toc427752823 \h </w:instrText>
        </w:r>
        <w:r w:rsidRPr="00C8173D" w:rsidR="00CC4DAB">
          <w:rPr>
            <w:noProof/>
            <w:webHidden/>
          </w:rPr>
        </w:r>
        <w:r w:rsidRPr="00C8173D" w:rsidR="00CC4DAB">
          <w:rPr>
            <w:noProof/>
            <w:webHidden/>
          </w:rPr>
          <w:fldChar w:fldCharType="separate"/>
        </w:r>
        <w:r w:rsidR="00B97A2E">
          <w:rPr>
            <w:noProof/>
            <w:webHidden/>
          </w:rPr>
          <w:t>8</w:t>
        </w:r>
        <w:r w:rsidRPr="00C8173D" w:rsidR="00CC4DAB">
          <w:rPr>
            <w:noProof/>
            <w:webHidden/>
          </w:rPr>
          <w:fldChar w:fldCharType="end"/>
        </w:r>
      </w:hyperlink>
    </w:p>
    <w:p w:rsidRPr="00C8173D" w:rsidR="00CC4DAB" w:rsidRDefault="00B06D2D" w14:paraId="1602AB14" w14:textId="71BC694F">
      <w:pPr>
        <w:pStyle w:val="TOC2"/>
        <w:rPr>
          <w:rFonts w:asciiTheme="minorHAnsi" w:hAnsiTheme="minorHAnsi"/>
          <w:noProof/>
        </w:rPr>
      </w:pPr>
      <w:hyperlink w:history="1" w:anchor="_Toc427752824">
        <w:r w:rsidRPr="00C8173D" w:rsidR="00CC4DAB">
          <w:rPr>
            <w:rStyle w:val="Hyperlink"/>
            <w:noProof/>
            <w:color w:val="auto"/>
          </w:rPr>
          <w:t>11.</w:t>
        </w:r>
        <w:r w:rsidRPr="00C8173D" w:rsidR="00CC4DAB">
          <w:rPr>
            <w:rFonts w:asciiTheme="minorHAnsi" w:hAnsiTheme="minorHAnsi"/>
            <w:noProof/>
          </w:rPr>
          <w:tab/>
        </w:r>
        <w:r w:rsidRPr="00C8173D" w:rsidR="00CC4DAB">
          <w:rPr>
            <w:rStyle w:val="Hyperlink"/>
            <w:noProof/>
            <w:color w:val="auto"/>
          </w:rPr>
          <w:t>Institutional Review Board (IRB) and Justification for Sensitive Questions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_Toc427752824 \h </w:instrText>
        </w:r>
        <w:r w:rsidRPr="00C8173D" w:rsidR="00CC4DAB">
          <w:rPr>
            <w:noProof/>
            <w:webHidden/>
          </w:rPr>
        </w:r>
        <w:r w:rsidRPr="00C8173D" w:rsidR="00CC4DAB">
          <w:rPr>
            <w:noProof/>
            <w:webHidden/>
          </w:rPr>
          <w:fldChar w:fldCharType="separate"/>
        </w:r>
        <w:r w:rsidR="00B97A2E">
          <w:rPr>
            <w:noProof/>
            <w:webHidden/>
          </w:rPr>
          <w:t>8</w:t>
        </w:r>
        <w:r w:rsidRPr="00C8173D" w:rsidR="00CC4DAB">
          <w:rPr>
            <w:noProof/>
            <w:webHidden/>
          </w:rPr>
          <w:fldChar w:fldCharType="end"/>
        </w:r>
      </w:hyperlink>
    </w:p>
    <w:p w:rsidRPr="00C8173D" w:rsidR="00CC4DAB" w:rsidRDefault="00B06D2D" w14:paraId="7F69E179" w14:textId="6420F921">
      <w:pPr>
        <w:pStyle w:val="TOC2"/>
        <w:rPr>
          <w:rFonts w:asciiTheme="minorHAnsi" w:hAnsiTheme="minorHAnsi"/>
          <w:noProof/>
        </w:rPr>
      </w:pPr>
      <w:hyperlink w:history="1" w:anchor="_Toc427752825">
        <w:r w:rsidRPr="00C8173D" w:rsidR="00CC4DAB">
          <w:rPr>
            <w:rStyle w:val="Hyperlink"/>
            <w:noProof/>
            <w:color w:val="auto"/>
          </w:rPr>
          <w:t>12.</w:t>
        </w:r>
        <w:r w:rsidRPr="00C8173D" w:rsidR="00CC4DAB">
          <w:rPr>
            <w:rFonts w:asciiTheme="minorHAnsi" w:hAnsiTheme="minorHAnsi"/>
            <w:noProof/>
          </w:rPr>
          <w:tab/>
        </w:r>
        <w:r w:rsidRPr="00C8173D" w:rsidR="00CC4DAB">
          <w:rPr>
            <w:rStyle w:val="Hyperlink"/>
            <w:noProof/>
            <w:color w:val="auto"/>
          </w:rPr>
          <w:t>Estimates of Annualized Burden Hours and Costs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_Toc427752825 \h </w:instrText>
        </w:r>
        <w:r w:rsidRPr="00C8173D" w:rsidR="00CC4DAB">
          <w:rPr>
            <w:noProof/>
            <w:webHidden/>
          </w:rPr>
        </w:r>
        <w:r w:rsidRPr="00C8173D" w:rsidR="00CC4DAB">
          <w:rPr>
            <w:noProof/>
            <w:webHidden/>
          </w:rPr>
          <w:fldChar w:fldCharType="separate"/>
        </w:r>
        <w:r w:rsidR="00B97A2E">
          <w:rPr>
            <w:noProof/>
            <w:webHidden/>
          </w:rPr>
          <w:t>8</w:t>
        </w:r>
        <w:r w:rsidRPr="00C8173D" w:rsidR="00CC4DAB">
          <w:rPr>
            <w:noProof/>
            <w:webHidden/>
          </w:rPr>
          <w:fldChar w:fldCharType="end"/>
        </w:r>
      </w:hyperlink>
    </w:p>
    <w:p w:rsidRPr="00C8173D" w:rsidR="00CC4DAB" w:rsidRDefault="00B06D2D" w14:paraId="1BFBDC8A" w14:textId="2E44ACC1">
      <w:pPr>
        <w:pStyle w:val="TOC2"/>
        <w:rPr>
          <w:rFonts w:asciiTheme="minorHAnsi" w:hAnsiTheme="minorHAnsi"/>
          <w:noProof/>
        </w:rPr>
      </w:pPr>
      <w:hyperlink w:history="1" w:anchor="_Toc427752826">
        <w:r w:rsidRPr="00C8173D" w:rsidR="00CC4DAB">
          <w:rPr>
            <w:rStyle w:val="Hyperlink"/>
            <w:noProof/>
            <w:color w:val="auto"/>
          </w:rPr>
          <w:t>13.</w:t>
        </w:r>
        <w:r w:rsidRPr="00C8173D" w:rsidR="00CC4DAB">
          <w:rPr>
            <w:rFonts w:asciiTheme="minorHAnsi" w:hAnsiTheme="minorHAnsi"/>
            <w:noProof/>
          </w:rPr>
          <w:tab/>
        </w:r>
        <w:r w:rsidRPr="00C8173D" w:rsidR="00CC4DAB">
          <w:rPr>
            <w:rStyle w:val="Hyperlink"/>
            <w:noProof/>
            <w:color w:val="auto"/>
          </w:rPr>
          <w:t>Estimates of Other Total Annual Cost Burden to Respondents or Record Keepers</w:t>
        </w:r>
        <w:r w:rsidRPr="00C8173D" w:rsidR="00CC4DAB">
          <w:rPr>
            <w:noProof/>
            <w:webHidden/>
          </w:rPr>
          <w:tab/>
        </w:r>
        <w:r w:rsidR="000740CA">
          <w:rPr>
            <w:noProof/>
            <w:webHidden/>
          </w:rPr>
          <w:t>9</w:t>
        </w:r>
      </w:hyperlink>
    </w:p>
    <w:p w:rsidRPr="00C8173D" w:rsidR="00CC4DAB" w:rsidRDefault="00B06D2D" w14:paraId="28485E18" w14:textId="03FF47CC">
      <w:pPr>
        <w:pStyle w:val="TOC2"/>
        <w:rPr>
          <w:rFonts w:asciiTheme="minorHAnsi" w:hAnsiTheme="minorHAnsi"/>
          <w:noProof/>
        </w:rPr>
      </w:pPr>
      <w:hyperlink w:history="1" w:anchor="_Toc427752827">
        <w:r w:rsidRPr="00C8173D" w:rsidR="00CC4DAB">
          <w:rPr>
            <w:rStyle w:val="Hyperlink"/>
            <w:noProof/>
            <w:color w:val="auto"/>
          </w:rPr>
          <w:t>14.</w:t>
        </w:r>
        <w:r w:rsidRPr="00C8173D" w:rsidR="00CC4DAB">
          <w:rPr>
            <w:rFonts w:asciiTheme="minorHAnsi" w:hAnsiTheme="minorHAnsi"/>
            <w:noProof/>
          </w:rPr>
          <w:tab/>
        </w:r>
        <w:r w:rsidRPr="00C8173D" w:rsidR="00CC4DAB">
          <w:rPr>
            <w:rStyle w:val="Hyperlink"/>
            <w:noProof/>
            <w:color w:val="auto"/>
          </w:rPr>
          <w:t>Annualized Cost to the Government</w:t>
        </w:r>
        <w:r w:rsidRPr="00C8173D" w:rsidR="00CC4DAB">
          <w:rPr>
            <w:noProof/>
            <w:webHidden/>
          </w:rPr>
          <w:tab/>
        </w:r>
        <w:r w:rsidR="000740CA">
          <w:rPr>
            <w:noProof/>
            <w:webHidden/>
          </w:rPr>
          <w:t>9</w:t>
        </w:r>
      </w:hyperlink>
    </w:p>
    <w:p w:rsidRPr="00C8173D" w:rsidR="00CC4DAB" w:rsidRDefault="00B06D2D" w14:paraId="7B4E8EE4" w14:textId="6588DB64">
      <w:pPr>
        <w:pStyle w:val="TOC2"/>
        <w:rPr>
          <w:rFonts w:asciiTheme="minorHAnsi" w:hAnsiTheme="minorHAnsi"/>
          <w:noProof/>
        </w:rPr>
      </w:pPr>
      <w:hyperlink w:history="1" w:anchor="_Toc427752828">
        <w:r w:rsidRPr="00C8173D" w:rsidR="00CC4DAB">
          <w:rPr>
            <w:rStyle w:val="Hyperlink"/>
            <w:noProof/>
            <w:color w:val="auto"/>
          </w:rPr>
          <w:t>15.</w:t>
        </w:r>
        <w:r w:rsidRPr="00C8173D" w:rsidR="00CC4DAB">
          <w:rPr>
            <w:rFonts w:asciiTheme="minorHAnsi" w:hAnsiTheme="minorHAnsi"/>
            <w:noProof/>
          </w:rPr>
          <w:tab/>
        </w:r>
        <w:r w:rsidRPr="00C8173D" w:rsidR="00CC4DAB">
          <w:rPr>
            <w:rStyle w:val="Hyperlink"/>
            <w:noProof/>
            <w:color w:val="auto"/>
          </w:rPr>
          <w:t>Explanation for Program Changes or Adjustments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_Toc427752828 \h </w:instrText>
        </w:r>
        <w:r w:rsidRPr="00C8173D" w:rsidR="00CC4DAB">
          <w:rPr>
            <w:noProof/>
            <w:webHidden/>
          </w:rPr>
        </w:r>
        <w:r w:rsidRPr="00C8173D" w:rsidR="00CC4DAB">
          <w:rPr>
            <w:noProof/>
            <w:webHidden/>
          </w:rPr>
          <w:fldChar w:fldCharType="separate"/>
        </w:r>
        <w:r w:rsidR="00B97A2E">
          <w:rPr>
            <w:noProof/>
            <w:webHidden/>
          </w:rPr>
          <w:t>10</w:t>
        </w:r>
        <w:r w:rsidRPr="00C8173D" w:rsidR="00CC4DAB">
          <w:rPr>
            <w:noProof/>
            <w:webHidden/>
          </w:rPr>
          <w:fldChar w:fldCharType="end"/>
        </w:r>
      </w:hyperlink>
    </w:p>
    <w:p w:rsidRPr="00C8173D" w:rsidR="00CC4DAB" w:rsidRDefault="00B06D2D" w14:paraId="0FCCA84F" w14:textId="4E55670A">
      <w:pPr>
        <w:pStyle w:val="TOC2"/>
        <w:rPr>
          <w:rFonts w:asciiTheme="minorHAnsi" w:hAnsiTheme="minorHAnsi"/>
          <w:noProof/>
        </w:rPr>
      </w:pPr>
      <w:hyperlink w:history="1" w:anchor="_Toc427752829">
        <w:r w:rsidRPr="00C8173D" w:rsidR="00CC4DAB">
          <w:rPr>
            <w:rStyle w:val="Hyperlink"/>
            <w:noProof/>
            <w:color w:val="auto"/>
          </w:rPr>
          <w:t>16.</w:t>
        </w:r>
        <w:r w:rsidRPr="00C8173D" w:rsidR="00CC4DAB">
          <w:rPr>
            <w:rFonts w:asciiTheme="minorHAnsi" w:hAnsiTheme="minorHAnsi"/>
            <w:noProof/>
          </w:rPr>
          <w:tab/>
        </w:r>
        <w:r w:rsidRPr="00C8173D" w:rsidR="00CC4DAB">
          <w:rPr>
            <w:rStyle w:val="Hyperlink"/>
            <w:noProof/>
            <w:color w:val="auto"/>
          </w:rPr>
          <w:t>Plans for Tabulation and Publication and Project Time Schedule</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_Toc427752829 \h </w:instrText>
        </w:r>
        <w:r w:rsidRPr="00C8173D" w:rsidR="00CC4DAB">
          <w:rPr>
            <w:noProof/>
            <w:webHidden/>
          </w:rPr>
        </w:r>
        <w:r w:rsidRPr="00C8173D" w:rsidR="00CC4DAB">
          <w:rPr>
            <w:noProof/>
            <w:webHidden/>
          </w:rPr>
          <w:fldChar w:fldCharType="separate"/>
        </w:r>
        <w:r w:rsidR="00B97A2E">
          <w:rPr>
            <w:noProof/>
            <w:webHidden/>
          </w:rPr>
          <w:t>10</w:t>
        </w:r>
        <w:r w:rsidRPr="00C8173D" w:rsidR="00CC4DAB">
          <w:rPr>
            <w:noProof/>
            <w:webHidden/>
          </w:rPr>
          <w:fldChar w:fldCharType="end"/>
        </w:r>
      </w:hyperlink>
    </w:p>
    <w:p w:rsidRPr="00C8173D" w:rsidR="00CC4DAB" w:rsidRDefault="00B06D2D" w14:paraId="39618C55" w14:textId="3D5ED10F">
      <w:pPr>
        <w:pStyle w:val="TOC2"/>
        <w:rPr>
          <w:rFonts w:asciiTheme="minorHAnsi" w:hAnsiTheme="minorHAnsi"/>
          <w:noProof/>
        </w:rPr>
      </w:pPr>
      <w:hyperlink w:history="1" w:anchor="_Toc427752830">
        <w:r w:rsidRPr="00C8173D" w:rsidR="00CC4DAB">
          <w:rPr>
            <w:rStyle w:val="Hyperlink"/>
            <w:noProof/>
            <w:color w:val="auto"/>
          </w:rPr>
          <w:t>17.</w:t>
        </w:r>
        <w:r w:rsidRPr="00C8173D" w:rsidR="00CC4DAB">
          <w:rPr>
            <w:rFonts w:asciiTheme="minorHAnsi" w:hAnsiTheme="minorHAnsi"/>
            <w:noProof/>
          </w:rPr>
          <w:tab/>
        </w:r>
        <w:r w:rsidRPr="00C8173D" w:rsidR="00CC4DAB">
          <w:rPr>
            <w:rStyle w:val="Hyperlink"/>
            <w:noProof/>
            <w:color w:val="auto"/>
          </w:rPr>
          <w:t>Reason(s) Display of OMB Expiration Date is Inappropriate</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_Toc427752830 \h </w:instrText>
        </w:r>
        <w:r w:rsidRPr="00C8173D" w:rsidR="00CC4DAB">
          <w:rPr>
            <w:noProof/>
            <w:webHidden/>
          </w:rPr>
        </w:r>
        <w:r w:rsidRPr="00C8173D" w:rsidR="00CC4DAB">
          <w:rPr>
            <w:noProof/>
            <w:webHidden/>
          </w:rPr>
          <w:fldChar w:fldCharType="separate"/>
        </w:r>
        <w:r w:rsidR="00B97A2E">
          <w:rPr>
            <w:noProof/>
            <w:webHidden/>
          </w:rPr>
          <w:t>11</w:t>
        </w:r>
        <w:r w:rsidRPr="00C8173D" w:rsidR="00CC4DAB">
          <w:rPr>
            <w:noProof/>
            <w:webHidden/>
          </w:rPr>
          <w:fldChar w:fldCharType="end"/>
        </w:r>
      </w:hyperlink>
    </w:p>
    <w:p w:rsidRPr="00C8173D" w:rsidR="00CC4DAB" w:rsidRDefault="00B06D2D" w14:paraId="6E51641B" w14:textId="798711E6">
      <w:pPr>
        <w:pStyle w:val="TOC2"/>
        <w:rPr>
          <w:rFonts w:asciiTheme="minorHAnsi" w:hAnsiTheme="minorHAnsi"/>
          <w:noProof/>
        </w:rPr>
      </w:pPr>
      <w:hyperlink w:history="1" w:anchor="_Toc427752831">
        <w:r w:rsidRPr="00C8173D" w:rsidR="00CC4DAB">
          <w:rPr>
            <w:rStyle w:val="Hyperlink"/>
            <w:noProof/>
            <w:color w:val="auto"/>
          </w:rPr>
          <w:t>18.</w:t>
        </w:r>
        <w:r w:rsidRPr="00C8173D" w:rsidR="00CC4DAB">
          <w:rPr>
            <w:rFonts w:asciiTheme="minorHAnsi" w:hAnsiTheme="minorHAnsi"/>
            <w:noProof/>
          </w:rPr>
          <w:tab/>
        </w:r>
        <w:r w:rsidRPr="00C8173D" w:rsidR="00CC4DAB">
          <w:rPr>
            <w:rStyle w:val="Hyperlink"/>
            <w:noProof/>
            <w:color w:val="auto"/>
          </w:rPr>
          <w:t>Exceptions to Certification for Paperwork Reduction Act Submissions</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_Toc427752831 \h </w:instrText>
        </w:r>
        <w:r w:rsidRPr="00C8173D" w:rsidR="00CC4DAB">
          <w:rPr>
            <w:noProof/>
            <w:webHidden/>
          </w:rPr>
        </w:r>
        <w:r w:rsidRPr="00C8173D" w:rsidR="00CC4DAB">
          <w:rPr>
            <w:noProof/>
            <w:webHidden/>
          </w:rPr>
          <w:fldChar w:fldCharType="separate"/>
        </w:r>
        <w:r w:rsidR="00B97A2E">
          <w:rPr>
            <w:noProof/>
            <w:webHidden/>
          </w:rPr>
          <w:t>11</w:t>
        </w:r>
        <w:r w:rsidRPr="00C8173D" w:rsidR="00CC4DAB">
          <w:rPr>
            <w:noProof/>
            <w:webHidden/>
          </w:rPr>
          <w:fldChar w:fldCharType="end"/>
        </w:r>
      </w:hyperlink>
    </w:p>
    <w:p w:rsidRPr="00C8173D" w:rsidR="00CC4DAB" w:rsidRDefault="00B06D2D" w14:paraId="437A47BC" w14:textId="4DC6A282">
      <w:pPr>
        <w:pStyle w:val="TOC1"/>
        <w:tabs>
          <w:tab w:val="right" w:leader="dot" w:pos="9350"/>
        </w:tabs>
        <w:rPr>
          <w:rFonts w:asciiTheme="minorHAnsi" w:hAnsiTheme="minorHAnsi"/>
          <w:noProof/>
        </w:rPr>
      </w:pPr>
      <w:hyperlink w:history="1" w:anchor="_Toc427752832">
        <w:r w:rsidRPr="00C8173D" w:rsidR="00CC4DAB">
          <w:rPr>
            <w:rStyle w:val="Hyperlink"/>
            <w:noProof/>
            <w:color w:val="auto"/>
          </w:rPr>
          <w:t>LIST OF ATTACHMENTS – Section A</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_Toc427752832 \h </w:instrText>
        </w:r>
        <w:r w:rsidRPr="00C8173D" w:rsidR="00CC4DAB">
          <w:rPr>
            <w:noProof/>
            <w:webHidden/>
          </w:rPr>
        </w:r>
        <w:r w:rsidRPr="00C8173D" w:rsidR="00CC4DAB">
          <w:rPr>
            <w:noProof/>
            <w:webHidden/>
          </w:rPr>
          <w:fldChar w:fldCharType="separate"/>
        </w:r>
        <w:r w:rsidR="00B97A2E">
          <w:rPr>
            <w:noProof/>
            <w:webHidden/>
          </w:rPr>
          <w:t>11</w:t>
        </w:r>
        <w:r w:rsidRPr="00C8173D" w:rsidR="00CC4DAB">
          <w:rPr>
            <w:noProof/>
            <w:webHidden/>
          </w:rPr>
          <w:fldChar w:fldCharType="end"/>
        </w:r>
      </w:hyperlink>
    </w:p>
    <w:p w:rsidRPr="00C8173D" w:rsidR="00CC4DAB" w:rsidRDefault="00B06D2D" w14:paraId="451ECEBD" w14:textId="58553C1A">
      <w:pPr>
        <w:pStyle w:val="TOC1"/>
        <w:tabs>
          <w:tab w:val="right" w:leader="dot" w:pos="9350"/>
        </w:tabs>
        <w:rPr>
          <w:rFonts w:asciiTheme="minorHAnsi" w:hAnsiTheme="minorHAnsi"/>
          <w:noProof/>
        </w:rPr>
      </w:pPr>
      <w:hyperlink w:history="1" w:anchor="_Toc427752833">
        <w:r w:rsidRPr="00C8173D" w:rsidR="00CC4DAB">
          <w:rPr>
            <w:rStyle w:val="Hyperlink"/>
            <w:noProof/>
            <w:color w:val="auto"/>
          </w:rPr>
          <w:t xml:space="preserve">REFERENCE LIST </w:t>
        </w:r>
        <w:r w:rsidRPr="00C8173D" w:rsidR="00CC4DAB">
          <w:rPr>
            <w:noProof/>
            <w:webHidden/>
          </w:rPr>
          <w:tab/>
        </w:r>
        <w:r w:rsidRPr="00C8173D" w:rsidR="00CC4DAB">
          <w:rPr>
            <w:noProof/>
            <w:webHidden/>
          </w:rPr>
          <w:fldChar w:fldCharType="begin"/>
        </w:r>
        <w:r w:rsidRPr="00C8173D" w:rsidR="00CC4DAB">
          <w:rPr>
            <w:noProof/>
            <w:webHidden/>
          </w:rPr>
          <w:instrText xml:space="preserve"> PAGEREF _Toc427752833 \h </w:instrText>
        </w:r>
        <w:r w:rsidRPr="00C8173D" w:rsidR="00CC4DAB">
          <w:rPr>
            <w:noProof/>
            <w:webHidden/>
          </w:rPr>
        </w:r>
        <w:r w:rsidRPr="00C8173D" w:rsidR="00CC4DAB">
          <w:rPr>
            <w:noProof/>
            <w:webHidden/>
          </w:rPr>
          <w:fldChar w:fldCharType="separate"/>
        </w:r>
        <w:r w:rsidR="00B97A2E">
          <w:rPr>
            <w:noProof/>
            <w:webHidden/>
          </w:rPr>
          <w:t>11</w:t>
        </w:r>
        <w:r w:rsidRPr="00C8173D" w:rsidR="00CC4DAB">
          <w:rPr>
            <w:noProof/>
            <w:webHidden/>
          </w:rPr>
          <w:fldChar w:fldCharType="end"/>
        </w:r>
      </w:hyperlink>
    </w:p>
    <w:p w:rsidRPr="00C8173D" w:rsidR="003860A5" w:rsidP="00CA5840" w:rsidRDefault="003860A5" w14:paraId="7E0F2413" w14:textId="77777777">
      <w:pPr>
        <w:pStyle w:val="Heading3"/>
        <w:ind w:left="0"/>
      </w:pPr>
      <w:r w:rsidRPr="00C8173D">
        <w:fldChar w:fldCharType="end"/>
      </w:r>
    </w:p>
    <w:p w:rsidRPr="00C8173D" w:rsidR="00487937" w:rsidP="00CA5840" w:rsidRDefault="00487937" w14:paraId="25E7D594" w14:textId="0193142D">
      <w:pPr>
        <w:pStyle w:val="Heading3"/>
        <w:ind w:left="0"/>
      </w:pPr>
    </w:p>
    <w:p w:rsidRPr="00C8173D" w:rsidR="00487937" w:rsidP="00CA5840" w:rsidRDefault="00487937" w14:paraId="49F95F2A" w14:textId="77777777">
      <w:pPr>
        <w:pStyle w:val="Heading3"/>
        <w:ind w:left="0"/>
      </w:pPr>
    </w:p>
    <w:p w:rsidR="00F23181" w:rsidP="00CA5840" w:rsidRDefault="00F23181" w14:paraId="007AD9B0" w14:textId="77777777">
      <w:pPr>
        <w:pStyle w:val="Heading3"/>
        <w:ind w:left="0"/>
      </w:pPr>
      <w:bookmarkStart w:name="_Toc427752813" w:id="1"/>
    </w:p>
    <w:p w:rsidR="00F23181" w:rsidP="00CA5840" w:rsidRDefault="00F23181" w14:paraId="3D73EB92" w14:textId="77777777">
      <w:pPr>
        <w:pStyle w:val="Heading3"/>
        <w:ind w:left="0"/>
      </w:pPr>
    </w:p>
    <w:p w:rsidR="00F23181" w:rsidP="00CA5840" w:rsidRDefault="00F23181" w14:paraId="48535BB9" w14:textId="77777777">
      <w:pPr>
        <w:pStyle w:val="Heading3"/>
        <w:ind w:left="0"/>
      </w:pPr>
    </w:p>
    <w:p w:rsidR="00F23181" w:rsidP="00CA5840" w:rsidRDefault="00F23181" w14:paraId="3520307A" w14:textId="77777777">
      <w:pPr>
        <w:pStyle w:val="Heading3"/>
        <w:ind w:left="0"/>
      </w:pPr>
    </w:p>
    <w:p w:rsidR="00F23181" w:rsidP="00CA5840" w:rsidRDefault="00F23181" w14:paraId="5A108F83" w14:textId="77777777">
      <w:pPr>
        <w:pStyle w:val="Heading3"/>
        <w:ind w:left="0"/>
      </w:pPr>
    </w:p>
    <w:p w:rsidRPr="00C8173D" w:rsidR="00CD1EA8" w:rsidP="00CA5840" w:rsidRDefault="005259F1" w14:paraId="7EC4A446" w14:textId="516DA737">
      <w:pPr>
        <w:pStyle w:val="Heading3"/>
        <w:ind w:left="0"/>
      </w:pPr>
      <w:r w:rsidRPr="00C8173D">
        <w:rPr>
          <w:rFonts w:ascii="Calibri" w:hAnsi="Calibri" w:eastAsia="Calibri" w:cs="Times New Roman"/>
          <w:b w:val="0"/>
          <w:noProof/>
        </w:rPr>
        <w:lastRenderedPageBreak/>
        <mc:AlternateContent>
          <mc:Choice Requires="wps">
            <w:drawing>
              <wp:anchor distT="0" distB="0" distL="114300" distR="114300" simplePos="0" relativeHeight="251658240" behindDoc="1" locked="0" layoutInCell="1" allowOverlap="1" wp14:editId="6EFE2C2F" wp14:anchorId="6229A281">
                <wp:simplePos x="0" y="0"/>
                <wp:positionH relativeFrom="column">
                  <wp:posOffset>0</wp:posOffset>
                </wp:positionH>
                <wp:positionV relativeFrom="paragraph">
                  <wp:posOffset>289560</wp:posOffset>
                </wp:positionV>
                <wp:extent cx="5943600" cy="5509260"/>
                <wp:effectExtent l="0" t="0" r="19050" b="15240"/>
                <wp:wrapTight wrapText="bothSides">
                  <wp:wrapPolygon edited="0">
                    <wp:start x="0" y="0"/>
                    <wp:lineTo x="0" y="21585"/>
                    <wp:lineTo x="21600" y="21585"/>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09260"/>
                        </a:xfrm>
                        <a:prstGeom prst="rect">
                          <a:avLst/>
                        </a:prstGeom>
                        <a:solidFill>
                          <a:srgbClr val="FFFFFF"/>
                        </a:solidFill>
                        <a:ln w="9525">
                          <a:solidFill>
                            <a:srgbClr val="000000"/>
                          </a:solidFill>
                          <a:miter lim="800000"/>
                          <a:headEnd/>
                          <a:tailEnd/>
                        </a:ln>
                      </wps:spPr>
                      <wps:txbx>
                        <w:txbxContent>
                          <w:p w:rsidR="00DB3FB2" w:rsidP="00BE6C64" w:rsidRDefault="00DB3FB2" w14:paraId="622220DD" w14:textId="77777777">
                            <w:pPr>
                              <w:pStyle w:val="ListParagraph"/>
                              <w:numPr>
                                <w:ilvl w:val="0"/>
                                <w:numId w:val="8"/>
                              </w:numPr>
                              <w:tabs>
                                <w:tab w:val="clear" w:pos="9360"/>
                              </w:tabs>
                              <w:spacing w:after="200"/>
                            </w:pPr>
                            <w:r>
                              <w:rPr>
                                <w:b/>
                              </w:rPr>
                              <w:t>Purpose</w:t>
                            </w:r>
                            <w:r w:rsidRPr="007B7C44">
                              <w:rPr>
                                <w:b/>
                              </w:rPr>
                              <w:t xml:space="preserve"> of the data collection </w:t>
                            </w:r>
                          </w:p>
                          <w:p w:rsidRPr="00AE6A06" w:rsidR="00DB3FB2" w:rsidP="00BE6C64" w:rsidRDefault="00DB3FB2" w14:paraId="5253B0A0" w14:textId="3B9746D8">
                            <w:pPr>
                              <w:pStyle w:val="ListParagraph"/>
                              <w:ind w:left="360"/>
                            </w:pPr>
                            <w:r w:rsidRPr="00AE6A06">
                              <w:rPr>
                                <w:rFonts w:eastAsia="Times New Roman"/>
                                <w:szCs w:val="24"/>
                              </w:rPr>
                              <w:t>The purpose of th</w:t>
                            </w:r>
                            <w:r>
                              <w:rPr>
                                <w:rFonts w:eastAsia="Times New Roman"/>
                                <w:szCs w:val="24"/>
                              </w:rPr>
                              <w:t xml:space="preserve">is collection </w:t>
                            </w:r>
                            <w:r w:rsidRPr="00AE6A06">
                              <w:rPr>
                                <w:rFonts w:eastAsia="Times New Roman"/>
                                <w:szCs w:val="24"/>
                              </w:rPr>
                              <w:t>is to</w:t>
                            </w:r>
                            <w:r>
                              <w:rPr>
                                <w:rFonts w:eastAsia="Times New Roman"/>
                                <w:szCs w:val="24"/>
                              </w:rPr>
                              <w:t xml:space="preserve"> assess National Comprehensive Cancer Control Program (NCCCP DP17-1701) awardees’ [1] capacity to implement the program; </w:t>
                            </w:r>
                            <w:r w:rsidRPr="008F74AE">
                              <w:rPr>
                                <w:rFonts w:eastAsia="Times New Roman"/>
                                <w:szCs w:val="24"/>
                              </w:rPr>
                              <w:t xml:space="preserve">[2] </w:t>
                            </w:r>
                            <w:r>
                              <w:rPr>
                                <w:rFonts w:eastAsia="Times New Roman"/>
                                <w:szCs w:val="24"/>
                              </w:rPr>
                              <w:t xml:space="preserve">mobilization of </w:t>
                            </w:r>
                            <w:r w:rsidRPr="00601CBF">
                              <w:rPr>
                                <w:rFonts w:eastAsia="Times New Roman"/>
                                <w:szCs w:val="24"/>
                              </w:rPr>
                              <w:t>partnerships</w:t>
                            </w:r>
                            <w:r w:rsidRPr="00C1746C">
                              <w:rPr>
                                <w:rFonts w:eastAsia="Times New Roman"/>
                                <w:szCs w:val="24"/>
                              </w:rPr>
                              <w:t>;</w:t>
                            </w:r>
                            <w:r w:rsidRPr="00601CBF">
                              <w:rPr>
                                <w:rFonts w:eastAsia="Times New Roman"/>
                                <w:szCs w:val="24"/>
                              </w:rPr>
                              <w:t xml:space="preserve"> [3] approach to imple</w:t>
                            </w:r>
                            <w:r w:rsidRPr="009A2CA5">
                              <w:rPr>
                                <w:rFonts w:eastAsia="Times New Roman"/>
                                <w:szCs w:val="24"/>
                              </w:rPr>
                              <w:t>mentation</w:t>
                            </w:r>
                            <w:r>
                              <w:rPr>
                                <w:rFonts w:eastAsia="Times New Roman"/>
                                <w:szCs w:val="24"/>
                              </w:rPr>
                              <w:t>;</w:t>
                            </w:r>
                            <w:r w:rsidRPr="00045B31">
                              <w:rPr>
                                <w:rFonts w:eastAsia="Times New Roman"/>
                                <w:szCs w:val="24"/>
                              </w:rPr>
                              <w:t xml:space="preserve"> and [4] </w:t>
                            </w:r>
                            <w:r w:rsidR="002E28DB">
                              <w:rPr>
                                <w:rFonts w:eastAsia="Times New Roman"/>
                                <w:szCs w:val="24"/>
                              </w:rPr>
                              <w:t>accomplishments</w:t>
                            </w:r>
                            <w:r w:rsidRPr="00C1746C">
                              <w:rPr>
                                <w:rFonts w:eastAsia="Times New Roman"/>
                                <w:szCs w:val="24"/>
                              </w:rPr>
                              <w:t>.</w:t>
                            </w:r>
                            <w:r w:rsidRPr="00601CBF">
                              <w:rPr>
                                <w:rFonts w:eastAsia="Times New Roman"/>
                                <w:szCs w:val="24"/>
                              </w:rPr>
                              <w:t xml:space="preserve"> The</w:t>
                            </w:r>
                            <w:r w:rsidRPr="00AE6A06">
                              <w:rPr>
                                <w:rFonts w:eastAsia="Times New Roman"/>
                                <w:szCs w:val="24"/>
                              </w:rPr>
                              <w:t xml:space="preserve"> findings will</w:t>
                            </w:r>
                            <w:r>
                              <w:rPr>
                                <w:rFonts w:eastAsia="Times New Roman"/>
                                <w:szCs w:val="24"/>
                              </w:rPr>
                              <w:t xml:space="preserve"> be used to identify</w:t>
                            </w:r>
                            <w:r w:rsidRPr="00AE6A06">
                              <w:rPr>
                                <w:rFonts w:eastAsia="Times New Roman"/>
                                <w:szCs w:val="24"/>
                              </w:rPr>
                              <w:t xml:space="preserve"> </w:t>
                            </w:r>
                            <w:r>
                              <w:rPr>
                                <w:rFonts w:eastAsia="Times New Roman"/>
                                <w:szCs w:val="24"/>
                              </w:rPr>
                              <w:t xml:space="preserve">how CDC can make </w:t>
                            </w:r>
                            <w:r w:rsidRPr="00AE6A06">
                              <w:rPr>
                                <w:rFonts w:eastAsia="Times New Roman"/>
                                <w:szCs w:val="24"/>
                              </w:rPr>
                              <w:t>program improvement</w:t>
                            </w:r>
                            <w:r>
                              <w:rPr>
                                <w:rFonts w:eastAsia="Times New Roman"/>
                                <w:szCs w:val="24"/>
                              </w:rPr>
                              <w:t>s and assure a competent public health workforce</w:t>
                            </w:r>
                            <w:r w:rsidRPr="00AE6A06">
                              <w:rPr>
                                <w:rFonts w:eastAsia="Times New Roman"/>
                                <w:szCs w:val="24"/>
                              </w:rPr>
                              <w:t>.</w:t>
                            </w:r>
                          </w:p>
                          <w:p w:rsidRPr="004F601A" w:rsidR="00DB3FB2" w:rsidP="00BE6C64" w:rsidRDefault="00DB3FB2" w14:paraId="6FABCB01" w14:textId="77777777">
                            <w:pPr>
                              <w:pStyle w:val="ListParagraph"/>
                              <w:numPr>
                                <w:ilvl w:val="0"/>
                                <w:numId w:val="8"/>
                              </w:numPr>
                              <w:tabs>
                                <w:tab w:val="clear" w:pos="9360"/>
                              </w:tabs>
                            </w:pPr>
                            <w:r w:rsidRPr="007B7C44">
                              <w:rPr>
                                <w:b/>
                              </w:rPr>
                              <w:t xml:space="preserve">Intended use of the resulting data </w:t>
                            </w:r>
                          </w:p>
                          <w:p w:rsidRPr="00C745B3" w:rsidR="00DB3FB2" w:rsidP="00BE6C64" w:rsidRDefault="00DB3FB2" w14:paraId="2C97E03F" w14:textId="77777777">
                            <w:pPr>
                              <w:pStyle w:val="ListParagraph"/>
                              <w:ind w:left="360"/>
                            </w:pPr>
                            <w:r w:rsidRPr="00AE6A06">
                              <w:rPr>
                                <w:rFonts w:eastAsia="Times New Roman"/>
                                <w:szCs w:val="24"/>
                              </w:rPr>
                              <w:t xml:space="preserve">The </w:t>
                            </w:r>
                            <w:r>
                              <w:rPr>
                                <w:rFonts w:eastAsia="Times New Roman"/>
                                <w:szCs w:val="24"/>
                              </w:rPr>
                              <w:t xml:space="preserve">information collected will be used to </w:t>
                            </w:r>
                            <w:r>
                              <w:t xml:space="preserve">develop recommendations to improve program delivery and outcomes. Findings will be disseminated to CDC </w:t>
                            </w:r>
                            <w:r w:rsidRPr="00AE6A06">
                              <w:rPr>
                                <w:rFonts w:eastAsia="Times New Roman"/>
                                <w:szCs w:val="24"/>
                              </w:rPr>
                              <w:t>staff</w:t>
                            </w:r>
                            <w:r>
                              <w:rPr>
                                <w:rFonts w:eastAsia="Times New Roman"/>
                                <w:szCs w:val="24"/>
                              </w:rPr>
                              <w:t xml:space="preserve">, CDC </w:t>
                            </w:r>
                            <w:r w:rsidRPr="00AE6A06">
                              <w:rPr>
                                <w:rFonts w:eastAsia="Times New Roman"/>
                                <w:szCs w:val="24"/>
                              </w:rPr>
                              <w:t>leadership,</w:t>
                            </w:r>
                            <w:r>
                              <w:rPr>
                                <w:rFonts w:eastAsia="Times New Roman"/>
                                <w:szCs w:val="24"/>
                              </w:rPr>
                              <w:t xml:space="preserve"> and awardees through reports and presentations. Findings will also be disseminated to a broader public health audience via web-based published reports, conference presentations, and peer-reviewed </w:t>
                            </w:r>
                            <w:r w:rsidRPr="00601CBF">
                              <w:rPr>
                                <w:rFonts w:eastAsia="Times New Roman"/>
                                <w:szCs w:val="24"/>
                              </w:rPr>
                              <w:t>publications</w:t>
                            </w:r>
                            <w:r w:rsidRPr="00C1746C">
                              <w:rPr>
                                <w:rFonts w:eastAsia="Times New Roman"/>
                                <w:szCs w:val="24"/>
                              </w:rPr>
                              <w:t>.</w:t>
                            </w:r>
                            <w:r w:rsidRPr="00601CBF">
                              <w:rPr>
                                <w:rFonts w:eastAsia="Times New Roman"/>
                                <w:szCs w:val="24"/>
                              </w:rPr>
                              <w:t xml:space="preserve"> </w:t>
                            </w:r>
                            <w:r w:rsidRPr="00C745B3">
                              <w:rPr>
                                <w:rFonts w:eastAsia="Times New Roman"/>
                                <w:szCs w:val="24"/>
                              </w:rPr>
                              <w:t xml:space="preserve"> </w:t>
                            </w:r>
                          </w:p>
                          <w:p w:rsidRPr="003A2481" w:rsidR="00DB3FB2" w:rsidP="00BE6C64" w:rsidRDefault="00DB3FB2" w14:paraId="5982A687" w14:textId="77777777">
                            <w:pPr>
                              <w:pStyle w:val="ListParagraph"/>
                              <w:numPr>
                                <w:ilvl w:val="0"/>
                                <w:numId w:val="8"/>
                              </w:numPr>
                              <w:tabs>
                                <w:tab w:val="clear" w:pos="9360"/>
                              </w:tabs>
                            </w:pPr>
                            <w:r w:rsidRPr="003A2481">
                              <w:rPr>
                                <w:b/>
                              </w:rPr>
                              <w:t xml:space="preserve">Methods to be used to collect data </w:t>
                            </w:r>
                          </w:p>
                          <w:p w:rsidRPr="003A2481" w:rsidR="00DB3FB2" w:rsidP="00BE6C64" w:rsidRDefault="00DB3FB2" w14:paraId="043B7A7D" w14:textId="77777777">
                            <w:pPr>
                              <w:pStyle w:val="ListParagraph"/>
                              <w:tabs>
                                <w:tab w:val="clear" w:pos="9360"/>
                              </w:tabs>
                              <w:ind w:left="360"/>
                            </w:pPr>
                            <w:r w:rsidRPr="003A2481">
                              <w:t xml:space="preserve">Data will be collected using a one-time web-based information collection instrument.  </w:t>
                            </w:r>
                          </w:p>
                          <w:p w:rsidRPr="003A2481" w:rsidR="00DB3FB2" w:rsidP="00BE6C64" w:rsidRDefault="00DB3FB2" w14:paraId="78D6C108" w14:textId="77777777">
                            <w:pPr>
                              <w:pStyle w:val="ListParagraph"/>
                              <w:numPr>
                                <w:ilvl w:val="0"/>
                                <w:numId w:val="8"/>
                              </w:numPr>
                              <w:tabs>
                                <w:tab w:val="clear" w:pos="9360"/>
                              </w:tabs>
                            </w:pPr>
                            <w:r w:rsidRPr="003A2481">
                              <w:rPr>
                                <w:b/>
                              </w:rPr>
                              <w:t xml:space="preserve">Respondent Universe </w:t>
                            </w:r>
                          </w:p>
                          <w:p w:rsidRPr="00C1746C" w:rsidR="00DB3FB2" w:rsidP="00BE6C64" w:rsidRDefault="00DB3FB2" w14:paraId="61B855E0" w14:textId="2BFF3270">
                            <w:pPr>
                              <w:pStyle w:val="ListParagraph"/>
                              <w:tabs>
                                <w:tab w:val="clear" w:pos="9360"/>
                              </w:tabs>
                              <w:ind w:left="360"/>
                              <w:rPr>
                                <w:highlight w:val="yellow"/>
                              </w:rPr>
                            </w:pPr>
                            <w:r w:rsidRPr="003A2481">
                              <w:t xml:space="preserve">The respondent universe will </w:t>
                            </w:r>
                            <w:r w:rsidRPr="003A2481" w:rsidR="00D05FF8">
                              <w:t xml:space="preserve">include </w:t>
                            </w:r>
                            <w:r w:rsidR="00D05FF8">
                              <w:t>NCCCP</w:t>
                            </w:r>
                            <w:r w:rsidRPr="003A2481">
                              <w:t xml:space="preserve"> DP17-1701 state, local, tribal, and territor</w:t>
                            </w:r>
                            <w:r>
                              <w:t>ial</w:t>
                            </w:r>
                            <w:r w:rsidRPr="003A2481">
                              <w:t xml:space="preserve"> program directors </w:t>
                            </w:r>
                            <w:r w:rsidRPr="004766B9">
                              <w:t>(N=</w:t>
                            </w:r>
                            <w:r w:rsidRPr="00C1746C">
                              <w:t>67</w:t>
                            </w:r>
                            <w:r w:rsidRPr="004766B9">
                              <w:t>),</w:t>
                            </w:r>
                            <w:r w:rsidRPr="00601CBF">
                              <w:t xml:space="preserve"> from </w:t>
                            </w:r>
                            <w:r w:rsidRPr="00C1746C">
                              <w:t>50</w:t>
                            </w:r>
                            <w:r w:rsidRPr="00601CBF">
                              <w:t xml:space="preserve"> state</w:t>
                            </w:r>
                            <w:r>
                              <w:t xml:space="preserve">, 1 local, </w:t>
                            </w:r>
                            <w:r w:rsidRPr="00C1746C">
                              <w:t>5</w:t>
                            </w:r>
                            <w:r w:rsidRPr="00A17F13">
                              <w:t xml:space="preserve"> tribal</w:t>
                            </w:r>
                            <w:r w:rsidRPr="00820242">
                              <w:t>,</w:t>
                            </w:r>
                            <w:r>
                              <w:t xml:space="preserve"> and 7 territorial</w:t>
                            </w:r>
                            <w:r w:rsidRPr="0044538B">
                              <w:t xml:space="preserve"> </w:t>
                            </w:r>
                            <w:r>
                              <w:t>f</w:t>
                            </w:r>
                            <w:r w:rsidRPr="0044538B">
                              <w:t>unded programs</w:t>
                            </w:r>
                            <w:r>
                              <w:t xml:space="preserve">. One territory has 4 constituent states independently implementing the program and reporting to CDC in addition to the national program. </w:t>
                            </w:r>
                            <w:r w:rsidRPr="000E306E">
                              <w:t>For two states and one territory</w:t>
                            </w:r>
                            <w:r>
                              <w:t xml:space="preserve">, funded programs have designated bona fide fiscal agents and delegates. Some tribal communities organize their health and public service delivery through health consortiums or health boards. </w:t>
                            </w:r>
                          </w:p>
                          <w:p w:rsidRPr="00C1746C" w:rsidR="00DB3FB2" w:rsidP="00BE6C64" w:rsidRDefault="00DB3FB2" w14:paraId="77C369E2" w14:textId="77777777">
                            <w:pPr>
                              <w:pStyle w:val="ListParagraph"/>
                              <w:numPr>
                                <w:ilvl w:val="0"/>
                                <w:numId w:val="8"/>
                              </w:numPr>
                              <w:tabs>
                                <w:tab w:val="clear" w:pos="9360"/>
                              </w:tabs>
                            </w:pPr>
                            <w:r w:rsidRPr="00C1746C">
                              <w:rPr>
                                <w:b/>
                              </w:rPr>
                              <w:t>How data will be analyzed</w:t>
                            </w:r>
                          </w:p>
                          <w:p w:rsidRPr="006E1FCD" w:rsidR="00DB3FB2" w:rsidP="00BE6C64" w:rsidRDefault="00DB3FB2" w14:paraId="1EC1F871" w14:textId="77777777">
                            <w:pPr>
                              <w:pStyle w:val="ListParagraph"/>
                              <w:tabs>
                                <w:tab w:val="clear" w:pos="9360"/>
                              </w:tabs>
                              <w:ind w:left="360"/>
                              <w:rPr>
                                <w:highlight w:val="yellow"/>
                              </w:rPr>
                            </w:pPr>
                            <w:r w:rsidRPr="00802E25">
                              <w:t>Both quantitative and qualitative analyses will be performed. Quantitative</w:t>
                            </w:r>
                            <w:r w:rsidRPr="00440FD2">
                              <w:t xml:space="preserve"> analyses will </w:t>
                            </w:r>
                            <w:r>
                              <w:t>use</w:t>
                            </w:r>
                            <w:r w:rsidRPr="00440FD2">
                              <w:t xml:space="preserve"> descriptive statistics to determine frequency distributions and corresponding variances for responses to each web-based </w:t>
                            </w:r>
                            <w:r>
                              <w:t>assessment</w:t>
                            </w:r>
                            <w:r w:rsidRPr="00440FD2">
                              <w:t xml:space="preserve"> question and will be conducted using a statistical software package for data management and analysis. Qualitative thematic analyses will be conducted on open-ended questions.</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w14:anchorId="6229A281">
                <v:stroke joinstyle="miter"/>
                <v:path gradientshapeok="t" o:connecttype="rect"/>
              </v:shapetype>
              <v:shape id="Text Box 2" style="position:absolute;margin-left:0;margin-top:22.8pt;width:468pt;height:433.8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">
                <v:textbox>
                  <w:txbxContent>
                    <w:p w:rsidR="00DB3FB2" w:rsidP="00BE6C64" w:rsidRDefault="00DB3FB2" w14:paraId="622220DD" w14:textId="77777777">
                      <w:pPr>
                        <w:pStyle w:val="ListParagraph"/>
                        <w:numPr>
                          <w:ilvl w:val="0"/>
                          <w:numId w:val="8"/>
                        </w:numPr>
                        <w:tabs>
                          <w:tab w:val="clear" w:pos="9360"/>
                        </w:tabs>
                        <w:spacing w:after="200"/>
                      </w:pPr>
                      <w:r>
                        <w:rPr>
                          <w:b/>
                        </w:rPr>
                        <w:t>Purpose</w:t>
                      </w:r>
                      <w:r w:rsidRPr="007B7C44">
                        <w:rPr>
                          <w:b/>
                        </w:rPr>
                        <w:t xml:space="preserve"> of the data collection </w:t>
                      </w:r>
                    </w:p>
                    <w:p w:rsidRPr="00AE6A06" w:rsidR="00DB3FB2" w:rsidP="00BE6C64" w:rsidRDefault="00DB3FB2" w14:paraId="5253B0A0" w14:textId="3B9746D8">
                      <w:pPr>
                        <w:pStyle w:val="ListParagraph"/>
                        <w:ind w:left="360"/>
                      </w:pPr>
                      <w:r w:rsidRPr="00AE6A06">
                        <w:rPr>
                          <w:rFonts w:eastAsia="Times New Roman"/>
                          <w:szCs w:val="24"/>
                        </w:rPr>
                        <w:t>The purpose of th</w:t>
                      </w:r>
                      <w:r>
                        <w:rPr>
                          <w:rFonts w:eastAsia="Times New Roman"/>
                          <w:szCs w:val="24"/>
                        </w:rPr>
                        <w:t xml:space="preserve">is collection </w:t>
                      </w:r>
                      <w:r w:rsidRPr="00AE6A06">
                        <w:rPr>
                          <w:rFonts w:eastAsia="Times New Roman"/>
                          <w:szCs w:val="24"/>
                        </w:rPr>
                        <w:t>is to</w:t>
                      </w:r>
                      <w:r>
                        <w:rPr>
                          <w:rFonts w:eastAsia="Times New Roman"/>
                          <w:szCs w:val="24"/>
                        </w:rPr>
                        <w:t xml:space="preserve"> assess National Comprehensive Cancer Control Program (NCCCP DP17-1701) awardees’ [1] capacity to implement the program; </w:t>
                      </w:r>
                      <w:r w:rsidRPr="008F74AE">
                        <w:rPr>
                          <w:rFonts w:eastAsia="Times New Roman"/>
                          <w:szCs w:val="24"/>
                        </w:rPr>
                        <w:t xml:space="preserve">[2] </w:t>
                      </w:r>
                      <w:r>
                        <w:rPr>
                          <w:rFonts w:eastAsia="Times New Roman"/>
                          <w:szCs w:val="24"/>
                        </w:rPr>
                        <w:t xml:space="preserve">mobilization of </w:t>
                      </w:r>
                      <w:r w:rsidRPr="00601CBF">
                        <w:rPr>
                          <w:rFonts w:eastAsia="Times New Roman"/>
                          <w:szCs w:val="24"/>
                        </w:rPr>
                        <w:t>partnerships</w:t>
                      </w:r>
                      <w:r w:rsidRPr="00C1746C">
                        <w:rPr>
                          <w:rFonts w:eastAsia="Times New Roman"/>
                          <w:szCs w:val="24"/>
                        </w:rPr>
                        <w:t>;</w:t>
                      </w:r>
                      <w:r w:rsidRPr="00601CBF">
                        <w:rPr>
                          <w:rFonts w:eastAsia="Times New Roman"/>
                          <w:szCs w:val="24"/>
                        </w:rPr>
                        <w:t xml:space="preserve"> [3] approach to imple</w:t>
                      </w:r>
                      <w:r w:rsidRPr="009A2CA5">
                        <w:rPr>
                          <w:rFonts w:eastAsia="Times New Roman"/>
                          <w:szCs w:val="24"/>
                        </w:rPr>
                        <w:t>mentation</w:t>
                      </w:r>
                      <w:r>
                        <w:rPr>
                          <w:rFonts w:eastAsia="Times New Roman"/>
                          <w:szCs w:val="24"/>
                        </w:rPr>
                        <w:t>;</w:t>
                      </w:r>
                      <w:r w:rsidRPr="00045B31">
                        <w:rPr>
                          <w:rFonts w:eastAsia="Times New Roman"/>
                          <w:szCs w:val="24"/>
                        </w:rPr>
                        <w:t xml:space="preserve"> and [4] </w:t>
                      </w:r>
                      <w:r w:rsidR="002E28DB">
                        <w:rPr>
                          <w:rFonts w:eastAsia="Times New Roman"/>
                          <w:szCs w:val="24"/>
                        </w:rPr>
                        <w:t>accomplishments</w:t>
                      </w:r>
                      <w:r w:rsidRPr="00C1746C">
                        <w:rPr>
                          <w:rFonts w:eastAsia="Times New Roman"/>
                          <w:szCs w:val="24"/>
                        </w:rPr>
                        <w:t>.</w:t>
                      </w:r>
                      <w:r w:rsidRPr="00601CBF">
                        <w:rPr>
                          <w:rFonts w:eastAsia="Times New Roman"/>
                          <w:szCs w:val="24"/>
                        </w:rPr>
                        <w:t xml:space="preserve"> The</w:t>
                      </w:r>
                      <w:r w:rsidRPr="00AE6A06">
                        <w:rPr>
                          <w:rFonts w:eastAsia="Times New Roman"/>
                          <w:szCs w:val="24"/>
                        </w:rPr>
                        <w:t xml:space="preserve"> findings will</w:t>
                      </w:r>
                      <w:r>
                        <w:rPr>
                          <w:rFonts w:eastAsia="Times New Roman"/>
                          <w:szCs w:val="24"/>
                        </w:rPr>
                        <w:t xml:space="preserve"> be used to identify</w:t>
                      </w:r>
                      <w:r w:rsidRPr="00AE6A06">
                        <w:rPr>
                          <w:rFonts w:eastAsia="Times New Roman"/>
                          <w:szCs w:val="24"/>
                        </w:rPr>
                        <w:t xml:space="preserve"> </w:t>
                      </w:r>
                      <w:r>
                        <w:rPr>
                          <w:rFonts w:eastAsia="Times New Roman"/>
                          <w:szCs w:val="24"/>
                        </w:rPr>
                        <w:t xml:space="preserve">how CDC can make </w:t>
                      </w:r>
                      <w:r w:rsidRPr="00AE6A06">
                        <w:rPr>
                          <w:rFonts w:eastAsia="Times New Roman"/>
                          <w:szCs w:val="24"/>
                        </w:rPr>
                        <w:t>program improvement</w:t>
                      </w:r>
                      <w:r>
                        <w:rPr>
                          <w:rFonts w:eastAsia="Times New Roman"/>
                          <w:szCs w:val="24"/>
                        </w:rPr>
                        <w:t>s and assure a competent public health workforce</w:t>
                      </w:r>
                      <w:r w:rsidRPr="00AE6A06">
                        <w:rPr>
                          <w:rFonts w:eastAsia="Times New Roman"/>
                          <w:szCs w:val="24"/>
                        </w:rPr>
                        <w:t>.</w:t>
                      </w:r>
                    </w:p>
                    <w:p w:rsidRPr="004F601A" w:rsidR="00DB3FB2" w:rsidP="00BE6C64" w:rsidRDefault="00DB3FB2" w14:paraId="6FABCB01" w14:textId="77777777">
                      <w:pPr>
                        <w:pStyle w:val="ListParagraph"/>
                        <w:numPr>
                          <w:ilvl w:val="0"/>
                          <w:numId w:val="8"/>
                        </w:numPr>
                        <w:tabs>
                          <w:tab w:val="clear" w:pos="9360"/>
                        </w:tabs>
                      </w:pPr>
                      <w:r w:rsidRPr="007B7C44">
                        <w:rPr>
                          <w:b/>
                        </w:rPr>
                        <w:t xml:space="preserve">Intended use of the resulting data </w:t>
                      </w:r>
                    </w:p>
                    <w:p w:rsidRPr="00C745B3" w:rsidR="00DB3FB2" w:rsidP="00BE6C64" w:rsidRDefault="00DB3FB2" w14:paraId="2C97E03F" w14:textId="77777777">
                      <w:pPr>
                        <w:pStyle w:val="ListParagraph"/>
                        <w:ind w:left="360"/>
                      </w:pPr>
                      <w:r w:rsidRPr="00AE6A06">
                        <w:rPr>
                          <w:rFonts w:eastAsia="Times New Roman"/>
                          <w:szCs w:val="24"/>
                        </w:rPr>
                        <w:t xml:space="preserve">The </w:t>
                      </w:r>
                      <w:r>
                        <w:rPr>
                          <w:rFonts w:eastAsia="Times New Roman"/>
                          <w:szCs w:val="24"/>
                        </w:rPr>
                        <w:t xml:space="preserve">information collected will be used to </w:t>
                      </w:r>
                      <w:r>
                        <w:t xml:space="preserve">develop recommendations to improve program delivery and outcomes. Findings will be disseminated to CDC </w:t>
                      </w:r>
                      <w:r w:rsidRPr="00AE6A06">
                        <w:rPr>
                          <w:rFonts w:eastAsia="Times New Roman"/>
                          <w:szCs w:val="24"/>
                        </w:rPr>
                        <w:t>staff</w:t>
                      </w:r>
                      <w:r>
                        <w:rPr>
                          <w:rFonts w:eastAsia="Times New Roman"/>
                          <w:szCs w:val="24"/>
                        </w:rPr>
                        <w:t xml:space="preserve">, CDC </w:t>
                      </w:r>
                      <w:r w:rsidRPr="00AE6A06">
                        <w:rPr>
                          <w:rFonts w:eastAsia="Times New Roman"/>
                          <w:szCs w:val="24"/>
                        </w:rPr>
                        <w:t>leadership,</w:t>
                      </w:r>
                      <w:r>
                        <w:rPr>
                          <w:rFonts w:eastAsia="Times New Roman"/>
                          <w:szCs w:val="24"/>
                        </w:rPr>
                        <w:t xml:space="preserve"> and awardees through reports and presentations. Findings will also be disseminated to a broader public health audience via web-based published reports, conference presentations, and peer-reviewed </w:t>
                      </w:r>
                      <w:r w:rsidRPr="00601CBF">
                        <w:rPr>
                          <w:rFonts w:eastAsia="Times New Roman"/>
                          <w:szCs w:val="24"/>
                        </w:rPr>
                        <w:t>publications</w:t>
                      </w:r>
                      <w:r w:rsidRPr="00C1746C">
                        <w:rPr>
                          <w:rFonts w:eastAsia="Times New Roman"/>
                          <w:szCs w:val="24"/>
                        </w:rPr>
                        <w:t>.</w:t>
                      </w:r>
                      <w:r w:rsidRPr="00601CBF">
                        <w:rPr>
                          <w:rFonts w:eastAsia="Times New Roman"/>
                          <w:szCs w:val="24"/>
                        </w:rPr>
                        <w:t xml:space="preserve"> </w:t>
                      </w:r>
                      <w:r w:rsidRPr="00C745B3">
                        <w:rPr>
                          <w:rFonts w:eastAsia="Times New Roman"/>
                          <w:szCs w:val="24"/>
                        </w:rPr>
                        <w:t xml:space="preserve"> </w:t>
                      </w:r>
                    </w:p>
                    <w:p w:rsidRPr="003A2481" w:rsidR="00DB3FB2" w:rsidP="00BE6C64" w:rsidRDefault="00DB3FB2" w14:paraId="5982A687" w14:textId="77777777">
                      <w:pPr>
                        <w:pStyle w:val="ListParagraph"/>
                        <w:numPr>
                          <w:ilvl w:val="0"/>
                          <w:numId w:val="8"/>
                        </w:numPr>
                        <w:tabs>
                          <w:tab w:val="clear" w:pos="9360"/>
                        </w:tabs>
                      </w:pPr>
                      <w:r w:rsidRPr="003A2481">
                        <w:rPr>
                          <w:b/>
                        </w:rPr>
                        <w:t xml:space="preserve">Methods to be used to collect data </w:t>
                      </w:r>
                    </w:p>
                    <w:p w:rsidRPr="003A2481" w:rsidR="00DB3FB2" w:rsidP="00BE6C64" w:rsidRDefault="00DB3FB2" w14:paraId="043B7A7D" w14:textId="77777777">
                      <w:pPr>
                        <w:pStyle w:val="ListParagraph"/>
                        <w:tabs>
                          <w:tab w:val="clear" w:pos="9360"/>
                        </w:tabs>
                        <w:ind w:left="360"/>
                      </w:pPr>
                      <w:r w:rsidRPr="003A2481">
                        <w:t xml:space="preserve">Data will be collected using a one-time web-based information collection instrument.  </w:t>
                      </w:r>
                    </w:p>
                    <w:p w:rsidRPr="003A2481" w:rsidR="00DB3FB2" w:rsidP="00BE6C64" w:rsidRDefault="00DB3FB2" w14:paraId="78D6C108" w14:textId="77777777">
                      <w:pPr>
                        <w:pStyle w:val="ListParagraph"/>
                        <w:numPr>
                          <w:ilvl w:val="0"/>
                          <w:numId w:val="8"/>
                        </w:numPr>
                        <w:tabs>
                          <w:tab w:val="clear" w:pos="9360"/>
                        </w:tabs>
                      </w:pPr>
                      <w:r w:rsidRPr="003A2481">
                        <w:rPr>
                          <w:b/>
                        </w:rPr>
                        <w:t xml:space="preserve">Respondent Universe </w:t>
                      </w:r>
                    </w:p>
                    <w:p w:rsidRPr="00C1746C" w:rsidR="00DB3FB2" w:rsidP="00BE6C64" w:rsidRDefault="00DB3FB2" w14:paraId="61B855E0" w14:textId="2BFF3270">
                      <w:pPr>
                        <w:pStyle w:val="ListParagraph"/>
                        <w:tabs>
                          <w:tab w:val="clear" w:pos="9360"/>
                        </w:tabs>
                        <w:ind w:left="360"/>
                        <w:rPr>
                          <w:highlight w:val="yellow"/>
                        </w:rPr>
                      </w:pPr>
                      <w:r w:rsidRPr="003A2481">
                        <w:t xml:space="preserve">The respondent universe will </w:t>
                      </w:r>
                      <w:r w:rsidRPr="003A2481" w:rsidR="00D05FF8">
                        <w:t xml:space="preserve">include </w:t>
                      </w:r>
                      <w:r w:rsidR="00D05FF8">
                        <w:t>NCCCP</w:t>
                      </w:r>
                      <w:r w:rsidRPr="003A2481">
                        <w:t xml:space="preserve"> DP17-1701 state, local, tribal, and territor</w:t>
                      </w:r>
                      <w:r>
                        <w:t>ial</w:t>
                      </w:r>
                      <w:r w:rsidRPr="003A2481">
                        <w:t xml:space="preserve"> program directors </w:t>
                      </w:r>
                      <w:r w:rsidRPr="004766B9">
                        <w:t>(N=</w:t>
                      </w:r>
                      <w:r w:rsidRPr="00C1746C">
                        <w:t>67</w:t>
                      </w:r>
                      <w:r w:rsidRPr="004766B9">
                        <w:t>),</w:t>
                      </w:r>
                      <w:r w:rsidRPr="00601CBF">
                        <w:t xml:space="preserve"> from </w:t>
                      </w:r>
                      <w:r w:rsidRPr="00C1746C">
                        <w:t>50</w:t>
                      </w:r>
                      <w:r w:rsidRPr="00601CBF">
                        <w:t xml:space="preserve"> state</w:t>
                      </w:r>
                      <w:r>
                        <w:t xml:space="preserve">, 1 local, </w:t>
                      </w:r>
                      <w:r w:rsidRPr="00C1746C">
                        <w:t>5</w:t>
                      </w:r>
                      <w:r w:rsidRPr="00A17F13">
                        <w:t xml:space="preserve"> tribal</w:t>
                      </w:r>
                      <w:r w:rsidRPr="00820242">
                        <w:t>,</w:t>
                      </w:r>
                      <w:r>
                        <w:t xml:space="preserve"> and 7 territorial</w:t>
                      </w:r>
                      <w:r w:rsidRPr="0044538B">
                        <w:t xml:space="preserve"> </w:t>
                      </w:r>
                      <w:r>
                        <w:t>f</w:t>
                      </w:r>
                      <w:r w:rsidRPr="0044538B">
                        <w:t>unded programs</w:t>
                      </w:r>
                      <w:r>
                        <w:t xml:space="preserve">. One territory has 4 constituent states independently implementing the program and reporting to CDC in addition to the national program. </w:t>
                      </w:r>
                      <w:r w:rsidRPr="000E306E">
                        <w:t>For two states and one territory</w:t>
                      </w:r>
                      <w:r>
                        <w:t xml:space="preserve">, funded programs have designated bona fide fiscal agents and delegates. Some tribal communities organize their health and public service delivery through health consortiums or health boards. </w:t>
                      </w:r>
                    </w:p>
                    <w:p w:rsidRPr="00C1746C" w:rsidR="00DB3FB2" w:rsidP="00BE6C64" w:rsidRDefault="00DB3FB2" w14:paraId="77C369E2" w14:textId="77777777">
                      <w:pPr>
                        <w:pStyle w:val="ListParagraph"/>
                        <w:numPr>
                          <w:ilvl w:val="0"/>
                          <w:numId w:val="8"/>
                        </w:numPr>
                        <w:tabs>
                          <w:tab w:val="clear" w:pos="9360"/>
                        </w:tabs>
                      </w:pPr>
                      <w:r w:rsidRPr="00C1746C">
                        <w:rPr>
                          <w:b/>
                        </w:rPr>
                        <w:t>How data will be analyzed</w:t>
                      </w:r>
                    </w:p>
                    <w:p w:rsidRPr="006E1FCD" w:rsidR="00DB3FB2" w:rsidP="00BE6C64" w:rsidRDefault="00DB3FB2" w14:paraId="1EC1F871" w14:textId="77777777">
                      <w:pPr>
                        <w:pStyle w:val="ListParagraph"/>
                        <w:tabs>
                          <w:tab w:val="clear" w:pos="9360"/>
                        </w:tabs>
                        <w:ind w:left="360"/>
                        <w:rPr>
                          <w:highlight w:val="yellow"/>
                        </w:rPr>
                      </w:pPr>
                      <w:r w:rsidRPr="00802E25">
                        <w:t>Both quantitative and qualitative analyses will be performed. Quantitative</w:t>
                      </w:r>
                      <w:r w:rsidRPr="00440FD2">
                        <w:t xml:space="preserve"> analyses will </w:t>
                      </w:r>
                      <w:r>
                        <w:t>use</w:t>
                      </w:r>
                      <w:r w:rsidRPr="00440FD2">
                        <w:t xml:space="preserve"> descriptive statistics to determine frequency distributions and corresponding variances for responses to each web-based </w:t>
                      </w:r>
                      <w:r>
                        <w:t>assessment</w:t>
                      </w:r>
                      <w:r w:rsidRPr="00440FD2">
                        <w:t xml:space="preserve"> question and will be conducted using a statistical software package for data management and analysis. Qualitative thematic analyses will be conducted on open-ended questions.</w:t>
                      </w:r>
                    </w:p>
                  </w:txbxContent>
                </v:textbox>
                <w10:wrap type="tight"/>
              </v:shape>
            </w:pict>
          </mc:Fallback>
        </mc:AlternateContent>
      </w:r>
      <w:r w:rsidRPr="00C8173D" w:rsidR="00CD1EA8">
        <w:t>Section A</w:t>
      </w:r>
      <w:r w:rsidRPr="00C8173D" w:rsidR="00B12F51">
        <w:t xml:space="preserve"> – Justification</w:t>
      </w:r>
      <w:bookmarkEnd w:id="1"/>
    </w:p>
    <w:p w:rsidRPr="00C8173D" w:rsidR="00B12F51" w:rsidP="007D6163" w:rsidRDefault="00B12F51" w14:paraId="58DEFF59" w14:textId="4DF1D463"/>
    <w:p w:rsidRPr="00C8173D" w:rsidR="00CD1EA8" w:rsidP="00692DEB" w:rsidRDefault="00B12F51" w14:paraId="7DF6E526" w14:textId="7682E662">
      <w:pPr>
        <w:pStyle w:val="Heading4"/>
      </w:pPr>
      <w:bookmarkStart w:name="_Toc427752814" w:id="2"/>
      <w:r w:rsidRPr="00C8173D">
        <w:t>Circumstances Making the Collection of Information Necessary</w:t>
      </w:r>
      <w:bookmarkEnd w:id="2"/>
    </w:p>
    <w:p w:rsidRPr="00C8173D" w:rsidR="00E33E1B" w:rsidP="007B7C44" w:rsidRDefault="00E33E1B" w14:paraId="03C1F19F" w14:textId="77777777">
      <w:pPr>
        <w:pStyle w:val="Heading5"/>
        <w:spacing w:after="120"/>
        <w:ind w:left="360"/>
      </w:pPr>
      <w:r w:rsidRPr="00C8173D">
        <w:t>Background</w:t>
      </w:r>
    </w:p>
    <w:p w:rsidRPr="00C8173D" w:rsidR="0019164D" w:rsidP="00420BFE" w:rsidRDefault="00CF5187" w14:paraId="425F1C54" w14:textId="41AE5B93">
      <w:pPr>
        <w:ind w:left="360"/>
      </w:pPr>
      <w:bookmarkStart w:name="_Hlk33775532" w:id="3"/>
      <w:r w:rsidRPr="00CF5187">
        <w:t>This information collection is being conducted using OMB No. 0920-0879 “Information Collections to Advance State, Tribal, Local and Territorial Governmental Agency System Performance, Capacity, and Program Delivery” nicknamed the “CSTLTS Generic.” The respondent universe for this information collection aligns with that of the CSTLTS Generic.</w:t>
      </w:r>
      <w:r>
        <w:t xml:space="preserve"> </w:t>
      </w:r>
      <w:r w:rsidRPr="00C8173D" w:rsidR="0019164D">
        <w:t xml:space="preserve">Data will be collected from </w:t>
      </w:r>
      <w:r w:rsidRPr="00C8173D" w:rsidR="008B12FA">
        <w:t xml:space="preserve">a total </w:t>
      </w:r>
      <w:bookmarkStart w:name="_Hlk11245400" w:id="4"/>
      <w:r w:rsidRPr="007228EF" w:rsidR="008B12FA">
        <w:t xml:space="preserve">of </w:t>
      </w:r>
      <w:r w:rsidRPr="00FA727F" w:rsidR="00B7694E">
        <w:t>67</w:t>
      </w:r>
      <w:r w:rsidRPr="007228EF" w:rsidR="00420BFE">
        <w:t xml:space="preserve"> </w:t>
      </w:r>
      <w:r w:rsidRPr="00BA517A" w:rsidR="001E7537">
        <w:t>respondent</w:t>
      </w:r>
      <w:r w:rsidRPr="00BA517A" w:rsidR="00613BCF">
        <w:t>s</w:t>
      </w:r>
      <w:r w:rsidRPr="00BA517A" w:rsidR="0019164D">
        <w:t xml:space="preserve"> </w:t>
      </w:r>
      <w:r w:rsidRPr="000A50AA" w:rsidR="0044538B">
        <w:t>representing</w:t>
      </w:r>
      <w:r w:rsidRPr="000A50AA" w:rsidR="002573ED">
        <w:t xml:space="preserve"> 6</w:t>
      </w:r>
      <w:r w:rsidRPr="00FA727F" w:rsidR="00B7694E">
        <w:t>3</w:t>
      </w:r>
      <w:r w:rsidRPr="007228EF" w:rsidR="002573ED">
        <w:t xml:space="preserve"> awarded</w:t>
      </w:r>
      <w:r w:rsidRPr="00C8173D" w:rsidR="002573ED">
        <w:t xml:space="preserve"> programs, which includes </w:t>
      </w:r>
      <w:r w:rsidR="008E6696">
        <w:t>50</w:t>
      </w:r>
      <w:r w:rsidRPr="00C8173D" w:rsidR="002573ED">
        <w:t xml:space="preserve"> states and the District of Columbia;</w:t>
      </w:r>
      <w:r w:rsidR="000F4071">
        <w:t xml:space="preserve"> </w:t>
      </w:r>
      <w:r w:rsidR="0095669A">
        <w:t>5</w:t>
      </w:r>
      <w:r w:rsidRPr="00C8173D" w:rsidR="000F4071">
        <w:t xml:space="preserve"> tribes </w:t>
      </w:r>
      <w:r w:rsidR="000F4071">
        <w:t>or</w:t>
      </w:r>
      <w:r w:rsidRPr="00C8173D" w:rsidR="000F4071">
        <w:t xml:space="preserve"> tribal organizations</w:t>
      </w:r>
      <w:r w:rsidR="000F4071">
        <w:t>;</w:t>
      </w:r>
      <w:r w:rsidR="00812784">
        <w:t xml:space="preserve"> and</w:t>
      </w:r>
      <w:r w:rsidRPr="00C8173D" w:rsidR="002573ED">
        <w:t xml:space="preserve"> 7 U.S. territories</w:t>
      </w:r>
      <w:r w:rsidR="003F50A0">
        <w:t>. One territory</w:t>
      </w:r>
      <w:r w:rsidR="00326E50">
        <w:t>, the Federated States of Micronesia,</w:t>
      </w:r>
      <w:r w:rsidR="003F50A0">
        <w:t xml:space="preserve"> has </w:t>
      </w:r>
      <w:r w:rsidR="00B83DFA">
        <w:t>four</w:t>
      </w:r>
      <w:r w:rsidR="003F50A0">
        <w:t xml:space="preserve"> constituent states</w:t>
      </w:r>
      <w:r w:rsidR="00B83DFA">
        <w:t xml:space="preserve"> (Yap, Chuuk, Pohnpei, and Kosrae)</w:t>
      </w:r>
      <w:r w:rsidR="003F50A0">
        <w:t xml:space="preserve"> independently implementing the program and reporting to CDC in </w:t>
      </w:r>
      <w:r w:rsidR="003F50A0">
        <w:lastRenderedPageBreak/>
        <w:t xml:space="preserve">addition to the national </w:t>
      </w:r>
      <w:bookmarkStart w:name="_Hlk33775502" w:id="5"/>
      <w:bookmarkEnd w:id="3"/>
      <w:bookmarkEnd w:id="4"/>
      <w:r w:rsidR="00B06D2D">
        <w:t>program</w:t>
      </w:r>
      <w:r w:rsidRPr="00C8173D" w:rsidR="00B06D2D">
        <w:t xml:space="preserve"> (</w:t>
      </w:r>
      <w:bookmarkStart w:name="_GoBack" w:id="6"/>
      <w:bookmarkEnd w:id="6"/>
      <w:r w:rsidRPr="00C8173D" w:rsidR="00D84271">
        <w:rPr>
          <w:b/>
        </w:rPr>
        <w:t>see Attachment A – Awarded Jurisdictions, and Attachment B– Letters for Bona Fide Fiscal Agents</w:t>
      </w:r>
      <w:r w:rsidRPr="00C8173D" w:rsidR="00D84271">
        <w:t>)</w:t>
      </w:r>
      <w:r w:rsidRPr="00C8173D" w:rsidR="002573ED">
        <w:t xml:space="preserve">. </w:t>
      </w:r>
    </w:p>
    <w:bookmarkEnd w:id="5"/>
    <w:p w:rsidRPr="00C8173D" w:rsidR="009252DC" w:rsidP="007B7C44" w:rsidRDefault="009252DC" w14:paraId="55CEABDD" w14:textId="77777777">
      <w:pPr>
        <w:ind w:left="1080"/>
      </w:pPr>
    </w:p>
    <w:p w:rsidRPr="00C8173D" w:rsidR="001E7537" w:rsidP="007B7C44" w:rsidRDefault="00350C8C" w14:paraId="74A425F5" w14:textId="37BEAF5A">
      <w:pPr>
        <w:ind w:left="360"/>
        <w:rPr>
          <w:i/>
          <w:iCs/>
        </w:rPr>
      </w:pPr>
      <w:r w:rsidRPr="00C8173D">
        <w:t xml:space="preserve">This </w:t>
      </w:r>
      <w:r w:rsidRPr="00C8173D" w:rsidR="00157413">
        <w:t>information collection</w:t>
      </w:r>
      <w:r w:rsidRPr="00C8173D">
        <w:t xml:space="preserve"> is authorized by Section 301 of the Public Health Service Act (42 U.S.C. 241).</w:t>
      </w:r>
      <w:r w:rsidRPr="00C8173D" w:rsidR="001E7537">
        <w:t xml:space="preserve"> </w:t>
      </w:r>
      <w:r w:rsidRPr="00C8173D" w:rsidR="001E7537">
        <w:rPr>
          <w:iCs/>
        </w:rPr>
        <w:t xml:space="preserve">This information collection falls under the essential public health service(s) of </w:t>
      </w:r>
    </w:p>
    <w:p w:rsidRPr="00C8173D" w:rsidR="00350C8C" w:rsidP="007B7C44" w:rsidRDefault="00350C8C" w14:paraId="58511EB0" w14:textId="77777777">
      <w:pPr>
        <w:ind w:left="360"/>
      </w:pPr>
    </w:p>
    <w:p w:rsidRPr="00C8173D" w:rsidR="00587C72" w:rsidP="007B7C44" w:rsidRDefault="00B63CF3" w14:paraId="3B133B5A" w14:textId="77777777">
      <w:pPr>
        <w:ind w:left="360"/>
      </w:pPr>
      <w:r w:rsidRPr="00C8173D">
        <w:rPr>
          <w:rFonts w:ascii="Shruti" w:hAnsi="Shruti" w:eastAsia="Times New Roman" w:cs="Shruti"/>
          <w:sz w:val="16"/>
          <w:szCs w:val="14"/>
        </w:rPr>
        <w:fldChar w:fldCharType="begin">
          <w:ffData>
            <w:name w:val="Check25"/>
            <w:enabled/>
            <w:calcOnExit w:val="0"/>
            <w:checkBox>
              <w:sizeAuto/>
              <w:default w:val="0"/>
            </w:checkBox>
          </w:ffData>
        </w:fldChar>
      </w:r>
      <w:bookmarkStart w:name="Check25" w:id="7"/>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bookmarkEnd w:id="7"/>
      <w:r w:rsidRPr="00C8173D">
        <w:rPr>
          <w:rFonts w:ascii="Shruti" w:hAnsi="Shruti" w:eastAsia="Times New Roman" w:cs="Shruti"/>
          <w:sz w:val="16"/>
          <w:szCs w:val="14"/>
        </w:rPr>
        <w:t xml:space="preserve"> </w:t>
      </w:r>
      <w:r w:rsidRPr="00C8173D" w:rsidR="00F45451">
        <w:t>1. M</w:t>
      </w:r>
      <w:r w:rsidRPr="00C8173D" w:rsidR="00587C72">
        <w:t>onitoring health status to identify community health problems</w:t>
      </w:r>
    </w:p>
    <w:p w:rsidRPr="00C8173D" w:rsidR="00587C72" w:rsidP="007B7C44" w:rsidRDefault="00B63CF3" w14:paraId="6BD8B75F" w14:textId="77777777">
      <w:pPr>
        <w:ind w:left="360"/>
      </w:pPr>
      <w:r w:rsidRPr="00C8173D">
        <w:rPr>
          <w:rFonts w:ascii="Shruti" w:hAnsi="Shruti" w:eastAsia="Times New Roman" w:cs="Shruti"/>
          <w:sz w:val="16"/>
          <w:szCs w:val="14"/>
        </w:rPr>
        <w:fldChar w:fldCharType="begin">
          <w:ffData>
            <w:name w:val="Check25"/>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F45451">
        <w:t>2. D</w:t>
      </w:r>
      <w:r w:rsidRPr="00C8173D" w:rsidR="00587C72">
        <w:t>iagnosing and investigating health problems and health hazards in the community</w:t>
      </w:r>
    </w:p>
    <w:p w:rsidRPr="00C8173D" w:rsidR="00587C72" w:rsidP="007B7C44" w:rsidRDefault="00B63CF3" w14:paraId="73FFA2E2" w14:textId="77777777">
      <w:pPr>
        <w:ind w:left="360"/>
      </w:pPr>
      <w:r w:rsidRPr="00C8173D">
        <w:rPr>
          <w:rFonts w:ascii="Shruti" w:hAnsi="Shruti" w:eastAsia="Times New Roman" w:cs="Shruti"/>
          <w:sz w:val="16"/>
          <w:szCs w:val="14"/>
        </w:rPr>
        <w:fldChar w:fldCharType="begin">
          <w:ffData>
            <w:name w:val="Check25"/>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F45451">
        <w:t>3. I</w:t>
      </w:r>
      <w:r w:rsidRPr="00C8173D" w:rsidR="00587C72">
        <w:t>nforming, educating, and empowering people about health issues</w:t>
      </w:r>
    </w:p>
    <w:p w:rsidRPr="00C8173D" w:rsidR="00587C72" w:rsidP="007B7C44" w:rsidRDefault="00655F62" w14:paraId="31189D2E" w14:textId="4DF99B42">
      <w:pPr>
        <w:ind w:left="360"/>
      </w:pPr>
      <w:r w:rsidRPr="00C8173D">
        <w:rPr>
          <w:rFonts w:ascii="Shruti" w:hAnsi="Shruti" w:eastAsia="Times New Roman" w:cs="Shruti"/>
          <w:sz w:val="16"/>
          <w:szCs w:val="14"/>
        </w:rPr>
        <w:fldChar w:fldCharType="begin">
          <w:ffData>
            <w:name w:val=""/>
            <w:enabled/>
            <w:calcOnExit w:val="0"/>
            <w:checkBox>
              <w:sizeAuto/>
              <w:default w:val="1"/>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sidR="00B63CF3">
        <w:rPr>
          <w:rFonts w:ascii="Shruti" w:hAnsi="Shruti" w:eastAsia="Times New Roman" w:cs="Shruti"/>
          <w:sz w:val="16"/>
          <w:szCs w:val="14"/>
        </w:rPr>
        <w:t xml:space="preserve"> </w:t>
      </w:r>
      <w:r w:rsidRPr="00C8173D" w:rsidR="00481D80">
        <w:t>4. M</w:t>
      </w:r>
      <w:r w:rsidRPr="00C8173D" w:rsidR="00587C72">
        <w:t>obilizing community partnerships to identify and solve health problems</w:t>
      </w:r>
    </w:p>
    <w:p w:rsidRPr="00C8173D" w:rsidR="00587C72" w:rsidP="007B7C44" w:rsidRDefault="00B63CF3" w14:paraId="1852C8E7" w14:textId="1D31A48B">
      <w:pPr>
        <w:ind w:left="360"/>
      </w:pPr>
      <w:r w:rsidRPr="00C8173D">
        <w:rPr>
          <w:rFonts w:ascii="Shruti" w:hAnsi="Shruti" w:eastAsia="Times New Roman" w:cs="Shruti"/>
          <w:sz w:val="16"/>
          <w:szCs w:val="14"/>
        </w:rPr>
        <w:fldChar w:fldCharType="begin">
          <w:ffData>
            <w:name w:val=""/>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481D80">
        <w:t>5. D</w:t>
      </w:r>
      <w:r w:rsidRPr="00C8173D" w:rsidR="00587C72">
        <w:t>evelopment of policies and plans that support individual and community health efforts</w:t>
      </w:r>
    </w:p>
    <w:p w:rsidRPr="00C8173D" w:rsidR="00587C72" w:rsidP="007B7C44" w:rsidRDefault="00B63CF3" w14:paraId="3AF1FB91" w14:textId="77777777">
      <w:pPr>
        <w:ind w:left="360"/>
      </w:pPr>
      <w:r w:rsidRPr="00C8173D">
        <w:rPr>
          <w:rFonts w:ascii="Shruti" w:hAnsi="Shruti" w:eastAsia="Times New Roman" w:cs="Shruti"/>
          <w:sz w:val="16"/>
          <w:szCs w:val="14"/>
        </w:rPr>
        <w:fldChar w:fldCharType="begin">
          <w:ffData>
            <w:name w:val="Check25"/>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481D80">
        <w:t>6. E</w:t>
      </w:r>
      <w:r w:rsidRPr="00C8173D" w:rsidR="00587C72">
        <w:t>nforcement of laws and regulations that pr</w:t>
      </w:r>
      <w:r w:rsidRPr="00C8173D" w:rsidR="008E3D8D">
        <w:t>otect health and ensure safety</w:t>
      </w:r>
    </w:p>
    <w:p w:rsidRPr="00C8173D" w:rsidR="00481D80" w:rsidP="007B7C44" w:rsidRDefault="00B63CF3" w14:paraId="704CC59C" w14:textId="77777777">
      <w:pPr>
        <w:ind w:left="360"/>
      </w:pPr>
      <w:r w:rsidRPr="00C8173D">
        <w:rPr>
          <w:rFonts w:ascii="Shruti" w:hAnsi="Shruti" w:eastAsia="Times New Roman" w:cs="Shruti"/>
          <w:sz w:val="16"/>
          <w:szCs w:val="14"/>
        </w:rPr>
        <w:fldChar w:fldCharType="begin">
          <w:ffData>
            <w:name w:val="Check25"/>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481D80">
        <w:t>7. L</w:t>
      </w:r>
      <w:r w:rsidRPr="00C8173D" w:rsidR="00587C72">
        <w:t xml:space="preserve">inking people to needed personal health services and assure the provision of health care </w:t>
      </w:r>
    </w:p>
    <w:p w:rsidRPr="00C8173D" w:rsidR="00587C72" w:rsidP="00EA3A4A" w:rsidRDefault="00481D80" w14:paraId="4C45ED01" w14:textId="77777777">
      <w:pPr>
        <w:ind w:left="360"/>
      </w:pPr>
      <w:r w:rsidRPr="00C8173D">
        <w:t xml:space="preserve">            </w:t>
      </w:r>
      <w:r w:rsidRPr="00C8173D" w:rsidR="00587C72">
        <w:t>when otherwise unavailable</w:t>
      </w:r>
    </w:p>
    <w:p w:rsidRPr="00C8173D" w:rsidR="00587C72" w:rsidP="007B7C44" w:rsidRDefault="00655F62" w14:paraId="31A2189B" w14:textId="74BF98F3">
      <w:pPr>
        <w:ind w:left="360"/>
      </w:pPr>
      <w:r w:rsidRPr="00C8173D">
        <w:rPr>
          <w:rFonts w:ascii="Shruti" w:hAnsi="Shruti" w:eastAsia="Times New Roman" w:cs="Shruti"/>
          <w:sz w:val="16"/>
          <w:szCs w:val="14"/>
        </w:rPr>
        <w:fldChar w:fldCharType="begin">
          <w:ffData>
            <w:name w:val=""/>
            <w:enabled/>
            <w:calcOnExit w:val="0"/>
            <w:checkBox>
              <w:sizeAuto/>
              <w:default w:val="1"/>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sidR="00B63CF3">
        <w:rPr>
          <w:rFonts w:ascii="Shruti" w:hAnsi="Shruti" w:eastAsia="Times New Roman" w:cs="Shruti"/>
          <w:sz w:val="16"/>
          <w:szCs w:val="14"/>
        </w:rPr>
        <w:t xml:space="preserve"> </w:t>
      </w:r>
      <w:r w:rsidRPr="00C8173D" w:rsidR="00481D80">
        <w:t>8. A</w:t>
      </w:r>
      <w:r w:rsidRPr="00C8173D" w:rsidR="00587C72">
        <w:t>ssuring a competent public health and personal health care workforce</w:t>
      </w:r>
    </w:p>
    <w:p w:rsidRPr="00C8173D" w:rsidR="00EA3A4A" w:rsidP="00EA3A4A" w:rsidRDefault="00B63CF3" w14:paraId="37F84FB5" w14:textId="77777777">
      <w:pPr>
        <w:ind w:left="360"/>
      </w:pPr>
      <w:r w:rsidRPr="00C8173D">
        <w:rPr>
          <w:rFonts w:ascii="Shruti" w:hAnsi="Shruti" w:eastAsia="Times New Roman" w:cs="Shruti"/>
          <w:sz w:val="16"/>
          <w:szCs w:val="14"/>
        </w:rPr>
        <w:fldChar w:fldCharType="begin">
          <w:ffData>
            <w:name w:val="Check25"/>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481D80">
        <w:t>9. E</w:t>
      </w:r>
      <w:r w:rsidRPr="00C8173D" w:rsidR="00587C72">
        <w:t>valuating effectiveness, accessibility, and quality o</w:t>
      </w:r>
      <w:r w:rsidRPr="00C8173D" w:rsidR="00EA3A4A">
        <w:t xml:space="preserve">f personal and population-based  </w:t>
      </w:r>
    </w:p>
    <w:p w:rsidRPr="00C8173D" w:rsidR="00587C72" w:rsidP="00EA3A4A" w:rsidRDefault="00EA3A4A" w14:paraId="5A4E6B93" w14:textId="51B94417">
      <w:r w:rsidRPr="00C8173D">
        <w:t xml:space="preserve">     health services</w:t>
      </w:r>
    </w:p>
    <w:p w:rsidRPr="00C8173D" w:rsidR="00481D80" w:rsidP="007B7C44" w:rsidRDefault="00B63CF3" w14:paraId="0D81D7FF" w14:textId="3FD9249E">
      <w:pPr>
        <w:ind w:left="360"/>
        <w:rPr>
          <w:iCs/>
          <w:vertAlign w:val="superscript"/>
        </w:rPr>
      </w:pPr>
      <w:r w:rsidRPr="00C8173D">
        <w:rPr>
          <w:rFonts w:ascii="Shruti" w:hAnsi="Shruti" w:eastAsia="Times New Roman" w:cs="Shruti"/>
          <w:sz w:val="16"/>
          <w:szCs w:val="14"/>
        </w:rPr>
        <w:fldChar w:fldCharType="begin">
          <w:ffData>
            <w:name w:val="Check25"/>
            <w:enabled/>
            <w:calcOnExit w:val="0"/>
            <w:checkBox>
              <w:sizeAuto/>
              <w:default w:val="0"/>
            </w:checkBox>
          </w:ffData>
        </w:fldChar>
      </w:r>
      <w:r w:rsidRPr="00C8173D">
        <w:rPr>
          <w:rFonts w:ascii="Shruti" w:hAnsi="Shruti" w:eastAsia="Times New Roman" w:cs="Shruti"/>
          <w:sz w:val="16"/>
          <w:szCs w:val="14"/>
        </w:rPr>
        <w:instrText xml:space="preserve"> FORMCHECKBOX </w:instrText>
      </w:r>
      <w:r w:rsidR="00B06D2D">
        <w:rPr>
          <w:rFonts w:ascii="Shruti" w:hAnsi="Shruti" w:eastAsia="Times New Roman" w:cs="Shruti"/>
          <w:sz w:val="16"/>
          <w:szCs w:val="14"/>
        </w:rPr>
      </w:r>
      <w:r w:rsidR="00B06D2D">
        <w:rPr>
          <w:rFonts w:ascii="Shruti" w:hAnsi="Shruti" w:eastAsia="Times New Roman" w:cs="Shruti"/>
          <w:sz w:val="16"/>
          <w:szCs w:val="14"/>
        </w:rPr>
        <w:fldChar w:fldCharType="separate"/>
      </w:r>
      <w:r w:rsidRPr="00C8173D">
        <w:rPr>
          <w:rFonts w:ascii="Shruti" w:hAnsi="Shruti" w:eastAsia="Times New Roman" w:cs="Shruti"/>
          <w:sz w:val="16"/>
          <w:szCs w:val="14"/>
        </w:rPr>
        <w:fldChar w:fldCharType="end"/>
      </w:r>
      <w:r w:rsidRPr="00C8173D">
        <w:rPr>
          <w:rFonts w:ascii="Shruti" w:hAnsi="Shruti" w:eastAsia="Times New Roman" w:cs="Shruti"/>
          <w:sz w:val="16"/>
          <w:szCs w:val="14"/>
        </w:rPr>
        <w:t xml:space="preserve"> </w:t>
      </w:r>
      <w:r w:rsidRPr="00C8173D" w:rsidR="00481D80">
        <w:t>10. R</w:t>
      </w:r>
      <w:r w:rsidRPr="00C8173D" w:rsidR="00587C72">
        <w:t>esearch for new insights and innovative solutions to health problems</w:t>
      </w:r>
      <w:r w:rsidRPr="00C8173D" w:rsidR="00587C72">
        <w:rPr>
          <w:iCs/>
          <w:vertAlign w:val="superscript"/>
        </w:rPr>
        <w:t xml:space="preserve"> </w:t>
      </w:r>
      <w:r w:rsidR="00396B45">
        <w:rPr>
          <w:iCs/>
          <w:vertAlign w:val="superscript"/>
        </w:rPr>
        <w:t>2</w:t>
      </w:r>
    </w:p>
    <w:p w:rsidRPr="00C8173D" w:rsidR="008039B0" w:rsidP="008039B0" w:rsidRDefault="000B347A" w14:paraId="61B0351F" w14:textId="73F1C91E">
      <w:pPr>
        <w:ind w:left="0"/>
      </w:pPr>
      <w:r w:rsidRPr="00C8173D">
        <w:rPr>
          <w:iCs/>
          <w:vertAlign w:val="superscript"/>
        </w:rPr>
        <w:t>‘</w:t>
      </w:r>
    </w:p>
    <w:p w:rsidRPr="00C8173D" w:rsidR="008039B0" w:rsidP="00E52244" w:rsidRDefault="008039B0" w14:paraId="62414EC4" w14:textId="64079CE1">
      <w:pPr>
        <w:ind w:left="360"/>
        <w:rPr>
          <w:rFonts w:cs="EEAGN D+ Melior"/>
        </w:rPr>
      </w:pPr>
      <w:r w:rsidRPr="00C8173D">
        <w:rPr>
          <w:rFonts w:cs="EEAGN D+ Melior"/>
        </w:rPr>
        <w:t>Comprehensive Cancer Control (CCC) is a collaborative process through which a community and its partners pool resources to reduce the burden of cancer</w:t>
      </w:r>
      <w:r w:rsidRPr="00C8173D" w:rsidR="00007028">
        <w:rPr>
          <w:rFonts w:cs="EEAGN D+ Melior"/>
        </w:rPr>
        <w:t>.</w:t>
      </w:r>
      <w:r w:rsidR="003A6798">
        <w:rPr>
          <w:rStyle w:val="EndnoteReference"/>
          <w:rFonts w:cs="EEAGN D+ Melior"/>
        </w:rPr>
        <w:endnoteReference w:id="2"/>
      </w:r>
      <w:r w:rsidRPr="00C8173D">
        <w:rPr>
          <w:rFonts w:cs="EEAGN D+ Melior"/>
        </w:rPr>
        <w:t xml:space="preserve"> The concept is built on the premise that effective cancer prevention and control planning should address the cancer continuum (defined as prevention, diagnosis, treatment, survivorship, and palliative care), and include</w:t>
      </w:r>
      <w:r w:rsidR="00EB285B">
        <w:rPr>
          <w:rFonts w:cs="EEAGN D+ Melior"/>
        </w:rPr>
        <w:t>s</w:t>
      </w:r>
      <w:r w:rsidRPr="00C8173D">
        <w:rPr>
          <w:rFonts w:cs="EEAGN D+ Melior"/>
        </w:rPr>
        <w:t xml:space="preserve">: the integration of many disciplines, major cancers, all populations, all geographic areas, and a diverse group of stakeholders who must coordinate their efforts to assess and address the cancer burden in a jurisdiction. This is accomplished by the collaborative development and implementation of a jurisdiction specific cancer control plan. CDC </w:t>
      </w:r>
      <w:r w:rsidRPr="00C8173D" w:rsidR="00D84271">
        <w:rPr>
          <w:rFonts w:cs="EEAGN D+ Melior"/>
        </w:rPr>
        <w:t xml:space="preserve">supports comprehensive </w:t>
      </w:r>
      <w:r w:rsidRPr="00C8173D">
        <w:rPr>
          <w:rFonts w:cs="EEAGN D+ Melior"/>
        </w:rPr>
        <w:t xml:space="preserve">cancer </w:t>
      </w:r>
      <w:r w:rsidRPr="00C8173D" w:rsidR="00D84271">
        <w:rPr>
          <w:rFonts w:cs="EEAGN D+ Melior"/>
        </w:rPr>
        <w:t>through the</w:t>
      </w:r>
      <w:r w:rsidRPr="00C8173D" w:rsidR="00D84271">
        <w:t xml:space="preserve"> </w:t>
      </w:r>
      <w:r w:rsidRPr="00C8173D" w:rsidR="00D84271">
        <w:rPr>
          <w:rFonts w:cs="EEAGN D+ Melior"/>
        </w:rPr>
        <w:t xml:space="preserve">National Comprehensive Cancer Control Program (NCCCP), which funds all </w:t>
      </w:r>
      <w:r w:rsidRPr="00C8173D">
        <w:rPr>
          <w:rFonts w:cs="EEAGN D+ Melior"/>
        </w:rPr>
        <w:t xml:space="preserve">50 states, the District of Columbia, </w:t>
      </w:r>
      <w:r w:rsidR="002D307F">
        <w:rPr>
          <w:rFonts w:cs="EEAGN D+ Melior"/>
        </w:rPr>
        <w:t>five</w:t>
      </w:r>
      <w:r w:rsidRPr="00C8173D" w:rsidR="002D307F">
        <w:rPr>
          <w:rFonts w:cs="EEAGN D+ Melior"/>
        </w:rPr>
        <w:t xml:space="preserve"> </w:t>
      </w:r>
      <w:r w:rsidRPr="00C8173D">
        <w:rPr>
          <w:rFonts w:cs="EEAGN D+ Melior"/>
        </w:rPr>
        <w:t xml:space="preserve">tribes </w:t>
      </w:r>
      <w:r w:rsidR="002D307F">
        <w:rPr>
          <w:rFonts w:cs="EEAGN D+ Melior"/>
        </w:rPr>
        <w:t>or</w:t>
      </w:r>
      <w:r w:rsidRPr="00C8173D">
        <w:rPr>
          <w:rFonts w:cs="EEAGN D+ Melior"/>
        </w:rPr>
        <w:t xml:space="preserve"> tribal organizations, and seven</w:t>
      </w:r>
      <w:r w:rsidR="00A37F89">
        <w:rPr>
          <w:rFonts w:cs="EEAGN D+ Melior"/>
        </w:rPr>
        <w:t xml:space="preserve"> </w:t>
      </w:r>
      <w:r w:rsidRPr="00C8173D">
        <w:rPr>
          <w:rFonts w:cs="EEAGN D+ Melior"/>
        </w:rPr>
        <w:t>territories</w:t>
      </w:r>
      <w:r w:rsidR="008A0559">
        <w:rPr>
          <w:rFonts w:cs="EEAGN D+ Melior"/>
        </w:rPr>
        <w:t xml:space="preserve"> (</w:t>
      </w:r>
      <w:r w:rsidR="006234B1">
        <w:rPr>
          <w:rFonts w:cs="EEAGN D+ Melior"/>
        </w:rPr>
        <w:t>one of which consists of four constituent states that independ</w:t>
      </w:r>
      <w:r w:rsidR="009F4490">
        <w:rPr>
          <w:rFonts w:cs="EEAGN D+ Melior"/>
        </w:rPr>
        <w:t>ently implement and report on program activities and progress</w:t>
      </w:r>
      <w:r w:rsidR="008A0559">
        <w:rPr>
          <w:rFonts w:cs="EEAGN D+ Melior"/>
        </w:rPr>
        <w:t>)</w:t>
      </w:r>
      <w:r w:rsidRPr="00C8173D" w:rsidR="00D84271">
        <w:rPr>
          <w:rFonts w:cs="EEAGN D+ Melior"/>
        </w:rPr>
        <w:t>.  The program’s</w:t>
      </w:r>
      <w:r w:rsidRPr="00C8173D">
        <w:rPr>
          <w:rFonts w:cs="EEAGN D+ Melior"/>
        </w:rPr>
        <w:t xml:space="preserve"> goal </w:t>
      </w:r>
      <w:r w:rsidRPr="00C8173D" w:rsidR="00D84271">
        <w:rPr>
          <w:rFonts w:cs="EEAGN D+ Melior"/>
        </w:rPr>
        <w:t xml:space="preserve">is to facilitate the establishment of </w:t>
      </w:r>
      <w:r w:rsidRPr="00C8173D">
        <w:rPr>
          <w:rFonts w:cs="EEAGN D+ Melior"/>
        </w:rPr>
        <w:t>coalitions</w:t>
      </w:r>
      <w:r w:rsidRPr="00C8173D" w:rsidR="00D84271">
        <w:rPr>
          <w:rFonts w:cs="EEAGN D+ Melior"/>
        </w:rPr>
        <w:t xml:space="preserve"> to</w:t>
      </w:r>
      <w:r w:rsidRPr="00C8173D">
        <w:rPr>
          <w:rFonts w:cs="EEAGN D+ Melior"/>
        </w:rPr>
        <w:t xml:space="preserve"> assess</w:t>
      </w:r>
      <w:r w:rsidRPr="00C8173D" w:rsidR="00D84271">
        <w:rPr>
          <w:rFonts w:cs="EEAGN D+ Melior"/>
        </w:rPr>
        <w:t xml:space="preserve"> cancer </w:t>
      </w:r>
      <w:r w:rsidRPr="00C8173D">
        <w:rPr>
          <w:rFonts w:cs="EEAGN D+ Melior"/>
        </w:rPr>
        <w:t>burden, determin</w:t>
      </w:r>
      <w:r w:rsidRPr="00C8173D" w:rsidR="00D84271">
        <w:rPr>
          <w:rFonts w:cs="EEAGN D+ Melior"/>
        </w:rPr>
        <w:t xml:space="preserve">e state cancer </w:t>
      </w:r>
      <w:r w:rsidRPr="00C8173D">
        <w:rPr>
          <w:rFonts w:cs="EEAGN D+ Melior"/>
        </w:rPr>
        <w:t>priorities, and develop</w:t>
      </w:r>
      <w:r w:rsidRPr="00C8173D" w:rsidR="00D84271">
        <w:rPr>
          <w:rFonts w:cs="EEAGN D+ Melior"/>
        </w:rPr>
        <w:t xml:space="preserve"> </w:t>
      </w:r>
      <w:r w:rsidRPr="00C8173D">
        <w:rPr>
          <w:rFonts w:cs="EEAGN D+ Melior"/>
        </w:rPr>
        <w:t>and implement</w:t>
      </w:r>
      <w:r w:rsidRPr="00C8173D" w:rsidR="00D84271">
        <w:rPr>
          <w:rFonts w:cs="EEAGN D+ Melior"/>
        </w:rPr>
        <w:t xml:space="preserve"> </w:t>
      </w:r>
      <w:r w:rsidRPr="00C8173D">
        <w:rPr>
          <w:rFonts w:cs="EEAGN D+ Melior"/>
        </w:rPr>
        <w:t xml:space="preserve">cancer plans.  </w:t>
      </w:r>
    </w:p>
    <w:p w:rsidRPr="00C8173D" w:rsidR="008039B0" w:rsidP="00E52244" w:rsidRDefault="008039B0" w14:paraId="7E77A12C" w14:textId="77777777">
      <w:pPr>
        <w:ind w:left="360"/>
        <w:rPr>
          <w:rFonts w:cs="EEAGN D+ Melior"/>
        </w:rPr>
      </w:pPr>
    </w:p>
    <w:p w:rsidRPr="00C8173D" w:rsidR="008039B0" w:rsidP="00E52244" w:rsidRDefault="008039B0" w14:paraId="3E786FE3" w14:textId="0B182E7F">
      <w:pPr>
        <w:pStyle w:val="Default"/>
        <w:spacing w:line="276" w:lineRule="auto"/>
        <w:ind w:left="360"/>
        <w:rPr>
          <w:rFonts w:asciiTheme="majorHAnsi" w:hAnsiTheme="majorHAnsi"/>
          <w:color w:val="auto"/>
          <w:sz w:val="22"/>
          <w:szCs w:val="22"/>
        </w:rPr>
      </w:pPr>
      <w:r w:rsidRPr="00C8173D">
        <w:rPr>
          <w:rFonts w:asciiTheme="majorHAnsi" w:hAnsiTheme="majorHAnsi"/>
          <w:color w:val="auto"/>
          <w:sz w:val="22"/>
          <w:szCs w:val="22"/>
        </w:rPr>
        <w:t xml:space="preserve">Growth of the NCCCP depends on the extent to which resources are allocated to impactful program priorities. In 2010, CDC’s Comprehensive Cancer Control Branch (CCCB) began to strategically develop priorities that would build on the success of the NCCCP. </w:t>
      </w:r>
      <w:r w:rsidRPr="00C8173D" w:rsidR="006F22F3">
        <w:rPr>
          <w:rFonts w:asciiTheme="majorHAnsi" w:hAnsiTheme="majorHAnsi"/>
          <w:color w:val="auto"/>
          <w:sz w:val="22"/>
          <w:szCs w:val="22"/>
        </w:rPr>
        <w:t xml:space="preserve"> </w:t>
      </w:r>
      <w:r w:rsidRPr="00C8173D">
        <w:rPr>
          <w:rFonts w:asciiTheme="majorHAnsi" w:hAnsiTheme="majorHAnsi"/>
          <w:color w:val="auto"/>
          <w:sz w:val="22"/>
          <w:szCs w:val="22"/>
        </w:rPr>
        <w:t xml:space="preserve">The six NCCCP priorities are: 1) emphasize primary prevention of cancer; 2) support early detection and treatment </w:t>
      </w:r>
      <w:r w:rsidRPr="00C8173D" w:rsidR="006F22F3">
        <w:rPr>
          <w:rFonts w:asciiTheme="majorHAnsi" w:hAnsiTheme="majorHAnsi"/>
          <w:color w:val="auto"/>
          <w:sz w:val="22"/>
          <w:szCs w:val="22"/>
        </w:rPr>
        <w:t>of cancer</w:t>
      </w:r>
      <w:r w:rsidRPr="00C8173D">
        <w:rPr>
          <w:rFonts w:asciiTheme="majorHAnsi" w:hAnsiTheme="majorHAnsi"/>
          <w:color w:val="auto"/>
          <w:sz w:val="22"/>
          <w:szCs w:val="22"/>
        </w:rPr>
        <w:t xml:space="preserve">; 3) </w:t>
      </w:r>
      <w:r w:rsidRPr="00C8173D" w:rsidR="006F22F3">
        <w:rPr>
          <w:rFonts w:asciiTheme="majorHAnsi" w:hAnsiTheme="majorHAnsi"/>
          <w:color w:val="auto"/>
          <w:sz w:val="22"/>
          <w:szCs w:val="22"/>
        </w:rPr>
        <w:t xml:space="preserve">support </w:t>
      </w:r>
      <w:r w:rsidRPr="00C8173D">
        <w:rPr>
          <w:rFonts w:asciiTheme="majorHAnsi" w:hAnsiTheme="majorHAnsi"/>
          <w:color w:val="auto"/>
          <w:sz w:val="22"/>
          <w:szCs w:val="22"/>
        </w:rPr>
        <w:t>cancer survivors</w:t>
      </w:r>
      <w:r w:rsidRPr="00C8173D" w:rsidR="006F22F3">
        <w:rPr>
          <w:rFonts w:asciiTheme="majorHAnsi" w:hAnsiTheme="majorHAnsi"/>
          <w:color w:val="auto"/>
          <w:sz w:val="22"/>
          <w:szCs w:val="22"/>
        </w:rPr>
        <w:t xml:space="preserve"> and caregivers</w:t>
      </w:r>
      <w:r w:rsidRPr="00C8173D">
        <w:rPr>
          <w:rFonts w:asciiTheme="majorHAnsi" w:hAnsiTheme="majorHAnsi"/>
          <w:color w:val="auto"/>
          <w:sz w:val="22"/>
          <w:szCs w:val="22"/>
        </w:rPr>
        <w:t>; 4) implement policies, systems, and environmental change</w:t>
      </w:r>
      <w:r w:rsidRPr="00C8173D" w:rsidR="006F22F3">
        <w:rPr>
          <w:rFonts w:asciiTheme="majorHAnsi" w:hAnsiTheme="majorHAnsi"/>
          <w:color w:val="auto"/>
          <w:sz w:val="22"/>
          <w:szCs w:val="22"/>
        </w:rPr>
        <w:t xml:space="preserve"> approaches</w:t>
      </w:r>
      <w:r w:rsidRPr="00C8173D">
        <w:rPr>
          <w:rFonts w:asciiTheme="majorHAnsi" w:hAnsiTheme="majorHAnsi"/>
          <w:color w:val="auto"/>
          <w:sz w:val="22"/>
          <w:szCs w:val="22"/>
        </w:rPr>
        <w:t>; 5) promote health equity; and 6) demonstrate outcomes through evaluation.</w:t>
      </w:r>
      <w:r w:rsidRPr="00145484" w:rsidR="00D36F73">
        <w:rPr>
          <w:rFonts w:asciiTheme="majorHAnsi" w:hAnsiTheme="majorHAnsi"/>
          <w:color w:val="auto"/>
          <w:sz w:val="22"/>
          <w:szCs w:val="22"/>
          <w:vertAlign w:val="superscript"/>
        </w:rPr>
        <w:t>3</w:t>
      </w:r>
      <w:r w:rsidRPr="00C8173D">
        <w:rPr>
          <w:rFonts w:asciiTheme="majorHAnsi" w:hAnsiTheme="majorHAnsi"/>
          <w:color w:val="auto"/>
          <w:sz w:val="22"/>
          <w:szCs w:val="22"/>
        </w:rPr>
        <w:t xml:space="preserve"> </w:t>
      </w:r>
    </w:p>
    <w:p w:rsidRPr="00C8173D" w:rsidR="008039B0" w:rsidP="00E52244" w:rsidRDefault="008039B0" w14:paraId="180D95B3" w14:textId="77777777">
      <w:pPr>
        <w:ind w:left="360"/>
      </w:pPr>
    </w:p>
    <w:p w:rsidRPr="00C8173D" w:rsidR="00C9459E" w:rsidP="00E52244" w:rsidRDefault="008039B0" w14:paraId="3563BA19" w14:textId="0AF436B7">
      <w:pPr>
        <w:ind w:left="360"/>
      </w:pPr>
      <w:r w:rsidRPr="00C8173D">
        <w:t xml:space="preserve">In </w:t>
      </w:r>
      <w:r w:rsidRPr="00C8173D" w:rsidR="00F612BA">
        <w:t>June 2017</w:t>
      </w:r>
      <w:r w:rsidRPr="00C8173D">
        <w:t>, CDC fund</w:t>
      </w:r>
      <w:r w:rsidRPr="00C8173D" w:rsidR="00F612BA">
        <w:t xml:space="preserve">ed awardees for five years under </w:t>
      </w:r>
      <w:r w:rsidR="00457932">
        <w:t xml:space="preserve">a cooperative agreement </w:t>
      </w:r>
      <w:r w:rsidR="00007028">
        <w:t xml:space="preserve">(NCCCP DP17-1701) </w:t>
      </w:r>
      <w:r w:rsidRPr="00C8173D" w:rsidR="003B78C0">
        <w:t xml:space="preserve">to support states, territories, and tribal organizations in the implementation of cancer prevention and control programs that would reduce morbidity, mortality, and related health disparities in accordance with </w:t>
      </w:r>
      <w:r w:rsidRPr="00C8173D" w:rsidR="003B78C0">
        <w:rPr>
          <w:i/>
        </w:rPr>
        <w:t>Healthy People 2020</w:t>
      </w:r>
      <w:r w:rsidRPr="00C8173D" w:rsidR="003B78C0">
        <w:t xml:space="preserve"> goals. </w:t>
      </w:r>
      <w:r w:rsidR="00C02DBD">
        <w:t>CDC is conducting an</w:t>
      </w:r>
      <w:r w:rsidRPr="00C8173D" w:rsidR="00C02DBD">
        <w:t xml:space="preserve"> </w:t>
      </w:r>
      <w:r w:rsidRPr="00C8173D" w:rsidR="00DC08AC">
        <w:t>assess</w:t>
      </w:r>
      <w:r w:rsidR="00C02DBD">
        <w:t xml:space="preserve">ment to </w:t>
      </w:r>
      <w:r w:rsidRPr="00C8173D" w:rsidR="00DC08AC">
        <w:t>better</w:t>
      </w:r>
      <w:r w:rsidR="009B5753">
        <w:t xml:space="preserve"> </w:t>
      </w:r>
      <w:r w:rsidRPr="00C8173D" w:rsidR="00DC08AC">
        <w:t xml:space="preserve">understand </w:t>
      </w:r>
      <w:r w:rsidRPr="00C8173D" w:rsidR="00977611">
        <w:t xml:space="preserve">program capacity, partner </w:t>
      </w:r>
      <w:r w:rsidR="00624B21">
        <w:t>mobilization</w:t>
      </w:r>
      <w:r w:rsidRPr="00C8173D" w:rsidR="00977611">
        <w:t xml:space="preserve">, </w:t>
      </w:r>
      <w:r w:rsidR="008F214C">
        <w:t xml:space="preserve">implementation, and </w:t>
      </w:r>
      <w:r w:rsidR="007129E0">
        <w:rPr>
          <w:rFonts w:eastAsia="Times New Roman"/>
          <w:szCs w:val="24"/>
        </w:rPr>
        <w:t>accomplishments</w:t>
      </w:r>
      <w:r w:rsidRPr="00C8173D" w:rsidR="00977611">
        <w:t xml:space="preserve">.  This assessment will also facilitate the development of recommendations </w:t>
      </w:r>
      <w:r w:rsidR="009C5F20">
        <w:t>for</w:t>
      </w:r>
      <w:r w:rsidRPr="00C8173D" w:rsidR="00977611">
        <w:t xml:space="preserve"> program improvement</w:t>
      </w:r>
      <w:r w:rsidR="00F80884">
        <w:t>,</w:t>
      </w:r>
      <w:r w:rsidR="004B7F10">
        <w:t xml:space="preserve"> assuring</w:t>
      </w:r>
      <w:r w:rsidR="00F80884">
        <w:t xml:space="preserve"> a competent public health workforce</w:t>
      </w:r>
      <w:r w:rsidRPr="00C8173D" w:rsidR="00977611">
        <w:t xml:space="preserve">. </w:t>
      </w:r>
      <w:r w:rsidRPr="00C8173D" w:rsidR="00DC08AC">
        <w:t xml:space="preserve"> </w:t>
      </w:r>
    </w:p>
    <w:p w:rsidRPr="00C8173D" w:rsidR="00C9459E" w:rsidP="00E52244" w:rsidRDefault="00C9459E" w14:paraId="54A1373E" w14:textId="77777777">
      <w:pPr>
        <w:ind w:left="360"/>
      </w:pPr>
    </w:p>
    <w:p w:rsidRPr="007B0B9F" w:rsidR="00764D57" w:rsidP="00E52244" w:rsidRDefault="007A1358" w14:paraId="3BC76683" w14:textId="5F65AD5B">
      <w:pPr>
        <w:ind w:left="360"/>
      </w:pPr>
      <w:r w:rsidRPr="00601CBF">
        <w:rPr>
          <w:rFonts w:eastAsia="Times New Roman"/>
          <w:szCs w:val="24"/>
        </w:rPr>
        <w:t>The purpose of this collection</w:t>
      </w:r>
      <w:r w:rsidRPr="009A2CA5">
        <w:rPr>
          <w:rFonts w:eastAsia="Times New Roman"/>
          <w:szCs w:val="24"/>
        </w:rPr>
        <w:t xml:space="preserve"> </w:t>
      </w:r>
      <w:r w:rsidRPr="00045B31">
        <w:rPr>
          <w:rFonts w:eastAsia="Times New Roman"/>
          <w:szCs w:val="24"/>
        </w:rPr>
        <w:t xml:space="preserve">is to assess NCCCP DP17-1701 </w:t>
      </w:r>
      <w:r w:rsidRPr="00C745B3">
        <w:rPr>
          <w:rFonts w:eastAsia="Times New Roman"/>
          <w:szCs w:val="24"/>
        </w:rPr>
        <w:t xml:space="preserve">awardees’ </w:t>
      </w:r>
      <w:r w:rsidRPr="002078D6">
        <w:rPr>
          <w:rFonts w:eastAsia="Times New Roman"/>
          <w:szCs w:val="24"/>
        </w:rPr>
        <w:t>[1</w:t>
      </w:r>
      <w:r w:rsidRPr="00007028">
        <w:rPr>
          <w:rFonts w:eastAsia="Times New Roman"/>
          <w:szCs w:val="24"/>
        </w:rPr>
        <w:t>]</w:t>
      </w:r>
      <w:r w:rsidRPr="002078D6">
        <w:rPr>
          <w:rFonts w:eastAsia="Times New Roman"/>
          <w:szCs w:val="24"/>
        </w:rPr>
        <w:t xml:space="preserve"> capacity to impl</w:t>
      </w:r>
      <w:r w:rsidRPr="00360586">
        <w:rPr>
          <w:rFonts w:eastAsia="Times New Roman"/>
          <w:szCs w:val="24"/>
        </w:rPr>
        <w:t xml:space="preserve">ement the program; </w:t>
      </w:r>
      <w:r w:rsidRPr="00E6118B">
        <w:rPr>
          <w:rFonts w:eastAsia="Times New Roman"/>
          <w:szCs w:val="24"/>
        </w:rPr>
        <w:t>[2] mobilization of partnerships; [3] approach to implementation</w:t>
      </w:r>
      <w:r w:rsidR="002D03FF">
        <w:rPr>
          <w:rFonts w:eastAsia="Times New Roman"/>
          <w:szCs w:val="24"/>
        </w:rPr>
        <w:t>;</w:t>
      </w:r>
      <w:r w:rsidRPr="00E6118B">
        <w:rPr>
          <w:rFonts w:eastAsia="Times New Roman"/>
          <w:szCs w:val="24"/>
        </w:rPr>
        <w:t xml:space="preserve"> and [4] </w:t>
      </w:r>
      <w:r w:rsidR="00BD23F7">
        <w:rPr>
          <w:rFonts w:eastAsia="Times New Roman"/>
          <w:szCs w:val="24"/>
        </w:rPr>
        <w:t>accomplishments</w:t>
      </w:r>
      <w:r w:rsidRPr="00E6118B">
        <w:rPr>
          <w:rFonts w:eastAsia="Times New Roman"/>
          <w:szCs w:val="24"/>
        </w:rPr>
        <w:t xml:space="preserve">. </w:t>
      </w:r>
      <w:r w:rsidRPr="00C8173D" w:rsidR="008C2E84">
        <w:t xml:space="preserve">The respondent universe includes </w:t>
      </w:r>
      <w:r w:rsidRPr="00C8173D" w:rsidR="00BA273A">
        <w:t>program directors (</w:t>
      </w:r>
      <w:r w:rsidRPr="00FB3DC1" w:rsidR="00BA273A">
        <w:t>N=</w:t>
      </w:r>
      <w:r w:rsidR="00BD22ED">
        <w:t>67</w:t>
      </w:r>
      <w:r w:rsidRPr="00C8173D" w:rsidR="00BA273A">
        <w:t>) from 6</w:t>
      </w:r>
      <w:r w:rsidR="003563D7">
        <w:t>3</w:t>
      </w:r>
      <w:r w:rsidRPr="00C8173D" w:rsidR="00BA273A">
        <w:t xml:space="preserve"> funded programs, including all 50 states, the District of Columbia</w:t>
      </w:r>
      <w:r w:rsidR="00141E17">
        <w:t>,</w:t>
      </w:r>
      <w:r w:rsidRPr="00C8173D" w:rsidR="00BA273A">
        <w:t xml:space="preserve"> </w:t>
      </w:r>
      <w:r w:rsidR="003563D7">
        <w:t>5</w:t>
      </w:r>
      <w:r w:rsidR="003524F9">
        <w:t xml:space="preserve"> </w:t>
      </w:r>
      <w:r w:rsidRPr="00C8173D" w:rsidR="00BA273A">
        <w:t>tribes or tribal organizations</w:t>
      </w:r>
      <w:r w:rsidR="00C06AC5">
        <w:t>,</w:t>
      </w:r>
      <w:r w:rsidR="00141E17">
        <w:t xml:space="preserve"> and 7 territories</w:t>
      </w:r>
      <w:r w:rsidRPr="00C8173D" w:rsidR="00BA273A">
        <w:t>.</w:t>
      </w:r>
      <w:r w:rsidR="00141E17">
        <w:t xml:space="preserve"> </w:t>
      </w:r>
      <w:r w:rsidRPr="007B0B9F" w:rsidR="00764D57">
        <w:t>One of the territories has 4 constituent states that independently implement the program and report to CDC</w:t>
      </w:r>
      <w:r w:rsidR="00CD6B93">
        <w:t xml:space="preserve"> in addition to the national program</w:t>
      </w:r>
      <w:r w:rsidRPr="007B0B9F" w:rsidR="00764D57">
        <w:t>; therefore, there are five program directors from one territory.</w:t>
      </w:r>
    </w:p>
    <w:p w:rsidR="00764D57" w:rsidP="00E52244" w:rsidRDefault="00764D57" w14:paraId="1A8428A8" w14:textId="3E4EFE13">
      <w:pPr>
        <w:ind w:left="360"/>
      </w:pPr>
    </w:p>
    <w:p w:rsidRPr="00C8173D" w:rsidR="008C2E84" w:rsidP="00E52244" w:rsidRDefault="00F442EF" w14:paraId="3595C9A4" w14:textId="09E334A0">
      <w:pPr>
        <w:ind w:left="360"/>
      </w:pPr>
      <w:r w:rsidRPr="00E422FD">
        <w:rPr>
          <w:rFonts w:eastAsia="Times New Roman"/>
          <w:szCs w:val="24"/>
        </w:rPr>
        <w:t>The findings will be used to identify how CDC can make program improvements and assure a competent public health workforce.</w:t>
      </w:r>
      <w:r>
        <w:t xml:space="preserve"> </w:t>
      </w:r>
      <w:r w:rsidR="00FC5C8A">
        <w:t xml:space="preserve">Dissemination of findings will </w:t>
      </w:r>
      <w:r w:rsidR="00707BF4">
        <w:t xml:space="preserve">help CDC staff, CDC leadership, awardees, and broader public health audiences understand lessons learned </w:t>
      </w:r>
      <w:r w:rsidR="00825034">
        <w:t xml:space="preserve">and recommendations for future programs. </w:t>
      </w:r>
      <w:r w:rsidRPr="00C8173D" w:rsidR="009D7C62">
        <w:t xml:space="preserve">CDC will work with their </w:t>
      </w:r>
      <w:r w:rsidR="00045B31">
        <w:t xml:space="preserve">funded </w:t>
      </w:r>
      <w:r w:rsidRPr="00C8173D" w:rsidR="009D7C62">
        <w:t>contractor, ICF</w:t>
      </w:r>
      <w:r w:rsidRPr="00C8173D" w:rsidR="00420BFE">
        <w:t>,</w:t>
      </w:r>
      <w:r w:rsidRPr="00C8173D" w:rsidR="009D7C62">
        <w:t xml:space="preserve"> to develop and implement the survey, analyze information collected, and disseminate findings. </w:t>
      </w:r>
      <w:r w:rsidR="00E52A1A">
        <w:t>ICF is a professional services company</w:t>
      </w:r>
      <w:r w:rsidR="00FC77CC">
        <w:t xml:space="preserve"> with</w:t>
      </w:r>
      <w:r w:rsidR="00A1145D">
        <w:t xml:space="preserve"> deep public health expertise and</w:t>
      </w:r>
      <w:r w:rsidR="00FC77CC">
        <w:t xml:space="preserve"> a 20</w:t>
      </w:r>
      <w:r w:rsidR="007F0C73">
        <w:t>-</w:t>
      </w:r>
      <w:r w:rsidR="00FC77CC">
        <w:t>year history of working wit</w:t>
      </w:r>
      <w:r w:rsidR="00FB414E">
        <w:t>h CDC’s Division of C</w:t>
      </w:r>
      <w:r w:rsidR="005449B7">
        <w:t>ancer Prevention and Control</w:t>
      </w:r>
      <w:r w:rsidR="00CE0A7F">
        <w:t xml:space="preserve">. For this initiative, ICF is leading </w:t>
      </w:r>
      <w:r w:rsidR="00FC77CC">
        <w:t>the survey design, data collect</w:t>
      </w:r>
      <w:r w:rsidR="007F0C73">
        <w:t>ion</w:t>
      </w:r>
      <w:r w:rsidR="00FC77CC">
        <w:t>, analysis,</w:t>
      </w:r>
      <w:r w:rsidR="004D701E">
        <w:t xml:space="preserve"> interpretation,</w:t>
      </w:r>
      <w:r w:rsidR="00FC77CC">
        <w:t xml:space="preserve"> and dissemination. </w:t>
      </w:r>
    </w:p>
    <w:p w:rsidR="00613BCF" w:rsidP="00E52244" w:rsidRDefault="00613BCF" w14:paraId="4F9051DA" w14:textId="72E34A46">
      <w:pPr>
        <w:ind w:left="360"/>
      </w:pPr>
    </w:p>
    <w:p w:rsidRPr="00C8173D" w:rsidR="00513B57" w:rsidP="008E1F3A" w:rsidRDefault="00513B57" w14:paraId="75C4FCF3" w14:textId="77777777">
      <w:pPr>
        <w:ind w:left="0"/>
      </w:pPr>
    </w:p>
    <w:p w:rsidRPr="00C8173D" w:rsidR="00376290" w:rsidP="00376290" w:rsidRDefault="006102DA" w14:paraId="43143E28" w14:textId="1B973539">
      <w:pPr>
        <w:pStyle w:val="Heading5"/>
        <w:spacing w:after="120"/>
        <w:ind w:left="360"/>
      </w:pPr>
      <w:r w:rsidRPr="00C8173D">
        <w:t xml:space="preserve">Overview of the </w:t>
      </w:r>
      <w:r w:rsidRPr="00C8173D" w:rsidR="007F5776">
        <w:t>Information C</w:t>
      </w:r>
      <w:r w:rsidRPr="00C8173D" w:rsidR="00157413">
        <w:t>ollection</w:t>
      </w:r>
      <w:r w:rsidRPr="00C8173D">
        <w:t xml:space="preserve"> System</w:t>
      </w:r>
      <w:r w:rsidRPr="00C8173D" w:rsidR="00151567">
        <w:t xml:space="preserve"> </w:t>
      </w:r>
    </w:p>
    <w:p w:rsidRPr="00C8173D" w:rsidR="00DC2AD2" w:rsidP="008B65FF" w:rsidRDefault="00692DEB" w14:paraId="32EF8C83" w14:textId="6FBB0815">
      <w:pPr>
        <w:ind w:left="360"/>
      </w:pPr>
      <w:r w:rsidRPr="00C8173D">
        <w:t>Data will be collected</w:t>
      </w:r>
      <w:r w:rsidRPr="00C8173D" w:rsidR="00376290">
        <w:t xml:space="preserve"> from </w:t>
      </w:r>
      <w:r w:rsidR="002D1819">
        <w:t>67</w:t>
      </w:r>
      <w:r w:rsidR="004F7A60">
        <w:t xml:space="preserve"> </w:t>
      </w:r>
      <w:r w:rsidRPr="00C8173D" w:rsidR="00D25279">
        <w:t>NCCCP</w:t>
      </w:r>
      <w:r w:rsidR="00AD782B">
        <w:t xml:space="preserve"> DP17-1701</w:t>
      </w:r>
      <w:r w:rsidRPr="00C8173D" w:rsidR="00D25279">
        <w:t xml:space="preserve"> program directors </w:t>
      </w:r>
      <w:r w:rsidRPr="00C8173D" w:rsidR="00376290">
        <w:t>via</w:t>
      </w:r>
      <w:r w:rsidRPr="00C8173D" w:rsidR="00D25279">
        <w:t xml:space="preserve"> web-based </w:t>
      </w:r>
      <w:r w:rsidR="000145AA">
        <w:t>assessment</w:t>
      </w:r>
      <w:r w:rsidRPr="00C8173D" w:rsidR="000145AA">
        <w:t xml:space="preserve"> </w:t>
      </w:r>
      <w:r w:rsidRPr="00C8173D">
        <w:t>(</w:t>
      </w:r>
      <w:r w:rsidRPr="00C8173D" w:rsidR="00E647FB">
        <w:rPr>
          <w:b/>
        </w:rPr>
        <w:t>see</w:t>
      </w:r>
      <w:r w:rsidRPr="00C8173D" w:rsidR="00E647FB">
        <w:t xml:space="preserve"> </w:t>
      </w:r>
      <w:r w:rsidRPr="00C8173D" w:rsidR="00E647FB">
        <w:rPr>
          <w:b/>
        </w:rPr>
        <w:t xml:space="preserve">Attachment </w:t>
      </w:r>
      <w:r w:rsidRPr="00C8173D" w:rsidR="00D84271">
        <w:rPr>
          <w:b/>
        </w:rPr>
        <w:t xml:space="preserve">C </w:t>
      </w:r>
      <w:r w:rsidRPr="00C8173D" w:rsidR="006F5A1E">
        <w:rPr>
          <w:b/>
        </w:rPr>
        <w:t xml:space="preserve">— </w:t>
      </w:r>
      <w:r w:rsidR="008E1F3A">
        <w:rPr>
          <w:b/>
        </w:rPr>
        <w:t xml:space="preserve">NCCCP Awardees Data Collection instrument, </w:t>
      </w:r>
      <w:r w:rsidRPr="00C8173D" w:rsidR="006F5A1E">
        <w:rPr>
          <w:b/>
        </w:rPr>
        <w:t>Word Version</w:t>
      </w:r>
      <w:r w:rsidRPr="00C8173D" w:rsidR="006F5A1E">
        <w:t xml:space="preserve">, </w:t>
      </w:r>
      <w:r w:rsidRPr="00C8173D" w:rsidR="00655F62">
        <w:t>and</w:t>
      </w:r>
      <w:r w:rsidRPr="00C8173D" w:rsidR="006F5A1E">
        <w:t xml:space="preserve"> </w:t>
      </w:r>
      <w:r w:rsidRPr="00C8173D" w:rsidR="006F5A1E">
        <w:rPr>
          <w:b/>
        </w:rPr>
        <w:t>Attachment</w:t>
      </w:r>
      <w:r w:rsidRPr="00C8173D" w:rsidR="00655F62">
        <w:rPr>
          <w:b/>
        </w:rPr>
        <w:t xml:space="preserve"> </w:t>
      </w:r>
      <w:r w:rsidRPr="00C8173D" w:rsidR="00D84271">
        <w:rPr>
          <w:b/>
        </w:rPr>
        <w:t>D</w:t>
      </w:r>
      <w:r w:rsidRPr="00C8173D" w:rsidR="00E647FB">
        <w:t>—</w:t>
      </w:r>
      <w:r w:rsidR="008E1F3A">
        <w:t xml:space="preserve"> </w:t>
      </w:r>
      <w:r w:rsidRPr="008E1F3A" w:rsidR="008E1F3A">
        <w:rPr>
          <w:b/>
        </w:rPr>
        <w:t>NCCCP Awardees</w:t>
      </w:r>
      <w:r w:rsidRPr="00C8173D" w:rsidR="006F5A1E">
        <w:rPr>
          <w:rFonts w:ascii="Cambria" w:hAnsi="Cambria"/>
          <w:b/>
        </w:rPr>
        <w:t xml:space="preserve"> </w:t>
      </w:r>
      <w:r w:rsidR="008E1F3A">
        <w:rPr>
          <w:b/>
        </w:rPr>
        <w:t xml:space="preserve">Data Collection </w:t>
      </w:r>
      <w:r w:rsidR="00935B9A">
        <w:rPr>
          <w:b/>
        </w:rPr>
        <w:t>I</w:t>
      </w:r>
      <w:r w:rsidR="008E1F3A">
        <w:rPr>
          <w:b/>
        </w:rPr>
        <w:t>nstrument</w:t>
      </w:r>
      <w:r w:rsidRPr="00C8173D" w:rsidR="006F5A1E">
        <w:rPr>
          <w:b/>
        </w:rPr>
        <w:t>, Web Version</w:t>
      </w:r>
      <w:r w:rsidRPr="00C8173D" w:rsidR="006F5A1E">
        <w:t>)</w:t>
      </w:r>
      <w:r w:rsidRPr="00C8173D">
        <w:t xml:space="preserve">. The instrument will be used to gather information from </w:t>
      </w:r>
      <w:r w:rsidRPr="00C8173D" w:rsidR="00D25279">
        <w:t>program directors</w:t>
      </w:r>
      <w:r w:rsidRPr="00C8173D">
        <w:t xml:space="preserve"> regarding</w:t>
      </w:r>
      <w:r w:rsidRPr="00C8173D" w:rsidR="008C59E7">
        <w:t xml:space="preserve"> </w:t>
      </w:r>
      <w:r w:rsidRPr="00C8173D" w:rsidR="00D25279">
        <w:t>program capacity, partner contributions,</w:t>
      </w:r>
      <w:r w:rsidR="005577CF">
        <w:t xml:space="preserve"> approach to implementation</w:t>
      </w:r>
      <w:r w:rsidRPr="00C8173D" w:rsidR="00D25279">
        <w:t xml:space="preserve">, and </w:t>
      </w:r>
      <w:r w:rsidR="00BD23F7">
        <w:rPr>
          <w:rFonts w:eastAsia="Times New Roman"/>
          <w:szCs w:val="24"/>
        </w:rPr>
        <w:t>accomplishments</w:t>
      </w:r>
      <w:r w:rsidRPr="00C8173D">
        <w:t>.</w:t>
      </w:r>
      <w:r w:rsidRPr="00C8173D" w:rsidR="00334AA2">
        <w:t xml:space="preserve"> </w:t>
      </w:r>
      <w:r w:rsidRPr="00C8173D">
        <w:t xml:space="preserve"> </w:t>
      </w:r>
      <w:r w:rsidR="00160063">
        <w:t xml:space="preserve">Program </w:t>
      </w:r>
      <w:r w:rsidR="005577CF">
        <w:t>d</w:t>
      </w:r>
      <w:r w:rsidR="00160063">
        <w:t>irectors</w:t>
      </w:r>
      <w:r w:rsidRPr="00C8173D" w:rsidR="00334AA2">
        <w:t xml:space="preserve"> will be able to answer the assessment questions quickly, and likewise submit the responses to </w:t>
      </w:r>
      <w:r w:rsidR="004F7A60">
        <w:t>ICF</w:t>
      </w:r>
      <w:r w:rsidRPr="00C8173D" w:rsidR="004F7A60">
        <w:t xml:space="preserve"> </w:t>
      </w:r>
      <w:r w:rsidRPr="00C8173D" w:rsidR="00334AA2">
        <w:t xml:space="preserve">with ease.  </w:t>
      </w:r>
    </w:p>
    <w:p w:rsidRPr="00C8173D" w:rsidR="00DC2AD2" w:rsidP="008B65FF" w:rsidRDefault="00DC2AD2" w14:paraId="1021FC3D" w14:textId="77777777">
      <w:pPr>
        <w:ind w:left="360"/>
      </w:pPr>
    </w:p>
    <w:p w:rsidR="00272E3E" w:rsidP="00383542" w:rsidRDefault="00692DEB" w14:paraId="1BDDAD80" w14:textId="7531FF98">
      <w:pPr>
        <w:ind w:left="360"/>
      </w:pPr>
      <w:r w:rsidRPr="00C8173D">
        <w:t xml:space="preserve">The information collection instrument was pilot tested by </w:t>
      </w:r>
      <w:r w:rsidRPr="00C8173D" w:rsidR="00655F62">
        <w:t>5</w:t>
      </w:r>
      <w:r w:rsidRPr="00C8173D">
        <w:t xml:space="preserve"> public health professionals. Feedback from this group was used to refine questions as needed, ensure accurate programming and skip patterns and establish the estimated time required to complete the information collection instrument.</w:t>
      </w:r>
    </w:p>
    <w:p w:rsidR="00BD23F7" w:rsidP="00383542" w:rsidRDefault="00BD23F7" w14:paraId="1A274EB3" w14:textId="7102F2D4">
      <w:pPr>
        <w:ind w:left="360"/>
      </w:pPr>
    </w:p>
    <w:p w:rsidRPr="00C8173D" w:rsidR="00BD23F7" w:rsidP="00383542" w:rsidRDefault="00BD23F7" w14:paraId="192AAC00" w14:textId="77777777">
      <w:pPr>
        <w:ind w:left="360"/>
      </w:pPr>
    </w:p>
    <w:p w:rsidRPr="00C8173D" w:rsidR="00272E3E" w:rsidP="00334AA2" w:rsidRDefault="00272E3E" w14:paraId="2255C997" w14:textId="77777777">
      <w:pPr>
        <w:ind w:left="0"/>
      </w:pPr>
    </w:p>
    <w:p w:rsidRPr="00C8173D" w:rsidR="00692DEB" w:rsidP="008B65FF" w:rsidRDefault="00692DEB" w14:paraId="36702F9E" w14:textId="77777777">
      <w:pPr>
        <w:pStyle w:val="Heading5"/>
        <w:spacing w:after="120"/>
        <w:ind w:left="360"/>
      </w:pPr>
      <w:r w:rsidRPr="00C8173D">
        <w:lastRenderedPageBreak/>
        <w:t>Items of Information to be Collected</w:t>
      </w:r>
    </w:p>
    <w:p w:rsidRPr="00C8173D" w:rsidR="00692DEB" w:rsidP="008B65FF" w:rsidRDefault="00692DEB" w14:paraId="08DF8928" w14:textId="68A8AE8B">
      <w:pPr>
        <w:ind w:left="360"/>
      </w:pPr>
      <w:r w:rsidRPr="00C8173D">
        <w:t xml:space="preserve">The data collection instrument consists of </w:t>
      </w:r>
      <w:r w:rsidRPr="006A0EDF" w:rsidR="00CD1C11">
        <w:t>3</w:t>
      </w:r>
      <w:r w:rsidRPr="006A0EDF" w:rsidR="000D0707">
        <w:t>9</w:t>
      </w:r>
      <w:r w:rsidRPr="00C8173D" w:rsidR="00CD1C11">
        <w:t xml:space="preserve"> </w:t>
      </w:r>
      <w:r w:rsidRPr="00C8173D">
        <w:t>main questions of various types, including</w:t>
      </w:r>
      <w:r w:rsidRPr="00C8173D" w:rsidR="008C59E7">
        <w:t xml:space="preserve"> multiple response, interval (rating scales), </w:t>
      </w:r>
      <w:r w:rsidRPr="00C8173D" w:rsidR="00CD1C11">
        <w:t xml:space="preserve">and </w:t>
      </w:r>
      <w:r w:rsidRPr="00C8173D" w:rsidR="008C59E7">
        <w:rPr>
          <w:rFonts w:eastAsiaTheme="majorEastAsia" w:cstheme="majorBidi"/>
        </w:rPr>
        <w:t>open-ended</w:t>
      </w:r>
      <w:r w:rsidRPr="00C8173D" w:rsidR="00CD1C11">
        <w:rPr>
          <w:rFonts w:eastAsiaTheme="majorEastAsia" w:cstheme="majorBidi"/>
        </w:rPr>
        <w:t xml:space="preserve"> questions</w:t>
      </w:r>
      <w:r w:rsidRPr="00C8173D">
        <w:rPr>
          <w:rFonts w:eastAsiaTheme="majorEastAsia" w:cstheme="majorBidi"/>
        </w:rPr>
        <w:t>.</w:t>
      </w:r>
      <w:r w:rsidR="00C25574">
        <w:rPr>
          <w:rFonts w:eastAsiaTheme="majorEastAsia" w:cstheme="majorBidi"/>
        </w:rPr>
        <w:t xml:space="preserve"> All questions </w:t>
      </w:r>
      <w:r w:rsidR="00326E91">
        <w:rPr>
          <w:rFonts w:eastAsiaTheme="majorEastAsia" w:cstheme="majorBidi"/>
        </w:rPr>
        <w:t xml:space="preserve">capture either respondent characteristics or information related to </w:t>
      </w:r>
      <w:r w:rsidR="00D07291">
        <w:rPr>
          <w:rFonts w:eastAsiaTheme="majorEastAsia" w:cstheme="majorBidi"/>
        </w:rPr>
        <w:t>one of the four main areas of interest for the assessment</w:t>
      </w:r>
      <w:r w:rsidR="002A701D">
        <w:rPr>
          <w:rFonts w:eastAsiaTheme="majorEastAsia" w:cstheme="majorBidi"/>
        </w:rPr>
        <w:t>: program capacity, partners, implementatio</w:t>
      </w:r>
      <w:r w:rsidR="001324AA">
        <w:rPr>
          <w:rFonts w:eastAsiaTheme="majorEastAsia" w:cstheme="majorBidi"/>
        </w:rPr>
        <w:t xml:space="preserve">n, and </w:t>
      </w:r>
      <w:r w:rsidR="00BD23F7">
        <w:rPr>
          <w:rFonts w:eastAsia="Times New Roman"/>
          <w:szCs w:val="24"/>
        </w:rPr>
        <w:t>accomplishments</w:t>
      </w:r>
      <w:r w:rsidR="001324AA">
        <w:rPr>
          <w:rFonts w:eastAsiaTheme="majorEastAsia" w:cstheme="majorBidi"/>
        </w:rPr>
        <w:t>.</w:t>
      </w:r>
      <w:r w:rsidRPr="00C8173D" w:rsidR="00CD1C11">
        <w:rPr>
          <w:rFonts w:eastAsiaTheme="majorEastAsia" w:cstheme="majorBidi"/>
        </w:rPr>
        <w:t xml:space="preserve"> An effort was made to limit questions requiring narrative respo</w:t>
      </w:r>
      <w:r w:rsidRPr="00C8173D" w:rsidR="00CD1C11">
        <w:t xml:space="preserve">nses whenever possible. </w:t>
      </w:r>
      <w:r w:rsidRPr="00C8173D">
        <w:rPr>
          <w:rFonts w:eastAsiaTheme="majorEastAsia" w:cstheme="majorBidi"/>
        </w:rPr>
        <w:t xml:space="preserve"> </w:t>
      </w:r>
      <w:r w:rsidRPr="00C8173D">
        <w:t xml:space="preserve">The instrument will collect </w:t>
      </w:r>
      <w:r w:rsidRPr="00C8173D" w:rsidR="006C20E8">
        <w:t>data</w:t>
      </w:r>
      <w:r w:rsidRPr="00C8173D">
        <w:t xml:space="preserve"> on the following: </w:t>
      </w:r>
    </w:p>
    <w:p w:rsidRPr="00C8173D" w:rsidR="00CD1C11" w:rsidP="00782FBD" w:rsidRDefault="00CD1C11" w14:paraId="5D471099" w14:textId="0251DB9F">
      <w:pPr>
        <w:pStyle w:val="ListParagraph"/>
        <w:numPr>
          <w:ilvl w:val="0"/>
          <w:numId w:val="6"/>
        </w:numPr>
        <w:tabs>
          <w:tab w:val="clear" w:pos="9360"/>
        </w:tabs>
        <w:spacing w:line="240" w:lineRule="auto"/>
        <w:ind w:left="1080"/>
      </w:pPr>
      <w:r w:rsidRPr="00C8173D">
        <w:t>Participant characteristics</w:t>
      </w:r>
      <w:r w:rsidRPr="00C8173D" w:rsidR="00224809">
        <w:t>: Identify respondents’ jurisdiction, current role within the program,</w:t>
      </w:r>
      <w:r w:rsidR="00D036C7">
        <w:t xml:space="preserve"> and</w:t>
      </w:r>
      <w:r w:rsidRPr="00C8173D" w:rsidR="00224809">
        <w:t xml:space="preserve"> tenure in the role</w:t>
      </w:r>
      <w:r w:rsidRPr="00C8173D" w:rsidR="003C5904">
        <w:t xml:space="preserve"> (questions 1-</w:t>
      </w:r>
      <w:r w:rsidR="007A5C87">
        <w:t>3)</w:t>
      </w:r>
      <w:r w:rsidRPr="00C8173D" w:rsidR="00224809">
        <w:t>.</w:t>
      </w:r>
    </w:p>
    <w:p w:rsidRPr="00C8173D" w:rsidR="00224809" w:rsidP="00224809" w:rsidRDefault="00CD1C11" w14:paraId="5A32700E" w14:textId="0ABA83EE">
      <w:pPr>
        <w:pStyle w:val="ListParagraph"/>
        <w:numPr>
          <w:ilvl w:val="0"/>
          <w:numId w:val="6"/>
        </w:numPr>
        <w:tabs>
          <w:tab w:val="clear" w:pos="9360"/>
        </w:tabs>
        <w:spacing w:line="240" w:lineRule="auto"/>
        <w:ind w:left="1080"/>
      </w:pPr>
      <w:r w:rsidRPr="00C8173D">
        <w:t>Program capacity</w:t>
      </w:r>
      <w:r w:rsidRPr="00C8173D" w:rsidR="00224809">
        <w:t xml:space="preserve">: factors </w:t>
      </w:r>
      <w:r w:rsidR="006D1E5C">
        <w:t xml:space="preserve">that </w:t>
      </w:r>
      <w:r w:rsidRPr="00C8173D" w:rsidR="00224809">
        <w:t>have been important for capacity to implement CCC program priorities, activities, and strategies</w:t>
      </w:r>
      <w:r w:rsidRPr="00C8173D" w:rsidR="003C5904">
        <w:t xml:space="preserve"> (question</w:t>
      </w:r>
      <w:r w:rsidR="003270F2">
        <w:t xml:space="preserve"> 4</w:t>
      </w:r>
      <w:r w:rsidRPr="00C8173D" w:rsidR="003C5904">
        <w:t>).</w:t>
      </w:r>
    </w:p>
    <w:p w:rsidRPr="00C8173D" w:rsidR="00692DEB" w:rsidP="00224809" w:rsidRDefault="00224809" w14:paraId="247A4CFA" w14:textId="07E05408">
      <w:pPr>
        <w:pStyle w:val="ListParagraph"/>
        <w:numPr>
          <w:ilvl w:val="0"/>
          <w:numId w:val="6"/>
        </w:numPr>
        <w:tabs>
          <w:tab w:val="clear" w:pos="9360"/>
        </w:tabs>
        <w:spacing w:line="240" w:lineRule="auto"/>
        <w:ind w:left="1080"/>
      </w:pPr>
      <w:r w:rsidRPr="00C8173D">
        <w:t>Program partners: identify the ways partners have contributed to program implementation, and any barriers encountered in working with partners</w:t>
      </w:r>
      <w:r w:rsidRPr="00C8173D" w:rsidR="003C5904">
        <w:t xml:space="preserve"> (questions </w:t>
      </w:r>
      <w:r w:rsidR="00CE21CC">
        <w:t>5</w:t>
      </w:r>
      <w:r w:rsidRPr="00C8173D" w:rsidR="003C5904">
        <w:t>-2</w:t>
      </w:r>
      <w:r w:rsidR="00CE21CC">
        <w:t>7</w:t>
      </w:r>
      <w:r w:rsidRPr="00C8173D" w:rsidR="003C5904">
        <w:t>).</w:t>
      </w:r>
    </w:p>
    <w:p w:rsidRPr="00C8173D" w:rsidR="00224809" w:rsidP="00224809" w:rsidRDefault="00224809" w14:paraId="46D6E421" w14:textId="7A88AB37">
      <w:pPr>
        <w:pStyle w:val="ListParagraph"/>
        <w:numPr>
          <w:ilvl w:val="0"/>
          <w:numId w:val="6"/>
        </w:numPr>
        <w:tabs>
          <w:tab w:val="clear" w:pos="9360"/>
        </w:tabs>
        <w:spacing w:line="240" w:lineRule="auto"/>
        <w:ind w:left="1080"/>
      </w:pPr>
      <w:r w:rsidRPr="00C8173D">
        <w:t>Intervention implementation: the approach used to identify evidence-based interventions, perceptions related to implementation, and implementation facilitators and barriers</w:t>
      </w:r>
      <w:r w:rsidRPr="00C8173D" w:rsidR="003C5904">
        <w:t xml:space="preserve"> (questions 2</w:t>
      </w:r>
      <w:r w:rsidR="00477A8B">
        <w:t>8</w:t>
      </w:r>
      <w:r w:rsidRPr="00C8173D" w:rsidR="003C5904">
        <w:t>-</w:t>
      </w:r>
      <w:r w:rsidR="00477A8B">
        <w:t>34</w:t>
      </w:r>
      <w:r w:rsidRPr="00C8173D" w:rsidR="003C5904">
        <w:t>).</w:t>
      </w:r>
      <w:r w:rsidRPr="00C8173D">
        <w:t xml:space="preserve">  </w:t>
      </w:r>
    </w:p>
    <w:p w:rsidRPr="00C8173D" w:rsidR="00224809" w:rsidP="00224809" w:rsidRDefault="00224809" w14:paraId="361C27E0" w14:textId="3CE6C0F7">
      <w:pPr>
        <w:pStyle w:val="ListParagraph"/>
        <w:numPr>
          <w:ilvl w:val="0"/>
          <w:numId w:val="6"/>
        </w:numPr>
        <w:tabs>
          <w:tab w:val="clear" w:pos="9360"/>
        </w:tabs>
        <w:spacing w:line="240" w:lineRule="auto"/>
        <w:ind w:left="1080"/>
      </w:pPr>
      <w:r w:rsidRPr="00C8173D">
        <w:t>Program</w:t>
      </w:r>
      <w:r w:rsidR="00E12397">
        <w:t xml:space="preserve"> </w:t>
      </w:r>
      <w:r w:rsidR="00E12397">
        <w:rPr>
          <w:rFonts w:eastAsia="Times New Roman"/>
          <w:szCs w:val="24"/>
        </w:rPr>
        <w:t>accomplishments</w:t>
      </w:r>
      <w:r w:rsidRPr="00C8173D">
        <w:t xml:space="preserve">: </w:t>
      </w:r>
      <w:r w:rsidR="00E12397">
        <w:rPr>
          <w:rFonts w:eastAsia="Times New Roman"/>
          <w:szCs w:val="24"/>
        </w:rPr>
        <w:t>accomplishments</w:t>
      </w:r>
      <w:r w:rsidRPr="00C8173D" w:rsidR="00E12397">
        <w:t xml:space="preserve"> </w:t>
      </w:r>
      <w:r w:rsidRPr="00C8173D">
        <w:t>as a result of program implementation</w:t>
      </w:r>
      <w:r w:rsidRPr="00C8173D" w:rsidR="003C5904">
        <w:t xml:space="preserve"> (questions</w:t>
      </w:r>
      <w:r w:rsidR="00A6091B">
        <w:t xml:space="preserve"> 35-39</w:t>
      </w:r>
      <w:r w:rsidRPr="00C8173D" w:rsidR="003C5904">
        <w:t>).</w:t>
      </w:r>
    </w:p>
    <w:p w:rsidRPr="00C8173D" w:rsidR="00BD4599" w:rsidP="00383542" w:rsidRDefault="00BD4599" w14:paraId="795636AB" w14:textId="2A4A9EB5">
      <w:pPr>
        <w:ind w:left="0"/>
        <w:rPr>
          <w:lang w:eastAsia="zh-CN"/>
        </w:rPr>
      </w:pPr>
    </w:p>
    <w:p w:rsidRPr="00C8173D" w:rsidR="00B12F51" w:rsidP="00692DEB" w:rsidRDefault="00B12F51" w14:paraId="02E7EB51" w14:textId="77777777">
      <w:pPr>
        <w:pStyle w:val="Heading4"/>
      </w:pPr>
      <w:bookmarkStart w:name="_Toc427752815" w:id="8"/>
      <w:r w:rsidRPr="00C8173D">
        <w:t>Purpose and Use of the Information Collection</w:t>
      </w:r>
      <w:bookmarkEnd w:id="8"/>
    </w:p>
    <w:p w:rsidRPr="00AE6A06" w:rsidR="00C745B3" w:rsidP="00C745B3" w:rsidRDefault="00C745B3" w14:paraId="07348293" w14:textId="058E70CF">
      <w:pPr>
        <w:pStyle w:val="ListParagraph"/>
        <w:ind w:left="360"/>
      </w:pPr>
      <w:r w:rsidRPr="00AE6A06">
        <w:rPr>
          <w:rFonts w:eastAsia="Times New Roman"/>
          <w:szCs w:val="24"/>
        </w:rPr>
        <w:t>The purpose of th</w:t>
      </w:r>
      <w:r>
        <w:rPr>
          <w:rFonts w:eastAsia="Times New Roman"/>
          <w:szCs w:val="24"/>
        </w:rPr>
        <w:t xml:space="preserve">is collection </w:t>
      </w:r>
      <w:r w:rsidRPr="00AE6A06">
        <w:rPr>
          <w:rFonts w:eastAsia="Times New Roman"/>
          <w:szCs w:val="24"/>
        </w:rPr>
        <w:t>is to</w:t>
      </w:r>
      <w:r>
        <w:rPr>
          <w:rFonts w:eastAsia="Times New Roman"/>
          <w:szCs w:val="24"/>
        </w:rPr>
        <w:t xml:space="preserve"> assess NCCCP DP17-1701</w:t>
      </w:r>
      <w:r w:rsidR="00BD2BD5">
        <w:rPr>
          <w:rFonts w:eastAsia="Times New Roman"/>
          <w:szCs w:val="24"/>
        </w:rPr>
        <w:t>O</w:t>
      </w:r>
      <w:r>
        <w:rPr>
          <w:rFonts w:eastAsia="Times New Roman"/>
          <w:szCs w:val="24"/>
        </w:rPr>
        <w:t xml:space="preserve"> awardees’ [1] capacity to implement the program; </w:t>
      </w:r>
      <w:r w:rsidRPr="008F74AE">
        <w:rPr>
          <w:rFonts w:eastAsia="Times New Roman"/>
          <w:szCs w:val="24"/>
        </w:rPr>
        <w:t xml:space="preserve">[2] </w:t>
      </w:r>
      <w:r>
        <w:rPr>
          <w:rFonts w:eastAsia="Times New Roman"/>
          <w:szCs w:val="24"/>
        </w:rPr>
        <w:t xml:space="preserve">mobilization of </w:t>
      </w:r>
      <w:r w:rsidRPr="00601CBF">
        <w:rPr>
          <w:rFonts w:eastAsia="Times New Roman"/>
          <w:szCs w:val="24"/>
        </w:rPr>
        <w:t>partnerships</w:t>
      </w:r>
      <w:r w:rsidRPr="00E422FD">
        <w:rPr>
          <w:rFonts w:eastAsia="Times New Roman"/>
          <w:szCs w:val="24"/>
        </w:rPr>
        <w:t>;</w:t>
      </w:r>
      <w:r w:rsidRPr="00601CBF">
        <w:rPr>
          <w:rFonts w:eastAsia="Times New Roman"/>
          <w:szCs w:val="24"/>
        </w:rPr>
        <w:t xml:space="preserve"> [3] approach to imple</w:t>
      </w:r>
      <w:r w:rsidRPr="009A2CA5">
        <w:rPr>
          <w:rFonts w:eastAsia="Times New Roman"/>
          <w:szCs w:val="24"/>
        </w:rPr>
        <w:t>mentation</w:t>
      </w:r>
      <w:r w:rsidRPr="00045B31">
        <w:rPr>
          <w:rFonts w:eastAsia="Times New Roman"/>
          <w:szCs w:val="24"/>
        </w:rPr>
        <w:t xml:space="preserve"> and [4] </w:t>
      </w:r>
      <w:r w:rsidR="00E12397">
        <w:rPr>
          <w:rFonts w:eastAsia="Times New Roman"/>
          <w:szCs w:val="24"/>
        </w:rPr>
        <w:t xml:space="preserve">accomplishments. </w:t>
      </w:r>
      <w:r w:rsidRPr="00601CBF">
        <w:rPr>
          <w:rFonts w:eastAsia="Times New Roman"/>
          <w:szCs w:val="24"/>
        </w:rPr>
        <w:t>The</w:t>
      </w:r>
      <w:r w:rsidRPr="00AE6A06">
        <w:rPr>
          <w:rFonts w:eastAsia="Times New Roman"/>
          <w:szCs w:val="24"/>
        </w:rPr>
        <w:t xml:space="preserve"> findings will</w:t>
      </w:r>
      <w:r>
        <w:rPr>
          <w:rFonts w:eastAsia="Times New Roman"/>
          <w:szCs w:val="24"/>
        </w:rPr>
        <w:t xml:space="preserve"> be used to identify</w:t>
      </w:r>
      <w:r w:rsidRPr="00AE6A06">
        <w:rPr>
          <w:rFonts w:eastAsia="Times New Roman"/>
          <w:szCs w:val="24"/>
        </w:rPr>
        <w:t xml:space="preserve"> </w:t>
      </w:r>
      <w:r>
        <w:rPr>
          <w:rFonts w:eastAsia="Times New Roman"/>
          <w:szCs w:val="24"/>
        </w:rPr>
        <w:t xml:space="preserve">how CDC can make </w:t>
      </w:r>
      <w:r w:rsidRPr="00AE6A06">
        <w:rPr>
          <w:rFonts w:eastAsia="Times New Roman"/>
          <w:szCs w:val="24"/>
        </w:rPr>
        <w:t>program improvement</w:t>
      </w:r>
      <w:r>
        <w:rPr>
          <w:rFonts w:eastAsia="Times New Roman"/>
          <w:szCs w:val="24"/>
        </w:rPr>
        <w:t>s and assure a competent public health workforce</w:t>
      </w:r>
      <w:r w:rsidRPr="00AE6A06">
        <w:rPr>
          <w:rFonts w:eastAsia="Times New Roman"/>
          <w:szCs w:val="24"/>
        </w:rPr>
        <w:t>.</w:t>
      </w:r>
    </w:p>
    <w:p w:rsidR="00C745B3" w:rsidP="00C745B3" w:rsidRDefault="00C745B3" w14:paraId="01876BFC" w14:textId="77777777">
      <w:pPr>
        <w:pStyle w:val="ListParagraph"/>
        <w:ind w:left="360"/>
        <w:rPr>
          <w:b/>
        </w:rPr>
      </w:pPr>
    </w:p>
    <w:p w:rsidR="00C745B3" w:rsidP="00C745B3" w:rsidRDefault="00C745B3" w14:paraId="061B413F" w14:textId="14CFCD92">
      <w:pPr>
        <w:pStyle w:val="ListParagraph"/>
        <w:ind w:left="360"/>
        <w:rPr>
          <w:rFonts w:eastAsia="Times New Roman"/>
          <w:szCs w:val="24"/>
        </w:rPr>
      </w:pPr>
      <w:r w:rsidRPr="00AE6A06">
        <w:rPr>
          <w:rFonts w:eastAsia="Times New Roman"/>
          <w:szCs w:val="24"/>
        </w:rPr>
        <w:t xml:space="preserve">The </w:t>
      </w:r>
      <w:r>
        <w:rPr>
          <w:rFonts w:eastAsia="Times New Roman"/>
          <w:szCs w:val="24"/>
        </w:rPr>
        <w:t xml:space="preserve">information collected will be used to </w:t>
      </w:r>
      <w:r>
        <w:t xml:space="preserve">develop recommendations to improve program delivery and outcomes. Findings will be disseminated to CDC </w:t>
      </w:r>
      <w:r w:rsidRPr="00AE6A06">
        <w:rPr>
          <w:rFonts w:eastAsia="Times New Roman"/>
          <w:szCs w:val="24"/>
        </w:rPr>
        <w:t>staff</w:t>
      </w:r>
      <w:r>
        <w:rPr>
          <w:rFonts w:eastAsia="Times New Roman"/>
          <w:szCs w:val="24"/>
        </w:rPr>
        <w:t xml:space="preserve">, CDC </w:t>
      </w:r>
      <w:r w:rsidRPr="00AE6A06">
        <w:rPr>
          <w:rFonts w:eastAsia="Times New Roman"/>
          <w:szCs w:val="24"/>
        </w:rPr>
        <w:t>leadership,</w:t>
      </w:r>
      <w:r>
        <w:rPr>
          <w:rFonts w:eastAsia="Times New Roman"/>
          <w:szCs w:val="24"/>
        </w:rPr>
        <w:t xml:space="preserve"> and awardees through reports and presentations. Findings will also be disseminated to a broader public health audience via web-based published reports, conference presentations, and peer-reviewed </w:t>
      </w:r>
      <w:r w:rsidRPr="00601CBF">
        <w:rPr>
          <w:rFonts w:eastAsia="Times New Roman"/>
          <w:szCs w:val="24"/>
        </w:rPr>
        <w:t>publications</w:t>
      </w:r>
      <w:r w:rsidRPr="00E422FD">
        <w:rPr>
          <w:rFonts w:eastAsia="Times New Roman"/>
          <w:szCs w:val="24"/>
        </w:rPr>
        <w:t>.</w:t>
      </w:r>
      <w:r w:rsidRPr="00601CBF">
        <w:rPr>
          <w:rFonts w:eastAsia="Times New Roman"/>
          <w:szCs w:val="24"/>
        </w:rPr>
        <w:t xml:space="preserve"> </w:t>
      </w:r>
      <w:r w:rsidRPr="00C745B3">
        <w:rPr>
          <w:rFonts w:eastAsia="Times New Roman"/>
          <w:szCs w:val="24"/>
        </w:rPr>
        <w:t xml:space="preserve"> </w:t>
      </w:r>
    </w:p>
    <w:p w:rsidR="001C06EC" w:rsidP="00C745B3" w:rsidRDefault="001C06EC" w14:paraId="030E239F" w14:textId="50794C79">
      <w:pPr>
        <w:pStyle w:val="ListParagraph"/>
        <w:ind w:left="360"/>
        <w:rPr>
          <w:rFonts w:eastAsia="Times New Roman"/>
          <w:szCs w:val="24"/>
        </w:rPr>
      </w:pPr>
    </w:p>
    <w:p w:rsidR="00BD4599" w:rsidP="00655F62" w:rsidRDefault="00BD4599" w14:paraId="5131A14F" w14:textId="445B5E43">
      <w:pPr>
        <w:ind w:left="0"/>
      </w:pPr>
    </w:p>
    <w:p w:rsidRPr="00C8173D" w:rsidR="00E12397" w:rsidP="00655F62" w:rsidRDefault="00E12397" w14:paraId="003C0204" w14:textId="77777777">
      <w:pPr>
        <w:ind w:left="0"/>
      </w:pPr>
    </w:p>
    <w:p w:rsidRPr="00C8173D" w:rsidR="00B47055" w:rsidP="00692DEB" w:rsidRDefault="00B47055" w14:paraId="55865641" w14:textId="77777777">
      <w:pPr>
        <w:pStyle w:val="Heading4"/>
      </w:pPr>
      <w:bookmarkStart w:name="_Toc427752816" w:id="9"/>
      <w:r w:rsidRPr="00C8173D">
        <w:t>Use of Improved Information Technology and Burden Reduction</w:t>
      </w:r>
      <w:bookmarkEnd w:id="9"/>
    </w:p>
    <w:p w:rsidRPr="00C8173D" w:rsidR="00692DEB" w:rsidP="007B7C44" w:rsidRDefault="00EA3A4A" w14:paraId="1DA7D767" w14:textId="54B04A07">
      <w:pPr>
        <w:ind w:left="360"/>
      </w:pPr>
      <w:r w:rsidRPr="00C8173D">
        <w:t>Data will be collected via</w:t>
      </w:r>
      <w:r w:rsidRPr="00C8173D" w:rsidR="00692DEB">
        <w:t xml:space="preserve"> </w:t>
      </w:r>
      <w:r w:rsidRPr="00C8173D" w:rsidR="00DF4036">
        <w:t xml:space="preserve">web-based </w:t>
      </w:r>
      <w:r w:rsidR="000932DD">
        <w:t>assessment</w:t>
      </w:r>
      <w:r w:rsidRPr="00C8173D" w:rsidR="00692DEB">
        <w:t>. This method was chosen to reduce the overall burden on respondents</w:t>
      </w:r>
      <w:r w:rsidRPr="00C8173D" w:rsidR="00FF5BF1">
        <w:t xml:space="preserve"> by </w:t>
      </w:r>
      <w:r w:rsidRPr="00C8173D" w:rsidR="008F74AE">
        <w:t xml:space="preserve">allowing respondents to submit their responses to CDC with ease and complete the </w:t>
      </w:r>
      <w:r w:rsidR="000932DD">
        <w:t>assessment</w:t>
      </w:r>
      <w:r w:rsidRPr="00C8173D" w:rsidR="000932DD">
        <w:t xml:space="preserve"> </w:t>
      </w:r>
      <w:r w:rsidRPr="00C8173D" w:rsidR="008F74AE">
        <w:t>at their preferred time</w:t>
      </w:r>
      <w:r w:rsidRPr="00C8173D" w:rsidR="00692DEB">
        <w:t xml:space="preserve">. The </w:t>
      </w:r>
      <w:r w:rsidR="000932DD">
        <w:t xml:space="preserve">online </w:t>
      </w:r>
      <w:r w:rsidRPr="00C8173D" w:rsidR="002E2EDD">
        <w:t>data</w:t>
      </w:r>
      <w:r w:rsidRPr="00C8173D" w:rsidR="00692DEB">
        <w:t xml:space="preserve"> collection instrument was designed to collect the minimum information necessary for the purposes of this project (i.e., limited </w:t>
      </w:r>
      <w:r w:rsidRPr="009E0DB9" w:rsidR="00692DEB">
        <w:t xml:space="preserve">to </w:t>
      </w:r>
      <w:r w:rsidRPr="009E0DB9" w:rsidR="00224809">
        <w:t>3</w:t>
      </w:r>
      <w:r w:rsidRPr="007B0B9F" w:rsidR="007F137A">
        <w:t>9</w:t>
      </w:r>
      <w:r w:rsidRPr="009E0DB9" w:rsidR="00692DEB">
        <w:t xml:space="preserve"> qu</w:t>
      </w:r>
      <w:r w:rsidRPr="00C8173D" w:rsidR="00692DEB">
        <w:t>estions).</w:t>
      </w:r>
    </w:p>
    <w:p w:rsidR="00383542" w:rsidP="006A09E0" w:rsidRDefault="00383542" w14:paraId="5FC1B357" w14:textId="68DEE5EF">
      <w:pPr>
        <w:ind w:left="0"/>
      </w:pPr>
    </w:p>
    <w:p w:rsidR="00F25EE4" w:rsidP="006A09E0" w:rsidRDefault="00F25EE4" w14:paraId="4A27DFB6" w14:textId="1DBDD493">
      <w:pPr>
        <w:ind w:left="0"/>
      </w:pPr>
    </w:p>
    <w:p w:rsidRPr="00C8173D" w:rsidR="00F25EE4" w:rsidP="006A09E0" w:rsidRDefault="00F25EE4" w14:paraId="1690CFAA" w14:textId="77777777">
      <w:pPr>
        <w:ind w:left="0"/>
      </w:pPr>
    </w:p>
    <w:p w:rsidRPr="00C8173D" w:rsidR="00B47055" w:rsidP="00692DEB" w:rsidRDefault="00B47055" w14:paraId="3FE48A1C" w14:textId="77777777">
      <w:pPr>
        <w:pStyle w:val="Heading4"/>
      </w:pPr>
      <w:bookmarkStart w:name="_Toc427752817" w:id="10"/>
      <w:r w:rsidRPr="00C8173D">
        <w:lastRenderedPageBreak/>
        <w:t>Efforts to Identify Duplication and Use of Similar Information</w:t>
      </w:r>
      <w:bookmarkEnd w:id="10"/>
    </w:p>
    <w:p w:rsidRPr="00C8173D" w:rsidR="00BD4599" w:rsidP="000932DD" w:rsidRDefault="005C210A" w14:paraId="16485506" w14:textId="63B946C3">
      <w:pPr>
        <w:pStyle w:val="Header"/>
        <w:tabs>
          <w:tab w:val="left" w:pos="720"/>
        </w:tabs>
        <w:ind w:left="360"/>
        <w:jc w:val="both"/>
        <w:rPr>
          <w:i/>
        </w:rPr>
      </w:pPr>
      <w:r w:rsidRPr="00C8173D">
        <w:t xml:space="preserve">The proposed information collection is unique in that it is the only data collection effort to assess capacity, implementation, partner contributions, and </w:t>
      </w:r>
      <w:r w:rsidR="00E12397">
        <w:rPr>
          <w:rFonts w:eastAsia="Times New Roman"/>
          <w:szCs w:val="24"/>
        </w:rPr>
        <w:t>accomplishments</w:t>
      </w:r>
      <w:r w:rsidRPr="00C8173D" w:rsidR="00E12397">
        <w:t xml:space="preserve"> </w:t>
      </w:r>
      <w:r w:rsidRPr="00C8173D">
        <w:t>for</w:t>
      </w:r>
      <w:r w:rsidR="008F1FFC">
        <w:t xml:space="preserve"> NCCCP</w:t>
      </w:r>
      <w:r w:rsidRPr="00C8173D">
        <w:t xml:space="preserve"> DP17-1701 awardees. Document review was conducted on progress reports, work plans and evaluation plans to ensure information collected through the web-based </w:t>
      </w:r>
      <w:r w:rsidR="000932DD">
        <w:t>assessment</w:t>
      </w:r>
      <w:r w:rsidRPr="00C8173D">
        <w:t xml:space="preserve"> was not duplicative.</w:t>
      </w:r>
    </w:p>
    <w:p w:rsidRPr="00C8173D" w:rsidR="00BD4599" w:rsidP="005D6F14" w:rsidRDefault="00BD4599" w14:paraId="6FF27ED9" w14:textId="77777777"/>
    <w:p w:rsidRPr="00C8173D" w:rsidR="00675F9A" w:rsidP="000932DD" w:rsidRDefault="00675F9A" w14:paraId="48F4623C" w14:textId="77777777">
      <w:pPr>
        <w:ind w:left="0"/>
      </w:pPr>
    </w:p>
    <w:p w:rsidRPr="00C8173D" w:rsidR="00B12F51" w:rsidP="00692DEB" w:rsidRDefault="00B47055" w14:paraId="75B88CF6" w14:textId="77777777">
      <w:pPr>
        <w:pStyle w:val="Heading4"/>
      </w:pPr>
      <w:bookmarkStart w:name="_Toc427752818" w:id="11"/>
      <w:r w:rsidRPr="00C8173D">
        <w:t>Impact on Small Businesses or Other Small Entities</w:t>
      </w:r>
      <w:bookmarkEnd w:id="11"/>
    </w:p>
    <w:p w:rsidRPr="00C8173D" w:rsidR="00BD4599" w:rsidP="00383542" w:rsidRDefault="00D26A64" w14:paraId="580A7711" w14:textId="538B84B2">
      <w:pPr>
        <w:ind w:left="360"/>
      </w:pPr>
      <w:r w:rsidRPr="00C8173D">
        <w:t>N</w:t>
      </w:r>
      <w:r w:rsidRPr="00C8173D" w:rsidR="00AF2252">
        <w:t xml:space="preserve">o small businesses will be involved in this </w:t>
      </w:r>
      <w:r w:rsidRPr="00C8173D" w:rsidR="00157413">
        <w:t>information collection</w:t>
      </w:r>
      <w:r w:rsidRPr="00C8173D">
        <w:t>.</w:t>
      </w:r>
    </w:p>
    <w:p w:rsidRPr="00C8173D" w:rsidR="00BD4599" w:rsidP="005D6F14" w:rsidRDefault="00BD4599" w14:paraId="2486A5E3" w14:textId="77777777"/>
    <w:p w:rsidRPr="00C8173D" w:rsidR="00675F9A" w:rsidP="00383542" w:rsidRDefault="00675F9A" w14:paraId="749D1325" w14:textId="2FFD7D4F">
      <w:pPr>
        <w:ind w:left="0"/>
      </w:pPr>
    </w:p>
    <w:p w:rsidRPr="00C8173D" w:rsidR="00B12F51" w:rsidP="00692DEB" w:rsidRDefault="00B47055" w14:paraId="5E04EB42" w14:textId="77777777">
      <w:pPr>
        <w:pStyle w:val="Heading4"/>
      </w:pPr>
      <w:bookmarkStart w:name="_Toc427752819" w:id="12"/>
      <w:r w:rsidRPr="00C8173D">
        <w:t xml:space="preserve">Consequences of Collecting the Information Less Frequently </w:t>
      </w:r>
      <w:r w:rsidRPr="00C8173D" w:rsidR="00D95FBF">
        <w:t xml:space="preserve">  </w:t>
      </w:r>
      <w:bookmarkEnd w:id="12"/>
      <w:r w:rsidRPr="00C8173D" w:rsidR="00D95FBF">
        <w:t xml:space="preserve"> </w:t>
      </w:r>
    </w:p>
    <w:p w:rsidRPr="00C8173D" w:rsidR="000058E0" w:rsidP="007B7C44" w:rsidRDefault="000058E0" w14:paraId="7DC21F0F" w14:textId="0B63354B">
      <w:pPr>
        <w:ind w:left="360"/>
      </w:pPr>
      <w:r w:rsidRPr="00C8173D">
        <w:t xml:space="preserve">This request is for a </w:t>
      </w:r>
      <w:r w:rsidRPr="00C8173D" w:rsidR="00E12397">
        <w:t>one-time</w:t>
      </w:r>
      <w:r w:rsidRPr="00C8173D">
        <w:t xml:space="preserve"> </w:t>
      </w:r>
      <w:r w:rsidRPr="00C8173D" w:rsidR="005212E5">
        <w:t>data</w:t>
      </w:r>
      <w:r w:rsidRPr="00C8173D">
        <w:t xml:space="preserve"> collection.  There are no legal obstacles to reduce the burden. If no data are collected, CDC will be unable to:</w:t>
      </w:r>
    </w:p>
    <w:p w:rsidRPr="00C8173D" w:rsidR="008F74AE" w:rsidP="00782FBD" w:rsidRDefault="008F74AE" w14:paraId="43C5B5DE" w14:textId="72052E3F">
      <w:pPr>
        <w:pStyle w:val="ListParagraph"/>
        <w:numPr>
          <w:ilvl w:val="0"/>
          <w:numId w:val="6"/>
        </w:numPr>
        <w:tabs>
          <w:tab w:val="clear" w:pos="9360"/>
        </w:tabs>
        <w:spacing w:line="240" w:lineRule="auto"/>
      </w:pPr>
      <w:r w:rsidRPr="00C8173D">
        <w:t xml:space="preserve">Describe program implementation among awardees; </w:t>
      </w:r>
    </w:p>
    <w:p w:rsidRPr="00C8173D" w:rsidR="008F74AE" w:rsidP="00782FBD" w:rsidRDefault="008F74AE" w14:paraId="0A4B8EB3" w14:textId="1DC6087B">
      <w:pPr>
        <w:pStyle w:val="ListParagraph"/>
        <w:numPr>
          <w:ilvl w:val="0"/>
          <w:numId w:val="6"/>
        </w:numPr>
        <w:tabs>
          <w:tab w:val="clear" w:pos="9360"/>
        </w:tabs>
        <w:spacing w:line="240" w:lineRule="auto"/>
      </w:pPr>
      <w:r w:rsidRPr="00C8173D">
        <w:t>Understand awardees</w:t>
      </w:r>
      <w:r w:rsidR="00FA5210">
        <w:t>’</w:t>
      </w:r>
      <w:r w:rsidRPr="00C8173D">
        <w:t xml:space="preserve"> capacity to implement</w:t>
      </w:r>
      <w:r w:rsidR="009F0E5B">
        <w:t xml:space="preserve"> NCCCP</w:t>
      </w:r>
      <w:r w:rsidRPr="00C8173D">
        <w:t xml:space="preserve"> DP17-1701 as intended;</w:t>
      </w:r>
    </w:p>
    <w:p w:rsidRPr="00C8173D" w:rsidR="008F74AE" w:rsidP="00782FBD" w:rsidRDefault="008F74AE" w14:paraId="667389C0" w14:textId="5260DC5F">
      <w:pPr>
        <w:pStyle w:val="ListParagraph"/>
        <w:numPr>
          <w:ilvl w:val="0"/>
          <w:numId w:val="6"/>
        </w:numPr>
        <w:tabs>
          <w:tab w:val="clear" w:pos="9360"/>
        </w:tabs>
        <w:spacing w:line="240" w:lineRule="auto"/>
      </w:pPr>
      <w:r w:rsidRPr="00C8173D">
        <w:t xml:space="preserve">Describe partner contributions to implementation </w:t>
      </w:r>
    </w:p>
    <w:p w:rsidRPr="00C8173D" w:rsidR="00BD4599" w:rsidP="008F74AE" w:rsidRDefault="008F74AE" w14:paraId="19A686BD" w14:textId="1DF4E678">
      <w:pPr>
        <w:pStyle w:val="ListParagraph"/>
        <w:numPr>
          <w:ilvl w:val="0"/>
          <w:numId w:val="6"/>
        </w:numPr>
        <w:tabs>
          <w:tab w:val="clear" w:pos="9360"/>
        </w:tabs>
        <w:spacing w:line="240" w:lineRule="auto"/>
        <w:rPr>
          <w:lang w:eastAsia="zh-CN"/>
        </w:rPr>
      </w:pPr>
      <w:r w:rsidRPr="00C8173D">
        <w:t>Define and disseminate the accomplishments of awardees and the overall</w:t>
      </w:r>
      <w:r w:rsidR="00986A14">
        <w:t xml:space="preserve"> NCCCP</w:t>
      </w:r>
      <w:r w:rsidRPr="00C8173D">
        <w:t xml:space="preserve"> DP17-1701 cooperative agreement </w:t>
      </w:r>
    </w:p>
    <w:p w:rsidRPr="00C8173D" w:rsidR="00BD4599" w:rsidP="00675F9A" w:rsidRDefault="00BD4599" w14:paraId="248BC0CD" w14:textId="77777777">
      <w:pPr>
        <w:pStyle w:val="ListParagraph"/>
        <w:ind w:left="360"/>
        <w:rPr>
          <w:lang w:eastAsia="zh-CN"/>
        </w:rPr>
      </w:pPr>
    </w:p>
    <w:p w:rsidRPr="00C8173D" w:rsidR="00B12F51" w:rsidP="00692DEB" w:rsidRDefault="00B47055" w14:paraId="1C352D4B" w14:textId="77777777">
      <w:pPr>
        <w:pStyle w:val="Heading4"/>
      </w:pPr>
      <w:bookmarkStart w:name="_Toc427752820" w:id="13"/>
      <w:r w:rsidRPr="00C8173D">
        <w:t>Special Circumstances Relating to the Guidelines of 5 CFR 1320.5</w:t>
      </w:r>
      <w:bookmarkEnd w:id="13"/>
    </w:p>
    <w:p w:rsidRPr="00C8173D" w:rsidR="00F52BCC" w:rsidP="007B7C44" w:rsidRDefault="00A809AA" w14:paraId="3F174D52" w14:textId="719117C2">
      <w:pPr>
        <w:ind w:left="360"/>
      </w:pPr>
      <w:r w:rsidRPr="00C8173D">
        <w:t xml:space="preserve">There are no special circumstances with this </w:t>
      </w:r>
      <w:r w:rsidRPr="00C8173D" w:rsidR="002E2EDD">
        <w:t>data</w:t>
      </w:r>
      <w:r w:rsidRPr="00C8173D">
        <w:t xml:space="preserve"> collection package. </w:t>
      </w:r>
      <w:r w:rsidRPr="00C8173D" w:rsidR="00835CA7">
        <w:t>This request fully complies with the regulation 5 CFR 1320.5</w:t>
      </w:r>
      <w:r w:rsidRPr="00C8173D" w:rsidR="00D95FBF">
        <w:t xml:space="preserve"> and will be voluntary</w:t>
      </w:r>
      <w:r w:rsidRPr="00C8173D" w:rsidR="00835CA7">
        <w:t>.</w:t>
      </w:r>
    </w:p>
    <w:p w:rsidRPr="00C8173D" w:rsidR="00F52BCC" w:rsidP="00675F9A" w:rsidRDefault="00F52BCC" w14:paraId="7BFE09AB" w14:textId="77777777">
      <w:pPr>
        <w:ind w:left="360"/>
      </w:pPr>
    </w:p>
    <w:p w:rsidRPr="00C8173D" w:rsidR="00383542" w:rsidP="00383542" w:rsidRDefault="00383542" w14:paraId="7F539DDD" w14:textId="398EA4AE">
      <w:pPr>
        <w:ind w:left="0"/>
      </w:pPr>
    </w:p>
    <w:p w:rsidRPr="00C8173D" w:rsidR="00B12F51" w:rsidP="00692DEB" w:rsidRDefault="0088467A" w14:paraId="5BC5DEE1" w14:textId="77777777">
      <w:pPr>
        <w:pStyle w:val="Heading4"/>
      </w:pPr>
      <w:bookmarkStart w:name="_Toc427752821" w:id="14"/>
      <w:r w:rsidRPr="00C8173D">
        <w:t>Comments in Response to the Federal Register Notice and Efforts to Consult Outside the Agency</w:t>
      </w:r>
      <w:bookmarkEnd w:id="14"/>
    </w:p>
    <w:p w:rsidRPr="00C8173D" w:rsidR="00A809AA" w:rsidP="007B7C44" w:rsidRDefault="000932DD" w14:paraId="51043E05" w14:textId="06877C71">
      <w:pPr>
        <w:ind w:left="360"/>
      </w:pPr>
      <w:r>
        <w:t>This data</w:t>
      </w:r>
      <w:r w:rsidRPr="00CF5187">
        <w:t xml:space="preserve"> collection is being conducted using OMB No. 0920-0879 “Information Collections to Advance State, Tribal, Local and Territorial Governmental Agency System Performance, Capacity, and Program Delivery” nicknamed the “CSTLTS Generic.” </w:t>
      </w:r>
      <w:r w:rsidRPr="00C8173D" w:rsidR="00C768E5">
        <w:t xml:space="preserve"> </w:t>
      </w:r>
      <w:r w:rsidRPr="00C8173D" w:rsidR="00D21203">
        <w:t>A 60-day Federal Register Notice was published in the Federal Register on April 27, 2017, Vol. 82, No. 80, pp 19371-19373.  One non-substantive comment was received.  CDC sent forward the standard CDC response.</w:t>
      </w:r>
    </w:p>
    <w:p w:rsidRPr="00C8173D" w:rsidR="00A809AA" w:rsidP="00692DEB" w:rsidRDefault="00A809AA" w14:paraId="2ACC2F51" w14:textId="77777777">
      <w:pPr>
        <w:ind w:left="0"/>
      </w:pPr>
    </w:p>
    <w:p w:rsidRPr="00C8173D" w:rsidR="00A809AA" w:rsidP="007B7C44" w:rsidRDefault="00A809AA" w14:paraId="764006AC" w14:textId="77777777">
      <w:pPr>
        <w:ind w:left="360"/>
      </w:pPr>
      <w:r w:rsidRPr="00C8173D">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C8173D" w:rsidR="00675F9A" w:rsidP="007B7C44" w:rsidRDefault="00675F9A" w14:paraId="05E9CF8C" w14:textId="77777777">
      <w:pPr>
        <w:ind w:left="360"/>
      </w:pPr>
    </w:p>
    <w:p w:rsidRPr="00C8173D" w:rsidR="00F52BCC" w:rsidP="00675F9A" w:rsidRDefault="00F52BCC" w14:paraId="114CE2EF" w14:textId="77777777">
      <w:pPr>
        <w:ind w:left="360"/>
      </w:pPr>
    </w:p>
    <w:p w:rsidRPr="00C8173D" w:rsidR="00B12F51" w:rsidP="00692DEB" w:rsidRDefault="0088467A" w14:paraId="4DAA9469" w14:textId="77777777">
      <w:pPr>
        <w:pStyle w:val="Heading4"/>
      </w:pPr>
      <w:bookmarkStart w:name="_Toc427752822" w:id="15"/>
      <w:r w:rsidRPr="00C8173D">
        <w:lastRenderedPageBreak/>
        <w:t>Explanation of Any Payment or Gift to Respondents</w:t>
      </w:r>
      <w:bookmarkEnd w:id="15"/>
    </w:p>
    <w:p w:rsidRPr="00C8173D" w:rsidR="00675F9A" w:rsidP="005212E5" w:rsidRDefault="00A809AA" w14:paraId="616434FC" w14:textId="78ADCCA1">
      <w:pPr>
        <w:ind w:left="360"/>
      </w:pPr>
      <w:r w:rsidRPr="00C8173D">
        <w:t>CDC will not provide p</w:t>
      </w:r>
      <w:r w:rsidRPr="00C8173D" w:rsidR="00D26A64">
        <w:t>ayments or gifts to respondents.</w:t>
      </w:r>
    </w:p>
    <w:p w:rsidRPr="00C8173D" w:rsidR="006A09E0" w:rsidP="005212E5" w:rsidRDefault="006A09E0" w14:paraId="716AB726" w14:textId="77777777">
      <w:pPr>
        <w:ind w:left="360"/>
      </w:pPr>
    </w:p>
    <w:p w:rsidRPr="00C8173D" w:rsidR="00C4416B" w:rsidP="005212E5" w:rsidRDefault="00C4416B" w14:paraId="23E8606B" w14:textId="77777777">
      <w:pPr>
        <w:ind w:left="360"/>
      </w:pPr>
    </w:p>
    <w:p w:rsidRPr="00C8173D" w:rsidR="00B12F51" w:rsidP="00692DEB" w:rsidRDefault="0088467A" w14:paraId="084C2058" w14:textId="77777777">
      <w:pPr>
        <w:pStyle w:val="Heading4"/>
      </w:pPr>
      <w:r w:rsidRPr="00C8173D">
        <w:t xml:space="preserve"> </w:t>
      </w:r>
      <w:bookmarkStart w:name="_Toc427752823" w:id="16"/>
      <w:r w:rsidRPr="00C8173D" w:rsidR="009D5927">
        <w:t>Protection of the Privacy and Confidentiality of Information Provided by Respondents</w:t>
      </w:r>
      <w:bookmarkEnd w:id="16"/>
    </w:p>
    <w:p w:rsidRPr="00C8173D" w:rsidR="003C31C9" w:rsidP="006A09E0" w:rsidRDefault="003C31C9" w14:paraId="612C8EA3" w14:textId="47C0B081">
      <w:pPr>
        <w:ind w:left="360"/>
      </w:pPr>
      <w:r w:rsidRPr="00C8173D">
        <w:t xml:space="preserve">The Privacy Act does not apply to this </w:t>
      </w:r>
      <w:r w:rsidRPr="00C8173D" w:rsidR="002E2EDD">
        <w:t>data</w:t>
      </w:r>
      <w:r w:rsidRPr="00C8173D" w:rsidR="00157413">
        <w:t xml:space="preserve"> collection</w:t>
      </w:r>
      <w:r w:rsidRPr="00C8173D">
        <w:t xml:space="preserve">.  </w:t>
      </w:r>
      <w:r w:rsidRPr="00C8173D" w:rsidR="007F5776">
        <w:t xml:space="preserve">STLT governmental staff and / or delegates </w:t>
      </w:r>
      <w:r w:rsidRPr="00C8173D">
        <w:t>will be speaking from their official roles</w:t>
      </w:r>
      <w:r w:rsidRPr="00C8173D" w:rsidR="00D06816">
        <w:t xml:space="preserve">.  </w:t>
      </w:r>
      <w:r w:rsidRPr="00C8173D">
        <w:t xml:space="preserve"> </w:t>
      </w:r>
      <w:r w:rsidRPr="00C8173D" w:rsidR="00E45781">
        <w:t>No information will be collected that are of personal or sensitive nature.</w:t>
      </w:r>
    </w:p>
    <w:p w:rsidRPr="00C8173D" w:rsidR="006A09E0" w:rsidP="006A09E0" w:rsidRDefault="006A09E0" w14:paraId="6685A9FB" w14:textId="77777777">
      <w:pPr>
        <w:ind w:left="360"/>
      </w:pPr>
    </w:p>
    <w:p w:rsidRPr="00C8173D" w:rsidR="002E2EDD" w:rsidP="00383542" w:rsidRDefault="002E2EDD" w14:paraId="031638FC" w14:textId="01EE07A2">
      <w:pPr>
        <w:ind w:left="0"/>
      </w:pPr>
    </w:p>
    <w:p w:rsidRPr="00C8173D" w:rsidR="00383542" w:rsidP="00383542" w:rsidRDefault="00383542" w14:paraId="23A787F4" w14:textId="77777777">
      <w:pPr>
        <w:ind w:left="0"/>
        <w:rPr>
          <w:iCs/>
          <w:vertAlign w:val="superscript"/>
        </w:rPr>
      </w:pPr>
    </w:p>
    <w:p w:rsidRPr="00C8173D" w:rsidR="00B12F51" w:rsidP="00692DEB" w:rsidRDefault="009D5927" w14:paraId="6454A151" w14:textId="77777777">
      <w:pPr>
        <w:pStyle w:val="Heading4"/>
      </w:pPr>
      <w:bookmarkStart w:name="_Toc427752824" w:id="17"/>
      <w:r w:rsidRPr="00C8173D">
        <w:t>Institutional Review Board (IRB) and Justification for Sensitive Questions</w:t>
      </w:r>
      <w:bookmarkEnd w:id="17"/>
    </w:p>
    <w:p w:rsidRPr="00C8173D" w:rsidR="002A1CF5" w:rsidP="002A1CF5" w:rsidRDefault="002A1CF5" w14:paraId="220E0924" w14:textId="0684649E">
      <w:pPr>
        <w:ind w:left="360"/>
      </w:pPr>
      <w:r w:rsidRPr="00C8173D">
        <w:t>This data collection is not research involving human subjects.</w:t>
      </w:r>
    </w:p>
    <w:p w:rsidRPr="00C8173D" w:rsidR="00F52BCC" w:rsidP="008B65FF" w:rsidRDefault="00F52BCC" w14:paraId="1DBD89ED" w14:textId="77777777">
      <w:pPr>
        <w:ind w:left="360"/>
      </w:pPr>
    </w:p>
    <w:p w:rsidRPr="00C8173D" w:rsidR="00E20294" w:rsidP="005D6F14" w:rsidRDefault="00E20294" w14:paraId="582621BC" w14:textId="65C00F13"/>
    <w:p w:rsidRPr="00C8173D" w:rsidR="00E20294" w:rsidP="005D6F14" w:rsidRDefault="00E20294" w14:paraId="3692ADA9" w14:textId="77777777"/>
    <w:p w:rsidRPr="00C8173D" w:rsidR="00B64BFA" w:rsidP="00692DEB" w:rsidRDefault="0088467A" w14:paraId="2716336A" w14:textId="77777777">
      <w:pPr>
        <w:pStyle w:val="Heading4"/>
      </w:pPr>
      <w:bookmarkStart w:name="_Toc427752825" w:id="18"/>
      <w:r w:rsidRPr="00C8173D">
        <w:t>Estimates of Annualized Burden Hours and Costs</w:t>
      </w:r>
      <w:bookmarkEnd w:id="18"/>
    </w:p>
    <w:p w:rsidRPr="00C8173D" w:rsidR="000058E0" w:rsidP="008B65FF" w:rsidRDefault="000058E0" w14:paraId="19BF394F" w14:textId="4DE85C62">
      <w:pPr>
        <w:ind w:left="360"/>
      </w:pPr>
      <w:r w:rsidRPr="00C8173D">
        <w:t xml:space="preserve">The estimate for burden hours is based on a pilot test of the </w:t>
      </w:r>
      <w:r w:rsidRPr="00C8173D" w:rsidR="002E2EDD">
        <w:t>data</w:t>
      </w:r>
      <w:r w:rsidRPr="00C8173D">
        <w:t xml:space="preserve"> collection instrument by </w:t>
      </w:r>
      <w:r w:rsidRPr="00C8173D" w:rsidR="009811B2">
        <w:t>5</w:t>
      </w:r>
      <w:r w:rsidRPr="00C8173D">
        <w:t xml:space="preserve"> public health professionals. In the pilot test, the average time to complete the instrument including time for reviewing instructions, gathering needed information and completing the instrument, was </w:t>
      </w:r>
      <w:r w:rsidRPr="00C8173D" w:rsidR="009811B2">
        <w:t>3</w:t>
      </w:r>
      <w:r w:rsidRPr="00C8173D" w:rsidR="00893AAD">
        <w:t>5</w:t>
      </w:r>
      <w:r w:rsidRPr="00C8173D" w:rsidR="009811B2">
        <w:t xml:space="preserve"> </w:t>
      </w:r>
      <w:r w:rsidRPr="00C8173D">
        <w:t>minutes</w:t>
      </w:r>
      <w:r w:rsidRPr="00C8173D" w:rsidR="00A242DB">
        <w:t xml:space="preserve"> (range: </w:t>
      </w:r>
      <w:r w:rsidRPr="00C8173D" w:rsidR="009811B2">
        <w:t>2</w:t>
      </w:r>
      <w:r w:rsidRPr="00C8173D" w:rsidR="00893AAD">
        <w:t>5</w:t>
      </w:r>
      <w:r w:rsidRPr="00C8173D" w:rsidR="00721719">
        <w:t xml:space="preserve"> –</w:t>
      </w:r>
      <w:r w:rsidRPr="00C8173D" w:rsidR="009811B2">
        <w:t xml:space="preserve"> 4</w:t>
      </w:r>
      <w:r w:rsidRPr="00C8173D" w:rsidR="00893AAD">
        <w:t>5</w:t>
      </w:r>
      <w:r w:rsidRPr="00C8173D" w:rsidR="00721719">
        <w:t>)</w:t>
      </w:r>
      <w:r w:rsidRPr="00C8173D">
        <w:t xml:space="preserve">. For the purposes of estimating burden hours, the upper limit of this range (i.e., </w:t>
      </w:r>
      <w:r w:rsidRPr="00C8173D" w:rsidR="00A955C4">
        <w:t>4</w:t>
      </w:r>
      <w:r w:rsidRPr="00C8173D" w:rsidR="00893AAD">
        <w:t>5</w:t>
      </w:r>
      <w:r w:rsidRPr="00C8173D" w:rsidR="008C59E7">
        <w:t xml:space="preserve"> </w:t>
      </w:r>
      <w:r w:rsidRPr="00C8173D">
        <w:t>minutes) is used.</w:t>
      </w:r>
    </w:p>
    <w:p w:rsidRPr="00C8173D" w:rsidR="000058E0" w:rsidP="000058E0" w:rsidRDefault="000058E0" w14:paraId="58065055" w14:textId="77777777">
      <w:pPr>
        <w:ind w:left="0"/>
      </w:pPr>
    </w:p>
    <w:p w:rsidRPr="00C8173D" w:rsidR="00BB090C" w:rsidP="0089171F" w:rsidRDefault="008C408E" w14:paraId="0544B568" w14:textId="120FD5E4">
      <w:pPr>
        <w:ind w:left="360"/>
      </w:pPr>
      <w:r w:rsidRPr="00C8173D">
        <w:t>Estimates for the average hourly wage for respondents are based on the Department of Labor (DOL) Bureau of Labor Statisti</w:t>
      </w:r>
      <w:r w:rsidRPr="00C8173D" w:rsidR="008F3D10">
        <w:t xml:space="preserve">cs for occupational employment </w:t>
      </w:r>
      <w:r w:rsidRPr="00C8173D">
        <w:t xml:space="preserve">for </w:t>
      </w:r>
      <w:r w:rsidRPr="00C8173D" w:rsidR="0005152F">
        <w:t xml:space="preserve">general and operational managers </w:t>
      </w:r>
      <w:hyperlink w:history="1" r:id="rId11">
        <w:r w:rsidRPr="00C8173D">
          <w:rPr>
            <w:rStyle w:val="Hyperlink"/>
            <w:color w:val="auto"/>
          </w:rPr>
          <w:t>http://www.bls.gov/oes/current/oes_nat.htm</w:t>
        </w:r>
      </w:hyperlink>
      <w:r w:rsidRPr="00C8173D">
        <w:t xml:space="preserve">.  </w:t>
      </w:r>
      <w:r w:rsidRPr="00C8173D" w:rsidR="000058E0">
        <w:t xml:space="preserve">Based on DOL data, an average hourly wage of </w:t>
      </w:r>
      <w:r w:rsidRPr="00C8173D" w:rsidR="008C59E7">
        <w:t>$</w:t>
      </w:r>
      <w:r w:rsidRPr="00C8173D" w:rsidR="00A6778F">
        <w:t xml:space="preserve">59.35 </w:t>
      </w:r>
      <w:r w:rsidRPr="00C8173D" w:rsidR="000058E0">
        <w:t xml:space="preserve">is estimated for all </w:t>
      </w:r>
      <w:r w:rsidRPr="00E01742" w:rsidR="00A6778F">
        <w:t>67</w:t>
      </w:r>
      <w:r w:rsidRPr="00C8173D" w:rsidR="00A6778F">
        <w:t xml:space="preserve"> </w:t>
      </w:r>
      <w:r w:rsidRPr="00C8173D" w:rsidR="000058E0">
        <w:t xml:space="preserve">respondents. </w:t>
      </w:r>
      <w:r w:rsidR="00851126">
        <w:t>To account for potential increases due to the COVID-19 response, the hourly wage rate has been doubled to $118.70 to account for fringe benefits and overhead (</w:t>
      </w:r>
      <w:hyperlink w:history="1" r:id="rId12">
        <w:r w:rsidRPr="003D1AAC" w:rsidR="00851126">
          <w:rPr>
            <w:rStyle w:val="Hyperlink"/>
          </w:rPr>
          <w:t>https://aspe.hhs.gov/pdf-report/guidelines-regulatory-impact-analysis</w:t>
        </w:r>
      </w:hyperlink>
      <w:r w:rsidR="00851126">
        <w:t xml:space="preserve">). </w:t>
      </w:r>
      <w:r w:rsidRPr="00C8173D" w:rsidR="000058E0">
        <w:t>Table A-12 shows estimated burden and cost information.</w:t>
      </w:r>
    </w:p>
    <w:p w:rsidRPr="00C8173D" w:rsidR="00383542" w:rsidP="008B65FF" w:rsidRDefault="00383542" w14:paraId="4541F4E8" w14:textId="2BFCD2F0">
      <w:pPr>
        <w:ind w:left="360"/>
      </w:pPr>
    </w:p>
    <w:p w:rsidRPr="00C8173D" w:rsidR="0005152F" w:rsidP="008B65FF" w:rsidRDefault="0005152F" w14:paraId="1241DCB0" w14:textId="77777777">
      <w:pPr>
        <w:ind w:left="360"/>
      </w:pPr>
    </w:p>
    <w:p w:rsidR="00383542" w:rsidP="00383542" w:rsidRDefault="00383542" w14:paraId="0A50A872" w14:textId="68F30DBD">
      <w:pPr>
        <w:ind w:left="360"/>
        <w:rPr>
          <w:rFonts w:ascii="Cambria" w:hAnsi="Cambria"/>
        </w:rPr>
      </w:pPr>
      <w:r w:rsidRPr="00C8173D">
        <w:rPr>
          <w:rFonts w:ascii="Cambria" w:hAnsi="Cambria"/>
        </w:rPr>
        <w:t xml:space="preserve">There will be a total of </w:t>
      </w:r>
      <w:r w:rsidRPr="00382E16" w:rsidR="00E03F69">
        <w:rPr>
          <w:rFonts w:ascii="Cambria" w:hAnsi="Cambria"/>
        </w:rPr>
        <w:t>67</w:t>
      </w:r>
      <w:r w:rsidRPr="00E03F69">
        <w:rPr>
          <w:rFonts w:ascii="Cambria" w:hAnsi="Cambria"/>
        </w:rPr>
        <w:t xml:space="preserve"> respondents and</w:t>
      </w:r>
      <w:r w:rsidR="00C259BD">
        <w:rPr>
          <w:rFonts w:ascii="Cambria" w:hAnsi="Cambria"/>
        </w:rPr>
        <w:t xml:space="preserve"> </w:t>
      </w:r>
      <w:r w:rsidRPr="00E03F69" w:rsidR="00E03F69">
        <w:rPr>
          <w:rFonts w:ascii="Cambria" w:hAnsi="Cambria"/>
        </w:rPr>
        <w:t>67</w:t>
      </w:r>
      <w:r w:rsidRPr="00E03F69">
        <w:rPr>
          <w:rFonts w:ascii="Cambria" w:hAnsi="Cambria"/>
        </w:rPr>
        <w:t xml:space="preserve"> responses.</w:t>
      </w:r>
    </w:p>
    <w:p w:rsidR="00E224E0" w:rsidP="00383542" w:rsidRDefault="00E224E0" w14:paraId="4F62F4B6" w14:textId="2252B6EC">
      <w:pPr>
        <w:ind w:left="360"/>
        <w:rPr>
          <w:rFonts w:ascii="Cambria" w:hAnsi="Cambria"/>
        </w:rPr>
      </w:pPr>
    </w:p>
    <w:p w:rsidR="00E224E0" w:rsidP="00383542" w:rsidRDefault="00E224E0" w14:paraId="5A40362D" w14:textId="6C6B5042">
      <w:pPr>
        <w:ind w:left="360"/>
        <w:rPr>
          <w:rFonts w:ascii="Cambria" w:hAnsi="Cambria"/>
        </w:rPr>
      </w:pPr>
    </w:p>
    <w:p w:rsidR="00E224E0" w:rsidP="00383542" w:rsidRDefault="00E224E0" w14:paraId="6BF2F41A" w14:textId="628B7AA9">
      <w:pPr>
        <w:ind w:left="360"/>
        <w:rPr>
          <w:rFonts w:ascii="Cambria" w:hAnsi="Cambria"/>
        </w:rPr>
      </w:pPr>
    </w:p>
    <w:p w:rsidR="00E224E0" w:rsidP="00383542" w:rsidRDefault="00E224E0" w14:paraId="1BED90EB" w14:textId="03DD53F4">
      <w:pPr>
        <w:ind w:left="360"/>
        <w:rPr>
          <w:rFonts w:ascii="Cambria" w:hAnsi="Cambria"/>
        </w:rPr>
      </w:pPr>
    </w:p>
    <w:p w:rsidR="00E224E0" w:rsidP="00383542" w:rsidRDefault="00E224E0" w14:paraId="5CEA5D2E" w14:textId="260587A0">
      <w:pPr>
        <w:ind w:left="360"/>
        <w:rPr>
          <w:rFonts w:ascii="Cambria" w:hAnsi="Cambria"/>
        </w:rPr>
      </w:pPr>
    </w:p>
    <w:p w:rsidR="00E224E0" w:rsidP="00383542" w:rsidRDefault="00E224E0" w14:paraId="3D30DDC4" w14:textId="39EE63A2">
      <w:pPr>
        <w:ind w:left="360"/>
        <w:rPr>
          <w:rFonts w:ascii="Cambria" w:hAnsi="Cambria"/>
        </w:rPr>
      </w:pPr>
    </w:p>
    <w:p w:rsidR="00B97B52" w:rsidP="00383542" w:rsidRDefault="00B97B52" w14:paraId="097122C9" w14:textId="77777777">
      <w:pPr>
        <w:ind w:left="360"/>
        <w:rPr>
          <w:rFonts w:ascii="Cambria" w:hAnsi="Cambria"/>
        </w:rPr>
      </w:pPr>
    </w:p>
    <w:p w:rsidRPr="00C8173D" w:rsidR="00E224E0" w:rsidP="00851126" w:rsidRDefault="00E224E0" w14:paraId="0CF80901" w14:textId="77777777">
      <w:pPr>
        <w:ind w:left="0"/>
      </w:pPr>
    </w:p>
    <w:p w:rsidRPr="00C8173D" w:rsidR="005A59E5" w:rsidP="00692DEB" w:rsidRDefault="005A59E5" w14:paraId="37F0192B" w14:textId="0DEEA1F3">
      <w:pPr>
        <w:ind w:left="0"/>
      </w:pPr>
    </w:p>
    <w:p w:rsidRPr="00C8173D" w:rsidR="00E41812" w:rsidP="006A09E0" w:rsidRDefault="005A59E5" w14:paraId="7137351D" w14:textId="77777777">
      <w:pPr>
        <w:pStyle w:val="CommentText"/>
        <w:ind w:left="360"/>
      </w:pPr>
      <w:r w:rsidRPr="00C8173D">
        <w:rPr>
          <w:b/>
          <w:u w:val="single"/>
        </w:rPr>
        <w:lastRenderedPageBreak/>
        <w:t>Table A-12</w:t>
      </w:r>
      <w:r w:rsidRPr="00C8173D">
        <w:rPr>
          <w:b/>
        </w:rPr>
        <w:t>:</w:t>
      </w:r>
      <w:r w:rsidRPr="00C8173D">
        <w:t xml:space="preserve"> Estimated Annualized Burden Hours and Costs to Respondents</w:t>
      </w:r>
    </w:p>
    <w:p w:rsidRPr="00C8173D" w:rsidR="005A59E5" w:rsidP="008B65FF" w:rsidRDefault="005A59E5" w14:paraId="11025DEA" w14:textId="77777777">
      <w:pPr>
        <w:pStyle w:val="ListParagraph"/>
        <w:ind w:left="360"/>
      </w:pPr>
    </w:p>
    <w:tbl>
      <w:tblPr>
        <w:tblW w:w="10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975"/>
        <w:gridCol w:w="1440"/>
        <w:gridCol w:w="1350"/>
        <w:gridCol w:w="1350"/>
        <w:gridCol w:w="900"/>
        <w:gridCol w:w="1128"/>
        <w:gridCol w:w="1350"/>
      </w:tblGrid>
      <w:tr w:rsidRPr="00C8173D" w:rsidR="00C8173D" w:rsidTr="00356CAC" w14:paraId="65EE5621" w14:textId="77777777">
        <w:trPr>
          <w:trHeight w:val="1493"/>
          <w:jc w:val="center"/>
        </w:trPr>
        <w:tc>
          <w:tcPr>
            <w:tcW w:w="1350" w:type="dxa"/>
            <w:shd w:val="clear" w:color="auto" w:fill="D9D9D9" w:themeFill="background1" w:themeFillShade="D9"/>
          </w:tcPr>
          <w:p w:rsidRPr="00C8173D" w:rsidR="003B2200" w:rsidP="000058E0" w:rsidRDefault="002E2EDD" w14:paraId="22D9A4F0" w14:textId="2E39EF5E">
            <w:pPr>
              <w:ind w:left="-18"/>
              <w:rPr>
                <w:b/>
                <w:sz w:val="20"/>
                <w:szCs w:val="20"/>
              </w:rPr>
            </w:pPr>
            <w:r w:rsidRPr="00C8173D">
              <w:rPr>
                <w:b/>
                <w:sz w:val="20"/>
                <w:szCs w:val="20"/>
              </w:rPr>
              <w:t>Data</w:t>
            </w:r>
            <w:r w:rsidRPr="00C8173D" w:rsidR="00157413">
              <w:rPr>
                <w:b/>
                <w:sz w:val="20"/>
                <w:szCs w:val="20"/>
              </w:rPr>
              <w:t xml:space="preserve"> collection</w:t>
            </w:r>
            <w:r w:rsidRPr="00C8173D" w:rsidR="003B2200">
              <w:rPr>
                <w:b/>
                <w:sz w:val="20"/>
                <w:szCs w:val="20"/>
              </w:rPr>
              <w:t xml:space="preserve"> Instrument: Form Name</w:t>
            </w:r>
          </w:p>
        </w:tc>
        <w:tc>
          <w:tcPr>
            <w:tcW w:w="1975" w:type="dxa"/>
            <w:shd w:val="clear" w:color="auto" w:fill="D9D9D9" w:themeFill="background1" w:themeFillShade="D9"/>
            <w:vAlign w:val="center"/>
          </w:tcPr>
          <w:p w:rsidRPr="00C8173D" w:rsidR="003B2200" w:rsidP="000058E0" w:rsidRDefault="003B2200" w14:paraId="1299573E" w14:textId="77777777">
            <w:pPr>
              <w:ind w:left="-18"/>
              <w:rPr>
                <w:b/>
                <w:sz w:val="20"/>
                <w:szCs w:val="20"/>
              </w:rPr>
            </w:pPr>
            <w:r w:rsidRPr="00C8173D">
              <w:rPr>
                <w:b/>
                <w:sz w:val="20"/>
                <w:szCs w:val="20"/>
              </w:rPr>
              <w:t>Type of Respondent</w:t>
            </w:r>
          </w:p>
        </w:tc>
        <w:tc>
          <w:tcPr>
            <w:tcW w:w="1440" w:type="dxa"/>
            <w:shd w:val="clear" w:color="auto" w:fill="D9D9D9" w:themeFill="background1" w:themeFillShade="D9"/>
            <w:vAlign w:val="center"/>
          </w:tcPr>
          <w:p w:rsidRPr="00C8173D" w:rsidR="003B2200" w:rsidP="000058E0" w:rsidRDefault="003B2200" w14:paraId="1FB4A703" w14:textId="77777777">
            <w:pPr>
              <w:ind w:left="-18"/>
              <w:rPr>
                <w:b/>
                <w:sz w:val="20"/>
                <w:szCs w:val="20"/>
              </w:rPr>
            </w:pPr>
            <w:r w:rsidRPr="00C8173D">
              <w:rPr>
                <w:b/>
                <w:sz w:val="20"/>
                <w:szCs w:val="20"/>
              </w:rPr>
              <w:t>No. of Respondents</w:t>
            </w:r>
          </w:p>
        </w:tc>
        <w:tc>
          <w:tcPr>
            <w:tcW w:w="1350" w:type="dxa"/>
            <w:shd w:val="clear" w:color="auto" w:fill="D9D9D9" w:themeFill="background1" w:themeFillShade="D9"/>
            <w:vAlign w:val="center"/>
          </w:tcPr>
          <w:p w:rsidRPr="00C8173D" w:rsidR="003B2200" w:rsidP="000058E0" w:rsidRDefault="003B2200" w14:paraId="7077EE7C" w14:textId="77777777">
            <w:pPr>
              <w:ind w:left="-18"/>
              <w:rPr>
                <w:b/>
                <w:sz w:val="20"/>
                <w:szCs w:val="20"/>
              </w:rPr>
            </w:pPr>
            <w:r w:rsidRPr="00C8173D">
              <w:rPr>
                <w:b/>
                <w:sz w:val="20"/>
                <w:szCs w:val="20"/>
              </w:rPr>
              <w:t>No. of Responses per Respondent</w:t>
            </w:r>
          </w:p>
        </w:tc>
        <w:tc>
          <w:tcPr>
            <w:tcW w:w="1350" w:type="dxa"/>
            <w:shd w:val="clear" w:color="auto" w:fill="D9D9D9" w:themeFill="background1" w:themeFillShade="D9"/>
            <w:vAlign w:val="center"/>
          </w:tcPr>
          <w:p w:rsidRPr="00C8173D" w:rsidR="003B2200" w:rsidP="000058E0" w:rsidRDefault="003B2200" w14:paraId="4405076E" w14:textId="77777777">
            <w:pPr>
              <w:ind w:left="-18"/>
              <w:rPr>
                <w:b/>
                <w:sz w:val="20"/>
                <w:szCs w:val="20"/>
              </w:rPr>
            </w:pPr>
            <w:r w:rsidRPr="00C8173D">
              <w:rPr>
                <w:b/>
                <w:sz w:val="20"/>
                <w:szCs w:val="20"/>
              </w:rPr>
              <w:t>Average Burden per Response (in hours)</w:t>
            </w:r>
          </w:p>
        </w:tc>
        <w:tc>
          <w:tcPr>
            <w:tcW w:w="900" w:type="dxa"/>
            <w:shd w:val="clear" w:color="auto" w:fill="D9D9D9" w:themeFill="background1" w:themeFillShade="D9"/>
            <w:vAlign w:val="center"/>
          </w:tcPr>
          <w:p w:rsidRPr="00C8173D" w:rsidR="003B2200" w:rsidP="000058E0" w:rsidRDefault="003B2200" w14:paraId="0FFACE85" w14:textId="77777777">
            <w:pPr>
              <w:ind w:left="-18"/>
              <w:rPr>
                <w:b/>
                <w:sz w:val="20"/>
                <w:szCs w:val="20"/>
              </w:rPr>
            </w:pPr>
            <w:r w:rsidRPr="00C8173D">
              <w:rPr>
                <w:b/>
                <w:sz w:val="20"/>
                <w:szCs w:val="20"/>
              </w:rPr>
              <w:t>Total Burden Hours</w:t>
            </w:r>
          </w:p>
        </w:tc>
        <w:tc>
          <w:tcPr>
            <w:tcW w:w="1128" w:type="dxa"/>
            <w:shd w:val="clear" w:color="auto" w:fill="D9D9D9" w:themeFill="background1" w:themeFillShade="D9"/>
            <w:vAlign w:val="center"/>
          </w:tcPr>
          <w:p w:rsidRPr="00C8173D" w:rsidR="003B2200" w:rsidP="000058E0" w:rsidRDefault="003B2200" w14:paraId="23D189B4" w14:textId="77777777">
            <w:pPr>
              <w:ind w:left="-18"/>
              <w:rPr>
                <w:b/>
                <w:sz w:val="20"/>
                <w:szCs w:val="20"/>
              </w:rPr>
            </w:pPr>
            <w:r w:rsidRPr="00C8173D">
              <w:rPr>
                <w:b/>
                <w:sz w:val="20"/>
                <w:szCs w:val="20"/>
              </w:rPr>
              <w:t>Hourly Wage Rate</w:t>
            </w:r>
          </w:p>
        </w:tc>
        <w:tc>
          <w:tcPr>
            <w:tcW w:w="1350" w:type="dxa"/>
            <w:shd w:val="clear" w:color="auto" w:fill="D9D9D9" w:themeFill="background1" w:themeFillShade="D9"/>
            <w:vAlign w:val="center"/>
          </w:tcPr>
          <w:p w:rsidRPr="00C8173D" w:rsidR="003B2200" w:rsidP="000058E0" w:rsidRDefault="003B2200" w14:paraId="389C7983" w14:textId="77777777">
            <w:pPr>
              <w:ind w:left="-18"/>
              <w:rPr>
                <w:b/>
                <w:sz w:val="20"/>
                <w:szCs w:val="20"/>
              </w:rPr>
            </w:pPr>
            <w:r w:rsidRPr="00C8173D">
              <w:rPr>
                <w:b/>
                <w:sz w:val="20"/>
                <w:szCs w:val="20"/>
              </w:rPr>
              <w:t>Total Respondent Costs</w:t>
            </w:r>
          </w:p>
        </w:tc>
      </w:tr>
      <w:tr w:rsidRPr="00C8173D" w:rsidR="00C8173D" w:rsidTr="00356CAC" w14:paraId="01292F86" w14:textId="77777777">
        <w:trPr>
          <w:jc w:val="center"/>
        </w:trPr>
        <w:tc>
          <w:tcPr>
            <w:tcW w:w="1350" w:type="dxa"/>
            <w:vAlign w:val="center"/>
          </w:tcPr>
          <w:p w:rsidRPr="00C8173D" w:rsidR="00471642" w:rsidP="005A7766" w:rsidRDefault="00251747" w14:paraId="036B0B08" w14:textId="6F174451">
            <w:pPr>
              <w:ind w:left="0"/>
              <w:rPr>
                <w:sz w:val="20"/>
                <w:szCs w:val="20"/>
              </w:rPr>
            </w:pPr>
            <w:r>
              <w:rPr>
                <w:sz w:val="20"/>
                <w:szCs w:val="20"/>
              </w:rPr>
              <w:t>NCCCP Awardees Data Collection Instrument</w:t>
            </w:r>
          </w:p>
        </w:tc>
        <w:tc>
          <w:tcPr>
            <w:tcW w:w="1975" w:type="dxa"/>
          </w:tcPr>
          <w:p w:rsidRPr="00C8173D" w:rsidR="00471642" w:rsidP="00471642" w:rsidRDefault="000B5FE0" w14:paraId="3C92D99E" w14:textId="4EEE844F">
            <w:pPr>
              <w:ind w:left="0"/>
              <w:rPr>
                <w:sz w:val="20"/>
                <w:szCs w:val="20"/>
              </w:rPr>
            </w:pPr>
            <w:r>
              <w:rPr>
                <w:sz w:val="20"/>
                <w:szCs w:val="20"/>
              </w:rPr>
              <w:t>State p</w:t>
            </w:r>
            <w:r w:rsidR="006F1C41">
              <w:rPr>
                <w:sz w:val="20"/>
                <w:szCs w:val="20"/>
              </w:rPr>
              <w:t>rogram directors</w:t>
            </w:r>
          </w:p>
        </w:tc>
        <w:tc>
          <w:tcPr>
            <w:tcW w:w="1440" w:type="dxa"/>
          </w:tcPr>
          <w:p w:rsidRPr="00C8173D" w:rsidR="00471642" w:rsidP="00356CAC" w:rsidRDefault="00B67FBF" w14:paraId="68B36693" w14:textId="6D24C95F">
            <w:pPr>
              <w:ind w:left="0"/>
              <w:jc w:val="center"/>
              <w:rPr>
                <w:sz w:val="20"/>
                <w:szCs w:val="20"/>
              </w:rPr>
            </w:pPr>
            <w:r>
              <w:rPr>
                <w:sz w:val="20"/>
                <w:szCs w:val="20"/>
              </w:rPr>
              <w:t>48</w:t>
            </w:r>
          </w:p>
        </w:tc>
        <w:tc>
          <w:tcPr>
            <w:tcW w:w="1350" w:type="dxa"/>
          </w:tcPr>
          <w:p w:rsidRPr="00C8173D" w:rsidR="00471642" w:rsidP="00356CAC" w:rsidRDefault="00471642" w14:paraId="45730FFC" w14:textId="61BD7F80">
            <w:pPr>
              <w:ind w:left="0"/>
              <w:jc w:val="center"/>
              <w:rPr>
                <w:sz w:val="20"/>
                <w:szCs w:val="20"/>
              </w:rPr>
            </w:pPr>
            <w:r w:rsidRPr="00C8173D">
              <w:rPr>
                <w:sz w:val="20"/>
                <w:szCs w:val="20"/>
              </w:rPr>
              <w:t>1</w:t>
            </w:r>
          </w:p>
        </w:tc>
        <w:tc>
          <w:tcPr>
            <w:tcW w:w="1350" w:type="dxa"/>
            <w:tcBorders>
              <w:bottom w:val="single" w:color="auto" w:sz="4" w:space="0"/>
            </w:tcBorders>
          </w:tcPr>
          <w:p w:rsidRPr="00C8173D" w:rsidR="00471642" w:rsidP="00356CAC" w:rsidRDefault="00A6778F" w14:paraId="6A3916AD" w14:textId="4FF3FE89">
            <w:pPr>
              <w:ind w:left="0"/>
              <w:jc w:val="center"/>
              <w:rPr>
                <w:sz w:val="20"/>
                <w:szCs w:val="20"/>
              </w:rPr>
            </w:pPr>
            <w:r w:rsidRPr="00C8173D">
              <w:rPr>
                <w:sz w:val="20"/>
                <w:szCs w:val="20"/>
              </w:rPr>
              <w:t>4</w:t>
            </w:r>
            <w:r w:rsidRPr="00C8173D" w:rsidR="00893AAD">
              <w:rPr>
                <w:sz w:val="20"/>
                <w:szCs w:val="20"/>
              </w:rPr>
              <w:t>5</w:t>
            </w:r>
            <w:r w:rsidRPr="00C8173D" w:rsidR="00471642">
              <w:rPr>
                <w:sz w:val="20"/>
                <w:szCs w:val="20"/>
              </w:rPr>
              <w:t xml:space="preserve"> / 60</w:t>
            </w:r>
          </w:p>
        </w:tc>
        <w:tc>
          <w:tcPr>
            <w:tcW w:w="900" w:type="dxa"/>
          </w:tcPr>
          <w:p w:rsidRPr="00C8173D" w:rsidR="00471642" w:rsidP="00356CAC" w:rsidRDefault="00104BF9" w14:paraId="2B27ECC6" w14:textId="2B322573">
            <w:pPr>
              <w:ind w:left="0"/>
              <w:jc w:val="center"/>
              <w:rPr>
                <w:sz w:val="20"/>
                <w:szCs w:val="20"/>
              </w:rPr>
            </w:pPr>
            <w:r>
              <w:rPr>
                <w:sz w:val="20"/>
                <w:szCs w:val="20"/>
              </w:rPr>
              <w:t>36</w:t>
            </w:r>
          </w:p>
        </w:tc>
        <w:tc>
          <w:tcPr>
            <w:tcW w:w="1128" w:type="dxa"/>
            <w:tcBorders>
              <w:bottom w:val="single" w:color="auto" w:sz="4" w:space="0"/>
            </w:tcBorders>
          </w:tcPr>
          <w:p w:rsidRPr="00C141D5" w:rsidR="00471642" w:rsidP="00356CAC" w:rsidRDefault="004F6AFA" w14:paraId="35B3406C" w14:textId="463F1DBA">
            <w:pPr>
              <w:ind w:left="0"/>
              <w:jc w:val="center"/>
              <w:rPr>
                <w:sz w:val="20"/>
                <w:szCs w:val="20"/>
              </w:rPr>
            </w:pPr>
            <w:r w:rsidRPr="00C141D5">
              <w:rPr>
                <w:sz w:val="20"/>
                <w:szCs w:val="20"/>
              </w:rPr>
              <w:t>$</w:t>
            </w:r>
            <w:r w:rsidR="00C141D5">
              <w:rPr>
                <w:sz w:val="20"/>
                <w:szCs w:val="20"/>
              </w:rPr>
              <w:t>118.70</w:t>
            </w:r>
          </w:p>
        </w:tc>
        <w:tc>
          <w:tcPr>
            <w:tcW w:w="1350" w:type="dxa"/>
          </w:tcPr>
          <w:p w:rsidRPr="00C141D5" w:rsidR="001C5A8C" w:rsidP="00356CAC" w:rsidRDefault="001C5A8C" w14:paraId="38BB3691" w14:textId="338C8072">
            <w:pPr>
              <w:ind w:left="0"/>
              <w:jc w:val="center"/>
              <w:rPr>
                <w:sz w:val="20"/>
                <w:szCs w:val="20"/>
              </w:rPr>
            </w:pPr>
            <w:r w:rsidRPr="00C141D5">
              <w:rPr>
                <w:sz w:val="20"/>
                <w:szCs w:val="20"/>
              </w:rPr>
              <w:t>$</w:t>
            </w:r>
            <w:r w:rsidR="00BC363C">
              <w:rPr>
                <w:sz w:val="20"/>
                <w:szCs w:val="20"/>
              </w:rPr>
              <w:t>4273</w:t>
            </w:r>
          </w:p>
        </w:tc>
      </w:tr>
      <w:tr w:rsidRPr="00C8173D" w:rsidR="009660DE" w:rsidTr="00356CAC" w14:paraId="07F36559" w14:textId="77777777">
        <w:trPr>
          <w:trHeight w:val="1072" w:hRule="exact"/>
          <w:jc w:val="center"/>
        </w:trPr>
        <w:tc>
          <w:tcPr>
            <w:tcW w:w="1350" w:type="dxa"/>
            <w:vAlign w:val="center"/>
          </w:tcPr>
          <w:p w:rsidRPr="00C8173D" w:rsidR="009660DE" w:rsidP="005A7766" w:rsidRDefault="00251747" w14:paraId="5B1CEFB5" w14:textId="4FEC0AC4">
            <w:pPr>
              <w:ind w:left="0"/>
              <w:rPr>
                <w:b/>
                <w:sz w:val="20"/>
                <w:szCs w:val="20"/>
              </w:rPr>
            </w:pPr>
            <w:r>
              <w:rPr>
                <w:sz w:val="20"/>
                <w:szCs w:val="20"/>
              </w:rPr>
              <w:t>NCCCP Awardees Data Collection Instrument</w:t>
            </w:r>
          </w:p>
        </w:tc>
        <w:tc>
          <w:tcPr>
            <w:tcW w:w="1975" w:type="dxa"/>
            <w:vAlign w:val="center"/>
          </w:tcPr>
          <w:p w:rsidRPr="00382E16" w:rsidR="009660DE" w:rsidP="000058E0" w:rsidRDefault="000B5FE0" w14:paraId="0024E074" w14:textId="06F51839">
            <w:pPr>
              <w:ind w:left="0"/>
              <w:rPr>
                <w:bCs/>
                <w:sz w:val="20"/>
                <w:szCs w:val="20"/>
              </w:rPr>
            </w:pPr>
            <w:r w:rsidRPr="00382E16">
              <w:rPr>
                <w:bCs/>
                <w:sz w:val="20"/>
                <w:szCs w:val="20"/>
              </w:rPr>
              <w:t>Local program directors</w:t>
            </w:r>
          </w:p>
        </w:tc>
        <w:tc>
          <w:tcPr>
            <w:tcW w:w="1440" w:type="dxa"/>
          </w:tcPr>
          <w:p w:rsidRPr="00382E16" w:rsidR="009660DE" w:rsidP="00356CAC" w:rsidRDefault="00B67FBF" w14:paraId="21C3729F" w14:textId="786E2A3C">
            <w:pPr>
              <w:ind w:left="0"/>
              <w:jc w:val="center"/>
              <w:rPr>
                <w:bCs/>
                <w:sz w:val="20"/>
                <w:szCs w:val="20"/>
              </w:rPr>
            </w:pPr>
            <w:r w:rsidRPr="00382E16">
              <w:rPr>
                <w:bCs/>
                <w:sz w:val="20"/>
                <w:szCs w:val="20"/>
              </w:rPr>
              <w:t>1</w:t>
            </w:r>
          </w:p>
        </w:tc>
        <w:tc>
          <w:tcPr>
            <w:tcW w:w="1350" w:type="dxa"/>
            <w:shd w:val="clear" w:color="auto" w:fill="auto"/>
          </w:tcPr>
          <w:p w:rsidRPr="00382E16" w:rsidR="009660DE" w:rsidP="00356CAC" w:rsidRDefault="00251747" w14:paraId="6211053E" w14:textId="158E85CE">
            <w:pPr>
              <w:ind w:left="0"/>
              <w:jc w:val="center"/>
              <w:rPr>
                <w:bCs/>
                <w:sz w:val="20"/>
                <w:szCs w:val="20"/>
              </w:rPr>
            </w:pPr>
            <w:r w:rsidRPr="00382E16">
              <w:rPr>
                <w:bCs/>
                <w:sz w:val="20"/>
                <w:szCs w:val="20"/>
              </w:rPr>
              <w:t>1</w:t>
            </w:r>
          </w:p>
        </w:tc>
        <w:tc>
          <w:tcPr>
            <w:tcW w:w="1350" w:type="dxa"/>
            <w:shd w:val="clear" w:color="auto" w:fill="auto"/>
          </w:tcPr>
          <w:p w:rsidRPr="00382E16" w:rsidR="009660DE" w:rsidP="00356CAC" w:rsidRDefault="00296064" w14:paraId="42030EB0" w14:textId="3DDD7029">
            <w:pPr>
              <w:ind w:left="0"/>
              <w:jc w:val="center"/>
              <w:rPr>
                <w:bCs/>
                <w:sz w:val="20"/>
                <w:szCs w:val="20"/>
              </w:rPr>
            </w:pPr>
            <w:r w:rsidRPr="00F96499">
              <w:rPr>
                <w:bCs/>
                <w:sz w:val="20"/>
                <w:szCs w:val="20"/>
              </w:rPr>
              <w:t>45 / 60</w:t>
            </w:r>
          </w:p>
        </w:tc>
        <w:tc>
          <w:tcPr>
            <w:tcW w:w="900" w:type="dxa"/>
          </w:tcPr>
          <w:p w:rsidRPr="00382E16" w:rsidR="009660DE" w:rsidP="00356CAC" w:rsidRDefault="008D6E37" w14:paraId="0A5756C0" w14:textId="54F05BC7">
            <w:pPr>
              <w:ind w:left="0"/>
              <w:jc w:val="center"/>
              <w:rPr>
                <w:bCs/>
                <w:sz w:val="20"/>
                <w:szCs w:val="20"/>
              </w:rPr>
            </w:pPr>
            <w:r>
              <w:rPr>
                <w:bCs/>
                <w:sz w:val="20"/>
                <w:szCs w:val="20"/>
              </w:rPr>
              <w:t>1</w:t>
            </w:r>
          </w:p>
        </w:tc>
        <w:tc>
          <w:tcPr>
            <w:tcW w:w="1128" w:type="dxa"/>
            <w:shd w:val="clear" w:color="auto" w:fill="auto"/>
          </w:tcPr>
          <w:p w:rsidRPr="00C141D5" w:rsidR="009660DE" w:rsidP="00356CAC" w:rsidRDefault="00296064" w14:paraId="53A7AAF0" w14:textId="62C0E64D">
            <w:pPr>
              <w:ind w:left="0"/>
              <w:jc w:val="center"/>
              <w:rPr>
                <w:b/>
                <w:sz w:val="20"/>
                <w:szCs w:val="20"/>
              </w:rPr>
            </w:pPr>
            <w:r w:rsidRPr="00C141D5">
              <w:rPr>
                <w:sz w:val="20"/>
                <w:szCs w:val="20"/>
              </w:rPr>
              <w:t>$</w:t>
            </w:r>
            <w:r w:rsidR="00C141D5">
              <w:rPr>
                <w:sz w:val="20"/>
                <w:szCs w:val="20"/>
              </w:rPr>
              <w:t>118.70</w:t>
            </w:r>
          </w:p>
        </w:tc>
        <w:tc>
          <w:tcPr>
            <w:tcW w:w="1350" w:type="dxa"/>
          </w:tcPr>
          <w:p w:rsidRPr="00C141D5" w:rsidR="009660DE" w:rsidP="00356CAC" w:rsidRDefault="009958EA" w14:paraId="625592F3" w14:textId="3D9B8A90">
            <w:pPr>
              <w:ind w:left="0"/>
              <w:jc w:val="center"/>
              <w:rPr>
                <w:bCs/>
                <w:sz w:val="20"/>
                <w:szCs w:val="20"/>
              </w:rPr>
            </w:pPr>
            <w:r w:rsidRPr="00C141D5">
              <w:rPr>
                <w:bCs/>
                <w:sz w:val="20"/>
                <w:szCs w:val="20"/>
              </w:rPr>
              <w:t>$</w:t>
            </w:r>
            <w:r w:rsidR="00BC363C">
              <w:rPr>
                <w:bCs/>
                <w:sz w:val="20"/>
                <w:szCs w:val="20"/>
              </w:rPr>
              <w:t>119</w:t>
            </w:r>
          </w:p>
        </w:tc>
      </w:tr>
      <w:tr w:rsidRPr="00C8173D" w:rsidR="00AA3B21" w:rsidTr="00356CAC" w14:paraId="0C547E40" w14:textId="77777777">
        <w:trPr>
          <w:trHeight w:val="1072" w:hRule="exact"/>
          <w:jc w:val="center"/>
        </w:trPr>
        <w:tc>
          <w:tcPr>
            <w:tcW w:w="1350" w:type="dxa"/>
            <w:vAlign w:val="center"/>
          </w:tcPr>
          <w:p w:rsidRPr="00C8173D" w:rsidR="00AA3B21" w:rsidP="005A7766" w:rsidRDefault="00251747" w14:paraId="67B40A75" w14:textId="2D65EAEE">
            <w:pPr>
              <w:ind w:left="0"/>
              <w:rPr>
                <w:b/>
                <w:sz w:val="20"/>
                <w:szCs w:val="20"/>
              </w:rPr>
            </w:pPr>
            <w:r>
              <w:rPr>
                <w:sz w:val="20"/>
                <w:szCs w:val="20"/>
              </w:rPr>
              <w:t>NCCCP Awardees Data Collection Instrument</w:t>
            </w:r>
          </w:p>
        </w:tc>
        <w:tc>
          <w:tcPr>
            <w:tcW w:w="1975" w:type="dxa"/>
            <w:vAlign w:val="center"/>
          </w:tcPr>
          <w:p w:rsidRPr="00382E16" w:rsidR="00AA3B21" w:rsidP="000058E0" w:rsidRDefault="000B5FE0" w14:paraId="0102216B" w14:textId="31779447">
            <w:pPr>
              <w:ind w:left="0"/>
              <w:rPr>
                <w:bCs/>
                <w:sz w:val="20"/>
                <w:szCs w:val="20"/>
              </w:rPr>
            </w:pPr>
            <w:r w:rsidRPr="00382E16">
              <w:rPr>
                <w:bCs/>
                <w:sz w:val="20"/>
                <w:szCs w:val="20"/>
              </w:rPr>
              <w:t>Tribal program directors</w:t>
            </w:r>
          </w:p>
        </w:tc>
        <w:tc>
          <w:tcPr>
            <w:tcW w:w="1440" w:type="dxa"/>
          </w:tcPr>
          <w:p w:rsidRPr="00382E16" w:rsidR="00AA3B21" w:rsidP="00356CAC" w:rsidRDefault="00E03F69" w14:paraId="49C8C376" w14:textId="1ADD03DA">
            <w:pPr>
              <w:ind w:left="0"/>
              <w:jc w:val="center"/>
              <w:rPr>
                <w:bCs/>
                <w:sz w:val="20"/>
                <w:szCs w:val="20"/>
              </w:rPr>
            </w:pPr>
            <w:r w:rsidRPr="00382E16">
              <w:rPr>
                <w:bCs/>
                <w:sz w:val="20"/>
                <w:szCs w:val="20"/>
              </w:rPr>
              <w:t>5</w:t>
            </w:r>
          </w:p>
        </w:tc>
        <w:tc>
          <w:tcPr>
            <w:tcW w:w="1350" w:type="dxa"/>
            <w:shd w:val="clear" w:color="auto" w:fill="auto"/>
          </w:tcPr>
          <w:p w:rsidRPr="00382E16" w:rsidR="00AA3B21" w:rsidP="00356CAC" w:rsidRDefault="00A704B4" w14:paraId="35FF6B8C" w14:textId="0DE01AB9">
            <w:pPr>
              <w:ind w:left="0"/>
              <w:jc w:val="center"/>
              <w:rPr>
                <w:bCs/>
                <w:sz w:val="20"/>
                <w:szCs w:val="20"/>
              </w:rPr>
            </w:pPr>
            <w:r w:rsidRPr="00382E16">
              <w:rPr>
                <w:bCs/>
                <w:sz w:val="20"/>
                <w:szCs w:val="20"/>
              </w:rPr>
              <w:t>1</w:t>
            </w:r>
          </w:p>
        </w:tc>
        <w:tc>
          <w:tcPr>
            <w:tcW w:w="1350" w:type="dxa"/>
            <w:shd w:val="clear" w:color="auto" w:fill="auto"/>
          </w:tcPr>
          <w:p w:rsidRPr="00382E16" w:rsidR="00AA3B21" w:rsidP="00356CAC" w:rsidRDefault="00296064" w14:paraId="22CDAB75" w14:textId="73249EC5">
            <w:pPr>
              <w:ind w:left="0"/>
              <w:jc w:val="center"/>
              <w:rPr>
                <w:bCs/>
                <w:sz w:val="20"/>
                <w:szCs w:val="20"/>
              </w:rPr>
            </w:pPr>
            <w:r w:rsidRPr="009034F9">
              <w:rPr>
                <w:bCs/>
                <w:sz w:val="20"/>
                <w:szCs w:val="20"/>
              </w:rPr>
              <w:t>45 / 60</w:t>
            </w:r>
          </w:p>
        </w:tc>
        <w:tc>
          <w:tcPr>
            <w:tcW w:w="900" w:type="dxa"/>
          </w:tcPr>
          <w:p w:rsidRPr="00382E16" w:rsidR="00AA3B21" w:rsidP="00356CAC" w:rsidRDefault="008D6E37" w14:paraId="473779ED" w14:textId="5720A31C">
            <w:pPr>
              <w:ind w:left="0"/>
              <w:jc w:val="center"/>
              <w:rPr>
                <w:bCs/>
                <w:sz w:val="20"/>
                <w:szCs w:val="20"/>
              </w:rPr>
            </w:pPr>
            <w:r>
              <w:rPr>
                <w:bCs/>
                <w:sz w:val="20"/>
                <w:szCs w:val="20"/>
              </w:rPr>
              <w:t>4</w:t>
            </w:r>
          </w:p>
        </w:tc>
        <w:tc>
          <w:tcPr>
            <w:tcW w:w="1128" w:type="dxa"/>
            <w:shd w:val="clear" w:color="auto" w:fill="auto"/>
          </w:tcPr>
          <w:p w:rsidRPr="00C141D5" w:rsidR="00AA3B21" w:rsidP="00356CAC" w:rsidRDefault="00296064" w14:paraId="364D4B72" w14:textId="46F81A89">
            <w:pPr>
              <w:ind w:left="0"/>
              <w:jc w:val="center"/>
              <w:rPr>
                <w:b/>
                <w:sz w:val="20"/>
                <w:szCs w:val="20"/>
              </w:rPr>
            </w:pPr>
            <w:r w:rsidRPr="00C141D5">
              <w:rPr>
                <w:sz w:val="20"/>
                <w:szCs w:val="20"/>
              </w:rPr>
              <w:t>$</w:t>
            </w:r>
            <w:r w:rsidR="00C141D5">
              <w:rPr>
                <w:sz w:val="20"/>
                <w:szCs w:val="20"/>
              </w:rPr>
              <w:t>118.70</w:t>
            </w:r>
          </w:p>
        </w:tc>
        <w:tc>
          <w:tcPr>
            <w:tcW w:w="1350" w:type="dxa"/>
          </w:tcPr>
          <w:p w:rsidRPr="00C141D5" w:rsidR="00AA3B21" w:rsidP="00356CAC" w:rsidRDefault="00851A08" w14:paraId="4E541FCB" w14:textId="5DD212E3">
            <w:pPr>
              <w:ind w:left="0"/>
              <w:jc w:val="center"/>
              <w:rPr>
                <w:bCs/>
                <w:sz w:val="20"/>
                <w:szCs w:val="20"/>
              </w:rPr>
            </w:pPr>
            <w:r w:rsidRPr="00C141D5">
              <w:rPr>
                <w:bCs/>
                <w:sz w:val="20"/>
                <w:szCs w:val="20"/>
              </w:rPr>
              <w:t>$</w:t>
            </w:r>
            <w:r w:rsidR="00BC363C">
              <w:rPr>
                <w:bCs/>
                <w:sz w:val="20"/>
                <w:szCs w:val="20"/>
              </w:rPr>
              <w:t>475</w:t>
            </w:r>
          </w:p>
        </w:tc>
      </w:tr>
      <w:tr w:rsidRPr="00C8173D" w:rsidR="00AA3B21" w:rsidTr="00356CAC" w14:paraId="66CB4EAC" w14:textId="77777777">
        <w:trPr>
          <w:trHeight w:val="1072" w:hRule="exact"/>
          <w:jc w:val="center"/>
        </w:trPr>
        <w:tc>
          <w:tcPr>
            <w:tcW w:w="1350" w:type="dxa"/>
            <w:vAlign w:val="center"/>
          </w:tcPr>
          <w:p w:rsidRPr="00C8173D" w:rsidR="00AA3B21" w:rsidP="005A7766" w:rsidRDefault="00251747" w14:paraId="4B94B3AE" w14:textId="39F26B40">
            <w:pPr>
              <w:ind w:left="0"/>
              <w:rPr>
                <w:b/>
                <w:sz w:val="20"/>
                <w:szCs w:val="20"/>
              </w:rPr>
            </w:pPr>
            <w:r>
              <w:rPr>
                <w:sz w:val="20"/>
                <w:szCs w:val="20"/>
              </w:rPr>
              <w:t>NCCCP Awardees Data Collection Instrument</w:t>
            </w:r>
          </w:p>
        </w:tc>
        <w:tc>
          <w:tcPr>
            <w:tcW w:w="1975" w:type="dxa"/>
            <w:vAlign w:val="center"/>
          </w:tcPr>
          <w:p w:rsidRPr="00382E16" w:rsidR="00AA3B21" w:rsidP="000058E0" w:rsidRDefault="000B5FE0" w14:paraId="22BDFA6C" w14:textId="0B54A343">
            <w:pPr>
              <w:ind w:left="0"/>
              <w:rPr>
                <w:bCs/>
                <w:sz w:val="20"/>
                <w:szCs w:val="20"/>
              </w:rPr>
            </w:pPr>
            <w:r w:rsidRPr="00382E16">
              <w:rPr>
                <w:bCs/>
                <w:sz w:val="20"/>
                <w:szCs w:val="20"/>
              </w:rPr>
              <w:t>Territory program directors</w:t>
            </w:r>
          </w:p>
        </w:tc>
        <w:tc>
          <w:tcPr>
            <w:tcW w:w="1440" w:type="dxa"/>
          </w:tcPr>
          <w:p w:rsidRPr="00382E16" w:rsidR="00AA3B21" w:rsidP="00356CAC" w:rsidRDefault="00B67FBF" w14:paraId="6D3CBD66" w14:textId="5CBA76D8">
            <w:pPr>
              <w:ind w:left="0"/>
              <w:jc w:val="center"/>
              <w:rPr>
                <w:bCs/>
                <w:sz w:val="20"/>
                <w:szCs w:val="20"/>
              </w:rPr>
            </w:pPr>
            <w:r w:rsidRPr="00382E16">
              <w:rPr>
                <w:bCs/>
                <w:sz w:val="20"/>
                <w:szCs w:val="20"/>
              </w:rPr>
              <w:t>10</w:t>
            </w:r>
          </w:p>
        </w:tc>
        <w:tc>
          <w:tcPr>
            <w:tcW w:w="1350" w:type="dxa"/>
            <w:shd w:val="clear" w:color="auto" w:fill="auto"/>
          </w:tcPr>
          <w:p w:rsidRPr="00382E16" w:rsidR="00AA3B21" w:rsidP="00356CAC" w:rsidRDefault="00A704B4" w14:paraId="4E3AECC9" w14:textId="696DF2C3">
            <w:pPr>
              <w:ind w:left="0"/>
              <w:jc w:val="center"/>
              <w:rPr>
                <w:bCs/>
                <w:sz w:val="20"/>
                <w:szCs w:val="20"/>
              </w:rPr>
            </w:pPr>
            <w:r w:rsidRPr="00382E16">
              <w:rPr>
                <w:bCs/>
                <w:sz w:val="20"/>
                <w:szCs w:val="20"/>
              </w:rPr>
              <w:t>1</w:t>
            </w:r>
          </w:p>
        </w:tc>
        <w:tc>
          <w:tcPr>
            <w:tcW w:w="1350" w:type="dxa"/>
            <w:shd w:val="clear" w:color="auto" w:fill="auto"/>
          </w:tcPr>
          <w:p w:rsidRPr="00382E16" w:rsidR="00AA3B21" w:rsidP="00356CAC" w:rsidRDefault="00296064" w14:paraId="459AC93D" w14:textId="5EEBEF83">
            <w:pPr>
              <w:ind w:left="0"/>
              <w:jc w:val="center"/>
              <w:rPr>
                <w:bCs/>
                <w:sz w:val="20"/>
                <w:szCs w:val="20"/>
              </w:rPr>
            </w:pPr>
            <w:r w:rsidRPr="009034F9">
              <w:rPr>
                <w:bCs/>
                <w:sz w:val="20"/>
                <w:szCs w:val="20"/>
              </w:rPr>
              <w:t>45 / 60</w:t>
            </w:r>
          </w:p>
        </w:tc>
        <w:tc>
          <w:tcPr>
            <w:tcW w:w="900" w:type="dxa"/>
          </w:tcPr>
          <w:p w:rsidRPr="00382E16" w:rsidR="00AA3B21" w:rsidP="00356CAC" w:rsidRDefault="008D6E37" w14:paraId="5E270A6A" w14:textId="181A0374">
            <w:pPr>
              <w:ind w:left="0"/>
              <w:jc w:val="center"/>
              <w:rPr>
                <w:bCs/>
                <w:sz w:val="20"/>
                <w:szCs w:val="20"/>
              </w:rPr>
            </w:pPr>
            <w:r>
              <w:rPr>
                <w:bCs/>
                <w:sz w:val="20"/>
                <w:szCs w:val="20"/>
              </w:rPr>
              <w:t>8</w:t>
            </w:r>
          </w:p>
        </w:tc>
        <w:tc>
          <w:tcPr>
            <w:tcW w:w="1128" w:type="dxa"/>
            <w:shd w:val="clear" w:color="auto" w:fill="auto"/>
          </w:tcPr>
          <w:p w:rsidRPr="00C141D5" w:rsidR="00AA3B21" w:rsidP="00356CAC" w:rsidRDefault="00296064" w14:paraId="1AC77BDF" w14:textId="1FA59476">
            <w:pPr>
              <w:ind w:left="0"/>
              <w:jc w:val="center"/>
              <w:rPr>
                <w:b/>
                <w:sz w:val="20"/>
                <w:szCs w:val="20"/>
              </w:rPr>
            </w:pPr>
            <w:r w:rsidRPr="00C141D5">
              <w:rPr>
                <w:sz w:val="20"/>
                <w:szCs w:val="20"/>
              </w:rPr>
              <w:t>$</w:t>
            </w:r>
            <w:r w:rsidR="00C141D5">
              <w:rPr>
                <w:sz w:val="20"/>
                <w:szCs w:val="20"/>
              </w:rPr>
              <w:t>118.70</w:t>
            </w:r>
          </w:p>
        </w:tc>
        <w:tc>
          <w:tcPr>
            <w:tcW w:w="1350" w:type="dxa"/>
          </w:tcPr>
          <w:p w:rsidRPr="00C141D5" w:rsidR="00AA3B21" w:rsidP="00356CAC" w:rsidRDefault="00851A08" w14:paraId="71E7DB0C" w14:textId="7092385D">
            <w:pPr>
              <w:ind w:left="0"/>
              <w:jc w:val="center"/>
              <w:rPr>
                <w:bCs/>
                <w:sz w:val="20"/>
                <w:szCs w:val="20"/>
              </w:rPr>
            </w:pPr>
            <w:r w:rsidRPr="00C141D5">
              <w:rPr>
                <w:bCs/>
                <w:sz w:val="20"/>
                <w:szCs w:val="20"/>
              </w:rPr>
              <w:t>$</w:t>
            </w:r>
            <w:r w:rsidR="00BC363C">
              <w:rPr>
                <w:bCs/>
                <w:sz w:val="20"/>
                <w:szCs w:val="20"/>
              </w:rPr>
              <w:t>950</w:t>
            </w:r>
          </w:p>
        </w:tc>
      </w:tr>
      <w:tr w:rsidRPr="00C8173D" w:rsidR="009660DE" w:rsidTr="00356CAC" w14:paraId="32BBA246" w14:textId="77777777">
        <w:trPr>
          <w:trHeight w:val="2035" w:hRule="exact"/>
          <w:jc w:val="center"/>
        </w:trPr>
        <w:tc>
          <w:tcPr>
            <w:tcW w:w="1350" w:type="dxa"/>
            <w:vAlign w:val="center"/>
          </w:tcPr>
          <w:p w:rsidRPr="00C8173D" w:rsidR="009660DE" w:rsidP="005A7766" w:rsidRDefault="00251747" w14:paraId="1240E4B4" w14:textId="24095855">
            <w:pPr>
              <w:ind w:left="0"/>
              <w:rPr>
                <w:b/>
                <w:sz w:val="20"/>
                <w:szCs w:val="20"/>
              </w:rPr>
            </w:pPr>
            <w:r>
              <w:rPr>
                <w:sz w:val="20"/>
                <w:szCs w:val="20"/>
              </w:rPr>
              <w:t>NCCCP Awardees Data Collection Instrument</w:t>
            </w:r>
          </w:p>
        </w:tc>
        <w:tc>
          <w:tcPr>
            <w:tcW w:w="1975" w:type="dxa"/>
            <w:vAlign w:val="center"/>
          </w:tcPr>
          <w:p w:rsidRPr="00382E16" w:rsidR="009660DE" w:rsidP="000058E0" w:rsidRDefault="00B67FBF" w14:paraId="5E92970C" w14:textId="4BE6934F">
            <w:pPr>
              <w:ind w:left="0"/>
              <w:rPr>
                <w:bCs/>
                <w:sz w:val="20"/>
                <w:szCs w:val="20"/>
              </w:rPr>
            </w:pPr>
            <w:r w:rsidRPr="00382E16">
              <w:rPr>
                <w:bCs/>
                <w:sz w:val="20"/>
                <w:szCs w:val="20"/>
              </w:rPr>
              <w:t>Delegate program directors</w:t>
            </w:r>
            <w:r w:rsidR="005A7766">
              <w:rPr>
                <w:bCs/>
                <w:sz w:val="20"/>
                <w:szCs w:val="20"/>
              </w:rPr>
              <w:t>: Academic Institutions</w:t>
            </w:r>
            <w:r w:rsidRPr="00382E16" w:rsidR="00344BE4">
              <w:rPr>
                <w:bCs/>
                <w:sz w:val="20"/>
                <w:szCs w:val="20"/>
              </w:rPr>
              <w:t xml:space="preserve"> (</w:t>
            </w:r>
            <w:r w:rsidR="005A7766">
              <w:rPr>
                <w:bCs/>
                <w:sz w:val="20"/>
                <w:szCs w:val="20"/>
              </w:rPr>
              <w:t>representing</w:t>
            </w:r>
            <w:r w:rsidRPr="00382E16" w:rsidR="005A7766">
              <w:rPr>
                <w:bCs/>
                <w:sz w:val="20"/>
                <w:szCs w:val="20"/>
              </w:rPr>
              <w:t xml:space="preserve"> </w:t>
            </w:r>
            <w:r w:rsidRPr="00382E16" w:rsidR="00344BE4">
              <w:rPr>
                <w:bCs/>
                <w:sz w:val="20"/>
                <w:szCs w:val="20"/>
              </w:rPr>
              <w:t>2 states and one territory)</w:t>
            </w:r>
          </w:p>
        </w:tc>
        <w:tc>
          <w:tcPr>
            <w:tcW w:w="1440" w:type="dxa"/>
          </w:tcPr>
          <w:p w:rsidRPr="00382E16" w:rsidR="009660DE" w:rsidP="00356CAC" w:rsidRDefault="00B67FBF" w14:paraId="38B9870B" w14:textId="2614D01A">
            <w:pPr>
              <w:ind w:left="0"/>
              <w:jc w:val="center"/>
              <w:rPr>
                <w:bCs/>
                <w:sz w:val="20"/>
                <w:szCs w:val="20"/>
              </w:rPr>
            </w:pPr>
            <w:r w:rsidRPr="00382E16">
              <w:rPr>
                <w:bCs/>
                <w:sz w:val="20"/>
                <w:szCs w:val="20"/>
              </w:rPr>
              <w:t>3</w:t>
            </w:r>
          </w:p>
        </w:tc>
        <w:tc>
          <w:tcPr>
            <w:tcW w:w="1350" w:type="dxa"/>
            <w:shd w:val="clear" w:color="auto" w:fill="auto"/>
          </w:tcPr>
          <w:p w:rsidRPr="00382E16" w:rsidR="009660DE" w:rsidP="00356CAC" w:rsidRDefault="00A704B4" w14:paraId="407E891D" w14:textId="3A070E96">
            <w:pPr>
              <w:ind w:left="0"/>
              <w:jc w:val="center"/>
              <w:rPr>
                <w:bCs/>
                <w:sz w:val="20"/>
                <w:szCs w:val="20"/>
              </w:rPr>
            </w:pPr>
            <w:r w:rsidRPr="00382E16">
              <w:rPr>
                <w:bCs/>
                <w:sz w:val="20"/>
                <w:szCs w:val="20"/>
              </w:rPr>
              <w:t>1</w:t>
            </w:r>
          </w:p>
        </w:tc>
        <w:tc>
          <w:tcPr>
            <w:tcW w:w="1350" w:type="dxa"/>
            <w:shd w:val="clear" w:color="auto" w:fill="auto"/>
          </w:tcPr>
          <w:p w:rsidRPr="00382E16" w:rsidR="009660DE" w:rsidP="00356CAC" w:rsidRDefault="00296064" w14:paraId="515EE863" w14:textId="1C506FD9">
            <w:pPr>
              <w:ind w:left="0"/>
              <w:jc w:val="center"/>
              <w:rPr>
                <w:bCs/>
                <w:sz w:val="20"/>
                <w:szCs w:val="20"/>
              </w:rPr>
            </w:pPr>
            <w:r w:rsidRPr="009034F9">
              <w:rPr>
                <w:bCs/>
                <w:sz w:val="20"/>
                <w:szCs w:val="20"/>
              </w:rPr>
              <w:t>45 / 60</w:t>
            </w:r>
          </w:p>
        </w:tc>
        <w:tc>
          <w:tcPr>
            <w:tcW w:w="900" w:type="dxa"/>
          </w:tcPr>
          <w:p w:rsidRPr="00382E16" w:rsidR="009660DE" w:rsidP="00356CAC" w:rsidRDefault="008D6E37" w14:paraId="4106096A" w14:textId="48A2C8C7">
            <w:pPr>
              <w:ind w:left="0"/>
              <w:jc w:val="center"/>
              <w:rPr>
                <w:bCs/>
                <w:sz w:val="20"/>
                <w:szCs w:val="20"/>
              </w:rPr>
            </w:pPr>
            <w:r>
              <w:rPr>
                <w:bCs/>
                <w:sz w:val="20"/>
                <w:szCs w:val="20"/>
              </w:rPr>
              <w:t>2</w:t>
            </w:r>
          </w:p>
        </w:tc>
        <w:tc>
          <w:tcPr>
            <w:tcW w:w="1128" w:type="dxa"/>
            <w:shd w:val="clear" w:color="auto" w:fill="auto"/>
          </w:tcPr>
          <w:p w:rsidRPr="00C141D5" w:rsidR="009660DE" w:rsidP="00356CAC" w:rsidRDefault="00296064" w14:paraId="1FA3ED1E" w14:textId="1C7294FD">
            <w:pPr>
              <w:ind w:left="0"/>
              <w:jc w:val="center"/>
              <w:rPr>
                <w:b/>
                <w:sz w:val="20"/>
                <w:szCs w:val="20"/>
              </w:rPr>
            </w:pPr>
            <w:r w:rsidRPr="00C141D5">
              <w:rPr>
                <w:sz w:val="20"/>
                <w:szCs w:val="20"/>
              </w:rPr>
              <w:t>$</w:t>
            </w:r>
            <w:r w:rsidR="00C141D5">
              <w:rPr>
                <w:sz w:val="20"/>
                <w:szCs w:val="20"/>
              </w:rPr>
              <w:t>118.70</w:t>
            </w:r>
          </w:p>
        </w:tc>
        <w:tc>
          <w:tcPr>
            <w:tcW w:w="1350" w:type="dxa"/>
          </w:tcPr>
          <w:p w:rsidRPr="00C141D5" w:rsidR="009660DE" w:rsidP="00356CAC" w:rsidRDefault="000A79D6" w14:paraId="6ECC67EB" w14:textId="51F10677">
            <w:pPr>
              <w:ind w:left="0"/>
              <w:jc w:val="center"/>
              <w:rPr>
                <w:bCs/>
                <w:sz w:val="20"/>
                <w:szCs w:val="20"/>
              </w:rPr>
            </w:pPr>
            <w:r w:rsidRPr="00C141D5">
              <w:rPr>
                <w:bCs/>
                <w:sz w:val="20"/>
                <w:szCs w:val="20"/>
              </w:rPr>
              <w:t>$</w:t>
            </w:r>
            <w:r w:rsidR="00BC363C">
              <w:rPr>
                <w:bCs/>
                <w:sz w:val="20"/>
                <w:szCs w:val="20"/>
              </w:rPr>
              <w:t>237</w:t>
            </w:r>
          </w:p>
        </w:tc>
      </w:tr>
      <w:tr w:rsidRPr="00C8173D" w:rsidR="00C8173D" w:rsidTr="00356CAC" w14:paraId="59B5BF79" w14:textId="77777777">
        <w:trPr>
          <w:trHeight w:val="1072" w:hRule="exact"/>
          <w:jc w:val="center"/>
        </w:trPr>
        <w:tc>
          <w:tcPr>
            <w:tcW w:w="1350" w:type="dxa"/>
          </w:tcPr>
          <w:p w:rsidRPr="00C8173D" w:rsidR="003B2200" w:rsidP="000058E0" w:rsidRDefault="003B2200" w14:paraId="38FD8AD1" w14:textId="77777777">
            <w:pPr>
              <w:ind w:left="0"/>
              <w:rPr>
                <w:b/>
                <w:sz w:val="20"/>
                <w:szCs w:val="20"/>
              </w:rPr>
            </w:pPr>
          </w:p>
        </w:tc>
        <w:tc>
          <w:tcPr>
            <w:tcW w:w="1975" w:type="dxa"/>
            <w:vAlign w:val="center"/>
          </w:tcPr>
          <w:p w:rsidRPr="00C8173D" w:rsidR="003B2200" w:rsidP="000058E0" w:rsidRDefault="003B2200" w14:paraId="71C3376F" w14:textId="77777777">
            <w:pPr>
              <w:ind w:left="0"/>
              <w:rPr>
                <w:b/>
                <w:sz w:val="20"/>
                <w:szCs w:val="20"/>
              </w:rPr>
            </w:pPr>
            <w:r w:rsidRPr="00C8173D">
              <w:rPr>
                <w:b/>
                <w:sz w:val="20"/>
                <w:szCs w:val="20"/>
              </w:rPr>
              <w:t>TOTALS</w:t>
            </w:r>
          </w:p>
        </w:tc>
        <w:tc>
          <w:tcPr>
            <w:tcW w:w="1440" w:type="dxa"/>
            <w:vAlign w:val="center"/>
          </w:tcPr>
          <w:p w:rsidRPr="00C8173D" w:rsidR="003B2200" w:rsidP="00EE54FA" w:rsidRDefault="009034F9" w14:paraId="69329069" w14:textId="48418B52">
            <w:pPr>
              <w:ind w:left="0"/>
              <w:rPr>
                <w:b/>
                <w:sz w:val="20"/>
                <w:szCs w:val="20"/>
              </w:rPr>
            </w:pPr>
            <w:r w:rsidRPr="00382E16">
              <w:rPr>
                <w:b/>
                <w:sz w:val="20"/>
                <w:szCs w:val="20"/>
              </w:rPr>
              <w:t>67</w:t>
            </w:r>
          </w:p>
        </w:tc>
        <w:tc>
          <w:tcPr>
            <w:tcW w:w="1350" w:type="dxa"/>
            <w:shd w:val="clear" w:color="auto" w:fill="auto"/>
            <w:vAlign w:val="center"/>
          </w:tcPr>
          <w:p w:rsidRPr="00C8173D" w:rsidR="003B2200" w:rsidP="000058E0" w:rsidRDefault="00471642" w14:paraId="53DB0C59" w14:textId="41B5F90F">
            <w:pPr>
              <w:ind w:left="0"/>
              <w:rPr>
                <w:b/>
                <w:sz w:val="20"/>
                <w:szCs w:val="20"/>
              </w:rPr>
            </w:pPr>
            <w:r w:rsidRPr="00C8173D">
              <w:rPr>
                <w:b/>
                <w:sz w:val="20"/>
                <w:szCs w:val="20"/>
              </w:rPr>
              <w:t>1</w:t>
            </w:r>
          </w:p>
        </w:tc>
        <w:tc>
          <w:tcPr>
            <w:tcW w:w="1350" w:type="dxa"/>
            <w:shd w:val="clear" w:color="auto" w:fill="D9D9D9" w:themeFill="background1" w:themeFillShade="D9"/>
            <w:vAlign w:val="center"/>
          </w:tcPr>
          <w:p w:rsidRPr="00663E08" w:rsidR="003B2200" w:rsidP="000058E0" w:rsidRDefault="003B2200" w14:paraId="15758402" w14:textId="77777777">
            <w:pPr>
              <w:ind w:left="0"/>
              <w:rPr>
                <w:b/>
                <w:sz w:val="20"/>
                <w:szCs w:val="20"/>
              </w:rPr>
            </w:pPr>
          </w:p>
        </w:tc>
        <w:tc>
          <w:tcPr>
            <w:tcW w:w="900" w:type="dxa"/>
            <w:vAlign w:val="center"/>
          </w:tcPr>
          <w:p w:rsidRPr="00663E08" w:rsidR="003B2200" w:rsidP="004F6AFA" w:rsidRDefault="00441DF3" w14:paraId="5855F3C0" w14:textId="02B04A9D">
            <w:pPr>
              <w:ind w:left="0"/>
              <w:rPr>
                <w:b/>
                <w:sz w:val="20"/>
                <w:szCs w:val="20"/>
              </w:rPr>
            </w:pPr>
            <w:r>
              <w:rPr>
                <w:b/>
                <w:sz w:val="20"/>
                <w:szCs w:val="20"/>
              </w:rPr>
              <w:t>51</w:t>
            </w:r>
          </w:p>
        </w:tc>
        <w:tc>
          <w:tcPr>
            <w:tcW w:w="1128" w:type="dxa"/>
            <w:shd w:val="clear" w:color="auto" w:fill="D9D9D9" w:themeFill="background1" w:themeFillShade="D9"/>
            <w:vAlign w:val="center"/>
          </w:tcPr>
          <w:p w:rsidRPr="00663E08" w:rsidR="003B2200" w:rsidP="000058E0" w:rsidRDefault="003B2200" w14:paraId="74750156" w14:textId="77777777">
            <w:pPr>
              <w:ind w:left="0"/>
              <w:rPr>
                <w:b/>
                <w:sz w:val="20"/>
                <w:szCs w:val="20"/>
              </w:rPr>
            </w:pPr>
          </w:p>
        </w:tc>
        <w:tc>
          <w:tcPr>
            <w:tcW w:w="1350" w:type="dxa"/>
            <w:vAlign w:val="center"/>
          </w:tcPr>
          <w:p w:rsidRPr="00382E16" w:rsidR="003B2200" w:rsidP="00EE54FA" w:rsidRDefault="004F6AFA" w14:paraId="47C1325C" w14:textId="409E967B">
            <w:pPr>
              <w:ind w:left="0"/>
              <w:rPr>
                <w:bCs/>
                <w:sz w:val="20"/>
                <w:szCs w:val="20"/>
              </w:rPr>
            </w:pPr>
            <w:r w:rsidRPr="00382E16">
              <w:rPr>
                <w:bCs/>
                <w:sz w:val="20"/>
                <w:szCs w:val="20"/>
              </w:rPr>
              <w:t>$</w:t>
            </w:r>
            <w:r w:rsidR="00BC363C">
              <w:rPr>
                <w:bCs/>
                <w:sz w:val="20"/>
                <w:szCs w:val="20"/>
              </w:rPr>
              <w:t>6054</w:t>
            </w:r>
          </w:p>
        </w:tc>
      </w:tr>
    </w:tbl>
    <w:p w:rsidRPr="00C8173D" w:rsidR="00130D45" w:rsidP="00383542" w:rsidRDefault="00130D45" w14:paraId="17012717" w14:textId="74EF9962">
      <w:pPr>
        <w:ind w:left="0"/>
      </w:pPr>
      <w:bookmarkStart w:name="_Toc427752826" w:id="19"/>
    </w:p>
    <w:p w:rsidRPr="00C8173D" w:rsidR="00B12F51" w:rsidP="00692DEB" w:rsidRDefault="0088467A" w14:paraId="2F7E1199" w14:textId="77777777">
      <w:pPr>
        <w:pStyle w:val="Heading4"/>
      </w:pPr>
      <w:r w:rsidRPr="00C8173D">
        <w:t>Estimates of Other Total Annual Cost Burden to Respondents or Record Keepers</w:t>
      </w:r>
      <w:bookmarkEnd w:id="19"/>
    </w:p>
    <w:p w:rsidRPr="00C8173D" w:rsidR="003C31C9" w:rsidP="008B65FF" w:rsidRDefault="003C31C9" w14:paraId="1275F09A" w14:textId="5414E4B6">
      <w:pPr>
        <w:ind w:left="360"/>
      </w:pPr>
      <w:r w:rsidRPr="00C8173D">
        <w:t xml:space="preserve">There will be no direct costs to the respondents other than their time to participate in each </w:t>
      </w:r>
      <w:r w:rsidRPr="00C8173D" w:rsidR="002E2EDD">
        <w:t>data</w:t>
      </w:r>
      <w:r w:rsidRPr="00C8173D" w:rsidR="00157413">
        <w:t xml:space="preserve"> collection</w:t>
      </w:r>
      <w:r w:rsidRPr="00C8173D">
        <w:t>.</w:t>
      </w:r>
    </w:p>
    <w:p w:rsidR="00383542" w:rsidP="00692DEB" w:rsidRDefault="00383542" w14:paraId="23771AEB" w14:textId="11EDD0FB">
      <w:pPr>
        <w:ind w:left="0"/>
      </w:pPr>
    </w:p>
    <w:p w:rsidRPr="00C8173D" w:rsidR="004D4C91" w:rsidP="00692DEB" w:rsidRDefault="004D4C91" w14:paraId="6B76F317" w14:textId="77777777">
      <w:pPr>
        <w:ind w:left="0"/>
      </w:pPr>
    </w:p>
    <w:p w:rsidRPr="00C8173D" w:rsidR="00B12F51" w:rsidP="00692DEB" w:rsidRDefault="0088467A" w14:paraId="6A72193F" w14:textId="77777777">
      <w:pPr>
        <w:pStyle w:val="Heading4"/>
      </w:pPr>
      <w:bookmarkStart w:name="_Toc427752827" w:id="20"/>
      <w:r w:rsidRPr="00C8173D">
        <w:t>Annualized Cost to the Government</w:t>
      </w:r>
      <w:bookmarkEnd w:id="20"/>
      <w:r w:rsidRPr="00C8173D" w:rsidR="00D75750">
        <w:t xml:space="preserve"> </w:t>
      </w:r>
    </w:p>
    <w:p w:rsidRPr="00C8173D" w:rsidR="008B65FF" w:rsidP="008B65FF" w:rsidRDefault="000058E0" w14:paraId="7B2F92B8" w14:textId="0A1C0A93">
      <w:pPr>
        <w:ind w:left="360"/>
      </w:pPr>
      <w:r w:rsidRPr="00C8173D">
        <w:rPr>
          <w:rFonts w:cs="Arial"/>
        </w:rPr>
        <w:t>There are no equipment or overhead costs.  The only cost to the federal government would be the salary of CDC staff and contractors</w:t>
      </w:r>
      <w:r w:rsidRPr="00C8173D" w:rsidR="00CF6092">
        <w:rPr>
          <w:rFonts w:cs="Arial"/>
        </w:rPr>
        <w:t xml:space="preserve"> to develop the data collection instrument, collect data, and perform data analysis</w:t>
      </w:r>
      <w:r w:rsidRPr="00C8173D">
        <w:rPr>
          <w:rFonts w:cs="Arial"/>
        </w:rPr>
        <w:t xml:space="preserve">. </w:t>
      </w:r>
      <w:r w:rsidRPr="00C8173D" w:rsidR="005C210A">
        <w:rPr>
          <w:rFonts w:cs="Arial"/>
        </w:rPr>
        <w:t xml:space="preserve">Contractors are being used to support instrument development, </w:t>
      </w:r>
      <w:r w:rsidRPr="00C8173D" w:rsidR="005C210A">
        <w:rPr>
          <w:rFonts w:cs="Arial"/>
        </w:rPr>
        <w:lastRenderedPageBreak/>
        <w:t xml:space="preserve">survey implementation and monitoring, data analysis, and report writing. </w:t>
      </w:r>
      <w:r w:rsidRPr="00C8173D">
        <w:rPr>
          <w:rFonts w:cs="Arial"/>
        </w:rPr>
        <w:t>The total estimated cost to the federal government is</w:t>
      </w:r>
      <w:r w:rsidRPr="00C8173D" w:rsidR="008C59E7">
        <w:rPr>
          <w:rFonts w:cs="Arial"/>
        </w:rPr>
        <w:t xml:space="preserve"> $</w:t>
      </w:r>
      <w:r w:rsidRPr="00C8173D" w:rsidR="005C210A">
        <w:rPr>
          <w:rFonts w:cs="Arial"/>
        </w:rPr>
        <w:t>31,</w:t>
      </w:r>
      <w:r w:rsidR="00601CBF">
        <w:rPr>
          <w:rFonts w:cs="Arial"/>
        </w:rPr>
        <w:t>96</w:t>
      </w:r>
      <w:r w:rsidR="00560D16">
        <w:rPr>
          <w:rFonts w:cs="Arial"/>
        </w:rPr>
        <w:t>4</w:t>
      </w:r>
      <w:r w:rsidRPr="00C8173D">
        <w:rPr>
          <w:rFonts w:cs="Arial"/>
        </w:rPr>
        <w:t>. Table A-14 describes how this cost estimate was calculated.</w:t>
      </w:r>
    </w:p>
    <w:p w:rsidRPr="00C8173D" w:rsidR="008B65FF" w:rsidP="008B65FF" w:rsidRDefault="008B65FF" w14:paraId="6B1CA24A" w14:textId="77777777">
      <w:pPr>
        <w:ind w:left="360"/>
      </w:pPr>
    </w:p>
    <w:p w:rsidRPr="00C8173D" w:rsidR="003C31C9" w:rsidP="008B65FF" w:rsidRDefault="008E0683" w14:paraId="351738C3" w14:textId="0D8B4D6A">
      <w:pPr>
        <w:ind w:left="360"/>
      </w:pPr>
      <w:r w:rsidRPr="00C8173D">
        <w:rPr>
          <w:b/>
          <w:u w:val="single"/>
        </w:rPr>
        <w:t>Table A-14</w:t>
      </w:r>
      <w:r w:rsidRPr="00C8173D">
        <w:rPr>
          <w:b/>
        </w:rPr>
        <w:t>:</w:t>
      </w:r>
      <w:r w:rsidRPr="00C8173D">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Pr="00C8173D" w:rsidR="00C8173D" w:rsidTr="00CF6092" w14:paraId="6AEC53D1" w14:textId="77777777">
        <w:trPr>
          <w:trHeight w:val="593"/>
        </w:trPr>
        <w:tc>
          <w:tcPr>
            <w:tcW w:w="4158" w:type="dxa"/>
            <w:tcBorders>
              <w:bottom w:val="single" w:color="auto" w:sz="12" w:space="0"/>
            </w:tcBorders>
            <w:shd w:val="clear" w:color="auto" w:fill="D9D9D9" w:themeFill="background1" w:themeFillShade="D9"/>
            <w:vAlign w:val="center"/>
          </w:tcPr>
          <w:p w:rsidRPr="00C8173D" w:rsidR="004841F1" w:rsidP="005D6F14" w:rsidRDefault="004841F1" w14:paraId="56E95EEA" w14:textId="77777777">
            <w:pPr>
              <w:ind w:left="0"/>
              <w:jc w:val="center"/>
              <w:rPr>
                <w:b/>
                <w:sz w:val="20"/>
                <w:szCs w:val="20"/>
              </w:rPr>
            </w:pPr>
            <w:r w:rsidRPr="00C8173D">
              <w:rPr>
                <w:b/>
                <w:sz w:val="20"/>
                <w:szCs w:val="20"/>
              </w:rPr>
              <w:t>Staff (FTE)</w:t>
            </w:r>
          </w:p>
        </w:tc>
        <w:tc>
          <w:tcPr>
            <w:tcW w:w="1782" w:type="dxa"/>
            <w:tcBorders>
              <w:bottom w:val="single" w:color="auto" w:sz="12" w:space="0"/>
            </w:tcBorders>
            <w:shd w:val="clear" w:color="auto" w:fill="D9D9D9" w:themeFill="background1" w:themeFillShade="D9"/>
            <w:vAlign w:val="center"/>
          </w:tcPr>
          <w:p w:rsidRPr="00C8173D" w:rsidR="004841F1" w:rsidP="005D6F14" w:rsidRDefault="004841F1" w14:paraId="51EB1B30" w14:textId="77777777">
            <w:pPr>
              <w:ind w:left="0"/>
              <w:jc w:val="center"/>
              <w:rPr>
                <w:b/>
                <w:sz w:val="20"/>
                <w:szCs w:val="20"/>
              </w:rPr>
            </w:pPr>
            <w:r w:rsidRPr="00C8173D">
              <w:rPr>
                <w:b/>
                <w:sz w:val="20"/>
                <w:szCs w:val="20"/>
              </w:rPr>
              <w:t>Average Hours per Collection</w:t>
            </w:r>
          </w:p>
        </w:tc>
        <w:tc>
          <w:tcPr>
            <w:tcW w:w="1822" w:type="dxa"/>
            <w:gridSpan w:val="3"/>
            <w:tcBorders>
              <w:bottom w:val="single" w:color="auto" w:sz="12" w:space="0"/>
            </w:tcBorders>
            <w:shd w:val="clear" w:color="auto" w:fill="D9D9D9" w:themeFill="background1" w:themeFillShade="D9"/>
            <w:vAlign w:val="center"/>
          </w:tcPr>
          <w:p w:rsidRPr="00C8173D" w:rsidR="004841F1" w:rsidP="005D6F14" w:rsidRDefault="004841F1" w14:paraId="437ED4A8" w14:textId="77777777">
            <w:pPr>
              <w:ind w:left="0"/>
              <w:jc w:val="center"/>
              <w:rPr>
                <w:b/>
                <w:sz w:val="20"/>
                <w:szCs w:val="20"/>
              </w:rPr>
            </w:pPr>
            <w:r w:rsidRPr="00C8173D">
              <w:rPr>
                <w:b/>
                <w:sz w:val="20"/>
                <w:szCs w:val="20"/>
              </w:rPr>
              <w:t>Average Hourly Rate</w:t>
            </w:r>
          </w:p>
        </w:tc>
        <w:tc>
          <w:tcPr>
            <w:tcW w:w="1672" w:type="dxa"/>
            <w:tcBorders>
              <w:bottom w:val="single" w:color="auto" w:sz="12" w:space="0"/>
            </w:tcBorders>
            <w:shd w:val="clear" w:color="auto" w:fill="D9D9D9" w:themeFill="background1" w:themeFillShade="D9"/>
            <w:vAlign w:val="center"/>
          </w:tcPr>
          <w:p w:rsidRPr="00C8173D" w:rsidR="004841F1" w:rsidP="005D6F14" w:rsidRDefault="003A2555" w14:paraId="73B11129" w14:textId="0D5D65AC">
            <w:pPr>
              <w:ind w:left="0"/>
              <w:jc w:val="center"/>
              <w:rPr>
                <w:b/>
                <w:sz w:val="20"/>
                <w:szCs w:val="20"/>
              </w:rPr>
            </w:pPr>
            <w:r w:rsidRPr="00C8173D">
              <w:rPr>
                <w:b/>
                <w:sz w:val="20"/>
                <w:szCs w:val="20"/>
              </w:rPr>
              <w:t xml:space="preserve">Total </w:t>
            </w:r>
            <w:r w:rsidRPr="00C8173D" w:rsidR="004841F1">
              <w:rPr>
                <w:b/>
                <w:sz w:val="20"/>
                <w:szCs w:val="20"/>
              </w:rPr>
              <w:t>Average Cost</w:t>
            </w:r>
          </w:p>
        </w:tc>
      </w:tr>
      <w:tr w:rsidRPr="00C8173D" w:rsidR="00C8173D" w:rsidTr="00CF6092" w14:paraId="1E2A53F1" w14:textId="77777777">
        <w:tc>
          <w:tcPr>
            <w:tcW w:w="4158" w:type="dxa"/>
            <w:tcBorders>
              <w:top w:val="single" w:color="auto" w:sz="12" w:space="0"/>
            </w:tcBorders>
          </w:tcPr>
          <w:p w:rsidRPr="00C8173D" w:rsidR="00DD4014" w:rsidP="00EE54FA" w:rsidRDefault="00A6778F" w14:paraId="01005980" w14:textId="77777777">
            <w:pPr>
              <w:ind w:left="0"/>
              <w:rPr>
                <w:sz w:val="20"/>
                <w:szCs w:val="20"/>
              </w:rPr>
            </w:pPr>
            <w:r w:rsidRPr="00C8173D">
              <w:rPr>
                <w:sz w:val="20"/>
                <w:szCs w:val="20"/>
              </w:rPr>
              <w:t xml:space="preserve">Public Health Advisor (GS-14) </w:t>
            </w:r>
          </w:p>
          <w:p w:rsidRPr="00C8173D" w:rsidR="00EE54FA" w:rsidP="00EE54FA" w:rsidRDefault="00A6778F" w14:paraId="075877EF" w14:textId="535E4433">
            <w:pPr>
              <w:ind w:left="0"/>
            </w:pPr>
            <w:r w:rsidRPr="00C8173D">
              <w:rPr>
                <w:sz w:val="20"/>
                <w:szCs w:val="20"/>
              </w:rPr>
              <w:t>Instrument development and review, analysis of findings, and report writing</w:t>
            </w:r>
            <w:r w:rsidRPr="00C8173D" w:rsidR="00DD4014">
              <w:rPr>
                <w:sz w:val="20"/>
                <w:szCs w:val="20"/>
              </w:rPr>
              <w:t xml:space="preserve"> dissemination</w:t>
            </w:r>
          </w:p>
        </w:tc>
        <w:tc>
          <w:tcPr>
            <w:tcW w:w="1782" w:type="dxa"/>
            <w:tcBorders>
              <w:top w:val="single" w:color="auto" w:sz="12" w:space="0"/>
            </w:tcBorders>
          </w:tcPr>
          <w:p w:rsidR="006F0115" w:rsidP="005A3933" w:rsidRDefault="006F0115" w14:paraId="7088477D" w14:textId="77777777">
            <w:pPr>
              <w:ind w:left="0"/>
              <w:jc w:val="center"/>
              <w:rPr>
                <w:sz w:val="20"/>
                <w:szCs w:val="20"/>
              </w:rPr>
            </w:pPr>
          </w:p>
          <w:p w:rsidRPr="00C8173D" w:rsidR="004841F1" w:rsidP="005A3933" w:rsidRDefault="00DD4014" w14:paraId="67FDBACD" w14:textId="19E13A5A">
            <w:pPr>
              <w:ind w:left="0"/>
              <w:jc w:val="center"/>
              <w:rPr>
                <w:sz w:val="20"/>
                <w:szCs w:val="20"/>
              </w:rPr>
            </w:pPr>
            <w:r w:rsidRPr="00C8173D">
              <w:rPr>
                <w:sz w:val="20"/>
                <w:szCs w:val="20"/>
              </w:rPr>
              <w:t>60</w:t>
            </w:r>
          </w:p>
        </w:tc>
        <w:tc>
          <w:tcPr>
            <w:tcW w:w="1822" w:type="dxa"/>
            <w:gridSpan w:val="3"/>
            <w:tcBorders>
              <w:top w:val="single" w:color="auto" w:sz="12" w:space="0"/>
            </w:tcBorders>
          </w:tcPr>
          <w:p w:rsidR="006F0115" w:rsidP="006F0115" w:rsidRDefault="006F0115" w14:paraId="1A065BBC" w14:textId="77777777">
            <w:pPr>
              <w:ind w:left="0"/>
              <w:jc w:val="center"/>
              <w:rPr>
                <w:sz w:val="20"/>
                <w:szCs w:val="20"/>
              </w:rPr>
            </w:pPr>
          </w:p>
          <w:p w:rsidRPr="00C8173D" w:rsidR="004841F1" w:rsidP="006F0115" w:rsidRDefault="003A2555" w14:paraId="0BF44668" w14:textId="372B7A7A">
            <w:pPr>
              <w:ind w:left="0"/>
              <w:jc w:val="center"/>
              <w:rPr>
                <w:sz w:val="20"/>
                <w:szCs w:val="20"/>
              </w:rPr>
            </w:pPr>
            <w:r w:rsidRPr="00C8173D">
              <w:rPr>
                <w:sz w:val="20"/>
                <w:szCs w:val="20"/>
              </w:rPr>
              <w:t>$</w:t>
            </w:r>
            <w:r w:rsidRPr="00C8173D" w:rsidR="00DD4014">
              <w:rPr>
                <w:sz w:val="20"/>
                <w:szCs w:val="20"/>
              </w:rPr>
              <w:t>47.86</w:t>
            </w:r>
            <w:r w:rsidRPr="00C8173D" w:rsidR="005A3933">
              <w:rPr>
                <w:sz w:val="20"/>
                <w:szCs w:val="20"/>
              </w:rPr>
              <w:t>/hour</w:t>
            </w:r>
          </w:p>
        </w:tc>
        <w:tc>
          <w:tcPr>
            <w:tcW w:w="1672" w:type="dxa"/>
            <w:tcBorders>
              <w:top w:val="single" w:color="auto" w:sz="12" w:space="0"/>
            </w:tcBorders>
          </w:tcPr>
          <w:p w:rsidR="006F0115" w:rsidP="006F0115" w:rsidRDefault="006F0115" w14:paraId="12942DB6" w14:textId="77777777">
            <w:pPr>
              <w:ind w:left="0"/>
              <w:jc w:val="center"/>
              <w:rPr>
                <w:sz w:val="20"/>
                <w:szCs w:val="20"/>
              </w:rPr>
            </w:pPr>
          </w:p>
          <w:p w:rsidRPr="00C8173D" w:rsidR="004841F1" w:rsidP="006F0115" w:rsidRDefault="003A2555" w14:paraId="353DC7E4" w14:textId="00FA04BB">
            <w:pPr>
              <w:ind w:left="0"/>
              <w:jc w:val="center"/>
              <w:rPr>
                <w:sz w:val="20"/>
                <w:szCs w:val="20"/>
              </w:rPr>
            </w:pPr>
            <w:r w:rsidRPr="00C8173D">
              <w:rPr>
                <w:sz w:val="20"/>
                <w:szCs w:val="20"/>
              </w:rPr>
              <w:t>$</w:t>
            </w:r>
            <w:r w:rsidRPr="00C8173D" w:rsidR="00DD4014">
              <w:rPr>
                <w:sz w:val="20"/>
                <w:szCs w:val="20"/>
              </w:rPr>
              <w:t>2872</w:t>
            </w:r>
          </w:p>
        </w:tc>
      </w:tr>
      <w:tr w:rsidRPr="00C8173D" w:rsidR="00C8173D" w:rsidTr="00CF6092" w14:paraId="27CE271F" w14:textId="77777777">
        <w:tc>
          <w:tcPr>
            <w:tcW w:w="4158" w:type="dxa"/>
            <w:tcBorders>
              <w:top w:val="single" w:color="auto" w:sz="12" w:space="0"/>
            </w:tcBorders>
          </w:tcPr>
          <w:p w:rsidRPr="00C8173D" w:rsidR="00DD4014" w:rsidP="00CA5840" w:rsidRDefault="00A6778F" w14:paraId="565F0479" w14:textId="77777777">
            <w:pPr>
              <w:ind w:left="0"/>
              <w:jc w:val="both"/>
              <w:rPr>
                <w:sz w:val="20"/>
                <w:szCs w:val="20"/>
              </w:rPr>
            </w:pPr>
            <w:r w:rsidRPr="00C8173D">
              <w:rPr>
                <w:sz w:val="20"/>
                <w:szCs w:val="20"/>
              </w:rPr>
              <w:t xml:space="preserve">Public Health Advisor (GS-13) </w:t>
            </w:r>
          </w:p>
          <w:p w:rsidRPr="00C8173D" w:rsidR="00A6778F" w:rsidP="00CA5840" w:rsidRDefault="00A6778F" w14:paraId="5EAD5397" w14:textId="02305099">
            <w:pPr>
              <w:ind w:left="0"/>
              <w:jc w:val="both"/>
              <w:rPr>
                <w:sz w:val="20"/>
                <w:szCs w:val="20"/>
              </w:rPr>
            </w:pPr>
            <w:r w:rsidRPr="00C8173D">
              <w:rPr>
                <w:sz w:val="20"/>
                <w:szCs w:val="20"/>
              </w:rPr>
              <w:t>Instrument development and review, analysis of findings, and report writing</w:t>
            </w:r>
            <w:r w:rsidRPr="00C8173D" w:rsidR="00DD4014">
              <w:rPr>
                <w:sz w:val="20"/>
                <w:szCs w:val="20"/>
              </w:rPr>
              <w:t xml:space="preserve"> dissemination</w:t>
            </w:r>
          </w:p>
        </w:tc>
        <w:tc>
          <w:tcPr>
            <w:tcW w:w="1782" w:type="dxa"/>
            <w:tcBorders>
              <w:top w:val="single" w:color="auto" w:sz="12" w:space="0"/>
            </w:tcBorders>
          </w:tcPr>
          <w:p w:rsidR="006F0115" w:rsidP="005A3933" w:rsidRDefault="006F0115" w14:paraId="79236C60" w14:textId="77777777">
            <w:pPr>
              <w:ind w:left="0"/>
              <w:jc w:val="center"/>
              <w:rPr>
                <w:sz w:val="20"/>
                <w:szCs w:val="20"/>
              </w:rPr>
            </w:pPr>
          </w:p>
          <w:p w:rsidRPr="00C8173D" w:rsidR="00A6778F" w:rsidP="005A3933" w:rsidRDefault="00DD4014" w14:paraId="3A6CA2D2" w14:textId="59AA664D">
            <w:pPr>
              <w:ind w:left="0"/>
              <w:jc w:val="center"/>
              <w:rPr>
                <w:sz w:val="20"/>
                <w:szCs w:val="20"/>
              </w:rPr>
            </w:pPr>
            <w:r w:rsidRPr="00C8173D">
              <w:rPr>
                <w:sz w:val="20"/>
                <w:szCs w:val="20"/>
              </w:rPr>
              <w:t>60</w:t>
            </w:r>
          </w:p>
        </w:tc>
        <w:tc>
          <w:tcPr>
            <w:tcW w:w="1822" w:type="dxa"/>
            <w:gridSpan w:val="3"/>
            <w:tcBorders>
              <w:top w:val="single" w:color="auto" w:sz="12" w:space="0"/>
            </w:tcBorders>
          </w:tcPr>
          <w:p w:rsidR="006F0115" w:rsidP="006F0115" w:rsidRDefault="006F0115" w14:paraId="5CEFEC0C" w14:textId="77777777">
            <w:pPr>
              <w:ind w:left="0"/>
              <w:jc w:val="center"/>
              <w:rPr>
                <w:sz w:val="20"/>
                <w:szCs w:val="20"/>
              </w:rPr>
            </w:pPr>
          </w:p>
          <w:p w:rsidRPr="00C8173D" w:rsidR="00A6778F" w:rsidP="006F0115" w:rsidRDefault="00DD4014" w14:paraId="74AF1965" w14:textId="5F01A3A5">
            <w:pPr>
              <w:ind w:left="0"/>
              <w:jc w:val="center"/>
              <w:rPr>
                <w:sz w:val="20"/>
                <w:szCs w:val="20"/>
              </w:rPr>
            </w:pPr>
            <w:r w:rsidRPr="00C8173D">
              <w:rPr>
                <w:sz w:val="20"/>
                <w:szCs w:val="20"/>
              </w:rPr>
              <w:t>$39.31/hour</w:t>
            </w:r>
          </w:p>
        </w:tc>
        <w:tc>
          <w:tcPr>
            <w:tcW w:w="1672" w:type="dxa"/>
            <w:tcBorders>
              <w:top w:val="single" w:color="auto" w:sz="12" w:space="0"/>
            </w:tcBorders>
          </w:tcPr>
          <w:p w:rsidR="006F0115" w:rsidP="006F0115" w:rsidRDefault="006F0115" w14:paraId="4C28135C" w14:textId="77777777">
            <w:pPr>
              <w:ind w:left="0"/>
              <w:jc w:val="center"/>
              <w:rPr>
                <w:sz w:val="20"/>
                <w:szCs w:val="20"/>
              </w:rPr>
            </w:pPr>
          </w:p>
          <w:p w:rsidRPr="00C8173D" w:rsidR="00A6778F" w:rsidP="006F0115" w:rsidRDefault="00DD4014" w14:paraId="7C6E1FFD" w14:textId="7B3F72E7">
            <w:pPr>
              <w:ind w:left="0"/>
              <w:jc w:val="center"/>
              <w:rPr>
                <w:sz w:val="20"/>
                <w:szCs w:val="20"/>
              </w:rPr>
            </w:pPr>
            <w:r w:rsidRPr="00C8173D">
              <w:rPr>
                <w:sz w:val="20"/>
                <w:szCs w:val="20"/>
              </w:rPr>
              <w:t>$2359</w:t>
            </w:r>
          </w:p>
        </w:tc>
      </w:tr>
      <w:tr w:rsidRPr="00C8173D" w:rsidR="00C8173D" w:rsidTr="00CF6092" w14:paraId="3AF47E8B" w14:textId="77777777">
        <w:tc>
          <w:tcPr>
            <w:tcW w:w="4158" w:type="dxa"/>
            <w:tcBorders>
              <w:top w:val="single" w:color="auto" w:sz="12" w:space="0"/>
            </w:tcBorders>
          </w:tcPr>
          <w:p w:rsidRPr="00C8173D" w:rsidR="00DD4014" w:rsidP="00CA5840" w:rsidRDefault="00A6778F" w14:paraId="40599F35" w14:textId="77777777">
            <w:pPr>
              <w:ind w:left="0"/>
              <w:jc w:val="both"/>
              <w:rPr>
                <w:sz w:val="20"/>
                <w:szCs w:val="20"/>
              </w:rPr>
            </w:pPr>
            <w:r w:rsidRPr="00C8173D">
              <w:rPr>
                <w:sz w:val="20"/>
                <w:szCs w:val="20"/>
              </w:rPr>
              <w:t xml:space="preserve">Public Health Advisor (GS-13) </w:t>
            </w:r>
          </w:p>
          <w:p w:rsidRPr="00C8173D" w:rsidR="00A6778F" w:rsidP="00CA5840" w:rsidRDefault="00A6778F" w14:paraId="5340D551" w14:textId="61CAAD1F">
            <w:pPr>
              <w:ind w:left="0"/>
              <w:jc w:val="both"/>
              <w:rPr>
                <w:sz w:val="20"/>
                <w:szCs w:val="20"/>
              </w:rPr>
            </w:pPr>
            <w:r w:rsidRPr="00C8173D">
              <w:rPr>
                <w:sz w:val="20"/>
                <w:szCs w:val="20"/>
              </w:rPr>
              <w:t>Instrument development and review, analysis of findings, and report writing</w:t>
            </w:r>
            <w:r w:rsidRPr="00C8173D" w:rsidR="00DD4014">
              <w:rPr>
                <w:sz w:val="20"/>
                <w:szCs w:val="20"/>
              </w:rPr>
              <w:t xml:space="preserve"> and dissemination</w:t>
            </w:r>
          </w:p>
        </w:tc>
        <w:tc>
          <w:tcPr>
            <w:tcW w:w="1782" w:type="dxa"/>
            <w:tcBorders>
              <w:top w:val="single" w:color="auto" w:sz="12" w:space="0"/>
            </w:tcBorders>
          </w:tcPr>
          <w:p w:rsidR="006F0115" w:rsidP="005A3933" w:rsidRDefault="006F0115" w14:paraId="76A7BBAE" w14:textId="77777777">
            <w:pPr>
              <w:ind w:left="0"/>
              <w:jc w:val="center"/>
              <w:rPr>
                <w:sz w:val="20"/>
                <w:szCs w:val="20"/>
              </w:rPr>
            </w:pPr>
          </w:p>
          <w:p w:rsidRPr="00C8173D" w:rsidR="00A6778F" w:rsidP="005A3933" w:rsidRDefault="00DD4014" w14:paraId="79445CB0" w14:textId="387B8B9C">
            <w:pPr>
              <w:ind w:left="0"/>
              <w:jc w:val="center"/>
              <w:rPr>
                <w:sz w:val="20"/>
                <w:szCs w:val="20"/>
              </w:rPr>
            </w:pPr>
            <w:r w:rsidRPr="00C8173D">
              <w:rPr>
                <w:sz w:val="20"/>
                <w:szCs w:val="20"/>
              </w:rPr>
              <w:t>60</w:t>
            </w:r>
          </w:p>
        </w:tc>
        <w:tc>
          <w:tcPr>
            <w:tcW w:w="1822" w:type="dxa"/>
            <w:gridSpan w:val="3"/>
            <w:tcBorders>
              <w:top w:val="single" w:color="auto" w:sz="12" w:space="0"/>
            </w:tcBorders>
          </w:tcPr>
          <w:p w:rsidR="006F0115" w:rsidP="006F0115" w:rsidRDefault="006F0115" w14:paraId="4931EAA2" w14:textId="77777777">
            <w:pPr>
              <w:ind w:left="0"/>
              <w:jc w:val="center"/>
              <w:rPr>
                <w:sz w:val="20"/>
                <w:szCs w:val="20"/>
              </w:rPr>
            </w:pPr>
          </w:p>
          <w:p w:rsidRPr="00C8173D" w:rsidR="00A6778F" w:rsidP="006F0115" w:rsidRDefault="00DD4014" w14:paraId="4EA4CB17" w14:textId="1BD80484">
            <w:pPr>
              <w:ind w:left="0"/>
              <w:jc w:val="center"/>
              <w:rPr>
                <w:sz w:val="20"/>
                <w:szCs w:val="20"/>
              </w:rPr>
            </w:pPr>
            <w:r w:rsidRPr="00C8173D">
              <w:rPr>
                <w:sz w:val="20"/>
                <w:szCs w:val="20"/>
              </w:rPr>
              <w:t>$39.31/hour</w:t>
            </w:r>
          </w:p>
        </w:tc>
        <w:tc>
          <w:tcPr>
            <w:tcW w:w="1672" w:type="dxa"/>
            <w:tcBorders>
              <w:top w:val="single" w:color="auto" w:sz="12" w:space="0"/>
            </w:tcBorders>
          </w:tcPr>
          <w:p w:rsidR="006F0115" w:rsidP="006F0115" w:rsidRDefault="006F0115" w14:paraId="6345473D" w14:textId="77777777">
            <w:pPr>
              <w:ind w:left="0"/>
              <w:jc w:val="center"/>
              <w:rPr>
                <w:sz w:val="20"/>
                <w:szCs w:val="20"/>
              </w:rPr>
            </w:pPr>
          </w:p>
          <w:p w:rsidRPr="00C8173D" w:rsidR="00A6778F" w:rsidP="006F0115" w:rsidRDefault="00DD4014" w14:paraId="231014A3" w14:textId="1B0328EA">
            <w:pPr>
              <w:ind w:left="0"/>
              <w:jc w:val="center"/>
              <w:rPr>
                <w:sz w:val="20"/>
                <w:szCs w:val="20"/>
              </w:rPr>
            </w:pPr>
            <w:r w:rsidRPr="00C8173D">
              <w:rPr>
                <w:sz w:val="20"/>
                <w:szCs w:val="20"/>
              </w:rPr>
              <w:t>$2359</w:t>
            </w:r>
          </w:p>
        </w:tc>
      </w:tr>
      <w:tr w:rsidRPr="00C8173D" w:rsidR="00C8173D" w:rsidTr="00CF6092" w14:paraId="0D082FFC" w14:textId="77777777">
        <w:tc>
          <w:tcPr>
            <w:tcW w:w="4158" w:type="dxa"/>
          </w:tcPr>
          <w:p w:rsidRPr="00C8173D" w:rsidR="004824FA" w:rsidP="00CA5840" w:rsidRDefault="00DD4014" w14:paraId="768302B3" w14:textId="43FC495E">
            <w:pPr>
              <w:ind w:left="0"/>
              <w:jc w:val="both"/>
              <w:rPr>
                <w:sz w:val="20"/>
                <w:szCs w:val="20"/>
              </w:rPr>
            </w:pPr>
            <w:r w:rsidRPr="00C8173D">
              <w:rPr>
                <w:sz w:val="20"/>
                <w:szCs w:val="20"/>
              </w:rPr>
              <w:t>Contractor: ICF</w:t>
            </w:r>
            <w:r w:rsidR="009C55C9">
              <w:rPr>
                <w:sz w:val="20"/>
                <w:szCs w:val="20"/>
              </w:rPr>
              <w:t xml:space="preserve">, </w:t>
            </w:r>
            <w:r w:rsidR="006F0115">
              <w:rPr>
                <w:sz w:val="20"/>
                <w:szCs w:val="20"/>
              </w:rPr>
              <w:t>x3 team members</w:t>
            </w:r>
          </w:p>
          <w:p w:rsidRPr="00C8173D" w:rsidR="00046CCD" w:rsidP="00046CCD" w:rsidRDefault="00DD4014" w14:paraId="58E2FD6C" w14:textId="031A2B10">
            <w:pPr>
              <w:ind w:left="0"/>
              <w:rPr>
                <w:szCs w:val="20"/>
              </w:rPr>
            </w:pPr>
            <w:r w:rsidRPr="00C8173D">
              <w:rPr>
                <w:sz w:val="20"/>
                <w:szCs w:val="20"/>
              </w:rPr>
              <w:t>Instrument development, survey implementation and monitoring, data analysis, and report writing dissemination</w:t>
            </w:r>
          </w:p>
        </w:tc>
        <w:tc>
          <w:tcPr>
            <w:tcW w:w="1782" w:type="dxa"/>
          </w:tcPr>
          <w:p w:rsidR="006F0115" w:rsidP="005A3933" w:rsidRDefault="006F0115" w14:paraId="45F831E3" w14:textId="77777777">
            <w:pPr>
              <w:ind w:left="0"/>
              <w:jc w:val="center"/>
              <w:rPr>
                <w:sz w:val="20"/>
                <w:szCs w:val="20"/>
              </w:rPr>
            </w:pPr>
          </w:p>
          <w:p w:rsidRPr="00C8173D" w:rsidR="004841F1" w:rsidP="005A3933" w:rsidRDefault="00DD4014" w14:paraId="1720ECE8" w14:textId="73CACBC5">
            <w:pPr>
              <w:ind w:left="0"/>
              <w:jc w:val="center"/>
              <w:rPr>
                <w:sz w:val="20"/>
                <w:szCs w:val="20"/>
              </w:rPr>
            </w:pPr>
            <w:r w:rsidRPr="00C8173D">
              <w:rPr>
                <w:sz w:val="20"/>
                <w:szCs w:val="20"/>
              </w:rPr>
              <w:t>200</w:t>
            </w:r>
          </w:p>
        </w:tc>
        <w:tc>
          <w:tcPr>
            <w:tcW w:w="1822" w:type="dxa"/>
            <w:gridSpan w:val="3"/>
          </w:tcPr>
          <w:p w:rsidRPr="00C8173D" w:rsidR="005A3933" w:rsidP="006F0115" w:rsidRDefault="005A3933" w14:paraId="652D3D7F" w14:textId="1C0DDA2C">
            <w:pPr>
              <w:ind w:left="0"/>
              <w:jc w:val="center"/>
              <w:rPr>
                <w:sz w:val="20"/>
                <w:szCs w:val="20"/>
              </w:rPr>
            </w:pPr>
          </w:p>
        </w:tc>
        <w:tc>
          <w:tcPr>
            <w:tcW w:w="1672" w:type="dxa"/>
          </w:tcPr>
          <w:p w:rsidR="006F0115" w:rsidP="006F0115" w:rsidRDefault="006F0115" w14:paraId="2B359FFA" w14:textId="77777777">
            <w:pPr>
              <w:ind w:left="0"/>
              <w:jc w:val="center"/>
              <w:rPr>
                <w:sz w:val="20"/>
                <w:szCs w:val="20"/>
              </w:rPr>
            </w:pPr>
          </w:p>
          <w:p w:rsidRPr="00C8173D" w:rsidR="004841F1" w:rsidP="006F0115" w:rsidRDefault="003A2555" w14:paraId="139D1A57" w14:textId="5D9EABE7">
            <w:pPr>
              <w:ind w:left="0"/>
              <w:jc w:val="center"/>
              <w:rPr>
                <w:sz w:val="20"/>
                <w:szCs w:val="20"/>
              </w:rPr>
            </w:pPr>
            <w:r w:rsidRPr="00C8173D">
              <w:rPr>
                <w:sz w:val="20"/>
                <w:szCs w:val="20"/>
              </w:rPr>
              <w:t>$</w:t>
            </w:r>
            <w:r w:rsidRPr="00C8173D" w:rsidR="005C210A">
              <w:rPr>
                <w:sz w:val="20"/>
                <w:szCs w:val="20"/>
              </w:rPr>
              <w:t>24,375</w:t>
            </w:r>
          </w:p>
        </w:tc>
      </w:tr>
      <w:tr w:rsidRPr="00C8173D" w:rsidR="005D6F14" w:rsidTr="00CF6092" w14:paraId="0FF5F86F" w14:textId="77777777">
        <w:trPr>
          <w:trHeight w:val="332"/>
        </w:trPr>
        <w:tc>
          <w:tcPr>
            <w:tcW w:w="7290" w:type="dxa"/>
            <w:gridSpan w:val="3"/>
            <w:tcBorders>
              <w:right w:val="nil"/>
            </w:tcBorders>
            <w:vAlign w:val="center"/>
          </w:tcPr>
          <w:p w:rsidRPr="00C8173D" w:rsidR="005D6F14" w:rsidP="005D6F14" w:rsidRDefault="005D6F14" w14:paraId="0EC59306" w14:textId="77777777">
            <w:pPr>
              <w:ind w:left="0"/>
              <w:jc w:val="right"/>
              <w:rPr>
                <w:b/>
                <w:sz w:val="20"/>
                <w:szCs w:val="20"/>
              </w:rPr>
            </w:pPr>
            <w:r w:rsidRPr="00C8173D">
              <w:rPr>
                <w:b/>
                <w:sz w:val="20"/>
                <w:szCs w:val="20"/>
              </w:rPr>
              <w:t>Estimated Total Cost of Information Collection</w:t>
            </w:r>
          </w:p>
        </w:tc>
        <w:tc>
          <w:tcPr>
            <w:tcW w:w="236" w:type="dxa"/>
            <w:tcBorders>
              <w:left w:val="nil"/>
              <w:right w:val="nil"/>
            </w:tcBorders>
            <w:vAlign w:val="center"/>
          </w:tcPr>
          <w:p w:rsidRPr="00C8173D" w:rsidR="005D6F14" w:rsidP="00CA5840" w:rsidRDefault="005D6F14" w14:paraId="4CA60A19" w14:textId="77777777">
            <w:pPr>
              <w:ind w:left="0"/>
              <w:rPr>
                <w:b/>
                <w:sz w:val="20"/>
                <w:szCs w:val="20"/>
              </w:rPr>
            </w:pPr>
          </w:p>
        </w:tc>
        <w:tc>
          <w:tcPr>
            <w:tcW w:w="236" w:type="dxa"/>
            <w:tcBorders>
              <w:left w:val="nil"/>
            </w:tcBorders>
            <w:vAlign w:val="center"/>
          </w:tcPr>
          <w:p w:rsidRPr="00C8173D" w:rsidR="005D6F14" w:rsidP="00CA5840" w:rsidRDefault="005D6F14" w14:paraId="18DE2E69" w14:textId="77777777">
            <w:pPr>
              <w:ind w:left="0"/>
              <w:rPr>
                <w:b/>
                <w:sz w:val="20"/>
                <w:szCs w:val="20"/>
              </w:rPr>
            </w:pPr>
          </w:p>
        </w:tc>
        <w:tc>
          <w:tcPr>
            <w:tcW w:w="1672" w:type="dxa"/>
            <w:vAlign w:val="center"/>
          </w:tcPr>
          <w:p w:rsidRPr="00C8173D" w:rsidR="005D6F14" w:rsidP="006F0115" w:rsidRDefault="00975501" w14:paraId="1EA73702" w14:textId="6A4FFE72">
            <w:pPr>
              <w:ind w:left="0"/>
              <w:rPr>
                <w:b/>
                <w:sz w:val="20"/>
                <w:szCs w:val="20"/>
              </w:rPr>
            </w:pPr>
            <w:r>
              <w:rPr>
                <w:b/>
                <w:sz w:val="20"/>
                <w:szCs w:val="20"/>
              </w:rPr>
              <w:t xml:space="preserve">      $31,96</w:t>
            </w:r>
            <w:r w:rsidR="009264AB">
              <w:rPr>
                <w:b/>
                <w:sz w:val="20"/>
                <w:szCs w:val="20"/>
              </w:rPr>
              <w:t>4</w:t>
            </w:r>
          </w:p>
        </w:tc>
      </w:tr>
    </w:tbl>
    <w:p w:rsidRPr="00C8173D" w:rsidR="0042500C" w:rsidP="001C7607" w:rsidRDefault="0042500C" w14:paraId="1E3B96F1" w14:textId="77777777">
      <w:pPr>
        <w:ind w:left="360"/>
      </w:pPr>
    </w:p>
    <w:p w:rsidRPr="00C8173D" w:rsidR="00734D99" w:rsidP="001C7607" w:rsidRDefault="00734D99" w14:paraId="5767DE4D" w14:textId="77777777">
      <w:pPr>
        <w:ind w:left="360"/>
      </w:pPr>
    </w:p>
    <w:p w:rsidRPr="00C8173D" w:rsidR="00B12F51" w:rsidP="00692DEB" w:rsidRDefault="00D75750" w14:paraId="780ADEBF" w14:textId="77777777">
      <w:pPr>
        <w:pStyle w:val="Heading4"/>
      </w:pPr>
      <w:bookmarkStart w:name="_Toc427752828" w:id="21"/>
      <w:r w:rsidRPr="00C8173D">
        <w:t>Explanation for Program Changes or Adjustments</w:t>
      </w:r>
      <w:bookmarkEnd w:id="21"/>
    </w:p>
    <w:p w:rsidRPr="00C8173D" w:rsidR="00F52BCC" w:rsidP="008B65FF" w:rsidRDefault="003C7C5D" w14:paraId="54102C1D" w14:textId="7D4FEAAF">
      <w:pPr>
        <w:ind w:left="360"/>
      </w:pPr>
      <w:r w:rsidRPr="00C8173D">
        <w:t xml:space="preserve">This is a new </w:t>
      </w:r>
      <w:r w:rsidRPr="00C8173D" w:rsidR="002E2EDD">
        <w:t>data</w:t>
      </w:r>
      <w:r w:rsidRPr="00C8173D" w:rsidR="00157413">
        <w:t xml:space="preserve"> collection</w:t>
      </w:r>
      <w:r w:rsidRPr="00C8173D">
        <w:t>.</w:t>
      </w:r>
    </w:p>
    <w:p w:rsidRPr="00C8173D" w:rsidR="00721719" w:rsidP="005D6F14" w:rsidRDefault="00721719" w14:paraId="22544E38" w14:textId="77777777"/>
    <w:p w:rsidRPr="00C8173D" w:rsidR="00734D99" w:rsidP="001C7607" w:rsidRDefault="00734D99" w14:paraId="301A2350" w14:textId="77777777"/>
    <w:p w:rsidRPr="00C8173D" w:rsidR="00B12F51" w:rsidP="00692DEB" w:rsidRDefault="00616090" w14:paraId="4322E87A" w14:textId="77777777">
      <w:pPr>
        <w:pStyle w:val="Heading4"/>
      </w:pPr>
      <w:bookmarkStart w:name="_Toc427752829" w:id="22"/>
      <w:r w:rsidRPr="00C8173D">
        <w:t>Plan</w:t>
      </w:r>
      <w:r w:rsidRPr="00C8173D" w:rsidR="00D75750">
        <w:t>s for Tabulation and Publication and Project Time Schedule</w:t>
      </w:r>
      <w:bookmarkEnd w:id="22"/>
    </w:p>
    <w:p w:rsidRPr="00F44475" w:rsidR="005448A1" w:rsidP="00F44475" w:rsidRDefault="005F4A82" w14:paraId="6B299C58" w14:textId="03156F75">
      <w:pPr>
        <w:ind w:left="360"/>
      </w:pPr>
      <w:r>
        <w:rPr>
          <w:rFonts w:cs="Arial"/>
        </w:rPr>
        <w:t xml:space="preserve">As resources and respondents may be impacted by the COVID-19 pandemic, we propose that data collection begin in August 2020. Health departments have been impacted by COVID, but activities are continuing, sometimes in modified form. Moreover, the survey reflects experiences and perspectives of program directors on the program to date, and not just in recent months. </w:t>
      </w:r>
      <w:r w:rsidRPr="00C8173D" w:rsidR="005448A1">
        <w:rPr>
          <w:rFonts w:cs="Arial"/>
        </w:rPr>
        <w:t xml:space="preserve">The data collection instrument will be fielded to NCCCP </w:t>
      </w:r>
      <w:r w:rsidR="003533D6">
        <w:t>program directors</w:t>
      </w:r>
      <w:r w:rsidRPr="00C8173D" w:rsidR="005448A1">
        <w:t xml:space="preserve">.  A linking file will be created and available only to senior project management at ICF.  This information will only be used to ensure completeness of the data files. The linking file will include the role of the respondent and their organization (and will not include the individual’s name or contact information), the date of interview/survey completion, and the code assigned to the data file.  Data will be cleaned and analyzed by the contractor using SPSS.  Survey data will not be linked with individual respondents. All data collected will be analyzed in aggregate and discussed in summary reports that do not contain any personal identifiers. </w:t>
      </w:r>
      <w:r w:rsidRPr="00C8173D" w:rsidR="005448A1">
        <w:rPr>
          <w:rFonts w:cs="Arial"/>
        </w:rPr>
        <w:t>CDC plans to disseminate the outcomes of the study</w:t>
      </w:r>
      <w:r w:rsidR="0022277A">
        <w:rPr>
          <w:rFonts w:cs="Arial"/>
        </w:rPr>
        <w:t xml:space="preserve"> to CDC staff, CDC leadership, and awardees. CDC also plans to share findings</w:t>
      </w:r>
      <w:r w:rsidR="00E90342">
        <w:rPr>
          <w:rFonts w:cs="Arial"/>
        </w:rPr>
        <w:t xml:space="preserve"> with broader public health audiences </w:t>
      </w:r>
      <w:r w:rsidRPr="00C8173D" w:rsidR="005448A1">
        <w:rPr>
          <w:rFonts w:cs="Arial"/>
        </w:rPr>
        <w:t>in the form of scientific presentations,</w:t>
      </w:r>
      <w:r w:rsidR="00A44F6F">
        <w:rPr>
          <w:rFonts w:cs="Arial"/>
        </w:rPr>
        <w:t xml:space="preserve"> and</w:t>
      </w:r>
      <w:r w:rsidRPr="00C8173D" w:rsidR="005448A1">
        <w:rPr>
          <w:rFonts w:cs="Arial"/>
        </w:rPr>
        <w:t xml:space="preserve"> peer-reviewed publications. </w:t>
      </w:r>
    </w:p>
    <w:p w:rsidR="00C36BA3" w:rsidP="00C36BA3" w:rsidRDefault="00C36BA3" w14:paraId="787D3472" w14:textId="77777777">
      <w:pPr>
        <w:ind w:left="0"/>
        <w:rPr>
          <w:rFonts w:cs="Arial"/>
          <w:b/>
        </w:rPr>
      </w:pPr>
    </w:p>
    <w:p w:rsidR="00433FBE" w:rsidP="00C36BA3" w:rsidRDefault="00433FBE" w14:paraId="22FDC337" w14:textId="77777777">
      <w:pPr>
        <w:ind w:left="0"/>
        <w:rPr>
          <w:rFonts w:cs="Arial"/>
          <w:u w:val="single"/>
        </w:rPr>
      </w:pPr>
    </w:p>
    <w:p w:rsidRPr="00C8173D" w:rsidR="008C59E7" w:rsidP="00C36BA3" w:rsidRDefault="008C59E7" w14:paraId="25F940FB" w14:textId="114F1C4F">
      <w:pPr>
        <w:ind w:left="0"/>
        <w:rPr>
          <w:rFonts w:cs="Arial"/>
        </w:rPr>
      </w:pPr>
      <w:r w:rsidRPr="00C8173D">
        <w:rPr>
          <w:rFonts w:cs="Arial"/>
          <w:u w:val="single"/>
        </w:rPr>
        <w:t>Project Time Schedule</w:t>
      </w:r>
    </w:p>
    <w:p w:rsidRPr="00C8173D" w:rsidR="008C59E7" w:rsidP="00782FBD" w:rsidRDefault="008C59E7" w14:paraId="663E9261" w14:textId="02EF73A0">
      <w:pPr>
        <w:pStyle w:val="ListParagraph"/>
        <w:numPr>
          <w:ilvl w:val="0"/>
          <w:numId w:val="3"/>
        </w:numPr>
        <w:tabs>
          <w:tab w:val="right" w:leader="dot" w:pos="9360"/>
        </w:tabs>
        <w:ind w:left="1080"/>
      </w:pPr>
      <w:r w:rsidRPr="00C8173D">
        <w:rPr>
          <w:rFonts w:eastAsiaTheme="majorEastAsia" w:cstheme="majorBidi"/>
        </w:rPr>
        <w:t xml:space="preserve">Design </w:t>
      </w:r>
      <w:r w:rsidRPr="00C8173D" w:rsidR="00F0000D">
        <w:rPr>
          <w:rFonts w:eastAsiaTheme="majorEastAsia" w:cstheme="majorBidi"/>
        </w:rPr>
        <w:t>instrument</w:t>
      </w:r>
      <w:r w:rsidRPr="00C8173D">
        <w:rPr>
          <w:rFonts w:eastAsiaTheme="majorEastAsia" w:cstheme="majorBidi"/>
        </w:rPr>
        <w:t xml:space="preserve"> </w:t>
      </w:r>
      <w:r w:rsidRPr="00C8173D">
        <w:tab/>
      </w:r>
      <w:r w:rsidRPr="00C8173D">
        <w:rPr>
          <w:rFonts w:eastAsiaTheme="majorEastAsia" w:cstheme="majorBidi"/>
        </w:rPr>
        <w:t>(COMPLETE)</w:t>
      </w:r>
    </w:p>
    <w:p w:rsidRPr="00C8173D" w:rsidR="008C59E7" w:rsidP="00782FBD" w:rsidRDefault="008C59E7" w14:paraId="09829218" w14:textId="77777777">
      <w:pPr>
        <w:pStyle w:val="ListParagraph"/>
        <w:numPr>
          <w:ilvl w:val="0"/>
          <w:numId w:val="4"/>
        </w:numPr>
        <w:tabs>
          <w:tab w:val="right" w:leader="dot" w:pos="9360"/>
        </w:tabs>
        <w:ind w:left="1080"/>
      </w:pPr>
      <w:r w:rsidRPr="00C8173D">
        <w:rPr>
          <w:rFonts w:eastAsiaTheme="majorEastAsia" w:cstheme="majorBidi"/>
        </w:rPr>
        <w:t xml:space="preserve">Develop protocol, instructions, and analysis plan </w:t>
      </w:r>
      <w:r w:rsidRPr="00C8173D">
        <w:tab/>
      </w:r>
      <w:r w:rsidRPr="00C8173D">
        <w:rPr>
          <w:rFonts w:eastAsiaTheme="majorEastAsia" w:cstheme="majorBidi"/>
        </w:rPr>
        <w:t>(COMPLETE)</w:t>
      </w:r>
    </w:p>
    <w:p w:rsidRPr="00C8173D" w:rsidR="008C59E7" w:rsidP="00782FBD" w:rsidRDefault="008C59E7" w14:paraId="712B6A0C" w14:textId="4C8E63CD">
      <w:pPr>
        <w:pStyle w:val="ListParagraph"/>
        <w:numPr>
          <w:ilvl w:val="0"/>
          <w:numId w:val="5"/>
        </w:numPr>
        <w:tabs>
          <w:tab w:val="right" w:leader="dot" w:pos="9360"/>
        </w:tabs>
        <w:ind w:left="1080"/>
      </w:pPr>
      <w:r w:rsidRPr="00C8173D">
        <w:rPr>
          <w:rFonts w:eastAsiaTheme="majorEastAsia" w:cstheme="majorBidi"/>
        </w:rPr>
        <w:t xml:space="preserve">Pilot test </w:t>
      </w:r>
      <w:r w:rsidRPr="00C8173D" w:rsidR="00F0000D">
        <w:rPr>
          <w:rFonts w:eastAsiaTheme="majorEastAsia" w:cstheme="majorBidi"/>
        </w:rPr>
        <w:t>instrument</w:t>
      </w:r>
      <w:r w:rsidRPr="00C8173D">
        <w:rPr>
          <w:rFonts w:eastAsiaTheme="majorEastAsia" w:cstheme="majorBidi"/>
        </w:rPr>
        <w:t xml:space="preserve"> </w:t>
      </w:r>
      <w:r w:rsidRPr="00C8173D">
        <w:tab/>
      </w:r>
      <w:r w:rsidRPr="00C8173D">
        <w:rPr>
          <w:rFonts w:eastAsiaTheme="majorEastAsia" w:cstheme="majorBidi"/>
        </w:rPr>
        <w:t>(COMPLETE)</w:t>
      </w:r>
    </w:p>
    <w:p w:rsidRPr="00C8173D" w:rsidR="008C59E7" w:rsidP="00782FBD" w:rsidRDefault="008C59E7" w14:paraId="29904B91" w14:textId="77777777">
      <w:pPr>
        <w:pStyle w:val="ListParagraph"/>
        <w:numPr>
          <w:ilvl w:val="0"/>
          <w:numId w:val="5"/>
        </w:numPr>
        <w:tabs>
          <w:tab w:val="right" w:leader="dot" w:pos="9360"/>
        </w:tabs>
        <w:ind w:left="1080"/>
      </w:pPr>
      <w:r w:rsidRPr="00C8173D">
        <w:rPr>
          <w:rFonts w:eastAsiaTheme="majorEastAsia" w:cstheme="majorBidi"/>
        </w:rPr>
        <w:t xml:space="preserve">Prepare OMB package </w:t>
      </w:r>
      <w:r w:rsidRPr="00C8173D">
        <w:tab/>
      </w:r>
      <w:r w:rsidRPr="00C8173D">
        <w:rPr>
          <w:rFonts w:eastAsiaTheme="majorEastAsia" w:cstheme="majorBidi"/>
        </w:rPr>
        <w:t>(COMPLETE)</w:t>
      </w:r>
    </w:p>
    <w:p w:rsidRPr="00C8173D" w:rsidR="008C59E7" w:rsidP="00782FBD" w:rsidRDefault="008C59E7" w14:paraId="1FAFC13C" w14:textId="77777777">
      <w:pPr>
        <w:pStyle w:val="ListParagraph"/>
        <w:numPr>
          <w:ilvl w:val="0"/>
          <w:numId w:val="5"/>
        </w:numPr>
        <w:tabs>
          <w:tab w:val="right" w:leader="dot" w:pos="9360"/>
        </w:tabs>
        <w:ind w:left="1080"/>
      </w:pPr>
      <w:r w:rsidRPr="00C8173D">
        <w:rPr>
          <w:rFonts w:eastAsiaTheme="majorEastAsia" w:cstheme="majorBidi"/>
        </w:rPr>
        <w:t xml:space="preserve">Submit OMB package </w:t>
      </w:r>
      <w:r w:rsidRPr="00C8173D">
        <w:tab/>
      </w:r>
      <w:r w:rsidRPr="00C8173D">
        <w:rPr>
          <w:rFonts w:eastAsiaTheme="majorEastAsia" w:cstheme="majorBidi"/>
        </w:rPr>
        <w:t>(COMPLETE)</w:t>
      </w:r>
    </w:p>
    <w:p w:rsidRPr="00C8173D" w:rsidR="008C59E7" w:rsidP="00782FBD" w:rsidRDefault="008C59E7" w14:paraId="3494E02E" w14:textId="77777777">
      <w:pPr>
        <w:pStyle w:val="ListParagraph"/>
        <w:numPr>
          <w:ilvl w:val="0"/>
          <w:numId w:val="2"/>
        </w:numPr>
        <w:tabs>
          <w:tab w:val="right" w:leader="dot" w:pos="9360"/>
        </w:tabs>
        <w:ind w:left="1080"/>
      </w:pPr>
      <w:r w:rsidRPr="00C8173D">
        <w:rPr>
          <w:rFonts w:eastAsiaTheme="majorEastAsia" w:cstheme="majorBidi"/>
        </w:rPr>
        <w:t xml:space="preserve">OMB approval </w:t>
      </w:r>
      <w:r w:rsidRPr="00C8173D">
        <w:tab/>
      </w:r>
      <w:r w:rsidRPr="00C8173D">
        <w:rPr>
          <w:rFonts w:eastAsiaTheme="majorEastAsia" w:cstheme="majorBidi"/>
        </w:rPr>
        <w:t>(TBD)</w:t>
      </w:r>
    </w:p>
    <w:p w:rsidRPr="00C8173D" w:rsidR="008C59E7" w:rsidP="00782FBD" w:rsidRDefault="008C59E7" w14:paraId="4E692631" w14:textId="58398A88">
      <w:pPr>
        <w:pStyle w:val="ListParagraph"/>
        <w:numPr>
          <w:ilvl w:val="0"/>
          <w:numId w:val="2"/>
        </w:numPr>
        <w:tabs>
          <w:tab w:val="right" w:leader="dot" w:pos="9360"/>
        </w:tabs>
        <w:ind w:left="1080"/>
      </w:pPr>
      <w:r w:rsidRPr="00C8173D">
        <w:rPr>
          <w:rFonts w:eastAsiaTheme="majorEastAsia" w:cstheme="majorBidi"/>
        </w:rPr>
        <w:t xml:space="preserve">Conduct </w:t>
      </w:r>
      <w:r w:rsidRPr="00C8173D" w:rsidR="00F0000D">
        <w:rPr>
          <w:rFonts w:eastAsiaTheme="majorEastAsia" w:cstheme="majorBidi"/>
        </w:rPr>
        <w:t>data collection</w:t>
      </w:r>
      <w:r w:rsidRPr="00C8173D">
        <w:rPr>
          <w:rFonts w:eastAsiaTheme="majorEastAsia" w:cstheme="majorBidi"/>
        </w:rPr>
        <w:t xml:space="preserve"> </w:t>
      </w:r>
      <w:r w:rsidRPr="00C8173D">
        <w:tab/>
      </w:r>
      <w:r w:rsidRPr="00C8173D">
        <w:rPr>
          <w:rFonts w:eastAsiaTheme="majorEastAsia" w:cstheme="majorBidi"/>
        </w:rPr>
        <w:t>(</w:t>
      </w:r>
      <w:r w:rsidRPr="00C8173D" w:rsidR="00F0000D">
        <w:rPr>
          <w:rFonts w:eastAsiaTheme="majorEastAsia" w:cstheme="majorBidi"/>
        </w:rPr>
        <w:t>O</w:t>
      </w:r>
      <w:r w:rsidRPr="00C8173D">
        <w:rPr>
          <w:rFonts w:eastAsiaTheme="majorEastAsia" w:cstheme="majorBidi"/>
        </w:rPr>
        <w:t xml:space="preserve">pen </w:t>
      </w:r>
      <w:r w:rsidRPr="00C8173D" w:rsidR="00220A90">
        <w:rPr>
          <w:rFonts w:eastAsiaTheme="majorEastAsia" w:cstheme="majorBidi"/>
        </w:rPr>
        <w:t>6</w:t>
      </w:r>
      <w:r w:rsidRPr="00C8173D">
        <w:rPr>
          <w:rFonts w:eastAsiaTheme="majorEastAsia" w:cstheme="majorBidi"/>
        </w:rPr>
        <w:t xml:space="preserve"> weeks)</w:t>
      </w:r>
    </w:p>
    <w:p w:rsidRPr="00C8173D" w:rsidR="008C59E7" w:rsidP="00782FBD" w:rsidRDefault="008C59E7" w14:paraId="32EB0BB4" w14:textId="14A12697">
      <w:pPr>
        <w:pStyle w:val="ListParagraph"/>
        <w:numPr>
          <w:ilvl w:val="0"/>
          <w:numId w:val="2"/>
        </w:numPr>
        <w:tabs>
          <w:tab w:val="right" w:leader="dot" w:pos="9360"/>
        </w:tabs>
        <w:ind w:left="1080"/>
      </w:pPr>
      <w:r w:rsidRPr="00C8173D">
        <w:rPr>
          <w:rFonts w:eastAsiaTheme="majorEastAsia" w:cstheme="majorBidi"/>
        </w:rPr>
        <w:t>Code</w:t>
      </w:r>
      <w:r w:rsidRPr="00C8173D" w:rsidR="001C7607">
        <w:rPr>
          <w:rFonts w:eastAsiaTheme="majorEastAsia" w:cstheme="majorBidi"/>
        </w:rPr>
        <w:t xml:space="preserve"> data</w:t>
      </w:r>
      <w:r w:rsidRPr="00C8173D">
        <w:rPr>
          <w:rFonts w:eastAsiaTheme="majorEastAsia" w:cstheme="majorBidi"/>
        </w:rPr>
        <w:t xml:space="preserve">, </w:t>
      </w:r>
      <w:r w:rsidRPr="00C8173D" w:rsidR="001C7607">
        <w:rPr>
          <w:rFonts w:eastAsiaTheme="majorEastAsia" w:cstheme="majorBidi"/>
        </w:rPr>
        <w:t xml:space="preserve">conduct </w:t>
      </w:r>
      <w:r w:rsidRPr="00C8173D">
        <w:rPr>
          <w:rFonts w:eastAsiaTheme="majorEastAsia" w:cstheme="majorBidi"/>
        </w:rPr>
        <w:t>quality control, and analyze data</w:t>
      </w:r>
      <w:r w:rsidRPr="00C8173D">
        <w:rPr>
          <w:rFonts w:cs="Arial"/>
        </w:rPr>
        <w:tab/>
      </w:r>
      <w:r w:rsidRPr="00C8173D" w:rsidR="00F0000D">
        <w:rPr>
          <w:rFonts w:eastAsiaTheme="majorEastAsia" w:cstheme="majorBidi"/>
        </w:rPr>
        <w:t>(</w:t>
      </w:r>
      <w:r w:rsidRPr="00C8173D" w:rsidR="005448A1">
        <w:rPr>
          <w:rFonts w:eastAsiaTheme="majorEastAsia" w:cstheme="majorBidi"/>
        </w:rPr>
        <w:t>2 months</w:t>
      </w:r>
      <w:r w:rsidRPr="00C8173D">
        <w:rPr>
          <w:rFonts w:eastAsiaTheme="majorEastAsia" w:cstheme="majorBidi"/>
        </w:rPr>
        <w:t>)</w:t>
      </w:r>
    </w:p>
    <w:p w:rsidRPr="00C8173D" w:rsidR="008C59E7" w:rsidP="00782FBD" w:rsidRDefault="007B6A12" w14:paraId="7E2CD36D" w14:textId="121DBD10">
      <w:pPr>
        <w:pStyle w:val="ListParagraph"/>
        <w:numPr>
          <w:ilvl w:val="0"/>
          <w:numId w:val="2"/>
        </w:numPr>
        <w:tabs>
          <w:tab w:val="right" w:leader="dot" w:pos="9360"/>
        </w:tabs>
        <w:ind w:left="1080"/>
      </w:pPr>
      <w:r w:rsidRPr="00C8173D">
        <w:rPr>
          <w:rFonts w:eastAsiaTheme="majorEastAsia" w:cstheme="majorBidi"/>
        </w:rPr>
        <w:t xml:space="preserve">Prepare </w:t>
      </w:r>
      <w:r w:rsidRPr="00C8173D" w:rsidR="001C7607">
        <w:rPr>
          <w:rFonts w:eastAsiaTheme="majorEastAsia" w:cstheme="majorBidi"/>
        </w:rPr>
        <w:t xml:space="preserve">summary </w:t>
      </w:r>
      <w:r w:rsidRPr="00C8173D">
        <w:rPr>
          <w:rFonts w:eastAsiaTheme="majorEastAsia" w:cstheme="majorBidi"/>
        </w:rPr>
        <w:t>report(s)</w:t>
      </w:r>
      <w:r w:rsidRPr="00C8173D" w:rsidR="008C59E7">
        <w:rPr>
          <w:rFonts w:eastAsiaTheme="majorEastAsia" w:cstheme="majorBidi"/>
        </w:rPr>
        <w:t xml:space="preserve"> </w:t>
      </w:r>
      <w:r w:rsidRPr="00C8173D" w:rsidR="008C59E7">
        <w:tab/>
      </w:r>
      <w:r w:rsidRPr="00C8173D" w:rsidR="008C59E7">
        <w:rPr>
          <w:rFonts w:eastAsiaTheme="majorEastAsia" w:cstheme="majorBidi"/>
        </w:rPr>
        <w:t>(</w:t>
      </w:r>
      <w:r w:rsidRPr="00C8173D" w:rsidR="005448A1">
        <w:rPr>
          <w:rFonts w:eastAsiaTheme="majorEastAsia" w:cstheme="majorBidi"/>
        </w:rPr>
        <w:t>3 Months</w:t>
      </w:r>
      <w:r w:rsidRPr="00C8173D" w:rsidR="008C59E7">
        <w:rPr>
          <w:rFonts w:eastAsiaTheme="majorEastAsia" w:cstheme="majorBidi"/>
        </w:rPr>
        <w:t>)</w:t>
      </w:r>
    </w:p>
    <w:p w:rsidRPr="00C8173D" w:rsidR="008C59E7" w:rsidP="00782FBD" w:rsidRDefault="008C59E7" w14:paraId="18B7F10A" w14:textId="35D78ABB">
      <w:pPr>
        <w:pStyle w:val="ListParagraph"/>
        <w:numPr>
          <w:ilvl w:val="0"/>
          <w:numId w:val="2"/>
        </w:numPr>
        <w:tabs>
          <w:tab w:val="right" w:leader="dot" w:pos="9360"/>
        </w:tabs>
        <w:ind w:left="1080"/>
      </w:pPr>
      <w:r w:rsidRPr="00C8173D">
        <w:rPr>
          <w:rFonts w:eastAsiaTheme="majorEastAsia" w:cstheme="majorBidi"/>
        </w:rPr>
        <w:t xml:space="preserve">Disseminate results/reports </w:t>
      </w:r>
      <w:r w:rsidRPr="00C8173D">
        <w:tab/>
      </w:r>
      <w:r w:rsidRPr="00C8173D">
        <w:rPr>
          <w:rFonts w:eastAsiaTheme="majorEastAsia" w:cstheme="majorBidi"/>
        </w:rPr>
        <w:t>(</w:t>
      </w:r>
      <w:r w:rsidRPr="00C8173D" w:rsidR="00420BFE">
        <w:rPr>
          <w:rFonts w:eastAsiaTheme="majorEastAsia" w:cstheme="majorBidi"/>
        </w:rPr>
        <w:t>6 weeks</w:t>
      </w:r>
      <w:r w:rsidRPr="00C8173D">
        <w:rPr>
          <w:rFonts w:eastAsiaTheme="majorEastAsia" w:cstheme="majorBidi"/>
        </w:rPr>
        <w:t>)</w:t>
      </w:r>
    </w:p>
    <w:p w:rsidRPr="00C8173D" w:rsidR="000A71DF" w:rsidP="005D6F14" w:rsidRDefault="000A71DF" w14:paraId="63A6CA99" w14:textId="77777777"/>
    <w:p w:rsidRPr="00C8173D" w:rsidR="00F0000D" w:rsidP="005D6F14" w:rsidRDefault="00F0000D" w14:paraId="21EA4A17" w14:textId="77777777"/>
    <w:p w:rsidRPr="00C8173D" w:rsidR="00B12F51" w:rsidP="00692DEB" w:rsidRDefault="00D75750" w14:paraId="10B731BE" w14:textId="77777777">
      <w:pPr>
        <w:pStyle w:val="Heading4"/>
      </w:pPr>
      <w:bookmarkStart w:name="_Toc427752830" w:id="23"/>
      <w:r w:rsidRPr="00C8173D">
        <w:t>Reason(s) Display of OMB Expiration Date is Inappropriate</w:t>
      </w:r>
      <w:bookmarkEnd w:id="23"/>
    </w:p>
    <w:p w:rsidRPr="00C8173D" w:rsidR="00F52BCC" w:rsidP="008B65FF" w:rsidRDefault="00180D45" w14:paraId="5EFBF78D" w14:textId="77777777">
      <w:pPr>
        <w:ind w:left="360"/>
      </w:pPr>
      <w:r w:rsidRPr="00C8173D">
        <w:t>We are requesting no exemption.</w:t>
      </w:r>
    </w:p>
    <w:p w:rsidRPr="00C8173D" w:rsidR="00F52BCC" w:rsidP="005D6F14" w:rsidRDefault="00F52BCC" w14:paraId="0354B88A" w14:textId="77777777"/>
    <w:p w:rsidRPr="00C8173D" w:rsidR="003705DF" w:rsidP="005D6F14" w:rsidRDefault="003705DF" w14:paraId="19E33178" w14:textId="77777777"/>
    <w:p w:rsidRPr="00C8173D" w:rsidR="00B12F51" w:rsidP="00692DEB" w:rsidRDefault="00B12F51" w14:paraId="64383137" w14:textId="77777777">
      <w:pPr>
        <w:pStyle w:val="Heading4"/>
      </w:pPr>
      <w:bookmarkStart w:name="_Toc427752831" w:id="24"/>
      <w:r w:rsidRPr="00C8173D">
        <w:t>Exceptions to Certification for Paperwork Reduction Act Submissions</w:t>
      </w:r>
      <w:bookmarkEnd w:id="24"/>
    </w:p>
    <w:p w:rsidRPr="00C8173D" w:rsidR="00D1343B" w:rsidP="00DD5E65" w:rsidRDefault="0031279F" w14:paraId="15EB9D3D" w14:textId="20674887">
      <w:pPr>
        <w:ind w:left="360"/>
      </w:pPr>
      <w:r w:rsidRPr="00C8173D">
        <w:t>There are no exceptions to the certification.</w:t>
      </w:r>
      <w:r w:rsidRPr="00C8173D" w:rsidR="00180D45">
        <w:t xml:space="preserve">  These activities comply with the requirements in 5 CFR 1320.9.</w:t>
      </w:r>
    </w:p>
    <w:p w:rsidRPr="00C8173D" w:rsidR="008B12FA" w:rsidP="00DD5E65" w:rsidRDefault="008B12FA" w14:paraId="0F39B494" w14:textId="77777777">
      <w:pPr>
        <w:ind w:left="360"/>
      </w:pPr>
    </w:p>
    <w:p w:rsidRPr="00C8173D" w:rsidR="00A36419" w:rsidP="008C59E7" w:rsidRDefault="00A36419" w14:paraId="0AFBDE2B" w14:textId="77777777">
      <w:pPr>
        <w:pStyle w:val="Heading3"/>
        <w:ind w:left="0"/>
      </w:pPr>
      <w:bookmarkStart w:name="_Toc427752832" w:id="25"/>
      <w:r w:rsidRPr="00C8173D">
        <w:t>LIST OF ATTACHMENTS</w:t>
      </w:r>
      <w:r w:rsidRPr="00C8173D" w:rsidR="00A33E90">
        <w:t xml:space="preserve"> – Section A</w:t>
      </w:r>
      <w:bookmarkEnd w:id="25"/>
    </w:p>
    <w:p w:rsidRPr="00702B4D" w:rsidR="006F5A1E" w:rsidP="00702B4D" w:rsidRDefault="006F5A1E" w14:paraId="61EB3ED9" w14:textId="6C82581C">
      <w:pPr>
        <w:tabs>
          <w:tab w:val="clear" w:pos="9360"/>
        </w:tabs>
        <w:spacing w:line="240" w:lineRule="auto"/>
        <w:ind w:left="360"/>
      </w:pPr>
      <w:r w:rsidRPr="00702B4D">
        <w:t xml:space="preserve">Attachment A </w:t>
      </w:r>
      <w:r w:rsidRPr="00702B4D">
        <w:rPr>
          <w:rFonts w:ascii="Cambria" w:hAnsi="Cambria"/>
        </w:rPr>
        <w:t xml:space="preserve">– </w:t>
      </w:r>
      <w:r w:rsidRPr="00702B4D">
        <w:t>Awarded Jurisdictions</w:t>
      </w:r>
    </w:p>
    <w:p w:rsidRPr="00702B4D" w:rsidR="006F5A1E" w:rsidP="00702B4D" w:rsidRDefault="006F5A1E" w14:paraId="5F7B0AE7" w14:textId="6EBF0EE6">
      <w:pPr>
        <w:tabs>
          <w:tab w:val="clear" w:pos="9360"/>
        </w:tabs>
        <w:spacing w:line="240" w:lineRule="auto"/>
        <w:ind w:left="360"/>
      </w:pPr>
      <w:r w:rsidRPr="00702B4D">
        <w:t xml:space="preserve">Attachment B </w:t>
      </w:r>
      <w:r w:rsidRPr="00702B4D">
        <w:rPr>
          <w:rFonts w:ascii="Cambria" w:hAnsi="Cambria"/>
        </w:rPr>
        <w:t xml:space="preserve">– </w:t>
      </w:r>
      <w:r w:rsidRPr="00702B4D">
        <w:t>Letters for Bona Fide Fiscal Agents</w:t>
      </w:r>
    </w:p>
    <w:p w:rsidRPr="00702B4D" w:rsidR="00E647FB" w:rsidP="00702B4D" w:rsidRDefault="00A1453A" w14:paraId="7BF99D76" w14:textId="6DB5168E">
      <w:pPr>
        <w:tabs>
          <w:tab w:val="clear" w:pos="9360"/>
        </w:tabs>
        <w:spacing w:line="240" w:lineRule="auto"/>
        <w:ind w:left="360"/>
      </w:pPr>
      <w:r w:rsidRPr="00702B4D">
        <w:t xml:space="preserve">Attachment </w:t>
      </w:r>
      <w:r w:rsidRPr="00702B4D" w:rsidR="006F5A1E">
        <w:t>C</w:t>
      </w:r>
      <w:r w:rsidRPr="00702B4D">
        <w:t xml:space="preserve"> </w:t>
      </w:r>
      <w:r w:rsidRPr="00702B4D">
        <w:rPr>
          <w:rFonts w:ascii="Cambria" w:hAnsi="Cambria"/>
        </w:rPr>
        <w:t xml:space="preserve">– </w:t>
      </w:r>
      <w:r w:rsidRPr="00363DE4" w:rsidR="00363DE4">
        <w:rPr>
          <w:rFonts w:ascii="Cambria" w:hAnsi="Cambria"/>
        </w:rPr>
        <w:t xml:space="preserve">NCCCP Awardees Data Collection Instrument </w:t>
      </w:r>
      <w:r w:rsidRPr="00702B4D" w:rsidR="004518A2">
        <w:t>_Word Version</w:t>
      </w:r>
    </w:p>
    <w:p w:rsidR="00C85F96" w:rsidP="00702B4D" w:rsidRDefault="00A1453A" w14:paraId="4FC6CA58" w14:textId="0AFF88D4">
      <w:pPr>
        <w:tabs>
          <w:tab w:val="clear" w:pos="9360"/>
        </w:tabs>
        <w:spacing w:line="240" w:lineRule="auto"/>
        <w:ind w:left="360"/>
      </w:pPr>
      <w:r w:rsidRPr="00702B4D">
        <w:t xml:space="preserve">Attachment </w:t>
      </w:r>
      <w:r w:rsidRPr="00702B4D" w:rsidR="006F5A1E">
        <w:t>D</w:t>
      </w:r>
      <w:r w:rsidRPr="00702B4D">
        <w:t xml:space="preserve"> </w:t>
      </w:r>
      <w:r w:rsidRPr="00702B4D">
        <w:rPr>
          <w:rFonts w:ascii="Cambria" w:hAnsi="Cambria"/>
        </w:rPr>
        <w:t xml:space="preserve">– </w:t>
      </w:r>
      <w:r w:rsidRPr="00363DE4" w:rsidR="00363DE4">
        <w:rPr>
          <w:rFonts w:ascii="Cambria" w:hAnsi="Cambria"/>
        </w:rPr>
        <w:t xml:space="preserve">NCCCP Awardees Data Collection Instrument </w:t>
      </w:r>
      <w:r w:rsidRPr="00702B4D" w:rsidR="004518A2">
        <w:t>_Web Version</w:t>
      </w:r>
    </w:p>
    <w:p w:rsidRPr="00702B4D" w:rsidR="00C85F96" w:rsidP="00702B4D" w:rsidRDefault="00C85F96" w14:paraId="1463D2BD" w14:textId="77777777">
      <w:pPr>
        <w:tabs>
          <w:tab w:val="clear" w:pos="9360"/>
        </w:tabs>
        <w:spacing w:line="240" w:lineRule="auto"/>
        <w:ind w:left="360"/>
      </w:pPr>
    </w:p>
    <w:p w:rsidRPr="00C8173D" w:rsidR="00C85F96" w:rsidP="00AE3FEA" w:rsidRDefault="00C85F96" w14:paraId="49D856FA" w14:textId="77777777">
      <w:pPr>
        <w:ind w:left="0"/>
      </w:pPr>
    </w:p>
    <w:p w:rsidR="00AE3FEA" w:rsidP="00AE3FEA" w:rsidRDefault="00AE3FEA" w14:paraId="3E9A400E" w14:textId="77777777">
      <w:pPr>
        <w:pStyle w:val="Heading3"/>
        <w:ind w:left="0"/>
      </w:pPr>
      <w:bookmarkStart w:name="_Toc427752833" w:id="26"/>
      <w:r w:rsidRPr="00CC7188">
        <w:t xml:space="preserve">REFERENCE LIST </w:t>
      </w:r>
      <w:bookmarkEnd w:id="26"/>
    </w:p>
    <w:p w:rsidR="000058E0" w:rsidP="00D72B66" w:rsidRDefault="000058E0" w14:paraId="144ECAFB" w14:textId="207A5686">
      <w:pPr>
        <w:tabs>
          <w:tab w:val="clear" w:pos="9360"/>
        </w:tabs>
        <w:spacing w:line="240" w:lineRule="auto"/>
        <w:ind w:left="0"/>
      </w:pPr>
    </w:p>
    <w:p w:rsidRPr="003E76FB" w:rsidR="00D72B66" w:rsidP="00D72B66" w:rsidRDefault="00D72B66" w14:paraId="4F175FA0" w14:textId="77777777">
      <w:pPr>
        <w:tabs>
          <w:tab w:val="clear" w:pos="9360"/>
        </w:tabs>
        <w:spacing w:line="240" w:lineRule="auto"/>
        <w:ind w:left="0"/>
      </w:pPr>
      <w:r>
        <w:rPr>
          <w:vertAlign w:val="superscript"/>
        </w:rPr>
        <w:t>1</w:t>
      </w:r>
      <w:r>
        <w:t xml:space="preserve">Indian Health Service.  (n.d.). Title I. Retrieved from </w:t>
      </w:r>
      <w:hyperlink w:history="1" r:id="rId13">
        <w:r>
          <w:rPr>
            <w:rStyle w:val="Hyperlink"/>
          </w:rPr>
          <w:t>https://www.ihs.gov/odsct/title1/</w:t>
        </w:r>
      </w:hyperlink>
    </w:p>
    <w:p w:rsidR="00D72B66" w:rsidP="00D72B66" w:rsidRDefault="00D72B66" w14:paraId="4EBC5D7B" w14:textId="77777777">
      <w:pPr>
        <w:tabs>
          <w:tab w:val="clear" w:pos="9360"/>
        </w:tabs>
        <w:spacing w:line="240" w:lineRule="auto"/>
        <w:ind w:left="0"/>
        <w:rPr>
          <w:vertAlign w:val="superscript"/>
        </w:rPr>
      </w:pPr>
    </w:p>
    <w:p w:rsidR="00D72B66" w:rsidP="00D72B66" w:rsidRDefault="00D72B66" w14:paraId="2B5B2827" w14:textId="77777777">
      <w:pPr>
        <w:tabs>
          <w:tab w:val="clear" w:pos="9360"/>
        </w:tabs>
        <w:spacing w:line="240" w:lineRule="auto"/>
        <w:ind w:left="0"/>
      </w:pPr>
      <w:r w:rsidRPr="003E76FB">
        <w:rPr>
          <w:vertAlign w:val="superscript"/>
        </w:rPr>
        <w:t>2</w:t>
      </w:r>
      <w:r w:rsidRPr="00C8173D">
        <w:t>Centers for Disease Control and Prevention (CDC).</w:t>
      </w:r>
      <w:r>
        <w:t xml:space="preserve"> (2018, October 4).</w:t>
      </w:r>
      <w:r w:rsidRPr="00C8173D">
        <w:t xml:space="preserve"> National Public Health Performance Standards Program (NPHPSP): 10 Essential Public Health Services. </w:t>
      </w:r>
      <w:r>
        <w:t>Retrieved from</w:t>
      </w:r>
      <w:r w:rsidRPr="00C8173D">
        <w:t xml:space="preserve"> http://www.cdc.gov/nphpsp/essentialservices.html. </w:t>
      </w:r>
    </w:p>
    <w:p w:rsidR="00D72B66" w:rsidP="00D72B66" w:rsidRDefault="00D72B66" w14:paraId="63202C4B" w14:textId="77777777">
      <w:pPr>
        <w:tabs>
          <w:tab w:val="clear" w:pos="9360"/>
        </w:tabs>
        <w:spacing w:line="240" w:lineRule="auto"/>
        <w:ind w:left="0"/>
      </w:pPr>
    </w:p>
    <w:p w:rsidRPr="006F0115" w:rsidR="00D72B66" w:rsidP="00D72B66" w:rsidRDefault="00D72B66" w14:paraId="10560556" w14:textId="79E388C3">
      <w:pPr>
        <w:tabs>
          <w:tab w:val="clear" w:pos="9360"/>
        </w:tabs>
        <w:spacing w:line="240" w:lineRule="auto"/>
        <w:ind w:left="0"/>
      </w:pPr>
      <w:r w:rsidRPr="00755494">
        <w:rPr>
          <w:vertAlign w:val="superscript"/>
        </w:rPr>
        <w:t>3</w:t>
      </w:r>
      <w:r w:rsidRPr="00755494">
        <w:t xml:space="preserve">Centers for Disease Control and Prevention (CDC). (2018, September 19). National Comprehensive Cancer Control Program Priorities. Retrieved from </w:t>
      </w:r>
      <w:hyperlink w:history="1" r:id="rId14">
        <w:r w:rsidRPr="00755494">
          <w:rPr>
            <w:rStyle w:val="Hyperlink"/>
          </w:rPr>
          <w:t>https://www.cdc.gov/cancer/ncccp/priorities/index.htm</w:t>
        </w:r>
      </w:hyperlink>
    </w:p>
    <w:sectPr w:rsidRPr="006F0115" w:rsidR="00D72B66" w:rsidSect="00385BB5">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BBFF" w16cex:dateUtc="2020-06-08T17:30:00Z"/>
  <w16cex:commentExtensible w16cex:durableId="2288BC10" w16cex:dateUtc="2020-06-08T17: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B2EA4" w14:textId="77777777" w:rsidR="00F21174" w:rsidRDefault="00F21174" w:rsidP="007D6163"/>
    <w:p w14:paraId="7A39461B" w14:textId="77777777" w:rsidR="00F21174" w:rsidRDefault="00F21174" w:rsidP="007D6163"/>
  </w:endnote>
  <w:endnote w:type="continuationSeparator" w:id="0">
    <w:p w14:paraId="710B9E14" w14:textId="77777777" w:rsidR="00F21174" w:rsidRDefault="00F21174" w:rsidP="007D6163">
      <w:r>
        <w:continuationSeparator/>
      </w:r>
    </w:p>
    <w:p w14:paraId="65BC4639" w14:textId="77777777" w:rsidR="00F21174" w:rsidRDefault="00F21174" w:rsidP="007D6163"/>
  </w:endnote>
  <w:endnote w:type="continuationNotice" w:id="1">
    <w:p w14:paraId="3CF4ABDB" w14:textId="77777777" w:rsidR="00F21174" w:rsidRDefault="00F21174">
      <w:pPr>
        <w:spacing w:line="240" w:lineRule="auto"/>
      </w:pPr>
    </w:p>
  </w:endnote>
  <w:endnote w:id="2">
    <w:p w14:paraId="00F2DC76" w14:textId="244394BE" w:rsidR="00DB3FB2" w:rsidRDefault="00DB3FB2" w:rsidP="00AE3FEA">
      <w:pPr>
        <w:pStyle w:val="EndnoteText"/>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00500000000000000"/>
    <w:charset w:val="00"/>
    <w:family w:val="swiss"/>
    <w:pitch w:val="variable"/>
    <w:sig w:usb0="00040003" w:usb1="00000000" w:usb2="00000000" w:usb3="00000000" w:csb0="00000001" w:csb1="00000000"/>
  </w:font>
  <w:font w:name="EEAGN D+ 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7F61" w14:textId="77777777" w:rsidR="000D790C" w:rsidRDefault="000D7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48BDFD5B" w:rsidR="00DB3FB2" w:rsidRDefault="00DB3F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B208153" w14:textId="77777777" w:rsidR="00DB3FB2" w:rsidRDefault="00DB3FB2" w:rsidP="007D61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C82E" w14:textId="77777777" w:rsidR="000D790C" w:rsidRDefault="000D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F2682" w14:textId="77777777" w:rsidR="00F21174" w:rsidRDefault="00F21174" w:rsidP="007D6163">
      <w:r>
        <w:separator/>
      </w:r>
    </w:p>
    <w:p w14:paraId="13C51C66" w14:textId="77777777" w:rsidR="00F21174" w:rsidRDefault="00F21174" w:rsidP="007D6163"/>
  </w:footnote>
  <w:footnote w:type="continuationSeparator" w:id="0">
    <w:p w14:paraId="0EB4D1F5" w14:textId="77777777" w:rsidR="00F21174" w:rsidRDefault="00F21174" w:rsidP="007D6163">
      <w:r>
        <w:continuationSeparator/>
      </w:r>
    </w:p>
    <w:p w14:paraId="49E750E3" w14:textId="77777777" w:rsidR="00F21174" w:rsidRDefault="00F21174" w:rsidP="007D6163"/>
  </w:footnote>
  <w:footnote w:type="continuationNotice" w:id="1">
    <w:p w14:paraId="6B9EA511" w14:textId="77777777" w:rsidR="00F21174" w:rsidRDefault="00F211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6BEEB" w14:textId="77777777" w:rsidR="000D790C" w:rsidRDefault="000D7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8B77" w14:textId="77777777" w:rsidR="00DB3FB2" w:rsidRPr="00716F94" w:rsidRDefault="00DB3FB2" w:rsidP="007D6163">
    <w:pPr>
      <w:pStyle w:val="Header"/>
      <w:rPr>
        <w:color w:val="0033CC"/>
      </w:rPr>
    </w:pPr>
    <w:r>
      <w:tab/>
    </w:r>
  </w:p>
  <w:p w14:paraId="195027EE" w14:textId="77777777" w:rsidR="00DB3FB2" w:rsidRDefault="00DB3FB2" w:rsidP="007D61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C75C" w14:textId="77777777" w:rsidR="000D790C" w:rsidRDefault="000D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D74"/>
    <w:multiLevelType w:val="hybridMultilevel"/>
    <w:tmpl w:val="6E6CBD60"/>
    <w:lvl w:ilvl="0" w:tplc="5DD66440">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57ADF"/>
    <w:multiLevelType w:val="hybridMultilevel"/>
    <w:tmpl w:val="61B84DF4"/>
    <w:lvl w:ilvl="0" w:tplc="EE280FE4">
      <w:start w:val="1"/>
      <w:numFmt w:val="decimal"/>
      <w:pStyle w:val="Documen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5"/>
  </w:num>
  <w:num w:numId="5">
    <w:abstractNumId w:val="12"/>
  </w:num>
  <w:num w:numId="6">
    <w:abstractNumId w:val="1"/>
  </w:num>
  <w:num w:numId="7">
    <w:abstractNumId w:val="8"/>
  </w:num>
  <w:num w:numId="8">
    <w:abstractNumId w:val="4"/>
  </w:num>
  <w:num w:numId="9">
    <w:abstractNumId w:val="11"/>
  </w:num>
  <w:num w:numId="10">
    <w:abstractNumId w:val="2"/>
  </w:num>
  <w:num w:numId="11">
    <w:abstractNumId w:val="7"/>
  </w:num>
  <w:num w:numId="12">
    <w:abstractNumId w:val="17"/>
  </w:num>
  <w:num w:numId="13">
    <w:abstractNumId w:val="16"/>
  </w:num>
  <w:num w:numId="14">
    <w:abstractNumId w:val="10"/>
  </w:num>
  <w:num w:numId="15">
    <w:abstractNumId w:val="9"/>
  </w:num>
  <w:num w:numId="16">
    <w:abstractNumId w:val="14"/>
  </w:num>
  <w:num w:numId="17">
    <w:abstractNumId w:val="3"/>
  </w:num>
  <w:num w:numId="18">
    <w:abstractNumId w:val="3"/>
    <w:lvlOverride w:ilvl="0">
      <w:startOverride w:val="1"/>
    </w:lvlOverride>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58E0"/>
    <w:rsid w:val="00006AAB"/>
    <w:rsid w:val="00007028"/>
    <w:rsid w:val="000104C1"/>
    <w:rsid w:val="00011A98"/>
    <w:rsid w:val="00011F8D"/>
    <w:rsid w:val="000130B4"/>
    <w:rsid w:val="00014361"/>
    <w:rsid w:val="00014579"/>
    <w:rsid w:val="000145AA"/>
    <w:rsid w:val="00014944"/>
    <w:rsid w:val="00024D12"/>
    <w:rsid w:val="000325FA"/>
    <w:rsid w:val="00032A40"/>
    <w:rsid w:val="00040611"/>
    <w:rsid w:val="0004305C"/>
    <w:rsid w:val="00045B31"/>
    <w:rsid w:val="0004634F"/>
    <w:rsid w:val="00046CCD"/>
    <w:rsid w:val="000474FB"/>
    <w:rsid w:val="00050240"/>
    <w:rsid w:val="0005152F"/>
    <w:rsid w:val="00053A92"/>
    <w:rsid w:val="00054839"/>
    <w:rsid w:val="00055C13"/>
    <w:rsid w:val="00055DAE"/>
    <w:rsid w:val="00057F36"/>
    <w:rsid w:val="000639F0"/>
    <w:rsid w:val="000740CA"/>
    <w:rsid w:val="000770D7"/>
    <w:rsid w:val="00083F79"/>
    <w:rsid w:val="000868C1"/>
    <w:rsid w:val="0008725C"/>
    <w:rsid w:val="000932DD"/>
    <w:rsid w:val="00096C8F"/>
    <w:rsid w:val="000A06FD"/>
    <w:rsid w:val="000A1F30"/>
    <w:rsid w:val="000A2D0C"/>
    <w:rsid w:val="000A50AA"/>
    <w:rsid w:val="000A51EF"/>
    <w:rsid w:val="000A71DF"/>
    <w:rsid w:val="000A79D6"/>
    <w:rsid w:val="000A7D3E"/>
    <w:rsid w:val="000B0962"/>
    <w:rsid w:val="000B2CBC"/>
    <w:rsid w:val="000B347A"/>
    <w:rsid w:val="000B4591"/>
    <w:rsid w:val="000B5FE0"/>
    <w:rsid w:val="000C16FF"/>
    <w:rsid w:val="000D0707"/>
    <w:rsid w:val="000D1286"/>
    <w:rsid w:val="000D6B45"/>
    <w:rsid w:val="000D790C"/>
    <w:rsid w:val="000E306E"/>
    <w:rsid w:val="000E566E"/>
    <w:rsid w:val="000E6577"/>
    <w:rsid w:val="000E6FF7"/>
    <w:rsid w:val="000E7A19"/>
    <w:rsid w:val="000F2775"/>
    <w:rsid w:val="000F4071"/>
    <w:rsid w:val="0010283D"/>
    <w:rsid w:val="00103F2D"/>
    <w:rsid w:val="00104A1B"/>
    <w:rsid w:val="00104BF9"/>
    <w:rsid w:val="00106D6C"/>
    <w:rsid w:val="001177DD"/>
    <w:rsid w:val="00125A83"/>
    <w:rsid w:val="00130D45"/>
    <w:rsid w:val="001324AA"/>
    <w:rsid w:val="00135334"/>
    <w:rsid w:val="001412D4"/>
    <w:rsid w:val="00141E17"/>
    <w:rsid w:val="001446E1"/>
    <w:rsid w:val="00144F64"/>
    <w:rsid w:val="00145484"/>
    <w:rsid w:val="00145D62"/>
    <w:rsid w:val="00151567"/>
    <w:rsid w:val="00155338"/>
    <w:rsid w:val="0015715D"/>
    <w:rsid w:val="00157413"/>
    <w:rsid w:val="00157D52"/>
    <w:rsid w:val="00160063"/>
    <w:rsid w:val="001611C2"/>
    <w:rsid w:val="00163E17"/>
    <w:rsid w:val="00166F9E"/>
    <w:rsid w:val="00167880"/>
    <w:rsid w:val="00180D45"/>
    <w:rsid w:val="00181546"/>
    <w:rsid w:val="00187870"/>
    <w:rsid w:val="00187D5A"/>
    <w:rsid w:val="0019164D"/>
    <w:rsid w:val="00193E5F"/>
    <w:rsid w:val="00196622"/>
    <w:rsid w:val="00196D19"/>
    <w:rsid w:val="001972D7"/>
    <w:rsid w:val="00197329"/>
    <w:rsid w:val="001A1212"/>
    <w:rsid w:val="001A28F6"/>
    <w:rsid w:val="001A73C9"/>
    <w:rsid w:val="001B2342"/>
    <w:rsid w:val="001B2831"/>
    <w:rsid w:val="001B4065"/>
    <w:rsid w:val="001B5910"/>
    <w:rsid w:val="001B70B4"/>
    <w:rsid w:val="001C0493"/>
    <w:rsid w:val="001C06EC"/>
    <w:rsid w:val="001C28AD"/>
    <w:rsid w:val="001C5A8C"/>
    <w:rsid w:val="001C7607"/>
    <w:rsid w:val="001D5697"/>
    <w:rsid w:val="001D729C"/>
    <w:rsid w:val="001D7FCB"/>
    <w:rsid w:val="001E2075"/>
    <w:rsid w:val="001E2B99"/>
    <w:rsid w:val="001E69B6"/>
    <w:rsid w:val="001E7537"/>
    <w:rsid w:val="001F22F0"/>
    <w:rsid w:val="001F4DBB"/>
    <w:rsid w:val="001F7195"/>
    <w:rsid w:val="00202D07"/>
    <w:rsid w:val="0020312D"/>
    <w:rsid w:val="00206411"/>
    <w:rsid w:val="00206E33"/>
    <w:rsid w:val="002078D6"/>
    <w:rsid w:val="00210519"/>
    <w:rsid w:val="0021082C"/>
    <w:rsid w:val="00210AF5"/>
    <w:rsid w:val="002120D8"/>
    <w:rsid w:val="00212B10"/>
    <w:rsid w:val="00220A90"/>
    <w:rsid w:val="0022277A"/>
    <w:rsid w:val="00224809"/>
    <w:rsid w:val="00226A57"/>
    <w:rsid w:val="00227259"/>
    <w:rsid w:val="00230B49"/>
    <w:rsid w:val="00241B17"/>
    <w:rsid w:val="00241C81"/>
    <w:rsid w:val="00244557"/>
    <w:rsid w:val="00245477"/>
    <w:rsid w:val="00251747"/>
    <w:rsid w:val="002527E0"/>
    <w:rsid w:val="00252F83"/>
    <w:rsid w:val="002540EE"/>
    <w:rsid w:val="0025424A"/>
    <w:rsid w:val="002573ED"/>
    <w:rsid w:val="00257A1C"/>
    <w:rsid w:val="0027234C"/>
    <w:rsid w:val="00272E3E"/>
    <w:rsid w:val="00275A37"/>
    <w:rsid w:val="00276327"/>
    <w:rsid w:val="002805C5"/>
    <w:rsid w:val="00281795"/>
    <w:rsid w:val="002850E3"/>
    <w:rsid w:val="00287E2F"/>
    <w:rsid w:val="00293AE9"/>
    <w:rsid w:val="00296064"/>
    <w:rsid w:val="002A1948"/>
    <w:rsid w:val="002A1CF5"/>
    <w:rsid w:val="002A35C8"/>
    <w:rsid w:val="002A4DCE"/>
    <w:rsid w:val="002A701D"/>
    <w:rsid w:val="002B76D8"/>
    <w:rsid w:val="002C0877"/>
    <w:rsid w:val="002C2AE2"/>
    <w:rsid w:val="002C4FF0"/>
    <w:rsid w:val="002D03FF"/>
    <w:rsid w:val="002D0DCE"/>
    <w:rsid w:val="002D1819"/>
    <w:rsid w:val="002D307F"/>
    <w:rsid w:val="002D3BE5"/>
    <w:rsid w:val="002E28DB"/>
    <w:rsid w:val="002E2B10"/>
    <w:rsid w:val="002E2EDD"/>
    <w:rsid w:val="002E31CA"/>
    <w:rsid w:val="002E73B0"/>
    <w:rsid w:val="002F049E"/>
    <w:rsid w:val="002F1502"/>
    <w:rsid w:val="002F2069"/>
    <w:rsid w:val="002F417E"/>
    <w:rsid w:val="002F4D19"/>
    <w:rsid w:val="002F71A2"/>
    <w:rsid w:val="003041AD"/>
    <w:rsid w:val="00310461"/>
    <w:rsid w:val="0031279F"/>
    <w:rsid w:val="00316F00"/>
    <w:rsid w:val="003179F7"/>
    <w:rsid w:val="00321B51"/>
    <w:rsid w:val="00326ADE"/>
    <w:rsid w:val="00326E50"/>
    <w:rsid w:val="00326E91"/>
    <w:rsid w:val="003270F2"/>
    <w:rsid w:val="00332F80"/>
    <w:rsid w:val="00334AA2"/>
    <w:rsid w:val="00336D96"/>
    <w:rsid w:val="00344BE4"/>
    <w:rsid w:val="00344F07"/>
    <w:rsid w:val="003461C1"/>
    <w:rsid w:val="003469C8"/>
    <w:rsid w:val="00347142"/>
    <w:rsid w:val="0034718B"/>
    <w:rsid w:val="00350C8C"/>
    <w:rsid w:val="003524F9"/>
    <w:rsid w:val="003533D6"/>
    <w:rsid w:val="00355EA4"/>
    <w:rsid w:val="003563D7"/>
    <w:rsid w:val="00356CAC"/>
    <w:rsid w:val="00360586"/>
    <w:rsid w:val="003635BE"/>
    <w:rsid w:val="00363DE4"/>
    <w:rsid w:val="00365045"/>
    <w:rsid w:val="00366B5E"/>
    <w:rsid w:val="003705DF"/>
    <w:rsid w:val="00373DE6"/>
    <w:rsid w:val="003741AB"/>
    <w:rsid w:val="00376290"/>
    <w:rsid w:val="00382E16"/>
    <w:rsid w:val="00383542"/>
    <w:rsid w:val="00385BB5"/>
    <w:rsid w:val="003860A5"/>
    <w:rsid w:val="00386BC2"/>
    <w:rsid w:val="00387CA6"/>
    <w:rsid w:val="00392047"/>
    <w:rsid w:val="00396B45"/>
    <w:rsid w:val="003A2481"/>
    <w:rsid w:val="003A2555"/>
    <w:rsid w:val="003A6798"/>
    <w:rsid w:val="003B125E"/>
    <w:rsid w:val="003B1BE3"/>
    <w:rsid w:val="003B2200"/>
    <w:rsid w:val="003B2AE6"/>
    <w:rsid w:val="003B520E"/>
    <w:rsid w:val="003B78C0"/>
    <w:rsid w:val="003C31C9"/>
    <w:rsid w:val="003C4961"/>
    <w:rsid w:val="003C5904"/>
    <w:rsid w:val="003C77A4"/>
    <w:rsid w:val="003C7C5D"/>
    <w:rsid w:val="003D0AD2"/>
    <w:rsid w:val="003D31AC"/>
    <w:rsid w:val="003D6B48"/>
    <w:rsid w:val="003E0F5E"/>
    <w:rsid w:val="003E6380"/>
    <w:rsid w:val="003E76FB"/>
    <w:rsid w:val="003F0CC1"/>
    <w:rsid w:val="003F0F69"/>
    <w:rsid w:val="003F50A0"/>
    <w:rsid w:val="003F5913"/>
    <w:rsid w:val="003F76BC"/>
    <w:rsid w:val="004021E3"/>
    <w:rsid w:val="004024F8"/>
    <w:rsid w:val="00405696"/>
    <w:rsid w:val="0041159A"/>
    <w:rsid w:val="004135D5"/>
    <w:rsid w:val="00416DA1"/>
    <w:rsid w:val="004204D1"/>
    <w:rsid w:val="00420BFE"/>
    <w:rsid w:val="004218DD"/>
    <w:rsid w:val="004226DA"/>
    <w:rsid w:val="0042500C"/>
    <w:rsid w:val="004305A8"/>
    <w:rsid w:val="0043229B"/>
    <w:rsid w:val="00433FBE"/>
    <w:rsid w:val="004353D5"/>
    <w:rsid w:val="004367FA"/>
    <w:rsid w:val="00436B8A"/>
    <w:rsid w:val="0044130D"/>
    <w:rsid w:val="00441CC3"/>
    <w:rsid w:val="00441DF3"/>
    <w:rsid w:val="00441DF7"/>
    <w:rsid w:val="00443CA0"/>
    <w:rsid w:val="00444276"/>
    <w:rsid w:val="0044538B"/>
    <w:rsid w:val="00450E14"/>
    <w:rsid w:val="004518A2"/>
    <w:rsid w:val="00451F49"/>
    <w:rsid w:val="00457932"/>
    <w:rsid w:val="0046064C"/>
    <w:rsid w:val="00462AC4"/>
    <w:rsid w:val="00462C65"/>
    <w:rsid w:val="00465760"/>
    <w:rsid w:val="004674E7"/>
    <w:rsid w:val="00467B14"/>
    <w:rsid w:val="00467D07"/>
    <w:rsid w:val="00471642"/>
    <w:rsid w:val="00473A8A"/>
    <w:rsid w:val="00474EDA"/>
    <w:rsid w:val="004766B9"/>
    <w:rsid w:val="00476797"/>
    <w:rsid w:val="00477A8B"/>
    <w:rsid w:val="00481D80"/>
    <w:rsid w:val="004824FA"/>
    <w:rsid w:val="00483FEF"/>
    <w:rsid w:val="00484011"/>
    <w:rsid w:val="004841F1"/>
    <w:rsid w:val="00487937"/>
    <w:rsid w:val="004A1E3A"/>
    <w:rsid w:val="004A30CE"/>
    <w:rsid w:val="004A4A52"/>
    <w:rsid w:val="004A5B5D"/>
    <w:rsid w:val="004B46D6"/>
    <w:rsid w:val="004B7F10"/>
    <w:rsid w:val="004C0BF6"/>
    <w:rsid w:val="004C3748"/>
    <w:rsid w:val="004C4464"/>
    <w:rsid w:val="004C4AEA"/>
    <w:rsid w:val="004D0430"/>
    <w:rsid w:val="004D05CE"/>
    <w:rsid w:val="004D1DAA"/>
    <w:rsid w:val="004D4C91"/>
    <w:rsid w:val="004D4EB1"/>
    <w:rsid w:val="004D701E"/>
    <w:rsid w:val="004E003C"/>
    <w:rsid w:val="004E16EB"/>
    <w:rsid w:val="004E400A"/>
    <w:rsid w:val="004E6665"/>
    <w:rsid w:val="004F601A"/>
    <w:rsid w:val="004F634E"/>
    <w:rsid w:val="004F67A8"/>
    <w:rsid w:val="004F6AFA"/>
    <w:rsid w:val="004F7A60"/>
    <w:rsid w:val="00501BD5"/>
    <w:rsid w:val="00501FEE"/>
    <w:rsid w:val="00506EA5"/>
    <w:rsid w:val="005070F6"/>
    <w:rsid w:val="005115FA"/>
    <w:rsid w:val="00513B57"/>
    <w:rsid w:val="0051582C"/>
    <w:rsid w:val="005212E5"/>
    <w:rsid w:val="00522819"/>
    <w:rsid w:val="00522A50"/>
    <w:rsid w:val="00523E64"/>
    <w:rsid w:val="005259F1"/>
    <w:rsid w:val="00525E61"/>
    <w:rsid w:val="00526511"/>
    <w:rsid w:val="00527225"/>
    <w:rsid w:val="0053557D"/>
    <w:rsid w:val="00536E08"/>
    <w:rsid w:val="005410E3"/>
    <w:rsid w:val="00542451"/>
    <w:rsid w:val="005448A1"/>
    <w:rsid w:val="005449B7"/>
    <w:rsid w:val="00545C81"/>
    <w:rsid w:val="005463DE"/>
    <w:rsid w:val="00546DC2"/>
    <w:rsid w:val="0055342C"/>
    <w:rsid w:val="005539C8"/>
    <w:rsid w:val="005542E8"/>
    <w:rsid w:val="00556630"/>
    <w:rsid w:val="0055686D"/>
    <w:rsid w:val="005573F9"/>
    <w:rsid w:val="005577CF"/>
    <w:rsid w:val="00560D16"/>
    <w:rsid w:val="0057366C"/>
    <w:rsid w:val="0057387B"/>
    <w:rsid w:val="00574E40"/>
    <w:rsid w:val="005800EE"/>
    <w:rsid w:val="005869D6"/>
    <w:rsid w:val="00587C72"/>
    <w:rsid w:val="00592612"/>
    <w:rsid w:val="0059331E"/>
    <w:rsid w:val="00594619"/>
    <w:rsid w:val="005A33F6"/>
    <w:rsid w:val="005A3933"/>
    <w:rsid w:val="005A59E5"/>
    <w:rsid w:val="005A7766"/>
    <w:rsid w:val="005B09FB"/>
    <w:rsid w:val="005B305E"/>
    <w:rsid w:val="005B3EDF"/>
    <w:rsid w:val="005B7440"/>
    <w:rsid w:val="005C189D"/>
    <w:rsid w:val="005C210A"/>
    <w:rsid w:val="005D5DBE"/>
    <w:rsid w:val="005D6F14"/>
    <w:rsid w:val="005E1CF3"/>
    <w:rsid w:val="005E2150"/>
    <w:rsid w:val="005E2236"/>
    <w:rsid w:val="005E2995"/>
    <w:rsid w:val="005E7825"/>
    <w:rsid w:val="005F3FEF"/>
    <w:rsid w:val="005F4A82"/>
    <w:rsid w:val="00600C4F"/>
    <w:rsid w:val="00601070"/>
    <w:rsid w:val="00601CBF"/>
    <w:rsid w:val="0060287B"/>
    <w:rsid w:val="00605D50"/>
    <w:rsid w:val="0060633A"/>
    <w:rsid w:val="00607F7C"/>
    <w:rsid w:val="006102DA"/>
    <w:rsid w:val="00613BCF"/>
    <w:rsid w:val="00616090"/>
    <w:rsid w:val="00616569"/>
    <w:rsid w:val="006226A9"/>
    <w:rsid w:val="006234B1"/>
    <w:rsid w:val="00624B21"/>
    <w:rsid w:val="00627479"/>
    <w:rsid w:val="006315A3"/>
    <w:rsid w:val="00650404"/>
    <w:rsid w:val="00651309"/>
    <w:rsid w:val="00655F62"/>
    <w:rsid w:val="006579A2"/>
    <w:rsid w:val="0066190C"/>
    <w:rsid w:val="00663E08"/>
    <w:rsid w:val="0066417C"/>
    <w:rsid w:val="00667C89"/>
    <w:rsid w:val="006711EE"/>
    <w:rsid w:val="00675F9A"/>
    <w:rsid w:val="006809BB"/>
    <w:rsid w:val="006809FD"/>
    <w:rsid w:val="00691D1F"/>
    <w:rsid w:val="00692DEB"/>
    <w:rsid w:val="00693D4C"/>
    <w:rsid w:val="00697BAE"/>
    <w:rsid w:val="006A09E0"/>
    <w:rsid w:val="006A0EDF"/>
    <w:rsid w:val="006A30C3"/>
    <w:rsid w:val="006A3174"/>
    <w:rsid w:val="006B0C1A"/>
    <w:rsid w:val="006B2BA6"/>
    <w:rsid w:val="006B4DDC"/>
    <w:rsid w:val="006B51BD"/>
    <w:rsid w:val="006B5E55"/>
    <w:rsid w:val="006C20E8"/>
    <w:rsid w:val="006C4DA7"/>
    <w:rsid w:val="006C73AA"/>
    <w:rsid w:val="006D1E5C"/>
    <w:rsid w:val="006D25A1"/>
    <w:rsid w:val="006D4716"/>
    <w:rsid w:val="006D587B"/>
    <w:rsid w:val="006E14E9"/>
    <w:rsid w:val="006E1FCD"/>
    <w:rsid w:val="006E5C68"/>
    <w:rsid w:val="006F0115"/>
    <w:rsid w:val="006F09A2"/>
    <w:rsid w:val="006F0E6D"/>
    <w:rsid w:val="006F1C41"/>
    <w:rsid w:val="006F1D12"/>
    <w:rsid w:val="006F22F3"/>
    <w:rsid w:val="006F36C6"/>
    <w:rsid w:val="006F5A1E"/>
    <w:rsid w:val="006F6856"/>
    <w:rsid w:val="006F72B8"/>
    <w:rsid w:val="006F752C"/>
    <w:rsid w:val="00702B4D"/>
    <w:rsid w:val="00707BF4"/>
    <w:rsid w:val="00710213"/>
    <w:rsid w:val="00710AC3"/>
    <w:rsid w:val="00712172"/>
    <w:rsid w:val="007129E0"/>
    <w:rsid w:val="00713412"/>
    <w:rsid w:val="0071430D"/>
    <w:rsid w:val="007145D0"/>
    <w:rsid w:val="00716CB4"/>
    <w:rsid w:val="00716F94"/>
    <w:rsid w:val="00717687"/>
    <w:rsid w:val="00721180"/>
    <w:rsid w:val="00721719"/>
    <w:rsid w:val="007225BD"/>
    <w:rsid w:val="007228EF"/>
    <w:rsid w:val="00724C7A"/>
    <w:rsid w:val="00731262"/>
    <w:rsid w:val="00734D99"/>
    <w:rsid w:val="0075188E"/>
    <w:rsid w:val="00752344"/>
    <w:rsid w:val="007547F9"/>
    <w:rsid w:val="0076001C"/>
    <w:rsid w:val="00760120"/>
    <w:rsid w:val="007606D8"/>
    <w:rsid w:val="00760E12"/>
    <w:rsid w:val="007634AC"/>
    <w:rsid w:val="00763CF3"/>
    <w:rsid w:val="00764D57"/>
    <w:rsid w:val="00766AD3"/>
    <w:rsid w:val="00772293"/>
    <w:rsid w:val="00774689"/>
    <w:rsid w:val="00776981"/>
    <w:rsid w:val="00781AE3"/>
    <w:rsid w:val="00782FBD"/>
    <w:rsid w:val="00783C75"/>
    <w:rsid w:val="00784619"/>
    <w:rsid w:val="00784735"/>
    <w:rsid w:val="007849B0"/>
    <w:rsid w:val="0078627B"/>
    <w:rsid w:val="0078765B"/>
    <w:rsid w:val="00791177"/>
    <w:rsid w:val="007921F1"/>
    <w:rsid w:val="007933A8"/>
    <w:rsid w:val="00794E32"/>
    <w:rsid w:val="0079598E"/>
    <w:rsid w:val="007A0D73"/>
    <w:rsid w:val="007A1158"/>
    <w:rsid w:val="007A1358"/>
    <w:rsid w:val="007A5BC8"/>
    <w:rsid w:val="007A5C87"/>
    <w:rsid w:val="007B0B9F"/>
    <w:rsid w:val="007B0CF6"/>
    <w:rsid w:val="007B305A"/>
    <w:rsid w:val="007B6A12"/>
    <w:rsid w:val="007B79A7"/>
    <w:rsid w:val="007B7C44"/>
    <w:rsid w:val="007C5666"/>
    <w:rsid w:val="007C58E7"/>
    <w:rsid w:val="007C72DC"/>
    <w:rsid w:val="007D1CFE"/>
    <w:rsid w:val="007D2F61"/>
    <w:rsid w:val="007D6163"/>
    <w:rsid w:val="007D6C8D"/>
    <w:rsid w:val="007E2148"/>
    <w:rsid w:val="007E45B3"/>
    <w:rsid w:val="007E575D"/>
    <w:rsid w:val="007E57CD"/>
    <w:rsid w:val="007E58BE"/>
    <w:rsid w:val="007E6AEF"/>
    <w:rsid w:val="007E7214"/>
    <w:rsid w:val="007F0C73"/>
    <w:rsid w:val="007F137A"/>
    <w:rsid w:val="007F5776"/>
    <w:rsid w:val="00802E25"/>
    <w:rsid w:val="008039B0"/>
    <w:rsid w:val="00805173"/>
    <w:rsid w:val="00810084"/>
    <w:rsid w:val="00812784"/>
    <w:rsid w:val="00815C7D"/>
    <w:rsid w:val="00817941"/>
    <w:rsid w:val="00820242"/>
    <w:rsid w:val="008229E4"/>
    <w:rsid w:val="00823547"/>
    <w:rsid w:val="00825034"/>
    <w:rsid w:val="008261AB"/>
    <w:rsid w:val="008269AB"/>
    <w:rsid w:val="0083037F"/>
    <w:rsid w:val="00834C91"/>
    <w:rsid w:val="00835CA7"/>
    <w:rsid w:val="008366F1"/>
    <w:rsid w:val="008370D4"/>
    <w:rsid w:val="008414AD"/>
    <w:rsid w:val="008428D9"/>
    <w:rsid w:val="008504AB"/>
    <w:rsid w:val="00851126"/>
    <w:rsid w:val="00851A08"/>
    <w:rsid w:val="00855F79"/>
    <w:rsid w:val="008705AC"/>
    <w:rsid w:val="008715E7"/>
    <w:rsid w:val="008748B4"/>
    <w:rsid w:val="00880332"/>
    <w:rsid w:val="0088467A"/>
    <w:rsid w:val="00884AD1"/>
    <w:rsid w:val="00884BFE"/>
    <w:rsid w:val="00884DB9"/>
    <w:rsid w:val="0089171F"/>
    <w:rsid w:val="00893AAD"/>
    <w:rsid w:val="00895B8B"/>
    <w:rsid w:val="008A0559"/>
    <w:rsid w:val="008A3D7C"/>
    <w:rsid w:val="008B12FA"/>
    <w:rsid w:val="008B25C3"/>
    <w:rsid w:val="008B65FF"/>
    <w:rsid w:val="008B7291"/>
    <w:rsid w:val="008C277B"/>
    <w:rsid w:val="008C2E84"/>
    <w:rsid w:val="008C408E"/>
    <w:rsid w:val="008C59E7"/>
    <w:rsid w:val="008C67D2"/>
    <w:rsid w:val="008D10C1"/>
    <w:rsid w:val="008D6E37"/>
    <w:rsid w:val="008D7687"/>
    <w:rsid w:val="008D7A05"/>
    <w:rsid w:val="008E0683"/>
    <w:rsid w:val="008E1F3A"/>
    <w:rsid w:val="008E1FDE"/>
    <w:rsid w:val="008E3D8D"/>
    <w:rsid w:val="008E6696"/>
    <w:rsid w:val="008F1FFC"/>
    <w:rsid w:val="008F214C"/>
    <w:rsid w:val="008F3D10"/>
    <w:rsid w:val="008F532D"/>
    <w:rsid w:val="008F6C05"/>
    <w:rsid w:val="008F74AE"/>
    <w:rsid w:val="00900AFB"/>
    <w:rsid w:val="009029AF"/>
    <w:rsid w:val="00902DD9"/>
    <w:rsid w:val="009034F9"/>
    <w:rsid w:val="00907597"/>
    <w:rsid w:val="00911486"/>
    <w:rsid w:val="009129CA"/>
    <w:rsid w:val="00915C4D"/>
    <w:rsid w:val="009206B6"/>
    <w:rsid w:val="009252DC"/>
    <w:rsid w:val="009252F5"/>
    <w:rsid w:val="00925628"/>
    <w:rsid w:val="009263C1"/>
    <w:rsid w:val="009264AB"/>
    <w:rsid w:val="0092782E"/>
    <w:rsid w:val="00932EAE"/>
    <w:rsid w:val="00932EC2"/>
    <w:rsid w:val="00934C73"/>
    <w:rsid w:val="00935B9A"/>
    <w:rsid w:val="00940257"/>
    <w:rsid w:val="00941B4F"/>
    <w:rsid w:val="0094509A"/>
    <w:rsid w:val="00945848"/>
    <w:rsid w:val="00945B19"/>
    <w:rsid w:val="009518C0"/>
    <w:rsid w:val="00954637"/>
    <w:rsid w:val="00954B36"/>
    <w:rsid w:val="0095669A"/>
    <w:rsid w:val="00963136"/>
    <w:rsid w:val="00963CE3"/>
    <w:rsid w:val="00964009"/>
    <w:rsid w:val="00964F18"/>
    <w:rsid w:val="009660DE"/>
    <w:rsid w:val="009703D7"/>
    <w:rsid w:val="00972FD8"/>
    <w:rsid w:val="00974424"/>
    <w:rsid w:val="00974B68"/>
    <w:rsid w:val="00975501"/>
    <w:rsid w:val="00977611"/>
    <w:rsid w:val="009811B2"/>
    <w:rsid w:val="00986A14"/>
    <w:rsid w:val="00987F76"/>
    <w:rsid w:val="009902A5"/>
    <w:rsid w:val="0099263A"/>
    <w:rsid w:val="00993088"/>
    <w:rsid w:val="009958EA"/>
    <w:rsid w:val="00995962"/>
    <w:rsid w:val="0099664F"/>
    <w:rsid w:val="00997D5D"/>
    <w:rsid w:val="009A0447"/>
    <w:rsid w:val="009A1E34"/>
    <w:rsid w:val="009A2CA5"/>
    <w:rsid w:val="009A2CE5"/>
    <w:rsid w:val="009A32D3"/>
    <w:rsid w:val="009A4B59"/>
    <w:rsid w:val="009A737F"/>
    <w:rsid w:val="009B4638"/>
    <w:rsid w:val="009B4A51"/>
    <w:rsid w:val="009B5753"/>
    <w:rsid w:val="009C28B1"/>
    <w:rsid w:val="009C55C9"/>
    <w:rsid w:val="009C5F20"/>
    <w:rsid w:val="009C61AD"/>
    <w:rsid w:val="009C6697"/>
    <w:rsid w:val="009D2121"/>
    <w:rsid w:val="009D373D"/>
    <w:rsid w:val="009D436B"/>
    <w:rsid w:val="009D486A"/>
    <w:rsid w:val="009D5927"/>
    <w:rsid w:val="009D7B2C"/>
    <w:rsid w:val="009D7C62"/>
    <w:rsid w:val="009E0801"/>
    <w:rsid w:val="009E0DB9"/>
    <w:rsid w:val="009E1D05"/>
    <w:rsid w:val="009E6C89"/>
    <w:rsid w:val="009F0E5B"/>
    <w:rsid w:val="009F4490"/>
    <w:rsid w:val="009F7DE0"/>
    <w:rsid w:val="00A0222E"/>
    <w:rsid w:val="00A03C87"/>
    <w:rsid w:val="00A044BC"/>
    <w:rsid w:val="00A053C2"/>
    <w:rsid w:val="00A05973"/>
    <w:rsid w:val="00A06BCB"/>
    <w:rsid w:val="00A1050C"/>
    <w:rsid w:val="00A1145D"/>
    <w:rsid w:val="00A11B0C"/>
    <w:rsid w:val="00A133D5"/>
    <w:rsid w:val="00A1453A"/>
    <w:rsid w:val="00A17F13"/>
    <w:rsid w:val="00A20BA8"/>
    <w:rsid w:val="00A239D5"/>
    <w:rsid w:val="00A242DB"/>
    <w:rsid w:val="00A245EF"/>
    <w:rsid w:val="00A32905"/>
    <w:rsid w:val="00A33B35"/>
    <w:rsid w:val="00A33E90"/>
    <w:rsid w:val="00A36419"/>
    <w:rsid w:val="00A37F89"/>
    <w:rsid w:val="00A44921"/>
    <w:rsid w:val="00A44AD9"/>
    <w:rsid w:val="00A44F6F"/>
    <w:rsid w:val="00A4614C"/>
    <w:rsid w:val="00A578C2"/>
    <w:rsid w:val="00A6091B"/>
    <w:rsid w:val="00A62C98"/>
    <w:rsid w:val="00A6635E"/>
    <w:rsid w:val="00A6778F"/>
    <w:rsid w:val="00A704B4"/>
    <w:rsid w:val="00A70B3C"/>
    <w:rsid w:val="00A72652"/>
    <w:rsid w:val="00A75D1C"/>
    <w:rsid w:val="00A80837"/>
    <w:rsid w:val="00A809AA"/>
    <w:rsid w:val="00A8434A"/>
    <w:rsid w:val="00A849B3"/>
    <w:rsid w:val="00A8510D"/>
    <w:rsid w:val="00A86AF3"/>
    <w:rsid w:val="00A90AFF"/>
    <w:rsid w:val="00A90BDC"/>
    <w:rsid w:val="00A90CAF"/>
    <w:rsid w:val="00A95477"/>
    <w:rsid w:val="00A955C4"/>
    <w:rsid w:val="00A96DAA"/>
    <w:rsid w:val="00A975A9"/>
    <w:rsid w:val="00AA3192"/>
    <w:rsid w:val="00AA3B21"/>
    <w:rsid w:val="00AA56D9"/>
    <w:rsid w:val="00AA68CF"/>
    <w:rsid w:val="00AB0486"/>
    <w:rsid w:val="00AB251E"/>
    <w:rsid w:val="00AB3608"/>
    <w:rsid w:val="00AC0604"/>
    <w:rsid w:val="00AC1272"/>
    <w:rsid w:val="00AC1B1A"/>
    <w:rsid w:val="00AC21D5"/>
    <w:rsid w:val="00AC4624"/>
    <w:rsid w:val="00AC534D"/>
    <w:rsid w:val="00AC5C48"/>
    <w:rsid w:val="00AC63E3"/>
    <w:rsid w:val="00AC7A10"/>
    <w:rsid w:val="00AC7ECF"/>
    <w:rsid w:val="00AD3F08"/>
    <w:rsid w:val="00AD782B"/>
    <w:rsid w:val="00AE0004"/>
    <w:rsid w:val="00AE3FEA"/>
    <w:rsid w:val="00AE6A06"/>
    <w:rsid w:val="00AE74C9"/>
    <w:rsid w:val="00AF0CF4"/>
    <w:rsid w:val="00AF2252"/>
    <w:rsid w:val="00B0098C"/>
    <w:rsid w:val="00B00B12"/>
    <w:rsid w:val="00B0276F"/>
    <w:rsid w:val="00B05CF7"/>
    <w:rsid w:val="00B0626A"/>
    <w:rsid w:val="00B06D2D"/>
    <w:rsid w:val="00B107B6"/>
    <w:rsid w:val="00B1129F"/>
    <w:rsid w:val="00B11D61"/>
    <w:rsid w:val="00B11F7B"/>
    <w:rsid w:val="00B12F51"/>
    <w:rsid w:val="00B2751E"/>
    <w:rsid w:val="00B300FD"/>
    <w:rsid w:val="00B32784"/>
    <w:rsid w:val="00B34031"/>
    <w:rsid w:val="00B3650C"/>
    <w:rsid w:val="00B43AFE"/>
    <w:rsid w:val="00B46E24"/>
    <w:rsid w:val="00B47055"/>
    <w:rsid w:val="00B51C02"/>
    <w:rsid w:val="00B53BA4"/>
    <w:rsid w:val="00B63CF3"/>
    <w:rsid w:val="00B64BFA"/>
    <w:rsid w:val="00B67FBF"/>
    <w:rsid w:val="00B71E63"/>
    <w:rsid w:val="00B73672"/>
    <w:rsid w:val="00B744C6"/>
    <w:rsid w:val="00B7694E"/>
    <w:rsid w:val="00B83212"/>
    <w:rsid w:val="00B83DFA"/>
    <w:rsid w:val="00B85DE4"/>
    <w:rsid w:val="00B8783F"/>
    <w:rsid w:val="00B87AAD"/>
    <w:rsid w:val="00B91A31"/>
    <w:rsid w:val="00B9300C"/>
    <w:rsid w:val="00B97A2E"/>
    <w:rsid w:val="00B97B52"/>
    <w:rsid w:val="00BA273A"/>
    <w:rsid w:val="00BA50D9"/>
    <w:rsid w:val="00BA517A"/>
    <w:rsid w:val="00BA54F8"/>
    <w:rsid w:val="00BA6325"/>
    <w:rsid w:val="00BA6C28"/>
    <w:rsid w:val="00BA6DB4"/>
    <w:rsid w:val="00BB0813"/>
    <w:rsid w:val="00BB090C"/>
    <w:rsid w:val="00BB5CC9"/>
    <w:rsid w:val="00BC1FF8"/>
    <w:rsid w:val="00BC363C"/>
    <w:rsid w:val="00BC3F3C"/>
    <w:rsid w:val="00BC5BB2"/>
    <w:rsid w:val="00BC65B9"/>
    <w:rsid w:val="00BD22ED"/>
    <w:rsid w:val="00BD23F7"/>
    <w:rsid w:val="00BD2BD5"/>
    <w:rsid w:val="00BD42E5"/>
    <w:rsid w:val="00BD4599"/>
    <w:rsid w:val="00BD56AF"/>
    <w:rsid w:val="00BE4970"/>
    <w:rsid w:val="00BE554A"/>
    <w:rsid w:val="00BE5A15"/>
    <w:rsid w:val="00BE6C64"/>
    <w:rsid w:val="00BE738E"/>
    <w:rsid w:val="00BF05D0"/>
    <w:rsid w:val="00BF11A1"/>
    <w:rsid w:val="00BF3F54"/>
    <w:rsid w:val="00BF5D53"/>
    <w:rsid w:val="00BF7D13"/>
    <w:rsid w:val="00C00697"/>
    <w:rsid w:val="00C02DBD"/>
    <w:rsid w:val="00C0376C"/>
    <w:rsid w:val="00C0480A"/>
    <w:rsid w:val="00C04B2E"/>
    <w:rsid w:val="00C06AC5"/>
    <w:rsid w:val="00C06D77"/>
    <w:rsid w:val="00C141D5"/>
    <w:rsid w:val="00C146A1"/>
    <w:rsid w:val="00C14BA6"/>
    <w:rsid w:val="00C15261"/>
    <w:rsid w:val="00C25574"/>
    <w:rsid w:val="00C259BD"/>
    <w:rsid w:val="00C33A08"/>
    <w:rsid w:val="00C343AC"/>
    <w:rsid w:val="00C3485C"/>
    <w:rsid w:val="00C36BA3"/>
    <w:rsid w:val="00C41A47"/>
    <w:rsid w:val="00C4416B"/>
    <w:rsid w:val="00C52FF9"/>
    <w:rsid w:val="00C544A4"/>
    <w:rsid w:val="00C56D42"/>
    <w:rsid w:val="00C56D72"/>
    <w:rsid w:val="00C63E0C"/>
    <w:rsid w:val="00C66348"/>
    <w:rsid w:val="00C71CB8"/>
    <w:rsid w:val="00C745B3"/>
    <w:rsid w:val="00C768E5"/>
    <w:rsid w:val="00C8173D"/>
    <w:rsid w:val="00C83525"/>
    <w:rsid w:val="00C85F96"/>
    <w:rsid w:val="00C91441"/>
    <w:rsid w:val="00C9249C"/>
    <w:rsid w:val="00C9459E"/>
    <w:rsid w:val="00C96953"/>
    <w:rsid w:val="00CA03C7"/>
    <w:rsid w:val="00CA0E8A"/>
    <w:rsid w:val="00CA2004"/>
    <w:rsid w:val="00CA40F0"/>
    <w:rsid w:val="00CA5840"/>
    <w:rsid w:val="00CA5B99"/>
    <w:rsid w:val="00CA74C6"/>
    <w:rsid w:val="00CB0933"/>
    <w:rsid w:val="00CB334D"/>
    <w:rsid w:val="00CB3916"/>
    <w:rsid w:val="00CB4D1D"/>
    <w:rsid w:val="00CB56D5"/>
    <w:rsid w:val="00CB58D4"/>
    <w:rsid w:val="00CC0530"/>
    <w:rsid w:val="00CC4DAB"/>
    <w:rsid w:val="00CC677C"/>
    <w:rsid w:val="00CC7188"/>
    <w:rsid w:val="00CC76CD"/>
    <w:rsid w:val="00CD1A01"/>
    <w:rsid w:val="00CD1C11"/>
    <w:rsid w:val="00CD1EA8"/>
    <w:rsid w:val="00CD3093"/>
    <w:rsid w:val="00CD6B93"/>
    <w:rsid w:val="00CE0A7F"/>
    <w:rsid w:val="00CE0B73"/>
    <w:rsid w:val="00CE0CF0"/>
    <w:rsid w:val="00CE21CC"/>
    <w:rsid w:val="00CF5187"/>
    <w:rsid w:val="00CF552B"/>
    <w:rsid w:val="00CF5ABD"/>
    <w:rsid w:val="00CF6092"/>
    <w:rsid w:val="00CF63CE"/>
    <w:rsid w:val="00CF7892"/>
    <w:rsid w:val="00D036C7"/>
    <w:rsid w:val="00D05FF8"/>
    <w:rsid w:val="00D060D5"/>
    <w:rsid w:val="00D065B1"/>
    <w:rsid w:val="00D067C1"/>
    <w:rsid w:val="00D06816"/>
    <w:rsid w:val="00D07291"/>
    <w:rsid w:val="00D1185A"/>
    <w:rsid w:val="00D1343B"/>
    <w:rsid w:val="00D13B13"/>
    <w:rsid w:val="00D13FD5"/>
    <w:rsid w:val="00D15BD7"/>
    <w:rsid w:val="00D16E78"/>
    <w:rsid w:val="00D201D3"/>
    <w:rsid w:val="00D21203"/>
    <w:rsid w:val="00D25279"/>
    <w:rsid w:val="00D256CF"/>
    <w:rsid w:val="00D267D5"/>
    <w:rsid w:val="00D26A64"/>
    <w:rsid w:val="00D27B47"/>
    <w:rsid w:val="00D30D64"/>
    <w:rsid w:val="00D31720"/>
    <w:rsid w:val="00D33555"/>
    <w:rsid w:val="00D36F73"/>
    <w:rsid w:val="00D41C78"/>
    <w:rsid w:val="00D42A92"/>
    <w:rsid w:val="00D46733"/>
    <w:rsid w:val="00D50AF6"/>
    <w:rsid w:val="00D52B9A"/>
    <w:rsid w:val="00D5367E"/>
    <w:rsid w:val="00D53B1E"/>
    <w:rsid w:val="00D55A9E"/>
    <w:rsid w:val="00D6105F"/>
    <w:rsid w:val="00D61AD2"/>
    <w:rsid w:val="00D61EA5"/>
    <w:rsid w:val="00D6463C"/>
    <w:rsid w:val="00D71C1C"/>
    <w:rsid w:val="00D7299C"/>
    <w:rsid w:val="00D72B66"/>
    <w:rsid w:val="00D75750"/>
    <w:rsid w:val="00D84271"/>
    <w:rsid w:val="00D84EF0"/>
    <w:rsid w:val="00D861ED"/>
    <w:rsid w:val="00D873E0"/>
    <w:rsid w:val="00D93780"/>
    <w:rsid w:val="00D941E3"/>
    <w:rsid w:val="00D94F8B"/>
    <w:rsid w:val="00D95FBF"/>
    <w:rsid w:val="00D97742"/>
    <w:rsid w:val="00DA5988"/>
    <w:rsid w:val="00DA762F"/>
    <w:rsid w:val="00DB0E24"/>
    <w:rsid w:val="00DB3309"/>
    <w:rsid w:val="00DB3484"/>
    <w:rsid w:val="00DB37B7"/>
    <w:rsid w:val="00DB3FB2"/>
    <w:rsid w:val="00DB5BA6"/>
    <w:rsid w:val="00DB7F78"/>
    <w:rsid w:val="00DC0184"/>
    <w:rsid w:val="00DC08AC"/>
    <w:rsid w:val="00DC2AD2"/>
    <w:rsid w:val="00DC317C"/>
    <w:rsid w:val="00DC4FF2"/>
    <w:rsid w:val="00DC50CA"/>
    <w:rsid w:val="00DC79CC"/>
    <w:rsid w:val="00DD2408"/>
    <w:rsid w:val="00DD4014"/>
    <w:rsid w:val="00DD5E65"/>
    <w:rsid w:val="00DD74DE"/>
    <w:rsid w:val="00DD7BF0"/>
    <w:rsid w:val="00DE0E24"/>
    <w:rsid w:val="00DF1964"/>
    <w:rsid w:val="00DF4036"/>
    <w:rsid w:val="00DF4420"/>
    <w:rsid w:val="00E01742"/>
    <w:rsid w:val="00E03F69"/>
    <w:rsid w:val="00E05D89"/>
    <w:rsid w:val="00E1007A"/>
    <w:rsid w:val="00E10D39"/>
    <w:rsid w:val="00E12397"/>
    <w:rsid w:val="00E134F4"/>
    <w:rsid w:val="00E147D9"/>
    <w:rsid w:val="00E162E0"/>
    <w:rsid w:val="00E20294"/>
    <w:rsid w:val="00E20D75"/>
    <w:rsid w:val="00E221A0"/>
    <w:rsid w:val="00E224E0"/>
    <w:rsid w:val="00E23568"/>
    <w:rsid w:val="00E245B5"/>
    <w:rsid w:val="00E32B46"/>
    <w:rsid w:val="00E33E1B"/>
    <w:rsid w:val="00E34D3E"/>
    <w:rsid w:val="00E35AB7"/>
    <w:rsid w:val="00E41812"/>
    <w:rsid w:val="00E45781"/>
    <w:rsid w:val="00E46BAF"/>
    <w:rsid w:val="00E5146F"/>
    <w:rsid w:val="00E52244"/>
    <w:rsid w:val="00E52A1A"/>
    <w:rsid w:val="00E56C7B"/>
    <w:rsid w:val="00E6118B"/>
    <w:rsid w:val="00E6278D"/>
    <w:rsid w:val="00E62BD2"/>
    <w:rsid w:val="00E647FB"/>
    <w:rsid w:val="00E720E9"/>
    <w:rsid w:val="00E756E0"/>
    <w:rsid w:val="00E7655F"/>
    <w:rsid w:val="00E81C5E"/>
    <w:rsid w:val="00E83B3C"/>
    <w:rsid w:val="00E84E79"/>
    <w:rsid w:val="00E857EF"/>
    <w:rsid w:val="00E86435"/>
    <w:rsid w:val="00E8736B"/>
    <w:rsid w:val="00E90024"/>
    <w:rsid w:val="00E90275"/>
    <w:rsid w:val="00E90342"/>
    <w:rsid w:val="00E925D4"/>
    <w:rsid w:val="00E9465D"/>
    <w:rsid w:val="00E97226"/>
    <w:rsid w:val="00EA2B44"/>
    <w:rsid w:val="00EA33EF"/>
    <w:rsid w:val="00EA3A4A"/>
    <w:rsid w:val="00EA4B23"/>
    <w:rsid w:val="00EB044A"/>
    <w:rsid w:val="00EB285B"/>
    <w:rsid w:val="00EC2867"/>
    <w:rsid w:val="00EC4FFD"/>
    <w:rsid w:val="00EC58F5"/>
    <w:rsid w:val="00EC5EFC"/>
    <w:rsid w:val="00ED071E"/>
    <w:rsid w:val="00ED57D1"/>
    <w:rsid w:val="00ED6340"/>
    <w:rsid w:val="00ED6DF6"/>
    <w:rsid w:val="00EE3D55"/>
    <w:rsid w:val="00EE40C6"/>
    <w:rsid w:val="00EE54FA"/>
    <w:rsid w:val="00EE6745"/>
    <w:rsid w:val="00EE7BFB"/>
    <w:rsid w:val="00EF33CD"/>
    <w:rsid w:val="00EF70E2"/>
    <w:rsid w:val="00F0000D"/>
    <w:rsid w:val="00F018B2"/>
    <w:rsid w:val="00F12924"/>
    <w:rsid w:val="00F20C9B"/>
    <w:rsid w:val="00F21174"/>
    <w:rsid w:val="00F22259"/>
    <w:rsid w:val="00F23181"/>
    <w:rsid w:val="00F25EE4"/>
    <w:rsid w:val="00F300CB"/>
    <w:rsid w:val="00F301AD"/>
    <w:rsid w:val="00F31310"/>
    <w:rsid w:val="00F36402"/>
    <w:rsid w:val="00F37D13"/>
    <w:rsid w:val="00F41F0D"/>
    <w:rsid w:val="00F42C3A"/>
    <w:rsid w:val="00F442EF"/>
    <w:rsid w:val="00F44475"/>
    <w:rsid w:val="00F45451"/>
    <w:rsid w:val="00F45970"/>
    <w:rsid w:val="00F52BCC"/>
    <w:rsid w:val="00F5313F"/>
    <w:rsid w:val="00F56A18"/>
    <w:rsid w:val="00F612BA"/>
    <w:rsid w:val="00F6417D"/>
    <w:rsid w:val="00F647D4"/>
    <w:rsid w:val="00F716D0"/>
    <w:rsid w:val="00F718E7"/>
    <w:rsid w:val="00F7218E"/>
    <w:rsid w:val="00F74E27"/>
    <w:rsid w:val="00F80884"/>
    <w:rsid w:val="00F81135"/>
    <w:rsid w:val="00F81A48"/>
    <w:rsid w:val="00F85618"/>
    <w:rsid w:val="00F93B76"/>
    <w:rsid w:val="00F94D56"/>
    <w:rsid w:val="00F96499"/>
    <w:rsid w:val="00FA4A98"/>
    <w:rsid w:val="00FA5210"/>
    <w:rsid w:val="00FA727F"/>
    <w:rsid w:val="00FA7E82"/>
    <w:rsid w:val="00FB0EF4"/>
    <w:rsid w:val="00FB3DC1"/>
    <w:rsid w:val="00FB414E"/>
    <w:rsid w:val="00FB4DA9"/>
    <w:rsid w:val="00FB62BC"/>
    <w:rsid w:val="00FC5C8A"/>
    <w:rsid w:val="00FC77CC"/>
    <w:rsid w:val="00FD17C9"/>
    <w:rsid w:val="00FD2A5B"/>
    <w:rsid w:val="00FD665A"/>
    <w:rsid w:val="00FD731A"/>
    <w:rsid w:val="00FE32F0"/>
    <w:rsid w:val="00FE6A5C"/>
    <w:rsid w:val="00FF40D6"/>
    <w:rsid w:val="00FF5BF1"/>
    <w:rsid w:val="1C7F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44232C"/>
  <w15:docId w15:val="{AF6787BB-5974-401D-9328-9D6C8FFF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customStyle="1" w:styleId="DocumentNumberedList">
    <w:name w:val="Document Numbered List"/>
    <w:qFormat/>
    <w:rsid w:val="00977611"/>
    <w:pPr>
      <w:numPr>
        <w:numId w:val="17"/>
      </w:numPr>
      <w:spacing w:after="120"/>
    </w:pPr>
    <w:rPr>
      <w:rFonts w:ascii="Times New Roman" w:eastAsiaTheme="minorHAnsi" w:hAnsi="Times New Roman"/>
      <w:noProof/>
      <w:sz w:val="24"/>
    </w:rPr>
  </w:style>
  <w:style w:type="paragraph" w:styleId="EndnoteText">
    <w:name w:val="endnote text"/>
    <w:basedOn w:val="Normal"/>
    <w:link w:val="EndnoteTextChar"/>
    <w:uiPriority w:val="99"/>
    <w:semiHidden/>
    <w:unhideWhenUsed/>
    <w:rsid w:val="003A6798"/>
    <w:pPr>
      <w:spacing w:line="240" w:lineRule="auto"/>
    </w:pPr>
    <w:rPr>
      <w:sz w:val="20"/>
      <w:szCs w:val="20"/>
    </w:rPr>
  </w:style>
  <w:style w:type="character" w:customStyle="1" w:styleId="EndnoteTextChar">
    <w:name w:val="Endnote Text Char"/>
    <w:basedOn w:val="DefaultParagraphFont"/>
    <w:link w:val="EndnoteText"/>
    <w:uiPriority w:val="99"/>
    <w:semiHidden/>
    <w:rsid w:val="003A6798"/>
    <w:rPr>
      <w:rFonts w:asciiTheme="majorHAnsi" w:hAnsiTheme="majorHAnsi"/>
      <w:sz w:val="20"/>
      <w:szCs w:val="20"/>
    </w:rPr>
  </w:style>
  <w:style w:type="character" w:styleId="EndnoteReference">
    <w:name w:val="endnote reference"/>
    <w:basedOn w:val="DefaultParagraphFont"/>
    <w:uiPriority w:val="99"/>
    <w:semiHidden/>
    <w:unhideWhenUsed/>
    <w:rsid w:val="003A6798"/>
    <w:rPr>
      <w:vertAlign w:val="superscript"/>
    </w:rPr>
  </w:style>
  <w:style w:type="character" w:styleId="UnresolvedMention">
    <w:name w:val="Unresolved Mention"/>
    <w:basedOn w:val="DefaultParagraphFont"/>
    <w:uiPriority w:val="99"/>
    <w:semiHidden/>
    <w:unhideWhenUsed/>
    <w:rsid w:val="0023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25961827">
      <w:bodyDiv w:val="1"/>
      <w:marLeft w:val="0"/>
      <w:marRight w:val="0"/>
      <w:marTop w:val="0"/>
      <w:marBottom w:val="0"/>
      <w:divBdr>
        <w:top w:val="none" w:sz="0" w:space="0" w:color="auto"/>
        <w:left w:val="none" w:sz="0" w:space="0" w:color="auto"/>
        <w:bottom w:val="none" w:sz="0" w:space="0" w:color="auto"/>
        <w:right w:val="none" w:sz="0" w:space="0" w:color="auto"/>
      </w:divBdr>
    </w:div>
    <w:div w:id="1668290277">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s.gov/odsct/title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pe.hhs.gov/pdf-report/guidelines-regulatory-impact-analys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ancer/ncccp/priorities/index.htm"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3C7B88788D348A8DA3CE58F646914" ma:contentTypeVersion="9" ma:contentTypeDescription="Create a new document." ma:contentTypeScope="" ma:versionID="e7578140133e87ef2734920ae473fbf1">
  <xsd:schema xmlns:xsd="http://www.w3.org/2001/XMLSchema" xmlns:xs="http://www.w3.org/2001/XMLSchema" xmlns:p="http://schemas.microsoft.com/office/2006/metadata/properties" xmlns:ns2="305a0028-7312-4fca-a323-09606142e5fe" targetNamespace="http://schemas.microsoft.com/office/2006/metadata/properties" ma:root="true" ma:fieldsID="03c2d2b4033eddd5e59c4f5b45a687b9" ns2:_="">
    <xsd:import namespace="305a0028-7312-4fca-a323-09606142e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a0028-7312-4fca-a323-09606142e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BAE-D9C5-4406-9838-62E05D688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a0028-7312-4fca-a323-09606142e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3A9DA-C793-4904-9E82-AAF79576E48A}">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05a0028-7312-4fca-a323-09606142e5fe"/>
    <ds:schemaRef ds:uri="http://www.w3.org/XML/1998/namespace"/>
    <ds:schemaRef ds:uri="http://purl.org/dc/terms/"/>
  </ds:schemaRefs>
</ds:datastoreItem>
</file>

<file path=customXml/itemProps3.xml><?xml version="1.0" encoding="utf-8"?>
<ds:datastoreItem xmlns:ds="http://schemas.openxmlformats.org/officeDocument/2006/customXml" ds:itemID="{B7427907-B02B-4E66-9AB7-F85ED5C803C5}">
  <ds:schemaRefs>
    <ds:schemaRef ds:uri="http://schemas.microsoft.com/sharepoint/v3/contenttype/forms"/>
  </ds:schemaRefs>
</ds:datastoreItem>
</file>

<file path=customXml/itemProps4.xml><?xml version="1.0" encoding="utf-8"?>
<ds:datastoreItem xmlns:ds="http://schemas.openxmlformats.org/officeDocument/2006/customXml" ds:itemID="{28BAD1FF-FD34-433E-8E60-7798C98C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gel2</dc:creator>
  <cp:lastModifiedBy>Anderson, Brittany (CDC/DDPHSIS/CSTLTS/OD)</cp:lastModifiedBy>
  <cp:revision>10</cp:revision>
  <cp:lastPrinted>2020-02-13T15:20:00Z</cp:lastPrinted>
  <dcterms:created xsi:type="dcterms:W3CDTF">2020-06-17T12:30:00Z</dcterms:created>
  <dcterms:modified xsi:type="dcterms:W3CDTF">2020-06-18T18:26:00Z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1cec398a-cf09-4be0-a6b4-d244db1f332e</vt:lpwstr>
  </property>
  <property fmtid="{D5CDD505-2E9C-101B-9397-08002B2CF9AE}" pid="3" name="ContentTypeId">
    <vt:lpwstr>0x0101002C73C7B88788D348A8DA3CE58F646914</vt:lpwstr>
  </property>
  <property fmtid="{D5CDD505-2E9C-101B-9397-08002B2CF9AE}" pid="4" name="MSIP_Label_7b94a7b8-f06c-4dfe-bdcc-9b548fd58c31_Enabled">
    <vt:lpwstr>True</vt:lpwstr>
  </property>
  <property fmtid="{D5CDD505-2E9C-101B-9397-08002B2CF9AE}" pid="5" name="MSIP_Label_7b94a7b8-f06c-4dfe-bdcc-9b548fd58c31_SiteId">
    <vt:lpwstr>9ce70869-60db-44fd-abe8-d2767077fc8f</vt:lpwstr>
  </property>
  <property fmtid="{D5CDD505-2E9C-101B-9397-08002B2CF9AE}" pid="6" name="MSIP_Label_7b94a7b8-f06c-4dfe-bdcc-9b548fd58c31_Owner">
    <vt:lpwstr>njg6@cdc.gov</vt:lpwstr>
  </property>
  <property fmtid="{D5CDD505-2E9C-101B-9397-08002B2CF9AE}" pid="7" name="MSIP_Label_7b94a7b8-f06c-4dfe-bdcc-9b548fd58c31_SetDate">
    <vt:lpwstr>2020-06-15T18:34:20.7255568Z</vt:lpwstr>
  </property>
  <property fmtid="{D5CDD505-2E9C-101B-9397-08002B2CF9AE}" pid="8" name="MSIP_Label_7b94a7b8-f06c-4dfe-bdcc-9b548fd58c31_Name">
    <vt:lpwstr>General</vt:lpwstr>
  </property>
  <property fmtid="{D5CDD505-2E9C-101B-9397-08002B2CF9AE}" pid="9" name="MSIP_Label_7b94a7b8-f06c-4dfe-bdcc-9b548fd58c31_Application">
    <vt:lpwstr>Microsoft Azure Information Protection</vt:lpwstr>
  </property>
  <property fmtid="{D5CDD505-2E9C-101B-9397-08002B2CF9AE}" pid="10" name="MSIP_Label_7b94a7b8-f06c-4dfe-bdcc-9b548fd58c31_ActionId">
    <vt:lpwstr>b4085a2f-f0bb-45ef-96bd-1671acaaa092</vt:lpwstr>
  </property>
  <property fmtid="{D5CDD505-2E9C-101B-9397-08002B2CF9AE}" pid="11" name="MSIP_Label_7b94a7b8-f06c-4dfe-bdcc-9b548fd58c31_Extended_MSFT_Method">
    <vt:lpwstr>Manual</vt:lpwstr>
  </property>
  <property fmtid="{D5CDD505-2E9C-101B-9397-08002B2CF9AE}" pid="12" name="Sensitivity">
    <vt:lpwstr>General</vt:lpwstr>
  </property>
</Properties>
</file>