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780ED" w14:textId="1DB595C3" w:rsidR="009B4A51" w:rsidRDefault="009B4A51" w:rsidP="00A1453A">
      <w:pPr>
        <w:ind w:left="0"/>
      </w:pPr>
      <w:bookmarkStart w:id="0" w:name="_GoBack"/>
      <w:bookmarkEnd w:id="0"/>
    </w:p>
    <w:p w14:paraId="5A3F0B97" w14:textId="7FD398F1" w:rsidR="00FF5496" w:rsidRDefault="00FF5496" w:rsidP="00A1453A">
      <w:pPr>
        <w:ind w:left="0"/>
      </w:pPr>
    </w:p>
    <w:p w14:paraId="739F4651" w14:textId="476E1F29" w:rsidR="00FF5496" w:rsidRDefault="00FF5496" w:rsidP="00A1453A">
      <w:pPr>
        <w:ind w:left="0"/>
      </w:pPr>
    </w:p>
    <w:p w14:paraId="66AE4866" w14:textId="67745A2D" w:rsidR="00FF5496" w:rsidRDefault="00FF5496" w:rsidP="00A1453A">
      <w:pPr>
        <w:ind w:left="0"/>
      </w:pPr>
    </w:p>
    <w:p w14:paraId="6678F551" w14:textId="02BAEE14" w:rsidR="00FF5496" w:rsidRDefault="00FF5496" w:rsidP="00A1453A">
      <w:pPr>
        <w:ind w:left="0"/>
      </w:pPr>
    </w:p>
    <w:p w14:paraId="1A7FDD0D" w14:textId="77777777" w:rsidR="00FF5496" w:rsidRDefault="00FF5496" w:rsidP="00A1453A">
      <w:pPr>
        <w:ind w:left="0"/>
      </w:pPr>
    </w:p>
    <w:p w14:paraId="3CC9DC70" w14:textId="77777777" w:rsidR="00667C89" w:rsidRDefault="00667C89" w:rsidP="00A1453A">
      <w:pPr>
        <w:ind w:left="0"/>
      </w:pPr>
    </w:p>
    <w:p w14:paraId="271A9473" w14:textId="77777777" w:rsidR="009B4A51" w:rsidRDefault="009B4A51" w:rsidP="004135D5">
      <w:pPr>
        <w:pStyle w:val="Heading6"/>
      </w:pPr>
    </w:p>
    <w:p w14:paraId="41BDB880" w14:textId="77777777" w:rsidR="00A1453A" w:rsidRPr="00A1453A" w:rsidRDefault="00A1453A" w:rsidP="00A1453A"/>
    <w:p w14:paraId="265BCD3C" w14:textId="77777777" w:rsidR="009B4A51" w:rsidRDefault="009B4A51" w:rsidP="00CA5840">
      <w:pPr>
        <w:ind w:left="0"/>
      </w:pPr>
    </w:p>
    <w:p w14:paraId="2ADD3C42" w14:textId="029A7966" w:rsidR="00716F94" w:rsidRPr="00FF5496" w:rsidRDefault="00FF5496" w:rsidP="00CA5840">
      <w:pPr>
        <w:pStyle w:val="Heading1"/>
        <w:ind w:left="0"/>
      </w:pPr>
      <w:r w:rsidRPr="00FF5496">
        <w:t xml:space="preserve">Assessment </w:t>
      </w:r>
      <w:r w:rsidR="00D83C92" w:rsidRPr="00FF5496">
        <w:t>of Partnerships Impacting STD Outcomes in Areas of Service Reduction</w:t>
      </w:r>
    </w:p>
    <w:p w14:paraId="045D7211" w14:textId="77777777" w:rsidR="00AA3192" w:rsidRDefault="00AA3192" w:rsidP="00CA5840">
      <w:pPr>
        <w:ind w:left="0"/>
      </w:pPr>
    </w:p>
    <w:p w14:paraId="0FEDB199"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CC2EFA2" w14:textId="77777777" w:rsidR="00484011" w:rsidRPr="00AA3192" w:rsidRDefault="00484011" w:rsidP="00CA5840">
      <w:pPr>
        <w:ind w:left="0"/>
        <w:jc w:val="center"/>
      </w:pPr>
      <w:r w:rsidRPr="00AA3192">
        <w:t>OMB No. 0920-0879</w:t>
      </w:r>
    </w:p>
    <w:p w14:paraId="46124ABB" w14:textId="29FEF893" w:rsidR="00FF5496" w:rsidRDefault="00FF5496" w:rsidP="00CA5840">
      <w:pPr>
        <w:ind w:left="0"/>
      </w:pPr>
    </w:p>
    <w:p w14:paraId="2F972E27" w14:textId="77777777" w:rsidR="009B4A51" w:rsidRDefault="009B4A51" w:rsidP="00A1453A">
      <w:pPr>
        <w:pStyle w:val="Heading2"/>
        <w:ind w:left="0"/>
      </w:pPr>
      <w:r w:rsidRPr="007D6163">
        <w:t>Supporting Statement – Section A</w:t>
      </w:r>
    </w:p>
    <w:p w14:paraId="55D25CB1" w14:textId="77777777" w:rsidR="00187D5A" w:rsidRDefault="00187D5A" w:rsidP="00CA5840">
      <w:pPr>
        <w:ind w:left="0"/>
      </w:pPr>
    </w:p>
    <w:p w14:paraId="023AD9EE" w14:textId="05F10A56" w:rsidR="009B4A51" w:rsidRPr="009B4A51" w:rsidRDefault="009B4A51" w:rsidP="00CA5840">
      <w:pPr>
        <w:ind w:left="0"/>
        <w:jc w:val="center"/>
      </w:pPr>
      <w:r w:rsidRPr="00AA3192">
        <w:t>Submitted:</w:t>
      </w:r>
      <w:r w:rsidR="00FF5496">
        <w:t xml:space="preserve">  </w:t>
      </w:r>
      <w:r w:rsidR="000B26CD" w:rsidRPr="000B26CD">
        <w:t>6/</w:t>
      </w:r>
      <w:r w:rsidR="00745C11" w:rsidRPr="00745C11">
        <w:t>7</w:t>
      </w:r>
      <w:r w:rsidR="000B26CD" w:rsidRPr="00745C11">
        <w:t>/</w:t>
      </w:r>
      <w:r w:rsidR="000B26CD" w:rsidRPr="000B26CD">
        <w:t>2018</w:t>
      </w:r>
    </w:p>
    <w:p w14:paraId="26C73AF5" w14:textId="77777777" w:rsidR="009B4A51" w:rsidRDefault="009B4A51" w:rsidP="007D6163"/>
    <w:p w14:paraId="442D8506" w14:textId="3E57F8A5" w:rsidR="00AA3192" w:rsidRDefault="00AA3192" w:rsidP="00A1453A">
      <w:pPr>
        <w:ind w:left="0"/>
      </w:pPr>
    </w:p>
    <w:p w14:paraId="4FEAAD34" w14:textId="7078CA5B" w:rsidR="00FF5496" w:rsidRDefault="00FF5496" w:rsidP="00A1453A">
      <w:pPr>
        <w:ind w:left="0"/>
      </w:pPr>
    </w:p>
    <w:p w14:paraId="64F800FD" w14:textId="77973BC4" w:rsidR="00FF5496" w:rsidRDefault="00FF5496" w:rsidP="00A1453A">
      <w:pPr>
        <w:ind w:left="0"/>
      </w:pPr>
    </w:p>
    <w:p w14:paraId="7FDCD119" w14:textId="4F59FB7D" w:rsidR="00FF5496" w:rsidRDefault="00FF5496" w:rsidP="00A1453A">
      <w:pPr>
        <w:ind w:left="0"/>
      </w:pPr>
    </w:p>
    <w:p w14:paraId="4A11D03D" w14:textId="5F57755C" w:rsidR="00FF5496" w:rsidRDefault="00FF5496" w:rsidP="00A1453A">
      <w:pPr>
        <w:ind w:left="0"/>
      </w:pPr>
    </w:p>
    <w:p w14:paraId="393E2B15" w14:textId="63688384" w:rsidR="00FF5496" w:rsidRDefault="00FF5496" w:rsidP="00A1453A">
      <w:pPr>
        <w:ind w:left="0"/>
      </w:pPr>
    </w:p>
    <w:p w14:paraId="3B8A50D8" w14:textId="77777777" w:rsidR="00FF5496" w:rsidRDefault="00FF5496" w:rsidP="00A1453A">
      <w:pPr>
        <w:ind w:left="0"/>
      </w:pPr>
    </w:p>
    <w:p w14:paraId="2155149E" w14:textId="77777777" w:rsidR="00A1453A" w:rsidRDefault="00A1453A" w:rsidP="00A1453A">
      <w:pPr>
        <w:ind w:left="0"/>
      </w:pPr>
    </w:p>
    <w:p w14:paraId="5804B848" w14:textId="77777777" w:rsidR="009B4A51" w:rsidRDefault="009B4A51" w:rsidP="007D6163"/>
    <w:p w14:paraId="481E758D"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5390826E" w14:textId="517BFB46" w:rsidR="00321B51" w:rsidRPr="00FF5496" w:rsidRDefault="00D83C92" w:rsidP="00CA5840">
      <w:pPr>
        <w:ind w:left="0"/>
      </w:pPr>
      <w:r w:rsidRPr="00FF5496">
        <w:t>Shaunta S. Wright</w:t>
      </w:r>
    </w:p>
    <w:p w14:paraId="69E8987D" w14:textId="1D1A92A0" w:rsidR="00321B51" w:rsidRPr="00FF5496" w:rsidRDefault="00D83C92" w:rsidP="00CA5840">
      <w:pPr>
        <w:ind w:left="0"/>
      </w:pPr>
      <w:r w:rsidRPr="00FF5496">
        <w:t>Health Scientist</w:t>
      </w:r>
    </w:p>
    <w:p w14:paraId="1B2EEE25" w14:textId="32E847C3" w:rsidR="00321B51" w:rsidRPr="00FF5496" w:rsidRDefault="00D83C92" w:rsidP="00CA5840">
      <w:pPr>
        <w:ind w:left="0"/>
      </w:pPr>
      <w:r w:rsidRPr="00FF5496">
        <w:t>Program Development and Quality Improvement Branch/Division of STD Prevention</w:t>
      </w:r>
    </w:p>
    <w:p w14:paraId="7272C925" w14:textId="67E20F81" w:rsidR="00321B51" w:rsidRPr="00FF5496" w:rsidRDefault="00D83C92" w:rsidP="00CA5840">
      <w:pPr>
        <w:ind w:left="0"/>
      </w:pPr>
      <w:r w:rsidRPr="00FF5496">
        <w:t>1600 Clifton Rd. MS-E27 Atlanta, GA 30349</w:t>
      </w:r>
    </w:p>
    <w:p w14:paraId="389B8A20" w14:textId="69ED9AFF" w:rsidR="00321B51" w:rsidRPr="00FF5496" w:rsidRDefault="00D83C92" w:rsidP="00CA5840">
      <w:pPr>
        <w:ind w:left="0"/>
      </w:pPr>
      <w:r w:rsidRPr="00FF5496">
        <w:t>404-639-6209</w:t>
      </w:r>
    </w:p>
    <w:p w14:paraId="420EC6DD" w14:textId="0050FE6C" w:rsidR="00321B51" w:rsidRPr="00FF5496" w:rsidRDefault="00D83C92" w:rsidP="00CA5840">
      <w:pPr>
        <w:ind w:left="0"/>
      </w:pPr>
      <w:r w:rsidRPr="00FF5496">
        <w:t>404-639-8622</w:t>
      </w:r>
    </w:p>
    <w:p w14:paraId="4BEFF2F0" w14:textId="49D72703" w:rsidR="00321B51" w:rsidRPr="00FF5496" w:rsidRDefault="00D83C92" w:rsidP="00CA5840">
      <w:pPr>
        <w:ind w:left="0"/>
      </w:pPr>
      <w:r w:rsidRPr="00FF5496">
        <w:t>sswright@cdc.gov</w:t>
      </w:r>
    </w:p>
    <w:p w14:paraId="4F47B52E" w14:textId="77777777" w:rsidR="000B0962" w:rsidRDefault="000B0962" w:rsidP="007D6163"/>
    <w:p w14:paraId="1DFF4CE7" w14:textId="77777777" w:rsidR="00CA5840" w:rsidRDefault="00CA5840">
      <w:pPr>
        <w:tabs>
          <w:tab w:val="clear" w:pos="9360"/>
        </w:tabs>
        <w:spacing w:after="200"/>
        <w:ind w:left="0"/>
        <w:rPr>
          <w:b/>
          <w:sz w:val="28"/>
        </w:rPr>
      </w:pPr>
      <w:r>
        <w:br w:type="page"/>
      </w:r>
    </w:p>
    <w:p w14:paraId="6635EAEB" w14:textId="77777777" w:rsidR="003860A5" w:rsidRDefault="003860A5" w:rsidP="003860A5">
      <w:pPr>
        <w:pStyle w:val="Heading3"/>
        <w:ind w:left="0"/>
      </w:pPr>
      <w:bookmarkStart w:id="1" w:name="_Toc427752811"/>
      <w:r>
        <w:lastRenderedPageBreak/>
        <w:t>Table of Contents</w:t>
      </w:r>
      <w:bookmarkEnd w:id="1"/>
    </w:p>
    <w:p w14:paraId="3D8231A2" w14:textId="77777777" w:rsidR="003860A5" w:rsidRPr="003860A5" w:rsidRDefault="003860A5" w:rsidP="003860A5"/>
    <w:p w14:paraId="46B6DBC8" w14:textId="0C078123"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5E63EC">
          <w:rPr>
            <w:noProof/>
            <w:webHidden/>
          </w:rPr>
          <w:t>2</w:t>
        </w:r>
        <w:r w:rsidR="00CC4DAB">
          <w:rPr>
            <w:noProof/>
            <w:webHidden/>
          </w:rPr>
          <w:fldChar w:fldCharType="end"/>
        </w:r>
      </w:hyperlink>
    </w:p>
    <w:p w14:paraId="701A6FE1" w14:textId="28E59DFF" w:rsidR="00CC4DAB" w:rsidRDefault="00DA14CC">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5E63EC">
          <w:rPr>
            <w:noProof/>
            <w:webHidden/>
          </w:rPr>
          <w:t>4</w:t>
        </w:r>
        <w:r w:rsidR="00CC4DAB">
          <w:rPr>
            <w:noProof/>
            <w:webHidden/>
          </w:rPr>
          <w:fldChar w:fldCharType="end"/>
        </w:r>
      </w:hyperlink>
    </w:p>
    <w:p w14:paraId="4142FDFA" w14:textId="026303D0" w:rsidR="00CC4DAB" w:rsidRDefault="00DA14CC">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5E63EC">
          <w:rPr>
            <w:noProof/>
            <w:webHidden/>
          </w:rPr>
          <w:t>4</w:t>
        </w:r>
        <w:r w:rsidR="00CC4DAB">
          <w:rPr>
            <w:noProof/>
            <w:webHidden/>
          </w:rPr>
          <w:fldChar w:fldCharType="end"/>
        </w:r>
      </w:hyperlink>
    </w:p>
    <w:p w14:paraId="421647BF" w14:textId="32336376" w:rsidR="00CC4DAB" w:rsidRDefault="00DA14CC">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5E63EC">
          <w:rPr>
            <w:noProof/>
            <w:webHidden/>
          </w:rPr>
          <w:t>8</w:t>
        </w:r>
        <w:r w:rsidR="00CC4DAB">
          <w:rPr>
            <w:noProof/>
            <w:webHidden/>
          </w:rPr>
          <w:fldChar w:fldCharType="end"/>
        </w:r>
      </w:hyperlink>
    </w:p>
    <w:p w14:paraId="6BCB41C0" w14:textId="65A2FFE9" w:rsidR="00CC4DAB" w:rsidRDefault="00DA14CC">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5E63EC">
          <w:rPr>
            <w:noProof/>
            <w:webHidden/>
          </w:rPr>
          <w:t>9</w:t>
        </w:r>
        <w:r w:rsidR="00CC4DAB">
          <w:rPr>
            <w:noProof/>
            <w:webHidden/>
          </w:rPr>
          <w:fldChar w:fldCharType="end"/>
        </w:r>
      </w:hyperlink>
    </w:p>
    <w:p w14:paraId="6FA65B02" w14:textId="434FCC54" w:rsidR="00CC4DAB" w:rsidRDefault="00DA14CC">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5E63EC">
          <w:rPr>
            <w:noProof/>
            <w:webHidden/>
          </w:rPr>
          <w:t>9</w:t>
        </w:r>
        <w:r w:rsidR="00CC4DAB">
          <w:rPr>
            <w:noProof/>
            <w:webHidden/>
          </w:rPr>
          <w:fldChar w:fldCharType="end"/>
        </w:r>
      </w:hyperlink>
    </w:p>
    <w:p w14:paraId="5BFE4A18" w14:textId="2C2DC573" w:rsidR="00CC4DAB" w:rsidRDefault="00DA14CC">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456D69FD" w14:textId="29721691" w:rsidR="00CC4DAB" w:rsidRDefault="00DA14CC">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1187DEA3" w14:textId="368ADD2E" w:rsidR="00CC4DAB" w:rsidRDefault="00DA14CC">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2474D0E2" w14:textId="0FAD23E5" w:rsidR="00CC4DAB" w:rsidRDefault="00DA14CC">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307E3463" w14:textId="392CA1A7" w:rsidR="00CC4DAB" w:rsidRDefault="00DA14CC">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74AC7BF9" w14:textId="3D82AE79" w:rsidR="00CC4DAB" w:rsidRDefault="00DA14CC">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5E63EC">
          <w:rPr>
            <w:noProof/>
            <w:webHidden/>
          </w:rPr>
          <w:t>10</w:t>
        </w:r>
        <w:r w:rsidR="00CC4DAB">
          <w:rPr>
            <w:noProof/>
            <w:webHidden/>
          </w:rPr>
          <w:fldChar w:fldCharType="end"/>
        </w:r>
      </w:hyperlink>
    </w:p>
    <w:p w14:paraId="181D00A3" w14:textId="7FB12578" w:rsidR="00CC4DAB" w:rsidRDefault="00DA14CC">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5E63EC">
          <w:rPr>
            <w:noProof/>
            <w:webHidden/>
          </w:rPr>
          <w:t>11</w:t>
        </w:r>
        <w:r w:rsidR="00CC4DAB">
          <w:rPr>
            <w:noProof/>
            <w:webHidden/>
          </w:rPr>
          <w:fldChar w:fldCharType="end"/>
        </w:r>
      </w:hyperlink>
    </w:p>
    <w:p w14:paraId="2BAE2663" w14:textId="6BBD33BB" w:rsidR="00CC4DAB" w:rsidRDefault="00DA14CC">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5E63EC">
          <w:rPr>
            <w:noProof/>
            <w:webHidden/>
          </w:rPr>
          <w:t>11</w:t>
        </w:r>
        <w:r w:rsidR="00CC4DAB">
          <w:rPr>
            <w:noProof/>
            <w:webHidden/>
          </w:rPr>
          <w:fldChar w:fldCharType="end"/>
        </w:r>
      </w:hyperlink>
    </w:p>
    <w:p w14:paraId="53036E25" w14:textId="122B293F" w:rsidR="00CC4DAB" w:rsidRDefault="00DA14CC">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5E63EC">
          <w:rPr>
            <w:noProof/>
            <w:webHidden/>
          </w:rPr>
          <w:t>13</w:t>
        </w:r>
        <w:r w:rsidR="00CC4DAB">
          <w:rPr>
            <w:noProof/>
            <w:webHidden/>
          </w:rPr>
          <w:fldChar w:fldCharType="end"/>
        </w:r>
      </w:hyperlink>
    </w:p>
    <w:p w14:paraId="45A55489" w14:textId="0D8A3C09" w:rsidR="00CC4DAB" w:rsidRDefault="00DA14CC">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5E63EC">
          <w:rPr>
            <w:noProof/>
            <w:webHidden/>
          </w:rPr>
          <w:t>13</w:t>
        </w:r>
        <w:r w:rsidR="00CC4DAB">
          <w:rPr>
            <w:noProof/>
            <w:webHidden/>
          </w:rPr>
          <w:fldChar w:fldCharType="end"/>
        </w:r>
      </w:hyperlink>
    </w:p>
    <w:p w14:paraId="72A8F677" w14:textId="5D990F4E" w:rsidR="00CC4DAB" w:rsidRDefault="00DA14CC">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5E63EC">
          <w:rPr>
            <w:noProof/>
            <w:webHidden/>
          </w:rPr>
          <w:t>13</w:t>
        </w:r>
        <w:r w:rsidR="00CC4DAB">
          <w:rPr>
            <w:noProof/>
            <w:webHidden/>
          </w:rPr>
          <w:fldChar w:fldCharType="end"/>
        </w:r>
      </w:hyperlink>
    </w:p>
    <w:p w14:paraId="5704263F" w14:textId="7D193A65" w:rsidR="00CC4DAB" w:rsidRDefault="00DA14CC">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5E63EC">
          <w:rPr>
            <w:noProof/>
            <w:webHidden/>
          </w:rPr>
          <w:t>13</w:t>
        </w:r>
        <w:r w:rsidR="00CC4DAB">
          <w:rPr>
            <w:noProof/>
            <w:webHidden/>
          </w:rPr>
          <w:fldChar w:fldCharType="end"/>
        </w:r>
      </w:hyperlink>
    </w:p>
    <w:p w14:paraId="553C11D5" w14:textId="26699D90" w:rsidR="00CC4DAB" w:rsidRDefault="00DA14CC">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5E63EC">
          <w:rPr>
            <w:noProof/>
            <w:webHidden/>
          </w:rPr>
          <w:t>14</w:t>
        </w:r>
        <w:r w:rsidR="00CC4DAB">
          <w:rPr>
            <w:noProof/>
            <w:webHidden/>
          </w:rPr>
          <w:fldChar w:fldCharType="end"/>
        </w:r>
      </w:hyperlink>
    </w:p>
    <w:p w14:paraId="7C84F523" w14:textId="6A89E7E3" w:rsidR="00CC4DAB" w:rsidRDefault="00DA14CC">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5E63EC">
          <w:rPr>
            <w:noProof/>
            <w:webHidden/>
          </w:rPr>
          <w:t>14</w:t>
        </w:r>
        <w:r w:rsidR="00CC4DAB">
          <w:rPr>
            <w:noProof/>
            <w:webHidden/>
          </w:rPr>
          <w:fldChar w:fldCharType="end"/>
        </w:r>
      </w:hyperlink>
    </w:p>
    <w:p w14:paraId="13BD3AFA" w14:textId="0C764020" w:rsidR="00CC4DAB" w:rsidRDefault="00DA14CC">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5E63EC">
          <w:rPr>
            <w:noProof/>
            <w:webHidden/>
          </w:rPr>
          <w:t>15</w:t>
        </w:r>
        <w:r w:rsidR="00CC4DAB">
          <w:rPr>
            <w:noProof/>
            <w:webHidden/>
          </w:rPr>
          <w:fldChar w:fldCharType="end"/>
        </w:r>
      </w:hyperlink>
    </w:p>
    <w:p w14:paraId="5D8C34A7" w14:textId="111A1029" w:rsidR="00CC4DAB" w:rsidRDefault="00DA14CC">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5E63EC">
          <w:rPr>
            <w:noProof/>
            <w:webHidden/>
          </w:rPr>
          <w:t>15</w:t>
        </w:r>
        <w:r w:rsidR="00CC4DAB">
          <w:rPr>
            <w:noProof/>
            <w:webHidden/>
          </w:rPr>
          <w:fldChar w:fldCharType="end"/>
        </w:r>
      </w:hyperlink>
    </w:p>
    <w:p w14:paraId="66CCCE78" w14:textId="77777777" w:rsidR="003860A5" w:rsidRDefault="003860A5" w:rsidP="00CA5840">
      <w:pPr>
        <w:pStyle w:val="Heading3"/>
        <w:ind w:left="0"/>
      </w:pPr>
      <w:r>
        <w:fldChar w:fldCharType="end"/>
      </w:r>
    </w:p>
    <w:p w14:paraId="5A19CFB2"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6CBD77B5" wp14:editId="0C2D0F85">
                <wp:extent cx="6162675" cy="6842760"/>
                <wp:effectExtent l="0" t="0" r="28575"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842760"/>
                        </a:xfrm>
                        <a:prstGeom prst="rect">
                          <a:avLst/>
                        </a:prstGeom>
                        <a:solidFill>
                          <a:srgbClr val="FFFFFF"/>
                        </a:solidFill>
                        <a:ln w="9525">
                          <a:solidFill>
                            <a:srgbClr val="000000"/>
                          </a:solidFill>
                          <a:miter lim="800000"/>
                          <a:headEnd/>
                          <a:tailEnd/>
                        </a:ln>
                      </wps:spPr>
                      <wps:txbx>
                        <w:txbxContent>
                          <w:p w14:paraId="31C73880" w14:textId="7420D821" w:rsidR="000E4286" w:rsidRDefault="000E4286" w:rsidP="004A3590">
                            <w:pPr>
                              <w:pStyle w:val="ListParagraph"/>
                              <w:numPr>
                                <w:ilvl w:val="0"/>
                                <w:numId w:val="17"/>
                              </w:numPr>
                              <w:tabs>
                                <w:tab w:val="clear" w:pos="9360"/>
                              </w:tabs>
                              <w:spacing w:after="200" w:line="240" w:lineRule="auto"/>
                              <w:contextualSpacing w:val="0"/>
                            </w:pPr>
                            <w:r>
                              <w:rPr>
                                <w:b/>
                              </w:rPr>
                              <w:t>Purpose of the data collection:</w:t>
                            </w:r>
                            <w:r w:rsidRPr="00F43723">
                              <w:rPr>
                                <w:rFonts w:ascii="Cambria" w:hAnsi="Cambria"/>
                              </w:rPr>
                              <w:t xml:space="preserve"> </w:t>
                            </w:r>
                            <w:r w:rsidRPr="004A3590">
                              <w:rPr>
                                <w:rFonts w:ascii="Cambria" w:hAnsi="Cambria"/>
                              </w:rPr>
                              <w:t xml:space="preserve">The purpose of this data collection </w:t>
                            </w:r>
                            <w:r>
                              <w:rPr>
                                <w:rFonts w:ascii="Cambria" w:hAnsi="Cambria"/>
                              </w:rPr>
                              <w:t xml:space="preserve">is </w:t>
                            </w:r>
                            <w:r w:rsidRPr="004A3590">
                              <w:rPr>
                                <w:rFonts w:ascii="Cambria" w:hAnsi="Cambria"/>
                              </w:rPr>
                              <w:t>to</w:t>
                            </w:r>
                            <w:r>
                              <w:rPr>
                                <w:rFonts w:ascii="Cambria" w:hAnsi="Cambria"/>
                              </w:rPr>
                              <w:t xml:space="preserve"> </w:t>
                            </w:r>
                            <w:r w:rsidRPr="004A3590">
                              <w:rPr>
                                <w:rFonts w:ascii="Cambria" w:hAnsi="Cambria"/>
                              </w:rPr>
                              <w:t xml:space="preserve">assess </w:t>
                            </w:r>
                            <w:r w:rsidRPr="00D91FAE">
                              <w:rPr>
                                <w:rFonts w:ascii="Cambria" w:hAnsi="Cambria"/>
                              </w:rPr>
                              <w:t>the value, need, gaps, and impact</w:t>
                            </w:r>
                            <w:r>
                              <w:rPr>
                                <w:rFonts w:ascii="Cambria" w:hAnsi="Cambria"/>
                              </w:rPr>
                              <w:t xml:space="preserve"> of </w:t>
                            </w:r>
                            <w:r w:rsidRPr="004A3590">
                              <w:rPr>
                                <w:rFonts w:ascii="Cambria" w:hAnsi="Cambria"/>
                              </w:rPr>
                              <w:t xml:space="preserve">strategic partnerships between </w:t>
                            </w:r>
                            <w:r>
                              <w:rPr>
                                <w:rFonts w:ascii="Cambria" w:hAnsi="Cambria"/>
                              </w:rPr>
                              <w:t xml:space="preserve">territorial and </w:t>
                            </w:r>
                            <w:r w:rsidRPr="004A3590">
                              <w:rPr>
                                <w:rFonts w:ascii="Cambria" w:hAnsi="Cambria"/>
                              </w:rPr>
                              <w:t>local health departments (LHD) with the highest STD morbidity (syphilis, chlamydia and gonorrhea) and their STD clinical partners</w:t>
                            </w:r>
                            <w:r>
                              <w:rPr>
                                <w:rFonts w:ascii="Calibri" w:eastAsia="Calibri" w:hAnsi="Calibri" w:cs="Calibri"/>
                                <w:color w:val="000000"/>
                              </w:rPr>
                              <w:t xml:space="preserve">. </w:t>
                            </w:r>
                          </w:p>
                          <w:p w14:paraId="24404E5D" w14:textId="06517BA2" w:rsidR="000E4286" w:rsidRPr="004F601A" w:rsidRDefault="000E4286" w:rsidP="00D97C5E">
                            <w:pPr>
                              <w:pStyle w:val="ListParagraph"/>
                              <w:numPr>
                                <w:ilvl w:val="0"/>
                                <w:numId w:val="8"/>
                              </w:numPr>
                              <w:tabs>
                                <w:tab w:val="clear" w:pos="9360"/>
                              </w:tabs>
                            </w:pPr>
                            <w:r w:rsidRPr="007B7C44">
                              <w:rPr>
                                <w:b/>
                              </w:rPr>
                              <w:t>Int</w:t>
                            </w:r>
                            <w:r>
                              <w:rPr>
                                <w:b/>
                              </w:rPr>
                              <w:t xml:space="preserve">ended use of the resulting data: </w:t>
                            </w:r>
                            <w:r w:rsidRPr="00253E9B">
                              <w:rPr>
                                <w:rFonts w:ascii="Cambria" w:hAnsi="Cambria" w:cs="Times New Roman"/>
                              </w:rPr>
                              <w:t>The results will be used to inform</w:t>
                            </w:r>
                            <w:r>
                              <w:rPr>
                                <w:rFonts w:ascii="Cambria" w:hAnsi="Cambria" w:cs="Times New Roman"/>
                              </w:rPr>
                              <w:t xml:space="preserve"> territorial and</w:t>
                            </w:r>
                            <w:r w:rsidRPr="00253E9B">
                              <w:rPr>
                                <w:rFonts w:ascii="Cambria" w:hAnsi="Cambria" w:cs="Times New Roman"/>
                              </w:rPr>
                              <w:t xml:space="preserve"> LHD partnership building efforts to ensure effective strategies for achieving desired outcomes for priority STD clinical partnerships, and thereby, quality local STD services nationwide.</w:t>
                            </w:r>
                            <w:r w:rsidRPr="00D97C5E">
                              <w:rPr>
                                <w:rFonts w:ascii="Cambria" w:hAnsi="Cambria"/>
                              </w:rPr>
                              <w:t xml:space="preserve"> </w:t>
                            </w:r>
                            <w:r>
                              <w:rPr>
                                <w:rFonts w:ascii="Cambria" w:hAnsi="Cambria"/>
                              </w:rPr>
                              <w:t xml:space="preserve"> Specifically, the results will be used </w:t>
                            </w:r>
                            <w:r w:rsidRPr="004A3590">
                              <w:rPr>
                                <w:rFonts w:ascii="Cambria" w:hAnsi="Cambria"/>
                              </w:rPr>
                              <w:t xml:space="preserve">to better understand: 1) what factors led to </w:t>
                            </w:r>
                            <w:r>
                              <w:rPr>
                                <w:rFonts w:ascii="Cambria" w:hAnsi="Cambria"/>
                              </w:rPr>
                              <w:t xml:space="preserve">territorial and </w:t>
                            </w:r>
                            <w:r w:rsidRPr="004A3590">
                              <w:rPr>
                                <w:rFonts w:ascii="Cambria" w:hAnsi="Cambria"/>
                              </w:rPr>
                              <w:t xml:space="preserve">LHD to develop strategic clinical partnerships; 2) how </w:t>
                            </w:r>
                            <w:r>
                              <w:rPr>
                                <w:rFonts w:ascii="Cambria" w:hAnsi="Cambria"/>
                              </w:rPr>
                              <w:t xml:space="preserve">territorial and </w:t>
                            </w:r>
                            <w:r w:rsidRPr="004A3590">
                              <w:rPr>
                                <w:rFonts w:ascii="Cambria" w:hAnsi="Cambria"/>
                              </w:rPr>
                              <w:t xml:space="preserve">LHD are using priority clinical partners to provide STD clinical services to at-risk populations and whether STD clinic reduction, declining resources and/or limited resources have led to clinical partnerships; 3) </w:t>
                            </w:r>
                            <w:r>
                              <w:rPr>
                                <w:rFonts w:ascii="Cambria" w:hAnsi="Cambria"/>
                              </w:rPr>
                              <w:t xml:space="preserve">what the </w:t>
                            </w:r>
                            <w:r w:rsidRPr="004A3590">
                              <w:rPr>
                                <w:rFonts w:ascii="Cambria" w:hAnsi="Cambria"/>
                              </w:rPr>
                              <w:t>essential components and characteristics of successful clinical partnerships</w:t>
                            </w:r>
                            <w:r>
                              <w:rPr>
                                <w:rFonts w:ascii="Cambria" w:hAnsi="Cambria"/>
                              </w:rPr>
                              <w:t xml:space="preserve"> are</w:t>
                            </w:r>
                            <w:r w:rsidRPr="004A3590">
                              <w:rPr>
                                <w:rFonts w:ascii="Cambria" w:hAnsi="Cambria"/>
                              </w:rPr>
                              <w:t xml:space="preserve">; </w:t>
                            </w:r>
                            <w:r>
                              <w:rPr>
                                <w:rFonts w:ascii="Cambria" w:hAnsi="Cambria"/>
                              </w:rPr>
                              <w:t xml:space="preserve">4) what </w:t>
                            </w:r>
                            <w:r w:rsidRPr="004A3590">
                              <w:rPr>
                                <w:rFonts w:ascii="Cambria" w:hAnsi="Cambria"/>
                              </w:rPr>
                              <w:t xml:space="preserve">specific successes </w:t>
                            </w:r>
                            <w:r>
                              <w:rPr>
                                <w:rFonts w:ascii="Cambria" w:hAnsi="Cambria"/>
                              </w:rPr>
                              <w:t xml:space="preserve">were </w:t>
                            </w:r>
                            <w:r w:rsidRPr="004A3590">
                              <w:rPr>
                                <w:rFonts w:ascii="Cambria" w:hAnsi="Cambria"/>
                              </w:rPr>
                              <w:t xml:space="preserve">achieved as a result of priority clinical partnerships; </w:t>
                            </w:r>
                            <w:r>
                              <w:rPr>
                                <w:rFonts w:ascii="Cambria" w:hAnsi="Cambria"/>
                              </w:rPr>
                              <w:t>5</w:t>
                            </w:r>
                            <w:r w:rsidRPr="004A3590">
                              <w:rPr>
                                <w:rFonts w:ascii="Cambria" w:hAnsi="Cambria"/>
                              </w:rPr>
                              <w:t xml:space="preserve">) </w:t>
                            </w:r>
                            <w:r>
                              <w:rPr>
                                <w:rFonts w:ascii="Cambria" w:hAnsi="Cambria"/>
                              </w:rPr>
                              <w:t xml:space="preserve">what </w:t>
                            </w:r>
                            <w:r w:rsidRPr="004A3590">
                              <w:rPr>
                                <w:rFonts w:ascii="Cambria" w:hAnsi="Cambria"/>
                              </w:rPr>
                              <w:t>specific contributions of clinical partners and desired outcomes of STD clinical partnerships</w:t>
                            </w:r>
                            <w:r>
                              <w:rPr>
                                <w:rFonts w:ascii="Cambria" w:hAnsi="Cambria"/>
                              </w:rPr>
                              <w:t xml:space="preserve"> are</w:t>
                            </w:r>
                            <w:r w:rsidRPr="004A3590">
                              <w:rPr>
                                <w:rFonts w:ascii="Cambria" w:hAnsi="Cambria"/>
                              </w:rPr>
                              <w:t xml:space="preserve">; and 6) </w:t>
                            </w:r>
                            <w:r>
                              <w:rPr>
                                <w:rFonts w:ascii="Cambria" w:hAnsi="Cambria"/>
                              </w:rPr>
                              <w:t xml:space="preserve">what </w:t>
                            </w:r>
                            <w:r w:rsidRPr="004A3590">
                              <w:rPr>
                                <w:rFonts w:ascii="Cambria" w:hAnsi="Cambria"/>
                              </w:rPr>
                              <w:t xml:space="preserve">types of costs </w:t>
                            </w:r>
                            <w:r>
                              <w:rPr>
                                <w:rFonts w:ascii="Cambria" w:hAnsi="Cambria"/>
                              </w:rPr>
                              <w:t xml:space="preserve">are </w:t>
                            </w:r>
                            <w:r w:rsidRPr="004A3590">
                              <w:rPr>
                                <w:rFonts w:ascii="Cambria" w:hAnsi="Cambria"/>
                              </w:rPr>
                              <w:t>associated with the priority clinical partnerships.</w:t>
                            </w:r>
                          </w:p>
                          <w:p w14:paraId="18AE07B8" w14:textId="77777777" w:rsidR="000E4286" w:rsidRDefault="000E4286" w:rsidP="00F57998">
                            <w:pPr>
                              <w:ind w:left="0"/>
                            </w:pPr>
                          </w:p>
                          <w:p w14:paraId="2874657F" w14:textId="2FBD9FF3" w:rsidR="000E4286" w:rsidRPr="00F57998" w:rsidRDefault="000E4286" w:rsidP="00F57998">
                            <w:pPr>
                              <w:pStyle w:val="ListParagraph"/>
                              <w:numPr>
                                <w:ilvl w:val="0"/>
                                <w:numId w:val="8"/>
                              </w:numPr>
                              <w:rPr>
                                <w:rFonts w:eastAsiaTheme="majorEastAsia" w:cstheme="majorBidi"/>
                              </w:rPr>
                            </w:pPr>
                            <w:r w:rsidRPr="00F57998">
                              <w:rPr>
                                <w:b/>
                              </w:rPr>
                              <w:t xml:space="preserve">Methods to be used to collect data: </w:t>
                            </w:r>
                            <w:r w:rsidRPr="00153A94">
                              <w:t xml:space="preserve">Information will be collected via </w:t>
                            </w:r>
                            <w:r>
                              <w:t>two</w:t>
                            </w:r>
                            <w:r w:rsidRPr="00153A94">
                              <w:t xml:space="preserve"> different methods</w:t>
                            </w:r>
                            <w:r>
                              <w:t xml:space="preserve">: </w:t>
                            </w:r>
                            <w:r w:rsidRPr="00153A94">
                              <w:t>a web-based assessment</w:t>
                            </w:r>
                            <w:r>
                              <w:t xml:space="preserve"> </w:t>
                            </w:r>
                            <w:r w:rsidRPr="00F57998">
                              <w:rPr>
                                <w:rFonts w:eastAsiaTheme="majorEastAsia" w:cstheme="majorBidi"/>
                              </w:rPr>
                              <w:t xml:space="preserve">and in-person interviews. </w:t>
                            </w:r>
                          </w:p>
                          <w:p w14:paraId="78472419" w14:textId="77777777" w:rsidR="000E4286" w:rsidRPr="00B36A92" w:rsidRDefault="000E4286" w:rsidP="00F57998"/>
                          <w:p w14:paraId="5E70CD81" w14:textId="2B4DE2F7" w:rsidR="000E4286" w:rsidRPr="007971B8" w:rsidRDefault="000E4286" w:rsidP="007B1206">
                            <w:pPr>
                              <w:pStyle w:val="ListParagraph"/>
                              <w:numPr>
                                <w:ilvl w:val="0"/>
                                <w:numId w:val="8"/>
                              </w:numPr>
                            </w:pPr>
                            <w:r w:rsidRPr="007971B8">
                              <w:rPr>
                                <w:b/>
                              </w:rPr>
                              <w:t xml:space="preserve">Respondent Universe: </w:t>
                            </w:r>
                            <w:r w:rsidRPr="007971B8">
                              <w:t xml:space="preserve">The respondent universe for this information collection will consist of a total of </w:t>
                            </w:r>
                            <w:r>
                              <w:t>154</w:t>
                            </w:r>
                            <w:r w:rsidRPr="007971B8">
                              <w:t xml:space="preserve"> </w:t>
                            </w:r>
                            <w:r>
                              <w:t xml:space="preserve">state, territorial and </w:t>
                            </w:r>
                            <w:r w:rsidRPr="00D91FAE">
                              <w:t>local health department</w:t>
                            </w:r>
                            <w:r>
                              <w:t xml:space="preserve"> </w:t>
                            </w:r>
                            <w:r w:rsidRPr="007971B8">
                              <w:t xml:space="preserve">respondents from 59 </w:t>
                            </w:r>
                            <w:r>
                              <w:t>jurisdictions</w:t>
                            </w:r>
                            <w:r w:rsidRPr="007971B8">
                              <w:t xml:space="preserve"> with the highest morbidities of syphilis, gonorrhea and chlamydia in each of the 50 states, 2 US territories (the US Virgin Islands and Puerto Rico), and the 7 directly-funded cities (Baltimore, Chicago, District of Columbia, Los Angeles, New York City, Philadelphia and San Francisco) funded under the CDC Assessment, Assurance, Policy Development, and Prevention Strategies, or STD-AAPPS (“PS14-1402”) cooperative agreement. Respondents acting in their official capacities include STD program managers, STD coordinators</w:t>
                            </w:r>
                            <w:r>
                              <w:t>,</w:t>
                            </w:r>
                            <w:r w:rsidRPr="007971B8">
                              <w:t xml:space="preserve"> and data managers/epidemiologists.  </w:t>
                            </w:r>
                          </w:p>
                          <w:p w14:paraId="2888A3BC" w14:textId="77777777" w:rsidR="000E4286" w:rsidRDefault="000E4286" w:rsidP="00487937">
                            <w:pPr>
                              <w:pStyle w:val="ListParagraph"/>
                              <w:ind w:left="360"/>
                            </w:pPr>
                          </w:p>
                          <w:p w14:paraId="1CFE1CEB" w14:textId="220C82DD" w:rsidR="000E4286" w:rsidRDefault="000E4286" w:rsidP="00BE2508">
                            <w:pPr>
                              <w:pStyle w:val="ListParagraph"/>
                              <w:numPr>
                                <w:ilvl w:val="0"/>
                                <w:numId w:val="17"/>
                              </w:numPr>
                              <w:tabs>
                                <w:tab w:val="clear" w:pos="9360"/>
                              </w:tabs>
                              <w:spacing w:line="240" w:lineRule="auto"/>
                              <w:contextualSpacing w:val="0"/>
                            </w:pPr>
                            <w:r w:rsidRPr="003F0CC1">
                              <w:rPr>
                                <w:b/>
                              </w:rPr>
                              <w:t>How data will be analyzed</w:t>
                            </w:r>
                            <w:r>
                              <w:rPr>
                                <w:b/>
                              </w:rPr>
                              <w:t xml:space="preserve">: </w:t>
                            </w:r>
                            <w:r w:rsidRPr="003F0CC1">
                              <w:rPr>
                                <w:b/>
                              </w:rPr>
                              <w:t xml:space="preserve"> </w:t>
                            </w:r>
                            <w:r w:rsidRPr="00E543C8">
                              <w:rPr>
                                <w:rFonts w:ascii="Cambria" w:hAnsi="Cambria"/>
                              </w:rPr>
                              <w:t>For the web-based assessment,</w:t>
                            </w:r>
                            <w:r w:rsidRPr="00E543C8">
                              <w:rPr>
                                <w:rFonts w:ascii="Cambria" w:hAnsi="Cambria"/>
                                <w:b/>
                              </w:rPr>
                              <w:t xml:space="preserve"> </w:t>
                            </w:r>
                            <w:r w:rsidRPr="00E543C8">
                              <w:rPr>
                                <w:rFonts w:ascii="Cambria" w:hAnsi="Cambria"/>
                              </w:rPr>
                              <w:t>information will be reviewed for completion and simple descriptive statistics will be run looking at response frequencies.  Depending on the response distribution, frequencies may be cross-tabulated to identify response similarities and differences among subgroups of respondents.</w:t>
                            </w:r>
                            <w:r w:rsidRPr="00E543C8">
                              <w:rPr>
                                <w:rFonts w:ascii="Cambria" w:hAnsi="Cambria" w:cs="Arial"/>
                              </w:rPr>
                              <w:t xml:space="preserve"> For the in-person interviews, a directed form of content analysis will be performed to analyze data, using the project’s </w:t>
                            </w:r>
                            <w:r>
                              <w:rPr>
                                <w:rFonts w:ascii="Cambria" w:hAnsi="Cambria" w:cs="Arial"/>
                              </w:rPr>
                              <w:t>assessment questions</w:t>
                            </w:r>
                            <w:r w:rsidRPr="00E543C8">
                              <w:rPr>
                                <w:rFonts w:ascii="Cambria" w:hAnsi="Cambria" w:cs="Arial"/>
                              </w:rPr>
                              <w:t xml:space="preserve"> as guides.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5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fPJQIAAEc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">
                <v:textbox>
                  <w:txbxContent>
                    <w:p w14:paraId="31C73880" w14:textId="7420D821" w:rsidR="000E4286" w:rsidRDefault="000E4286" w:rsidP="004A3590">
                      <w:pPr>
                        <w:pStyle w:val="ListParagraph"/>
                        <w:numPr>
                          <w:ilvl w:val="0"/>
                          <w:numId w:val="17"/>
                        </w:numPr>
                        <w:tabs>
                          <w:tab w:val="clear" w:pos="9360"/>
                        </w:tabs>
                        <w:spacing w:after="200" w:line="240" w:lineRule="auto"/>
                        <w:contextualSpacing w:val="0"/>
                      </w:pPr>
                      <w:r>
                        <w:rPr>
                          <w:b/>
                        </w:rPr>
                        <w:t>Purpose of the data collection:</w:t>
                      </w:r>
                      <w:r w:rsidRPr="00F43723">
                        <w:rPr>
                          <w:rFonts w:ascii="Cambria" w:hAnsi="Cambria"/>
                        </w:rPr>
                        <w:t xml:space="preserve"> </w:t>
                      </w:r>
                      <w:r w:rsidRPr="004A3590">
                        <w:rPr>
                          <w:rFonts w:ascii="Cambria" w:hAnsi="Cambria"/>
                        </w:rPr>
                        <w:t xml:space="preserve">The purpose of this data collection </w:t>
                      </w:r>
                      <w:r>
                        <w:rPr>
                          <w:rFonts w:ascii="Cambria" w:hAnsi="Cambria"/>
                        </w:rPr>
                        <w:t xml:space="preserve">is </w:t>
                      </w:r>
                      <w:r w:rsidRPr="004A3590">
                        <w:rPr>
                          <w:rFonts w:ascii="Cambria" w:hAnsi="Cambria"/>
                        </w:rPr>
                        <w:t>to</w:t>
                      </w:r>
                      <w:r>
                        <w:rPr>
                          <w:rFonts w:ascii="Cambria" w:hAnsi="Cambria"/>
                        </w:rPr>
                        <w:t xml:space="preserve"> </w:t>
                      </w:r>
                      <w:r w:rsidRPr="004A3590">
                        <w:rPr>
                          <w:rFonts w:ascii="Cambria" w:hAnsi="Cambria"/>
                        </w:rPr>
                        <w:t xml:space="preserve">assess </w:t>
                      </w:r>
                      <w:r w:rsidRPr="00D91FAE">
                        <w:rPr>
                          <w:rFonts w:ascii="Cambria" w:hAnsi="Cambria"/>
                        </w:rPr>
                        <w:t>the value, need, gaps, and impact</w:t>
                      </w:r>
                      <w:r>
                        <w:rPr>
                          <w:rFonts w:ascii="Cambria" w:hAnsi="Cambria"/>
                        </w:rPr>
                        <w:t xml:space="preserve"> of </w:t>
                      </w:r>
                      <w:r w:rsidRPr="004A3590">
                        <w:rPr>
                          <w:rFonts w:ascii="Cambria" w:hAnsi="Cambria"/>
                        </w:rPr>
                        <w:t xml:space="preserve">strategic partnerships between </w:t>
                      </w:r>
                      <w:r>
                        <w:rPr>
                          <w:rFonts w:ascii="Cambria" w:hAnsi="Cambria"/>
                        </w:rPr>
                        <w:t xml:space="preserve">territorial and </w:t>
                      </w:r>
                      <w:r w:rsidRPr="004A3590">
                        <w:rPr>
                          <w:rFonts w:ascii="Cambria" w:hAnsi="Cambria"/>
                        </w:rPr>
                        <w:t>local health departments (LHD) with the highest STD morbidity (syphilis, chlamydia and gonorrhea) and their STD clinical partners</w:t>
                      </w:r>
                      <w:r>
                        <w:rPr>
                          <w:rFonts w:ascii="Calibri" w:eastAsia="Calibri" w:hAnsi="Calibri" w:cs="Calibri"/>
                          <w:color w:val="000000"/>
                        </w:rPr>
                        <w:t xml:space="preserve">. </w:t>
                      </w:r>
                    </w:p>
                    <w:p w14:paraId="24404E5D" w14:textId="06517BA2" w:rsidR="000E4286" w:rsidRPr="004F601A" w:rsidRDefault="000E4286" w:rsidP="00D97C5E">
                      <w:pPr>
                        <w:pStyle w:val="ListParagraph"/>
                        <w:numPr>
                          <w:ilvl w:val="0"/>
                          <w:numId w:val="8"/>
                        </w:numPr>
                        <w:tabs>
                          <w:tab w:val="clear" w:pos="9360"/>
                        </w:tabs>
                      </w:pPr>
                      <w:r w:rsidRPr="007B7C44">
                        <w:rPr>
                          <w:b/>
                        </w:rPr>
                        <w:t>Int</w:t>
                      </w:r>
                      <w:r>
                        <w:rPr>
                          <w:b/>
                        </w:rPr>
                        <w:t xml:space="preserve">ended use of the resulting data: </w:t>
                      </w:r>
                      <w:r w:rsidRPr="00253E9B">
                        <w:rPr>
                          <w:rFonts w:ascii="Cambria" w:hAnsi="Cambria" w:cs="Times New Roman"/>
                        </w:rPr>
                        <w:t>The results will be used to inform</w:t>
                      </w:r>
                      <w:r>
                        <w:rPr>
                          <w:rFonts w:ascii="Cambria" w:hAnsi="Cambria" w:cs="Times New Roman"/>
                        </w:rPr>
                        <w:t xml:space="preserve"> territorial and</w:t>
                      </w:r>
                      <w:r w:rsidRPr="00253E9B">
                        <w:rPr>
                          <w:rFonts w:ascii="Cambria" w:hAnsi="Cambria" w:cs="Times New Roman"/>
                        </w:rPr>
                        <w:t xml:space="preserve"> LHD partnership building efforts to ensure effective strategies for achieving desired outcomes for priority STD clinical partnerships, and thereby, quality local STD services nationwide.</w:t>
                      </w:r>
                      <w:r w:rsidRPr="00D97C5E">
                        <w:rPr>
                          <w:rFonts w:ascii="Cambria" w:hAnsi="Cambria"/>
                        </w:rPr>
                        <w:t xml:space="preserve"> </w:t>
                      </w:r>
                      <w:r>
                        <w:rPr>
                          <w:rFonts w:ascii="Cambria" w:hAnsi="Cambria"/>
                        </w:rPr>
                        <w:t xml:space="preserve"> Specifically, the results will be used </w:t>
                      </w:r>
                      <w:r w:rsidRPr="004A3590">
                        <w:rPr>
                          <w:rFonts w:ascii="Cambria" w:hAnsi="Cambria"/>
                        </w:rPr>
                        <w:t xml:space="preserve">to better understand: 1) what factors led to </w:t>
                      </w:r>
                      <w:r>
                        <w:rPr>
                          <w:rFonts w:ascii="Cambria" w:hAnsi="Cambria"/>
                        </w:rPr>
                        <w:t xml:space="preserve">territorial and </w:t>
                      </w:r>
                      <w:r w:rsidRPr="004A3590">
                        <w:rPr>
                          <w:rFonts w:ascii="Cambria" w:hAnsi="Cambria"/>
                        </w:rPr>
                        <w:t xml:space="preserve">LHD to develop strategic clinical partnerships; 2) how </w:t>
                      </w:r>
                      <w:r>
                        <w:rPr>
                          <w:rFonts w:ascii="Cambria" w:hAnsi="Cambria"/>
                        </w:rPr>
                        <w:t xml:space="preserve">territorial and </w:t>
                      </w:r>
                      <w:r w:rsidRPr="004A3590">
                        <w:rPr>
                          <w:rFonts w:ascii="Cambria" w:hAnsi="Cambria"/>
                        </w:rPr>
                        <w:t xml:space="preserve">LHD are using priority clinical partners to provide STD clinical services to at-risk populations and whether STD clinic reduction, declining resources and/or limited resources have led to clinical partnerships; 3) </w:t>
                      </w:r>
                      <w:r>
                        <w:rPr>
                          <w:rFonts w:ascii="Cambria" w:hAnsi="Cambria"/>
                        </w:rPr>
                        <w:t xml:space="preserve">what the </w:t>
                      </w:r>
                      <w:r w:rsidRPr="004A3590">
                        <w:rPr>
                          <w:rFonts w:ascii="Cambria" w:hAnsi="Cambria"/>
                        </w:rPr>
                        <w:t>essential components and characteristics of successful clinical partnerships</w:t>
                      </w:r>
                      <w:r>
                        <w:rPr>
                          <w:rFonts w:ascii="Cambria" w:hAnsi="Cambria"/>
                        </w:rPr>
                        <w:t xml:space="preserve"> are</w:t>
                      </w:r>
                      <w:r w:rsidRPr="004A3590">
                        <w:rPr>
                          <w:rFonts w:ascii="Cambria" w:hAnsi="Cambria"/>
                        </w:rPr>
                        <w:t xml:space="preserve">; </w:t>
                      </w:r>
                      <w:r>
                        <w:rPr>
                          <w:rFonts w:ascii="Cambria" w:hAnsi="Cambria"/>
                        </w:rPr>
                        <w:t xml:space="preserve">4) what </w:t>
                      </w:r>
                      <w:r w:rsidRPr="004A3590">
                        <w:rPr>
                          <w:rFonts w:ascii="Cambria" w:hAnsi="Cambria"/>
                        </w:rPr>
                        <w:t xml:space="preserve">specific successes </w:t>
                      </w:r>
                      <w:r>
                        <w:rPr>
                          <w:rFonts w:ascii="Cambria" w:hAnsi="Cambria"/>
                        </w:rPr>
                        <w:t xml:space="preserve">were </w:t>
                      </w:r>
                      <w:r w:rsidRPr="004A3590">
                        <w:rPr>
                          <w:rFonts w:ascii="Cambria" w:hAnsi="Cambria"/>
                        </w:rPr>
                        <w:t xml:space="preserve">achieved as a result of priority clinical partnerships; </w:t>
                      </w:r>
                      <w:r>
                        <w:rPr>
                          <w:rFonts w:ascii="Cambria" w:hAnsi="Cambria"/>
                        </w:rPr>
                        <w:t>5</w:t>
                      </w:r>
                      <w:r w:rsidRPr="004A3590">
                        <w:rPr>
                          <w:rFonts w:ascii="Cambria" w:hAnsi="Cambria"/>
                        </w:rPr>
                        <w:t xml:space="preserve">) </w:t>
                      </w:r>
                      <w:r>
                        <w:rPr>
                          <w:rFonts w:ascii="Cambria" w:hAnsi="Cambria"/>
                        </w:rPr>
                        <w:t xml:space="preserve">what </w:t>
                      </w:r>
                      <w:r w:rsidRPr="004A3590">
                        <w:rPr>
                          <w:rFonts w:ascii="Cambria" w:hAnsi="Cambria"/>
                        </w:rPr>
                        <w:t>specific contributions of clinical partners and desired outcomes of STD clinical partnerships</w:t>
                      </w:r>
                      <w:r>
                        <w:rPr>
                          <w:rFonts w:ascii="Cambria" w:hAnsi="Cambria"/>
                        </w:rPr>
                        <w:t xml:space="preserve"> are</w:t>
                      </w:r>
                      <w:r w:rsidRPr="004A3590">
                        <w:rPr>
                          <w:rFonts w:ascii="Cambria" w:hAnsi="Cambria"/>
                        </w:rPr>
                        <w:t xml:space="preserve">; and 6) </w:t>
                      </w:r>
                      <w:r>
                        <w:rPr>
                          <w:rFonts w:ascii="Cambria" w:hAnsi="Cambria"/>
                        </w:rPr>
                        <w:t xml:space="preserve">what </w:t>
                      </w:r>
                      <w:r w:rsidRPr="004A3590">
                        <w:rPr>
                          <w:rFonts w:ascii="Cambria" w:hAnsi="Cambria"/>
                        </w:rPr>
                        <w:t xml:space="preserve">types of costs </w:t>
                      </w:r>
                      <w:r>
                        <w:rPr>
                          <w:rFonts w:ascii="Cambria" w:hAnsi="Cambria"/>
                        </w:rPr>
                        <w:t xml:space="preserve">are </w:t>
                      </w:r>
                      <w:r w:rsidRPr="004A3590">
                        <w:rPr>
                          <w:rFonts w:ascii="Cambria" w:hAnsi="Cambria"/>
                        </w:rPr>
                        <w:t>associated with the priority clinical partnerships.</w:t>
                      </w:r>
                    </w:p>
                    <w:p w14:paraId="18AE07B8" w14:textId="77777777" w:rsidR="000E4286" w:rsidRDefault="000E4286" w:rsidP="00F57998">
                      <w:pPr>
                        <w:ind w:left="0"/>
                      </w:pPr>
                    </w:p>
                    <w:p w14:paraId="2874657F" w14:textId="2FBD9FF3" w:rsidR="000E4286" w:rsidRPr="00F57998" w:rsidRDefault="000E4286" w:rsidP="00F57998">
                      <w:pPr>
                        <w:pStyle w:val="ListParagraph"/>
                        <w:numPr>
                          <w:ilvl w:val="0"/>
                          <w:numId w:val="8"/>
                        </w:numPr>
                        <w:rPr>
                          <w:rFonts w:eastAsiaTheme="majorEastAsia" w:cstheme="majorBidi"/>
                        </w:rPr>
                      </w:pPr>
                      <w:r w:rsidRPr="00F57998">
                        <w:rPr>
                          <w:b/>
                        </w:rPr>
                        <w:t xml:space="preserve">Methods to be used to collect data: </w:t>
                      </w:r>
                      <w:r w:rsidRPr="00153A94">
                        <w:t xml:space="preserve">Information will be collected via </w:t>
                      </w:r>
                      <w:r>
                        <w:t>two</w:t>
                      </w:r>
                      <w:r w:rsidRPr="00153A94">
                        <w:t xml:space="preserve"> different methods</w:t>
                      </w:r>
                      <w:r>
                        <w:t xml:space="preserve">: </w:t>
                      </w:r>
                      <w:r w:rsidRPr="00153A94">
                        <w:t>a web-based assessment</w:t>
                      </w:r>
                      <w:r>
                        <w:t xml:space="preserve"> </w:t>
                      </w:r>
                      <w:r w:rsidRPr="00F57998">
                        <w:rPr>
                          <w:rFonts w:eastAsiaTheme="majorEastAsia" w:cstheme="majorBidi"/>
                        </w:rPr>
                        <w:t xml:space="preserve">and in-person interviews. </w:t>
                      </w:r>
                    </w:p>
                    <w:p w14:paraId="78472419" w14:textId="77777777" w:rsidR="000E4286" w:rsidRPr="00B36A92" w:rsidRDefault="000E4286" w:rsidP="00F57998"/>
                    <w:p w14:paraId="5E70CD81" w14:textId="2B4DE2F7" w:rsidR="000E4286" w:rsidRPr="007971B8" w:rsidRDefault="000E4286" w:rsidP="007B1206">
                      <w:pPr>
                        <w:pStyle w:val="ListParagraph"/>
                        <w:numPr>
                          <w:ilvl w:val="0"/>
                          <w:numId w:val="8"/>
                        </w:numPr>
                      </w:pPr>
                      <w:r w:rsidRPr="007971B8">
                        <w:rPr>
                          <w:b/>
                        </w:rPr>
                        <w:t xml:space="preserve">Respondent Universe: </w:t>
                      </w:r>
                      <w:r w:rsidRPr="007971B8">
                        <w:t xml:space="preserve">The respondent universe for this information collection will consist of a total of </w:t>
                      </w:r>
                      <w:r>
                        <w:t>154</w:t>
                      </w:r>
                      <w:r w:rsidRPr="007971B8">
                        <w:t xml:space="preserve"> </w:t>
                      </w:r>
                      <w:r>
                        <w:t xml:space="preserve">state, territorial and </w:t>
                      </w:r>
                      <w:r w:rsidRPr="00D91FAE">
                        <w:t>local health department</w:t>
                      </w:r>
                      <w:r>
                        <w:t xml:space="preserve"> </w:t>
                      </w:r>
                      <w:r w:rsidRPr="007971B8">
                        <w:t xml:space="preserve">respondents from 59 </w:t>
                      </w:r>
                      <w:r>
                        <w:t>jurisdictions</w:t>
                      </w:r>
                      <w:r w:rsidRPr="007971B8">
                        <w:t xml:space="preserve"> with the highest morbidities of syphilis, gonorrhea and chlamydia in each of the 50 states, 2 US territories (the US Virgin Islands and Puerto Rico), and the 7 directly-funded cities (Baltimore, Chicago, District of Columbia, Los Angeles, New York City, Philadelphia and San Francisco) funded under the CDC Assessment, Assurance, Policy Development, and Prevention Strategies, or STD-AAPPS (“PS14-1402”) cooperative agreement. Respondents acting in their official capacities include STD program managers, STD coordinators</w:t>
                      </w:r>
                      <w:r>
                        <w:t>,</w:t>
                      </w:r>
                      <w:r w:rsidRPr="007971B8">
                        <w:t xml:space="preserve"> and data managers/epidemiologists.  </w:t>
                      </w:r>
                    </w:p>
                    <w:p w14:paraId="2888A3BC" w14:textId="77777777" w:rsidR="000E4286" w:rsidRDefault="000E4286" w:rsidP="00487937">
                      <w:pPr>
                        <w:pStyle w:val="ListParagraph"/>
                        <w:ind w:left="360"/>
                      </w:pPr>
                    </w:p>
                    <w:p w14:paraId="1CFE1CEB" w14:textId="220C82DD" w:rsidR="000E4286" w:rsidRDefault="000E4286" w:rsidP="00BE2508">
                      <w:pPr>
                        <w:pStyle w:val="ListParagraph"/>
                        <w:numPr>
                          <w:ilvl w:val="0"/>
                          <w:numId w:val="17"/>
                        </w:numPr>
                        <w:tabs>
                          <w:tab w:val="clear" w:pos="9360"/>
                        </w:tabs>
                        <w:spacing w:line="240" w:lineRule="auto"/>
                        <w:contextualSpacing w:val="0"/>
                      </w:pPr>
                      <w:r w:rsidRPr="003F0CC1">
                        <w:rPr>
                          <w:b/>
                        </w:rPr>
                        <w:t>How data will be analyzed</w:t>
                      </w:r>
                      <w:r>
                        <w:rPr>
                          <w:b/>
                        </w:rPr>
                        <w:t xml:space="preserve">: </w:t>
                      </w:r>
                      <w:r w:rsidRPr="003F0CC1">
                        <w:rPr>
                          <w:b/>
                        </w:rPr>
                        <w:t xml:space="preserve"> </w:t>
                      </w:r>
                      <w:r w:rsidRPr="00E543C8">
                        <w:rPr>
                          <w:rFonts w:ascii="Cambria" w:hAnsi="Cambria"/>
                        </w:rPr>
                        <w:t>For the web-based assessment,</w:t>
                      </w:r>
                      <w:r w:rsidRPr="00E543C8">
                        <w:rPr>
                          <w:rFonts w:ascii="Cambria" w:hAnsi="Cambria"/>
                          <w:b/>
                        </w:rPr>
                        <w:t xml:space="preserve"> </w:t>
                      </w:r>
                      <w:r w:rsidRPr="00E543C8">
                        <w:rPr>
                          <w:rFonts w:ascii="Cambria" w:hAnsi="Cambria"/>
                        </w:rPr>
                        <w:t>information will be reviewed for completion and simple descriptive statistics will be run looking at response frequencies.  Depending on the response distribution, frequencies may be cross-tabulated to identify response similarities and differences among subgroups of respondents.</w:t>
                      </w:r>
                      <w:r w:rsidRPr="00E543C8">
                        <w:rPr>
                          <w:rFonts w:ascii="Cambria" w:hAnsi="Cambria" w:cs="Arial"/>
                        </w:rPr>
                        <w:t xml:space="preserve"> For the in-person interviews, a directed form of content analysis will be performed to analyze data, using the project’s </w:t>
                      </w:r>
                      <w:r>
                        <w:rPr>
                          <w:rFonts w:ascii="Cambria" w:hAnsi="Cambria" w:cs="Arial"/>
                        </w:rPr>
                        <w:t>assessment questions</w:t>
                      </w:r>
                      <w:r w:rsidRPr="00E543C8">
                        <w:rPr>
                          <w:rFonts w:ascii="Cambria" w:hAnsi="Cambria" w:cs="Arial"/>
                        </w:rPr>
                        <w:t xml:space="preserve"> as guides.</w:t>
                      </w:r>
                    </w:p>
                  </w:txbxContent>
                </v:textbox>
                <w10:anchorlock/>
              </v:shape>
            </w:pict>
          </mc:Fallback>
        </mc:AlternateContent>
      </w:r>
      <w:bookmarkEnd w:id="2"/>
      <w:bookmarkEnd w:id="3"/>
    </w:p>
    <w:p w14:paraId="2B41D467" w14:textId="063A2361" w:rsidR="00487937" w:rsidRDefault="00487937" w:rsidP="00CA5840">
      <w:pPr>
        <w:pStyle w:val="Heading3"/>
        <w:ind w:left="0"/>
      </w:pPr>
    </w:p>
    <w:p w14:paraId="7F6BF7D5" w14:textId="565F235F" w:rsidR="00DD4FAA" w:rsidRDefault="00DD4FAA" w:rsidP="00DD4FAA"/>
    <w:p w14:paraId="1ADCD8A1" w14:textId="1397B709" w:rsidR="00DD4FAA" w:rsidRDefault="00DD4FAA" w:rsidP="00DD4FAA"/>
    <w:p w14:paraId="3E559648" w14:textId="42AEA530" w:rsidR="00DD4FAA" w:rsidRDefault="00DD4FAA" w:rsidP="00DD4FAA"/>
    <w:p w14:paraId="4103EBDE" w14:textId="7885856D" w:rsidR="00DD4FAA" w:rsidRDefault="00DD4FAA" w:rsidP="00DD4FAA"/>
    <w:p w14:paraId="355C939F" w14:textId="6103E413" w:rsidR="00DD4FAA" w:rsidRPr="00DD4FAA" w:rsidRDefault="00DD4FAA" w:rsidP="00DD4FAA"/>
    <w:p w14:paraId="177E4D1C"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6360EEE8" w14:textId="77777777" w:rsidR="00B12F51" w:rsidRDefault="00B12F51" w:rsidP="007D6163"/>
    <w:p w14:paraId="18BA1BEA"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36CDAD7C" w14:textId="77777777" w:rsidR="00E33E1B" w:rsidRPr="007D6163" w:rsidRDefault="00E33E1B" w:rsidP="007B7C44">
      <w:pPr>
        <w:pStyle w:val="Heading5"/>
        <w:spacing w:after="120"/>
        <w:ind w:left="360"/>
      </w:pPr>
      <w:r w:rsidRPr="008B12FA">
        <w:t>Background</w:t>
      </w:r>
    </w:p>
    <w:p w14:paraId="0B8540D9" w14:textId="6C26D8A5" w:rsidR="0019164D" w:rsidRPr="00006DF6" w:rsidRDefault="004F67A8" w:rsidP="00006DF6">
      <w:pPr>
        <w:ind w:left="360"/>
        <w:rPr>
          <w:strike/>
        </w:rPr>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C44881">
        <w:t xml:space="preserve">Data will be collected from a total of </w:t>
      </w:r>
      <w:r w:rsidR="00185772">
        <w:t>1</w:t>
      </w:r>
      <w:r w:rsidR="00923D98">
        <w:t>54</w:t>
      </w:r>
      <w:r w:rsidR="003D09EF">
        <w:t xml:space="preserve"> </w:t>
      </w:r>
      <w:r w:rsidR="008679D6">
        <w:t xml:space="preserve">state, territorial and </w:t>
      </w:r>
      <w:r w:rsidR="003D09EF" w:rsidRPr="00D91FAE">
        <w:t>local health department</w:t>
      </w:r>
      <w:r w:rsidR="00185772">
        <w:t xml:space="preserve"> </w:t>
      </w:r>
      <w:r w:rsidR="00C44881">
        <w:t>respondents</w:t>
      </w:r>
      <w:r w:rsidR="00C44881" w:rsidRPr="0019629F">
        <w:t xml:space="preserve"> from </w:t>
      </w:r>
      <w:r w:rsidR="00C44881">
        <w:t xml:space="preserve">59 </w:t>
      </w:r>
      <w:r w:rsidR="00C44881" w:rsidRPr="0019629F">
        <w:t>counties</w:t>
      </w:r>
      <w:r w:rsidR="00C44881">
        <w:t>/cities</w:t>
      </w:r>
      <w:r w:rsidR="00C44881" w:rsidRPr="0019629F">
        <w:t xml:space="preserve"> </w:t>
      </w:r>
      <w:r w:rsidR="00185772">
        <w:t>with the highest morbidities of syphilis, gonorrhea and c</w:t>
      </w:r>
      <w:r w:rsidR="00C86293">
        <w:t>h</w:t>
      </w:r>
      <w:r w:rsidR="00185772">
        <w:t>lamydia</w:t>
      </w:r>
      <w:r w:rsidR="00185772" w:rsidRPr="0019629F">
        <w:t xml:space="preserve"> </w:t>
      </w:r>
      <w:r w:rsidR="00C44881" w:rsidRPr="0019629F">
        <w:t xml:space="preserve">in each of the 50 states, 2 US territories (the US Virgin Islands and Puerto Rico), and the 7 directly-funded cities (Baltimore, Chicago, District of Columbia, Los Angeles, New York City, Philadelphia and San Francisco) funded under the CDC Assessment, Assurance, Policy Development, and Prevention Strategies, or STD-AAPPS </w:t>
      </w:r>
      <w:r w:rsidR="00C44881">
        <w:t>(“</w:t>
      </w:r>
      <w:r w:rsidR="00117B39">
        <w:t>PS14-</w:t>
      </w:r>
      <w:r w:rsidR="00C44881">
        <w:t>1402”) cooperative agreement. Respondents</w:t>
      </w:r>
      <w:r w:rsidR="00C44881" w:rsidRPr="0019629F">
        <w:t xml:space="preserve"> acting in their official capacities</w:t>
      </w:r>
      <w:r w:rsidR="00C44881">
        <w:t xml:space="preserve"> include STD program managers, </w:t>
      </w:r>
      <w:r w:rsidR="00185772">
        <w:t xml:space="preserve">STD coordinators and </w:t>
      </w:r>
      <w:r w:rsidR="00C44881">
        <w:t>data managers</w:t>
      </w:r>
      <w:r w:rsidR="00185772">
        <w:t>/epidemiologists</w:t>
      </w:r>
      <w:r w:rsidR="00932272">
        <w:t xml:space="preserve"> (Please see </w:t>
      </w:r>
      <w:r w:rsidR="00932272" w:rsidRPr="00D91FAE">
        <w:rPr>
          <w:b/>
        </w:rPr>
        <w:t>Attachment A: Respondent Breakdown</w:t>
      </w:r>
      <w:r w:rsidR="00932272">
        <w:t>).</w:t>
      </w:r>
      <w:r w:rsidR="00185772">
        <w:t xml:space="preserve"> </w:t>
      </w:r>
    </w:p>
    <w:p w14:paraId="5C54459A" w14:textId="66AF052B" w:rsidR="00185772" w:rsidRDefault="00185772" w:rsidP="003D09EF">
      <w:pPr>
        <w:ind w:left="0"/>
      </w:pPr>
    </w:p>
    <w:p w14:paraId="5B0EB361"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5E0487F9" w14:textId="77777777" w:rsidR="00350C8C" w:rsidRPr="00774689" w:rsidRDefault="00350C8C" w:rsidP="007B7C44">
      <w:pPr>
        <w:ind w:left="360"/>
      </w:pPr>
    </w:p>
    <w:p w14:paraId="6EE13F55"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5247A4F3"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218FEEE6" w14:textId="15F9AAD8" w:rsidR="00587C72" w:rsidRPr="00774689" w:rsidRDefault="00E85DC6" w:rsidP="007B7C44">
      <w:pPr>
        <w:ind w:left="360"/>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29CCA142" w14:textId="29521779" w:rsidR="00587C72" w:rsidRPr="00774689" w:rsidRDefault="00E85DC6"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2A532131" w14:textId="1C4D84DC" w:rsidR="00587C72" w:rsidRPr="00774689" w:rsidRDefault="00C44881"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522D21D4"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2877915E"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0E108457" w14:textId="77777777" w:rsidR="00587C72" w:rsidRPr="00774689" w:rsidRDefault="00481D80" w:rsidP="00EA3A4A">
      <w:pPr>
        <w:ind w:left="360"/>
      </w:pPr>
      <w:r w:rsidRPr="00774689">
        <w:t xml:space="preserve">            </w:t>
      </w:r>
      <w:r w:rsidR="00587C72" w:rsidRPr="00774689">
        <w:t>when otherwise unavailable</w:t>
      </w:r>
    </w:p>
    <w:p w14:paraId="2AB1B222" w14:textId="001471C8" w:rsidR="00587C72" w:rsidRPr="00774689" w:rsidRDefault="00B63CF3" w:rsidP="007B7C44">
      <w:pPr>
        <w:ind w:left="360"/>
      </w:pPr>
      <w:r w:rsidRPr="00774689">
        <w:rPr>
          <w:rFonts w:ascii="Shruti" w:eastAsia="Times New Roman" w:hAnsi="Shruti" w:cs="Shruti"/>
          <w:sz w:val="16"/>
          <w:szCs w:val="14"/>
        </w:rPr>
        <w:fldChar w:fldCharType="begin">
          <w:ffData>
            <w:name w:val=""/>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7E0B827D"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1A99E1D6" w14:textId="77777777" w:rsidR="00587C72" w:rsidRPr="00774689" w:rsidRDefault="00EA3A4A" w:rsidP="00EA3A4A">
      <w:r>
        <w:t xml:space="preserve">     </w:t>
      </w:r>
      <w:r w:rsidRPr="00774689">
        <w:t>health services</w:t>
      </w:r>
    </w:p>
    <w:p w14:paraId="1C797BED"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A14CC">
        <w:rPr>
          <w:rFonts w:ascii="Shruti" w:eastAsia="Times New Roman" w:hAnsi="Shruti" w:cs="Shruti"/>
          <w:sz w:val="16"/>
          <w:szCs w:val="14"/>
        </w:rPr>
      </w:r>
      <w:r w:rsidR="00DA14C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316635BD" w14:textId="490B1AE8" w:rsidR="00A62C98" w:rsidRDefault="00A62C98" w:rsidP="003D09EF">
      <w:pPr>
        <w:ind w:left="0"/>
        <w:rPr>
          <w:iCs/>
          <w:color w:val="0070C0"/>
          <w:vertAlign w:val="superscript"/>
        </w:rPr>
      </w:pPr>
    </w:p>
    <w:p w14:paraId="6E5D2EEE" w14:textId="449B0007" w:rsidR="00F37C66" w:rsidRDefault="00F37C66" w:rsidP="00F37C66">
      <w:pPr>
        <w:ind w:left="360"/>
      </w:pPr>
      <w:r w:rsidRPr="00F37C66">
        <w:t xml:space="preserve">The mission of the </w:t>
      </w:r>
      <w:r w:rsidR="008328AE">
        <w:t xml:space="preserve">Program Development and Quality Improvement Branch (PDQIB) and the </w:t>
      </w:r>
      <w:r w:rsidRPr="00F37C66">
        <w:t xml:space="preserve">Division of STD Prevention (DSTDP) at the Centers for Disease Control and Prevention (CDC) is to provide national leadership, research, </w:t>
      </w:r>
      <w:r w:rsidR="001C1911" w:rsidRPr="003D09EF">
        <w:t xml:space="preserve">guideline </w:t>
      </w:r>
      <w:r w:rsidRPr="003D09EF">
        <w:t>development</w:t>
      </w:r>
      <w:r w:rsidRPr="00F37C66">
        <w:t>, and scientific information to help people live safer, healthier lives by the prevention of STDs and their complications. DSTDP funds 59</w:t>
      </w:r>
      <w:r w:rsidR="008328AE">
        <w:t xml:space="preserve"> state</w:t>
      </w:r>
      <w:r w:rsidR="00FC37C5">
        <w:t>, territorial</w:t>
      </w:r>
      <w:r w:rsidR="008328AE">
        <w:t xml:space="preserve"> and</w:t>
      </w:r>
      <w:r w:rsidRPr="00F37C66">
        <w:t xml:space="preserve"> </w:t>
      </w:r>
      <w:r w:rsidR="00AB33BC">
        <w:t xml:space="preserve">local </w:t>
      </w:r>
      <w:r w:rsidR="00995786">
        <w:t>health departments</w:t>
      </w:r>
      <w:r w:rsidR="008328AE">
        <w:t xml:space="preserve"> (</w:t>
      </w:r>
      <w:r w:rsidR="008328AE" w:rsidRPr="0019629F">
        <w:t>50 states, 2 US territories (the US Virgin Islands and Puerto Rico), an</w:t>
      </w:r>
      <w:r w:rsidR="008328AE">
        <w:t xml:space="preserve">d the 7 directly-funded cities: </w:t>
      </w:r>
      <w:r w:rsidR="008328AE" w:rsidRPr="0019629F">
        <w:t>Baltimore, Chicago, District of Columbia, Los Angeles, New York City, Philadelphia and San Francisco)</w:t>
      </w:r>
      <w:r w:rsidRPr="00F37C66">
        <w:t xml:space="preserve"> for STD prevention and control. STD programs have long sought and maintained relationships with </w:t>
      </w:r>
      <w:r w:rsidRPr="00AB33BC">
        <w:t>clinical partners</w:t>
      </w:r>
      <w:r w:rsidRPr="00F37C66">
        <w:t xml:space="preserve"> to ensure that high quality STD services are accessible to all who need them in the communities they serve</w:t>
      </w:r>
      <w:r w:rsidR="005E1AA3" w:rsidRPr="00006DF6">
        <w:rPr>
          <w:vertAlign w:val="superscript"/>
        </w:rPr>
        <w:t>2</w:t>
      </w:r>
      <w:r w:rsidRPr="00F37C66">
        <w:t xml:space="preserve">. These partnerships arguably have become even more important more recently, as the infrastructure of both healthcare and public health </w:t>
      </w:r>
      <w:r w:rsidR="00117B39">
        <w:t>sector</w:t>
      </w:r>
      <w:r w:rsidR="00117B39" w:rsidRPr="00F37C66">
        <w:t xml:space="preserve"> </w:t>
      </w:r>
      <w:r w:rsidRPr="00F37C66">
        <w:t>in the US changes rapidly</w:t>
      </w:r>
      <w:r w:rsidR="005E1AA3" w:rsidRPr="00006DF6">
        <w:rPr>
          <w:vertAlign w:val="superscript"/>
        </w:rPr>
        <w:t>3</w:t>
      </w:r>
      <w:r w:rsidRPr="00F37C66">
        <w:t>.</w:t>
      </w:r>
      <w:r>
        <w:t xml:space="preserve"> </w:t>
      </w:r>
    </w:p>
    <w:p w14:paraId="4C6B53BB" w14:textId="5381C2A2" w:rsidR="00F37C66" w:rsidRDefault="00F37C66" w:rsidP="00F37C66">
      <w:pPr>
        <w:ind w:left="360"/>
      </w:pPr>
    </w:p>
    <w:p w14:paraId="3414B0DF" w14:textId="25782E4A" w:rsidR="007E3B23" w:rsidRDefault="005E1AA3" w:rsidP="00492221">
      <w:pPr>
        <w:ind w:left="360"/>
      </w:pPr>
      <w:r w:rsidRPr="005E1AA3">
        <w:t xml:space="preserve">Clinical partners are defined as an entity that supports STD clinical services, which may include private health care provider or organization, community health center or federally qualified health center, correctional facility, educational institution, family planning/ reproductive health clinic, HIV/AIDS prevention or care program, hospital, maternal and child health program, behavioral or mental health agency, tribal organization or other </w:t>
      </w:r>
      <w:r>
        <w:t>community based organizations.</w:t>
      </w:r>
      <w:r w:rsidR="00006DF6">
        <w:t xml:space="preserve"> </w:t>
      </w:r>
    </w:p>
    <w:p w14:paraId="56081DD3" w14:textId="77777777" w:rsidR="00492221" w:rsidRDefault="00492221" w:rsidP="00F37C66">
      <w:pPr>
        <w:ind w:left="360"/>
      </w:pPr>
    </w:p>
    <w:p w14:paraId="41234804" w14:textId="3119D772" w:rsidR="00D5205A" w:rsidRDefault="00F37C66" w:rsidP="00492221">
      <w:pPr>
        <w:ind w:left="360"/>
      </w:pPr>
      <w:r>
        <w:t xml:space="preserve">Specific to STD clinical services, in recent years many STD clinics have reduced hours and services, or closed due to dwindling resources. </w:t>
      </w:r>
      <w:r w:rsidR="00DF7B4A">
        <w:t>However, it is unclear what services are provided by LHD</w:t>
      </w:r>
      <w:r w:rsidR="00D5205A">
        <w:t xml:space="preserve">, how partnerships are used to provide services, when or why partnerships were created between </w:t>
      </w:r>
      <w:r w:rsidR="0097017D">
        <w:t xml:space="preserve">territorial and </w:t>
      </w:r>
      <w:r w:rsidR="00D5205A">
        <w:t>LHD and external partners</w:t>
      </w:r>
      <w:r w:rsidR="00DF7B4A">
        <w:t xml:space="preserve">. </w:t>
      </w:r>
      <w:r w:rsidR="00D5205A">
        <w:t xml:space="preserve">Not knowing this information makes it difficult to </w:t>
      </w:r>
      <w:r w:rsidR="00D5205A" w:rsidRPr="00253E9B">
        <w:rPr>
          <w:rFonts w:ascii="Cambria" w:hAnsi="Cambria" w:cs="Times New Roman"/>
        </w:rPr>
        <w:t>build</w:t>
      </w:r>
      <w:r w:rsidR="007533BC">
        <w:rPr>
          <w:rFonts w:ascii="Cambria" w:hAnsi="Cambria" w:cs="Times New Roman"/>
        </w:rPr>
        <w:t xml:space="preserve"> </w:t>
      </w:r>
      <w:r w:rsidR="00D5205A" w:rsidRPr="00253E9B">
        <w:rPr>
          <w:rFonts w:ascii="Cambria" w:hAnsi="Cambria" w:cs="Times New Roman"/>
        </w:rPr>
        <w:t>efforts to ensure effective strategies for achievin</w:t>
      </w:r>
      <w:r w:rsidR="00D5205A">
        <w:rPr>
          <w:rFonts w:ascii="Cambria" w:hAnsi="Cambria" w:cs="Times New Roman"/>
        </w:rPr>
        <w:t>g desired outcomes for STD clinical partnerships.</w:t>
      </w:r>
      <w:r w:rsidR="00D5205A">
        <w:t xml:space="preserve"> </w:t>
      </w:r>
    </w:p>
    <w:p w14:paraId="78F6E6C4" w14:textId="77777777" w:rsidR="00D5205A" w:rsidRDefault="00D5205A" w:rsidP="00492221">
      <w:pPr>
        <w:ind w:left="360"/>
      </w:pPr>
    </w:p>
    <w:p w14:paraId="3178F456" w14:textId="6B117577" w:rsidR="00492221" w:rsidRDefault="00F37C66" w:rsidP="00492221">
      <w:pPr>
        <w:ind w:left="360"/>
      </w:pPr>
      <w:r>
        <w:t xml:space="preserve">An infrastructure </w:t>
      </w:r>
      <w:r w:rsidR="00EC73C6">
        <w:t xml:space="preserve">assessment </w:t>
      </w:r>
      <w:r>
        <w:t>conducted in 2013-2014 found that 33% of responding STD programs indicated at least one negative impact due to recent budget cuts. Among those identifying negative impacts, 43% cited a reduction in clinic hours, 40% cited a reduction routine screening, and 40% cited reductions in partner services for STDs other than early syphilis</w:t>
      </w:r>
      <w:r w:rsidR="00C86293" w:rsidRPr="00006DF6">
        <w:rPr>
          <w:vertAlign w:val="superscript"/>
        </w:rPr>
        <w:t>4</w:t>
      </w:r>
      <w:r>
        <w:t xml:space="preserve">. </w:t>
      </w:r>
      <w:r w:rsidR="00394B62">
        <w:t xml:space="preserve">The findings highlighted additional gaps regarding how STD programs were using partnerships to achieve desired clinical outcomes, in the face of declining resources and STD clinic closures. </w:t>
      </w:r>
      <w:r>
        <w:t xml:space="preserve">Since that </w:t>
      </w:r>
      <w:r w:rsidR="000B4FA5">
        <w:t>assessment</w:t>
      </w:r>
      <w:r>
        <w:t>, anecdotal information indicates the problem has worsened.</w:t>
      </w:r>
      <w:r w:rsidR="000B4FA5">
        <w:t xml:space="preserve"> </w:t>
      </w:r>
      <w:r>
        <w:t xml:space="preserve">Although it is difficult to ascertain where people now go for STD clinical services as a direct result of the STD clinic reductions or closures, it is easy to see that </w:t>
      </w:r>
      <w:r w:rsidR="00C86293">
        <w:t>STD clinical partnerships</w:t>
      </w:r>
      <w:r>
        <w:t xml:space="preserve"> are as critical as ever to the success of STD prevention and control.</w:t>
      </w:r>
      <w:r w:rsidR="00C86293">
        <w:t xml:space="preserve"> </w:t>
      </w:r>
    </w:p>
    <w:p w14:paraId="1C182123" w14:textId="77777777" w:rsidR="00492221" w:rsidRPr="00492221" w:rsidRDefault="00492221" w:rsidP="00492221">
      <w:pPr>
        <w:ind w:left="360"/>
      </w:pPr>
    </w:p>
    <w:p w14:paraId="51783CD5" w14:textId="279F4B9E" w:rsidR="00492221" w:rsidRPr="005E1AA3" w:rsidRDefault="00492221" w:rsidP="00492221">
      <w:pPr>
        <w:ind w:left="360"/>
      </w:pPr>
      <w:r>
        <w:t>In this assessment, we are asking</w:t>
      </w:r>
      <w:r w:rsidR="00B22B8A">
        <w:t xml:space="preserve"> territorial and</w:t>
      </w:r>
      <w:r>
        <w:t xml:space="preserve"> LHD respondents to identify the top three clinical partnerships used to ensure quality STD clinical services. PDQIB is aware of some of the types of clinical partnerships that </w:t>
      </w:r>
      <w:r w:rsidR="00B22B8A">
        <w:t xml:space="preserve">territorial and </w:t>
      </w:r>
      <w:r>
        <w:t xml:space="preserve">LHD have developed over the years. However, it is unclear </w:t>
      </w:r>
      <w:r w:rsidRPr="005E1AA3">
        <w:t xml:space="preserve">1) what factors led </w:t>
      </w:r>
      <w:r w:rsidR="00B22B8A">
        <w:t xml:space="preserve">territorial and </w:t>
      </w:r>
      <w:r w:rsidRPr="005E1AA3">
        <w:t xml:space="preserve">LHD to develop strategic clinical partnerships; 2) how </w:t>
      </w:r>
      <w:r w:rsidR="00B22B8A">
        <w:t xml:space="preserve">territorial and </w:t>
      </w:r>
      <w:r w:rsidRPr="005E1AA3">
        <w:t xml:space="preserve">LHD are using priority clinical partners to provide STD clinical services to at-risk populations and whether STD clinic reduction, declining resources and/or limited resources have led to clinical partnerships; 3) </w:t>
      </w:r>
      <w:r>
        <w:t xml:space="preserve">what </w:t>
      </w:r>
      <w:r w:rsidRPr="005E1AA3">
        <w:t>essential components and characteristics of successful clinical partnerships</w:t>
      </w:r>
      <w:r>
        <w:t xml:space="preserve"> are and</w:t>
      </w:r>
      <w:r w:rsidRPr="005E1AA3">
        <w:t xml:space="preserve"> specific successes achieved as a result of priority clinical partnerships; 4) </w:t>
      </w:r>
      <w:r>
        <w:t xml:space="preserve">what </w:t>
      </w:r>
      <w:r w:rsidRPr="005E1AA3">
        <w:t>specific contributions of clinical partners and desired outcomes of STD clinical partnerships</w:t>
      </w:r>
      <w:r>
        <w:t xml:space="preserve"> are</w:t>
      </w:r>
      <w:r w:rsidRPr="005E1AA3">
        <w:t xml:space="preserve">; and 6) </w:t>
      </w:r>
      <w:r>
        <w:t xml:space="preserve">what </w:t>
      </w:r>
      <w:r w:rsidRPr="005E1AA3">
        <w:t xml:space="preserve">types of costs </w:t>
      </w:r>
      <w:r>
        <w:t xml:space="preserve">are </w:t>
      </w:r>
      <w:r w:rsidRPr="005E1AA3">
        <w:t>associated with the priority clinical partnerships.</w:t>
      </w:r>
      <w:r>
        <w:t xml:space="preserve"> </w:t>
      </w:r>
    </w:p>
    <w:p w14:paraId="64D4A328" w14:textId="77777777" w:rsidR="007D5ECC" w:rsidRDefault="007D5ECC" w:rsidP="00075092">
      <w:pPr>
        <w:ind w:left="360"/>
        <w:rPr>
          <w:rFonts w:ascii="Cambria" w:hAnsi="Cambria"/>
        </w:rPr>
      </w:pPr>
    </w:p>
    <w:p w14:paraId="1D2FE11E" w14:textId="17D446A0" w:rsidR="00492221" w:rsidRDefault="00E43608" w:rsidP="00492221">
      <w:pPr>
        <w:ind w:left="360"/>
        <w:rPr>
          <w:rFonts w:ascii="Cambria" w:hAnsi="Cambria"/>
        </w:rPr>
      </w:pPr>
      <w:r>
        <w:rPr>
          <w:rFonts w:ascii="Cambria" w:hAnsi="Cambria"/>
        </w:rPr>
        <w:t>To</w:t>
      </w:r>
      <w:r w:rsidR="00492221">
        <w:rPr>
          <w:rFonts w:ascii="Cambria" w:hAnsi="Cambria"/>
        </w:rPr>
        <w:t xml:space="preserve"> </w:t>
      </w:r>
      <w:r>
        <w:rPr>
          <w:rFonts w:ascii="Cambria" w:hAnsi="Cambria"/>
        </w:rPr>
        <w:t xml:space="preserve">gather key information to </w:t>
      </w:r>
      <w:r w:rsidR="00492221">
        <w:rPr>
          <w:rFonts w:ascii="Cambria" w:hAnsi="Cambria"/>
        </w:rPr>
        <w:t>better understand these</w:t>
      </w:r>
      <w:r>
        <w:rPr>
          <w:rFonts w:ascii="Cambria" w:hAnsi="Cambria"/>
        </w:rPr>
        <w:t xml:space="preserve"> critical</w:t>
      </w:r>
      <w:r w:rsidR="00492221">
        <w:rPr>
          <w:rFonts w:ascii="Cambria" w:hAnsi="Cambria"/>
        </w:rPr>
        <w:t xml:space="preserve"> areas, the </w:t>
      </w:r>
      <w:r w:rsidR="00492221" w:rsidRPr="00492221">
        <w:rPr>
          <w:rFonts w:ascii="Cambria" w:hAnsi="Cambria"/>
        </w:rPr>
        <w:t>purpose of this data collection is to assess the value, need, gaps, and impact of strategic partnerships between</w:t>
      </w:r>
      <w:r w:rsidR="001E6FC4">
        <w:rPr>
          <w:rFonts w:ascii="Cambria" w:hAnsi="Cambria"/>
        </w:rPr>
        <w:t xml:space="preserve"> territorial and</w:t>
      </w:r>
      <w:r w:rsidR="00492221" w:rsidRPr="00492221">
        <w:rPr>
          <w:rFonts w:ascii="Cambria" w:hAnsi="Cambria"/>
        </w:rPr>
        <w:t xml:space="preserve"> </w:t>
      </w:r>
      <w:r w:rsidR="00B22B8A">
        <w:rPr>
          <w:rFonts w:ascii="Cambria" w:hAnsi="Cambria"/>
        </w:rPr>
        <w:t>LHD</w:t>
      </w:r>
      <w:r w:rsidR="00492221" w:rsidRPr="00492221">
        <w:rPr>
          <w:rFonts w:ascii="Cambria" w:hAnsi="Cambria"/>
        </w:rPr>
        <w:t xml:space="preserve"> with the highest STD morbidity (syphilis, chlamydia and gonorrhea) and their priority STD clinical partners.  </w:t>
      </w:r>
    </w:p>
    <w:p w14:paraId="0F8F6D5C" w14:textId="06039C1A" w:rsidR="00693958" w:rsidRDefault="00693958" w:rsidP="00075092">
      <w:pPr>
        <w:ind w:left="360"/>
        <w:rPr>
          <w:rFonts w:ascii="Cambria" w:hAnsi="Cambria"/>
        </w:rPr>
      </w:pPr>
    </w:p>
    <w:p w14:paraId="520EEF7D" w14:textId="659052D2" w:rsidR="00C302DE" w:rsidRDefault="00EB3A81" w:rsidP="00707509">
      <w:pPr>
        <w:ind w:left="360"/>
        <w:rPr>
          <w:rFonts w:cs="Arial"/>
        </w:rPr>
      </w:pPr>
      <w:r>
        <w:rPr>
          <w:rFonts w:ascii="Cambria" w:hAnsi="Cambria"/>
        </w:rPr>
        <w:t>PDQIB</w:t>
      </w:r>
      <w:r w:rsidR="00075092" w:rsidRPr="00F37C66">
        <w:t xml:space="preserve"> executed a contract with The Cloudburst Group, LLC</w:t>
      </w:r>
      <w:r w:rsidR="00F46CCC">
        <w:t>, who have subcontracted</w:t>
      </w:r>
      <w:r w:rsidR="002833B2">
        <w:t xml:space="preserve"> with John Snow, Inc. (JSI), </w:t>
      </w:r>
      <w:r w:rsidR="00F46CCC">
        <w:t>the Association of State and Territorial Health Officials (ASTHO),</w:t>
      </w:r>
      <w:r w:rsidR="002833B2">
        <w:t xml:space="preserve"> and Waypoints Consulting</w:t>
      </w:r>
      <w:r w:rsidR="00075092" w:rsidRPr="001A4BE3">
        <w:t xml:space="preserve"> to</w:t>
      </w:r>
      <w:r w:rsidR="00075092">
        <w:t xml:space="preserve"> conduct the following tasks: </w:t>
      </w:r>
      <w:r w:rsidR="00075092">
        <w:rPr>
          <w:rFonts w:cs="Arial"/>
        </w:rPr>
        <w:t>instrument development, instrument piloting, data collection, data analysis and report development.</w:t>
      </w:r>
      <w:r w:rsidR="007D5ECC">
        <w:rPr>
          <w:rFonts w:cs="Arial"/>
        </w:rPr>
        <w:t xml:space="preserve"> </w:t>
      </w:r>
      <w:r w:rsidR="00C302DE">
        <w:rPr>
          <w:rFonts w:cs="Arial"/>
        </w:rPr>
        <w:t xml:space="preserve">The Cloudburst Group has prior experience conducting </w:t>
      </w:r>
      <w:r w:rsidR="00866E81">
        <w:rPr>
          <w:rFonts w:cs="Arial"/>
        </w:rPr>
        <w:t>assessments</w:t>
      </w:r>
      <w:r w:rsidR="00C302DE">
        <w:rPr>
          <w:rFonts w:cs="Arial"/>
        </w:rPr>
        <w:t>, including pilot</w:t>
      </w:r>
      <w:r w:rsidR="007533BC">
        <w:rPr>
          <w:rFonts w:cs="Arial"/>
        </w:rPr>
        <w:t>ing</w:t>
      </w:r>
      <w:r w:rsidR="00C302DE">
        <w:rPr>
          <w:rFonts w:cs="Arial"/>
        </w:rPr>
        <w:t xml:space="preserve"> and scoping studies, impact </w:t>
      </w:r>
      <w:r w:rsidR="00866E81">
        <w:rPr>
          <w:rFonts w:cs="Arial"/>
        </w:rPr>
        <w:t>assessments</w:t>
      </w:r>
      <w:r w:rsidR="00C302DE">
        <w:rPr>
          <w:rFonts w:cs="Arial"/>
        </w:rPr>
        <w:t xml:space="preserve">, as well as environmental assessments. They have conducted both single and multi-site </w:t>
      </w:r>
      <w:r w:rsidR="00962C3C">
        <w:rPr>
          <w:rFonts w:cs="Arial"/>
        </w:rPr>
        <w:t xml:space="preserve">assessments </w:t>
      </w:r>
      <w:r w:rsidR="00C302DE">
        <w:rPr>
          <w:rFonts w:cs="Arial"/>
        </w:rPr>
        <w:t xml:space="preserve">for state and federal clients including CDC, United States Agency for International Development (USAID), US Housing &amp; Urban Development Department (HUD), and the Substance Abuse and Mental Health Services Administration (SAMHSA). </w:t>
      </w:r>
      <w:r w:rsidR="00A9234B">
        <w:rPr>
          <w:rFonts w:cs="Arial"/>
        </w:rPr>
        <w:t xml:space="preserve">We have also asked </w:t>
      </w:r>
      <w:r w:rsidR="00A9234B" w:rsidRPr="00BA664E">
        <w:rPr>
          <w:lang w:val="en"/>
        </w:rPr>
        <w:t>of the National Coalition of STD Directors (NCSD) and the National Association of County and City Health Officials (NACCHO)</w:t>
      </w:r>
      <w:r w:rsidR="00A9234B">
        <w:rPr>
          <w:lang w:val="en"/>
        </w:rPr>
        <w:t xml:space="preserve"> for their support with the data collection effort, which would include allowing us to state that they are supportive of this assessment</w:t>
      </w:r>
      <w:r w:rsidR="0067472F">
        <w:rPr>
          <w:lang w:val="en"/>
        </w:rPr>
        <w:t xml:space="preserve"> (to improve assessment response rates)</w:t>
      </w:r>
      <w:r w:rsidR="00A9234B">
        <w:rPr>
          <w:lang w:val="en"/>
        </w:rPr>
        <w:t xml:space="preserve">. They will not be involved in data collection efforts. </w:t>
      </w:r>
    </w:p>
    <w:p w14:paraId="49338802" w14:textId="77777777" w:rsidR="00C302DE" w:rsidRDefault="00C302DE" w:rsidP="0059564A">
      <w:pPr>
        <w:ind w:left="360"/>
        <w:rPr>
          <w:rFonts w:cs="Arial"/>
        </w:rPr>
      </w:pPr>
    </w:p>
    <w:p w14:paraId="3FD4C2D4" w14:textId="4CAF570D" w:rsidR="007D5ECC" w:rsidRPr="00166DC4" w:rsidRDefault="007D5ECC" w:rsidP="00707509">
      <w:pPr>
        <w:ind w:left="360"/>
      </w:pPr>
      <w:r>
        <w:rPr>
          <w:rFonts w:cs="Arial"/>
        </w:rPr>
        <w:t xml:space="preserve">The results </w:t>
      </w:r>
      <w:r w:rsidR="00E43608" w:rsidRPr="00854AD8">
        <w:t xml:space="preserve">will be used to inform </w:t>
      </w:r>
      <w:r w:rsidR="00B22B8A">
        <w:t xml:space="preserve">territorial and </w:t>
      </w:r>
      <w:r w:rsidR="00E43608" w:rsidRPr="00854AD8">
        <w:t>LHD partnership building efforts to ensure effective strategies f</w:t>
      </w:r>
      <w:r w:rsidR="00E43608" w:rsidRPr="00AA4C19">
        <w:t xml:space="preserve">or achieving desired outcomes for priority STD clinical partnerships, and thereby, quality local STD services nationwide.  </w:t>
      </w:r>
      <w:r w:rsidR="003D09EF" w:rsidRPr="00D46A1F">
        <w:t xml:space="preserve">This assessment will help PDQIB provide better guidance to </w:t>
      </w:r>
      <w:r w:rsidR="00B22B8A">
        <w:t xml:space="preserve">territorial and </w:t>
      </w:r>
      <w:r w:rsidR="00EB3A81">
        <w:t>LHD</w:t>
      </w:r>
      <w:r w:rsidR="003D09EF" w:rsidRPr="00854AD8">
        <w:t xml:space="preserve"> on how to mobilize community partnership</w:t>
      </w:r>
      <w:r w:rsidR="003D09EF" w:rsidRPr="00AA4C19">
        <w:t>s to identify and solve health problems, specifically STDs. Because of this assessment activity, PDQIB will be able to develop guidelines strategies to</w:t>
      </w:r>
      <w:r w:rsidR="00B22B8A">
        <w:t xml:space="preserve"> territorial and</w:t>
      </w:r>
      <w:r w:rsidR="003D09EF" w:rsidRPr="00AA4C19">
        <w:t xml:space="preserve"> LHD for their development of </w:t>
      </w:r>
      <w:r w:rsidR="00E43608" w:rsidRPr="00D46A1F">
        <w:t>guideline</w:t>
      </w:r>
      <w:r w:rsidR="003D09EF" w:rsidRPr="00166DC4">
        <w:t>s</w:t>
      </w:r>
      <w:r w:rsidR="003D09EF" w:rsidRPr="00854AD8">
        <w:t xml:space="preserve"> and plans that support individual and community health </w:t>
      </w:r>
      <w:r w:rsidR="003D09EF" w:rsidRPr="00AA4C19">
        <w:t>efforts related to STD clinical services.</w:t>
      </w:r>
    </w:p>
    <w:p w14:paraId="68A57F3D" w14:textId="77777777" w:rsidR="007D5ECC" w:rsidRPr="00707509" w:rsidRDefault="007D5ECC" w:rsidP="00166DC4"/>
    <w:p w14:paraId="53F79BB5" w14:textId="77777777"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03507AB3" w14:textId="655B4CB5" w:rsidR="00932272" w:rsidRDefault="00366D12" w:rsidP="00291AB2">
      <w:pPr>
        <w:ind w:left="360"/>
      </w:pPr>
      <w:r>
        <w:t>Two data</w:t>
      </w:r>
      <w:r w:rsidR="00666166">
        <w:t xml:space="preserve"> collection</w:t>
      </w:r>
      <w:r w:rsidR="00F22857">
        <w:t xml:space="preserve"> instruments</w:t>
      </w:r>
      <w:r w:rsidR="00666166">
        <w:t xml:space="preserve"> will be used in this collection</w:t>
      </w:r>
      <w:r w:rsidR="00962C3C">
        <w:t xml:space="preserve"> </w:t>
      </w:r>
      <w:r w:rsidR="00A9234B">
        <w:t>and two</w:t>
      </w:r>
      <w:r w:rsidR="00291AB2">
        <w:t xml:space="preserve"> referral </w:t>
      </w:r>
      <w:r w:rsidR="00962C3C">
        <w:t>form</w:t>
      </w:r>
      <w:r w:rsidR="00291AB2">
        <w:t>s</w:t>
      </w:r>
      <w:r w:rsidR="00962C3C">
        <w:t>.</w:t>
      </w:r>
      <w:r w:rsidR="00291AB2">
        <w:t xml:space="preserve"> </w:t>
      </w:r>
      <w:r w:rsidR="00962C3C">
        <w:t xml:space="preserve">The referral forms will be used </w:t>
      </w:r>
      <w:r w:rsidR="005711C8">
        <w:t xml:space="preserve">to collect contact information to administer the web-based assessment and in-person interviews </w:t>
      </w:r>
      <w:r w:rsidR="00291AB2">
        <w:t xml:space="preserve">(see </w:t>
      </w:r>
      <w:r w:rsidR="005711C8" w:rsidRPr="00166DC4">
        <w:rPr>
          <w:b/>
        </w:rPr>
        <w:t xml:space="preserve">Attachment B- STD Program Manager Referral </w:t>
      </w:r>
      <w:r w:rsidR="00E536D9">
        <w:rPr>
          <w:b/>
        </w:rPr>
        <w:t>Form</w:t>
      </w:r>
      <w:r w:rsidR="00E536D9" w:rsidRPr="00166DC4">
        <w:rPr>
          <w:b/>
        </w:rPr>
        <w:t xml:space="preserve"> </w:t>
      </w:r>
      <w:r w:rsidR="005711C8" w:rsidRPr="00166DC4">
        <w:rPr>
          <w:b/>
        </w:rPr>
        <w:t xml:space="preserve">and Attachment C- In-person Interview Referral </w:t>
      </w:r>
      <w:r w:rsidR="00E536D9">
        <w:rPr>
          <w:b/>
        </w:rPr>
        <w:t>Form</w:t>
      </w:r>
      <w:r w:rsidR="005711C8">
        <w:t>)</w:t>
      </w:r>
      <w:r w:rsidR="00962C3C">
        <w:t>. There will be</w:t>
      </w:r>
      <w:r w:rsidR="00A9234B">
        <w:t xml:space="preserve">: </w:t>
      </w:r>
      <w:r w:rsidR="009467C0">
        <w:t xml:space="preserve">one </w:t>
      </w:r>
      <w:r w:rsidR="000B4F77">
        <w:t>web-based assessment</w:t>
      </w:r>
      <w:r w:rsidR="009467C0">
        <w:t xml:space="preserve"> </w:t>
      </w:r>
      <w:r w:rsidR="006474E0">
        <w:t>on</w:t>
      </w:r>
      <w:r w:rsidR="006474E0" w:rsidRPr="006474E0">
        <w:t xml:space="preserve"> the value, need, gaps, and impact of strategic partnerships between</w:t>
      </w:r>
      <w:r w:rsidR="00B22B8A">
        <w:t xml:space="preserve"> territorial and</w:t>
      </w:r>
      <w:r w:rsidR="006474E0" w:rsidRPr="006474E0">
        <w:t xml:space="preserve"> </w:t>
      </w:r>
      <w:r w:rsidR="006474E0">
        <w:t>LHD</w:t>
      </w:r>
      <w:r w:rsidR="006474E0" w:rsidRPr="006474E0">
        <w:t xml:space="preserve"> with the highest STD morbidity (syphilis, chlamydia and gonorrhea) </w:t>
      </w:r>
      <w:r w:rsidR="006474E0">
        <w:t>and their STD clinical partners</w:t>
      </w:r>
      <w:r w:rsidR="006474E0" w:rsidRPr="006474E0">
        <w:t xml:space="preserve"> </w:t>
      </w:r>
      <w:r w:rsidR="009467C0">
        <w:t xml:space="preserve">(see </w:t>
      </w:r>
      <w:r w:rsidR="009467C0" w:rsidRPr="00166DC4">
        <w:rPr>
          <w:b/>
        </w:rPr>
        <w:t xml:space="preserve">Attachment </w:t>
      </w:r>
      <w:r w:rsidR="005018F7" w:rsidRPr="00707509">
        <w:rPr>
          <w:b/>
        </w:rPr>
        <w:t>D</w:t>
      </w:r>
      <w:r w:rsidR="009467C0" w:rsidRPr="00166DC4">
        <w:rPr>
          <w:b/>
        </w:rPr>
        <w:t xml:space="preserve">- Web-based Assessment Instrument- Word </w:t>
      </w:r>
      <w:r w:rsidR="005018F7" w:rsidRPr="00707509">
        <w:rPr>
          <w:b/>
        </w:rPr>
        <w:t xml:space="preserve">and Attachment </w:t>
      </w:r>
      <w:r w:rsidR="005018F7">
        <w:rPr>
          <w:b/>
        </w:rPr>
        <w:t>E</w:t>
      </w:r>
      <w:r w:rsidR="009467C0" w:rsidRPr="00166DC4">
        <w:rPr>
          <w:b/>
        </w:rPr>
        <w:t>- EPP Web-based Instrument- Web Version</w:t>
      </w:r>
      <w:r w:rsidR="009467C0">
        <w:t>)</w:t>
      </w:r>
      <w:r w:rsidR="00166DC4">
        <w:t>;</w:t>
      </w:r>
      <w:r w:rsidR="000B4F77">
        <w:t xml:space="preserve"> </w:t>
      </w:r>
      <w:r w:rsidR="005018F7">
        <w:t xml:space="preserve">and </w:t>
      </w:r>
      <w:r w:rsidR="009467C0">
        <w:t xml:space="preserve">two </w:t>
      </w:r>
      <w:r w:rsidR="000B4F77">
        <w:t>in-person</w:t>
      </w:r>
      <w:r w:rsidR="00932272">
        <w:t xml:space="preserve"> </w:t>
      </w:r>
      <w:r w:rsidR="00666166">
        <w:t>interview guide</w:t>
      </w:r>
      <w:r w:rsidR="009467C0">
        <w:t xml:space="preserve">s </w:t>
      </w:r>
      <w:r w:rsidR="005018F7">
        <w:t>to glean contextual information</w:t>
      </w:r>
      <w:r w:rsidR="006474E0">
        <w:t xml:space="preserve"> </w:t>
      </w:r>
      <w:r w:rsidR="005018F7">
        <w:t xml:space="preserve"> </w:t>
      </w:r>
      <w:r w:rsidR="00DF7AB9">
        <w:t xml:space="preserve">on </w:t>
      </w:r>
      <w:r w:rsidR="005F4C56">
        <w:t>territorial and LHD</w:t>
      </w:r>
      <w:r w:rsidR="00DF7AB9">
        <w:t xml:space="preserve"> strategic STD clinical partnerships, lessons learned and promising practices that will inform guidance to </w:t>
      </w:r>
      <w:r w:rsidR="00B22B8A">
        <w:t xml:space="preserve">territorial and </w:t>
      </w:r>
      <w:r w:rsidR="00DF7AB9">
        <w:t>LHD on how to mobilize community partnerships</w:t>
      </w:r>
      <w:r w:rsidR="005018F7">
        <w:t xml:space="preserve"> </w:t>
      </w:r>
      <w:r w:rsidR="009467C0">
        <w:t xml:space="preserve">(see </w:t>
      </w:r>
      <w:r w:rsidR="00291AB2" w:rsidRPr="00166DC4">
        <w:rPr>
          <w:b/>
        </w:rPr>
        <w:t xml:space="preserve">Attachment </w:t>
      </w:r>
      <w:r w:rsidR="005018F7">
        <w:rPr>
          <w:b/>
        </w:rPr>
        <w:t>F</w:t>
      </w:r>
      <w:r w:rsidR="00291AB2">
        <w:rPr>
          <w:b/>
        </w:rPr>
        <w:t xml:space="preserve">- </w:t>
      </w:r>
      <w:r w:rsidR="00291AB2" w:rsidRPr="00166DC4">
        <w:rPr>
          <w:b/>
        </w:rPr>
        <w:t>EPP- In-Person Interview Guide STD Program Manager and STD Coordinator</w:t>
      </w:r>
      <w:r w:rsidR="00291AB2">
        <w:rPr>
          <w:b/>
        </w:rPr>
        <w:t xml:space="preserve"> and </w:t>
      </w:r>
      <w:r w:rsidR="005018F7" w:rsidRPr="00707509">
        <w:rPr>
          <w:b/>
        </w:rPr>
        <w:t>Attachment G</w:t>
      </w:r>
      <w:r w:rsidR="00291AB2" w:rsidRPr="00166DC4">
        <w:rPr>
          <w:b/>
        </w:rPr>
        <w:t>- EPP- In-Person Interview Guide Data Manager</w:t>
      </w:r>
      <w:r w:rsidR="00166DC4">
        <w:rPr>
          <w:b/>
        </w:rPr>
        <w:t>)</w:t>
      </w:r>
      <w:r w:rsidR="005018F7">
        <w:t xml:space="preserve">. </w:t>
      </w:r>
      <w:r w:rsidR="00F22857">
        <w:t xml:space="preserve">Data will be collected from </w:t>
      </w:r>
      <w:r w:rsidR="0042171A">
        <w:t xml:space="preserve">state, local, and territorial </w:t>
      </w:r>
      <w:r w:rsidR="005134FA">
        <w:t xml:space="preserve">STD program managers, </w:t>
      </w:r>
      <w:r w:rsidR="0042171A">
        <w:t xml:space="preserve">local </w:t>
      </w:r>
      <w:r w:rsidR="005134FA">
        <w:t xml:space="preserve">STD coordinators, and </w:t>
      </w:r>
      <w:r w:rsidR="0042171A">
        <w:t xml:space="preserve">local </w:t>
      </w:r>
      <w:r w:rsidR="005134FA">
        <w:t xml:space="preserve">data managers/epidemiologists. </w:t>
      </w:r>
    </w:p>
    <w:p w14:paraId="4BEF5A20" w14:textId="51B55A02" w:rsidR="00932272" w:rsidRDefault="00932272" w:rsidP="000B4F77">
      <w:pPr>
        <w:ind w:left="360"/>
        <w:rPr>
          <w:rFonts w:ascii="Cambria" w:hAnsi="Cambria"/>
        </w:rPr>
      </w:pPr>
    </w:p>
    <w:p w14:paraId="62281290" w14:textId="25C48171" w:rsidR="001A566F" w:rsidRDefault="0010001F" w:rsidP="00DD4FAA">
      <w:pPr>
        <w:ind w:left="360"/>
      </w:pPr>
      <w:r>
        <w:t>I</w:t>
      </w:r>
      <w:r w:rsidR="00932272" w:rsidRPr="00711BFA">
        <w:t>nformation collection instrument</w:t>
      </w:r>
      <w:r w:rsidR="00DF7AB9">
        <w:t xml:space="preserve">s were </w:t>
      </w:r>
      <w:r w:rsidR="00932272" w:rsidRPr="00711BFA">
        <w:t>pilot tested by</w:t>
      </w:r>
      <w:r w:rsidR="00DF7AB9">
        <w:t xml:space="preserve"> a total of 8</w:t>
      </w:r>
      <w:r w:rsidR="00932272" w:rsidRPr="00711BFA">
        <w:t xml:space="preserve"> </w:t>
      </w:r>
      <w:r w:rsidR="00932272">
        <w:t>p</w:t>
      </w:r>
      <w:r w:rsidR="00932272" w:rsidRPr="00711BFA">
        <w:t xml:space="preserve">ublic health professionals. </w:t>
      </w:r>
      <w:r w:rsidR="00294194" w:rsidRPr="00294194">
        <w:t xml:space="preserve"> </w:t>
      </w:r>
      <w:r w:rsidR="00932272" w:rsidRPr="00711BFA">
        <w:t>Feedback was used to refine questions as needed, ensure accurate programming and skip patterns</w:t>
      </w:r>
      <w:r w:rsidR="00932272">
        <w:t>,</w:t>
      </w:r>
      <w:r w:rsidR="00932272" w:rsidRPr="00711BFA">
        <w:t xml:space="preserve"> and establish the estimated time required to complete the information collection instrument</w:t>
      </w:r>
      <w:r w:rsidR="00932272">
        <w:t>s</w:t>
      </w:r>
      <w:r w:rsidR="00932272" w:rsidRPr="00711BFA">
        <w:t>.</w:t>
      </w:r>
    </w:p>
    <w:p w14:paraId="4E315EA0" w14:textId="77777777" w:rsidR="001A566F" w:rsidRPr="00F2753F" w:rsidRDefault="001A566F" w:rsidP="00F2753F"/>
    <w:p w14:paraId="7EF768A4" w14:textId="77777777" w:rsidR="00692DEB" w:rsidRPr="007B7C44" w:rsidRDefault="00692DEB" w:rsidP="008B65FF">
      <w:pPr>
        <w:pStyle w:val="Heading5"/>
        <w:spacing w:after="120"/>
        <w:ind w:left="360"/>
      </w:pPr>
      <w:r w:rsidRPr="009B6C6E">
        <w:t>Items of Information to be Collected</w:t>
      </w:r>
    </w:p>
    <w:p w14:paraId="7CEC9122" w14:textId="2A44C4EF" w:rsidR="005D2096" w:rsidRDefault="005F4394" w:rsidP="005D2096">
      <w:pPr>
        <w:spacing w:line="240" w:lineRule="auto"/>
        <w:ind w:left="360"/>
        <w:rPr>
          <w:rFonts w:ascii="Cambria" w:hAnsi="Cambria"/>
        </w:rPr>
      </w:pPr>
      <w:r>
        <w:rPr>
          <w:rFonts w:ascii="Cambria" w:hAnsi="Cambria"/>
        </w:rPr>
        <w:t xml:space="preserve">A </w:t>
      </w:r>
      <w:r w:rsidR="00294194">
        <w:rPr>
          <w:rFonts w:ascii="Cambria" w:hAnsi="Cambria"/>
        </w:rPr>
        <w:t xml:space="preserve">description </w:t>
      </w:r>
      <w:r>
        <w:rPr>
          <w:rFonts w:ascii="Cambria" w:hAnsi="Cambria"/>
        </w:rPr>
        <w:t>of each of the information collection instruments is provided below.</w:t>
      </w:r>
      <w:r w:rsidR="00B92DF6">
        <w:rPr>
          <w:rFonts w:ascii="Cambria" w:hAnsi="Cambria"/>
        </w:rPr>
        <w:t xml:space="preserve"> </w:t>
      </w:r>
    </w:p>
    <w:p w14:paraId="2B43D18D" w14:textId="77777777" w:rsidR="005E63EC" w:rsidRDefault="005E63EC" w:rsidP="005D2096">
      <w:pPr>
        <w:spacing w:line="240" w:lineRule="auto"/>
        <w:ind w:left="360"/>
      </w:pPr>
    </w:p>
    <w:p w14:paraId="13A39AED" w14:textId="0399806F" w:rsidR="00CA681E" w:rsidRPr="005C5A77" w:rsidRDefault="00CA681E" w:rsidP="005D2096">
      <w:pPr>
        <w:spacing w:line="240" w:lineRule="auto"/>
        <w:ind w:left="360"/>
        <w:rPr>
          <w:b/>
          <w:i/>
        </w:rPr>
      </w:pPr>
      <w:r w:rsidRPr="005C5A77">
        <w:rPr>
          <w:b/>
          <w:i/>
        </w:rPr>
        <w:t xml:space="preserve">Web-based Assessment </w:t>
      </w:r>
    </w:p>
    <w:p w14:paraId="5AB1157E" w14:textId="2D38B9EF" w:rsidR="005C5A77" w:rsidRPr="00E11AC1" w:rsidRDefault="005C5A77" w:rsidP="005C5A77">
      <w:pPr>
        <w:ind w:left="360"/>
      </w:pPr>
      <w:r w:rsidRPr="00E11AC1">
        <w:t xml:space="preserve">The web-based assessment instrument (see </w:t>
      </w:r>
      <w:r w:rsidR="009B6C6E" w:rsidRPr="00334136">
        <w:rPr>
          <w:rFonts w:ascii="Cambria" w:hAnsi="Cambria"/>
          <w:b/>
        </w:rPr>
        <w:t xml:space="preserve">Attachment </w:t>
      </w:r>
      <w:r w:rsidR="00006362">
        <w:rPr>
          <w:rFonts w:ascii="Cambria" w:hAnsi="Cambria"/>
          <w:b/>
        </w:rPr>
        <w:t>D</w:t>
      </w:r>
      <w:r w:rsidR="009B6C6E" w:rsidRPr="00334136">
        <w:rPr>
          <w:rFonts w:ascii="Cambria" w:hAnsi="Cambria"/>
          <w:b/>
        </w:rPr>
        <w:t>- Web-based Assessment Instrument- Word</w:t>
      </w:r>
      <w:r w:rsidR="009B6C6E">
        <w:rPr>
          <w:rFonts w:ascii="Cambria" w:hAnsi="Cambria"/>
          <w:b/>
        </w:rPr>
        <w:t xml:space="preserve"> and </w:t>
      </w:r>
      <w:r w:rsidR="009B6C6E" w:rsidRPr="00334136">
        <w:rPr>
          <w:rFonts w:ascii="Cambria" w:hAnsi="Cambria"/>
          <w:b/>
        </w:rPr>
        <w:t xml:space="preserve">Attachment </w:t>
      </w:r>
      <w:r w:rsidR="00006362">
        <w:rPr>
          <w:rFonts w:ascii="Cambria" w:hAnsi="Cambria"/>
          <w:b/>
        </w:rPr>
        <w:t>E</w:t>
      </w:r>
      <w:r w:rsidR="009B6C6E" w:rsidRPr="00334136">
        <w:rPr>
          <w:rFonts w:ascii="Cambria" w:hAnsi="Cambria"/>
          <w:b/>
        </w:rPr>
        <w:t>- Web-based Assessment Instrument-Web version</w:t>
      </w:r>
      <w:r w:rsidR="00E11AC1" w:rsidRPr="00E11AC1">
        <w:t xml:space="preserve">) consists of </w:t>
      </w:r>
      <w:r w:rsidR="00E11AC1" w:rsidRPr="00947591">
        <w:t>3</w:t>
      </w:r>
      <w:r w:rsidR="00867BAC">
        <w:t>8</w:t>
      </w:r>
      <w:r w:rsidRPr="00947591">
        <w:t xml:space="preserve"> questions</w:t>
      </w:r>
      <w:r w:rsidRPr="00E11AC1">
        <w:t xml:space="preserve"> of various types, including dichoto</w:t>
      </w:r>
      <w:r w:rsidR="00E11AC1" w:rsidRPr="00E11AC1">
        <w:t xml:space="preserve">mous (yes/no), multiple choice and </w:t>
      </w:r>
      <w:r w:rsidRPr="00E11AC1">
        <w:t>response interval (rating scales</w:t>
      </w:r>
      <w:r w:rsidR="00E11AC1" w:rsidRPr="00E11AC1">
        <w:t>)</w:t>
      </w:r>
      <w:r w:rsidRPr="00E11AC1">
        <w:t xml:space="preserve">. The web-based assessment instrument will collect information on the following: </w:t>
      </w:r>
    </w:p>
    <w:p w14:paraId="569279FC" w14:textId="77777777" w:rsidR="005C5A77" w:rsidRPr="00DA15E9" w:rsidRDefault="005C5A77" w:rsidP="005C5A77">
      <w:pPr>
        <w:ind w:left="360"/>
        <w:rPr>
          <w:highlight w:val="cyan"/>
        </w:rPr>
      </w:pPr>
    </w:p>
    <w:p w14:paraId="36F5B265" w14:textId="5B0AAD21" w:rsidR="005C5A77" w:rsidRDefault="005C5A77" w:rsidP="005C5A77">
      <w:pPr>
        <w:pStyle w:val="ListParagraph"/>
        <w:numPr>
          <w:ilvl w:val="0"/>
          <w:numId w:val="19"/>
        </w:numPr>
        <w:ind w:left="630"/>
        <w:rPr>
          <w:rFonts w:ascii="Cambria" w:hAnsi="Cambria"/>
        </w:rPr>
      </w:pPr>
      <w:r w:rsidRPr="00E11AC1">
        <w:rPr>
          <w:rFonts w:ascii="Cambria" w:hAnsi="Cambria"/>
        </w:rPr>
        <w:t xml:space="preserve">Respondent descriptive information </w:t>
      </w:r>
      <w:r w:rsidR="00E11AC1" w:rsidRPr="00E11AC1">
        <w:rPr>
          <w:rFonts w:ascii="Cambria" w:hAnsi="Cambria"/>
        </w:rPr>
        <w:t>such as the county/city name</w:t>
      </w:r>
      <w:r w:rsidRPr="00E11AC1">
        <w:rPr>
          <w:rFonts w:ascii="Cambria" w:hAnsi="Cambria"/>
        </w:rPr>
        <w:t>. This informatio</w:t>
      </w:r>
      <w:r w:rsidR="00307553">
        <w:rPr>
          <w:rFonts w:ascii="Cambria" w:hAnsi="Cambria"/>
        </w:rPr>
        <w:t xml:space="preserve">n will be </w:t>
      </w:r>
      <w:r w:rsidRPr="00E11AC1">
        <w:rPr>
          <w:rFonts w:ascii="Cambria" w:hAnsi="Cambria"/>
        </w:rPr>
        <w:t xml:space="preserve">collected as </w:t>
      </w:r>
      <w:r w:rsidR="00E11AC1" w:rsidRPr="00E11AC1">
        <w:rPr>
          <w:rFonts w:ascii="Cambria" w:hAnsi="Cambria"/>
        </w:rPr>
        <w:t>a way to stratify results by morbidity and geographic location</w:t>
      </w:r>
      <w:r w:rsidRPr="00E11AC1">
        <w:rPr>
          <w:rFonts w:ascii="Cambria" w:hAnsi="Cambria"/>
        </w:rPr>
        <w:t xml:space="preserve">. </w:t>
      </w:r>
    </w:p>
    <w:p w14:paraId="7951E0B1" w14:textId="79708C39" w:rsidR="00E11AC1" w:rsidRDefault="00E11AC1" w:rsidP="005C5A77">
      <w:pPr>
        <w:pStyle w:val="ListParagraph"/>
        <w:numPr>
          <w:ilvl w:val="0"/>
          <w:numId w:val="19"/>
        </w:numPr>
        <w:ind w:left="630"/>
        <w:rPr>
          <w:rFonts w:ascii="Cambria" w:hAnsi="Cambria"/>
        </w:rPr>
      </w:pPr>
      <w:r>
        <w:rPr>
          <w:rFonts w:ascii="Cambria" w:hAnsi="Cambria"/>
        </w:rPr>
        <w:t>Status of STD clinic closures within the jurisdiction</w:t>
      </w:r>
    </w:p>
    <w:p w14:paraId="73D73F87" w14:textId="7B0E64E4" w:rsidR="00E11AC1" w:rsidRDefault="00E11AC1" w:rsidP="005C5A77">
      <w:pPr>
        <w:pStyle w:val="ListParagraph"/>
        <w:numPr>
          <w:ilvl w:val="0"/>
          <w:numId w:val="19"/>
        </w:numPr>
        <w:ind w:left="630"/>
        <w:rPr>
          <w:rFonts w:ascii="Cambria" w:hAnsi="Cambria"/>
        </w:rPr>
      </w:pPr>
      <w:r>
        <w:rPr>
          <w:rFonts w:ascii="Cambria" w:hAnsi="Cambria"/>
        </w:rPr>
        <w:t xml:space="preserve">Basic information about provision of safety net STD services </w:t>
      </w:r>
    </w:p>
    <w:p w14:paraId="724165C7" w14:textId="0B698C6B" w:rsidR="00E11AC1" w:rsidRDefault="00CA681E" w:rsidP="005C5A77">
      <w:pPr>
        <w:pStyle w:val="ListParagraph"/>
        <w:numPr>
          <w:ilvl w:val="0"/>
          <w:numId w:val="19"/>
        </w:numPr>
        <w:ind w:left="630"/>
        <w:rPr>
          <w:rFonts w:ascii="Cambria" w:hAnsi="Cambria"/>
        </w:rPr>
      </w:pPr>
      <w:r>
        <w:rPr>
          <w:rFonts w:ascii="Cambria" w:hAnsi="Cambria"/>
        </w:rPr>
        <w:t>R</w:t>
      </w:r>
      <w:r w:rsidR="00E11AC1">
        <w:rPr>
          <w:rFonts w:ascii="Cambria" w:hAnsi="Cambria"/>
        </w:rPr>
        <w:t xml:space="preserve">eduction of </w:t>
      </w:r>
      <w:r w:rsidR="00C440A0">
        <w:rPr>
          <w:rFonts w:ascii="Cambria" w:hAnsi="Cambria"/>
        </w:rPr>
        <w:t xml:space="preserve">clinical and in-kind </w:t>
      </w:r>
      <w:r w:rsidR="00E11AC1">
        <w:rPr>
          <w:rFonts w:ascii="Cambria" w:hAnsi="Cambria"/>
        </w:rPr>
        <w:t xml:space="preserve">resources </w:t>
      </w:r>
    </w:p>
    <w:p w14:paraId="2B2A6140" w14:textId="2BFD2C3E" w:rsidR="00C440A0" w:rsidRDefault="00C440A0" w:rsidP="005C5A77">
      <w:pPr>
        <w:pStyle w:val="ListParagraph"/>
        <w:numPr>
          <w:ilvl w:val="0"/>
          <w:numId w:val="19"/>
        </w:numPr>
        <w:ind w:left="630"/>
        <w:rPr>
          <w:rFonts w:ascii="Cambria" w:hAnsi="Cambria"/>
        </w:rPr>
      </w:pPr>
      <w:r>
        <w:rPr>
          <w:rFonts w:ascii="Cambria" w:hAnsi="Cambria"/>
        </w:rPr>
        <w:t xml:space="preserve">Types of clinical partnerships </w:t>
      </w:r>
    </w:p>
    <w:p w14:paraId="693798C3" w14:textId="6E51DF30" w:rsidR="00C440A0" w:rsidRPr="00571BDE" w:rsidRDefault="00C440A0" w:rsidP="00571BDE">
      <w:pPr>
        <w:pStyle w:val="ListParagraph"/>
        <w:numPr>
          <w:ilvl w:val="0"/>
          <w:numId w:val="19"/>
        </w:numPr>
        <w:ind w:left="630"/>
        <w:rPr>
          <w:rFonts w:ascii="Cambria" w:hAnsi="Cambria"/>
        </w:rPr>
      </w:pPr>
      <w:r>
        <w:rPr>
          <w:rFonts w:ascii="Cambria" w:hAnsi="Cambria"/>
        </w:rPr>
        <w:t xml:space="preserve">Status of clinical partnerships </w:t>
      </w:r>
      <w:r w:rsidR="00571BDE">
        <w:rPr>
          <w:rFonts w:ascii="Cambria" w:hAnsi="Cambria"/>
        </w:rPr>
        <w:t>(e.g., length of partnership, reasons for partner selection</w:t>
      </w:r>
      <w:r w:rsidR="00307553">
        <w:rPr>
          <w:rFonts w:ascii="Cambria" w:hAnsi="Cambria"/>
        </w:rPr>
        <w:t>, types of agreement</w:t>
      </w:r>
      <w:r w:rsidR="00571BDE">
        <w:rPr>
          <w:rFonts w:ascii="Cambria" w:hAnsi="Cambria"/>
        </w:rPr>
        <w:t xml:space="preserve">) </w:t>
      </w:r>
    </w:p>
    <w:p w14:paraId="20DB5CD8" w14:textId="14842FCB" w:rsidR="00571BDE" w:rsidRDefault="00571BDE" w:rsidP="005C5A77">
      <w:pPr>
        <w:pStyle w:val="ListParagraph"/>
        <w:numPr>
          <w:ilvl w:val="0"/>
          <w:numId w:val="19"/>
        </w:numPr>
        <w:ind w:left="630"/>
        <w:rPr>
          <w:rFonts w:ascii="Cambria" w:hAnsi="Cambria"/>
        </w:rPr>
      </w:pPr>
      <w:r>
        <w:rPr>
          <w:rFonts w:ascii="Cambria" w:hAnsi="Cambria"/>
        </w:rPr>
        <w:t>Priority at-risk populations addressed due to priority partnerships</w:t>
      </w:r>
    </w:p>
    <w:p w14:paraId="276BCA19" w14:textId="3A2ED5D0" w:rsidR="00571BDE" w:rsidRDefault="00571BDE" w:rsidP="005C5A77">
      <w:pPr>
        <w:pStyle w:val="ListParagraph"/>
        <w:numPr>
          <w:ilvl w:val="0"/>
          <w:numId w:val="19"/>
        </w:numPr>
        <w:ind w:left="630"/>
        <w:rPr>
          <w:rFonts w:ascii="Cambria" w:hAnsi="Cambria"/>
        </w:rPr>
      </w:pPr>
      <w:r>
        <w:rPr>
          <w:rFonts w:ascii="Cambria" w:hAnsi="Cambria"/>
        </w:rPr>
        <w:t>Resources and collaborative activities provided by priority partnerships</w:t>
      </w:r>
    </w:p>
    <w:p w14:paraId="06C82943" w14:textId="4863186A" w:rsidR="00307553" w:rsidRDefault="00307553" w:rsidP="00307553">
      <w:pPr>
        <w:pStyle w:val="ListParagraph"/>
        <w:numPr>
          <w:ilvl w:val="0"/>
          <w:numId w:val="19"/>
        </w:numPr>
        <w:ind w:left="630"/>
        <w:rPr>
          <w:rFonts w:ascii="Cambria" w:hAnsi="Cambria"/>
        </w:rPr>
      </w:pPr>
      <w:r>
        <w:rPr>
          <w:rFonts w:ascii="Cambria" w:hAnsi="Cambria"/>
        </w:rPr>
        <w:t>Frequency of priority partner engagement</w:t>
      </w:r>
    </w:p>
    <w:p w14:paraId="1C4558CD" w14:textId="5398CAEB" w:rsidR="00307553" w:rsidRDefault="00CA681E" w:rsidP="00307553">
      <w:pPr>
        <w:pStyle w:val="ListParagraph"/>
        <w:numPr>
          <w:ilvl w:val="0"/>
          <w:numId w:val="19"/>
        </w:numPr>
        <w:ind w:left="630"/>
        <w:rPr>
          <w:rFonts w:ascii="Cambria" w:hAnsi="Cambria"/>
        </w:rPr>
      </w:pPr>
      <w:r>
        <w:rPr>
          <w:rFonts w:ascii="Cambria" w:hAnsi="Cambria"/>
        </w:rPr>
        <w:t>P</w:t>
      </w:r>
      <w:r w:rsidR="00307553">
        <w:rPr>
          <w:rFonts w:ascii="Cambria" w:hAnsi="Cambria"/>
        </w:rPr>
        <w:t>artnership structure</w:t>
      </w:r>
    </w:p>
    <w:p w14:paraId="5A57A890" w14:textId="4706E3B4" w:rsidR="00307553" w:rsidRDefault="00E03898" w:rsidP="00307553">
      <w:pPr>
        <w:pStyle w:val="ListParagraph"/>
        <w:numPr>
          <w:ilvl w:val="0"/>
          <w:numId w:val="19"/>
        </w:numPr>
        <w:ind w:left="630"/>
        <w:rPr>
          <w:rFonts w:ascii="Cambria" w:hAnsi="Cambria"/>
        </w:rPr>
      </w:pPr>
      <w:r>
        <w:rPr>
          <w:rFonts w:ascii="Cambria" w:hAnsi="Cambria"/>
        </w:rPr>
        <w:t xml:space="preserve">Barriers associated with </w:t>
      </w:r>
      <w:r w:rsidR="00A74925">
        <w:rPr>
          <w:rFonts w:ascii="Cambria" w:hAnsi="Cambria"/>
        </w:rPr>
        <w:t xml:space="preserve">implementing </w:t>
      </w:r>
      <w:r>
        <w:rPr>
          <w:rFonts w:ascii="Cambria" w:hAnsi="Cambria"/>
        </w:rPr>
        <w:t xml:space="preserve">priority </w:t>
      </w:r>
      <w:r w:rsidR="00A74925">
        <w:rPr>
          <w:rFonts w:ascii="Cambria" w:hAnsi="Cambria"/>
        </w:rPr>
        <w:t>partnerships</w:t>
      </w:r>
    </w:p>
    <w:p w14:paraId="6E5A4522" w14:textId="27AD7C81" w:rsidR="00A74925" w:rsidRDefault="00CA681E" w:rsidP="00307553">
      <w:pPr>
        <w:pStyle w:val="ListParagraph"/>
        <w:numPr>
          <w:ilvl w:val="0"/>
          <w:numId w:val="19"/>
        </w:numPr>
        <w:ind w:left="630"/>
        <w:rPr>
          <w:rFonts w:ascii="Cambria" w:hAnsi="Cambria"/>
        </w:rPr>
      </w:pPr>
      <w:r>
        <w:rPr>
          <w:rFonts w:ascii="Cambria" w:hAnsi="Cambria"/>
        </w:rPr>
        <w:t>M</w:t>
      </w:r>
      <w:r w:rsidR="00A74925">
        <w:rPr>
          <w:rFonts w:ascii="Cambria" w:hAnsi="Cambria"/>
        </w:rPr>
        <w:t>ost important partnership components</w:t>
      </w:r>
    </w:p>
    <w:p w14:paraId="6381F75F" w14:textId="09BCE2D9" w:rsidR="00F02BA2" w:rsidRDefault="00DF16DE" w:rsidP="00307553">
      <w:pPr>
        <w:pStyle w:val="ListParagraph"/>
        <w:numPr>
          <w:ilvl w:val="0"/>
          <w:numId w:val="19"/>
        </w:numPr>
        <w:ind w:left="630"/>
        <w:rPr>
          <w:rFonts w:ascii="Cambria" w:hAnsi="Cambria"/>
        </w:rPr>
      </w:pPr>
      <w:r>
        <w:rPr>
          <w:rFonts w:ascii="Cambria" w:hAnsi="Cambria"/>
        </w:rPr>
        <w:t>Assessment of desired outcomes  (e.g., defining desired outcomes and goals, assessed outcomes, measured quantitative outcomes, assessed economic value)</w:t>
      </w:r>
    </w:p>
    <w:p w14:paraId="79D46938" w14:textId="6E2B6494" w:rsidR="00B779C7" w:rsidRPr="00F57998" w:rsidRDefault="00B779C7" w:rsidP="00F57998">
      <w:pPr>
        <w:ind w:left="0"/>
        <w:rPr>
          <w:rFonts w:ascii="Cambria" w:hAnsi="Cambria"/>
        </w:rPr>
      </w:pPr>
    </w:p>
    <w:p w14:paraId="7744C176" w14:textId="38D74457" w:rsidR="005C5A77" w:rsidRPr="0074232D" w:rsidRDefault="0067472F" w:rsidP="0074232D">
      <w:pPr>
        <w:ind w:left="270"/>
      </w:pPr>
      <w:r w:rsidRPr="0074232D">
        <w:t>Additionally, contact information to recruit participants for the web assessment will be obtained via referral form (see</w:t>
      </w:r>
      <w:r w:rsidRPr="0074232D">
        <w:rPr>
          <w:b/>
        </w:rPr>
        <w:t xml:space="preserve"> Attachment B- STD Program Manager Referral Form)</w:t>
      </w:r>
      <w:r w:rsidRPr="0074232D">
        <w:t>. Information that will be collected will include: name, business role, business email address and business phone number.</w:t>
      </w:r>
    </w:p>
    <w:p w14:paraId="297897CA" w14:textId="77777777" w:rsidR="0074232D" w:rsidRDefault="0074232D" w:rsidP="000C7704">
      <w:pPr>
        <w:ind w:left="360"/>
        <w:rPr>
          <w:b/>
          <w:i/>
        </w:rPr>
      </w:pPr>
    </w:p>
    <w:p w14:paraId="723BDE21" w14:textId="76FA072F" w:rsidR="005C5A77" w:rsidRPr="0018783D" w:rsidRDefault="00373FF7" w:rsidP="000C7704">
      <w:pPr>
        <w:ind w:left="360"/>
        <w:rPr>
          <w:b/>
          <w:i/>
        </w:rPr>
      </w:pPr>
      <w:r>
        <w:rPr>
          <w:b/>
          <w:i/>
        </w:rPr>
        <w:t>In-person Interviews</w:t>
      </w:r>
    </w:p>
    <w:p w14:paraId="05507FA0" w14:textId="77777777" w:rsidR="005C5A77" w:rsidRPr="0018783D" w:rsidRDefault="005C5A77" w:rsidP="005C5A77">
      <w:pPr>
        <w:ind w:left="360"/>
      </w:pPr>
    </w:p>
    <w:p w14:paraId="6EBB8FC4" w14:textId="270FA0B6" w:rsidR="00481B30" w:rsidRDefault="00440A16" w:rsidP="00DD4FAA">
      <w:pPr>
        <w:ind w:left="360"/>
      </w:pPr>
      <w:r>
        <w:rPr>
          <w:rFonts w:ascii="Cambria" w:hAnsi="Cambria" w:cs="Arial"/>
        </w:rPr>
        <w:t>The in-person interview guide will complement the w</w:t>
      </w:r>
      <w:r w:rsidR="00DD4FAA">
        <w:rPr>
          <w:rFonts w:ascii="Cambria" w:hAnsi="Cambria" w:cs="Arial"/>
        </w:rPr>
        <w:t xml:space="preserve">eb-based assessment and provide </w:t>
      </w:r>
      <w:r w:rsidR="00187DB3">
        <w:rPr>
          <w:rFonts w:ascii="Cambria" w:hAnsi="Cambria" w:cs="Arial"/>
        </w:rPr>
        <w:t>much-needed</w:t>
      </w:r>
      <w:r>
        <w:rPr>
          <w:rFonts w:ascii="Cambria" w:hAnsi="Cambria" w:cs="Arial"/>
        </w:rPr>
        <w:t xml:space="preserve"> </w:t>
      </w:r>
      <w:r w:rsidR="0074232D">
        <w:rPr>
          <w:rFonts w:ascii="Cambria" w:hAnsi="Cambria" w:cs="Arial"/>
        </w:rPr>
        <w:t>context</w:t>
      </w:r>
      <w:r w:rsidR="0074232D">
        <w:t xml:space="preserve">. The </w:t>
      </w:r>
      <w:r w:rsidR="0074232D" w:rsidRPr="0074232D">
        <w:t>in-person interview guides (See Attachment F- EPP- In-Person Interview Guide STD Program Manager and STD Coordinator and Attachment G- EPP- In-Person Interview Guide Data Manager/Epidemiologist) consists of 30 questions for the STD Program Manager and other STD Program Staff and 13 questions for Data Managers, most of which are open-ended.</w:t>
      </w:r>
    </w:p>
    <w:p w14:paraId="1D952476" w14:textId="77777777" w:rsidR="005E63EC" w:rsidRDefault="005E63EC" w:rsidP="00DD4FAA">
      <w:pPr>
        <w:ind w:left="360"/>
      </w:pPr>
    </w:p>
    <w:p w14:paraId="7DC57D5D" w14:textId="06074675" w:rsidR="005C5A77" w:rsidRPr="000C7704" w:rsidRDefault="005C5A77" w:rsidP="005C5A77">
      <w:pPr>
        <w:ind w:left="360"/>
      </w:pPr>
      <w:r w:rsidRPr="000C7704">
        <w:t xml:space="preserve">The </w:t>
      </w:r>
      <w:r w:rsidR="00481B30" w:rsidRPr="000C7704">
        <w:t xml:space="preserve">in-person </w:t>
      </w:r>
      <w:r w:rsidRPr="000C7704">
        <w:t>interview guide</w:t>
      </w:r>
      <w:r w:rsidR="008660C0">
        <w:t>s</w:t>
      </w:r>
      <w:r w:rsidR="00481B30" w:rsidRPr="000C7704">
        <w:t xml:space="preserve"> for </w:t>
      </w:r>
      <w:r w:rsidR="00481B30" w:rsidRPr="008660C0">
        <w:rPr>
          <w:b/>
        </w:rPr>
        <w:t>STD Program Manager and STD Coordinator</w:t>
      </w:r>
      <w:r w:rsidRPr="000C7704">
        <w:t xml:space="preserve"> will collect information on the following:</w:t>
      </w:r>
    </w:p>
    <w:p w14:paraId="1C674FD9" w14:textId="77777777" w:rsidR="005C5A77" w:rsidRPr="0018783D" w:rsidRDefault="005C5A77" w:rsidP="005C5A77">
      <w:pPr>
        <w:ind w:left="360"/>
      </w:pPr>
    </w:p>
    <w:p w14:paraId="6A634578" w14:textId="4E8BC27C" w:rsidR="005C5A77" w:rsidRDefault="005C5A77" w:rsidP="0018783D">
      <w:pPr>
        <w:pStyle w:val="ListParagraph"/>
        <w:numPr>
          <w:ilvl w:val="0"/>
          <w:numId w:val="23"/>
        </w:numPr>
        <w:rPr>
          <w:rFonts w:ascii="Cambria" w:hAnsi="Cambria"/>
        </w:rPr>
      </w:pPr>
      <w:r w:rsidRPr="0018783D">
        <w:rPr>
          <w:rFonts w:ascii="Cambria" w:hAnsi="Cambria"/>
        </w:rPr>
        <w:t xml:space="preserve">Respondent descriptive information, related to their official duties, including position title, amount of time in professional position, and </w:t>
      </w:r>
      <w:r w:rsidR="005038E2" w:rsidRPr="0018783D">
        <w:rPr>
          <w:rFonts w:ascii="Cambria" w:hAnsi="Cambria"/>
        </w:rPr>
        <w:t>level of involvement with partner agencies</w:t>
      </w:r>
      <w:r w:rsidRPr="0018783D">
        <w:rPr>
          <w:rFonts w:ascii="Cambria" w:hAnsi="Cambria"/>
        </w:rPr>
        <w:t xml:space="preserve">. This information is being collected as these factors may influence perception </w:t>
      </w:r>
      <w:r w:rsidR="004534C1" w:rsidRPr="0018783D">
        <w:rPr>
          <w:rFonts w:ascii="Cambria" w:hAnsi="Cambria"/>
        </w:rPr>
        <w:t xml:space="preserve">of clinical partnership and </w:t>
      </w:r>
      <w:r w:rsidR="005E207B" w:rsidRPr="0018783D">
        <w:rPr>
          <w:rFonts w:ascii="Cambria" w:hAnsi="Cambria"/>
        </w:rPr>
        <w:t>clinical outcomes associated with priority partnerships</w:t>
      </w:r>
      <w:r w:rsidRPr="0018783D">
        <w:rPr>
          <w:rFonts w:ascii="Cambria" w:hAnsi="Cambria"/>
        </w:rPr>
        <w:t xml:space="preserve">. </w:t>
      </w:r>
    </w:p>
    <w:p w14:paraId="62B100DC" w14:textId="16F780FB" w:rsidR="00F042AC" w:rsidRDefault="00F042AC" w:rsidP="0018783D">
      <w:pPr>
        <w:pStyle w:val="ListParagraph"/>
        <w:numPr>
          <w:ilvl w:val="0"/>
          <w:numId w:val="23"/>
        </w:numPr>
        <w:rPr>
          <w:rFonts w:ascii="Cambria" w:hAnsi="Cambria"/>
        </w:rPr>
      </w:pPr>
      <w:r>
        <w:rPr>
          <w:rFonts w:ascii="Cambria" w:hAnsi="Cambria"/>
        </w:rPr>
        <w:t xml:space="preserve">Context of partnership selection </w:t>
      </w:r>
      <w:r w:rsidR="00481B30">
        <w:rPr>
          <w:rFonts w:ascii="Cambria" w:hAnsi="Cambria"/>
        </w:rPr>
        <w:t xml:space="preserve">criteria </w:t>
      </w:r>
      <w:r>
        <w:rPr>
          <w:rFonts w:ascii="Cambria" w:hAnsi="Cambria"/>
        </w:rPr>
        <w:t>and development</w:t>
      </w:r>
    </w:p>
    <w:p w14:paraId="79A77868" w14:textId="72410FDC" w:rsidR="00F042AC" w:rsidRDefault="00F042AC" w:rsidP="0018783D">
      <w:pPr>
        <w:pStyle w:val="ListParagraph"/>
        <w:numPr>
          <w:ilvl w:val="0"/>
          <w:numId w:val="23"/>
        </w:numPr>
        <w:rPr>
          <w:rFonts w:ascii="Cambria" w:hAnsi="Cambria"/>
        </w:rPr>
      </w:pPr>
      <w:r>
        <w:rPr>
          <w:rFonts w:ascii="Cambria" w:hAnsi="Cambria"/>
        </w:rPr>
        <w:t>Relationship between partnership selection and budget cuts</w:t>
      </w:r>
    </w:p>
    <w:p w14:paraId="450A576B" w14:textId="11DBAE14" w:rsidR="00F042AC" w:rsidRDefault="00F042AC" w:rsidP="0018783D">
      <w:pPr>
        <w:pStyle w:val="ListParagraph"/>
        <w:numPr>
          <w:ilvl w:val="0"/>
          <w:numId w:val="23"/>
        </w:numPr>
        <w:rPr>
          <w:rFonts w:ascii="Cambria" w:hAnsi="Cambria"/>
        </w:rPr>
      </w:pPr>
      <w:r>
        <w:rPr>
          <w:rFonts w:ascii="Cambria" w:hAnsi="Cambria"/>
        </w:rPr>
        <w:t xml:space="preserve">Examples of how partner resources are utilized to address </w:t>
      </w:r>
      <w:r w:rsidR="00972FD0">
        <w:rPr>
          <w:rFonts w:ascii="Cambria" w:hAnsi="Cambria"/>
        </w:rPr>
        <w:t xml:space="preserve">STD </w:t>
      </w:r>
      <w:r>
        <w:rPr>
          <w:rFonts w:ascii="Cambria" w:hAnsi="Cambria"/>
        </w:rPr>
        <w:t>clinical gaps</w:t>
      </w:r>
    </w:p>
    <w:p w14:paraId="228C9C7A" w14:textId="379D23EA" w:rsidR="00972FD0" w:rsidRDefault="00481B30" w:rsidP="0018783D">
      <w:pPr>
        <w:pStyle w:val="ListParagraph"/>
        <w:numPr>
          <w:ilvl w:val="0"/>
          <w:numId w:val="23"/>
        </w:numPr>
        <w:rPr>
          <w:rFonts w:ascii="Cambria" w:hAnsi="Cambria"/>
        </w:rPr>
      </w:pPr>
      <w:r>
        <w:rPr>
          <w:rFonts w:ascii="Cambria" w:hAnsi="Cambria"/>
        </w:rPr>
        <w:t>Actual</w:t>
      </w:r>
      <w:r w:rsidR="00972FD0">
        <w:rPr>
          <w:rFonts w:ascii="Cambria" w:hAnsi="Cambria"/>
        </w:rPr>
        <w:t xml:space="preserve"> STD clinical partnership outcomes</w:t>
      </w:r>
    </w:p>
    <w:p w14:paraId="58844B0F" w14:textId="2277A2D3" w:rsidR="00F042AC" w:rsidRDefault="00972FD0" w:rsidP="0018783D">
      <w:pPr>
        <w:pStyle w:val="ListParagraph"/>
        <w:numPr>
          <w:ilvl w:val="0"/>
          <w:numId w:val="23"/>
        </w:numPr>
        <w:rPr>
          <w:rFonts w:ascii="Cambria" w:hAnsi="Cambria"/>
        </w:rPr>
      </w:pPr>
      <w:r>
        <w:rPr>
          <w:rFonts w:ascii="Cambria" w:hAnsi="Cambria"/>
        </w:rPr>
        <w:t>STD clinical partnership effectiveness</w:t>
      </w:r>
    </w:p>
    <w:p w14:paraId="3D598C14" w14:textId="5D49114C" w:rsidR="00972FD0" w:rsidRDefault="00972FD0" w:rsidP="0018783D">
      <w:pPr>
        <w:pStyle w:val="ListParagraph"/>
        <w:numPr>
          <w:ilvl w:val="0"/>
          <w:numId w:val="23"/>
        </w:numPr>
        <w:rPr>
          <w:rFonts w:ascii="Cambria" w:hAnsi="Cambria"/>
        </w:rPr>
      </w:pPr>
      <w:r>
        <w:rPr>
          <w:rFonts w:ascii="Cambria" w:hAnsi="Cambria"/>
        </w:rPr>
        <w:t>Barriers to developing and maintaining STD clinical partnerships</w:t>
      </w:r>
    </w:p>
    <w:p w14:paraId="71975C0B" w14:textId="62AE31D2" w:rsidR="00972FD0" w:rsidRDefault="00481B30" w:rsidP="0018783D">
      <w:pPr>
        <w:pStyle w:val="ListParagraph"/>
        <w:numPr>
          <w:ilvl w:val="0"/>
          <w:numId w:val="23"/>
        </w:numPr>
        <w:rPr>
          <w:rFonts w:ascii="Cambria" w:hAnsi="Cambria"/>
        </w:rPr>
      </w:pPr>
      <w:r>
        <w:rPr>
          <w:rFonts w:ascii="Cambria" w:hAnsi="Cambria"/>
        </w:rPr>
        <w:t>E</w:t>
      </w:r>
      <w:r w:rsidR="00972FD0">
        <w:rPr>
          <w:rFonts w:ascii="Cambria" w:hAnsi="Cambria"/>
        </w:rPr>
        <w:t>ssential components of STD clinical partnerships</w:t>
      </w:r>
      <w:r>
        <w:rPr>
          <w:rFonts w:ascii="Cambria" w:hAnsi="Cambria"/>
        </w:rPr>
        <w:t xml:space="preserve"> in practice</w:t>
      </w:r>
    </w:p>
    <w:p w14:paraId="5D0DD7E4" w14:textId="7F9CA0CA" w:rsidR="00972FD0" w:rsidRPr="0018783D" w:rsidRDefault="00972FD0" w:rsidP="0018783D">
      <w:pPr>
        <w:pStyle w:val="ListParagraph"/>
        <w:numPr>
          <w:ilvl w:val="0"/>
          <w:numId w:val="23"/>
        </w:numPr>
        <w:rPr>
          <w:rFonts w:ascii="Cambria" w:hAnsi="Cambria"/>
        </w:rPr>
      </w:pPr>
      <w:r>
        <w:rPr>
          <w:rFonts w:ascii="Cambria" w:hAnsi="Cambria"/>
        </w:rPr>
        <w:t>Additional partners needed</w:t>
      </w:r>
    </w:p>
    <w:p w14:paraId="431A5355" w14:textId="77777777" w:rsidR="005C5A77" w:rsidRPr="00DA15E9" w:rsidRDefault="005C5A77" w:rsidP="005C5A77">
      <w:pPr>
        <w:ind w:left="360"/>
        <w:rPr>
          <w:highlight w:val="cyan"/>
        </w:rPr>
      </w:pPr>
    </w:p>
    <w:p w14:paraId="736DE2FB" w14:textId="457F625D" w:rsidR="00C8160A" w:rsidRDefault="00C8160A" w:rsidP="00DD4FAA">
      <w:pPr>
        <w:ind w:left="360"/>
      </w:pPr>
      <w:r>
        <w:t xml:space="preserve">The </w:t>
      </w:r>
      <w:r w:rsidR="00D46364">
        <w:t>in-perso</w:t>
      </w:r>
      <w:r w:rsidR="00481B30">
        <w:t>n</w:t>
      </w:r>
      <w:r>
        <w:t xml:space="preserve"> interview guide for the </w:t>
      </w:r>
      <w:r w:rsidRPr="00CF1E6A">
        <w:rPr>
          <w:b/>
        </w:rPr>
        <w:t>Data Manager</w:t>
      </w:r>
      <w:r w:rsidR="00CF1E6A">
        <w:rPr>
          <w:b/>
        </w:rPr>
        <w:t>/Epidemiologist</w:t>
      </w:r>
      <w:r>
        <w:t xml:space="preserve"> will collect information on the following:</w:t>
      </w:r>
    </w:p>
    <w:p w14:paraId="42ED6B1E" w14:textId="77777777" w:rsidR="00DD4FAA" w:rsidRDefault="00DD4FAA" w:rsidP="00DD4FAA">
      <w:pPr>
        <w:ind w:left="360"/>
      </w:pPr>
    </w:p>
    <w:p w14:paraId="59A9BCC8"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Data collection and management at your organization related to STD screening and treatment</w:t>
      </w:r>
    </w:p>
    <w:p w14:paraId="5FBC1966"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Effect budget cuts on STD prevention data collection and management</w:t>
      </w:r>
    </w:p>
    <w:p w14:paraId="4E27489A"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Importance of STD clinical partners identified in assessment</w:t>
      </w:r>
    </w:p>
    <w:p w14:paraId="54192106" w14:textId="35AFFF7A" w:rsidR="00C8160A" w:rsidRDefault="00126FA1"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C</w:t>
      </w:r>
      <w:r w:rsidR="00C8160A">
        <w:rPr>
          <w:rFonts w:ascii="Cambria" w:eastAsia="Calibri" w:hAnsi="Cambria" w:cs="Times New Roman"/>
          <w:szCs w:val="24"/>
        </w:rPr>
        <w:t>ompleteness of the STD positivity and treatment data from partners</w:t>
      </w:r>
    </w:p>
    <w:p w14:paraId="6314BE4A" w14:textId="3BE8AFA8"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 xml:space="preserve">Partner-specific data sharing </w:t>
      </w:r>
      <w:r w:rsidR="00481B30">
        <w:rPr>
          <w:rFonts w:ascii="Cambria" w:eastAsia="Calibri" w:hAnsi="Cambria" w:cs="Times New Roman"/>
          <w:szCs w:val="24"/>
        </w:rPr>
        <w:t>guidelines</w:t>
      </w:r>
      <w:r>
        <w:rPr>
          <w:rFonts w:ascii="Cambria" w:eastAsia="Calibri" w:hAnsi="Cambria" w:cs="Times New Roman"/>
          <w:szCs w:val="24"/>
        </w:rPr>
        <w:t>, procedures, protocols</w:t>
      </w:r>
    </w:p>
    <w:p w14:paraId="2DD5184B"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Data collection and extraction barriers</w:t>
      </w:r>
    </w:p>
    <w:p w14:paraId="6311AEF0"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Data analysis with top three STD clinical partners</w:t>
      </w:r>
    </w:p>
    <w:p w14:paraId="38712825" w14:textId="77777777" w:rsidR="00C8160A" w:rsidRDefault="00C8160A" w:rsidP="00C8160A">
      <w:pPr>
        <w:pStyle w:val="ListParagraph"/>
        <w:numPr>
          <w:ilvl w:val="0"/>
          <w:numId w:val="24"/>
        </w:numPr>
        <w:rPr>
          <w:rFonts w:ascii="Cambria" w:eastAsia="Calibri" w:hAnsi="Cambria" w:cs="Times New Roman"/>
          <w:szCs w:val="24"/>
        </w:rPr>
      </w:pPr>
      <w:r>
        <w:rPr>
          <w:rFonts w:ascii="Cambria" w:eastAsia="Calibri" w:hAnsi="Cambria" w:cs="Times New Roman"/>
          <w:szCs w:val="24"/>
        </w:rPr>
        <w:t>Utilization of partner data to inform program planning or implementation</w:t>
      </w:r>
    </w:p>
    <w:p w14:paraId="7355A027" w14:textId="7177FEFC" w:rsidR="005C5A77" w:rsidRDefault="005C5A77" w:rsidP="00F57998">
      <w:pPr>
        <w:ind w:left="0"/>
      </w:pPr>
    </w:p>
    <w:p w14:paraId="327F35C1" w14:textId="1F7FA2CC" w:rsidR="00B779C7" w:rsidRPr="0074232D" w:rsidRDefault="00B779C7" w:rsidP="00B779C7">
      <w:pPr>
        <w:ind w:left="270"/>
      </w:pPr>
      <w:r>
        <w:t>C</w:t>
      </w:r>
      <w:r w:rsidRPr="0074232D">
        <w:t>ontact information to recruit participants for the interviews will be obtained via referral form (see</w:t>
      </w:r>
      <w:r w:rsidRPr="0074232D">
        <w:rPr>
          <w:b/>
        </w:rPr>
        <w:t xml:space="preserve"> Attachment</w:t>
      </w:r>
      <w:r w:rsidR="00F57998" w:rsidRPr="00F57998" w:rsidDel="00B779C7">
        <w:rPr>
          <w:b/>
        </w:rPr>
        <w:t xml:space="preserve"> </w:t>
      </w:r>
      <w:r w:rsidR="00F57998" w:rsidRPr="00F57998">
        <w:rPr>
          <w:b/>
        </w:rPr>
        <w:t>C- In-person Interview Referral Form</w:t>
      </w:r>
      <w:r w:rsidRPr="0074232D">
        <w:rPr>
          <w:b/>
        </w:rPr>
        <w:t>)</w:t>
      </w:r>
      <w:r w:rsidRPr="0074232D">
        <w:t>. Information that will be collected will include: name, business role, business email address and business phone number.</w:t>
      </w:r>
    </w:p>
    <w:p w14:paraId="23643058" w14:textId="3659B2B2" w:rsidR="00BD4599" w:rsidRDefault="00BD4599" w:rsidP="00DD4FAA">
      <w:pPr>
        <w:ind w:left="0"/>
        <w:rPr>
          <w:lang w:eastAsia="zh-CN"/>
        </w:rPr>
      </w:pPr>
    </w:p>
    <w:p w14:paraId="559F6B45" w14:textId="77777777" w:rsidR="00B12F51" w:rsidRPr="00014361" w:rsidRDefault="00B12F51" w:rsidP="00692DEB">
      <w:pPr>
        <w:pStyle w:val="Heading4"/>
      </w:pPr>
      <w:bookmarkStart w:id="7" w:name="_Toc427752815"/>
      <w:r w:rsidRPr="00014361">
        <w:t>Purpose and Use of the Information Collection</w:t>
      </w:r>
      <w:bookmarkEnd w:id="7"/>
    </w:p>
    <w:p w14:paraId="19D81B75" w14:textId="723E7462" w:rsidR="00A55896" w:rsidRDefault="00A55896" w:rsidP="00DD4FAA">
      <w:pPr>
        <w:ind w:left="360"/>
      </w:pPr>
      <w:r>
        <w:t>The purpose of this data collection is to assess the value, need, gaps, and impact of strategic partnerships between</w:t>
      </w:r>
      <w:r w:rsidR="003F1A23">
        <w:t xml:space="preserve"> territorial and</w:t>
      </w:r>
      <w:r>
        <w:t xml:space="preserve"> </w:t>
      </w:r>
      <w:r w:rsidR="003F1A23">
        <w:t>LHD</w:t>
      </w:r>
      <w:r>
        <w:t xml:space="preserve"> with the highest STD morbidity (syphilis, chlamydia and gonorrhea) and their STD clinical partners.  </w:t>
      </w:r>
    </w:p>
    <w:p w14:paraId="5FB76FB5" w14:textId="77777777" w:rsidR="00A55896" w:rsidRDefault="00A55896" w:rsidP="00A55896">
      <w:pPr>
        <w:ind w:left="0"/>
      </w:pPr>
    </w:p>
    <w:p w14:paraId="5FE324F5" w14:textId="05D4111E" w:rsidR="006102DA" w:rsidRDefault="00A55896" w:rsidP="00DD4FAA">
      <w:pPr>
        <w:ind w:left="360"/>
      </w:pPr>
      <w:r>
        <w:t>The results will be used to inform</w:t>
      </w:r>
      <w:r w:rsidR="003219B5">
        <w:t xml:space="preserve"> territorial and</w:t>
      </w:r>
      <w:r>
        <w:t xml:space="preserve"> LHD partnership building efforts to ensure effective strategies for achieving desired outcomes for priority STD clinical partnerships, and thereby, quality local STD services nationwide.  Specifically, the results will be used to better understand: 1) what factors led to </w:t>
      </w:r>
      <w:r w:rsidR="003F1A23">
        <w:t xml:space="preserve">territorial and </w:t>
      </w:r>
      <w:r>
        <w:t xml:space="preserve">LHD to develop strategic clinical partnerships; 2) how </w:t>
      </w:r>
      <w:r w:rsidR="003F1A23">
        <w:t xml:space="preserve">territorial and </w:t>
      </w:r>
      <w:r>
        <w:t>LHD are using priority clinical partners to provide STD clinical services to at-risk populations and whether STD clinic reduction, declining resources and/or limited resources have led to clinical partnerships; 3) what the essential components and characteristics of successful clinical partnerships are; 4) what specific successes were achieved as a result of priority clinical partnerships; 5) what specific contributions of clinical partners and desired outcomes of STD clinical partnerships are; and 6) what types of costs are associated with the priority clinical partnerships.</w:t>
      </w:r>
    </w:p>
    <w:p w14:paraId="2EE3C286" w14:textId="6C54CB7E" w:rsidR="00675F9A" w:rsidRDefault="00675F9A" w:rsidP="00692DEB">
      <w:pPr>
        <w:ind w:left="0"/>
      </w:pPr>
    </w:p>
    <w:p w14:paraId="6F909CD4" w14:textId="7EBAA3E6" w:rsidR="00BD4599" w:rsidRDefault="00B47055" w:rsidP="00DD4FAA">
      <w:pPr>
        <w:pStyle w:val="Heading4"/>
      </w:pPr>
      <w:bookmarkStart w:id="8" w:name="_Toc427752816"/>
      <w:r w:rsidRPr="00FF5BF1">
        <w:t>Use of Improved Information Technology and Burden Reduction</w:t>
      </w:r>
      <w:bookmarkEnd w:id="8"/>
    </w:p>
    <w:p w14:paraId="5EA19587" w14:textId="49CD8DB5" w:rsidR="009505D2" w:rsidRDefault="009505D2" w:rsidP="00DD4FAA">
      <w:pPr>
        <w:ind w:left="0" w:firstLine="360"/>
        <w:rPr>
          <w:rFonts w:ascii="Cambria" w:hAnsi="Cambria"/>
        </w:rPr>
      </w:pPr>
      <w:r>
        <w:rPr>
          <w:rFonts w:ascii="Cambria" w:hAnsi="Cambria"/>
          <w:b/>
          <w:i/>
        </w:rPr>
        <w:t>Web-based Assessment</w:t>
      </w:r>
    </w:p>
    <w:p w14:paraId="3A2D2057" w14:textId="1C81D855" w:rsidR="009505D2" w:rsidRDefault="009505D2" w:rsidP="00DD4FAA">
      <w:pPr>
        <w:ind w:left="360"/>
        <w:rPr>
          <w:rFonts w:ascii="Cambria" w:hAnsi="Cambria" w:cs="Times New Roman"/>
        </w:rPr>
      </w:pPr>
      <w:r w:rsidRPr="00A672C9">
        <w:rPr>
          <w:rFonts w:ascii="Cambria" w:hAnsi="Cambria"/>
        </w:rPr>
        <w:t>The web-based assessment was chosen to allows respondents to complete and submit their responses electronically, reducing the overall burden on respondents.</w:t>
      </w:r>
      <w:r w:rsidRPr="00A672C9">
        <w:t xml:space="preserve"> </w:t>
      </w:r>
      <w:r w:rsidRPr="00A672C9">
        <w:rPr>
          <w:rFonts w:ascii="Cambria" w:hAnsi="Cambria"/>
        </w:rPr>
        <w:t>This information collection instrument was designed to collect the minimum information necessary for the purposes of t</w:t>
      </w:r>
      <w:r w:rsidR="00796FA7">
        <w:rPr>
          <w:rFonts w:ascii="Cambria" w:hAnsi="Cambria"/>
        </w:rPr>
        <w:t>his project (i.e., limited to 38</w:t>
      </w:r>
      <w:r w:rsidRPr="00A672C9">
        <w:rPr>
          <w:rFonts w:ascii="Cambria" w:hAnsi="Cambria"/>
        </w:rPr>
        <w:t xml:space="preserve"> questions). </w:t>
      </w:r>
      <w:r w:rsidRPr="00A672C9">
        <w:t xml:space="preserve"> </w:t>
      </w:r>
      <w:r w:rsidRPr="00A672C9">
        <w:rPr>
          <w:rFonts w:ascii="Cambria" w:hAnsi="Cambria"/>
        </w:rPr>
        <w:t xml:space="preserve">Also, skip patterns were incorporated to allow for streamlining responses, </w:t>
      </w:r>
      <w:r w:rsidRPr="00A672C9">
        <w:rPr>
          <w:rFonts w:ascii="Cambria" w:hAnsi="Cambria" w:cs="Times New Roman"/>
        </w:rPr>
        <w:t>further reducing overall burden on respondents.</w:t>
      </w:r>
    </w:p>
    <w:p w14:paraId="703E7C53" w14:textId="35F00715" w:rsidR="009505D2" w:rsidRPr="009505D2" w:rsidRDefault="009505D2" w:rsidP="00DD4FAA">
      <w:pPr>
        <w:ind w:left="0"/>
        <w:rPr>
          <w:rFonts w:ascii="Cambria" w:hAnsi="Cambria"/>
          <w:highlight w:val="cyan"/>
        </w:rPr>
      </w:pPr>
    </w:p>
    <w:p w14:paraId="53BDF96F" w14:textId="30623DAB" w:rsidR="009505D2" w:rsidRPr="00A672C9" w:rsidRDefault="009505D2" w:rsidP="00DD4FAA">
      <w:pPr>
        <w:pStyle w:val="NoSpacing1"/>
        <w:ind w:firstLine="360"/>
        <w:rPr>
          <w:rFonts w:ascii="Cambria" w:hAnsi="Cambria"/>
          <w:b/>
          <w:i/>
        </w:rPr>
      </w:pPr>
      <w:r w:rsidRPr="00A672C9">
        <w:rPr>
          <w:rFonts w:ascii="Cambria" w:hAnsi="Cambria"/>
          <w:b/>
          <w:i/>
        </w:rPr>
        <w:t>In-Person Interview</w:t>
      </w:r>
      <w:r w:rsidR="00373FF7">
        <w:rPr>
          <w:rFonts w:ascii="Cambria" w:hAnsi="Cambria"/>
          <w:b/>
          <w:i/>
        </w:rPr>
        <w:t>s</w:t>
      </w:r>
      <w:r w:rsidR="000C7704" w:rsidRPr="000C7704" w:rsidDel="000C7704">
        <w:rPr>
          <w:rFonts w:ascii="Cambria" w:hAnsi="Cambria"/>
          <w:b/>
          <w:i/>
        </w:rPr>
        <w:t xml:space="preserve"> </w:t>
      </w:r>
    </w:p>
    <w:p w14:paraId="12E89657" w14:textId="77777777" w:rsidR="009505D2" w:rsidRPr="00A672C9" w:rsidRDefault="009505D2" w:rsidP="009505D2">
      <w:pPr>
        <w:ind w:left="0"/>
        <w:rPr>
          <w:rFonts w:ascii="Cambria" w:hAnsi="Cambria" w:cs="Arial"/>
        </w:rPr>
      </w:pPr>
    </w:p>
    <w:p w14:paraId="19DD769E" w14:textId="0B2A07BC" w:rsidR="00BD4599" w:rsidRPr="00D50D15" w:rsidRDefault="009505D2" w:rsidP="00DD4FAA">
      <w:pPr>
        <w:ind w:left="360"/>
        <w:rPr>
          <w:rFonts w:ascii="Cambria" w:hAnsi="Cambria" w:cs="Arial"/>
        </w:rPr>
      </w:pPr>
      <w:r w:rsidRPr="00A672C9">
        <w:rPr>
          <w:rFonts w:ascii="Cambria" w:hAnsi="Cambria" w:cs="Arial"/>
        </w:rPr>
        <w:t xml:space="preserve">Although web-based assessments are quick, effective methods for collecting quantitative data from many respondents, in-person interviews can solicit rich qualitative data, which aligns to the purpose of this information collection. </w:t>
      </w:r>
      <w:r w:rsidRPr="00A672C9">
        <w:rPr>
          <w:rFonts w:ascii="Cambria" w:hAnsi="Cambria"/>
        </w:rPr>
        <w:t xml:space="preserve">The in-person interview guides were designed to collect the minimum information necessary for the purposes of this project </w:t>
      </w:r>
      <w:r w:rsidRPr="00467987">
        <w:rPr>
          <w:rFonts w:ascii="Cambria" w:hAnsi="Cambria"/>
        </w:rPr>
        <w:t xml:space="preserve">(i.e., interview guide limited to </w:t>
      </w:r>
      <w:r w:rsidR="00796FA7">
        <w:rPr>
          <w:rFonts w:ascii="Cambria" w:hAnsi="Cambria"/>
        </w:rPr>
        <w:t>30</w:t>
      </w:r>
      <w:r w:rsidRPr="00467987">
        <w:rPr>
          <w:rFonts w:ascii="Cambria" w:hAnsi="Cambria"/>
          <w:color w:val="0070C0"/>
        </w:rPr>
        <w:t xml:space="preserve"> </w:t>
      </w:r>
      <w:r w:rsidRPr="00467987">
        <w:rPr>
          <w:rFonts w:ascii="Cambria" w:hAnsi="Cambria"/>
        </w:rPr>
        <w:t xml:space="preserve">questions </w:t>
      </w:r>
      <w:r w:rsidR="00467987" w:rsidRPr="00467987">
        <w:rPr>
          <w:rFonts w:ascii="Cambria" w:hAnsi="Cambria"/>
        </w:rPr>
        <w:t>for STD Program M</w:t>
      </w:r>
      <w:r w:rsidR="0054221D">
        <w:rPr>
          <w:rFonts w:ascii="Cambria" w:hAnsi="Cambria"/>
        </w:rPr>
        <w:t>anagers</w:t>
      </w:r>
      <w:r w:rsidR="007A4204">
        <w:rPr>
          <w:rFonts w:ascii="Cambria" w:hAnsi="Cambria"/>
        </w:rPr>
        <w:t>/STD Coordinators</w:t>
      </w:r>
      <w:r w:rsidR="0054221D">
        <w:rPr>
          <w:rFonts w:ascii="Cambria" w:hAnsi="Cambria"/>
        </w:rPr>
        <w:t xml:space="preserve"> and the interview</w:t>
      </w:r>
      <w:r w:rsidR="00467987" w:rsidRPr="00467987">
        <w:rPr>
          <w:rFonts w:ascii="Cambria" w:hAnsi="Cambria"/>
        </w:rPr>
        <w:t xml:space="preserve"> questions for the Data Managers</w:t>
      </w:r>
      <w:r w:rsidR="007A4204">
        <w:rPr>
          <w:rFonts w:ascii="Cambria" w:hAnsi="Cambria"/>
        </w:rPr>
        <w:t>/Epidemiologists</w:t>
      </w:r>
      <w:r w:rsidR="00467987" w:rsidRPr="00467987">
        <w:rPr>
          <w:rFonts w:ascii="Cambria" w:hAnsi="Cambria"/>
        </w:rPr>
        <w:t xml:space="preserve"> </w:t>
      </w:r>
      <w:r w:rsidRPr="00467987">
        <w:rPr>
          <w:rFonts w:ascii="Cambria" w:hAnsi="Cambria"/>
        </w:rPr>
        <w:t xml:space="preserve">limited to </w:t>
      </w:r>
      <w:r w:rsidR="00796FA7">
        <w:rPr>
          <w:rFonts w:ascii="Cambria" w:hAnsi="Cambria"/>
        </w:rPr>
        <w:t>13</w:t>
      </w:r>
      <w:r w:rsidRPr="00467987">
        <w:rPr>
          <w:rFonts w:ascii="Cambria" w:hAnsi="Cambria"/>
        </w:rPr>
        <w:t xml:space="preserve"> questions). </w:t>
      </w:r>
      <w:r w:rsidRPr="00A672C9">
        <w:rPr>
          <w:rFonts w:ascii="Cambria" w:hAnsi="Cambria" w:cs="Arial"/>
        </w:rPr>
        <w:t>Embedded within each interview guide are skip patterns which will customize the interview to respondent answers, minimizing the overall burden on respondents.</w:t>
      </w:r>
      <w:r w:rsidR="00D50D15">
        <w:rPr>
          <w:rFonts w:ascii="Cambria" w:hAnsi="Cambria" w:cs="Arial"/>
        </w:rPr>
        <w:t xml:space="preserve"> </w:t>
      </w:r>
      <w:r w:rsidR="00D50D15" w:rsidRPr="00D50D15">
        <w:rPr>
          <w:color w:val="515F40"/>
        </w:rPr>
        <w:t xml:space="preserve">The advantages of the </w:t>
      </w:r>
      <w:r w:rsidR="00D50D15">
        <w:rPr>
          <w:color w:val="515F40"/>
        </w:rPr>
        <w:t>in person</w:t>
      </w:r>
      <w:r w:rsidR="00D50D15" w:rsidRPr="00D50D15">
        <w:rPr>
          <w:color w:val="515F40"/>
        </w:rPr>
        <w:t xml:space="preserve"> interview</w:t>
      </w:r>
      <w:r w:rsidR="00D50D15">
        <w:rPr>
          <w:color w:val="515F40"/>
        </w:rPr>
        <w:t>s</w:t>
      </w:r>
      <w:r w:rsidR="00D50D15" w:rsidRPr="00D50D15">
        <w:rPr>
          <w:color w:val="515F40"/>
        </w:rPr>
        <w:t xml:space="preserve"> are tha</w:t>
      </w:r>
      <w:r w:rsidR="00D50D15">
        <w:rPr>
          <w:color w:val="515F40"/>
        </w:rPr>
        <w:t>t they</w:t>
      </w:r>
      <w:r w:rsidR="00D50D15" w:rsidRPr="00D50D15">
        <w:rPr>
          <w:color w:val="515F40"/>
        </w:rPr>
        <w:t xml:space="preserve"> facilitate the exchange of ideas and are</w:t>
      </w:r>
      <w:r w:rsidR="00D50D15">
        <w:rPr>
          <w:color w:val="515F40"/>
        </w:rPr>
        <w:t xml:space="preserve"> </w:t>
      </w:r>
      <w:r w:rsidR="00D50D15" w:rsidRPr="00D50D15">
        <w:rPr>
          <w:color w:val="515F40"/>
        </w:rPr>
        <w:t>conducive to asking more complex questions and obtaining more detailed responses</w:t>
      </w:r>
      <w:r w:rsidR="00D50D15">
        <w:rPr>
          <w:rFonts w:ascii="Georgia" w:hAnsi="Georgia"/>
          <w:color w:val="515F40"/>
        </w:rPr>
        <w:t>, allowing for a visual connection and personal interaction between the interviewer and respondent.</w:t>
      </w:r>
      <w:r w:rsidR="002A1246">
        <w:rPr>
          <w:rFonts w:ascii="Georgia" w:hAnsi="Georgia"/>
          <w:color w:val="515F40"/>
        </w:rPr>
        <w:t xml:space="preserve"> </w:t>
      </w:r>
    </w:p>
    <w:p w14:paraId="538446D3" w14:textId="2F3BBF1E" w:rsidR="00275A37" w:rsidRDefault="00275A37" w:rsidP="006A09E0">
      <w:pPr>
        <w:ind w:left="0"/>
      </w:pPr>
    </w:p>
    <w:p w14:paraId="0B5DA1E5" w14:textId="4FA23668" w:rsidR="00E33E1B" w:rsidRDefault="00B47055" w:rsidP="00DD4FAA">
      <w:pPr>
        <w:pStyle w:val="Heading4"/>
      </w:pPr>
      <w:bookmarkStart w:id="9" w:name="_Toc427752817"/>
      <w:r w:rsidRPr="00D42A92">
        <w:t>Efforts to Identify Duplication and Use of Similar Information</w:t>
      </w:r>
      <w:bookmarkEnd w:id="9"/>
    </w:p>
    <w:p w14:paraId="22187921" w14:textId="74B33C3B" w:rsidR="00675F9A" w:rsidRPr="00B36A92" w:rsidRDefault="00836632" w:rsidP="00DD4FAA">
      <w:pPr>
        <w:ind w:left="360"/>
        <w:rPr>
          <w:rFonts w:ascii="Cambria" w:hAnsi="Cambria"/>
        </w:rPr>
      </w:pPr>
      <w:r>
        <w:rPr>
          <w:rFonts w:ascii="Cambria" w:hAnsi="Cambria"/>
        </w:rPr>
        <w:t xml:space="preserve">In 2017, DSTDP conducted an assessment through the </w:t>
      </w:r>
      <w:r w:rsidR="00572D90">
        <w:rPr>
          <w:rFonts w:ascii="Cambria" w:hAnsi="Cambria"/>
        </w:rPr>
        <w:t>0920-0879</w:t>
      </w:r>
      <w:r>
        <w:rPr>
          <w:rFonts w:ascii="Cambria" w:hAnsi="Cambria"/>
        </w:rPr>
        <w:t xml:space="preserve"> entitled </w:t>
      </w:r>
      <w:r w:rsidR="00B36A92">
        <w:rPr>
          <w:rFonts w:ascii="Cambria" w:hAnsi="Cambria"/>
        </w:rPr>
        <w:t xml:space="preserve">STD Prevention and Control:  </w:t>
      </w:r>
      <w:r w:rsidR="00B36A92" w:rsidRPr="00B36A92">
        <w:rPr>
          <w:rFonts w:ascii="Cambria" w:hAnsi="Cambria"/>
        </w:rPr>
        <w:t>Assessment of the STD AAPPS Funding Program</w:t>
      </w:r>
      <w:r>
        <w:rPr>
          <w:rFonts w:ascii="Cambria" w:hAnsi="Cambria"/>
        </w:rPr>
        <w:t>. That assessment was a broad data collection effort to obtain the</w:t>
      </w:r>
      <w:r w:rsidRPr="00836632">
        <w:rPr>
          <w:rFonts w:ascii="Cambria" w:hAnsi="Cambria"/>
        </w:rPr>
        <w:t xml:space="preserve"> status of STD prevention and control activities funded through the federal “STD AAPPS” funding program</w:t>
      </w:r>
      <w:r>
        <w:rPr>
          <w:rFonts w:ascii="Cambria" w:hAnsi="Cambria"/>
        </w:rPr>
        <w:t xml:space="preserve">. </w:t>
      </w:r>
      <w:r w:rsidR="00572D90">
        <w:rPr>
          <w:rFonts w:ascii="Cambria" w:hAnsi="Cambria"/>
        </w:rPr>
        <w:t xml:space="preserve">This proposed information collection is different, as the previous collection did not </w:t>
      </w:r>
      <w:r>
        <w:rPr>
          <w:rFonts w:ascii="Cambria" w:hAnsi="Cambria"/>
        </w:rPr>
        <w:t>collect partnership information, nor was STD clinical partnerships the focus of the assessment.</w:t>
      </w:r>
      <w:r w:rsidR="00B36A92" w:rsidRPr="00B36A92">
        <w:rPr>
          <w:rFonts w:ascii="Cambria" w:hAnsi="Cambria"/>
        </w:rPr>
        <w:t xml:space="preserve"> </w:t>
      </w:r>
      <w:r w:rsidR="00D020D7" w:rsidRPr="00A672C9">
        <w:rPr>
          <w:rFonts w:ascii="Cambria" w:hAnsi="Cambria"/>
        </w:rPr>
        <w:t xml:space="preserve">To date, no other information has been conducted </w:t>
      </w:r>
      <w:r w:rsidR="00ED5E40">
        <w:rPr>
          <w:rFonts w:ascii="Cambria" w:hAnsi="Cambria"/>
        </w:rPr>
        <w:t xml:space="preserve">on </w:t>
      </w:r>
      <w:r w:rsidR="00ED5E40" w:rsidRPr="00ED5E40">
        <w:rPr>
          <w:rFonts w:ascii="Cambria" w:hAnsi="Cambria"/>
        </w:rPr>
        <w:t xml:space="preserve">the value, need, gaps, and impact of strategic partnerships between </w:t>
      </w:r>
      <w:r w:rsidR="003F1A23">
        <w:rPr>
          <w:rFonts w:ascii="Cambria" w:hAnsi="Cambria"/>
        </w:rPr>
        <w:t>territorial and LHD</w:t>
      </w:r>
      <w:r w:rsidR="00ED5E40" w:rsidRPr="00ED5E40">
        <w:rPr>
          <w:rFonts w:ascii="Cambria" w:hAnsi="Cambria"/>
        </w:rPr>
        <w:t xml:space="preserve"> with the highest STD morbidity (syphilis, chlamydia and gonorrhea) and their priority STD clinical partners.  </w:t>
      </w:r>
      <w:r w:rsidR="00D020D7" w:rsidRPr="00A672C9">
        <w:rPr>
          <w:rFonts w:ascii="Cambria" w:hAnsi="Cambria"/>
        </w:rPr>
        <w:t xml:space="preserve">The information that will be gathered through this information collection is not available from other data sources or through other means. Prior to developing this information collection, staff at </w:t>
      </w:r>
      <w:r w:rsidR="00A672C9" w:rsidRPr="00A672C9">
        <w:rPr>
          <w:rFonts w:ascii="Cambria" w:hAnsi="Cambria"/>
        </w:rPr>
        <w:t>The Cloudburst Group</w:t>
      </w:r>
      <w:r w:rsidR="00D020D7" w:rsidRPr="00A672C9">
        <w:rPr>
          <w:rFonts w:ascii="Cambria" w:hAnsi="Cambria"/>
        </w:rPr>
        <w:t xml:space="preserve"> conducted literature searches </w:t>
      </w:r>
      <w:r w:rsidR="00A672C9">
        <w:rPr>
          <w:rFonts w:ascii="Cambria" w:hAnsi="Cambria"/>
        </w:rPr>
        <w:t xml:space="preserve">and collaborated with CDC partners </w:t>
      </w:r>
      <w:r w:rsidR="00D020D7" w:rsidRPr="00A672C9">
        <w:rPr>
          <w:rFonts w:ascii="Cambria" w:hAnsi="Cambria"/>
        </w:rPr>
        <w:t>to confirm that this effort is not duplicative.</w:t>
      </w:r>
    </w:p>
    <w:p w14:paraId="3C2C1056" w14:textId="712E8979" w:rsidR="00675F9A" w:rsidRDefault="00675F9A" w:rsidP="00D91FAE">
      <w:pPr>
        <w:ind w:left="0"/>
      </w:pPr>
    </w:p>
    <w:p w14:paraId="017B9434" w14:textId="77777777" w:rsidR="00B12F51" w:rsidRPr="00B47055" w:rsidRDefault="00B47055" w:rsidP="00692DEB">
      <w:pPr>
        <w:pStyle w:val="Heading4"/>
      </w:pPr>
      <w:bookmarkStart w:id="10" w:name="_Toc427752818"/>
      <w:r w:rsidRPr="00B47055">
        <w:t>Impact on Small Businesses or Other Small Entities</w:t>
      </w:r>
      <w:bookmarkEnd w:id="10"/>
    </w:p>
    <w:p w14:paraId="7CF14403" w14:textId="398442F9" w:rsidR="0053557D" w:rsidRDefault="00D26A64" w:rsidP="007B7C44">
      <w:pPr>
        <w:ind w:left="360"/>
      </w:pPr>
      <w:r>
        <w:t>N</w:t>
      </w:r>
      <w:r w:rsidR="00AF2252">
        <w:t xml:space="preserve">o small businesses will be involved in this </w:t>
      </w:r>
      <w:r w:rsidR="00157413">
        <w:t>information collection</w:t>
      </w:r>
      <w:r>
        <w:t>.</w:t>
      </w:r>
    </w:p>
    <w:p w14:paraId="0BF8848C" w14:textId="638544B8" w:rsidR="00017BC6" w:rsidRDefault="00017BC6" w:rsidP="00DD4FAA">
      <w:pPr>
        <w:ind w:left="0"/>
      </w:pPr>
    </w:p>
    <w:p w14:paraId="3A2F2531"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040ACFD6" w14:textId="1A8F4ED6" w:rsidR="00BD4599" w:rsidRDefault="000058E0" w:rsidP="00F37EBD">
      <w:pPr>
        <w:ind w:left="360"/>
        <w:rPr>
          <w:lang w:eastAsia="zh-CN"/>
        </w:rPr>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r w:rsidR="00165729" w:rsidRPr="00165729">
        <w:t xml:space="preserve"> assess the value, need, gaps, and impact of strategic partnerships between</w:t>
      </w:r>
      <w:r w:rsidR="00464686">
        <w:t xml:space="preserve"> territorial and</w:t>
      </w:r>
      <w:r w:rsidR="00165729" w:rsidRPr="00165729">
        <w:t xml:space="preserve"> </w:t>
      </w:r>
      <w:r w:rsidR="00165729">
        <w:t>LHD</w:t>
      </w:r>
      <w:r w:rsidR="00165729" w:rsidRPr="00165729">
        <w:t xml:space="preserve"> with the highest STD morbidity (syphilis, chlamydia and gonorrhea) and their STD clinical partners.</w:t>
      </w:r>
      <w:r w:rsidR="00165729">
        <w:t xml:space="preserve"> </w:t>
      </w:r>
      <w:r w:rsidR="00165729">
        <w:rPr>
          <w:rFonts w:ascii="Cambria" w:hAnsi="Cambria"/>
        </w:rPr>
        <w:t xml:space="preserve">Additionally, we would not be able to </w:t>
      </w:r>
      <w:r w:rsidR="00165729" w:rsidRPr="00253E9B">
        <w:rPr>
          <w:rFonts w:ascii="Cambria" w:hAnsi="Cambria" w:cs="Times New Roman"/>
        </w:rPr>
        <w:t>inform</w:t>
      </w:r>
      <w:r w:rsidR="00464686">
        <w:rPr>
          <w:rFonts w:ascii="Cambria" w:hAnsi="Cambria" w:cs="Times New Roman"/>
        </w:rPr>
        <w:t xml:space="preserve"> territorial and</w:t>
      </w:r>
      <w:r w:rsidR="00165729" w:rsidRPr="00253E9B">
        <w:rPr>
          <w:rFonts w:ascii="Cambria" w:hAnsi="Cambria" w:cs="Times New Roman"/>
        </w:rPr>
        <w:t xml:space="preserve"> LHD partnership building efforts to ensure effective strategies for achieving desired outcomes for priority STD clinical partnerships</w:t>
      </w:r>
      <w:r w:rsidR="00464686">
        <w:rPr>
          <w:rFonts w:ascii="Cambria" w:hAnsi="Cambria" w:cs="Times New Roman"/>
        </w:rPr>
        <w:t>.</w:t>
      </w:r>
      <w:r w:rsidR="00165729" w:rsidDel="00165729">
        <w:rPr>
          <w:rFonts w:ascii="Cambria" w:hAnsi="Cambria"/>
        </w:rPr>
        <w:t xml:space="preserve"> </w:t>
      </w:r>
    </w:p>
    <w:p w14:paraId="2DD3FFDD" w14:textId="77777777" w:rsidR="00BD4599" w:rsidRDefault="00BD4599" w:rsidP="00675F9A">
      <w:pPr>
        <w:pStyle w:val="ListParagraph"/>
        <w:ind w:left="360"/>
        <w:rPr>
          <w:lang w:eastAsia="zh-CN"/>
        </w:rPr>
      </w:pPr>
    </w:p>
    <w:p w14:paraId="390B80D3"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6244AF2B" w14:textId="66348BE2" w:rsidR="00BD4599" w:rsidRDefault="00A809AA" w:rsidP="002F68C0">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00010042" w14:textId="77777777" w:rsidR="00675F9A" w:rsidRDefault="00675F9A" w:rsidP="00675F9A">
      <w:pPr>
        <w:ind w:left="360"/>
      </w:pPr>
    </w:p>
    <w:p w14:paraId="4173A337"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0C495A83" w14:textId="77777777" w:rsidR="00A809AA" w:rsidRPr="00B8783F" w:rsidRDefault="00C768E5" w:rsidP="007B7C44">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D21203" w:rsidRPr="00D21203">
        <w:t>A 60-day Federal Register Notice was published in the Federal Register on April 27, 2017, Vol. 82, No. 80, pp 19371-19373.  One non-substantive comment was received.  CDC sent forward the standard CDC response.</w:t>
      </w:r>
    </w:p>
    <w:p w14:paraId="752219A5" w14:textId="77777777" w:rsidR="00A809AA" w:rsidRPr="00A809AA" w:rsidRDefault="00A809AA" w:rsidP="00692DEB">
      <w:pPr>
        <w:ind w:left="0"/>
      </w:pPr>
    </w:p>
    <w:p w14:paraId="383EC8C7" w14:textId="77777777" w:rsidR="00A809AA" w:rsidRDefault="00A809AA" w:rsidP="007B7C4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65318F7" w14:textId="5649F1AD" w:rsidR="00F52BCC" w:rsidRPr="00A809AA" w:rsidRDefault="00F52BCC" w:rsidP="00DD4FAA">
      <w:pPr>
        <w:ind w:left="0"/>
      </w:pPr>
    </w:p>
    <w:p w14:paraId="3CF161DF" w14:textId="77777777" w:rsidR="00B12F51" w:rsidRPr="0088467A" w:rsidRDefault="0088467A" w:rsidP="00692DEB">
      <w:pPr>
        <w:pStyle w:val="Heading4"/>
      </w:pPr>
      <w:bookmarkStart w:id="14" w:name="_Toc427752822"/>
      <w:r w:rsidRPr="0088467A">
        <w:t>Explanation of Any Payment or Gift to Respondents</w:t>
      </w:r>
      <w:bookmarkEnd w:id="14"/>
    </w:p>
    <w:p w14:paraId="13446CF3" w14:textId="673F52C4" w:rsidR="00675F9A" w:rsidRDefault="00A809AA" w:rsidP="005212E5">
      <w:pPr>
        <w:ind w:left="360"/>
      </w:pPr>
      <w:r>
        <w:t>CDC will not provide p</w:t>
      </w:r>
      <w:r w:rsidR="00D26A64">
        <w:t>ayments or gifts to respondents.</w:t>
      </w:r>
    </w:p>
    <w:p w14:paraId="602E26E1" w14:textId="7FB5E458" w:rsidR="001A566F" w:rsidRDefault="001A566F" w:rsidP="00DD4FAA">
      <w:pPr>
        <w:ind w:left="360"/>
      </w:pPr>
    </w:p>
    <w:p w14:paraId="6278AC49"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4A764FCD" w14:textId="4AD7EFB8" w:rsidR="003C31C9" w:rsidRDefault="003C31C9" w:rsidP="00467987">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and / or delegates </w:t>
      </w:r>
      <w:r w:rsidRPr="00040611">
        <w:t>will be speaking from their official roles</w:t>
      </w:r>
      <w:r w:rsidR="00D06816">
        <w:t xml:space="preserve">.  </w:t>
      </w:r>
      <w:r w:rsidR="00467987" w:rsidRPr="004861D2">
        <w:rPr>
          <w:rFonts w:ascii="Cambria" w:hAnsi="Cambria"/>
        </w:rPr>
        <w:t xml:space="preserve">Although </w:t>
      </w:r>
      <w:r w:rsidR="0054221D">
        <w:rPr>
          <w:rFonts w:ascii="Cambria" w:hAnsi="Cambria"/>
        </w:rPr>
        <w:t>T</w:t>
      </w:r>
      <w:r w:rsidR="00467987">
        <w:rPr>
          <w:rFonts w:ascii="Cambria" w:hAnsi="Cambria"/>
        </w:rPr>
        <w:t>he Cloudburst Group</w:t>
      </w:r>
      <w:r w:rsidR="00467987" w:rsidRPr="004861D2">
        <w:rPr>
          <w:rFonts w:ascii="Cambria" w:hAnsi="Cambria"/>
        </w:rPr>
        <w:t xml:space="preserve"> will collect some individually identifiable information (IIF)</w:t>
      </w:r>
      <w:r w:rsidR="001C6211">
        <w:rPr>
          <w:rFonts w:ascii="Cambria" w:hAnsi="Cambria"/>
        </w:rPr>
        <w:t xml:space="preserve"> related to the official roles of respondents, including name, </w:t>
      </w:r>
      <w:r w:rsidR="00AB3E38">
        <w:rPr>
          <w:rFonts w:ascii="Cambria" w:hAnsi="Cambria"/>
        </w:rPr>
        <w:t xml:space="preserve">work </w:t>
      </w:r>
      <w:r w:rsidR="001C6211">
        <w:rPr>
          <w:rFonts w:ascii="Cambria" w:hAnsi="Cambria"/>
        </w:rPr>
        <w:t>email</w:t>
      </w:r>
      <w:r w:rsidR="00AB3E38">
        <w:rPr>
          <w:rFonts w:ascii="Cambria" w:hAnsi="Cambria"/>
        </w:rPr>
        <w:t>,</w:t>
      </w:r>
      <w:r w:rsidR="001C6211">
        <w:rPr>
          <w:rFonts w:ascii="Cambria" w:hAnsi="Cambria"/>
        </w:rPr>
        <w:t xml:space="preserve"> and office telephone numbers, </w:t>
      </w:r>
      <w:r w:rsidR="001C6211">
        <w:t>all information will be kept on secure, password protected servers accessible only to project team members.</w:t>
      </w:r>
      <w:r w:rsidR="003444F6">
        <w:t xml:space="preserve"> </w:t>
      </w:r>
      <w:r w:rsidR="00576A36">
        <w:t>The Cloudburst Group will store data on a secure server and a private file transfer protocol (</w:t>
      </w:r>
      <w:r w:rsidR="00576A36" w:rsidRPr="00576A36">
        <w:t>FTP</w:t>
      </w:r>
      <w:r w:rsidR="00576A36">
        <w:t>) will be</w:t>
      </w:r>
      <w:r w:rsidR="00576A36" w:rsidRPr="00576A36">
        <w:t xml:space="preserve"> used to transfer computer files </w:t>
      </w:r>
      <w:r w:rsidR="00576A36">
        <w:t xml:space="preserve">to CDC. </w:t>
      </w:r>
      <w:r w:rsidR="001C6211">
        <w:t>Data collected during the assessment will be shared only in aggregate form.  No IIF will be distributed</w:t>
      </w:r>
      <w:r w:rsidR="001C6211" w:rsidRPr="000C4C89">
        <w:t>.</w:t>
      </w:r>
      <w:r w:rsidR="001C6211">
        <w:t xml:space="preserve"> </w:t>
      </w:r>
      <w:r w:rsidR="00467987" w:rsidRPr="004861D2">
        <w:rPr>
          <w:rFonts w:ascii="Cambria" w:hAnsi="Cambria"/>
        </w:rPr>
        <w:t xml:space="preserve"> In reports of study findings, data on IIF will be reported in aggregate form </w:t>
      </w:r>
      <w:r w:rsidR="00467987" w:rsidRPr="004861D2">
        <w:rPr>
          <w:rFonts w:ascii="Cambria" w:hAnsi="Cambria"/>
          <w:color w:val="212121"/>
        </w:rPr>
        <w:t>and no statistics or quotes will be linked to individuals.</w:t>
      </w:r>
    </w:p>
    <w:p w14:paraId="37E038CD" w14:textId="77777777" w:rsidR="006A09E0" w:rsidRPr="003C31C9" w:rsidRDefault="006A09E0" w:rsidP="006A09E0">
      <w:pPr>
        <w:ind w:left="360"/>
      </w:pPr>
    </w:p>
    <w:p w14:paraId="7FD21634" w14:textId="3CDD89BA" w:rsidR="00C4416B" w:rsidRPr="00ED5E40" w:rsidRDefault="003C31C9" w:rsidP="00ED5E40">
      <w:pPr>
        <w:ind w:left="360"/>
      </w:pPr>
      <w:r w:rsidRPr="003C31C9">
        <w:t xml:space="preserve">This </w:t>
      </w:r>
      <w:r w:rsidR="002E2EDD">
        <w:t>data</w:t>
      </w:r>
      <w:r w:rsidR="00157413">
        <w:t xml:space="preserve"> collection</w:t>
      </w:r>
      <w:r w:rsidRPr="003C31C9">
        <w:t xml:space="preserve"> is not research involving human subjects.</w:t>
      </w:r>
    </w:p>
    <w:p w14:paraId="39AAB337" w14:textId="77777777" w:rsidR="002E2EDD" w:rsidRPr="00675F9A" w:rsidRDefault="002E2EDD" w:rsidP="006A09E0">
      <w:pPr>
        <w:ind w:left="360"/>
      </w:pPr>
    </w:p>
    <w:p w14:paraId="64AA153A"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7D608B27" w14:textId="7A3E94BF" w:rsidR="00E20294" w:rsidRDefault="003C31C9" w:rsidP="00A42142">
      <w:pPr>
        <w:ind w:left="360"/>
      </w:pPr>
      <w:r>
        <w:t>No information will be collected</w:t>
      </w:r>
      <w:r w:rsidR="00616090">
        <w:t xml:space="preserve"> that are of personal or sensitive nature</w:t>
      </w:r>
      <w:r w:rsidR="00D26A64">
        <w:t>.</w:t>
      </w:r>
    </w:p>
    <w:p w14:paraId="7BC75113" w14:textId="77777777" w:rsidR="00E20294" w:rsidRPr="0088467A" w:rsidRDefault="00E20294" w:rsidP="005D6F14"/>
    <w:p w14:paraId="70DAE10F" w14:textId="060E125F" w:rsidR="00D34F9F" w:rsidRPr="00DD4FAA" w:rsidRDefault="0088467A" w:rsidP="00DD4FAA">
      <w:pPr>
        <w:pStyle w:val="Heading4"/>
      </w:pPr>
      <w:bookmarkStart w:id="17" w:name="_Toc427752825"/>
      <w:r w:rsidRPr="0088467A">
        <w:t>Estimates of Annualized Burden Hours and Costs</w:t>
      </w:r>
      <w:bookmarkEnd w:id="17"/>
    </w:p>
    <w:p w14:paraId="5F0BA252" w14:textId="17B15F08" w:rsidR="007D0CBD" w:rsidRDefault="00D46A1F" w:rsidP="00B11B48">
      <w:pPr>
        <w:ind w:left="360"/>
        <w:rPr>
          <w:color w:val="000000"/>
        </w:rPr>
      </w:pPr>
      <w:r>
        <w:rPr>
          <w:color w:val="000000"/>
        </w:rPr>
        <w:t xml:space="preserve">Pilot tests were conducted with a total of 8 public health professionals. </w:t>
      </w:r>
      <w:r w:rsidR="00D34F9F" w:rsidRPr="00711B64">
        <w:rPr>
          <w:color w:val="000000"/>
        </w:rPr>
        <w:t>The estimate for burden hours is based on pilot tests</w:t>
      </w:r>
      <w:r>
        <w:rPr>
          <w:color w:val="000000"/>
        </w:rPr>
        <w:t xml:space="preserve"> </w:t>
      </w:r>
      <w:r w:rsidR="00D34F9F" w:rsidRPr="00711B64">
        <w:rPr>
          <w:color w:val="000000"/>
        </w:rPr>
        <w:t xml:space="preserve">of </w:t>
      </w:r>
      <w:r w:rsidR="008C7636">
        <w:rPr>
          <w:color w:val="000000"/>
        </w:rPr>
        <w:t xml:space="preserve">the STD program manager referral </w:t>
      </w:r>
      <w:r w:rsidR="007F47C9">
        <w:rPr>
          <w:color w:val="000000"/>
        </w:rPr>
        <w:t xml:space="preserve">form </w:t>
      </w:r>
      <w:r w:rsidR="00577B3C">
        <w:rPr>
          <w:color w:val="000000"/>
        </w:rPr>
        <w:t xml:space="preserve">and the in-person interview referral </w:t>
      </w:r>
      <w:r w:rsidR="007F47C9">
        <w:rPr>
          <w:color w:val="000000"/>
        </w:rPr>
        <w:t xml:space="preserve">form </w:t>
      </w:r>
      <w:r w:rsidR="008C7636">
        <w:rPr>
          <w:color w:val="000000"/>
        </w:rPr>
        <w:t xml:space="preserve">with 2 public health professionals, </w:t>
      </w:r>
      <w:r w:rsidR="00D34F9F" w:rsidRPr="00711B64">
        <w:rPr>
          <w:color w:val="000000"/>
        </w:rPr>
        <w:t xml:space="preserve">the web-based assessment instrument </w:t>
      </w:r>
      <w:r w:rsidR="00577B3C">
        <w:rPr>
          <w:color w:val="000000"/>
        </w:rPr>
        <w:t>and</w:t>
      </w:r>
      <w:r w:rsidR="001C6211">
        <w:rPr>
          <w:color w:val="000000"/>
        </w:rPr>
        <w:t xml:space="preserve"> </w:t>
      </w:r>
      <w:r w:rsidR="00D34F9F" w:rsidRPr="00711B64">
        <w:rPr>
          <w:color w:val="000000"/>
        </w:rPr>
        <w:t xml:space="preserve">the </w:t>
      </w:r>
      <w:r w:rsidR="00711B64" w:rsidRPr="00711B64">
        <w:rPr>
          <w:color w:val="000000"/>
        </w:rPr>
        <w:t>in-person</w:t>
      </w:r>
      <w:r w:rsidR="00D34F9F" w:rsidRPr="00711B64">
        <w:rPr>
          <w:color w:val="000000"/>
        </w:rPr>
        <w:t xml:space="preserve"> interview </w:t>
      </w:r>
      <w:r w:rsidR="000E6AF1">
        <w:rPr>
          <w:color w:val="000000"/>
        </w:rPr>
        <w:t>guide</w:t>
      </w:r>
      <w:r w:rsidR="001C6211">
        <w:rPr>
          <w:color w:val="000000"/>
        </w:rPr>
        <w:t xml:space="preserve"> for STD Program Managers and STD Coordinator by 4 public health profes</w:t>
      </w:r>
      <w:r w:rsidR="007D0CBD">
        <w:rPr>
          <w:color w:val="000000"/>
        </w:rPr>
        <w:t xml:space="preserve">sionals, </w:t>
      </w:r>
      <w:r w:rsidR="008C7636">
        <w:rPr>
          <w:color w:val="000000"/>
        </w:rPr>
        <w:t xml:space="preserve">and </w:t>
      </w:r>
      <w:r w:rsidR="00577B3C">
        <w:rPr>
          <w:color w:val="000000"/>
        </w:rPr>
        <w:t xml:space="preserve">the </w:t>
      </w:r>
      <w:r w:rsidR="001C6211">
        <w:rPr>
          <w:color w:val="000000"/>
        </w:rPr>
        <w:t>in-person interview guide for data managers/epidemiologists</w:t>
      </w:r>
      <w:r w:rsidR="000E6AF1">
        <w:rPr>
          <w:color w:val="000000"/>
        </w:rPr>
        <w:t xml:space="preserve"> with </w:t>
      </w:r>
      <w:r w:rsidR="001C6211">
        <w:rPr>
          <w:color w:val="000000"/>
        </w:rPr>
        <w:t>2</w:t>
      </w:r>
      <w:r w:rsidR="00D34F9F" w:rsidRPr="00711B64">
        <w:rPr>
          <w:color w:val="000000"/>
        </w:rPr>
        <w:t xml:space="preserve"> </w:t>
      </w:r>
      <w:r w:rsidR="00711B64" w:rsidRPr="00711B64">
        <w:rPr>
          <w:color w:val="000000"/>
        </w:rPr>
        <w:t>public health professionals.</w:t>
      </w:r>
      <w:r>
        <w:rPr>
          <w:color w:val="000000"/>
        </w:rPr>
        <w:t xml:space="preserve"> </w:t>
      </w:r>
    </w:p>
    <w:p w14:paraId="018F1F69" w14:textId="77777777" w:rsidR="007D0CBD" w:rsidRDefault="007D0CBD" w:rsidP="00B11B48">
      <w:pPr>
        <w:ind w:left="360"/>
        <w:rPr>
          <w:color w:val="000000"/>
        </w:rPr>
      </w:pPr>
    </w:p>
    <w:p w14:paraId="2E958D49" w14:textId="6B2614F3" w:rsidR="00263DF8" w:rsidRDefault="007D0CBD" w:rsidP="00B11B48">
      <w:pPr>
        <w:ind w:left="360"/>
        <w:rPr>
          <w:color w:val="000000"/>
        </w:rPr>
      </w:pPr>
      <w:r w:rsidRPr="007D0CBD">
        <w:rPr>
          <w:color w:val="000000"/>
        </w:rPr>
        <w:t xml:space="preserve">In the pilot tests, the average time to complete the </w:t>
      </w:r>
      <w:r w:rsidRPr="00F37EBD">
        <w:rPr>
          <w:b/>
          <w:color w:val="000000"/>
        </w:rPr>
        <w:t xml:space="preserve">STD program manager referral </w:t>
      </w:r>
      <w:r w:rsidR="007F47C9">
        <w:rPr>
          <w:b/>
          <w:color w:val="000000"/>
        </w:rPr>
        <w:t>form</w:t>
      </w:r>
      <w:r w:rsidR="007F47C9">
        <w:rPr>
          <w:color w:val="000000"/>
        </w:rPr>
        <w:t xml:space="preserve"> </w:t>
      </w:r>
      <w:r w:rsidRPr="007D0CBD">
        <w:rPr>
          <w:color w:val="000000"/>
        </w:rPr>
        <w:t>including time for reviewing instructions</w:t>
      </w:r>
      <w:r w:rsidR="00CA568B">
        <w:rPr>
          <w:color w:val="000000"/>
        </w:rPr>
        <w:t xml:space="preserve"> and </w:t>
      </w:r>
      <w:r w:rsidRPr="007D0CBD">
        <w:rPr>
          <w:color w:val="000000"/>
        </w:rPr>
        <w:t>completin</w:t>
      </w:r>
      <w:r>
        <w:rPr>
          <w:color w:val="000000"/>
        </w:rPr>
        <w:t xml:space="preserve">g the referral </w:t>
      </w:r>
      <w:r w:rsidR="007F47C9">
        <w:rPr>
          <w:color w:val="000000"/>
        </w:rPr>
        <w:t xml:space="preserve">form </w:t>
      </w:r>
      <w:r>
        <w:rPr>
          <w:color w:val="000000"/>
        </w:rPr>
        <w:t>was 10</w:t>
      </w:r>
      <w:r w:rsidRPr="007D0CBD">
        <w:rPr>
          <w:color w:val="000000"/>
        </w:rPr>
        <w:t xml:space="preserve"> minutes</w:t>
      </w:r>
      <w:r w:rsidR="00226DDF">
        <w:rPr>
          <w:color w:val="000000"/>
        </w:rPr>
        <w:t xml:space="preserve"> (range:</w:t>
      </w:r>
      <w:r>
        <w:rPr>
          <w:color w:val="000000"/>
        </w:rPr>
        <w:t xml:space="preserve"> 5 - 15</w:t>
      </w:r>
      <w:r w:rsidRPr="007D0CBD">
        <w:rPr>
          <w:color w:val="000000"/>
        </w:rPr>
        <w:t xml:space="preserve"> minutes</w:t>
      </w:r>
      <w:r w:rsidR="00226DDF">
        <w:rPr>
          <w:color w:val="000000"/>
        </w:rPr>
        <w:t>)</w:t>
      </w:r>
      <w:r w:rsidRPr="007D0CBD">
        <w:rPr>
          <w:color w:val="000000"/>
        </w:rPr>
        <w:t>. For the purposes of estimating burden hours, the upper limit of this range (i</w:t>
      </w:r>
      <w:r>
        <w:rPr>
          <w:color w:val="000000"/>
        </w:rPr>
        <w:t xml:space="preserve">.e., 15 </w:t>
      </w:r>
      <w:r w:rsidRPr="007D0CBD">
        <w:rPr>
          <w:color w:val="000000"/>
        </w:rPr>
        <w:t>minutes) is used</w:t>
      </w:r>
      <w:r w:rsidRPr="00285709">
        <w:rPr>
          <w:color w:val="000000"/>
        </w:rPr>
        <w:t xml:space="preserve">. </w:t>
      </w:r>
      <w:r w:rsidR="00572D90" w:rsidRPr="00285709">
        <w:rPr>
          <w:color w:val="000000"/>
        </w:rPr>
        <w:t>Although 15 minutes may seem like a lot of time to complete a referral form, the pilot test showed that frequent staff turnover led to instances where contact information was not always</w:t>
      </w:r>
      <w:r w:rsidR="00445F54" w:rsidRPr="00285709">
        <w:rPr>
          <w:color w:val="000000"/>
        </w:rPr>
        <w:t xml:space="preserve"> readily accessible.</w:t>
      </w:r>
      <w:r w:rsidR="00445F54">
        <w:rPr>
          <w:color w:val="000000"/>
        </w:rPr>
        <w:t xml:space="preserve"> </w:t>
      </w:r>
    </w:p>
    <w:p w14:paraId="6880017C" w14:textId="19301D78" w:rsidR="008C7636" w:rsidRDefault="008C7636" w:rsidP="00B11B48">
      <w:pPr>
        <w:ind w:left="360"/>
        <w:rPr>
          <w:color w:val="000000"/>
        </w:rPr>
      </w:pPr>
    </w:p>
    <w:p w14:paraId="7A251136" w14:textId="796004FE" w:rsidR="00D34F9F" w:rsidRPr="00B11B48" w:rsidRDefault="00D34F9F" w:rsidP="00B11B48">
      <w:pPr>
        <w:ind w:left="360"/>
        <w:rPr>
          <w:color w:val="000000"/>
        </w:rPr>
      </w:pPr>
      <w:r w:rsidRPr="00B11B48">
        <w:rPr>
          <w:color w:val="000000"/>
        </w:rPr>
        <w:t xml:space="preserve">In the pilot test of the </w:t>
      </w:r>
      <w:r w:rsidRPr="00ED5E40">
        <w:rPr>
          <w:b/>
          <w:color w:val="000000"/>
        </w:rPr>
        <w:t>web-based assessment instrument</w:t>
      </w:r>
      <w:r w:rsidRPr="00B11B48">
        <w:rPr>
          <w:color w:val="000000"/>
        </w:rPr>
        <w:t>, the average time to complete the instrument, including time for reviewing instructions</w:t>
      </w:r>
      <w:r w:rsidR="0045391F">
        <w:rPr>
          <w:color w:val="000000"/>
        </w:rPr>
        <w:t>, gathering needed information</w:t>
      </w:r>
      <w:r w:rsidRPr="00B11B48">
        <w:rPr>
          <w:color w:val="000000"/>
        </w:rPr>
        <w:t xml:space="preserve"> and completing the </w:t>
      </w:r>
      <w:r w:rsidR="00B11B48" w:rsidRPr="00B11B48">
        <w:rPr>
          <w:color w:val="000000"/>
        </w:rPr>
        <w:t>instrument, was approximately</w:t>
      </w:r>
      <w:r w:rsidR="00B11B48">
        <w:rPr>
          <w:color w:val="000000"/>
        </w:rPr>
        <w:t xml:space="preserve"> 38</w:t>
      </w:r>
      <w:r w:rsidR="00B11B48" w:rsidRPr="00B11B48">
        <w:rPr>
          <w:color w:val="000000"/>
        </w:rPr>
        <w:t xml:space="preserve"> minutes (range: 30  to 60</w:t>
      </w:r>
      <w:r w:rsidRPr="00B11B48">
        <w:rPr>
          <w:color w:val="000000"/>
        </w:rPr>
        <w:t xml:space="preserve"> minutes). For the purposes of estimating burden hours, the up</w:t>
      </w:r>
      <w:r w:rsidR="00B11B48">
        <w:rPr>
          <w:color w:val="000000"/>
        </w:rPr>
        <w:t>per limit of this range (i.e., 60</w:t>
      </w:r>
      <w:r w:rsidRPr="00B11B48">
        <w:rPr>
          <w:color w:val="000000"/>
        </w:rPr>
        <w:t xml:space="preserve"> minutes) is used.  </w:t>
      </w:r>
    </w:p>
    <w:p w14:paraId="7EB56D45" w14:textId="578ED2CC" w:rsidR="0045391F" w:rsidRDefault="0045391F" w:rsidP="00D34F9F">
      <w:pPr>
        <w:ind w:left="360"/>
        <w:rPr>
          <w:color w:val="000000"/>
          <w:highlight w:val="red"/>
        </w:rPr>
      </w:pPr>
    </w:p>
    <w:p w14:paraId="7D1226E0" w14:textId="4F44E0E9" w:rsidR="00B800F0" w:rsidRDefault="00B800F0" w:rsidP="00B800F0">
      <w:pPr>
        <w:ind w:left="360"/>
        <w:rPr>
          <w:color w:val="000000"/>
        </w:rPr>
      </w:pPr>
      <w:r w:rsidRPr="007D0CBD">
        <w:rPr>
          <w:color w:val="000000"/>
        </w:rPr>
        <w:t xml:space="preserve">In the pilot tests, the average time to complete the </w:t>
      </w:r>
      <w:r w:rsidRPr="00F65CD7">
        <w:rPr>
          <w:b/>
          <w:color w:val="000000"/>
        </w:rPr>
        <w:t xml:space="preserve">in-person interview referral </w:t>
      </w:r>
      <w:r w:rsidR="007F47C9">
        <w:rPr>
          <w:b/>
          <w:color w:val="000000"/>
        </w:rPr>
        <w:t>form</w:t>
      </w:r>
      <w:r w:rsidR="007F47C9" w:rsidRPr="007D0CBD">
        <w:rPr>
          <w:color w:val="000000"/>
        </w:rPr>
        <w:t xml:space="preserve"> </w:t>
      </w:r>
      <w:r w:rsidRPr="007D0CBD">
        <w:rPr>
          <w:color w:val="000000"/>
        </w:rPr>
        <w:t>including time for reviewing instructions</w:t>
      </w:r>
      <w:r w:rsidR="00CA568B">
        <w:rPr>
          <w:color w:val="000000"/>
        </w:rPr>
        <w:t xml:space="preserve"> </w:t>
      </w:r>
      <w:r w:rsidRPr="007D0CBD">
        <w:rPr>
          <w:color w:val="000000"/>
        </w:rPr>
        <w:t>and completin</w:t>
      </w:r>
      <w:r>
        <w:rPr>
          <w:color w:val="000000"/>
        </w:rPr>
        <w:t xml:space="preserve">g the referral </w:t>
      </w:r>
      <w:r w:rsidR="007F47C9">
        <w:rPr>
          <w:color w:val="000000"/>
        </w:rPr>
        <w:t xml:space="preserve">form </w:t>
      </w:r>
      <w:r>
        <w:rPr>
          <w:color w:val="000000"/>
        </w:rPr>
        <w:t>was 15</w:t>
      </w:r>
      <w:r w:rsidRPr="007D0CBD">
        <w:rPr>
          <w:color w:val="000000"/>
        </w:rPr>
        <w:t xml:space="preserve"> minutes</w:t>
      </w:r>
      <w:r w:rsidR="00911A35">
        <w:rPr>
          <w:color w:val="000000"/>
        </w:rPr>
        <w:t xml:space="preserve"> (range: </w:t>
      </w:r>
      <w:r>
        <w:rPr>
          <w:color w:val="000000"/>
        </w:rPr>
        <w:t>10 - 20</w:t>
      </w:r>
      <w:r w:rsidRPr="007D0CBD">
        <w:rPr>
          <w:color w:val="000000"/>
        </w:rPr>
        <w:t xml:space="preserve"> minutes</w:t>
      </w:r>
      <w:r w:rsidR="00911A35">
        <w:rPr>
          <w:color w:val="000000"/>
        </w:rPr>
        <w:t>)</w:t>
      </w:r>
      <w:r w:rsidRPr="007D0CBD">
        <w:rPr>
          <w:color w:val="000000"/>
        </w:rPr>
        <w:t>. For the purposes of estimating burden hours, the upper limit of this range (i</w:t>
      </w:r>
      <w:r>
        <w:rPr>
          <w:color w:val="000000"/>
        </w:rPr>
        <w:t xml:space="preserve">.e., 20 </w:t>
      </w:r>
      <w:r w:rsidRPr="007D0CBD">
        <w:rPr>
          <w:color w:val="000000"/>
        </w:rPr>
        <w:t xml:space="preserve">minutes) is used. </w:t>
      </w:r>
      <w:r w:rsidR="00862975" w:rsidRPr="00285709">
        <w:rPr>
          <w:color w:val="000000"/>
        </w:rPr>
        <w:t xml:space="preserve">Although 20 minutes may seem like a lot of time to complete a referral form, the pilot test showed that frequent staff turnover led to instances where contact information was not always readily accessible. </w:t>
      </w:r>
    </w:p>
    <w:p w14:paraId="1D39B68D" w14:textId="77777777" w:rsidR="00B800F0" w:rsidRDefault="00B800F0" w:rsidP="00D34F9F">
      <w:pPr>
        <w:ind w:left="360"/>
        <w:rPr>
          <w:color w:val="000000"/>
          <w:highlight w:val="red"/>
        </w:rPr>
      </w:pPr>
    </w:p>
    <w:p w14:paraId="7B124C89" w14:textId="19E73140" w:rsidR="00D34F9F" w:rsidRPr="00866291" w:rsidRDefault="00D34F9F" w:rsidP="00D34F9F">
      <w:pPr>
        <w:ind w:left="360"/>
        <w:rPr>
          <w:color w:val="000000"/>
        </w:rPr>
      </w:pPr>
      <w:r w:rsidRPr="00866291">
        <w:rPr>
          <w:color w:val="000000"/>
        </w:rPr>
        <w:t xml:space="preserve">In the pilot test of the </w:t>
      </w:r>
      <w:r w:rsidR="00866291" w:rsidRPr="00866291">
        <w:rPr>
          <w:b/>
          <w:color w:val="000000"/>
        </w:rPr>
        <w:t>In-Person Interview Guide</w:t>
      </w:r>
      <w:r w:rsidR="00866291">
        <w:rPr>
          <w:b/>
          <w:color w:val="000000"/>
        </w:rPr>
        <w:t xml:space="preserve"> for</w:t>
      </w:r>
      <w:r w:rsidR="00866291" w:rsidRPr="00866291">
        <w:rPr>
          <w:b/>
          <w:color w:val="000000"/>
        </w:rPr>
        <w:t xml:space="preserve"> STD Program Manager</w:t>
      </w:r>
      <w:r w:rsidR="001C6211">
        <w:rPr>
          <w:b/>
          <w:color w:val="000000"/>
        </w:rPr>
        <w:t xml:space="preserve"> and STD</w:t>
      </w:r>
      <w:r w:rsidR="00602951">
        <w:rPr>
          <w:b/>
          <w:color w:val="000000"/>
        </w:rPr>
        <w:t xml:space="preserve"> Program</w:t>
      </w:r>
      <w:r w:rsidR="001C6211">
        <w:rPr>
          <w:b/>
          <w:color w:val="000000"/>
        </w:rPr>
        <w:t xml:space="preserve"> Coordinators</w:t>
      </w:r>
      <w:r w:rsidR="00866291" w:rsidRPr="00866291">
        <w:rPr>
          <w:color w:val="000000"/>
        </w:rPr>
        <w:t xml:space="preserve"> </w:t>
      </w:r>
      <w:r w:rsidRPr="00866291">
        <w:rPr>
          <w:color w:val="000000"/>
        </w:rPr>
        <w:t>, the average time to complete each of the instruments, including time for reviewing instructions and completing the instruments, was approxima</w:t>
      </w:r>
      <w:r w:rsidR="000E6AF1" w:rsidRPr="00866291">
        <w:rPr>
          <w:color w:val="000000"/>
        </w:rPr>
        <w:t>tely 50 minutes (range: 4</w:t>
      </w:r>
      <w:r w:rsidR="001C6211">
        <w:rPr>
          <w:color w:val="000000"/>
        </w:rPr>
        <w:t>5</w:t>
      </w:r>
      <w:r w:rsidR="000E6AF1" w:rsidRPr="00866291">
        <w:rPr>
          <w:color w:val="000000"/>
        </w:rPr>
        <w:t xml:space="preserve"> to 60</w:t>
      </w:r>
      <w:r w:rsidRPr="00866291">
        <w:rPr>
          <w:color w:val="000000"/>
        </w:rPr>
        <w:t xml:space="preserve"> minutes). For the purposes of estimating burden hours, the upper limit of this ran</w:t>
      </w:r>
      <w:r w:rsidR="000E6AF1" w:rsidRPr="00866291">
        <w:rPr>
          <w:color w:val="000000"/>
        </w:rPr>
        <w:t>ge (i.e., 60</w:t>
      </w:r>
      <w:r w:rsidRPr="00866291">
        <w:rPr>
          <w:color w:val="000000"/>
        </w:rPr>
        <w:t xml:space="preserve"> minutes) is used.</w:t>
      </w:r>
    </w:p>
    <w:p w14:paraId="7CE4F389" w14:textId="5E85AE2A" w:rsidR="00263DF8" w:rsidRDefault="00263DF8" w:rsidP="00D34F9F">
      <w:pPr>
        <w:ind w:left="360"/>
        <w:rPr>
          <w:color w:val="000000"/>
          <w:highlight w:val="red"/>
        </w:rPr>
      </w:pPr>
    </w:p>
    <w:p w14:paraId="49776A4F" w14:textId="4E719038" w:rsidR="00263DF8" w:rsidRPr="00263DF8" w:rsidRDefault="00263DF8" w:rsidP="00D34F9F">
      <w:pPr>
        <w:ind w:left="360"/>
        <w:rPr>
          <w:color w:val="000000"/>
        </w:rPr>
      </w:pPr>
      <w:r w:rsidRPr="00263DF8">
        <w:rPr>
          <w:color w:val="000000"/>
        </w:rPr>
        <w:t xml:space="preserve">In the pilot test </w:t>
      </w:r>
      <w:r w:rsidR="00866291">
        <w:rPr>
          <w:color w:val="000000"/>
        </w:rPr>
        <w:t xml:space="preserve">of the </w:t>
      </w:r>
      <w:r w:rsidR="00866291" w:rsidRPr="00866291">
        <w:rPr>
          <w:b/>
          <w:color w:val="000000"/>
        </w:rPr>
        <w:t>In-Person Interview Guide for</w:t>
      </w:r>
      <w:r w:rsidR="00866291">
        <w:rPr>
          <w:b/>
          <w:color w:val="000000"/>
        </w:rPr>
        <w:t xml:space="preserve"> Data Manager</w:t>
      </w:r>
      <w:r w:rsidR="001356D6">
        <w:rPr>
          <w:b/>
          <w:color w:val="000000"/>
        </w:rPr>
        <w:t>/Epidemiologist</w:t>
      </w:r>
      <w:r w:rsidR="001C6211">
        <w:rPr>
          <w:b/>
          <w:color w:val="000000"/>
        </w:rPr>
        <w:t xml:space="preserve">, </w:t>
      </w:r>
      <w:r w:rsidR="001C6211" w:rsidRPr="00866291">
        <w:rPr>
          <w:color w:val="000000"/>
        </w:rPr>
        <w:t>the average time to complete each of the instruments, including time for reviewing instructions, gathering needed information and completing the instruments, was approximately</w:t>
      </w:r>
      <w:r w:rsidR="001C6211">
        <w:rPr>
          <w:b/>
          <w:color w:val="000000"/>
        </w:rPr>
        <w:t xml:space="preserve"> </w:t>
      </w:r>
      <w:r w:rsidR="001C6211" w:rsidRPr="001F49D5">
        <w:rPr>
          <w:color w:val="000000"/>
        </w:rPr>
        <w:t>35 minutes (range 25-40 minutes). For the purposes of estimating burden hours, the upper limit of this range (i.e., 40 minutes) is used.</w:t>
      </w:r>
      <w:r w:rsidR="001C6211">
        <w:rPr>
          <w:b/>
          <w:color w:val="000000"/>
        </w:rPr>
        <w:t xml:space="preserve"> </w:t>
      </w:r>
      <w:r w:rsidR="00866291">
        <w:rPr>
          <w:b/>
          <w:color w:val="000000"/>
        </w:rPr>
        <w:t xml:space="preserve"> </w:t>
      </w:r>
    </w:p>
    <w:p w14:paraId="689C3650" w14:textId="77777777" w:rsidR="000E6AF1" w:rsidRDefault="000E6AF1" w:rsidP="00D34F9F">
      <w:pPr>
        <w:ind w:left="360"/>
        <w:rPr>
          <w:color w:val="000000"/>
          <w:highlight w:val="cyan"/>
        </w:rPr>
      </w:pPr>
    </w:p>
    <w:p w14:paraId="5801AB27" w14:textId="55C89E64" w:rsidR="002670A9" w:rsidRPr="002670A9" w:rsidRDefault="00D34F9F" w:rsidP="002670A9">
      <w:pPr>
        <w:ind w:left="360"/>
        <w:rPr>
          <w:color w:val="000000"/>
        </w:rPr>
      </w:pPr>
      <w:r w:rsidRPr="0045391F">
        <w:rPr>
          <w:color w:val="000000"/>
        </w:rPr>
        <w:t xml:space="preserve">Estimates for the average hourly wage for respondents are based on the Department of Labor (DOL) Bureau of Labor Statistics for occupational employment for </w:t>
      </w:r>
      <w:r w:rsidR="000E6AF1" w:rsidRPr="000E6AF1">
        <w:rPr>
          <w:color w:val="000000"/>
        </w:rPr>
        <w:t>Medical and Health Services Managers</w:t>
      </w:r>
      <w:r w:rsidR="000E6AF1">
        <w:rPr>
          <w:color w:val="000000"/>
        </w:rPr>
        <w:t xml:space="preserve"> (11-9111), Other Healthcare Practitioners (29-9000) and </w:t>
      </w:r>
      <w:r w:rsidR="000E6AF1" w:rsidRPr="000E6AF1">
        <w:rPr>
          <w:color w:val="000000"/>
        </w:rPr>
        <w:t>Epidemiologists (</w:t>
      </w:r>
      <w:r w:rsidR="000E6AF1">
        <w:rPr>
          <w:color w:val="000000"/>
        </w:rPr>
        <w:t>19-1041</w:t>
      </w:r>
      <w:r w:rsidRPr="00D34F9F">
        <w:rPr>
          <w:color w:val="000000"/>
        </w:rPr>
        <w:t>) (</w:t>
      </w:r>
      <w:hyperlink r:id="rId14" w:history="1">
        <w:r w:rsidR="000E6AF1" w:rsidRPr="00BB5F4A">
          <w:rPr>
            <w:rStyle w:val="Hyperlink"/>
          </w:rPr>
          <w:t>http://www.bls.gov/oes/current/oes_nat.htm</w:t>
        </w:r>
      </w:hyperlink>
      <w:r w:rsidR="000E6AF1">
        <w:rPr>
          <w:color w:val="000000"/>
        </w:rPr>
        <w:t>)</w:t>
      </w:r>
      <w:r w:rsidRPr="00D34F9F">
        <w:rPr>
          <w:color w:val="000000"/>
        </w:rPr>
        <w:t xml:space="preserve">. Based on DOL data, </w:t>
      </w:r>
      <w:r>
        <w:rPr>
          <w:color w:val="000000"/>
        </w:rPr>
        <w:t>an average hourly wage of $52.58</w:t>
      </w:r>
      <w:r w:rsidRPr="00D34F9F">
        <w:rPr>
          <w:color w:val="000000"/>
        </w:rPr>
        <w:t xml:space="preserve"> is estimated for </w:t>
      </w:r>
      <w:r w:rsidR="000E6AF1">
        <w:rPr>
          <w:color w:val="000000"/>
        </w:rPr>
        <w:t xml:space="preserve">STD program managers, an average hourly wage </w:t>
      </w:r>
      <w:r w:rsidR="0045391F">
        <w:rPr>
          <w:color w:val="000000"/>
        </w:rPr>
        <w:t>of $</w:t>
      </w:r>
      <w:r w:rsidR="000E6AF1">
        <w:rPr>
          <w:color w:val="000000"/>
        </w:rPr>
        <w:t>30.41 for</w:t>
      </w:r>
      <w:r w:rsidR="00C3109A">
        <w:rPr>
          <w:color w:val="000000"/>
        </w:rPr>
        <w:t xml:space="preserve"> STD </w:t>
      </w:r>
      <w:r w:rsidR="00EE69D2">
        <w:rPr>
          <w:color w:val="000000"/>
        </w:rPr>
        <w:t>coordinators</w:t>
      </w:r>
      <w:r w:rsidR="000E6AF1">
        <w:rPr>
          <w:color w:val="000000"/>
        </w:rPr>
        <w:t>,</w:t>
      </w:r>
      <w:r>
        <w:rPr>
          <w:color w:val="000000"/>
        </w:rPr>
        <w:t xml:space="preserve"> and an average hourly wage of </w:t>
      </w:r>
      <w:r w:rsidR="000E6AF1">
        <w:rPr>
          <w:color w:val="000000"/>
        </w:rPr>
        <w:t>$37.37</w:t>
      </w:r>
      <w:r w:rsidRPr="00D34F9F">
        <w:rPr>
          <w:color w:val="000000"/>
        </w:rPr>
        <w:t xml:space="preserve"> is </w:t>
      </w:r>
      <w:r w:rsidRPr="000E6AF1">
        <w:rPr>
          <w:color w:val="000000"/>
        </w:rPr>
        <w:t xml:space="preserve">estimated for </w:t>
      </w:r>
      <w:r w:rsidR="000E6AF1">
        <w:rPr>
          <w:color w:val="000000"/>
        </w:rPr>
        <w:t>data managers</w:t>
      </w:r>
      <w:r w:rsidR="00EE69D2">
        <w:rPr>
          <w:color w:val="000000"/>
        </w:rPr>
        <w:t>/epidemiologists</w:t>
      </w:r>
      <w:r w:rsidR="000E6AF1" w:rsidRPr="000E6AF1">
        <w:rPr>
          <w:color w:val="000000"/>
        </w:rPr>
        <w:t xml:space="preserve">. </w:t>
      </w:r>
      <w:r w:rsidRPr="000E6AF1">
        <w:rPr>
          <w:color w:val="000000"/>
        </w:rPr>
        <w:t xml:space="preserve"> Table A-12 shows estimated burden and cost information.</w:t>
      </w:r>
      <w:r w:rsidR="00BE1018">
        <w:rPr>
          <w:color w:val="000000"/>
        </w:rPr>
        <w:t xml:space="preserve">  </w:t>
      </w:r>
      <w:r w:rsidR="002670A9" w:rsidRPr="002670A9">
        <w:rPr>
          <w:color w:val="000000"/>
        </w:rPr>
        <w:t xml:space="preserve">There will be a total of </w:t>
      </w:r>
      <w:r w:rsidR="00285709">
        <w:rPr>
          <w:color w:val="000000"/>
        </w:rPr>
        <w:t>154</w:t>
      </w:r>
      <w:r w:rsidR="002670A9" w:rsidRPr="002670A9">
        <w:rPr>
          <w:color w:val="000000"/>
        </w:rPr>
        <w:t xml:space="preserve"> respondents and </w:t>
      </w:r>
      <w:r w:rsidR="00285709">
        <w:rPr>
          <w:color w:val="000000"/>
        </w:rPr>
        <w:t>184</w:t>
      </w:r>
      <w:r w:rsidR="002670A9" w:rsidRPr="002670A9">
        <w:rPr>
          <w:color w:val="000000"/>
        </w:rPr>
        <w:t xml:space="preserve"> responses.</w:t>
      </w:r>
    </w:p>
    <w:p w14:paraId="2302CF63" w14:textId="2D0281E6" w:rsidR="005A59E5" w:rsidRDefault="005A59E5" w:rsidP="00692DEB">
      <w:pPr>
        <w:ind w:left="0"/>
      </w:pPr>
    </w:p>
    <w:p w14:paraId="3DDACDD3"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0E16EEB9" w14:textId="77777777" w:rsidR="005A59E5" w:rsidRDefault="005A59E5" w:rsidP="008B65FF">
      <w:pPr>
        <w:pStyle w:val="ListParagraph"/>
        <w:ind w:left="360"/>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43229B" w:rsidRPr="005D1DF3" w14:paraId="6FA519BF" w14:textId="77777777" w:rsidTr="001A566F">
        <w:trPr>
          <w:trHeight w:val="1493"/>
          <w:jc w:val="center"/>
        </w:trPr>
        <w:tc>
          <w:tcPr>
            <w:tcW w:w="1350" w:type="dxa"/>
            <w:shd w:val="clear" w:color="auto" w:fill="D9D9D9" w:themeFill="background1" w:themeFillShade="D9"/>
          </w:tcPr>
          <w:p w14:paraId="20D0E53C" w14:textId="77777777" w:rsidR="003B2200" w:rsidRPr="00294463" w:rsidRDefault="002E2EDD" w:rsidP="000058E0">
            <w:pPr>
              <w:ind w:left="-18"/>
              <w:rPr>
                <w:b/>
                <w:sz w:val="20"/>
                <w:szCs w:val="20"/>
              </w:rPr>
            </w:pPr>
            <w:r w:rsidRPr="00294463">
              <w:rPr>
                <w:b/>
                <w:sz w:val="20"/>
                <w:szCs w:val="20"/>
              </w:rPr>
              <w:t>Data</w:t>
            </w:r>
            <w:r w:rsidR="00157413" w:rsidRPr="00294463">
              <w:rPr>
                <w:b/>
                <w:sz w:val="20"/>
                <w:szCs w:val="20"/>
              </w:rPr>
              <w:t xml:space="preserve"> collection</w:t>
            </w:r>
            <w:r w:rsidR="003B2200" w:rsidRPr="00294463">
              <w:rPr>
                <w:b/>
                <w:sz w:val="20"/>
                <w:szCs w:val="20"/>
              </w:rPr>
              <w:t xml:space="preserve"> Instrument: Form Name</w:t>
            </w:r>
          </w:p>
        </w:tc>
        <w:tc>
          <w:tcPr>
            <w:tcW w:w="1350" w:type="dxa"/>
            <w:shd w:val="clear" w:color="auto" w:fill="D9D9D9" w:themeFill="background1" w:themeFillShade="D9"/>
            <w:vAlign w:val="center"/>
          </w:tcPr>
          <w:p w14:paraId="08F6E0DA" w14:textId="77777777" w:rsidR="003B2200" w:rsidRPr="00294463" w:rsidRDefault="003B2200" w:rsidP="000058E0">
            <w:pPr>
              <w:ind w:left="-18"/>
              <w:rPr>
                <w:b/>
                <w:sz w:val="20"/>
                <w:szCs w:val="20"/>
              </w:rPr>
            </w:pPr>
            <w:r w:rsidRPr="00294463">
              <w:rPr>
                <w:b/>
                <w:sz w:val="20"/>
                <w:szCs w:val="20"/>
              </w:rPr>
              <w:t>Type of Respondent</w:t>
            </w:r>
          </w:p>
        </w:tc>
        <w:tc>
          <w:tcPr>
            <w:tcW w:w="1440" w:type="dxa"/>
            <w:shd w:val="clear" w:color="auto" w:fill="D9D9D9" w:themeFill="background1" w:themeFillShade="D9"/>
            <w:vAlign w:val="center"/>
          </w:tcPr>
          <w:p w14:paraId="021CCB90" w14:textId="77777777" w:rsidR="003B2200" w:rsidRPr="00294463" w:rsidRDefault="003B2200" w:rsidP="000058E0">
            <w:pPr>
              <w:ind w:left="-18"/>
              <w:rPr>
                <w:b/>
                <w:sz w:val="20"/>
                <w:szCs w:val="20"/>
              </w:rPr>
            </w:pPr>
            <w:r w:rsidRPr="00294463">
              <w:rPr>
                <w:b/>
                <w:sz w:val="20"/>
                <w:szCs w:val="20"/>
              </w:rPr>
              <w:t>No. of Respondents</w:t>
            </w:r>
          </w:p>
        </w:tc>
        <w:tc>
          <w:tcPr>
            <w:tcW w:w="1350" w:type="dxa"/>
            <w:shd w:val="clear" w:color="auto" w:fill="D9D9D9" w:themeFill="background1" w:themeFillShade="D9"/>
            <w:vAlign w:val="center"/>
          </w:tcPr>
          <w:p w14:paraId="25BA07EA" w14:textId="77777777" w:rsidR="003B2200" w:rsidRPr="00294463" w:rsidRDefault="003B2200" w:rsidP="000058E0">
            <w:pPr>
              <w:ind w:left="-18"/>
              <w:rPr>
                <w:b/>
                <w:sz w:val="20"/>
                <w:szCs w:val="20"/>
              </w:rPr>
            </w:pPr>
            <w:r w:rsidRPr="00294463">
              <w:rPr>
                <w:b/>
                <w:sz w:val="20"/>
                <w:szCs w:val="20"/>
              </w:rPr>
              <w:t>No. of Responses per Respondent</w:t>
            </w:r>
          </w:p>
        </w:tc>
        <w:tc>
          <w:tcPr>
            <w:tcW w:w="1350" w:type="dxa"/>
            <w:shd w:val="clear" w:color="auto" w:fill="D9D9D9" w:themeFill="background1" w:themeFillShade="D9"/>
            <w:vAlign w:val="center"/>
          </w:tcPr>
          <w:p w14:paraId="6CCE631D" w14:textId="77777777" w:rsidR="003B2200" w:rsidRPr="00294463" w:rsidRDefault="003B2200" w:rsidP="000058E0">
            <w:pPr>
              <w:ind w:left="-18"/>
              <w:rPr>
                <w:b/>
                <w:sz w:val="20"/>
                <w:szCs w:val="20"/>
              </w:rPr>
            </w:pPr>
            <w:r w:rsidRPr="00294463">
              <w:rPr>
                <w:b/>
                <w:sz w:val="20"/>
                <w:szCs w:val="20"/>
              </w:rPr>
              <w:t>Average Burden per Response (in hours)</w:t>
            </w:r>
          </w:p>
        </w:tc>
        <w:tc>
          <w:tcPr>
            <w:tcW w:w="990" w:type="dxa"/>
            <w:shd w:val="clear" w:color="auto" w:fill="D9D9D9" w:themeFill="background1" w:themeFillShade="D9"/>
            <w:vAlign w:val="center"/>
          </w:tcPr>
          <w:p w14:paraId="44BD4ED7" w14:textId="77777777" w:rsidR="003B2200" w:rsidRPr="00294463" w:rsidRDefault="003B2200" w:rsidP="000058E0">
            <w:pPr>
              <w:ind w:left="-18"/>
              <w:rPr>
                <w:b/>
                <w:sz w:val="20"/>
                <w:szCs w:val="20"/>
              </w:rPr>
            </w:pPr>
            <w:r w:rsidRPr="00294463">
              <w:rPr>
                <w:b/>
                <w:sz w:val="20"/>
                <w:szCs w:val="20"/>
              </w:rPr>
              <w:t>Total Burden Hours</w:t>
            </w:r>
          </w:p>
        </w:tc>
        <w:tc>
          <w:tcPr>
            <w:tcW w:w="1128" w:type="dxa"/>
            <w:shd w:val="clear" w:color="auto" w:fill="D9D9D9" w:themeFill="background1" w:themeFillShade="D9"/>
            <w:vAlign w:val="center"/>
          </w:tcPr>
          <w:p w14:paraId="2D8658F6" w14:textId="77777777" w:rsidR="003B2200" w:rsidRPr="00294463" w:rsidRDefault="003B2200" w:rsidP="000058E0">
            <w:pPr>
              <w:ind w:left="-18"/>
              <w:rPr>
                <w:b/>
                <w:sz w:val="20"/>
                <w:szCs w:val="20"/>
              </w:rPr>
            </w:pPr>
            <w:r w:rsidRPr="00294463">
              <w:rPr>
                <w:b/>
                <w:sz w:val="20"/>
                <w:szCs w:val="20"/>
              </w:rPr>
              <w:t>Hourly Wage Rate</w:t>
            </w:r>
          </w:p>
        </w:tc>
        <w:tc>
          <w:tcPr>
            <w:tcW w:w="1350" w:type="dxa"/>
            <w:shd w:val="clear" w:color="auto" w:fill="D9D9D9" w:themeFill="background1" w:themeFillShade="D9"/>
            <w:vAlign w:val="center"/>
          </w:tcPr>
          <w:p w14:paraId="160F9A74" w14:textId="77777777" w:rsidR="003B2200" w:rsidRPr="00294463" w:rsidRDefault="003B2200" w:rsidP="000058E0">
            <w:pPr>
              <w:ind w:left="-18"/>
              <w:rPr>
                <w:b/>
                <w:sz w:val="20"/>
                <w:szCs w:val="20"/>
              </w:rPr>
            </w:pPr>
            <w:r w:rsidRPr="00294463">
              <w:rPr>
                <w:b/>
                <w:sz w:val="20"/>
                <w:szCs w:val="20"/>
              </w:rPr>
              <w:t>Total Respondent Costs</w:t>
            </w:r>
          </w:p>
        </w:tc>
      </w:tr>
      <w:tr w:rsidR="00C844AD" w:rsidRPr="005D1DF3" w14:paraId="02852AF4" w14:textId="77777777" w:rsidTr="001A566F">
        <w:trPr>
          <w:jc w:val="center"/>
        </w:trPr>
        <w:tc>
          <w:tcPr>
            <w:tcW w:w="1350" w:type="dxa"/>
          </w:tcPr>
          <w:p w14:paraId="7C4C39EE" w14:textId="7724FECD" w:rsidR="00C844AD" w:rsidRPr="00294463" w:rsidRDefault="00C844AD" w:rsidP="006B39C6">
            <w:pPr>
              <w:ind w:left="0"/>
              <w:rPr>
                <w:sz w:val="20"/>
                <w:szCs w:val="20"/>
              </w:rPr>
            </w:pPr>
            <w:r>
              <w:rPr>
                <w:sz w:val="20"/>
                <w:szCs w:val="20"/>
              </w:rPr>
              <w:t xml:space="preserve">STD </w:t>
            </w:r>
            <w:r w:rsidR="007D0CBD">
              <w:rPr>
                <w:sz w:val="20"/>
                <w:szCs w:val="20"/>
              </w:rPr>
              <w:t>Program Manager</w:t>
            </w:r>
            <w:r>
              <w:rPr>
                <w:sz w:val="20"/>
                <w:szCs w:val="20"/>
              </w:rPr>
              <w:t xml:space="preserve"> Referral </w:t>
            </w:r>
            <w:r w:rsidR="006B39C6">
              <w:rPr>
                <w:sz w:val="20"/>
                <w:szCs w:val="20"/>
              </w:rPr>
              <w:t>form</w:t>
            </w:r>
          </w:p>
        </w:tc>
        <w:tc>
          <w:tcPr>
            <w:tcW w:w="1350" w:type="dxa"/>
          </w:tcPr>
          <w:p w14:paraId="13574A16" w14:textId="0CF8C143" w:rsidR="00C844AD" w:rsidRPr="00294463" w:rsidRDefault="00AA4C19">
            <w:pPr>
              <w:ind w:left="0"/>
              <w:rPr>
                <w:sz w:val="20"/>
                <w:szCs w:val="20"/>
              </w:rPr>
            </w:pPr>
            <w:r>
              <w:rPr>
                <w:sz w:val="20"/>
                <w:szCs w:val="20"/>
              </w:rPr>
              <w:t xml:space="preserve">AAPPS </w:t>
            </w:r>
            <w:r w:rsidR="00AB3E38">
              <w:rPr>
                <w:sz w:val="20"/>
                <w:szCs w:val="20"/>
              </w:rPr>
              <w:t xml:space="preserve">State </w:t>
            </w:r>
            <w:r w:rsidR="007D0CBD">
              <w:rPr>
                <w:sz w:val="20"/>
                <w:szCs w:val="20"/>
              </w:rPr>
              <w:t>STD Program Manager</w:t>
            </w:r>
          </w:p>
        </w:tc>
        <w:tc>
          <w:tcPr>
            <w:tcW w:w="1440" w:type="dxa"/>
          </w:tcPr>
          <w:p w14:paraId="16C1F3C1" w14:textId="5ED161BA" w:rsidR="00C844AD" w:rsidRPr="00294463" w:rsidRDefault="005138BD" w:rsidP="00A1050C">
            <w:pPr>
              <w:ind w:left="0"/>
              <w:rPr>
                <w:sz w:val="20"/>
                <w:szCs w:val="20"/>
              </w:rPr>
            </w:pPr>
            <w:r>
              <w:rPr>
                <w:sz w:val="20"/>
                <w:szCs w:val="20"/>
              </w:rPr>
              <w:t>5</w:t>
            </w:r>
            <w:r w:rsidR="00854AD8">
              <w:rPr>
                <w:sz w:val="20"/>
                <w:szCs w:val="20"/>
              </w:rPr>
              <w:t>0</w:t>
            </w:r>
          </w:p>
        </w:tc>
        <w:tc>
          <w:tcPr>
            <w:tcW w:w="1350" w:type="dxa"/>
          </w:tcPr>
          <w:p w14:paraId="29B0EAB6" w14:textId="4D9E3971" w:rsidR="00C844AD" w:rsidRPr="00294463" w:rsidRDefault="005138BD" w:rsidP="00471642">
            <w:pPr>
              <w:ind w:left="0"/>
              <w:rPr>
                <w:sz w:val="20"/>
                <w:szCs w:val="20"/>
              </w:rPr>
            </w:pPr>
            <w:r>
              <w:rPr>
                <w:sz w:val="20"/>
                <w:szCs w:val="20"/>
              </w:rPr>
              <w:t>1</w:t>
            </w:r>
          </w:p>
        </w:tc>
        <w:tc>
          <w:tcPr>
            <w:tcW w:w="1350" w:type="dxa"/>
          </w:tcPr>
          <w:p w14:paraId="0329196B" w14:textId="5CDABAC0" w:rsidR="00C844AD" w:rsidRPr="00294463" w:rsidRDefault="007D0CBD" w:rsidP="00F402B5">
            <w:pPr>
              <w:ind w:left="0"/>
              <w:rPr>
                <w:sz w:val="20"/>
                <w:szCs w:val="20"/>
              </w:rPr>
            </w:pPr>
            <w:r>
              <w:rPr>
                <w:sz w:val="20"/>
                <w:szCs w:val="20"/>
              </w:rPr>
              <w:t>15</w:t>
            </w:r>
            <w:r w:rsidR="005138BD">
              <w:rPr>
                <w:sz w:val="20"/>
                <w:szCs w:val="20"/>
              </w:rPr>
              <w:t>/60</w:t>
            </w:r>
          </w:p>
        </w:tc>
        <w:tc>
          <w:tcPr>
            <w:tcW w:w="990" w:type="dxa"/>
          </w:tcPr>
          <w:p w14:paraId="5AC0D46B" w14:textId="3292068F" w:rsidR="00C844AD" w:rsidRPr="00294463" w:rsidRDefault="00AA4C19" w:rsidP="00AA4C19">
            <w:pPr>
              <w:ind w:left="0"/>
              <w:rPr>
                <w:sz w:val="20"/>
                <w:szCs w:val="20"/>
              </w:rPr>
            </w:pPr>
            <w:r>
              <w:rPr>
                <w:sz w:val="20"/>
                <w:szCs w:val="20"/>
              </w:rPr>
              <w:t>1</w:t>
            </w:r>
            <w:r w:rsidR="00A42142">
              <w:rPr>
                <w:sz w:val="20"/>
                <w:szCs w:val="20"/>
              </w:rPr>
              <w:t>3</w:t>
            </w:r>
          </w:p>
        </w:tc>
        <w:tc>
          <w:tcPr>
            <w:tcW w:w="1128" w:type="dxa"/>
          </w:tcPr>
          <w:p w14:paraId="32A1EFB4" w14:textId="28EA6B1D" w:rsidR="00C844AD" w:rsidRPr="00294463" w:rsidRDefault="005138BD" w:rsidP="00471642">
            <w:pPr>
              <w:ind w:left="0"/>
              <w:rPr>
                <w:sz w:val="20"/>
                <w:szCs w:val="20"/>
              </w:rPr>
            </w:pPr>
            <w:r>
              <w:rPr>
                <w:sz w:val="20"/>
                <w:szCs w:val="20"/>
              </w:rPr>
              <w:t>$52.58</w:t>
            </w:r>
          </w:p>
        </w:tc>
        <w:tc>
          <w:tcPr>
            <w:tcW w:w="1350" w:type="dxa"/>
          </w:tcPr>
          <w:p w14:paraId="0975AD47" w14:textId="0CEA5B3A" w:rsidR="00C844AD" w:rsidRPr="00294463" w:rsidRDefault="005138BD">
            <w:pPr>
              <w:ind w:left="0"/>
              <w:rPr>
                <w:sz w:val="20"/>
                <w:szCs w:val="20"/>
              </w:rPr>
            </w:pPr>
            <w:r>
              <w:rPr>
                <w:sz w:val="20"/>
                <w:szCs w:val="20"/>
              </w:rPr>
              <w:t>$</w:t>
            </w:r>
            <w:r w:rsidR="00AA4C19">
              <w:rPr>
                <w:sz w:val="20"/>
                <w:szCs w:val="20"/>
              </w:rPr>
              <w:t>6</w:t>
            </w:r>
            <w:r w:rsidR="00A42142">
              <w:rPr>
                <w:sz w:val="20"/>
                <w:szCs w:val="20"/>
              </w:rPr>
              <w:t>84</w:t>
            </w:r>
          </w:p>
        </w:tc>
      </w:tr>
      <w:tr w:rsidR="00854AD8" w:rsidRPr="005D1DF3" w14:paraId="723C9B81" w14:textId="77777777" w:rsidTr="001A566F">
        <w:trPr>
          <w:jc w:val="center"/>
        </w:trPr>
        <w:tc>
          <w:tcPr>
            <w:tcW w:w="1350" w:type="dxa"/>
          </w:tcPr>
          <w:p w14:paraId="1DB00863" w14:textId="4531708B" w:rsidR="00854AD8" w:rsidRDefault="006E70AD" w:rsidP="006E70AD">
            <w:pPr>
              <w:ind w:left="0"/>
              <w:rPr>
                <w:sz w:val="20"/>
                <w:szCs w:val="20"/>
              </w:rPr>
            </w:pPr>
            <w:r>
              <w:rPr>
                <w:sz w:val="20"/>
                <w:szCs w:val="20"/>
              </w:rPr>
              <w:t>I</w:t>
            </w:r>
            <w:r w:rsidR="00854AD8">
              <w:rPr>
                <w:sz w:val="20"/>
                <w:szCs w:val="20"/>
              </w:rPr>
              <w:t xml:space="preserve">n-person interview referral </w:t>
            </w:r>
            <w:r w:rsidR="006B39C6">
              <w:rPr>
                <w:sz w:val="20"/>
                <w:szCs w:val="20"/>
              </w:rPr>
              <w:t>form</w:t>
            </w:r>
          </w:p>
        </w:tc>
        <w:tc>
          <w:tcPr>
            <w:tcW w:w="1350" w:type="dxa"/>
          </w:tcPr>
          <w:p w14:paraId="053E92F0" w14:textId="5ECF6B3B" w:rsidR="00854AD8" w:rsidRPr="00AB3E38" w:rsidRDefault="00854AD8" w:rsidP="00854AD8">
            <w:pPr>
              <w:ind w:left="0"/>
              <w:rPr>
                <w:sz w:val="20"/>
                <w:szCs w:val="20"/>
              </w:rPr>
            </w:pPr>
            <w:r w:rsidRPr="00AB3E38">
              <w:rPr>
                <w:sz w:val="20"/>
                <w:szCs w:val="20"/>
              </w:rPr>
              <w:t>Local STD Program manager</w:t>
            </w:r>
          </w:p>
        </w:tc>
        <w:tc>
          <w:tcPr>
            <w:tcW w:w="1440" w:type="dxa"/>
          </w:tcPr>
          <w:p w14:paraId="4C97B3EA" w14:textId="5D660184" w:rsidR="00854AD8" w:rsidRPr="00AB3E38" w:rsidRDefault="00854AD8" w:rsidP="002A16F6">
            <w:pPr>
              <w:ind w:left="0"/>
              <w:rPr>
                <w:sz w:val="20"/>
                <w:szCs w:val="20"/>
              </w:rPr>
            </w:pPr>
            <w:r w:rsidRPr="00AB3E38">
              <w:rPr>
                <w:sz w:val="20"/>
                <w:szCs w:val="20"/>
              </w:rPr>
              <w:t xml:space="preserve">15 </w:t>
            </w:r>
          </w:p>
        </w:tc>
        <w:tc>
          <w:tcPr>
            <w:tcW w:w="1350" w:type="dxa"/>
          </w:tcPr>
          <w:p w14:paraId="72DDF0B8" w14:textId="11C559DC" w:rsidR="00854AD8" w:rsidRPr="00AB3E38" w:rsidRDefault="00854AD8" w:rsidP="00854AD8">
            <w:pPr>
              <w:ind w:left="0"/>
              <w:rPr>
                <w:sz w:val="20"/>
                <w:szCs w:val="20"/>
              </w:rPr>
            </w:pPr>
            <w:r w:rsidRPr="00AB3E38">
              <w:rPr>
                <w:sz w:val="20"/>
                <w:szCs w:val="20"/>
              </w:rPr>
              <w:t>1</w:t>
            </w:r>
          </w:p>
        </w:tc>
        <w:tc>
          <w:tcPr>
            <w:tcW w:w="1350" w:type="dxa"/>
          </w:tcPr>
          <w:p w14:paraId="4768C572" w14:textId="5B14FB4D" w:rsidR="00854AD8" w:rsidRDefault="00854AD8" w:rsidP="00854AD8">
            <w:pPr>
              <w:ind w:left="0"/>
              <w:rPr>
                <w:sz w:val="20"/>
                <w:szCs w:val="20"/>
              </w:rPr>
            </w:pPr>
            <w:r>
              <w:rPr>
                <w:sz w:val="20"/>
                <w:szCs w:val="20"/>
              </w:rPr>
              <w:t>20/60</w:t>
            </w:r>
          </w:p>
        </w:tc>
        <w:tc>
          <w:tcPr>
            <w:tcW w:w="990" w:type="dxa"/>
          </w:tcPr>
          <w:p w14:paraId="196B70F8" w14:textId="4EF9A385" w:rsidR="00854AD8" w:rsidRDefault="00854AD8" w:rsidP="00854AD8">
            <w:pPr>
              <w:ind w:left="0"/>
              <w:rPr>
                <w:sz w:val="20"/>
                <w:szCs w:val="20"/>
              </w:rPr>
            </w:pPr>
            <w:r>
              <w:rPr>
                <w:sz w:val="20"/>
                <w:szCs w:val="20"/>
              </w:rPr>
              <w:t>5</w:t>
            </w:r>
          </w:p>
        </w:tc>
        <w:tc>
          <w:tcPr>
            <w:tcW w:w="1128" w:type="dxa"/>
          </w:tcPr>
          <w:p w14:paraId="49D9A9AB" w14:textId="5A030A65" w:rsidR="00854AD8" w:rsidRDefault="00854AD8" w:rsidP="00854AD8">
            <w:pPr>
              <w:ind w:left="0"/>
              <w:rPr>
                <w:sz w:val="20"/>
                <w:szCs w:val="20"/>
              </w:rPr>
            </w:pPr>
            <w:r>
              <w:rPr>
                <w:sz w:val="20"/>
                <w:szCs w:val="20"/>
              </w:rPr>
              <w:t>$52.58</w:t>
            </w:r>
          </w:p>
        </w:tc>
        <w:tc>
          <w:tcPr>
            <w:tcW w:w="1350" w:type="dxa"/>
          </w:tcPr>
          <w:p w14:paraId="3E4EDB37" w14:textId="1504FB3B" w:rsidR="00854AD8" w:rsidRDefault="00854AD8" w:rsidP="00854AD8">
            <w:pPr>
              <w:ind w:left="0"/>
              <w:rPr>
                <w:sz w:val="20"/>
                <w:szCs w:val="20"/>
              </w:rPr>
            </w:pPr>
            <w:r>
              <w:rPr>
                <w:sz w:val="20"/>
                <w:szCs w:val="20"/>
              </w:rPr>
              <w:t>$26</w:t>
            </w:r>
            <w:r w:rsidR="00A42142">
              <w:rPr>
                <w:sz w:val="20"/>
                <w:szCs w:val="20"/>
              </w:rPr>
              <w:t>3</w:t>
            </w:r>
          </w:p>
        </w:tc>
      </w:tr>
      <w:tr w:rsidR="00854AD8" w:rsidRPr="005D1DF3" w14:paraId="02EC7584" w14:textId="77777777" w:rsidTr="001A566F">
        <w:trPr>
          <w:jc w:val="center"/>
        </w:trPr>
        <w:tc>
          <w:tcPr>
            <w:tcW w:w="1350" w:type="dxa"/>
          </w:tcPr>
          <w:p w14:paraId="607204C2" w14:textId="08277D4B" w:rsidR="00854AD8" w:rsidRDefault="00854AD8" w:rsidP="00854AD8">
            <w:pPr>
              <w:ind w:left="0"/>
              <w:rPr>
                <w:sz w:val="20"/>
                <w:szCs w:val="20"/>
              </w:rPr>
            </w:pPr>
            <w:r w:rsidRPr="00294463">
              <w:rPr>
                <w:sz w:val="20"/>
                <w:szCs w:val="20"/>
              </w:rPr>
              <w:t>Web-based assessment instrument</w:t>
            </w:r>
          </w:p>
        </w:tc>
        <w:tc>
          <w:tcPr>
            <w:tcW w:w="1350" w:type="dxa"/>
          </w:tcPr>
          <w:p w14:paraId="112D5DEC" w14:textId="694BC1EE" w:rsidR="00854AD8" w:rsidRPr="00AB3E38" w:rsidRDefault="008679D6" w:rsidP="00854AD8">
            <w:pPr>
              <w:ind w:left="0"/>
              <w:rPr>
                <w:sz w:val="20"/>
                <w:szCs w:val="20"/>
              </w:rPr>
            </w:pPr>
            <w:r w:rsidRPr="00AB3E38">
              <w:rPr>
                <w:sz w:val="20"/>
                <w:szCs w:val="20"/>
              </w:rPr>
              <w:t xml:space="preserve">Territorial and </w:t>
            </w:r>
            <w:r w:rsidR="00854AD8" w:rsidRPr="00AB3E38">
              <w:rPr>
                <w:sz w:val="20"/>
                <w:szCs w:val="20"/>
              </w:rPr>
              <w:t>Local STD program manager</w:t>
            </w:r>
          </w:p>
        </w:tc>
        <w:tc>
          <w:tcPr>
            <w:tcW w:w="1440" w:type="dxa"/>
          </w:tcPr>
          <w:p w14:paraId="1478D93D" w14:textId="50662FA8" w:rsidR="00854AD8" w:rsidRPr="00AB3E38" w:rsidRDefault="00854AD8" w:rsidP="00854AD8">
            <w:pPr>
              <w:ind w:left="0"/>
              <w:rPr>
                <w:sz w:val="20"/>
                <w:szCs w:val="20"/>
              </w:rPr>
            </w:pPr>
            <w:r w:rsidRPr="00AB3E38">
              <w:rPr>
                <w:sz w:val="20"/>
                <w:szCs w:val="20"/>
              </w:rPr>
              <w:t>59</w:t>
            </w:r>
          </w:p>
        </w:tc>
        <w:tc>
          <w:tcPr>
            <w:tcW w:w="1350" w:type="dxa"/>
          </w:tcPr>
          <w:p w14:paraId="7B32BCF8" w14:textId="7B3F1D77" w:rsidR="00854AD8" w:rsidRPr="00AB3E38" w:rsidRDefault="00854AD8" w:rsidP="00854AD8">
            <w:pPr>
              <w:ind w:left="0"/>
              <w:rPr>
                <w:sz w:val="20"/>
                <w:szCs w:val="20"/>
              </w:rPr>
            </w:pPr>
            <w:r w:rsidRPr="00AB3E38">
              <w:rPr>
                <w:sz w:val="20"/>
                <w:szCs w:val="20"/>
              </w:rPr>
              <w:t>1</w:t>
            </w:r>
          </w:p>
        </w:tc>
        <w:tc>
          <w:tcPr>
            <w:tcW w:w="1350" w:type="dxa"/>
          </w:tcPr>
          <w:p w14:paraId="64885EB1" w14:textId="3F5A4B7A" w:rsidR="00854AD8" w:rsidRDefault="00854AD8" w:rsidP="00854AD8">
            <w:pPr>
              <w:ind w:left="0"/>
              <w:rPr>
                <w:sz w:val="20"/>
                <w:szCs w:val="20"/>
              </w:rPr>
            </w:pPr>
            <w:r w:rsidRPr="00294463">
              <w:rPr>
                <w:sz w:val="20"/>
                <w:szCs w:val="20"/>
              </w:rPr>
              <w:t xml:space="preserve">60 / 60 </w:t>
            </w:r>
          </w:p>
        </w:tc>
        <w:tc>
          <w:tcPr>
            <w:tcW w:w="990" w:type="dxa"/>
          </w:tcPr>
          <w:p w14:paraId="5EA59C04" w14:textId="060E5ADF" w:rsidR="00854AD8" w:rsidRDefault="00854AD8" w:rsidP="00854AD8">
            <w:pPr>
              <w:ind w:left="0"/>
              <w:rPr>
                <w:sz w:val="20"/>
                <w:szCs w:val="20"/>
              </w:rPr>
            </w:pPr>
            <w:r w:rsidRPr="00294463">
              <w:rPr>
                <w:sz w:val="20"/>
                <w:szCs w:val="20"/>
              </w:rPr>
              <w:t>59</w:t>
            </w:r>
          </w:p>
        </w:tc>
        <w:tc>
          <w:tcPr>
            <w:tcW w:w="1128" w:type="dxa"/>
          </w:tcPr>
          <w:p w14:paraId="125F3EFD" w14:textId="6FC0BE6D" w:rsidR="00854AD8" w:rsidRDefault="00854AD8" w:rsidP="00854AD8">
            <w:pPr>
              <w:ind w:left="0"/>
              <w:rPr>
                <w:sz w:val="20"/>
                <w:szCs w:val="20"/>
              </w:rPr>
            </w:pPr>
            <w:r w:rsidRPr="00294463">
              <w:rPr>
                <w:sz w:val="20"/>
                <w:szCs w:val="20"/>
              </w:rPr>
              <w:t>$52.58</w:t>
            </w:r>
          </w:p>
        </w:tc>
        <w:tc>
          <w:tcPr>
            <w:tcW w:w="1350" w:type="dxa"/>
          </w:tcPr>
          <w:p w14:paraId="6B003B36" w14:textId="3919128A" w:rsidR="00854AD8" w:rsidRDefault="00854AD8" w:rsidP="00854AD8">
            <w:pPr>
              <w:ind w:left="0"/>
              <w:rPr>
                <w:sz w:val="20"/>
                <w:szCs w:val="20"/>
              </w:rPr>
            </w:pPr>
            <w:r w:rsidRPr="00294463">
              <w:rPr>
                <w:sz w:val="20"/>
                <w:szCs w:val="20"/>
              </w:rPr>
              <w:t>$3,102</w:t>
            </w:r>
          </w:p>
        </w:tc>
      </w:tr>
      <w:tr w:rsidR="00854AD8" w:rsidRPr="005D1DF3" w14:paraId="5D307E7D" w14:textId="77777777" w:rsidTr="001A566F">
        <w:trPr>
          <w:jc w:val="center"/>
        </w:trPr>
        <w:tc>
          <w:tcPr>
            <w:tcW w:w="1350" w:type="dxa"/>
          </w:tcPr>
          <w:p w14:paraId="486CC1D7" w14:textId="37623EDF" w:rsidR="00854AD8" w:rsidRPr="00294463" w:rsidRDefault="006B177A" w:rsidP="00854AD8">
            <w:pPr>
              <w:ind w:left="0"/>
              <w:rPr>
                <w:sz w:val="20"/>
                <w:szCs w:val="20"/>
              </w:rPr>
            </w:pPr>
            <w:r>
              <w:rPr>
                <w:sz w:val="20"/>
                <w:szCs w:val="20"/>
              </w:rPr>
              <w:t>In-Person</w:t>
            </w:r>
            <w:r w:rsidRPr="00294463">
              <w:rPr>
                <w:sz w:val="20"/>
                <w:szCs w:val="20"/>
              </w:rPr>
              <w:t xml:space="preserve"> </w:t>
            </w:r>
            <w:r w:rsidR="00854AD8" w:rsidRPr="00294463">
              <w:rPr>
                <w:sz w:val="20"/>
                <w:szCs w:val="20"/>
              </w:rPr>
              <w:t>interviews</w:t>
            </w:r>
          </w:p>
        </w:tc>
        <w:tc>
          <w:tcPr>
            <w:tcW w:w="1350" w:type="dxa"/>
          </w:tcPr>
          <w:p w14:paraId="0F553877" w14:textId="7AD06F94" w:rsidR="00854AD8" w:rsidRPr="00AB3E38" w:rsidRDefault="00854AD8" w:rsidP="00854AD8">
            <w:pPr>
              <w:ind w:left="0"/>
              <w:rPr>
                <w:sz w:val="20"/>
                <w:szCs w:val="20"/>
              </w:rPr>
            </w:pPr>
            <w:r w:rsidRPr="00AB3E38">
              <w:rPr>
                <w:sz w:val="20"/>
                <w:szCs w:val="20"/>
              </w:rPr>
              <w:t xml:space="preserve">Local STD program manager </w:t>
            </w:r>
          </w:p>
        </w:tc>
        <w:tc>
          <w:tcPr>
            <w:tcW w:w="1440" w:type="dxa"/>
          </w:tcPr>
          <w:p w14:paraId="5363DB29" w14:textId="2D54FDD2" w:rsidR="00854AD8" w:rsidRPr="00AB3E38" w:rsidRDefault="006B177A" w:rsidP="002A16F6">
            <w:pPr>
              <w:ind w:left="0"/>
              <w:rPr>
                <w:sz w:val="20"/>
                <w:szCs w:val="20"/>
              </w:rPr>
            </w:pPr>
            <w:r>
              <w:rPr>
                <w:sz w:val="20"/>
                <w:szCs w:val="20"/>
              </w:rPr>
              <w:t>1</w:t>
            </w:r>
            <w:r w:rsidR="00854AD8" w:rsidRPr="00AB3E38">
              <w:rPr>
                <w:sz w:val="20"/>
                <w:szCs w:val="20"/>
              </w:rPr>
              <w:t xml:space="preserve">5 </w:t>
            </w:r>
          </w:p>
        </w:tc>
        <w:tc>
          <w:tcPr>
            <w:tcW w:w="1350" w:type="dxa"/>
          </w:tcPr>
          <w:p w14:paraId="38DB9AFF" w14:textId="77777777" w:rsidR="00854AD8" w:rsidRPr="00AB3E38" w:rsidRDefault="00854AD8" w:rsidP="00854AD8">
            <w:pPr>
              <w:ind w:left="0"/>
              <w:rPr>
                <w:sz w:val="20"/>
                <w:szCs w:val="20"/>
              </w:rPr>
            </w:pPr>
            <w:r w:rsidRPr="00AB3E38">
              <w:rPr>
                <w:sz w:val="20"/>
                <w:szCs w:val="20"/>
              </w:rPr>
              <w:t>1</w:t>
            </w:r>
          </w:p>
        </w:tc>
        <w:tc>
          <w:tcPr>
            <w:tcW w:w="1350" w:type="dxa"/>
          </w:tcPr>
          <w:p w14:paraId="5BD60014" w14:textId="38868092" w:rsidR="00854AD8" w:rsidRPr="00294463" w:rsidRDefault="00854AD8" w:rsidP="00854AD8">
            <w:pPr>
              <w:ind w:left="0"/>
              <w:rPr>
                <w:sz w:val="20"/>
                <w:szCs w:val="20"/>
              </w:rPr>
            </w:pPr>
            <w:r w:rsidRPr="00294463">
              <w:rPr>
                <w:sz w:val="20"/>
                <w:szCs w:val="20"/>
              </w:rPr>
              <w:t xml:space="preserve">60 / 60 </w:t>
            </w:r>
          </w:p>
        </w:tc>
        <w:tc>
          <w:tcPr>
            <w:tcW w:w="990" w:type="dxa"/>
          </w:tcPr>
          <w:p w14:paraId="3BCDD822" w14:textId="25E19000" w:rsidR="00854AD8" w:rsidRPr="00294463" w:rsidRDefault="006B177A" w:rsidP="00854AD8">
            <w:pPr>
              <w:ind w:left="0"/>
              <w:rPr>
                <w:sz w:val="20"/>
                <w:szCs w:val="20"/>
              </w:rPr>
            </w:pPr>
            <w:r>
              <w:rPr>
                <w:sz w:val="20"/>
                <w:szCs w:val="20"/>
              </w:rPr>
              <w:t>1</w:t>
            </w:r>
            <w:r w:rsidR="00A42142">
              <w:rPr>
                <w:sz w:val="20"/>
                <w:szCs w:val="20"/>
              </w:rPr>
              <w:t>5</w:t>
            </w:r>
          </w:p>
        </w:tc>
        <w:tc>
          <w:tcPr>
            <w:tcW w:w="1128" w:type="dxa"/>
          </w:tcPr>
          <w:p w14:paraId="62E95429" w14:textId="5DD33FDB" w:rsidR="00854AD8" w:rsidRPr="00294463" w:rsidRDefault="00854AD8" w:rsidP="00854AD8">
            <w:pPr>
              <w:ind w:left="0"/>
              <w:rPr>
                <w:sz w:val="20"/>
                <w:szCs w:val="20"/>
              </w:rPr>
            </w:pPr>
            <w:r w:rsidRPr="00294463">
              <w:rPr>
                <w:sz w:val="20"/>
                <w:szCs w:val="20"/>
              </w:rPr>
              <w:t>$52.58</w:t>
            </w:r>
          </w:p>
        </w:tc>
        <w:tc>
          <w:tcPr>
            <w:tcW w:w="1350" w:type="dxa"/>
          </w:tcPr>
          <w:p w14:paraId="2C4E917F" w14:textId="78014646" w:rsidR="00854AD8" w:rsidRPr="00294463" w:rsidRDefault="00854AD8" w:rsidP="006B177A">
            <w:pPr>
              <w:ind w:left="0"/>
              <w:rPr>
                <w:sz w:val="20"/>
                <w:szCs w:val="20"/>
              </w:rPr>
            </w:pPr>
            <w:r w:rsidRPr="00294463">
              <w:rPr>
                <w:sz w:val="20"/>
                <w:szCs w:val="20"/>
              </w:rPr>
              <w:t>$</w:t>
            </w:r>
            <w:r w:rsidR="006B177A">
              <w:rPr>
                <w:sz w:val="20"/>
                <w:szCs w:val="20"/>
              </w:rPr>
              <w:t>789</w:t>
            </w:r>
          </w:p>
        </w:tc>
      </w:tr>
      <w:tr w:rsidR="00854AD8" w:rsidRPr="005D1DF3" w14:paraId="4D65A9D2" w14:textId="77777777" w:rsidTr="001A566F">
        <w:trPr>
          <w:jc w:val="center"/>
        </w:trPr>
        <w:tc>
          <w:tcPr>
            <w:tcW w:w="1350" w:type="dxa"/>
          </w:tcPr>
          <w:p w14:paraId="4E0B2CBD" w14:textId="22085EA1" w:rsidR="00854AD8" w:rsidRPr="00294463" w:rsidRDefault="006B177A" w:rsidP="00854AD8">
            <w:pPr>
              <w:ind w:left="0"/>
              <w:rPr>
                <w:sz w:val="20"/>
                <w:szCs w:val="20"/>
              </w:rPr>
            </w:pPr>
            <w:r>
              <w:rPr>
                <w:sz w:val="20"/>
                <w:szCs w:val="20"/>
              </w:rPr>
              <w:t xml:space="preserve">In-Person </w:t>
            </w:r>
            <w:r w:rsidR="00854AD8" w:rsidRPr="00294463">
              <w:rPr>
                <w:sz w:val="20"/>
                <w:szCs w:val="20"/>
              </w:rPr>
              <w:t>interviews</w:t>
            </w:r>
          </w:p>
        </w:tc>
        <w:tc>
          <w:tcPr>
            <w:tcW w:w="1350" w:type="dxa"/>
          </w:tcPr>
          <w:p w14:paraId="1DC01FF6" w14:textId="52B9549C" w:rsidR="00854AD8" w:rsidRPr="00294463" w:rsidRDefault="00854AD8" w:rsidP="00854AD8">
            <w:pPr>
              <w:ind w:left="0"/>
              <w:rPr>
                <w:sz w:val="20"/>
                <w:szCs w:val="20"/>
              </w:rPr>
            </w:pPr>
            <w:r>
              <w:rPr>
                <w:sz w:val="20"/>
                <w:szCs w:val="20"/>
              </w:rPr>
              <w:t xml:space="preserve">Local </w:t>
            </w:r>
            <w:r w:rsidRPr="00294463">
              <w:rPr>
                <w:sz w:val="20"/>
                <w:szCs w:val="20"/>
              </w:rPr>
              <w:t xml:space="preserve">STD program </w:t>
            </w:r>
            <w:r>
              <w:rPr>
                <w:sz w:val="20"/>
                <w:szCs w:val="20"/>
              </w:rPr>
              <w:t>coordinator</w:t>
            </w:r>
          </w:p>
        </w:tc>
        <w:tc>
          <w:tcPr>
            <w:tcW w:w="1440" w:type="dxa"/>
          </w:tcPr>
          <w:p w14:paraId="6E96D6EA" w14:textId="68F08492" w:rsidR="00854AD8" w:rsidRPr="00294463" w:rsidRDefault="006B177A" w:rsidP="00854AD8">
            <w:pPr>
              <w:ind w:left="0"/>
              <w:rPr>
                <w:sz w:val="20"/>
                <w:szCs w:val="20"/>
              </w:rPr>
            </w:pPr>
            <w:r>
              <w:rPr>
                <w:sz w:val="20"/>
                <w:szCs w:val="20"/>
              </w:rPr>
              <w:t>3</w:t>
            </w:r>
            <w:r w:rsidR="00854AD8" w:rsidRPr="00294463">
              <w:rPr>
                <w:sz w:val="20"/>
                <w:szCs w:val="20"/>
              </w:rPr>
              <w:t>0</w:t>
            </w:r>
            <w:r w:rsidR="00854AD8">
              <w:rPr>
                <w:sz w:val="20"/>
                <w:szCs w:val="20"/>
              </w:rPr>
              <w:t xml:space="preserve"> </w:t>
            </w:r>
          </w:p>
        </w:tc>
        <w:tc>
          <w:tcPr>
            <w:tcW w:w="1350" w:type="dxa"/>
          </w:tcPr>
          <w:p w14:paraId="2BBFB1D7" w14:textId="7935D9C3" w:rsidR="00854AD8" w:rsidRPr="00294463" w:rsidRDefault="00854AD8" w:rsidP="00854AD8">
            <w:pPr>
              <w:ind w:left="0"/>
              <w:rPr>
                <w:sz w:val="20"/>
                <w:szCs w:val="20"/>
              </w:rPr>
            </w:pPr>
            <w:r w:rsidRPr="00294463">
              <w:rPr>
                <w:sz w:val="20"/>
                <w:szCs w:val="20"/>
              </w:rPr>
              <w:t>1</w:t>
            </w:r>
          </w:p>
        </w:tc>
        <w:tc>
          <w:tcPr>
            <w:tcW w:w="1350" w:type="dxa"/>
          </w:tcPr>
          <w:p w14:paraId="74164F0F" w14:textId="273310B4" w:rsidR="00854AD8" w:rsidRPr="00294463" w:rsidRDefault="00854AD8" w:rsidP="00854AD8">
            <w:pPr>
              <w:ind w:left="0"/>
              <w:rPr>
                <w:sz w:val="20"/>
                <w:szCs w:val="20"/>
              </w:rPr>
            </w:pPr>
            <w:r w:rsidRPr="00294463">
              <w:rPr>
                <w:sz w:val="20"/>
                <w:szCs w:val="20"/>
              </w:rPr>
              <w:t>60/60</w:t>
            </w:r>
          </w:p>
        </w:tc>
        <w:tc>
          <w:tcPr>
            <w:tcW w:w="990" w:type="dxa"/>
          </w:tcPr>
          <w:p w14:paraId="16E3D701" w14:textId="4F62ECB2" w:rsidR="00854AD8" w:rsidRPr="00294463" w:rsidRDefault="006B177A" w:rsidP="00854AD8">
            <w:pPr>
              <w:ind w:left="0"/>
              <w:rPr>
                <w:sz w:val="20"/>
                <w:szCs w:val="20"/>
              </w:rPr>
            </w:pPr>
            <w:r>
              <w:rPr>
                <w:sz w:val="20"/>
                <w:szCs w:val="20"/>
              </w:rPr>
              <w:t>3</w:t>
            </w:r>
            <w:r w:rsidR="00854AD8" w:rsidRPr="00294463">
              <w:rPr>
                <w:sz w:val="20"/>
                <w:szCs w:val="20"/>
              </w:rPr>
              <w:t>0</w:t>
            </w:r>
          </w:p>
        </w:tc>
        <w:tc>
          <w:tcPr>
            <w:tcW w:w="1128" w:type="dxa"/>
          </w:tcPr>
          <w:p w14:paraId="3DBC1236" w14:textId="3CDA5299" w:rsidR="00854AD8" w:rsidRPr="00294463" w:rsidRDefault="00854AD8" w:rsidP="00854AD8">
            <w:pPr>
              <w:ind w:left="0"/>
              <w:rPr>
                <w:sz w:val="20"/>
                <w:szCs w:val="20"/>
              </w:rPr>
            </w:pPr>
            <w:r w:rsidRPr="00294463">
              <w:rPr>
                <w:sz w:val="20"/>
                <w:szCs w:val="20"/>
              </w:rPr>
              <w:t>$30.41</w:t>
            </w:r>
          </w:p>
        </w:tc>
        <w:tc>
          <w:tcPr>
            <w:tcW w:w="1350" w:type="dxa"/>
          </w:tcPr>
          <w:p w14:paraId="73137B14" w14:textId="700ADA17" w:rsidR="00854AD8" w:rsidRPr="00294463" w:rsidRDefault="00854AD8" w:rsidP="006B177A">
            <w:pPr>
              <w:ind w:left="0"/>
              <w:rPr>
                <w:sz w:val="20"/>
                <w:szCs w:val="20"/>
              </w:rPr>
            </w:pPr>
            <w:r w:rsidRPr="00294463">
              <w:rPr>
                <w:sz w:val="20"/>
                <w:szCs w:val="20"/>
              </w:rPr>
              <w:t>$</w:t>
            </w:r>
            <w:r w:rsidR="006B177A">
              <w:rPr>
                <w:sz w:val="20"/>
                <w:szCs w:val="20"/>
              </w:rPr>
              <w:t>912</w:t>
            </w:r>
          </w:p>
        </w:tc>
      </w:tr>
      <w:tr w:rsidR="00854AD8" w:rsidRPr="005D1DF3" w14:paraId="64B86C99" w14:textId="77777777" w:rsidTr="001A566F">
        <w:trPr>
          <w:jc w:val="center"/>
        </w:trPr>
        <w:tc>
          <w:tcPr>
            <w:tcW w:w="1350" w:type="dxa"/>
          </w:tcPr>
          <w:p w14:paraId="726FD77A" w14:textId="0C2E419D" w:rsidR="00854AD8" w:rsidRPr="00294463" w:rsidRDefault="006B177A" w:rsidP="00854AD8">
            <w:pPr>
              <w:ind w:left="0"/>
              <w:rPr>
                <w:sz w:val="20"/>
                <w:szCs w:val="20"/>
              </w:rPr>
            </w:pPr>
            <w:r>
              <w:rPr>
                <w:sz w:val="20"/>
                <w:szCs w:val="20"/>
              </w:rPr>
              <w:t xml:space="preserve">In-person </w:t>
            </w:r>
            <w:r w:rsidR="00854AD8" w:rsidRPr="00294463">
              <w:rPr>
                <w:sz w:val="20"/>
                <w:szCs w:val="20"/>
              </w:rPr>
              <w:t>interviews</w:t>
            </w:r>
          </w:p>
        </w:tc>
        <w:tc>
          <w:tcPr>
            <w:tcW w:w="1350" w:type="dxa"/>
          </w:tcPr>
          <w:p w14:paraId="47AA6339" w14:textId="33382BC0" w:rsidR="00854AD8" w:rsidRPr="00294463" w:rsidRDefault="00854AD8" w:rsidP="00854AD8">
            <w:pPr>
              <w:ind w:left="0"/>
              <w:rPr>
                <w:sz w:val="20"/>
                <w:szCs w:val="20"/>
              </w:rPr>
            </w:pPr>
            <w:r>
              <w:rPr>
                <w:sz w:val="20"/>
                <w:szCs w:val="20"/>
              </w:rPr>
              <w:t xml:space="preserve">Local </w:t>
            </w:r>
            <w:r w:rsidRPr="00294463">
              <w:rPr>
                <w:sz w:val="20"/>
                <w:szCs w:val="20"/>
              </w:rPr>
              <w:t>Data manager</w:t>
            </w:r>
            <w:r>
              <w:rPr>
                <w:sz w:val="20"/>
                <w:szCs w:val="20"/>
              </w:rPr>
              <w:t>/Epidemiologist</w:t>
            </w:r>
          </w:p>
        </w:tc>
        <w:tc>
          <w:tcPr>
            <w:tcW w:w="1440" w:type="dxa"/>
          </w:tcPr>
          <w:p w14:paraId="6EAD5DF1" w14:textId="5A3FEB34" w:rsidR="00854AD8" w:rsidRPr="00294463" w:rsidRDefault="006B177A" w:rsidP="00854AD8">
            <w:pPr>
              <w:ind w:left="0"/>
              <w:rPr>
                <w:sz w:val="20"/>
                <w:szCs w:val="20"/>
              </w:rPr>
            </w:pPr>
            <w:r>
              <w:rPr>
                <w:sz w:val="20"/>
                <w:szCs w:val="20"/>
              </w:rPr>
              <w:t>1</w:t>
            </w:r>
            <w:r w:rsidR="00854AD8" w:rsidRPr="00294463">
              <w:rPr>
                <w:sz w:val="20"/>
                <w:szCs w:val="20"/>
              </w:rPr>
              <w:t>5</w:t>
            </w:r>
          </w:p>
        </w:tc>
        <w:tc>
          <w:tcPr>
            <w:tcW w:w="1350" w:type="dxa"/>
          </w:tcPr>
          <w:p w14:paraId="0BF9D765" w14:textId="2A773825" w:rsidR="00854AD8" w:rsidRPr="00294463" w:rsidRDefault="00854AD8" w:rsidP="00854AD8">
            <w:pPr>
              <w:ind w:left="0"/>
              <w:rPr>
                <w:sz w:val="20"/>
                <w:szCs w:val="20"/>
              </w:rPr>
            </w:pPr>
            <w:r w:rsidRPr="00294463">
              <w:rPr>
                <w:sz w:val="20"/>
                <w:szCs w:val="20"/>
              </w:rPr>
              <w:t>1</w:t>
            </w:r>
          </w:p>
        </w:tc>
        <w:tc>
          <w:tcPr>
            <w:tcW w:w="1350" w:type="dxa"/>
          </w:tcPr>
          <w:p w14:paraId="0AC90673" w14:textId="2AEFCF5F" w:rsidR="00854AD8" w:rsidRPr="00294463" w:rsidRDefault="00854AD8" w:rsidP="00854AD8">
            <w:pPr>
              <w:ind w:left="0"/>
              <w:rPr>
                <w:sz w:val="20"/>
                <w:szCs w:val="20"/>
              </w:rPr>
            </w:pPr>
            <w:r>
              <w:rPr>
                <w:sz w:val="20"/>
                <w:szCs w:val="20"/>
              </w:rPr>
              <w:t>40</w:t>
            </w:r>
            <w:r w:rsidRPr="00294463">
              <w:rPr>
                <w:sz w:val="20"/>
                <w:szCs w:val="20"/>
              </w:rPr>
              <w:t>/60</w:t>
            </w:r>
          </w:p>
        </w:tc>
        <w:tc>
          <w:tcPr>
            <w:tcW w:w="990" w:type="dxa"/>
          </w:tcPr>
          <w:p w14:paraId="5D092B90" w14:textId="787B9691" w:rsidR="00854AD8" w:rsidRPr="00294463" w:rsidRDefault="006E70AD" w:rsidP="00854AD8">
            <w:pPr>
              <w:ind w:left="0"/>
              <w:rPr>
                <w:sz w:val="20"/>
                <w:szCs w:val="20"/>
              </w:rPr>
            </w:pPr>
            <w:r>
              <w:rPr>
                <w:sz w:val="20"/>
                <w:szCs w:val="20"/>
              </w:rPr>
              <w:t>10</w:t>
            </w:r>
          </w:p>
        </w:tc>
        <w:tc>
          <w:tcPr>
            <w:tcW w:w="1128" w:type="dxa"/>
          </w:tcPr>
          <w:p w14:paraId="43D91F95" w14:textId="68E6BDE1" w:rsidR="00854AD8" w:rsidRPr="00294463" w:rsidRDefault="00854AD8" w:rsidP="00854AD8">
            <w:pPr>
              <w:ind w:left="0"/>
              <w:rPr>
                <w:sz w:val="20"/>
                <w:szCs w:val="20"/>
              </w:rPr>
            </w:pPr>
            <w:r w:rsidRPr="00294463">
              <w:rPr>
                <w:sz w:val="20"/>
                <w:szCs w:val="20"/>
              </w:rPr>
              <w:t>$37.37</w:t>
            </w:r>
          </w:p>
        </w:tc>
        <w:tc>
          <w:tcPr>
            <w:tcW w:w="1350" w:type="dxa"/>
          </w:tcPr>
          <w:p w14:paraId="7B9D8306" w14:textId="105D2460" w:rsidR="00854AD8" w:rsidRPr="00294463" w:rsidRDefault="00854AD8" w:rsidP="006B177A">
            <w:pPr>
              <w:ind w:left="0"/>
              <w:rPr>
                <w:sz w:val="20"/>
                <w:szCs w:val="20"/>
              </w:rPr>
            </w:pPr>
            <w:r w:rsidRPr="00294463">
              <w:rPr>
                <w:sz w:val="20"/>
                <w:szCs w:val="20"/>
              </w:rPr>
              <w:t>$</w:t>
            </w:r>
            <w:r w:rsidR="006B177A">
              <w:rPr>
                <w:sz w:val="20"/>
                <w:szCs w:val="20"/>
              </w:rPr>
              <w:t>374</w:t>
            </w:r>
          </w:p>
        </w:tc>
      </w:tr>
      <w:tr w:rsidR="00854AD8" w:rsidRPr="006F6856" w14:paraId="3D12DC28" w14:textId="77777777" w:rsidTr="001A566F">
        <w:trPr>
          <w:trHeight w:hRule="exact" w:val="1072"/>
          <w:jc w:val="center"/>
        </w:trPr>
        <w:tc>
          <w:tcPr>
            <w:tcW w:w="1350" w:type="dxa"/>
          </w:tcPr>
          <w:p w14:paraId="28717AF2" w14:textId="77777777" w:rsidR="00854AD8" w:rsidRPr="00294463" w:rsidRDefault="00854AD8" w:rsidP="00854AD8">
            <w:pPr>
              <w:ind w:left="0"/>
              <w:rPr>
                <w:b/>
                <w:sz w:val="20"/>
                <w:szCs w:val="20"/>
              </w:rPr>
            </w:pPr>
          </w:p>
        </w:tc>
        <w:tc>
          <w:tcPr>
            <w:tcW w:w="1350" w:type="dxa"/>
            <w:vAlign w:val="center"/>
          </w:tcPr>
          <w:p w14:paraId="24866138" w14:textId="77777777" w:rsidR="00854AD8" w:rsidRPr="00294463" w:rsidRDefault="00854AD8" w:rsidP="00854AD8">
            <w:pPr>
              <w:ind w:left="0"/>
              <w:rPr>
                <w:b/>
                <w:sz w:val="20"/>
                <w:szCs w:val="20"/>
              </w:rPr>
            </w:pPr>
            <w:r w:rsidRPr="00294463">
              <w:rPr>
                <w:b/>
                <w:sz w:val="20"/>
                <w:szCs w:val="20"/>
              </w:rPr>
              <w:t>TOTALS</w:t>
            </w:r>
          </w:p>
        </w:tc>
        <w:tc>
          <w:tcPr>
            <w:tcW w:w="1440" w:type="dxa"/>
            <w:vAlign w:val="center"/>
          </w:tcPr>
          <w:p w14:paraId="524C69E0" w14:textId="248E18AF" w:rsidR="00854AD8" w:rsidRPr="00294463" w:rsidRDefault="002A16F6" w:rsidP="002A16F6">
            <w:pPr>
              <w:ind w:left="0"/>
              <w:rPr>
                <w:b/>
                <w:sz w:val="20"/>
                <w:szCs w:val="20"/>
              </w:rPr>
            </w:pPr>
            <w:r>
              <w:rPr>
                <w:b/>
                <w:sz w:val="20"/>
                <w:szCs w:val="20"/>
              </w:rPr>
              <w:t>184</w:t>
            </w:r>
          </w:p>
        </w:tc>
        <w:tc>
          <w:tcPr>
            <w:tcW w:w="1350" w:type="dxa"/>
            <w:shd w:val="clear" w:color="auto" w:fill="auto"/>
            <w:vAlign w:val="center"/>
          </w:tcPr>
          <w:p w14:paraId="5886899F" w14:textId="77777777" w:rsidR="00854AD8" w:rsidRPr="00294463" w:rsidRDefault="00854AD8" w:rsidP="00854AD8">
            <w:pPr>
              <w:ind w:left="0"/>
              <w:rPr>
                <w:b/>
                <w:sz w:val="20"/>
                <w:szCs w:val="20"/>
              </w:rPr>
            </w:pPr>
            <w:r w:rsidRPr="00294463">
              <w:rPr>
                <w:b/>
                <w:sz w:val="20"/>
                <w:szCs w:val="20"/>
              </w:rPr>
              <w:t>1</w:t>
            </w:r>
          </w:p>
        </w:tc>
        <w:tc>
          <w:tcPr>
            <w:tcW w:w="1350" w:type="dxa"/>
            <w:shd w:val="clear" w:color="auto" w:fill="D9D9D9" w:themeFill="background1" w:themeFillShade="D9"/>
            <w:vAlign w:val="center"/>
          </w:tcPr>
          <w:p w14:paraId="3C5A6B09" w14:textId="77777777" w:rsidR="00854AD8" w:rsidRPr="00294463" w:rsidRDefault="00854AD8" w:rsidP="00854AD8">
            <w:pPr>
              <w:ind w:left="0"/>
              <w:rPr>
                <w:b/>
                <w:sz w:val="20"/>
                <w:szCs w:val="20"/>
              </w:rPr>
            </w:pPr>
          </w:p>
        </w:tc>
        <w:tc>
          <w:tcPr>
            <w:tcW w:w="990" w:type="dxa"/>
            <w:vAlign w:val="center"/>
          </w:tcPr>
          <w:p w14:paraId="73C8FCAD" w14:textId="5E0BAB77" w:rsidR="00854AD8" w:rsidRPr="00294463" w:rsidRDefault="0088394A" w:rsidP="00854AD8">
            <w:pPr>
              <w:ind w:left="0"/>
              <w:rPr>
                <w:b/>
                <w:sz w:val="20"/>
                <w:szCs w:val="20"/>
              </w:rPr>
            </w:pPr>
            <w:r>
              <w:rPr>
                <w:b/>
                <w:sz w:val="20"/>
                <w:szCs w:val="20"/>
              </w:rPr>
              <w:t>13</w:t>
            </w:r>
            <w:r w:rsidR="00A42142">
              <w:rPr>
                <w:b/>
                <w:sz w:val="20"/>
                <w:szCs w:val="20"/>
              </w:rPr>
              <w:t>2</w:t>
            </w:r>
          </w:p>
        </w:tc>
        <w:tc>
          <w:tcPr>
            <w:tcW w:w="1128" w:type="dxa"/>
            <w:shd w:val="clear" w:color="auto" w:fill="D9D9D9" w:themeFill="background1" w:themeFillShade="D9"/>
            <w:vAlign w:val="center"/>
          </w:tcPr>
          <w:p w14:paraId="009272D6" w14:textId="77777777" w:rsidR="00854AD8" w:rsidRPr="00294463" w:rsidRDefault="00854AD8" w:rsidP="00854AD8">
            <w:pPr>
              <w:ind w:left="0"/>
              <w:rPr>
                <w:b/>
                <w:sz w:val="20"/>
                <w:szCs w:val="20"/>
              </w:rPr>
            </w:pPr>
          </w:p>
        </w:tc>
        <w:tc>
          <w:tcPr>
            <w:tcW w:w="1350" w:type="dxa"/>
            <w:vAlign w:val="center"/>
          </w:tcPr>
          <w:p w14:paraId="0D4C2422" w14:textId="535FE7EA" w:rsidR="00854AD8" w:rsidRPr="00294463" w:rsidRDefault="00854AD8" w:rsidP="00D46A1F">
            <w:pPr>
              <w:ind w:left="0"/>
              <w:rPr>
                <w:b/>
                <w:sz w:val="20"/>
                <w:szCs w:val="20"/>
              </w:rPr>
            </w:pPr>
            <w:r>
              <w:rPr>
                <w:b/>
                <w:sz w:val="20"/>
                <w:szCs w:val="20"/>
              </w:rPr>
              <w:t>$6,</w:t>
            </w:r>
            <w:r w:rsidR="00A42142">
              <w:rPr>
                <w:b/>
                <w:sz w:val="20"/>
                <w:szCs w:val="20"/>
              </w:rPr>
              <w:t xml:space="preserve">124 </w:t>
            </w:r>
          </w:p>
        </w:tc>
      </w:tr>
    </w:tbl>
    <w:p w14:paraId="0F53E635" w14:textId="16444B62" w:rsidR="00782FBD" w:rsidRDefault="00782FBD" w:rsidP="001F49D5">
      <w:pPr>
        <w:ind w:left="0"/>
      </w:pPr>
      <w:bookmarkStart w:id="18" w:name="_Toc427752826"/>
    </w:p>
    <w:p w14:paraId="20B335BB" w14:textId="77777777" w:rsidR="00130D45" w:rsidRPr="004F6AFA" w:rsidRDefault="00130D45" w:rsidP="008B12FA">
      <w:pPr>
        <w:ind w:left="360"/>
      </w:pPr>
    </w:p>
    <w:p w14:paraId="1620FC6F" w14:textId="77777777" w:rsidR="00B12F51" w:rsidRPr="0088467A" w:rsidRDefault="0088467A" w:rsidP="00692DEB">
      <w:pPr>
        <w:pStyle w:val="Heading4"/>
      </w:pPr>
      <w:r w:rsidRPr="0088467A">
        <w:t>Estimates of Other Total Annual Cost Burden to Respondents or Record Keepers</w:t>
      </w:r>
      <w:bookmarkEnd w:id="18"/>
    </w:p>
    <w:p w14:paraId="603E10AC" w14:textId="759210C2" w:rsidR="00782FBD" w:rsidRDefault="003C31C9" w:rsidP="001F49D5">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481272F2" w14:textId="77777777" w:rsidR="00721719" w:rsidRDefault="00721719" w:rsidP="00692DEB">
      <w:pPr>
        <w:ind w:left="0"/>
      </w:pPr>
    </w:p>
    <w:p w14:paraId="06D08D4D"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09C97F38" w14:textId="2428480B" w:rsidR="008B65FF" w:rsidRDefault="000058E0" w:rsidP="008B65FF">
      <w:pPr>
        <w:ind w:left="360"/>
      </w:pPr>
      <w:r w:rsidRPr="000E58F5">
        <w:rPr>
          <w:rFonts w:cs="Arial"/>
        </w:rPr>
        <w:t xml:space="preserve">There are no </w:t>
      </w:r>
      <w:r w:rsidRPr="00DD4FAA">
        <w:rPr>
          <w:rFonts w:cs="Arial"/>
        </w:rPr>
        <w:t>equipment or overhead costs.  The only cost to the federal government would be the salary of CDC staff and contractors</w:t>
      </w:r>
      <w:r w:rsidR="00CF6092" w:rsidRPr="00DD4FAA">
        <w:rPr>
          <w:rFonts w:cs="Arial"/>
        </w:rPr>
        <w:t xml:space="preserve"> </w:t>
      </w:r>
      <w:r w:rsidR="00CF6092" w:rsidRPr="000E58F5">
        <w:rPr>
          <w:rFonts w:cs="Arial"/>
        </w:rPr>
        <w:t xml:space="preserve">to </w:t>
      </w:r>
      <w:r w:rsidR="00CF6092">
        <w:rPr>
          <w:rFonts w:cs="Arial"/>
        </w:rPr>
        <w:t>develop</w:t>
      </w:r>
      <w:r w:rsidR="00CF6092" w:rsidRPr="000E58F5">
        <w:rPr>
          <w:rFonts w:cs="Arial"/>
        </w:rPr>
        <w:t xml:space="preserve"> the </w:t>
      </w:r>
      <w:r w:rsidR="00CF6092">
        <w:rPr>
          <w:rFonts w:cs="Arial"/>
        </w:rPr>
        <w:t>data collection instrument</w:t>
      </w:r>
      <w:r w:rsidR="00CF6092" w:rsidRPr="000E58F5">
        <w:rPr>
          <w:rFonts w:cs="Arial"/>
        </w:rPr>
        <w:t xml:space="preserve">, </w:t>
      </w:r>
      <w:r w:rsidR="00CF6092">
        <w:rPr>
          <w:rFonts w:cs="Arial"/>
        </w:rPr>
        <w:t>collect data</w:t>
      </w:r>
      <w:r w:rsidR="00CF6092" w:rsidRPr="000E58F5">
        <w:rPr>
          <w:rFonts w:cs="Arial"/>
        </w:rPr>
        <w:t xml:space="preserve">, </w:t>
      </w:r>
      <w:r w:rsidR="00CF6092">
        <w:rPr>
          <w:rFonts w:cs="Arial"/>
        </w:rPr>
        <w:t xml:space="preserve">perform </w:t>
      </w:r>
      <w:r w:rsidR="00CF6092" w:rsidRPr="000E58F5">
        <w:rPr>
          <w:rFonts w:cs="Arial"/>
        </w:rPr>
        <w:t>data analysis</w:t>
      </w:r>
      <w:r w:rsidR="00294463">
        <w:rPr>
          <w:rFonts w:cs="Arial"/>
        </w:rPr>
        <w:t>, and develop summary reports and presentations</w:t>
      </w:r>
      <w:r w:rsidRPr="000E58F5">
        <w:rPr>
          <w:rFonts w:cs="Arial"/>
        </w:rPr>
        <w:t>.</w:t>
      </w:r>
      <w:r>
        <w:rPr>
          <w:rFonts w:cs="Arial"/>
        </w:rPr>
        <w:t xml:space="preserve"> </w:t>
      </w:r>
      <w:r w:rsidR="00221D1C">
        <w:rPr>
          <w:rFonts w:cs="Arial"/>
        </w:rPr>
        <w:t xml:space="preserve">Contractors are being used to support the following tasks: instrument development, instrument piloting, data collection, data analysis and report development. </w:t>
      </w:r>
      <w:r w:rsidRPr="000E58F5">
        <w:rPr>
          <w:rFonts w:cs="Arial"/>
        </w:rPr>
        <w:t>The total estimated cost to the federal government is</w:t>
      </w:r>
      <w:r w:rsidR="008C59E7">
        <w:rPr>
          <w:rFonts w:cs="Arial"/>
        </w:rPr>
        <w:t xml:space="preserve"> </w:t>
      </w:r>
      <w:r w:rsidR="005674C8" w:rsidRPr="005674C8">
        <w:rPr>
          <w:rFonts w:cs="Arial"/>
        </w:rPr>
        <w:t>$227,938.00</w:t>
      </w:r>
      <w:r w:rsidRPr="000E58F5">
        <w:rPr>
          <w:rFonts w:cs="Arial"/>
        </w:rPr>
        <w:t>. Table A-14 describes how this cost estimate was calculated.</w:t>
      </w:r>
    </w:p>
    <w:p w14:paraId="12223C52" w14:textId="77777777" w:rsidR="008B65FF" w:rsidRDefault="008B65FF" w:rsidP="008B65FF">
      <w:pPr>
        <w:ind w:left="360"/>
      </w:pPr>
    </w:p>
    <w:p w14:paraId="4670D960"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ayout w:type="fixed"/>
        <w:tblLook w:val="04A0" w:firstRow="1" w:lastRow="0" w:firstColumn="1" w:lastColumn="0" w:noHBand="0" w:noVBand="1"/>
      </w:tblPr>
      <w:tblGrid>
        <w:gridCol w:w="4158"/>
        <w:gridCol w:w="1782"/>
        <w:gridCol w:w="1350"/>
        <w:gridCol w:w="236"/>
        <w:gridCol w:w="236"/>
        <w:gridCol w:w="1672"/>
      </w:tblGrid>
      <w:tr w:rsidR="004841F1" w:rsidRPr="004841F1" w14:paraId="45AE69D8" w14:textId="77777777" w:rsidTr="007946B4">
        <w:trPr>
          <w:trHeight w:val="593"/>
        </w:trPr>
        <w:tc>
          <w:tcPr>
            <w:tcW w:w="4158" w:type="dxa"/>
            <w:tcBorders>
              <w:bottom w:val="single" w:sz="12" w:space="0" w:color="auto"/>
            </w:tcBorders>
            <w:shd w:val="clear" w:color="auto" w:fill="D9D9D9" w:themeFill="background1" w:themeFillShade="D9"/>
            <w:vAlign w:val="center"/>
          </w:tcPr>
          <w:p w14:paraId="72500B91"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03D8B5C3"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2BC1A586"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3EF7DB8C"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4841F1" w:rsidRPr="004841F1" w14:paraId="640D952C" w14:textId="77777777" w:rsidTr="007946B4">
        <w:tc>
          <w:tcPr>
            <w:tcW w:w="4158" w:type="dxa"/>
            <w:tcBorders>
              <w:top w:val="single" w:sz="12" w:space="0" w:color="auto"/>
            </w:tcBorders>
          </w:tcPr>
          <w:p w14:paraId="4F1F5118" w14:textId="504C70E1" w:rsidR="00EE54FA" w:rsidRPr="00AF1D86" w:rsidRDefault="00985551" w:rsidP="00CA5840">
            <w:pPr>
              <w:ind w:left="0"/>
              <w:jc w:val="both"/>
              <w:rPr>
                <w:sz w:val="20"/>
                <w:szCs w:val="20"/>
              </w:rPr>
            </w:pPr>
            <w:r w:rsidRPr="00AF1D86">
              <w:rPr>
                <w:sz w:val="20"/>
                <w:szCs w:val="20"/>
              </w:rPr>
              <w:t xml:space="preserve">CDC Public Health </w:t>
            </w:r>
            <w:r w:rsidR="00646959" w:rsidRPr="00AF1D86">
              <w:rPr>
                <w:sz w:val="20"/>
                <w:szCs w:val="20"/>
              </w:rPr>
              <w:t>Analyst</w:t>
            </w:r>
            <w:r w:rsidR="00A1050C" w:rsidRPr="00AF1D86">
              <w:rPr>
                <w:sz w:val="20"/>
                <w:szCs w:val="20"/>
              </w:rPr>
              <w:t xml:space="preserve"> –</w:t>
            </w:r>
            <w:r w:rsidRPr="00AF1D86">
              <w:rPr>
                <w:sz w:val="20"/>
                <w:szCs w:val="20"/>
              </w:rPr>
              <w:t xml:space="preserve"> GS-14</w:t>
            </w:r>
            <w:r w:rsidR="00646959" w:rsidRPr="00AF1D86">
              <w:rPr>
                <w:sz w:val="20"/>
                <w:szCs w:val="20"/>
              </w:rPr>
              <w:t>, Step 10</w:t>
            </w:r>
            <w:r w:rsidR="00EE54FA" w:rsidRPr="00AF1D86">
              <w:rPr>
                <w:sz w:val="20"/>
                <w:szCs w:val="20"/>
              </w:rPr>
              <w:t>;</w:t>
            </w:r>
          </w:p>
          <w:p w14:paraId="7F76E673" w14:textId="64A65364" w:rsidR="00EE54FA" w:rsidRPr="00AF1D86" w:rsidRDefault="00985551" w:rsidP="00985551">
            <w:pPr>
              <w:ind w:left="0"/>
            </w:pPr>
            <w:r w:rsidRPr="00AF1D86">
              <w:rPr>
                <w:sz w:val="20"/>
              </w:rPr>
              <w:t xml:space="preserve">Instrument development, </w:t>
            </w:r>
            <w:r w:rsidR="007946B4" w:rsidRPr="00AF1D86">
              <w:rPr>
                <w:sz w:val="20"/>
              </w:rPr>
              <w:t xml:space="preserve">IT security clearance preparation, overview of information analysis and report preparation. </w:t>
            </w:r>
          </w:p>
        </w:tc>
        <w:tc>
          <w:tcPr>
            <w:tcW w:w="1782" w:type="dxa"/>
            <w:tcBorders>
              <w:top w:val="single" w:sz="12" w:space="0" w:color="auto"/>
            </w:tcBorders>
          </w:tcPr>
          <w:p w14:paraId="0F73B6BA" w14:textId="67244472" w:rsidR="004841F1" w:rsidRPr="00AF1D86" w:rsidRDefault="0070200A" w:rsidP="005A3933">
            <w:pPr>
              <w:ind w:left="0"/>
              <w:jc w:val="center"/>
              <w:rPr>
                <w:sz w:val="20"/>
                <w:szCs w:val="20"/>
              </w:rPr>
            </w:pPr>
            <w:r w:rsidRPr="00AF1D86">
              <w:rPr>
                <w:sz w:val="20"/>
                <w:szCs w:val="20"/>
              </w:rPr>
              <w:t>100</w:t>
            </w:r>
          </w:p>
        </w:tc>
        <w:tc>
          <w:tcPr>
            <w:tcW w:w="1822" w:type="dxa"/>
            <w:gridSpan w:val="3"/>
            <w:tcBorders>
              <w:top w:val="single" w:sz="12" w:space="0" w:color="auto"/>
            </w:tcBorders>
          </w:tcPr>
          <w:p w14:paraId="6535B53D" w14:textId="291D79AB" w:rsidR="004841F1" w:rsidRPr="00AF1D86" w:rsidRDefault="003A2555" w:rsidP="00DA787F">
            <w:pPr>
              <w:ind w:left="0"/>
              <w:rPr>
                <w:color w:val="0070C0"/>
                <w:sz w:val="20"/>
                <w:szCs w:val="20"/>
              </w:rPr>
            </w:pPr>
            <w:r w:rsidRPr="00AF1D86">
              <w:rPr>
                <w:sz w:val="20"/>
                <w:szCs w:val="20"/>
              </w:rPr>
              <w:t>$</w:t>
            </w:r>
            <w:r w:rsidR="00DA787F" w:rsidRPr="00AF1D86">
              <w:rPr>
                <w:sz w:val="20"/>
                <w:szCs w:val="20"/>
              </w:rPr>
              <w:t>67.45</w:t>
            </w:r>
            <w:r w:rsidR="005A3933" w:rsidRPr="00AF1D86">
              <w:rPr>
                <w:sz w:val="20"/>
                <w:szCs w:val="20"/>
              </w:rPr>
              <w:t>/hour</w:t>
            </w:r>
          </w:p>
        </w:tc>
        <w:tc>
          <w:tcPr>
            <w:tcW w:w="1672" w:type="dxa"/>
            <w:tcBorders>
              <w:top w:val="single" w:sz="12" w:space="0" w:color="auto"/>
            </w:tcBorders>
          </w:tcPr>
          <w:p w14:paraId="5876E3CA" w14:textId="03B6116D" w:rsidR="004841F1" w:rsidRPr="00AF1D86" w:rsidRDefault="003A2555" w:rsidP="00DA787F">
            <w:pPr>
              <w:ind w:left="0"/>
              <w:rPr>
                <w:color w:val="0070C0"/>
                <w:sz w:val="20"/>
                <w:szCs w:val="20"/>
              </w:rPr>
            </w:pPr>
            <w:r w:rsidRPr="00AF1D86">
              <w:rPr>
                <w:sz w:val="20"/>
                <w:szCs w:val="20"/>
              </w:rPr>
              <w:t>$</w:t>
            </w:r>
            <w:r w:rsidR="00DA787F" w:rsidRPr="00AF1D86">
              <w:rPr>
                <w:sz w:val="20"/>
                <w:szCs w:val="20"/>
              </w:rPr>
              <w:t>6,745.00</w:t>
            </w:r>
          </w:p>
        </w:tc>
      </w:tr>
      <w:tr w:rsidR="004841F1" w:rsidRPr="004841F1" w14:paraId="65790802" w14:textId="77777777" w:rsidTr="007946B4">
        <w:tc>
          <w:tcPr>
            <w:tcW w:w="4158" w:type="dxa"/>
          </w:tcPr>
          <w:p w14:paraId="5E511494" w14:textId="6131BAE1" w:rsidR="007946B4" w:rsidRPr="007946B4" w:rsidRDefault="007946B4" w:rsidP="00B61520">
            <w:pPr>
              <w:ind w:left="0"/>
              <w:rPr>
                <w:sz w:val="20"/>
              </w:rPr>
            </w:pPr>
            <w:r w:rsidRPr="007946B4">
              <w:rPr>
                <w:sz w:val="20"/>
              </w:rPr>
              <w:t>CDC Health Scientist: (GS 13, Step 6)</w:t>
            </w:r>
          </w:p>
          <w:p w14:paraId="1614CA29" w14:textId="3A70BA4E" w:rsidR="00046CCD" w:rsidRPr="00046CCD" w:rsidRDefault="007946B4" w:rsidP="007946B4">
            <w:pPr>
              <w:ind w:left="0"/>
              <w:rPr>
                <w:szCs w:val="20"/>
              </w:rPr>
            </w:pPr>
            <w:r w:rsidRPr="007946B4">
              <w:rPr>
                <w:sz w:val="20"/>
              </w:rPr>
              <w:t>Instrument development, OMB package preparation, overview of information analysis and report preparation.</w:t>
            </w:r>
          </w:p>
        </w:tc>
        <w:tc>
          <w:tcPr>
            <w:tcW w:w="1782" w:type="dxa"/>
          </w:tcPr>
          <w:p w14:paraId="369C4FF3" w14:textId="20396632" w:rsidR="004841F1" w:rsidRPr="00E647FB" w:rsidRDefault="007946B4" w:rsidP="005A3933">
            <w:pPr>
              <w:ind w:left="0"/>
              <w:jc w:val="center"/>
              <w:rPr>
                <w:sz w:val="20"/>
                <w:szCs w:val="20"/>
              </w:rPr>
            </w:pPr>
            <w:r>
              <w:rPr>
                <w:sz w:val="20"/>
                <w:szCs w:val="20"/>
              </w:rPr>
              <w:t>100</w:t>
            </w:r>
          </w:p>
        </w:tc>
        <w:tc>
          <w:tcPr>
            <w:tcW w:w="1822" w:type="dxa"/>
            <w:gridSpan w:val="3"/>
          </w:tcPr>
          <w:p w14:paraId="3AFBD1DA" w14:textId="4BF2922B" w:rsidR="005A3933" w:rsidRPr="00E647FB" w:rsidRDefault="007946B4" w:rsidP="005A3933">
            <w:pPr>
              <w:ind w:left="0"/>
              <w:rPr>
                <w:sz w:val="20"/>
                <w:szCs w:val="20"/>
              </w:rPr>
            </w:pPr>
            <w:r>
              <w:rPr>
                <w:sz w:val="20"/>
                <w:szCs w:val="20"/>
              </w:rPr>
              <w:t>$51.22/hr</w:t>
            </w:r>
          </w:p>
        </w:tc>
        <w:tc>
          <w:tcPr>
            <w:tcW w:w="1672" w:type="dxa"/>
          </w:tcPr>
          <w:p w14:paraId="69AE7986" w14:textId="25AC2189" w:rsidR="004841F1" w:rsidRPr="00E647FB" w:rsidRDefault="007946B4" w:rsidP="005A3933">
            <w:pPr>
              <w:ind w:left="0"/>
              <w:rPr>
                <w:sz w:val="20"/>
                <w:szCs w:val="20"/>
              </w:rPr>
            </w:pPr>
            <w:r>
              <w:rPr>
                <w:sz w:val="20"/>
                <w:szCs w:val="20"/>
              </w:rPr>
              <w:t>$5,122.00</w:t>
            </w:r>
          </w:p>
        </w:tc>
      </w:tr>
      <w:tr w:rsidR="00985551" w:rsidRPr="004841F1" w14:paraId="599D4962" w14:textId="77777777" w:rsidTr="00AF1D86">
        <w:tc>
          <w:tcPr>
            <w:tcW w:w="9434" w:type="dxa"/>
            <w:gridSpan w:val="6"/>
            <w:shd w:val="clear" w:color="auto" w:fill="D9D9D9" w:themeFill="background1" w:themeFillShade="D9"/>
          </w:tcPr>
          <w:p w14:paraId="17E22475" w14:textId="13124162" w:rsidR="00985551" w:rsidRPr="00AF1D86" w:rsidRDefault="00985551" w:rsidP="005A3933">
            <w:pPr>
              <w:ind w:left="0"/>
              <w:rPr>
                <w:b/>
                <w:sz w:val="20"/>
                <w:szCs w:val="20"/>
              </w:rPr>
            </w:pPr>
            <w:r w:rsidRPr="00AF1D86">
              <w:rPr>
                <w:b/>
                <w:sz w:val="20"/>
                <w:szCs w:val="20"/>
              </w:rPr>
              <w:t>Contractor Staff Time</w:t>
            </w:r>
          </w:p>
        </w:tc>
      </w:tr>
      <w:tr w:rsidR="007B3BC0" w:rsidRPr="004841F1" w14:paraId="32F7373D" w14:textId="77777777" w:rsidTr="007946B4">
        <w:tc>
          <w:tcPr>
            <w:tcW w:w="4158" w:type="dxa"/>
          </w:tcPr>
          <w:p w14:paraId="4BF2BBB5" w14:textId="717AD162" w:rsidR="005B4FFB" w:rsidRDefault="002833B2" w:rsidP="00F86779">
            <w:pPr>
              <w:ind w:left="0"/>
              <w:jc w:val="both"/>
              <w:rPr>
                <w:sz w:val="20"/>
                <w:szCs w:val="20"/>
              </w:rPr>
            </w:pPr>
            <w:r>
              <w:rPr>
                <w:sz w:val="20"/>
                <w:szCs w:val="20"/>
              </w:rPr>
              <w:t xml:space="preserve">Contractor: </w:t>
            </w:r>
            <w:r w:rsidR="00985551" w:rsidRPr="007946B4">
              <w:rPr>
                <w:sz w:val="20"/>
                <w:szCs w:val="20"/>
              </w:rPr>
              <w:t>The Cloudburst Group</w:t>
            </w:r>
            <w:r w:rsidR="00D46364">
              <w:rPr>
                <w:sz w:val="20"/>
                <w:szCs w:val="20"/>
              </w:rPr>
              <w:t xml:space="preserve"> </w:t>
            </w:r>
            <w:r>
              <w:rPr>
                <w:sz w:val="20"/>
                <w:szCs w:val="20"/>
              </w:rPr>
              <w:t xml:space="preserve">(4 </w:t>
            </w:r>
            <w:r w:rsidR="00F86779">
              <w:rPr>
                <w:sz w:val="20"/>
                <w:szCs w:val="20"/>
              </w:rPr>
              <w:t>staff)</w:t>
            </w:r>
            <w:r w:rsidR="00D46364">
              <w:rPr>
                <w:sz w:val="20"/>
                <w:szCs w:val="20"/>
              </w:rPr>
              <w:t xml:space="preserve"> </w:t>
            </w:r>
          </w:p>
          <w:p w14:paraId="5A699466" w14:textId="7ECF7A89" w:rsidR="002833B2" w:rsidRPr="007946B4" w:rsidRDefault="002833B2" w:rsidP="002833B2">
            <w:pPr>
              <w:ind w:left="0"/>
              <w:jc w:val="both"/>
              <w:rPr>
                <w:color w:val="0070C0"/>
                <w:sz w:val="20"/>
                <w:szCs w:val="20"/>
              </w:rPr>
            </w:pPr>
            <w:r>
              <w:rPr>
                <w:sz w:val="20"/>
                <w:szCs w:val="20"/>
              </w:rPr>
              <w:t xml:space="preserve">Subcontractors: JSI (2 staff); ASTHO (1 staff); </w:t>
            </w:r>
            <w:r w:rsidRPr="002833B2">
              <w:rPr>
                <w:sz w:val="20"/>
                <w:szCs w:val="20"/>
              </w:rPr>
              <w:t xml:space="preserve"> Waypoints Consulting</w:t>
            </w:r>
            <w:r>
              <w:rPr>
                <w:sz w:val="20"/>
                <w:szCs w:val="20"/>
              </w:rPr>
              <w:t xml:space="preserve"> (1 staff)—8 total</w:t>
            </w:r>
          </w:p>
        </w:tc>
        <w:tc>
          <w:tcPr>
            <w:tcW w:w="1782" w:type="dxa"/>
          </w:tcPr>
          <w:p w14:paraId="1F6EE745" w14:textId="77777777" w:rsidR="007B3BC0" w:rsidRPr="00196622" w:rsidRDefault="007B3BC0" w:rsidP="005A3933">
            <w:pPr>
              <w:ind w:left="0"/>
              <w:jc w:val="center"/>
              <w:rPr>
                <w:color w:val="0070C0"/>
                <w:sz w:val="20"/>
                <w:szCs w:val="20"/>
              </w:rPr>
            </w:pPr>
          </w:p>
        </w:tc>
        <w:tc>
          <w:tcPr>
            <w:tcW w:w="1822" w:type="dxa"/>
            <w:gridSpan w:val="3"/>
          </w:tcPr>
          <w:p w14:paraId="7CAB1037" w14:textId="77777777" w:rsidR="007B3BC0" w:rsidRDefault="007B3BC0" w:rsidP="005A3933">
            <w:pPr>
              <w:ind w:left="0"/>
              <w:rPr>
                <w:color w:val="0070C0"/>
                <w:sz w:val="20"/>
                <w:szCs w:val="20"/>
              </w:rPr>
            </w:pPr>
          </w:p>
        </w:tc>
        <w:tc>
          <w:tcPr>
            <w:tcW w:w="1672" w:type="dxa"/>
          </w:tcPr>
          <w:p w14:paraId="4999F921" w14:textId="09C32608" w:rsidR="007B3BC0" w:rsidRPr="003A2555" w:rsidRDefault="00985551" w:rsidP="005A3933">
            <w:pPr>
              <w:ind w:left="0"/>
              <w:rPr>
                <w:sz w:val="20"/>
                <w:szCs w:val="20"/>
              </w:rPr>
            </w:pPr>
            <w:r w:rsidRPr="00985551">
              <w:rPr>
                <w:sz w:val="20"/>
                <w:szCs w:val="20"/>
              </w:rPr>
              <w:t>$216,071.00</w:t>
            </w:r>
          </w:p>
        </w:tc>
      </w:tr>
      <w:tr w:rsidR="005D6F14" w:rsidRPr="004841F1" w14:paraId="394B8A92" w14:textId="77777777" w:rsidTr="007946B4">
        <w:trPr>
          <w:trHeight w:val="332"/>
        </w:trPr>
        <w:tc>
          <w:tcPr>
            <w:tcW w:w="7290" w:type="dxa"/>
            <w:gridSpan w:val="3"/>
            <w:tcBorders>
              <w:right w:val="nil"/>
            </w:tcBorders>
            <w:vAlign w:val="center"/>
          </w:tcPr>
          <w:p w14:paraId="6F351801"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62E6D20D" w14:textId="77777777" w:rsidR="005D6F14" w:rsidRPr="00E647FB" w:rsidRDefault="005D6F14" w:rsidP="00CA5840">
            <w:pPr>
              <w:ind w:left="0"/>
              <w:rPr>
                <w:b/>
                <w:sz w:val="20"/>
                <w:szCs w:val="20"/>
              </w:rPr>
            </w:pPr>
          </w:p>
        </w:tc>
        <w:tc>
          <w:tcPr>
            <w:tcW w:w="236" w:type="dxa"/>
            <w:tcBorders>
              <w:left w:val="nil"/>
            </w:tcBorders>
            <w:vAlign w:val="center"/>
          </w:tcPr>
          <w:p w14:paraId="4C1527F2" w14:textId="77777777" w:rsidR="005D6F14" w:rsidRPr="00E647FB" w:rsidRDefault="005D6F14" w:rsidP="00CA5840">
            <w:pPr>
              <w:ind w:left="0"/>
              <w:rPr>
                <w:b/>
                <w:sz w:val="20"/>
                <w:szCs w:val="20"/>
              </w:rPr>
            </w:pPr>
          </w:p>
        </w:tc>
        <w:tc>
          <w:tcPr>
            <w:tcW w:w="1672" w:type="dxa"/>
            <w:vAlign w:val="center"/>
          </w:tcPr>
          <w:p w14:paraId="62AA45FB" w14:textId="5074C402" w:rsidR="005D6F14" w:rsidRPr="003A2555" w:rsidRDefault="003A2555" w:rsidP="00DA787F">
            <w:pPr>
              <w:ind w:left="0"/>
              <w:jc w:val="center"/>
              <w:rPr>
                <w:b/>
                <w:sz w:val="20"/>
                <w:szCs w:val="20"/>
              </w:rPr>
            </w:pPr>
            <w:r w:rsidRPr="003A2555">
              <w:rPr>
                <w:b/>
                <w:sz w:val="20"/>
                <w:szCs w:val="20"/>
              </w:rPr>
              <w:t>$</w:t>
            </w:r>
            <w:r w:rsidR="00DA787F">
              <w:rPr>
                <w:b/>
                <w:sz w:val="20"/>
                <w:szCs w:val="20"/>
              </w:rPr>
              <w:t>227,938.00</w:t>
            </w:r>
          </w:p>
        </w:tc>
      </w:tr>
    </w:tbl>
    <w:p w14:paraId="5562D7DE" w14:textId="0AEDDD1E" w:rsidR="00734D99" w:rsidRDefault="00734D99" w:rsidP="00DD4FAA">
      <w:pPr>
        <w:ind w:left="0"/>
      </w:pPr>
    </w:p>
    <w:p w14:paraId="4C003A9C" w14:textId="77777777" w:rsidR="00B12F51" w:rsidRPr="00D75750" w:rsidRDefault="00D75750" w:rsidP="00692DEB">
      <w:pPr>
        <w:pStyle w:val="Heading4"/>
      </w:pPr>
      <w:bookmarkStart w:id="20" w:name="_Toc427752828"/>
      <w:r w:rsidRPr="00D75750">
        <w:t>Explanation for Program Changes or Adjustments</w:t>
      </w:r>
      <w:bookmarkEnd w:id="20"/>
    </w:p>
    <w:p w14:paraId="6E97B615" w14:textId="54586CA3" w:rsidR="00734D99" w:rsidRDefault="003C7C5D" w:rsidP="001A566F">
      <w:pPr>
        <w:ind w:left="360"/>
      </w:pPr>
      <w:r>
        <w:t xml:space="preserve">This is a new </w:t>
      </w:r>
      <w:r w:rsidR="002E2EDD">
        <w:t>data</w:t>
      </w:r>
      <w:r w:rsidR="00157413">
        <w:t xml:space="preserve"> collection</w:t>
      </w:r>
      <w:r>
        <w:t>.</w:t>
      </w:r>
    </w:p>
    <w:p w14:paraId="76B3CE94" w14:textId="6C8DD1C6" w:rsidR="001A566F" w:rsidRDefault="001A566F" w:rsidP="00DD4FAA">
      <w:pPr>
        <w:ind w:left="360"/>
      </w:pPr>
    </w:p>
    <w:p w14:paraId="71BFC544" w14:textId="4A87B31B" w:rsidR="008C59E7" w:rsidRPr="001F49D5" w:rsidRDefault="00616090" w:rsidP="001F49D5">
      <w:pPr>
        <w:pStyle w:val="Heading4"/>
      </w:pPr>
      <w:bookmarkStart w:id="21" w:name="_Toc427752829"/>
      <w:r w:rsidRPr="007B6A12">
        <w:t>Plan</w:t>
      </w:r>
      <w:r w:rsidR="00D75750" w:rsidRPr="007B6A12">
        <w:t>s for Tabulation and Publication and Project Time Schedule</w:t>
      </w:r>
      <w:bookmarkEnd w:id="21"/>
    </w:p>
    <w:p w14:paraId="64FFC187" w14:textId="5EF89EA0" w:rsidR="000058E0" w:rsidRPr="007946B4" w:rsidRDefault="0054221D" w:rsidP="008B65FF">
      <w:pPr>
        <w:ind w:left="360"/>
        <w:rPr>
          <w:rFonts w:cs="Arial"/>
        </w:rPr>
      </w:pPr>
      <w:r>
        <w:rPr>
          <w:rFonts w:cs="Arial"/>
        </w:rPr>
        <w:t>T</w:t>
      </w:r>
      <w:r w:rsidR="007946B4">
        <w:rPr>
          <w:rFonts w:cs="Arial"/>
        </w:rPr>
        <w:t>he Cloudburst Group</w:t>
      </w:r>
      <w:r w:rsidR="007946B4" w:rsidRPr="007946B4">
        <w:rPr>
          <w:rFonts w:cs="Arial"/>
        </w:rPr>
        <w:t xml:space="preserve"> will manage the a</w:t>
      </w:r>
      <w:r w:rsidR="007946B4">
        <w:rPr>
          <w:rFonts w:cs="Arial"/>
        </w:rPr>
        <w:t>nalysis of the data collected. The Cloudburst Group</w:t>
      </w:r>
      <w:r w:rsidR="007946B4" w:rsidRPr="007946B4">
        <w:rPr>
          <w:rFonts w:cs="Arial"/>
        </w:rPr>
        <w:t xml:space="preserve"> will export the quantitative data </w:t>
      </w:r>
      <w:r w:rsidR="001F49D5" w:rsidRPr="007946B4">
        <w:rPr>
          <w:rFonts w:cs="Arial"/>
        </w:rPr>
        <w:t xml:space="preserve">for the web-based assessment </w:t>
      </w:r>
      <w:r w:rsidR="007946B4" w:rsidRPr="007946B4">
        <w:rPr>
          <w:rFonts w:cs="Arial"/>
        </w:rPr>
        <w:t>from</w:t>
      </w:r>
      <w:r w:rsidR="006E70AD">
        <w:rPr>
          <w:rFonts w:cs="Arial"/>
        </w:rPr>
        <w:t xml:space="preserve"> their</w:t>
      </w:r>
      <w:r w:rsidR="007946B4" w:rsidRPr="007946B4">
        <w:rPr>
          <w:rFonts w:cs="Arial"/>
        </w:rPr>
        <w:t xml:space="preserve"> </w:t>
      </w:r>
      <w:r w:rsidR="007946B4">
        <w:rPr>
          <w:rFonts w:cs="Arial"/>
        </w:rPr>
        <w:t>Survey Monkey</w:t>
      </w:r>
      <w:r w:rsidR="007946B4" w:rsidRPr="007946B4">
        <w:rPr>
          <w:rFonts w:cs="Arial"/>
        </w:rPr>
        <w:t xml:space="preserve"> </w:t>
      </w:r>
      <w:r w:rsidR="006E70AD">
        <w:rPr>
          <w:rFonts w:cs="Arial"/>
        </w:rPr>
        <w:t xml:space="preserve">account </w:t>
      </w:r>
      <w:r w:rsidR="007946B4">
        <w:rPr>
          <w:rFonts w:cs="Arial"/>
        </w:rPr>
        <w:t>into a Microsoft Excel file. The Cloudburst Group</w:t>
      </w:r>
      <w:r w:rsidR="007946B4" w:rsidRPr="007946B4">
        <w:rPr>
          <w:rFonts w:cs="Arial"/>
        </w:rPr>
        <w:t xml:space="preserve"> maintains strict security controls on electronic da</w:t>
      </w:r>
      <w:r w:rsidR="007946B4">
        <w:rPr>
          <w:rFonts w:cs="Arial"/>
        </w:rPr>
        <w:t xml:space="preserve">ta.  </w:t>
      </w:r>
      <w:r w:rsidR="00C2340A">
        <w:rPr>
          <w:rFonts w:cs="Arial"/>
        </w:rPr>
        <w:t>Shared aggregate d</w:t>
      </w:r>
      <w:r w:rsidR="007946B4" w:rsidRPr="00372D91">
        <w:rPr>
          <w:rFonts w:cs="Arial"/>
        </w:rPr>
        <w:t xml:space="preserve">ata will be stored </w:t>
      </w:r>
      <w:r w:rsidR="00646959" w:rsidRPr="00372D91">
        <w:rPr>
          <w:rFonts w:cs="Arial"/>
        </w:rPr>
        <w:t xml:space="preserve">on CDC servers using a Sharefile portal </w:t>
      </w:r>
      <w:r w:rsidR="007946B4" w:rsidRPr="00372D91">
        <w:rPr>
          <w:rFonts w:cs="Arial"/>
        </w:rPr>
        <w:t>and restricted to authorized project staff only.</w:t>
      </w:r>
      <w:r w:rsidR="007946B4" w:rsidRPr="007946B4">
        <w:rPr>
          <w:rFonts w:cs="Arial"/>
        </w:rPr>
        <w:t xml:space="preserve">  To protect </w:t>
      </w:r>
      <w:r w:rsidR="007946B4">
        <w:rPr>
          <w:rFonts w:cs="Arial"/>
        </w:rPr>
        <w:t>respondents, The Cloudburst Group</w:t>
      </w:r>
      <w:r w:rsidR="007946B4" w:rsidRPr="007946B4">
        <w:rPr>
          <w:rFonts w:cs="Arial"/>
        </w:rPr>
        <w:t xml:space="preserve"> will store the raw dataset, email recipient name and email address, separately from the analytic dataset, which will use a project-assigned id to repl</w:t>
      </w:r>
      <w:r w:rsidR="007946B4">
        <w:rPr>
          <w:rFonts w:cs="Arial"/>
        </w:rPr>
        <w:t xml:space="preserve">ace identifying variables.  </w:t>
      </w:r>
      <w:r w:rsidR="00F671B9">
        <w:rPr>
          <w:rFonts w:cs="Arial"/>
        </w:rPr>
        <w:t xml:space="preserve">The Cloudburst Group will be stored </w:t>
      </w:r>
      <w:r w:rsidR="00F671B9">
        <w:t xml:space="preserve">on secure, </w:t>
      </w:r>
      <w:r w:rsidR="00A64B6B">
        <w:t>password-protected</w:t>
      </w:r>
      <w:r w:rsidR="00F671B9">
        <w:t xml:space="preserve"> servers accessible only to project staff.</w:t>
      </w:r>
      <w:r w:rsidR="00F671B9">
        <w:rPr>
          <w:rFonts w:cs="Arial"/>
        </w:rPr>
        <w:t xml:space="preserve"> </w:t>
      </w:r>
      <w:r w:rsidR="007946B4">
        <w:rPr>
          <w:rFonts w:cs="Arial"/>
        </w:rPr>
        <w:t>The Cloudburst Group’s</w:t>
      </w:r>
      <w:r w:rsidR="007946B4" w:rsidRPr="007946B4">
        <w:rPr>
          <w:rFonts w:cs="Arial"/>
        </w:rPr>
        <w:t xml:space="preserve"> staff will review information for completeness and simple descriptive statistics will be run looking at response frequencies.  Depending on the response distribution, frequencies may be cross-tabulated to identify response similarities and differences among sub-groups of respondents, such as those with longer versus shorter duration in their current position. These findings will be representative only of the response pool and not the total population of professionals working in </w:t>
      </w:r>
      <w:r w:rsidR="007946B4">
        <w:rPr>
          <w:rFonts w:cs="Arial"/>
        </w:rPr>
        <w:t>county and city health</w:t>
      </w:r>
      <w:r w:rsidR="007946B4" w:rsidRPr="007946B4">
        <w:rPr>
          <w:rFonts w:cs="Arial"/>
        </w:rPr>
        <w:t xml:space="preserve"> departments to advance </w:t>
      </w:r>
      <w:r w:rsidR="007946B4">
        <w:rPr>
          <w:rFonts w:cs="Arial"/>
        </w:rPr>
        <w:t>STD prevention partnerships</w:t>
      </w:r>
      <w:r w:rsidR="007946B4" w:rsidRPr="007946B4">
        <w:rPr>
          <w:rFonts w:cs="Arial"/>
        </w:rPr>
        <w:t>.</w:t>
      </w:r>
    </w:p>
    <w:p w14:paraId="42B053C0" w14:textId="204918C1" w:rsidR="00734D99" w:rsidRDefault="00734D99" w:rsidP="008B65FF">
      <w:pPr>
        <w:ind w:left="360"/>
        <w:rPr>
          <w:rFonts w:cs="Arial"/>
          <w:b/>
        </w:rPr>
      </w:pPr>
    </w:p>
    <w:p w14:paraId="1CF087E7" w14:textId="70657444" w:rsidR="00734D99" w:rsidRPr="001F49D5" w:rsidRDefault="007946B4" w:rsidP="001F49D5">
      <w:pPr>
        <w:ind w:left="360"/>
        <w:rPr>
          <w:rFonts w:cs="Arial"/>
        </w:rPr>
      </w:pPr>
      <w:r w:rsidRPr="007946B4">
        <w:rPr>
          <w:rFonts w:cs="Arial"/>
        </w:rPr>
        <w:t xml:space="preserve">Data from the participant responses </w:t>
      </w:r>
      <w:r w:rsidR="001F49D5" w:rsidRPr="007946B4">
        <w:rPr>
          <w:rFonts w:cs="Arial"/>
        </w:rPr>
        <w:t xml:space="preserve">for the in-person interviews </w:t>
      </w:r>
      <w:r w:rsidRPr="007946B4">
        <w:rPr>
          <w:rFonts w:cs="Arial"/>
        </w:rPr>
        <w:t>will be stored in a s</w:t>
      </w:r>
      <w:r w:rsidR="0054221D">
        <w:rPr>
          <w:rFonts w:cs="Arial"/>
        </w:rPr>
        <w:t>ecure database maintained by T</w:t>
      </w:r>
      <w:r w:rsidR="002F514D">
        <w:rPr>
          <w:rFonts w:cs="Arial"/>
        </w:rPr>
        <w:t>he Cloudburst Group. The Cloudburst Group</w:t>
      </w:r>
      <w:r w:rsidRPr="007946B4">
        <w:rPr>
          <w:rFonts w:cs="Arial"/>
        </w:rPr>
        <w:t xml:space="preserve"> will transcribe the qualitative information. Each of the transcribed interviews will be compared against the recording to ensure accuracy. A directed form of content analysis will be used to analyze data, using the project’s conceptual framework and </w:t>
      </w:r>
      <w:r w:rsidR="002F514D">
        <w:rPr>
          <w:rFonts w:cs="Arial"/>
        </w:rPr>
        <w:t>key questions</w:t>
      </w:r>
      <w:r w:rsidRPr="007946B4">
        <w:rPr>
          <w:rFonts w:cs="Arial"/>
        </w:rPr>
        <w:t xml:space="preserve"> as guides. The data will then be coded using the qualitative software management program </w:t>
      </w:r>
      <w:r w:rsidR="0068206A" w:rsidRPr="0068206A">
        <w:rPr>
          <w:rFonts w:cs="Arial"/>
        </w:rPr>
        <w:t>NVIVO</w:t>
      </w:r>
      <w:r w:rsidRPr="0068206A">
        <w:rPr>
          <w:rFonts w:cs="Arial"/>
        </w:rPr>
        <w:t>.</w:t>
      </w:r>
      <w:r w:rsidR="006B073A">
        <w:rPr>
          <w:rFonts w:cs="Arial"/>
        </w:rPr>
        <w:t xml:space="preserve"> </w:t>
      </w:r>
      <w:r w:rsidR="000F0F51" w:rsidRPr="001F49D5">
        <w:rPr>
          <w:rFonts w:cs="Arial"/>
        </w:rPr>
        <w:t>The Cloudburst Group will condense key findings from the web-based assessment</w:t>
      </w:r>
      <w:r w:rsidR="00712F37">
        <w:rPr>
          <w:rFonts w:cs="Arial"/>
        </w:rPr>
        <w:t xml:space="preserve"> </w:t>
      </w:r>
      <w:r w:rsidR="000F0F51" w:rsidRPr="001F49D5">
        <w:rPr>
          <w:rFonts w:cs="Arial"/>
        </w:rPr>
        <w:t>and in-person interviews and refine them into a</w:t>
      </w:r>
      <w:r w:rsidR="006E70AD">
        <w:rPr>
          <w:rFonts w:cs="Arial"/>
        </w:rPr>
        <w:t xml:space="preserve"> final report to CDC, presentations to CDC and state, local and territorial jurisdictions, and a</w:t>
      </w:r>
      <w:r w:rsidR="000F0F51" w:rsidRPr="001F49D5">
        <w:rPr>
          <w:rFonts w:cs="Arial"/>
        </w:rPr>
        <w:t xml:space="preserve"> manuscript, and submit for publication.</w:t>
      </w:r>
    </w:p>
    <w:p w14:paraId="529A60AA" w14:textId="77777777" w:rsidR="00E20294" w:rsidRDefault="00E20294" w:rsidP="0042500C">
      <w:pPr>
        <w:ind w:left="0"/>
        <w:rPr>
          <w:rFonts w:cs="Arial"/>
          <w:b/>
        </w:rPr>
      </w:pPr>
    </w:p>
    <w:p w14:paraId="077B447F" w14:textId="77777777" w:rsidR="008C59E7" w:rsidRPr="00BB090C" w:rsidRDefault="008C59E7" w:rsidP="008B65FF">
      <w:pPr>
        <w:ind w:left="360"/>
        <w:rPr>
          <w:rFonts w:cs="Arial"/>
          <w:color w:val="0070C0"/>
        </w:rPr>
      </w:pPr>
      <w:r w:rsidRPr="00BB090C">
        <w:rPr>
          <w:rFonts w:cs="Arial"/>
          <w:u w:val="single"/>
        </w:rPr>
        <w:t>Project Time Schedule</w:t>
      </w:r>
    </w:p>
    <w:p w14:paraId="1EFF7921"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49D6BB48"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4DDBA042"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7D9FDB6A"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78B170BC"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4A3EC69F"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6FD4C52D" w14:textId="15A91696" w:rsidR="00F2057A" w:rsidRPr="005A33DD" w:rsidRDefault="00F2057A" w:rsidP="00F2057A">
      <w:pPr>
        <w:pStyle w:val="ListParagraph"/>
        <w:numPr>
          <w:ilvl w:val="0"/>
          <w:numId w:val="2"/>
        </w:numPr>
        <w:tabs>
          <w:tab w:val="right" w:leader="dot" w:pos="9360"/>
        </w:tabs>
        <w:ind w:left="1080"/>
      </w:pPr>
      <w:r w:rsidRPr="005A33DD">
        <w:rPr>
          <w:rFonts w:eastAsiaTheme="majorEastAsia" w:cstheme="majorBidi"/>
        </w:rPr>
        <w:t>Administer web assessment</w:t>
      </w:r>
      <w:r w:rsidR="008C59E7" w:rsidRPr="005A33DD">
        <w:rPr>
          <w:rFonts w:eastAsiaTheme="majorEastAsia" w:cstheme="majorBidi"/>
        </w:rPr>
        <w:t xml:space="preserve"> </w:t>
      </w:r>
      <w:r w:rsidR="008C59E7" w:rsidRPr="005A33DD">
        <w:tab/>
      </w:r>
      <w:r w:rsidR="008C59E7" w:rsidRPr="005A33DD">
        <w:rPr>
          <w:rFonts w:eastAsiaTheme="majorEastAsia" w:cstheme="majorBidi"/>
        </w:rPr>
        <w:t>(</w:t>
      </w:r>
      <w:r w:rsidR="00F0000D" w:rsidRPr="005A33DD">
        <w:rPr>
          <w:rFonts w:eastAsiaTheme="majorEastAsia" w:cstheme="majorBidi"/>
        </w:rPr>
        <w:t>O</w:t>
      </w:r>
      <w:r w:rsidR="008C59E7" w:rsidRPr="005A33DD">
        <w:rPr>
          <w:rFonts w:eastAsiaTheme="majorEastAsia" w:cstheme="majorBidi"/>
        </w:rPr>
        <w:t xml:space="preserve">pen </w:t>
      </w:r>
      <w:r w:rsidR="00656F55" w:rsidRPr="005A33DD">
        <w:rPr>
          <w:rFonts w:eastAsiaTheme="majorEastAsia" w:cstheme="majorBidi"/>
        </w:rPr>
        <w:t>4</w:t>
      </w:r>
      <w:r w:rsidR="008C59E7" w:rsidRPr="005A33DD">
        <w:rPr>
          <w:rFonts w:eastAsiaTheme="majorEastAsia" w:cstheme="majorBidi"/>
        </w:rPr>
        <w:t xml:space="preserve"> weeks)</w:t>
      </w:r>
    </w:p>
    <w:p w14:paraId="452C452C" w14:textId="0E0693F4" w:rsidR="008C59E7" w:rsidRPr="005A33DD" w:rsidRDefault="008C59E7" w:rsidP="00782FBD">
      <w:pPr>
        <w:pStyle w:val="ListParagraph"/>
        <w:numPr>
          <w:ilvl w:val="0"/>
          <w:numId w:val="2"/>
        </w:numPr>
        <w:tabs>
          <w:tab w:val="right" w:leader="dot" w:pos="9360"/>
        </w:tabs>
        <w:ind w:left="1080"/>
      </w:pPr>
      <w:r w:rsidRPr="005A33DD">
        <w:rPr>
          <w:rFonts w:eastAsiaTheme="majorEastAsia" w:cstheme="majorBidi"/>
        </w:rPr>
        <w:t>Code</w:t>
      </w:r>
      <w:r w:rsidR="001C7607" w:rsidRPr="005A33DD">
        <w:rPr>
          <w:rFonts w:eastAsiaTheme="majorEastAsia" w:cstheme="majorBidi"/>
        </w:rPr>
        <w:t xml:space="preserve"> data</w:t>
      </w:r>
      <w:r w:rsidRPr="005A33DD">
        <w:rPr>
          <w:rFonts w:eastAsiaTheme="majorEastAsia" w:cstheme="majorBidi"/>
        </w:rPr>
        <w:t xml:space="preserve">, </w:t>
      </w:r>
      <w:r w:rsidR="001C7607" w:rsidRPr="005A33DD">
        <w:rPr>
          <w:rFonts w:eastAsiaTheme="majorEastAsia" w:cstheme="majorBidi"/>
        </w:rPr>
        <w:t xml:space="preserve">conduct </w:t>
      </w:r>
      <w:r w:rsidRPr="005A33DD">
        <w:rPr>
          <w:rFonts w:eastAsiaTheme="majorEastAsia" w:cstheme="majorBidi"/>
        </w:rPr>
        <w:t>quality control, and analyze data</w:t>
      </w:r>
      <w:r w:rsidRPr="005A33DD">
        <w:rPr>
          <w:rFonts w:cs="Arial"/>
        </w:rPr>
        <w:tab/>
      </w:r>
      <w:r w:rsidR="00F0000D" w:rsidRPr="005A33DD">
        <w:rPr>
          <w:rFonts w:eastAsiaTheme="majorEastAsia" w:cstheme="majorBidi"/>
        </w:rPr>
        <w:t>(</w:t>
      </w:r>
      <w:r w:rsidR="00DD3966" w:rsidRPr="005A33DD">
        <w:rPr>
          <w:rFonts w:eastAsiaTheme="majorEastAsia" w:cstheme="majorBidi"/>
        </w:rPr>
        <w:t>2 weeks</w:t>
      </w:r>
      <w:r w:rsidRPr="005A33DD">
        <w:rPr>
          <w:rFonts w:eastAsiaTheme="majorEastAsia" w:cstheme="majorBidi"/>
        </w:rPr>
        <w:t>)</w:t>
      </w:r>
    </w:p>
    <w:p w14:paraId="57D15F9D" w14:textId="33398729" w:rsidR="00F2057A" w:rsidRPr="005A33DD" w:rsidRDefault="00F2057A" w:rsidP="00782FBD">
      <w:pPr>
        <w:pStyle w:val="ListParagraph"/>
        <w:numPr>
          <w:ilvl w:val="0"/>
          <w:numId w:val="2"/>
        </w:numPr>
        <w:tabs>
          <w:tab w:val="right" w:leader="dot" w:pos="9360"/>
        </w:tabs>
        <w:ind w:left="1080"/>
      </w:pPr>
      <w:r w:rsidRPr="005A33DD">
        <w:rPr>
          <w:rFonts w:eastAsiaTheme="majorEastAsia" w:cstheme="majorBidi"/>
        </w:rPr>
        <w:t xml:space="preserve">Conduct interviews </w:t>
      </w:r>
      <w:r w:rsidRPr="005A33DD">
        <w:tab/>
      </w:r>
      <w:r w:rsidRPr="005A33DD">
        <w:rPr>
          <w:rFonts w:eastAsiaTheme="majorEastAsia" w:cstheme="majorBidi"/>
        </w:rPr>
        <w:t>(</w:t>
      </w:r>
      <w:r w:rsidR="00DD3966" w:rsidRPr="005A33DD">
        <w:rPr>
          <w:rFonts w:eastAsiaTheme="majorEastAsia" w:cstheme="majorBidi"/>
        </w:rPr>
        <w:t>12 weeks</w:t>
      </w:r>
      <w:r w:rsidRPr="005A33DD">
        <w:rPr>
          <w:rFonts w:eastAsiaTheme="majorEastAsia" w:cstheme="majorBidi"/>
        </w:rPr>
        <w:t>)</w:t>
      </w:r>
    </w:p>
    <w:p w14:paraId="585210DE" w14:textId="45B99CAD" w:rsidR="00F2057A" w:rsidRPr="005A33DD" w:rsidRDefault="00F2057A" w:rsidP="00F2057A">
      <w:pPr>
        <w:pStyle w:val="ListParagraph"/>
        <w:numPr>
          <w:ilvl w:val="0"/>
          <w:numId w:val="2"/>
        </w:numPr>
        <w:tabs>
          <w:tab w:val="right" w:leader="dot" w:pos="9360"/>
        </w:tabs>
        <w:ind w:left="1080"/>
      </w:pPr>
      <w:r w:rsidRPr="005A33DD">
        <w:rPr>
          <w:rFonts w:eastAsiaTheme="majorEastAsia" w:cstheme="majorBidi"/>
        </w:rPr>
        <w:t>Code data, conduct quality control, and analyze data</w:t>
      </w:r>
      <w:r w:rsidRPr="005A33DD">
        <w:rPr>
          <w:rFonts w:cs="Arial"/>
        </w:rPr>
        <w:tab/>
      </w:r>
      <w:r w:rsidRPr="005A33DD">
        <w:rPr>
          <w:rFonts w:eastAsiaTheme="majorEastAsia" w:cstheme="majorBidi"/>
        </w:rPr>
        <w:t>(</w:t>
      </w:r>
      <w:r w:rsidR="00DD3966" w:rsidRPr="005A33DD">
        <w:rPr>
          <w:rFonts w:eastAsiaTheme="majorEastAsia" w:cstheme="majorBidi"/>
        </w:rPr>
        <w:t>4 weeks</w:t>
      </w:r>
      <w:r w:rsidRPr="005A33DD">
        <w:rPr>
          <w:rFonts w:eastAsiaTheme="majorEastAsia" w:cstheme="majorBidi"/>
        </w:rPr>
        <w:t>)</w:t>
      </w:r>
    </w:p>
    <w:p w14:paraId="4E6678C8" w14:textId="6A83D867" w:rsidR="008C59E7" w:rsidRPr="005A33DD" w:rsidRDefault="007B6A12" w:rsidP="00782FBD">
      <w:pPr>
        <w:pStyle w:val="ListParagraph"/>
        <w:numPr>
          <w:ilvl w:val="0"/>
          <w:numId w:val="2"/>
        </w:numPr>
        <w:tabs>
          <w:tab w:val="right" w:leader="dot" w:pos="9360"/>
        </w:tabs>
        <w:ind w:left="1080"/>
      </w:pPr>
      <w:r w:rsidRPr="005A33DD">
        <w:rPr>
          <w:rFonts w:eastAsiaTheme="majorEastAsia" w:cstheme="majorBidi"/>
        </w:rPr>
        <w:t xml:space="preserve">Prepare </w:t>
      </w:r>
      <w:r w:rsidR="001C7607" w:rsidRPr="005A33DD">
        <w:rPr>
          <w:rFonts w:eastAsiaTheme="majorEastAsia" w:cstheme="majorBidi"/>
        </w:rPr>
        <w:t xml:space="preserve">summary </w:t>
      </w:r>
      <w:r w:rsidRPr="005A33DD">
        <w:rPr>
          <w:rFonts w:eastAsiaTheme="majorEastAsia" w:cstheme="majorBidi"/>
        </w:rPr>
        <w:t>report(s)</w:t>
      </w:r>
      <w:r w:rsidR="008C59E7" w:rsidRPr="005A33DD">
        <w:rPr>
          <w:rFonts w:eastAsiaTheme="majorEastAsia" w:cstheme="majorBidi"/>
        </w:rPr>
        <w:t xml:space="preserve"> </w:t>
      </w:r>
      <w:r w:rsidR="008C59E7" w:rsidRPr="005A33DD">
        <w:tab/>
      </w:r>
      <w:r w:rsidR="008C59E7" w:rsidRPr="005A33DD">
        <w:rPr>
          <w:rFonts w:eastAsiaTheme="majorEastAsia" w:cstheme="majorBidi"/>
        </w:rPr>
        <w:t>(</w:t>
      </w:r>
      <w:r w:rsidR="00DD3966" w:rsidRPr="005A33DD">
        <w:rPr>
          <w:rFonts w:eastAsiaTheme="majorEastAsia" w:cstheme="majorBidi"/>
        </w:rPr>
        <w:t>8 weeks</w:t>
      </w:r>
      <w:r w:rsidR="008C59E7" w:rsidRPr="005A33DD">
        <w:rPr>
          <w:rFonts w:eastAsiaTheme="majorEastAsia" w:cstheme="majorBidi"/>
        </w:rPr>
        <w:t>)</w:t>
      </w:r>
    </w:p>
    <w:p w14:paraId="7259A68C" w14:textId="34B2E6E5" w:rsidR="00F0000D" w:rsidRPr="001A566F" w:rsidRDefault="008C59E7" w:rsidP="001A566F">
      <w:pPr>
        <w:pStyle w:val="ListParagraph"/>
        <w:numPr>
          <w:ilvl w:val="0"/>
          <w:numId w:val="2"/>
        </w:numPr>
        <w:tabs>
          <w:tab w:val="right" w:leader="dot" w:pos="9360"/>
        </w:tabs>
        <w:ind w:left="1080"/>
      </w:pPr>
      <w:r w:rsidRPr="005A33DD">
        <w:rPr>
          <w:rFonts w:eastAsiaTheme="majorEastAsia" w:cstheme="majorBidi"/>
        </w:rPr>
        <w:t xml:space="preserve">Disseminate results/reports </w:t>
      </w:r>
      <w:r w:rsidRPr="005A33DD">
        <w:tab/>
      </w:r>
      <w:r w:rsidRPr="005A33DD">
        <w:rPr>
          <w:rFonts w:eastAsiaTheme="majorEastAsia" w:cstheme="majorBidi"/>
        </w:rPr>
        <w:t>(</w:t>
      </w:r>
      <w:r w:rsidR="00DD3966" w:rsidRPr="005A33DD">
        <w:rPr>
          <w:rFonts w:eastAsiaTheme="majorEastAsia" w:cstheme="majorBidi"/>
        </w:rPr>
        <w:t>4 weeks</w:t>
      </w:r>
      <w:r w:rsidRPr="005A33DD">
        <w:rPr>
          <w:rFonts w:eastAsiaTheme="majorEastAsia" w:cstheme="majorBidi"/>
        </w:rPr>
        <w:t>)</w:t>
      </w:r>
    </w:p>
    <w:p w14:paraId="2F16AC6E" w14:textId="42D83BC5" w:rsidR="001A566F" w:rsidRDefault="001A566F" w:rsidP="001A566F">
      <w:pPr>
        <w:pStyle w:val="ListParagraph"/>
        <w:tabs>
          <w:tab w:val="right" w:leader="dot" w:pos="9360"/>
        </w:tabs>
        <w:ind w:left="1080"/>
      </w:pPr>
    </w:p>
    <w:p w14:paraId="74574683"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434CCBC8" w14:textId="47F17F3C" w:rsidR="003705DF" w:rsidRDefault="00180D45" w:rsidP="00DD4FAA">
      <w:pPr>
        <w:ind w:left="360"/>
      </w:pPr>
      <w:r>
        <w:t>We are requesting no exemption.</w:t>
      </w:r>
    </w:p>
    <w:p w14:paraId="7432844E"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016831FF" w14:textId="56E560D7" w:rsidR="00DD4FAA" w:rsidRDefault="0031279F" w:rsidP="005E63EC">
      <w:pPr>
        <w:ind w:left="360"/>
      </w:pPr>
      <w:r>
        <w:t>There are no exceptions to the certification.</w:t>
      </w:r>
      <w:r w:rsidR="00180D45">
        <w:t xml:space="preserve">  These activities comply with the requirements in 5 CFR 1320.9.</w:t>
      </w:r>
    </w:p>
    <w:p w14:paraId="7B7FF337" w14:textId="77777777" w:rsidR="00A36419" w:rsidRDefault="00A36419" w:rsidP="008C59E7">
      <w:pPr>
        <w:pStyle w:val="Heading3"/>
        <w:ind w:left="0"/>
      </w:pPr>
      <w:bookmarkStart w:id="24" w:name="_Toc427752832"/>
      <w:r>
        <w:t>LIST OF ATTACHMENTS</w:t>
      </w:r>
      <w:r w:rsidR="00A33E90">
        <w:t xml:space="preserve"> – Section A</w:t>
      </w:r>
      <w:bookmarkEnd w:id="24"/>
    </w:p>
    <w:p w14:paraId="0CA15D44" w14:textId="2425012E" w:rsidR="00B800F0" w:rsidRPr="004A1780" w:rsidRDefault="00B800F0" w:rsidP="001F49D5">
      <w:pPr>
        <w:ind w:left="0"/>
      </w:pPr>
      <w:r w:rsidRPr="004A1780">
        <w:t xml:space="preserve">Attachment A-Respondent </w:t>
      </w:r>
      <w:r w:rsidR="001B523D" w:rsidRPr="004A1780">
        <w:t>Breakdown</w:t>
      </w:r>
    </w:p>
    <w:p w14:paraId="7080752D" w14:textId="6386358D" w:rsidR="00B800F0" w:rsidRPr="004A1780" w:rsidRDefault="00B800F0" w:rsidP="001F49D5">
      <w:pPr>
        <w:ind w:left="0"/>
      </w:pPr>
      <w:r w:rsidRPr="004A1780">
        <w:t xml:space="preserve">Attachment B- STD Program Manager Referral </w:t>
      </w:r>
      <w:r w:rsidR="00E536D9">
        <w:t>Form</w:t>
      </w:r>
    </w:p>
    <w:p w14:paraId="0348342A" w14:textId="15701628" w:rsidR="0065177E" w:rsidRPr="004A1780" w:rsidRDefault="001B523D" w:rsidP="001F49D5">
      <w:pPr>
        <w:ind w:left="0"/>
      </w:pPr>
      <w:r w:rsidRPr="004A1780">
        <w:t>Attachment C</w:t>
      </w:r>
      <w:r w:rsidR="0065177E" w:rsidRPr="004A1780">
        <w:t xml:space="preserve">- In-person Interview Referral </w:t>
      </w:r>
      <w:r w:rsidR="00E536D9">
        <w:t>Form</w:t>
      </w:r>
    </w:p>
    <w:p w14:paraId="680F5B50" w14:textId="29B3A456" w:rsidR="00B800F0" w:rsidRPr="004A1780" w:rsidRDefault="00B800F0" w:rsidP="001F49D5">
      <w:pPr>
        <w:ind w:left="0"/>
      </w:pPr>
      <w:r w:rsidRPr="004A1780">
        <w:t xml:space="preserve">Attachment </w:t>
      </w:r>
      <w:r w:rsidR="001B523D" w:rsidRPr="004A1780">
        <w:t>D</w:t>
      </w:r>
      <w:r w:rsidRPr="004A1780">
        <w:t>- Web-based Assessment Instrument- Word</w:t>
      </w:r>
    </w:p>
    <w:p w14:paraId="3717AF3E" w14:textId="6BB445B1" w:rsidR="00B800F0" w:rsidRPr="004A1780" w:rsidRDefault="00B800F0" w:rsidP="001F49D5">
      <w:pPr>
        <w:ind w:left="0"/>
      </w:pPr>
      <w:r w:rsidRPr="004A1780">
        <w:t xml:space="preserve">Attachment </w:t>
      </w:r>
      <w:r w:rsidR="001B523D" w:rsidRPr="004A1780">
        <w:t>E</w:t>
      </w:r>
      <w:r w:rsidRPr="004A1780">
        <w:t>- EPP Web-based Instrument-Web Version</w:t>
      </w:r>
    </w:p>
    <w:p w14:paraId="1A1D2BA1" w14:textId="65DF1F61" w:rsidR="00B800F0" w:rsidRPr="004A1780" w:rsidRDefault="00B800F0" w:rsidP="001F49D5">
      <w:pPr>
        <w:ind w:left="0"/>
      </w:pPr>
      <w:r w:rsidRPr="004A1780">
        <w:t>Attachment F- EPP- In-Person Interview Guide STD Program Manager and STD Coordinator</w:t>
      </w:r>
    </w:p>
    <w:p w14:paraId="3AD71E8D" w14:textId="6CAEDBB4" w:rsidR="00B800F0" w:rsidRPr="004A1780" w:rsidRDefault="00B800F0" w:rsidP="001F49D5">
      <w:pPr>
        <w:ind w:left="0"/>
      </w:pPr>
      <w:r w:rsidRPr="004A1780">
        <w:t>Attachment G- EPP- In-Person Interview Guide Data Manager</w:t>
      </w:r>
    </w:p>
    <w:p w14:paraId="729D6FA4" w14:textId="2EDB9052" w:rsidR="003705DF" w:rsidRDefault="003705DF" w:rsidP="001F49D5">
      <w:pPr>
        <w:ind w:left="0"/>
      </w:pPr>
    </w:p>
    <w:p w14:paraId="1CD0E030" w14:textId="77777777" w:rsidR="00CC7188" w:rsidRDefault="00CC7188" w:rsidP="003860A5">
      <w:pPr>
        <w:pStyle w:val="Heading3"/>
        <w:ind w:left="0"/>
      </w:pPr>
      <w:bookmarkStart w:id="25" w:name="_Toc427752833"/>
      <w:r w:rsidRPr="00CC7188">
        <w:t xml:space="preserve">REFERENCE LIST </w:t>
      </w:r>
      <w:bookmarkEnd w:id="25"/>
    </w:p>
    <w:p w14:paraId="143563C9" w14:textId="2F9C7CA2" w:rsidR="000058E0" w:rsidRDefault="000058E0" w:rsidP="00782FBD">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5" w:history="1">
        <w:r w:rsidR="00ED6E19" w:rsidRPr="00ED2B74">
          <w:rPr>
            <w:rStyle w:val="Hyperlink"/>
          </w:rPr>
          <w:t>http://www.cdc.gov/nphpsp/essentialservices.html. Accessed on 8/14/14</w:t>
        </w:r>
      </w:hyperlink>
      <w:r w:rsidRPr="008C59E7">
        <w:t>.</w:t>
      </w:r>
    </w:p>
    <w:p w14:paraId="720B0B22" w14:textId="77777777" w:rsidR="00ED6E19" w:rsidRDefault="00ED6E19" w:rsidP="00ED6E19">
      <w:pPr>
        <w:pStyle w:val="ListParagraph"/>
        <w:numPr>
          <w:ilvl w:val="2"/>
          <w:numId w:val="1"/>
        </w:numPr>
        <w:tabs>
          <w:tab w:val="clear" w:pos="9360"/>
        </w:tabs>
        <w:spacing w:line="240" w:lineRule="auto"/>
        <w:ind w:hanging="360"/>
      </w:pPr>
      <w:r w:rsidRPr="00E33CF5">
        <w:t>Himmelstein DU, Woolhandler S. Public Health's Falling Share of US Health Spending. Am J Public Health 2016</w:t>
      </w:r>
    </w:p>
    <w:p w14:paraId="2CB711C9" w14:textId="77777777" w:rsidR="00ED6E19" w:rsidRDefault="00ED6E19" w:rsidP="00ED6E19">
      <w:pPr>
        <w:pStyle w:val="ListParagraph"/>
        <w:numPr>
          <w:ilvl w:val="2"/>
          <w:numId w:val="1"/>
        </w:numPr>
        <w:tabs>
          <w:tab w:val="clear" w:pos="9360"/>
        </w:tabs>
        <w:spacing w:line="240" w:lineRule="auto"/>
        <w:ind w:hanging="360"/>
      </w:pPr>
      <w:r w:rsidRPr="0084658B">
        <w:t xml:space="preserve">National Coalition of STD Directors. Fact sheet: STD program capacity and preparedness in the United States: results of a national survey, 2009. Available from: </w:t>
      </w:r>
      <w:hyperlink r:id="rId16" w:history="1">
        <w:r w:rsidRPr="00DA3980">
          <w:rPr>
            <w:rStyle w:val="Hyperlink"/>
          </w:rPr>
          <w:t>http://www.ncsddc.org</w:t>
        </w:r>
      </w:hyperlink>
      <w:r w:rsidRPr="0084658B">
        <w:t>.</w:t>
      </w:r>
      <w:r>
        <w:t xml:space="preserve"> </w:t>
      </w:r>
    </w:p>
    <w:p w14:paraId="06321E5F" w14:textId="36835DC2" w:rsidR="00ED6E19" w:rsidRDefault="00ED6E19" w:rsidP="00ED6E19">
      <w:pPr>
        <w:pStyle w:val="ListParagraph"/>
        <w:numPr>
          <w:ilvl w:val="2"/>
          <w:numId w:val="1"/>
        </w:numPr>
        <w:tabs>
          <w:tab w:val="clear" w:pos="9360"/>
        </w:tabs>
        <w:spacing w:line="240" w:lineRule="auto"/>
        <w:ind w:hanging="360"/>
      </w:pPr>
      <w:r w:rsidRPr="00505941">
        <w:t>Leichliter, J.S., Heyer, K., Peterman, T.A., Habel, M.A., Brookmeyer, K.A., Arnold Pang, S.S., Stenger, M.R., Weiss, G., and Gift, T.L. (2017). US Public Sexually Transmitted Disease Clinical Services in an Era of Declining Public Health Funding: 2013–14. Sexually Transmitted Diseases. Volume 44, Number 8, August 2017.</w:t>
      </w:r>
    </w:p>
    <w:p w14:paraId="68B09F0F" w14:textId="3236B59D" w:rsidR="00BD23D5" w:rsidRPr="008C59E7" w:rsidRDefault="00BD23D5" w:rsidP="00ED6E19">
      <w:pPr>
        <w:pStyle w:val="ListParagraph"/>
        <w:numPr>
          <w:ilvl w:val="2"/>
          <w:numId w:val="1"/>
        </w:numPr>
        <w:tabs>
          <w:tab w:val="clear" w:pos="9360"/>
        </w:tabs>
        <w:spacing w:line="240" w:lineRule="auto"/>
        <w:ind w:hanging="360"/>
      </w:pPr>
      <w:r>
        <w:t xml:space="preserve">Tariq, Shema, and Jenny Woodman. “Using Mixed Methods in Health Research.” </w:t>
      </w:r>
      <w:r>
        <w:rPr>
          <w:i/>
          <w:iCs/>
        </w:rPr>
        <w:t>JRSM Short Reports</w:t>
      </w:r>
      <w:r>
        <w:t xml:space="preserve"> 4.6 (2013): 2042533313479197. </w:t>
      </w:r>
      <w:r>
        <w:rPr>
          <w:i/>
          <w:iCs/>
        </w:rPr>
        <w:t>PMC</w:t>
      </w:r>
      <w:r>
        <w:t>. Web. 29 Mar. 2018.</w:t>
      </w:r>
    </w:p>
    <w:p w14:paraId="71DC240E" w14:textId="77777777" w:rsidR="00ED6E19" w:rsidRPr="008C59E7" w:rsidRDefault="00ED6E19" w:rsidP="001F49D5">
      <w:pPr>
        <w:pStyle w:val="ListParagraph"/>
        <w:tabs>
          <w:tab w:val="clear" w:pos="9360"/>
        </w:tabs>
        <w:spacing w:line="240" w:lineRule="auto"/>
      </w:pPr>
    </w:p>
    <w:sectPr w:rsidR="00ED6E19" w:rsidRPr="008C59E7" w:rsidSect="00385BB5">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1496" w14:textId="77777777" w:rsidR="00682424" w:rsidRDefault="00682424" w:rsidP="007D6163">
      <w:r>
        <w:separator/>
      </w:r>
    </w:p>
    <w:p w14:paraId="4CA96F6B" w14:textId="77777777" w:rsidR="00682424" w:rsidRDefault="00682424" w:rsidP="007D6163"/>
  </w:endnote>
  <w:endnote w:type="continuationSeparator" w:id="0">
    <w:p w14:paraId="5AB1104F" w14:textId="77777777" w:rsidR="00682424" w:rsidRDefault="00682424" w:rsidP="007D6163">
      <w:r>
        <w:continuationSeparator/>
      </w:r>
    </w:p>
    <w:p w14:paraId="55CB8E8C" w14:textId="77777777" w:rsidR="00682424" w:rsidRDefault="00682424"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BF93559" w14:textId="7F65FA2D" w:rsidR="000E4286" w:rsidRDefault="000E42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14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14CC">
              <w:rPr>
                <w:b/>
                <w:bCs/>
                <w:noProof/>
              </w:rPr>
              <w:t>2</w:t>
            </w:r>
            <w:r>
              <w:rPr>
                <w:b/>
                <w:bCs/>
                <w:sz w:val="24"/>
                <w:szCs w:val="24"/>
              </w:rPr>
              <w:fldChar w:fldCharType="end"/>
            </w:r>
          </w:p>
        </w:sdtContent>
      </w:sdt>
    </w:sdtContent>
  </w:sdt>
  <w:p w14:paraId="02807A2B" w14:textId="77777777" w:rsidR="000E4286" w:rsidRDefault="000E4286"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F2BF" w14:textId="77777777" w:rsidR="00682424" w:rsidRDefault="00682424" w:rsidP="007D6163">
      <w:r>
        <w:separator/>
      </w:r>
    </w:p>
    <w:p w14:paraId="5A904734" w14:textId="77777777" w:rsidR="00682424" w:rsidRDefault="00682424" w:rsidP="007D6163"/>
  </w:footnote>
  <w:footnote w:type="continuationSeparator" w:id="0">
    <w:p w14:paraId="19DB944F" w14:textId="77777777" w:rsidR="00682424" w:rsidRDefault="00682424" w:rsidP="007D6163">
      <w:r>
        <w:continuationSeparator/>
      </w:r>
    </w:p>
    <w:p w14:paraId="17D54FFA" w14:textId="77777777" w:rsidR="00682424" w:rsidRDefault="00682424"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F8891" w14:textId="77777777" w:rsidR="000E4286" w:rsidRPr="00716F94" w:rsidRDefault="000E4286" w:rsidP="007D6163">
    <w:pPr>
      <w:pStyle w:val="Header"/>
      <w:rPr>
        <w:color w:val="0033CC"/>
      </w:rPr>
    </w:pPr>
    <w:r>
      <w:tab/>
    </w:r>
  </w:p>
  <w:p w14:paraId="60170847" w14:textId="77777777" w:rsidR="000E4286" w:rsidRDefault="000E4286"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495"/>
    <w:multiLevelType w:val="hybridMultilevel"/>
    <w:tmpl w:val="14E2A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75E0C"/>
    <w:multiLevelType w:val="hybridMultilevel"/>
    <w:tmpl w:val="79CC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A7AF9"/>
    <w:multiLevelType w:val="hybridMultilevel"/>
    <w:tmpl w:val="E654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859A2"/>
    <w:multiLevelType w:val="hybridMultilevel"/>
    <w:tmpl w:val="501C9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F3879"/>
    <w:multiLevelType w:val="hybridMultilevel"/>
    <w:tmpl w:val="D882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1757EE"/>
    <w:multiLevelType w:val="hybridMultilevel"/>
    <w:tmpl w:val="0DA6E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72127E"/>
    <w:multiLevelType w:val="hybridMultilevel"/>
    <w:tmpl w:val="33D0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5DF83463"/>
    <w:multiLevelType w:val="hybridMultilevel"/>
    <w:tmpl w:val="CF768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111017C"/>
    <w:multiLevelType w:val="hybridMultilevel"/>
    <w:tmpl w:val="4C8AB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AB23B6"/>
    <w:multiLevelType w:val="hybridMultilevel"/>
    <w:tmpl w:val="776CD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554152"/>
    <w:multiLevelType w:val="hybridMultilevel"/>
    <w:tmpl w:val="6446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73D049E6"/>
    <w:multiLevelType w:val="hybridMultilevel"/>
    <w:tmpl w:val="7ED4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A03670"/>
    <w:multiLevelType w:val="hybridMultilevel"/>
    <w:tmpl w:val="45BCD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3"/>
  </w:num>
  <w:num w:numId="4">
    <w:abstractNumId w:val="7"/>
  </w:num>
  <w:num w:numId="5">
    <w:abstractNumId w:val="17"/>
  </w:num>
  <w:num w:numId="6">
    <w:abstractNumId w:val="1"/>
  </w:num>
  <w:num w:numId="7">
    <w:abstractNumId w:val="10"/>
  </w:num>
  <w:num w:numId="8">
    <w:abstractNumId w:val="6"/>
  </w:num>
  <w:num w:numId="9">
    <w:abstractNumId w:val="15"/>
  </w:num>
  <w:num w:numId="10">
    <w:abstractNumId w:val="4"/>
  </w:num>
  <w:num w:numId="11">
    <w:abstractNumId w:val="9"/>
  </w:num>
  <w:num w:numId="12">
    <w:abstractNumId w:val="26"/>
  </w:num>
  <w:num w:numId="13">
    <w:abstractNumId w:val="24"/>
  </w:num>
  <w:num w:numId="14">
    <w:abstractNumId w:val="14"/>
  </w:num>
  <w:num w:numId="15">
    <w:abstractNumId w:val="13"/>
  </w:num>
  <w:num w:numId="16">
    <w:abstractNumId w:val="22"/>
  </w:num>
  <w:num w:numId="17">
    <w:abstractNumId w:val="18"/>
  </w:num>
  <w:num w:numId="18">
    <w:abstractNumId w:val="11"/>
  </w:num>
  <w:num w:numId="19">
    <w:abstractNumId w:val="16"/>
  </w:num>
  <w:num w:numId="20">
    <w:abstractNumId w:val="25"/>
  </w:num>
  <w:num w:numId="21">
    <w:abstractNumId w:val="21"/>
  </w:num>
  <w:num w:numId="22">
    <w:abstractNumId w:val="12"/>
  </w:num>
  <w:num w:numId="23">
    <w:abstractNumId w:val="2"/>
  </w:num>
  <w:num w:numId="24">
    <w:abstractNumId w:val="27"/>
  </w:num>
  <w:num w:numId="25">
    <w:abstractNumId w:val="20"/>
  </w:num>
  <w:num w:numId="26">
    <w:abstractNumId w:val="3"/>
  </w:num>
  <w:num w:numId="27">
    <w:abstractNumId w:val="5"/>
  </w:num>
  <w:num w:numId="2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9F"/>
    <w:rsid w:val="00000E8C"/>
    <w:rsid w:val="00003264"/>
    <w:rsid w:val="000051BF"/>
    <w:rsid w:val="000058E0"/>
    <w:rsid w:val="00006362"/>
    <w:rsid w:val="00006DF6"/>
    <w:rsid w:val="00006FD6"/>
    <w:rsid w:val="00011A98"/>
    <w:rsid w:val="00011F8D"/>
    <w:rsid w:val="000130B4"/>
    <w:rsid w:val="00014361"/>
    <w:rsid w:val="00014579"/>
    <w:rsid w:val="00014944"/>
    <w:rsid w:val="00015058"/>
    <w:rsid w:val="00017BC6"/>
    <w:rsid w:val="00037BDD"/>
    <w:rsid w:val="00040611"/>
    <w:rsid w:val="000420A8"/>
    <w:rsid w:val="0004305C"/>
    <w:rsid w:val="00043990"/>
    <w:rsid w:val="0004634F"/>
    <w:rsid w:val="00046CCD"/>
    <w:rsid w:val="000474FB"/>
    <w:rsid w:val="00050240"/>
    <w:rsid w:val="00053A92"/>
    <w:rsid w:val="00054839"/>
    <w:rsid w:val="00055DAE"/>
    <w:rsid w:val="00057F36"/>
    <w:rsid w:val="000600E4"/>
    <w:rsid w:val="00070599"/>
    <w:rsid w:val="00075092"/>
    <w:rsid w:val="00085034"/>
    <w:rsid w:val="000A1F30"/>
    <w:rsid w:val="000A2D0C"/>
    <w:rsid w:val="000A2F2D"/>
    <w:rsid w:val="000A71DF"/>
    <w:rsid w:val="000B0962"/>
    <w:rsid w:val="000B26CD"/>
    <w:rsid w:val="000B2CBC"/>
    <w:rsid w:val="000B4D9F"/>
    <w:rsid w:val="000B4F77"/>
    <w:rsid w:val="000B4FA5"/>
    <w:rsid w:val="000C7704"/>
    <w:rsid w:val="000D4CDA"/>
    <w:rsid w:val="000D731E"/>
    <w:rsid w:val="000E0AC1"/>
    <w:rsid w:val="000E0CA8"/>
    <w:rsid w:val="000E4286"/>
    <w:rsid w:val="000E6577"/>
    <w:rsid w:val="000E6AF1"/>
    <w:rsid w:val="000E7A19"/>
    <w:rsid w:val="000F0F51"/>
    <w:rsid w:val="000F263E"/>
    <w:rsid w:val="000F4A1F"/>
    <w:rsid w:val="0010001F"/>
    <w:rsid w:val="00104A1B"/>
    <w:rsid w:val="001177DD"/>
    <w:rsid w:val="00117B39"/>
    <w:rsid w:val="00126FA1"/>
    <w:rsid w:val="00127CCF"/>
    <w:rsid w:val="00130D45"/>
    <w:rsid w:val="00131AF6"/>
    <w:rsid w:val="00135334"/>
    <w:rsid w:val="001353E7"/>
    <w:rsid w:val="001356D6"/>
    <w:rsid w:val="00135A80"/>
    <w:rsid w:val="001412D4"/>
    <w:rsid w:val="00144F64"/>
    <w:rsid w:val="00145992"/>
    <w:rsid w:val="00145D62"/>
    <w:rsid w:val="00151567"/>
    <w:rsid w:val="00153A94"/>
    <w:rsid w:val="0015715D"/>
    <w:rsid w:val="00157413"/>
    <w:rsid w:val="00163D71"/>
    <w:rsid w:val="00163E17"/>
    <w:rsid w:val="00165729"/>
    <w:rsid w:val="00166DC4"/>
    <w:rsid w:val="00166F9E"/>
    <w:rsid w:val="00167880"/>
    <w:rsid w:val="00180D45"/>
    <w:rsid w:val="00185772"/>
    <w:rsid w:val="00187122"/>
    <w:rsid w:val="0018783D"/>
    <w:rsid w:val="00187870"/>
    <w:rsid w:val="00187D5A"/>
    <w:rsid w:val="00187DB3"/>
    <w:rsid w:val="0019164D"/>
    <w:rsid w:val="00193238"/>
    <w:rsid w:val="00194E2E"/>
    <w:rsid w:val="0019629F"/>
    <w:rsid w:val="00196622"/>
    <w:rsid w:val="001972D7"/>
    <w:rsid w:val="001A28F6"/>
    <w:rsid w:val="001A566F"/>
    <w:rsid w:val="001B2831"/>
    <w:rsid w:val="001B4065"/>
    <w:rsid w:val="001B523D"/>
    <w:rsid w:val="001B5910"/>
    <w:rsid w:val="001B70B4"/>
    <w:rsid w:val="001C0493"/>
    <w:rsid w:val="001C1911"/>
    <w:rsid w:val="001C28AD"/>
    <w:rsid w:val="001C6211"/>
    <w:rsid w:val="001C7607"/>
    <w:rsid w:val="001D1AAB"/>
    <w:rsid w:val="001D4478"/>
    <w:rsid w:val="001D51D3"/>
    <w:rsid w:val="001D565F"/>
    <w:rsid w:val="001D5697"/>
    <w:rsid w:val="001D7FCB"/>
    <w:rsid w:val="001E2075"/>
    <w:rsid w:val="001E2B99"/>
    <w:rsid w:val="001E69B6"/>
    <w:rsid w:val="001E6FC4"/>
    <w:rsid w:val="001E7537"/>
    <w:rsid w:val="001F2BA8"/>
    <w:rsid w:val="001F49D5"/>
    <w:rsid w:val="001F4DBB"/>
    <w:rsid w:val="00200930"/>
    <w:rsid w:val="00202D07"/>
    <w:rsid w:val="0020312D"/>
    <w:rsid w:val="00206E33"/>
    <w:rsid w:val="00210519"/>
    <w:rsid w:val="00210729"/>
    <w:rsid w:val="00212B10"/>
    <w:rsid w:val="00215ED2"/>
    <w:rsid w:val="00221D1C"/>
    <w:rsid w:val="002237F8"/>
    <w:rsid w:val="00226DDF"/>
    <w:rsid w:val="00227259"/>
    <w:rsid w:val="00233917"/>
    <w:rsid w:val="0023442B"/>
    <w:rsid w:val="00236C37"/>
    <w:rsid w:val="00241B17"/>
    <w:rsid w:val="00241C81"/>
    <w:rsid w:val="00244557"/>
    <w:rsid w:val="00253E9B"/>
    <w:rsid w:val="002540EE"/>
    <w:rsid w:val="00255D42"/>
    <w:rsid w:val="00257A1C"/>
    <w:rsid w:val="00262DEE"/>
    <w:rsid w:val="00263DF8"/>
    <w:rsid w:val="002642FF"/>
    <w:rsid w:val="002670A9"/>
    <w:rsid w:val="002677D6"/>
    <w:rsid w:val="0027234C"/>
    <w:rsid w:val="00272E3E"/>
    <w:rsid w:val="00275A37"/>
    <w:rsid w:val="00276327"/>
    <w:rsid w:val="00281795"/>
    <w:rsid w:val="00283326"/>
    <w:rsid w:val="002833B2"/>
    <w:rsid w:val="002850E3"/>
    <w:rsid w:val="00285709"/>
    <w:rsid w:val="00285CDB"/>
    <w:rsid w:val="00287E2F"/>
    <w:rsid w:val="0029048A"/>
    <w:rsid w:val="00290BD2"/>
    <w:rsid w:val="00290FAD"/>
    <w:rsid w:val="00291AB2"/>
    <w:rsid w:val="00294194"/>
    <w:rsid w:val="00294463"/>
    <w:rsid w:val="002A1246"/>
    <w:rsid w:val="002A16F6"/>
    <w:rsid w:val="002A1948"/>
    <w:rsid w:val="002C0877"/>
    <w:rsid w:val="002C09C8"/>
    <w:rsid w:val="002C277A"/>
    <w:rsid w:val="002C2AE2"/>
    <w:rsid w:val="002C462B"/>
    <w:rsid w:val="002D0DCE"/>
    <w:rsid w:val="002E2B10"/>
    <w:rsid w:val="002E2EDD"/>
    <w:rsid w:val="002E5BB2"/>
    <w:rsid w:val="002E73B0"/>
    <w:rsid w:val="002F1502"/>
    <w:rsid w:val="002F2069"/>
    <w:rsid w:val="002F514D"/>
    <w:rsid w:val="002F68C0"/>
    <w:rsid w:val="002F71A2"/>
    <w:rsid w:val="003041AD"/>
    <w:rsid w:val="00307553"/>
    <w:rsid w:val="0031279F"/>
    <w:rsid w:val="00315538"/>
    <w:rsid w:val="00316F00"/>
    <w:rsid w:val="003179F7"/>
    <w:rsid w:val="003219B5"/>
    <w:rsid w:val="00321B51"/>
    <w:rsid w:val="00323B9D"/>
    <w:rsid w:val="00334136"/>
    <w:rsid w:val="00336D96"/>
    <w:rsid w:val="003444F6"/>
    <w:rsid w:val="00344F07"/>
    <w:rsid w:val="003469C8"/>
    <w:rsid w:val="00350C8C"/>
    <w:rsid w:val="00352205"/>
    <w:rsid w:val="00355EA4"/>
    <w:rsid w:val="00361F2E"/>
    <w:rsid w:val="003635BE"/>
    <w:rsid w:val="00365045"/>
    <w:rsid w:val="00366B5E"/>
    <w:rsid w:val="00366D12"/>
    <w:rsid w:val="003705DF"/>
    <w:rsid w:val="00372D91"/>
    <w:rsid w:val="00373FF7"/>
    <w:rsid w:val="00376290"/>
    <w:rsid w:val="00385BB5"/>
    <w:rsid w:val="003860A5"/>
    <w:rsid w:val="00386BC2"/>
    <w:rsid w:val="0039494D"/>
    <w:rsid w:val="00394B62"/>
    <w:rsid w:val="003A12B1"/>
    <w:rsid w:val="003A2555"/>
    <w:rsid w:val="003B125E"/>
    <w:rsid w:val="003B1BE3"/>
    <w:rsid w:val="003B2200"/>
    <w:rsid w:val="003B2AE6"/>
    <w:rsid w:val="003C31C9"/>
    <w:rsid w:val="003C4961"/>
    <w:rsid w:val="003C7C5D"/>
    <w:rsid w:val="003D09EF"/>
    <w:rsid w:val="003D0AD2"/>
    <w:rsid w:val="003D46D6"/>
    <w:rsid w:val="003E0F5E"/>
    <w:rsid w:val="003E5633"/>
    <w:rsid w:val="003F0CC1"/>
    <w:rsid w:val="003F1A23"/>
    <w:rsid w:val="003F5748"/>
    <w:rsid w:val="003F5913"/>
    <w:rsid w:val="0040003D"/>
    <w:rsid w:val="004024F8"/>
    <w:rsid w:val="00405696"/>
    <w:rsid w:val="00405D56"/>
    <w:rsid w:val="00407244"/>
    <w:rsid w:val="00407BB3"/>
    <w:rsid w:val="0041159A"/>
    <w:rsid w:val="004135D5"/>
    <w:rsid w:val="00417978"/>
    <w:rsid w:val="0042171A"/>
    <w:rsid w:val="004226DA"/>
    <w:rsid w:val="00423041"/>
    <w:rsid w:val="00424E47"/>
    <w:rsid w:val="0042500C"/>
    <w:rsid w:val="004305A8"/>
    <w:rsid w:val="0043229B"/>
    <w:rsid w:val="00433F1D"/>
    <w:rsid w:val="004353D5"/>
    <w:rsid w:val="00436B8A"/>
    <w:rsid w:val="00440A16"/>
    <w:rsid w:val="0044130D"/>
    <w:rsid w:val="00441CC3"/>
    <w:rsid w:val="00443CA0"/>
    <w:rsid w:val="004458EA"/>
    <w:rsid w:val="00445F54"/>
    <w:rsid w:val="00450E14"/>
    <w:rsid w:val="004534C1"/>
    <w:rsid w:val="0045391F"/>
    <w:rsid w:val="004570C2"/>
    <w:rsid w:val="00462C65"/>
    <w:rsid w:val="004634AB"/>
    <w:rsid w:val="00464686"/>
    <w:rsid w:val="004674E7"/>
    <w:rsid w:val="00467987"/>
    <w:rsid w:val="00467B14"/>
    <w:rsid w:val="00467D07"/>
    <w:rsid w:val="00471642"/>
    <w:rsid w:val="00474EDA"/>
    <w:rsid w:val="00481B30"/>
    <w:rsid w:val="00481D80"/>
    <w:rsid w:val="004824FA"/>
    <w:rsid w:val="00484011"/>
    <w:rsid w:val="004841F1"/>
    <w:rsid w:val="00487937"/>
    <w:rsid w:val="00492221"/>
    <w:rsid w:val="00496C7A"/>
    <w:rsid w:val="004A1207"/>
    <w:rsid w:val="004A1780"/>
    <w:rsid w:val="004A1E3A"/>
    <w:rsid w:val="004A3590"/>
    <w:rsid w:val="004B46D6"/>
    <w:rsid w:val="004C0BF6"/>
    <w:rsid w:val="004C4464"/>
    <w:rsid w:val="004C4AEA"/>
    <w:rsid w:val="004D0430"/>
    <w:rsid w:val="004D1DAA"/>
    <w:rsid w:val="004D4EB1"/>
    <w:rsid w:val="004D560C"/>
    <w:rsid w:val="004E003C"/>
    <w:rsid w:val="004E16EB"/>
    <w:rsid w:val="004E3762"/>
    <w:rsid w:val="004E6665"/>
    <w:rsid w:val="004F1FD5"/>
    <w:rsid w:val="004F601A"/>
    <w:rsid w:val="004F634E"/>
    <w:rsid w:val="004F67A8"/>
    <w:rsid w:val="004F6AFA"/>
    <w:rsid w:val="00500694"/>
    <w:rsid w:val="005018F7"/>
    <w:rsid w:val="005038E2"/>
    <w:rsid w:val="005070F6"/>
    <w:rsid w:val="005115FA"/>
    <w:rsid w:val="005134FA"/>
    <w:rsid w:val="005138BD"/>
    <w:rsid w:val="0051582C"/>
    <w:rsid w:val="005212E5"/>
    <w:rsid w:val="00522A50"/>
    <w:rsid w:val="00525E61"/>
    <w:rsid w:val="00527225"/>
    <w:rsid w:val="00533E11"/>
    <w:rsid w:val="0053557D"/>
    <w:rsid w:val="005362C8"/>
    <w:rsid w:val="00537C39"/>
    <w:rsid w:val="005410E3"/>
    <w:rsid w:val="0054221D"/>
    <w:rsid w:val="005463DE"/>
    <w:rsid w:val="00546DC2"/>
    <w:rsid w:val="005514E3"/>
    <w:rsid w:val="005542E8"/>
    <w:rsid w:val="00556630"/>
    <w:rsid w:val="0055686D"/>
    <w:rsid w:val="00561075"/>
    <w:rsid w:val="00563DB2"/>
    <w:rsid w:val="00565AFB"/>
    <w:rsid w:val="005674C8"/>
    <w:rsid w:val="005711C8"/>
    <w:rsid w:val="00571BDE"/>
    <w:rsid w:val="00572D90"/>
    <w:rsid w:val="00576A36"/>
    <w:rsid w:val="00577B3C"/>
    <w:rsid w:val="005800EE"/>
    <w:rsid w:val="00584BA5"/>
    <w:rsid w:val="005869D6"/>
    <w:rsid w:val="00587C72"/>
    <w:rsid w:val="0059331E"/>
    <w:rsid w:val="005938B0"/>
    <w:rsid w:val="00594619"/>
    <w:rsid w:val="0059564A"/>
    <w:rsid w:val="00595FE8"/>
    <w:rsid w:val="00596663"/>
    <w:rsid w:val="005A2F0F"/>
    <w:rsid w:val="005A33DD"/>
    <w:rsid w:val="005A33F6"/>
    <w:rsid w:val="005A3933"/>
    <w:rsid w:val="005A59E5"/>
    <w:rsid w:val="005A7A63"/>
    <w:rsid w:val="005B4FFB"/>
    <w:rsid w:val="005B7440"/>
    <w:rsid w:val="005C5A77"/>
    <w:rsid w:val="005D1DF3"/>
    <w:rsid w:val="005D2096"/>
    <w:rsid w:val="005D6367"/>
    <w:rsid w:val="005D6F14"/>
    <w:rsid w:val="005E1AA3"/>
    <w:rsid w:val="005E207B"/>
    <w:rsid w:val="005E2150"/>
    <w:rsid w:val="005E2995"/>
    <w:rsid w:val="005E63EC"/>
    <w:rsid w:val="005E6FF9"/>
    <w:rsid w:val="005F3FEF"/>
    <w:rsid w:val="005F4394"/>
    <w:rsid w:val="005F4C56"/>
    <w:rsid w:val="00600C4F"/>
    <w:rsid w:val="0060287B"/>
    <w:rsid w:val="00602951"/>
    <w:rsid w:val="00605D50"/>
    <w:rsid w:val="006060F4"/>
    <w:rsid w:val="00607F7C"/>
    <w:rsid w:val="006102DA"/>
    <w:rsid w:val="00610CF2"/>
    <w:rsid w:val="00613AAE"/>
    <w:rsid w:val="00613BCF"/>
    <w:rsid w:val="00616090"/>
    <w:rsid w:val="006166E5"/>
    <w:rsid w:val="00625978"/>
    <w:rsid w:val="006315A3"/>
    <w:rsid w:val="00643FFB"/>
    <w:rsid w:val="00644379"/>
    <w:rsid w:val="00646959"/>
    <w:rsid w:val="006474E0"/>
    <w:rsid w:val="00651309"/>
    <w:rsid w:val="0065177E"/>
    <w:rsid w:val="00652DD2"/>
    <w:rsid w:val="006536B6"/>
    <w:rsid w:val="00656F55"/>
    <w:rsid w:val="006579A2"/>
    <w:rsid w:val="006652ED"/>
    <w:rsid w:val="00666166"/>
    <w:rsid w:val="00667C89"/>
    <w:rsid w:val="0067087D"/>
    <w:rsid w:val="006711EE"/>
    <w:rsid w:val="0067472F"/>
    <w:rsid w:val="00675F9A"/>
    <w:rsid w:val="006809BB"/>
    <w:rsid w:val="006809FD"/>
    <w:rsid w:val="0068206A"/>
    <w:rsid w:val="00682424"/>
    <w:rsid w:val="00682A4C"/>
    <w:rsid w:val="00691D1F"/>
    <w:rsid w:val="00692DEB"/>
    <w:rsid w:val="00693958"/>
    <w:rsid w:val="00697BAE"/>
    <w:rsid w:val="006A09E0"/>
    <w:rsid w:val="006A4D26"/>
    <w:rsid w:val="006A55AF"/>
    <w:rsid w:val="006B073A"/>
    <w:rsid w:val="006B177A"/>
    <w:rsid w:val="006B39C6"/>
    <w:rsid w:val="006B4DDC"/>
    <w:rsid w:val="006B51BD"/>
    <w:rsid w:val="006B5E55"/>
    <w:rsid w:val="006B6AD6"/>
    <w:rsid w:val="006C20E8"/>
    <w:rsid w:val="006C4DA7"/>
    <w:rsid w:val="006C556E"/>
    <w:rsid w:val="006C6EDD"/>
    <w:rsid w:val="006D25A1"/>
    <w:rsid w:val="006E14E9"/>
    <w:rsid w:val="006E70AD"/>
    <w:rsid w:val="006F09A2"/>
    <w:rsid w:val="006F0E6D"/>
    <w:rsid w:val="006F36C6"/>
    <w:rsid w:val="006F5855"/>
    <w:rsid w:val="006F6856"/>
    <w:rsid w:val="0070200A"/>
    <w:rsid w:val="00704078"/>
    <w:rsid w:val="00707509"/>
    <w:rsid w:val="00711B64"/>
    <w:rsid w:val="00712F37"/>
    <w:rsid w:val="00713412"/>
    <w:rsid w:val="0071430D"/>
    <w:rsid w:val="007145D0"/>
    <w:rsid w:val="00716CB4"/>
    <w:rsid w:val="00716F94"/>
    <w:rsid w:val="00721180"/>
    <w:rsid w:val="00721719"/>
    <w:rsid w:val="00721E1E"/>
    <w:rsid w:val="00734D99"/>
    <w:rsid w:val="0074232D"/>
    <w:rsid w:val="00745C11"/>
    <w:rsid w:val="00746F7A"/>
    <w:rsid w:val="00750490"/>
    <w:rsid w:val="0075188E"/>
    <w:rsid w:val="007533BC"/>
    <w:rsid w:val="0075731A"/>
    <w:rsid w:val="00757EFF"/>
    <w:rsid w:val="0076001C"/>
    <w:rsid w:val="007607F4"/>
    <w:rsid w:val="00760E12"/>
    <w:rsid w:val="00763CF3"/>
    <w:rsid w:val="00766AD3"/>
    <w:rsid w:val="00772293"/>
    <w:rsid w:val="00774689"/>
    <w:rsid w:val="00776981"/>
    <w:rsid w:val="00781AE3"/>
    <w:rsid w:val="0078216D"/>
    <w:rsid w:val="00782FBD"/>
    <w:rsid w:val="0078335D"/>
    <w:rsid w:val="00783C75"/>
    <w:rsid w:val="00784619"/>
    <w:rsid w:val="00784735"/>
    <w:rsid w:val="0078627B"/>
    <w:rsid w:val="0078765B"/>
    <w:rsid w:val="007921F1"/>
    <w:rsid w:val="007946B4"/>
    <w:rsid w:val="00794E32"/>
    <w:rsid w:val="00796159"/>
    <w:rsid w:val="0079636E"/>
    <w:rsid w:val="00796FA7"/>
    <w:rsid w:val="007971B8"/>
    <w:rsid w:val="007A0D73"/>
    <w:rsid w:val="007A33DA"/>
    <w:rsid w:val="007A4204"/>
    <w:rsid w:val="007B06CE"/>
    <w:rsid w:val="007B116B"/>
    <w:rsid w:val="007B1206"/>
    <w:rsid w:val="007B305A"/>
    <w:rsid w:val="007B3BC0"/>
    <w:rsid w:val="007B6A12"/>
    <w:rsid w:val="007B7C44"/>
    <w:rsid w:val="007C4FE1"/>
    <w:rsid w:val="007C5666"/>
    <w:rsid w:val="007C58E7"/>
    <w:rsid w:val="007D0CBD"/>
    <w:rsid w:val="007D5ECC"/>
    <w:rsid w:val="007D6163"/>
    <w:rsid w:val="007E0AD5"/>
    <w:rsid w:val="007E117D"/>
    <w:rsid w:val="007E3B23"/>
    <w:rsid w:val="007E575D"/>
    <w:rsid w:val="007E57CD"/>
    <w:rsid w:val="007E6AEF"/>
    <w:rsid w:val="007F47C9"/>
    <w:rsid w:val="007F5776"/>
    <w:rsid w:val="008104EF"/>
    <w:rsid w:val="00815C7D"/>
    <w:rsid w:val="00817941"/>
    <w:rsid w:val="00817F86"/>
    <w:rsid w:val="008229E4"/>
    <w:rsid w:val="00823547"/>
    <w:rsid w:val="00825409"/>
    <w:rsid w:val="008261AB"/>
    <w:rsid w:val="008269AB"/>
    <w:rsid w:val="008328AE"/>
    <w:rsid w:val="00834C91"/>
    <w:rsid w:val="00835CA7"/>
    <w:rsid w:val="00836632"/>
    <w:rsid w:val="008370D4"/>
    <w:rsid w:val="008414AD"/>
    <w:rsid w:val="008428D9"/>
    <w:rsid w:val="00854AD8"/>
    <w:rsid w:val="00855F79"/>
    <w:rsid w:val="00862975"/>
    <w:rsid w:val="008660C0"/>
    <w:rsid w:val="00866291"/>
    <w:rsid w:val="00866E81"/>
    <w:rsid w:val="008679D6"/>
    <w:rsid w:val="00867BAC"/>
    <w:rsid w:val="00867BF6"/>
    <w:rsid w:val="008705AC"/>
    <w:rsid w:val="00871515"/>
    <w:rsid w:val="008715E7"/>
    <w:rsid w:val="0087221E"/>
    <w:rsid w:val="008748B4"/>
    <w:rsid w:val="00875BA1"/>
    <w:rsid w:val="0088394A"/>
    <w:rsid w:val="0088467A"/>
    <w:rsid w:val="00884DB9"/>
    <w:rsid w:val="00885C93"/>
    <w:rsid w:val="00897796"/>
    <w:rsid w:val="008A402F"/>
    <w:rsid w:val="008B12FA"/>
    <w:rsid w:val="008B65FF"/>
    <w:rsid w:val="008B6E9F"/>
    <w:rsid w:val="008C1501"/>
    <w:rsid w:val="008C3353"/>
    <w:rsid w:val="008C408E"/>
    <w:rsid w:val="008C59E7"/>
    <w:rsid w:val="008C67D2"/>
    <w:rsid w:val="008C6A4B"/>
    <w:rsid w:val="008C7636"/>
    <w:rsid w:val="008D6589"/>
    <w:rsid w:val="008D7E60"/>
    <w:rsid w:val="008E0683"/>
    <w:rsid w:val="008E3D8D"/>
    <w:rsid w:val="008F3D10"/>
    <w:rsid w:val="008F4D02"/>
    <w:rsid w:val="00902DD9"/>
    <w:rsid w:val="00905D1A"/>
    <w:rsid w:val="00911486"/>
    <w:rsid w:val="00911A35"/>
    <w:rsid w:val="009129CA"/>
    <w:rsid w:val="00914A18"/>
    <w:rsid w:val="00915C4D"/>
    <w:rsid w:val="009206B6"/>
    <w:rsid w:val="00923D98"/>
    <w:rsid w:val="00923F13"/>
    <w:rsid w:val="009252DC"/>
    <w:rsid w:val="009252F5"/>
    <w:rsid w:val="009263C1"/>
    <w:rsid w:val="00930885"/>
    <w:rsid w:val="00932272"/>
    <w:rsid w:val="00932777"/>
    <w:rsid w:val="00934D77"/>
    <w:rsid w:val="0094143C"/>
    <w:rsid w:val="00941B4F"/>
    <w:rsid w:val="00945B19"/>
    <w:rsid w:val="009467C0"/>
    <w:rsid w:val="00947591"/>
    <w:rsid w:val="009505D2"/>
    <w:rsid w:val="009518C0"/>
    <w:rsid w:val="0095264A"/>
    <w:rsid w:val="00954637"/>
    <w:rsid w:val="0095493A"/>
    <w:rsid w:val="00962C3C"/>
    <w:rsid w:val="00963CE3"/>
    <w:rsid w:val="00964F18"/>
    <w:rsid w:val="0097017D"/>
    <w:rsid w:val="009709BA"/>
    <w:rsid w:val="00972FD0"/>
    <w:rsid w:val="00974424"/>
    <w:rsid w:val="009836C3"/>
    <w:rsid w:val="00985551"/>
    <w:rsid w:val="009858CE"/>
    <w:rsid w:val="00987F76"/>
    <w:rsid w:val="00993088"/>
    <w:rsid w:val="00994112"/>
    <w:rsid w:val="00994EED"/>
    <w:rsid w:val="00995786"/>
    <w:rsid w:val="0099664F"/>
    <w:rsid w:val="00997D5D"/>
    <w:rsid w:val="009A0447"/>
    <w:rsid w:val="009A1591"/>
    <w:rsid w:val="009A2CE5"/>
    <w:rsid w:val="009A4B59"/>
    <w:rsid w:val="009A737F"/>
    <w:rsid w:val="009B105F"/>
    <w:rsid w:val="009B4A51"/>
    <w:rsid w:val="009B6C6E"/>
    <w:rsid w:val="009C28B1"/>
    <w:rsid w:val="009C61AD"/>
    <w:rsid w:val="009C6697"/>
    <w:rsid w:val="009D0BAA"/>
    <w:rsid w:val="009D373D"/>
    <w:rsid w:val="009D38A3"/>
    <w:rsid w:val="009D436B"/>
    <w:rsid w:val="009D5927"/>
    <w:rsid w:val="009D7B2C"/>
    <w:rsid w:val="009E0801"/>
    <w:rsid w:val="009E1D05"/>
    <w:rsid w:val="009F6847"/>
    <w:rsid w:val="009F7DE0"/>
    <w:rsid w:val="00A0222E"/>
    <w:rsid w:val="00A05973"/>
    <w:rsid w:val="00A06BCB"/>
    <w:rsid w:val="00A1050C"/>
    <w:rsid w:val="00A11122"/>
    <w:rsid w:val="00A11B0C"/>
    <w:rsid w:val="00A1453A"/>
    <w:rsid w:val="00A15373"/>
    <w:rsid w:val="00A17102"/>
    <w:rsid w:val="00A1751B"/>
    <w:rsid w:val="00A20BA8"/>
    <w:rsid w:val="00A242DB"/>
    <w:rsid w:val="00A33B35"/>
    <w:rsid w:val="00A33E90"/>
    <w:rsid w:val="00A36014"/>
    <w:rsid w:val="00A36419"/>
    <w:rsid w:val="00A42142"/>
    <w:rsid w:val="00A434F0"/>
    <w:rsid w:val="00A44921"/>
    <w:rsid w:val="00A44AD9"/>
    <w:rsid w:val="00A45780"/>
    <w:rsid w:val="00A55896"/>
    <w:rsid w:val="00A578C2"/>
    <w:rsid w:val="00A62C98"/>
    <w:rsid w:val="00A62CDE"/>
    <w:rsid w:val="00A64B6B"/>
    <w:rsid w:val="00A672C9"/>
    <w:rsid w:val="00A70B3C"/>
    <w:rsid w:val="00A72652"/>
    <w:rsid w:val="00A73ACB"/>
    <w:rsid w:val="00A74925"/>
    <w:rsid w:val="00A75D1C"/>
    <w:rsid w:val="00A809AA"/>
    <w:rsid w:val="00A849B3"/>
    <w:rsid w:val="00A8510D"/>
    <w:rsid w:val="00A86AF3"/>
    <w:rsid w:val="00A90AFF"/>
    <w:rsid w:val="00A90BDC"/>
    <w:rsid w:val="00A9234B"/>
    <w:rsid w:val="00A9424D"/>
    <w:rsid w:val="00A95477"/>
    <w:rsid w:val="00A975A9"/>
    <w:rsid w:val="00AA15B1"/>
    <w:rsid w:val="00AA3192"/>
    <w:rsid w:val="00AA4C19"/>
    <w:rsid w:val="00AA56D9"/>
    <w:rsid w:val="00AA5D08"/>
    <w:rsid w:val="00AB0486"/>
    <w:rsid w:val="00AB251E"/>
    <w:rsid w:val="00AB33BC"/>
    <w:rsid w:val="00AB3608"/>
    <w:rsid w:val="00AB3E38"/>
    <w:rsid w:val="00AC1272"/>
    <w:rsid w:val="00AC3E38"/>
    <w:rsid w:val="00AC5C48"/>
    <w:rsid w:val="00AC63E3"/>
    <w:rsid w:val="00AC7ECF"/>
    <w:rsid w:val="00AD3F08"/>
    <w:rsid w:val="00AD7F9A"/>
    <w:rsid w:val="00AE15DD"/>
    <w:rsid w:val="00AF0CF4"/>
    <w:rsid w:val="00AF1D86"/>
    <w:rsid w:val="00AF2252"/>
    <w:rsid w:val="00B0098C"/>
    <w:rsid w:val="00B00B12"/>
    <w:rsid w:val="00B010AC"/>
    <w:rsid w:val="00B038DB"/>
    <w:rsid w:val="00B1129F"/>
    <w:rsid w:val="00B11B48"/>
    <w:rsid w:val="00B11D61"/>
    <w:rsid w:val="00B12F51"/>
    <w:rsid w:val="00B22B8A"/>
    <w:rsid w:val="00B23235"/>
    <w:rsid w:val="00B2751E"/>
    <w:rsid w:val="00B3650C"/>
    <w:rsid w:val="00B36A92"/>
    <w:rsid w:val="00B43AFE"/>
    <w:rsid w:val="00B47055"/>
    <w:rsid w:val="00B50C1C"/>
    <w:rsid w:val="00B53FC7"/>
    <w:rsid w:val="00B54016"/>
    <w:rsid w:val="00B61520"/>
    <w:rsid w:val="00B62052"/>
    <w:rsid w:val="00B63CF3"/>
    <w:rsid w:val="00B64BFA"/>
    <w:rsid w:val="00B71E63"/>
    <w:rsid w:val="00B73672"/>
    <w:rsid w:val="00B779C7"/>
    <w:rsid w:val="00B800F0"/>
    <w:rsid w:val="00B83013"/>
    <w:rsid w:val="00B83212"/>
    <w:rsid w:val="00B85DE4"/>
    <w:rsid w:val="00B8783F"/>
    <w:rsid w:val="00B87AAD"/>
    <w:rsid w:val="00B91A31"/>
    <w:rsid w:val="00B92DF6"/>
    <w:rsid w:val="00BA50D9"/>
    <w:rsid w:val="00BA6325"/>
    <w:rsid w:val="00BA664E"/>
    <w:rsid w:val="00BA6C28"/>
    <w:rsid w:val="00BA6DB4"/>
    <w:rsid w:val="00BB0813"/>
    <w:rsid w:val="00BB090C"/>
    <w:rsid w:val="00BB45DA"/>
    <w:rsid w:val="00BB73D9"/>
    <w:rsid w:val="00BC19BD"/>
    <w:rsid w:val="00BC3F3C"/>
    <w:rsid w:val="00BC5BB2"/>
    <w:rsid w:val="00BD23D5"/>
    <w:rsid w:val="00BD4599"/>
    <w:rsid w:val="00BD56AF"/>
    <w:rsid w:val="00BE1018"/>
    <w:rsid w:val="00BE2369"/>
    <w:rsid w:val="00BE2508"/>
    <w:rsid w:val="00BE5A15"/>
    <w:rsid w:val="00BE738E"/>
    <w:rsid w:val="00BE752F"/>
    <w:rsid w:val="00BF11A1"/>
    <w:rsid w:val="00BF1546"/>
    <w:rsid w:val="00BF264A"/>
    <w:rsid w:val="00BF3F54"/>
    <w:rsid w:val="00C00697"/>
    <w:rsid w:val="00C0092D"/>
    <w:rsid w:val="00C0376C"/>
    <w:rsid w:val="00C04BC4"/>
    <w:rsid w:val="00C06D77"/>
    <w:rsid w:val="00C14BA6"/>
    <w:rsid w:val="00C2340A"/>
    <w:rsid w:val="00C302DE"/>
    <w:rsid w:val="00C3109A"/>
    <w:rsid w:val="00C3485C"/>
    <w:rsid w:val="00C41272"/>
    <w:rsid w:val="00C428B1"/>
    <w:rsid w:val="00C4314D"/>
    <w:rsid w:val="00C438C4"/>
    <w:rsid w:val="00C440A0"/>
    <w:rsid w:val="00C4416B"/>
    <w:rsid w:val="00C44881"/>
    <w:rsid w:val="00C544A4"/>
    <w:rsid w:val="00C57626"/>
    <w:rsid w:val="00C60876"/>
    <w:rsid w:val="00C61EC2"/>
    <w:rsid w:val="00C768E5"/>
    <w:rsid w:val="00C8160A"/>
    <w:rsid w:val="00C844AD"/>
    <w:rsid w:val="00C86293"/>
    <w:rsid w:val="00CA2004"/>
    <w:rsid w:val="00CA3ED8"/>
    <w:rsid w:val="00CA568B"/>
    <w:rsid w:val="00CA5840"/>
    <w:rsid w:val="00CA5B99"/>
    <w:rsid w:val="00CA681E"/>
    <w:rsid w:val="00CA7791"/>
    <w:rsid w:val="00CB0933"/>
    <w:rsid w:val="00CB0C29"/>
    <w:rsid w:val="00CB334D"/>
    <w:rsid w:val="00CB40C4"/>
    <w:rsid w:val="00CB56D5"/>
    <w:rsid w:val="00CC4DAB"/>
    <w:rsid w:val="00CC5B58"/>
    <w:rsid w:val="00CC7188"/>
    <w:rsid w:val="00CC76CD"/>
    <w:rsid w:val="00CD1EA8"/>
    <w:rsid w:val="00CE008B"/>
    <w:rsid w:val="00CE1783"/>
    <w:rsid w:val="00CE408D"/>
    <w:rsid w:val="00CE55ED"/>
    <w:rsid w:val="00CE5864"/>
    <w:rsid w:val="00CE6376"/>
    <w:rsid w:val="00CF1E6A"/>
    <w:rsid w:val="00CF5ABD"/>
    <w:rsid w:val="00CF6092"/>
    <w:rsid w:val="00CF63CE"/>
    <w:rsid w:val="00D020D7"/>
    <w:rsid w:val="00D065B1"/>
    <w:rsid w:val="00D067C1"/>
    <w:rsid w:val="00D06816"/>
    <w:rsid w:val="00D07FC6"/>
    <w:rsid w:val="00D1343B"/>
    <w:rsid w:val="00D13B13"/>
    <w:rsid w:val="00D13B2F"/>
    <w:rsid w:val="00D16E78"/>
    <w:rsid w:val="00D201D3"/>
    <w:rsid w:val="00D21203"/>
    <w:rsid w:val="00D267D5"/>
    <w:rsid w:val="00D26A64"/>
    <w:rsid w:val="00D31720"/>
    <w:rsid w:val="00D34F9F"/>
    <w:rsid w:val="00D42A92"/>
    <w:rsid w:val="00D46364"/>
    <w:rsid w:val="00D46A1F"/>
    <w:rsid w:val="00D50D15"/>
    <w:rsid w:val="00D5205A"/>
    <w:rsid w:val="00D52B9A"/>
    <w:rsid w:val="00D5367E"/>
    <w:rsid w:val="00D53B1E"/>
    <w:rsid w:val="00D56F60"/>
    <w:rsid w:val="00D6105F"/>
    <w:rsid w:val="00D61AD2"/>
    <w:rsid w:val="00D61EA5"/>
    <w:rsid w:val="00D66DFF"/>
    <w:rsid w:val="00D71C1C"/>
    <w:rsid w:val="00D75750"/>
    <w:rsid w:val="00D77B41"/>
    <w:rsid w:val="00D83C92"/>
    <w:rsid w:val="00D84EF0"/>
    <w:rsid w:val="00D861ED"/>
    <w:rsid w:val="00D873E0"/>
    <w:rsid w:val="00D91FAE"/>
    <w:rsid w:val="00D941E3"/>
    <w:rsid w:val="00D94F8B"/>
    <w:rsid w:val="00D95FBF"/>
    <w:rsid w:val="00D97C5E"/>
    <w:rsid w:val="00DA02B0"/>
    <w:rsid w:val="00DA14CC"/>
    <w:rsid w:val="00DA15E9"/>
    <w:rsid w:val="00DA5988"/>
    <w:rsid w:val="00DA762F"/>
    <w:rsid w:val="00DA787F"/>
    <w:rsid w:val="00DB503D"/>
    <w:rsid w:val="00DB75B7"/>
    <w:rsid w:val="00DB7F78"/>
    <w:rsid w:val="00DC0184"/>
    <w:rsid w:val="00DC111B"/>
    <w:rsid w:val="00DC2AD2"/>
    <w:rsid w:val="00DC317C"/>
    <w:rsid w:val="00DC4FF2"/>
    <w:rsid w:val="00DC53E0"/>
    <w:rsid w:val="00DC79CC"/>
    <w:rsid w:val="00DD08AA"/>
    <w:rsid w:val="00DD3966"/>
    <w:rsid w:val="00DD4FAA"/>
    <w:rsid w:val="00DD5E65"/>
    <w:rsid w:val="00DD6860"/>
    <w:rsid w:val="00DD7BF0"/>
    <w:rsid w:val="00DE4877"/>
    <w:rsid w:val="00DE7D54"/>
    <w:rsid w:val="00DF16DE"/>
    <w:rsid w:val="00DF693D"/>
    <w:rsid w:val="00DF7AB9"/>
    <w:rsid w:val="00DF7B4A"/>
    <w:rsid w:val="00E0259A"/>
    <w:rsid w:val="00E03898"/>
    <w:rsid w:val="00E1007A"/>
    <w:rsid w:val="00E10D39"/>
    <w:rsid w:val="00E11AC1"/>
    <w:rsid w:val="00E134F4"/>
    <w:rsid w:val="00E138F2"/>
    <w:rsid w:val="00E147D9"/>
    <w:rsid w:val="00E162E0"/>
    <w:rsid w:val="00E16C53"/>
    <w:rsid w:val="00E20294"/>
    <w:rsid w:val="00E20D75"/>
    <w:rsid w:val="00E23568"/>
    <w:rsid w:val="00E245B5"/>
    <w:rsid w:val="00E24F2F"/>
    <w:rsid w:val="00E3081E"/>
    <w:rsid w:val="00E33E1B"/>
    <w:rsid w:val="00E34D3E"/>
    <w:rsid w:val="00E35AB7"/>
    <w:rsid w:val="00E41812"/>
    <w:rsid w:val="00E41E69"/>
    <w:rsid w:val="00E43608"/>
    <w:rsid w:val="00E46BAF"/>
    <w:rsid w:val="00E5146F"/>
    <w:rsid w:val="00E536D9"/>
    <w:rsid w:val="00E62BD2"/>
    <w:rsid w:val="00E647FB"/>
    <w:rsid w:val="00E720E9"/>
    <w:rsid w:val="00E74988"/>
    <w:rsid w:val="00E7655F"/>
    <w:rsid w:val="00E81C5E"/>
    <w:rsid w:val="00E83B3C"/>
    <w:rsid w:val="00E85DC6"/>
    <w:rsid w:val="00E8736B"/>
    <w:rsid w:val="00E90275"/>
    <w:rsid w:val="00E925D4"/>
    <w:rsid w:val="00E9465D"/>
    <w:rsid w:val="00E94668"/>
    <w:rsid w:val="00E97226"/>
    <w:rsid w:val="00EA2B44"/>
    <w:rsid w:val="00EA33EF"/>
    <w:rsid w:val="00EA3A4A"/>
    <w:rsid w:val="00EB3A81"/>
    <w:rsid w:val="00EC4FFD"/>
    <w:rsid w:val="00EC58F5"/>
    <w:rsid w:val="00EC5EFC"/>
    <w:rsid w:val="00EC73C6"/>
    <w:rsid w:val="00ED24D6"/>
    <w:rsid w:val="00ED4D1C"/>
    <w:rsid w:val="00ED57D1"/>
    <w:rsid w:val="00ED5E40"/>
    <w:rsid w:val="00ED6DF6"/>
    <w:rsid w:val="00ED6E19"/>
    <w:rsid w:val="00EE40C6"/>
    <w:rsid w:val="00EE54FA"/>
    <w:rsid w:val="00EE69D2"/>
    <w:rsid w:val="00EE7BFB"/>
    <w:rsid w:val="00EF1CE5"/>
    <w:rsid w:val="00EF21D7"/>
    <w:rsid w:val="00EF33CD"/>
    <w:rsid w:val="00F0000D"/>
    <w:rsid w:val="00F02BA2"/>
    <w:rsid w:val="00F042AC"/>
    <w:rsid w:val="00F07702"/>
    <w:rsid w:val="00F12924"/>
    <w:rsid w:val="00F2057A"/>
    <w:rsid w:val="00F20C9B"/>
    <w:rsid w:val="00F22857"/>
    <w:rsid w:val="00F245DE"/>
    <w:rsid w:val="00F26A3A"/>
    <w:rsid w:val="00F2753F"/>
    <w:rsid w:val="00F2763C"/>
    <w:rsid w:val="00F300CB"/>
    <w:rsid w:val="00F31310"/>
    <w:rsid w:val="00F37C66"/>
    <w:rsid w:val="00F37EBD"/>
    <w:rsid w:val="00F402B5"/>
    <w:rsid w:val="00F42C3A"/>
    <w:rsid w:val="00F43723"/>
    <w:rsid w:val="00F45451"/>
    <w:rsid w:val="00F46CCC"/>
    <w:rsid w:val="00F52BCC"/>
    <w:rsid w:val="00F5313F"/>
    <w:rsid w:val="00F57998"/>
    <w:rsid w:val="00F64A0B"/>
    <w:rsid w:val="00F658D7"/>
    <w:rsid w:val="00F671B9"/>
    <w:rsid w:val="00F74E76"/>
    <w:rsid w:val="00F77F48"/>
    <w:rsid w:val="00F81124"/>
    <w:rsid w:val="00F81135"/>
    <w:rsid w:val="00F81A48"/>
    <w:rsid w:val="00F86779"/>
    <w:rsid w:val="00FA266E"/>
    <w:rsid w:val="00FA2AB1"/>
    <w:rsid w:val="00FB62BC"/>
    <w:rsid w:val="00FC2155"/>
    <w:rsid w:val="00FC37C5"/>
    <w:rsid w:val="00FC46B1"/>
    <w:rsid w:val="00FC700A"/>
    <w:rsid w:val="00FD17C9"/>
    <w:rsid w:val="00FD2A5B"/>
    <w:rsid w:val="00FD731A"/>
    <w:rsid w:val="00FE133B"/>
    <w:rsid w:val="00FE6A5C"/>
    <w:rsid w:val="00FF5496"/>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NoSpacing1">
    <w:name w:val="No Spacing1"/>
    <w:next w:val="NoSpacing"/>
    <w:uiPriority w:val="1"/>
    <w:qFormat/>
    <w:rsid w:val="009505D2"/>
    <w:pPr>
      <w:spacing w:after="0" w:line="240" w:lineRule="auto"/>
    </w:pPr>
    <w:rPr>
      <w:rFonts w:eastAsiaTheme="minorHAnsi"/>
    </w:rPr>
  </w:style>
  <w:style w:type="paragraph" w:styleId="NoSpacing">
    <w:name w:val="No Spacing"/>
    <w:uiPriority w:val="1"/>
    <w:qFormat/>
    <w:rsid w:val="009505D2"/>
    <w:pPr>
      <w:tabs>
        <w:tab w:val="right" w:pos="9360"/>
      </w:tabs>
      <w:spacing w:after="0" w:line="240" w:lineRule="auto"/>
      <w:ind w:left="720"/>
    </w:pPr>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NoSpacing1">
    <w:name w:val="No Spacing1"/>
    <w:next w:val="NoSpacing"/>
    <w:uiPriority w:val="1"/>
    <w:qFormat/>
    <w:rsid w:val="009505D2"/>
    <w:pPr>
      <w:spacing w:after="0" w:line="240" w:lineRule="auto"/>
    </w:pPr>
    <w:rPr>
      <w:rFonts w:eastAsiaTheme="minorHAnsi"/>
    </w:rPr>
  </w:style>
  <w:style w:type="paragraph" w:styleId="NoSpacing">
    <w:name w:val="No Spacing"/>
    <w:uiPriority w:val="1"/>
    <w:qFormat/>
    <w:rsid w:val="009505D2"/>
    <w:pPr>
      <w:tabs>
        <w:tab w:val="right" w:pos="9360"/>
      </w:tabs>
      <w:spacing w:after="0" w:line="240" w:lineRule="auto"/>
      <w:ind w:left="72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273">
      <w:bodyDiv w:val="1"/>
      <w:marLeft w:val="0"/>
      <w:marRight w:val="0"/>
      <w:marTop w:val="0"/>
      <w:marBottom w:val="0"/>
      <w:divBdr>
        <w:top w:val="none" w:sz="0" w:space="0" w:color="auto"/>
        <w:left w:val="none" w:sz="0" w:space="0" w:color="auto"/>
        <w:bottom w:val="none" w:sz="0" w:space="0" w:color="auto"/>
        <w:right w:val="none" w:sz="0" w:space="0" w:color="auto"/>
      </w:divBdr>
      <w:divsChild>
        <w:div w:id="661548987">
          <w:marLeft w:val="0"/>
          <w:marRight w:val="0"/>
          <w:marTop w:val="0"/>
          <w:marBottom w:val="0"/>
          <w:divBdr>
            <w:top w:val="none" w:sz="0" w:space="0" w:color="auto"/>
            <w:left w:val="none" w:sz="0" w:space="0" w:color="auto"/>
            <w:bottom w:val="none" w:sz="0" w:space="0" w:color="auto"/>
            <w:right w:val="none" w:sz="0" w:space="0" w:color="auto"/>
          </w:divBdr>
          <w:divsChild>
            <w:div w:id="15740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060">
      <w:bodyDiv w:val="1"/>
      <w:marLeft w:val="0"/>
      <w:marRight w:val="0"/>
      <w:marTop w:val="0"/>
      <w:marBottom w:val="0"/>
      <w:divBdr>
        <w:top w:val="none" w:sz="0" w:space="0" w:color="auto"/>
        <w:left w:val="none" w:sz="0" w:space="0" w:color="auto"/>
        <w:bottom w:val="none" w:sz="0" w:space="0" w:color="auto"/>
        <w:right w:val="none" w:sz="0" w:space="0" w:color="auto"/>
      </w:divBdr>
    </w:div>
    <w:div w:id="462818345">
      <w:bodyDiv w:val="1"/>
      <w:marLeft w:val="0"/>
      <w:marRight w:val="0"/>
      <w:marTop w:val="0"/>
      <w:marBottom w:val="0"/>
      <w:divBdr>
        <w:top w:val="none" w:sz="0" w:space="0" w:color="auto"/>
        <w:left w:val="none" w:sz="0" w:space="0" w:color="auto"/>
        <w:bottom w:val="none" w:sz="0" w:space="0" w:color="auto"/>
        <w:right w:val="none" w:sz="0" w:space="0" w:color="auto"/>
      </w:divBdr>
    </w:div>
    <w:div w:id="639845076">
      <w:bodyDiv w:val="1"/>
      <w:marLeft w:val="0"/>
      <w:marRight w:val="0"/>
      <w:marTop w:val="0"/>
      <w:marBottom w:val="0"/>
      <w:divBdr>
        <w:top w:val="none" w:sz="0" w:space="0" w:color="auto"/>
        <w:left w:val="none" w:sz="0" w:space="0" w:color="auto"/>
        <w:bottom w:val="none" w:sz="0" w:space="0" w:color="auto"/>
        <w:right w:val="none" w:sz="0" w:space="0" w:color="auto"/>
      </w:divBdr>
    </w:div>
    <w:div w:id="1282762561">
      <w:bodyDiv w:val="1"/>
      <w:marLeft w:val="0"/>
      <w:marRight w:val="0"/>
      <w:marTop w:val="0"/>
      <w:marBottom w:val="0"/>
      <w:divBdr>
        <w:top w:val="none" w:sz="0" w:space="0" w:color="auto"/>
        <w:left w:val="none" w:sz="0" w:space="0" w:color="auto"/>
        <w:bottom w:val="none" w:sz="0" w:space="0" w:color="auto"/>
        <w:right w:val="none" w:sz="0" w:space="0" w:color="auto"/>
      </w:divBdr>
      <w:divsChild>
        <w:div w:id="481234967">
          <w:marLeft w:val="0"/>
          <w:marRight w:val="0"/>
          <w:marTop w:val="0"/>
          <w:marBottom w:val="0"/>
          <w:divBdr>
            <w:top w:val="none" w:sz="0" w:space="0" w:color="auto"/>
            <w:left w:val="none" w:sz="0" w:space="0" w:color="auto"/>
            <w:bottom w:val="none" w:sz="0" w:space="0" w:color="auto"/>
            <w:right w:val="none" w:sz="0" w:space="0" w:color="auto"/>
          </w:divBdr>
          <w:divsChild>
            <w:div w:id="923346067">
              <w:marLeft w:val="0"/>
              <w:marRight w:val="0"/>
              <w:marTop w:val="0"/>
              <w:marBottom w:val="0"/>
              <w:divBdr>
                <w:top w:val="none" w:sz="0" w:space="0" w:color="auto"/>
                <w:left w:val="single" w:sz="6" w:space="0" w:color="E2E2E2"/>
                <w:bottom w:val="none" w:sz="0" w:space="0" w:color="auto"/>
                <w:right w:val="single" w:sz="6" w:space="0" w:color="E2E2E2"/>
              </w:divBdr>
              <w:divsChild>
                <w:div w:id="1084910234">
                  <w:marLeft w:val="0"/>
                  <w:marRight w:val="0"/>
                  <w:marTop w:val="0"/>
                  <w:marBottom w:val="0"/>
                  <w:divBdr>
                    <w:top w:val="none" w:sz="0" w:space="0" w:color="auto"/>
                    <w:left w:val="none" w:sz="0" w:space="0" w:color="auto"/>
                    <w:bottom w:val="none" w:sz="0" w:space="0" w:color="auto"/>
                    <w:right w:val="none" w:sz="0" w:space="0" w:color="auto"/>
                  </w:divBdr>
                  <w:divsChild>
                    <w:div w:id="1629388727">
                      <w:marLeft w:val="0"/>
                      <w:marRight w:val="0"/>
                      <w:marTop w:val="0"/>
                      <w:marBottom w:val="0"/>
                      <w:divBdr>
                        <w:top w:val="none" w:sz="0" w:space="0" w:color="auto"/>
                        <w:left w:val="none" w:sz="0" w:space="0" w:color="auto"/>
                        <w:bottom w:val="none" w:sz="0" w:space="0" w:color="auto"/>
                        <w:right w:val="none" w:sz="0" w:space="0" w:color="auto"/>
                      </w:divBdr>
                      <w:divsChild>
                        <w:div w:id="15451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78215">
      <w:bodyDiv w:val="1"/>
      <w:marLeft w:val="0"/>
      <w:marRight w:val="0"/>
      <w:marTop w:val="0"/>
      <w:marBottom w:val="0"/>
      <w:divBdr>
        <w:top w:val="none" w:sz="0" w:space="0" w:color="auto"/>
        <w:left w:val="none" w:sz="0" w:space="0" w:color="auto"/>
        <w:bottom w:val="none" w:sz="0" w:space="0" w:color="auto"/>
        <w:right w:val="none" w:sz="0" w:space="0" w:color="auto"/>
      </w:divBdr>
    </w:div>
    <w:div w:id="140136508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53947803">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84307274">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csdd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nphpsp/essentialservices.html.%20Accessed%20on%208/14/14"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https://esp.cdc.gov/sites/ostlts/pip/osc/_layouts/15/DocIdRedir.aspx?ID=OSTLTSDOC-726-213</Url>
      <Description>OSTLTSDOC-726-213</Description>
    </_dlc_DocIdUrl>
    <_dlc_DocId xmlns="b5c0ca00-073d-4463-9985-b654f14791fe">OSTLTSDOC-726-213</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8FC5-AE47-44E2-94B5-1850B7372BF2}">
  <ds:schemaRefs>
    <ds:schemaRef ds:uri="http://schemas.microsoft.com/office/2006/metadata/customXsn"/>
  </ds:schemaRefs>
</ds:datastoreItem>
</file>

<file path=customXml/itemProps2.xml><?xml version="1.0" encoding="utf-8"?>
<ds:datastoreItem xmlns:ds="http://schemas.openxmlformats.org/officeDocument/2006/customXml" ds:itemID="{CAC57894-581B-46A0-B8E5-6DBDCCE93173}">
  <ds:schemaRefs>
    <ds:schemaRef ds:uri="http://schemas.microsoft.com/sharepoint/v3/contenttype/forms"/>
  </ds:schemaRefs>
</ds:datastoreItem>
</file>

<file path=customXml/itemProps3.xml><?xml version="1.0" encoding="utf-8"?>
<ds:datastoreItem xmlns:ds="http://schemas.openxmlformats.org/officeDocument/2006/customXml" ds:itemID="{C4B90DFD-DCEF-42C2-90D5-36012A582AEB}">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4.xml><?xml version="1.0" encoding="utf-8"?>
<ds:datastoreItem xmlns:ds="http://schemas.openxmlformats.org/officeDocument/2006/customXml" ds:itemID="{BC059003-5E22-415A-BBC7-F94E1305A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212BA-7722-4AA2-B6D1-DE3FE1996C05}">
  <ds:schemaRefs>
    <ds:schemaRef ds:uri="http://schemas.microsoft.com/sharepoint/events"/>
  </ds:schemaRefs>
</ds:datastoreItem>
</file>

<file path=customXml/itemProps6.xml><?xml version="1.0" encoding="utf-8"?>
<ds:datastoreItem xmlns:ds="http://schemas.openxmlformats.org/officeDocument/2006/customXml" ds:itemID="{7A8CEED0-AABD-4169-9973-81404758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2011-06-07T15:53:00Z</cp:lastPrinted>
  <dcterms:created xsi:type="dcterms:W3CDTF">2018-06-14T19:00:00Z</dcterms:created>
  <dcterms:modified xsi:type="dcterms:W3CDTF">2018-06-14T19:00:00Z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a72e95f0-ce0c-4cd1-bd9e-bf5356ef1e16</vt:lpwstr>
  </property>
</Properties>
</file>