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CF092B8" w14:textId="77777777" w:rsidR="00084B8D" w:rsidRPr="005E7335" w:rsidRDefault="00084B8D">
      <w:pPr>
        <w:rPr>
          <w:rFonts w:cs="Times New Roman"/>
        </w:rPr>
      </w:pPr>
      <w:bookmarkStart w:id="0" w:name="_gjdgxs" w:colFirst="0" w:colLast="0"/>
      <w:bookmarkStart w:id="1" w:name="_GoBack"/>
      <w:bookmarkEnd w:id="0"/>
      <w:bookmarkEnd w:id="1"/>
    </w:p>
    <w:p w14:paraId="1CF092B9" w14:textId="77777777" w:rsidR="00084B8D" w:rsidRPr="005E7335" w:rsidRDefault="00084B8D">
      <w:pPr>
        <w:rPr>
          <w:rFonts w:cs="Times New Roman"/>
        </w:rPr>
      </w:pPr>
    </w:p>
    <w:p w14:paraId="1CF092BA" w14:textId="77777777" w:rsidR="00084B8D" w:rsidRPr="005E7335" w:rsidRDefault="00084B8D">
      <w:pPr>
        <w:rPr>
          <w:rFonts w:cs="Times New Roman"/>
        </w:rPr>
      </w:pPr>
    </w:p>
    <w:p w14:paraId="1CF092BB" w14:textId="77777777" w:rsidR="00084B8D" w:rsidRPr="005E7335" w:rsidRDefault="00084B8D">
      <w:pPr>
        <w:rPr>
          <w:rFonts w:cs="Times New Roman"/>
        </w:rPr>
      </w:pPr>
    </w:p>
    <w:p w14:paraId="1CF092BC" w14:textId="77777777" w:rsidR="00084B8D" w:rsidRPr="005E7335" w:rsidRDefault="00084B8D">
      <w:pPr>
        <w:rPr>
          <w:rFonts w:cs="Times New Roman"/>
        </w:rPr>
      </w:pPr>
    </w:p>
    <w:p w14:paraId="1CF092BD" w14:textId="77777777" w:rsidR="00084B8D" w:rsidRPr="005E7335" w:rsidRDefault="00084B8D">
      <w:pPr>
        <w:rPr>
          <w:rFonts w:cs="Times New Roman"/>
        </w:rPr>
      </w:pPr>
    </w:p>
    <w:p w14:paraId="1CF092BE" w14:textId="77777777" w:rsidR="00084B8D" w:rsidRPr="005E7335" w:rsidRDefault="00084B8D">
      <w:pPr>
        <w:rPr>
          <w:rFonts w:cs="Times New Roman"/>
        </w:rPr>
      </w:pPr>
    </w:p>
    <w:p w14:paraId="1CF092BF" w14:textId="77777777" w:rsidR="00084B8D" w:rsidRPr="005E7335" w:rsidRDefault="00084B8D">
      <w:pPr>
        <w:rPr>
          <w:rFonts w:cs="Times New Roman"/>
        </w:rPr>
      </w:pPr>
    </w:p>
    <w:p w14:paraId="1CF092C0" w14:textId="0210061B" w:rsidR="00084B8D" w:rsidRPr="005E7335" w:rsidRDefault="008D2965">
      <w:pPr>
        <w:pStyle w:val="Heading1"/>
        <w:rPr>
          <w:rFonts w:cs="Times New Roman"/>
          <w:color w:val="auto"/>
        </w:rPr>
      </w:pPr>
      <w:r w:rsidRPr="005E7335">
        <w:rPr>
          <w:rFonts w:cs="Times New Roman"/>
          <w:color w:val="auto"/>
        </w:rPr>
        <w:t>Public Health in Indian Country Capacity Scan</w:t>
      </w:r>
      <w:r w:rsidR="00CA0ABF" w:rsidRPr="005E7335">
        <w:rPr>
          <w:rFonts w:cs="Times New Roman"/>
          <w:color w:val="auto"/>
        </w:rPr>
        <w:t xml:space="preserve"> Assessment</w:t>
      </w:r>
    </w:p>
    <w:p w14:paraId="1CF092C1" w14:textId="77777777" w:rsidR="00084B8D" w:rsidRPr="005E7335" w:rsidRDefault="00084B8D">
      <w:pPr>
        <w:rPr>
          <w:rFonts w:cs="Times New Roman"/>
        </w:rPr>
      </w:pPr>
    </w:p>
    <w:p w14:paraId="1CF092C2" w14:textId="77777777" w:rsidR="00084B8D" w:rsidRPr="005E7335" w:rsidRDefault="008D2965">
      <w:pPr>
        <w:ind w:left="0"/>
        <w:jc w:val="center"/>
        <w:rPr>
          <w:rFonts w:cs="Times New Roman"/>
        </w:rPr>
      </w:pPr>
      <w:r w:rsidRPr="005E7335">
        <w:rPr>
          <w:rFonts w:cs="Times New Roman"/>
        </w:rPr>
        <w:t>OSTLTS Generic Information Collection Request</w:t>
      </w:r>
    </w:p>
    <w:p w14:paraId="1CF092C3" w14:textId="77777777" w:rsidR="00084B8D" w:rsidRPr="005E7335" w:rsidRDefault="008D2965">
      <w:pPr>
        <w:tabs>
          <w:tab w:val="center" w:pos="4680"/>
          <w:tab w:val="right" w:pos="9360"/>
        </w:tabs>
        <w:spacing w:line="240" w:lineRule="auto"/>
        <w:ind w:left="0"/>
        <w:jc w:val="center"/>
        <w:rPr>
          <w:rFonts w:cs="Times New Roman"/>
        </w:rPr>
      </w:pPr>
      <w:r w:rsidRPr="005E7335">
        <w:rPr>
          <w:rFonts w:cs="Times New Roman"/>
        </w:rPr>
        <w:t>OMB No. 0920-0879</w:t>
      </w:r>
    </w:p>
    <w:p w14:paraId="1CF092C4" w14:textId="77777777" w:rsidR="00084B8D" w:rsidRPr="005E7335" w:rsidRDefault="00084B8D">
      <w:pPr>
        <w:rPr>
          <w:rFonts w:cs="Times New Roman"/>
        </w:rPr>
      </w:pPr>
    </w:p>
    <w:p w14:paraId="1CF092C5" w14:textId="77777777" w:rsidR="00084B8D" w:rsidRPr="005E7335" w:rsidRDefault="00084B8D">
      <w:pPr>
        <w:rPr>
          <w:rFonts w:cs="Times New Roman"/>
        </w:rPr>
      </w:pPr>
    </w:p>
    <w:p w14:paraId="1CF092C6" w14:textId="77777777" w:rsidR="00084B8D" w:rsidRPr="005E7335" w:rsidRDefault="00084B8D">
      <w:pPr>
        <w:rPr>
          <w:rFonts w:cs="Times New Roman"/>
        </w:rPr>
      </w:pPr>
    </w:p>
    <w:p w14:paraId="1CF092C7" w14:textId="77777777" w:rsidR="00084B8D" w:rsidRPr="005E7335" w:rsidRDefault="00084B8D">
      <w:pPr>
        <w:rPr>
          <w:rFonts w:cs="Times New Roman"/>
        </w:rPr>
      </w:pPr>
    </w:p>
    <w:p w14:paraId="1CF092C8" w14:textId="77777777" w:rsidR="00084B8D" w:rsidRPr="005E7335" w:rsidRDefault="008D2965">
      <w:pPr>
        <w:pStyle w:val="Heading2"/>
        <w:rPr>
          <w:rFonts w:cs="Times New Roman"/>
        </w:rPr>
      </w:pPr>
      <w:r w:rsidRPr="005E7335">
        <w:rPr>
          <w:rFonts w:cs="Times New Roman"/>
        </w:rPr>
        <w:t>Supporting Statement – Section B</w:t>
      </w:r>
    </w:p>
    <w:p w14:paraId="1CF092C9" w14:textId="77777777" w:rsidR="00084B8D" w:rsidRPr="005E7335" w:rsidRDefault="00084B8D">
      <w:pPr>
        <w:rPr>
          <w:rFonts w:cs="Times New Roman"/>
        </w:rPr>
      </w:pPr>
    </w:p>
    <w:p w14:paraId="1CF092CA" w14:textId="77777777" w:rsidR="00084B8D" w:rsidRPr="005E7335" w:rsidRDefault="00084B8D">
      <w:pPr>
        <w:rPr>
          <w:rFonts w:cs="Times New Roman"/>
        </w:rPr>
      </w:pPr>
    </w:p>
    <w:p w14:paraId="1CF092CB" w14:textId="77777777" w:rsidR="00084B8D" w:rsidRPr="005E7335" w:rsidRDefault="00084B8D">
      <w:pPr>
        <w:rPr>
          <w:rFonts w:cs="Times New Roman"/>
        </w:rPr>
      </w:pPr>
    </w:p>
    <w:p w14:paraId="1CF092CC" w14:textId="77777777" w:rsidR="00084B8D" w:rsidRPr="005E7335" w:rsidRDefault="00084B8D">
      <w:pPr>
        <w:rPr>
          <w:rFonts w:cs="Times New Roman"/>
        </w:rPr>
      </w:pPr>
    </w:p>
    <w:p w14:paraId="1CF092CD" w14:textId="77777777" w:rsidR="00084B8D" w:rsidRPr="005E7335" w:rsidRDefault="00084B8D">
      <w:pPr>
        <w:rPr>
          <w:rFonts w:cs="Times New Roman"/>
        </w:rPr>
      </w:pPr>
    </w:p>
    <w:p w14:paraId="1CF092CE" w14:textId="77777777" w:rsidR="00084B8D" w:rsidRPr="005E7335" w:rsidRDefault="00084B8D">
      <w:pPr>
        <w:rPr>
          <w:rFonts w:cs="Times New Roman"/>
          <w:color w:val="auto"/>
        </w:rPr>
      </w:pPr>
    </w:p>
    <w:p w14:paraId="1CF092CF" w14:textId="03A4B0C7" w:rsidR="00084B8D" w:rsidRPr="000557D3" w:rsidRDefault="008D2965">
      <w:pPr>
        <w:ind w:left="0"/>
        <w:jc w:val="center"/>
        <w:rPr>
          <w:rFonts w:cs="Times New Roman"/>
          <w:color w:val="auto"/>
        </w:rPr>
      </w:pPr>
      <w:r w:rsidRPr="000557D3">
        <w:rPr>
          <w:rFonts w:cs="Times New Roman"/>
          <w:color w:val="auto"/>
        </w:rPr>
        <w:t xml:space="preserve">Submitted: </w:t>
      </w:r>
      <w:r w:rsidR="00A205C6">
        <w:rPr>
          <w:rFonts w:cs="Times New Roman"/>
          <w:color w:val="auto"/>
        </w:rPr>
        <w:t>8/31/</w:t>
      </w:r>
      <w:r w:rsidR="000557D3" w:rsidRPr="000557D3">
        <w:rPr>
          <w:rFonts w:cs="Times New Roman"/>
          <w:color w:val="auto"/>
        </w:rPr>
        <w:t>18</w:t>
      </w:r>
    </w:p>
    <w:p w14:paraId="1CF092D0" w14:textId="77777777" w:rsidR="00084B8D" w:rsidRPr="005E7335" w:rsidRDefault="00084B8D">
      <w:pPr>
        <w:rPr>
          <w:rFonts w:cs="Times New Roman"/>
        </w:rPr>
      </w:pPr>
    </w:p>
    <w:p w14:paraId="1CF092D1" w14:textId="77777777" w:rsidR="00084B8D" w:rsidRPr="005E7335" w:rsidRDefault="00084B8D">
      <w:pPr>
        <w:rPr>
          <w:rFonts w:cs="Times New Roman"/>
        </w:rPr>
      </w:pPr>
    </w:p>
    <w:p w14:paraId="1CF092D2" w14:textId="77777777" w:rsidR="00084B8D" w:rsidRPr="005E7335" w:rsidRDefault="00084B8D">
      <w:pPr>
        <w:rPr>
          <w:rFonts w:cs="Times New Roman"/>
        </w:rPr>
      </w:pPr>
    </w:p>
    <w:p w14:paraId="1CF092D3" w14:textId="77777777" w:rsidR="00084B8D" w:rsidRPr="005E7335" w:rsidRDefault="00084B8D">
      <w:pPr>
        <w:rPr>
          <w:rFonts w:cs="Times New Roman"/>
        </w:rPr>
      </w:pPr>
    </w:p>
    <w:p w14:paraId="1CF092D4" w14:textId="77777777" w:rsidR="00084B8D" w:rsidRPr="005E7335" w:rsidRDefault="00084B8D">
      <w:pPr>
        <w:rPr>
          <w:rFonts w:cs="Times New Roman"/>
        </w:rPr>
      </w:pPr>
    </w:p>
    <w:p w14:paraId="1CF092D5" w14:textId="77777777" w:rsidR="00084B8D" w:rsidRPr="005E7335" w:rsidRDefault="00084B8D">
      <w:pPr>
        <w:rPr>
          <w:rFonts w:cs="Times New Roman"/>
        </w:rPr>
      </w:pPr>
    </w:p>
    <w:p w14:paraId="1CF092D6" w14:textId="77777777" w:rsidR="00084B8D" w:rsidRPr="005E7335" w:rsidRDefault="008D2965">
      <w:pPr>
        <w:ind w:left="0"/>
        <w:rPr>
          <w:rFonts w:cs="Times New Roman"/>
        </w:rPr>
      </w:pPr>
      <w:r w:rsidRPr="005E7335">
        <w:rPr>
          <w:rFonts w:cs="Times New Roman"/>
          <w:b/>
          <w:u w:val="single"/>
        </w:rPr>
        <w:t>Program Official/Project Officer</w:t>
      </w:r>
    </w:p>
    <w:p w14:paraId="0D95C4B4" w14:textId="77777777" w:rsidR="00A205C6" w:rsidRPr="00D56FB9" w:rsidRDefault="00A205C6" w:rsidP="00A205C6">
      <w:pPr>
        <w:ind w:left="0"/>
        <w:rPr>
          <w:rFonts w:cs="Times New Roman"/>
          <w:color w:val="auto"/>
        </w:rPr>
      </w:pPr>
      <w:r>
        <w:rPr>
          <w:rFonts w:cs="Times New Roman"/>
          <w:color w:val="auto"/>
        </w:rPr>
        <w:t>Pam Meyer, Ph.D., MSPH</w:t>
      </w:r>
    </w:p>
    <w:p w14:paraId="45A7DEB2" w14:textId="77777777" w:rsidR="00A205C6" w:rsidRPr="00D56FB9" w:rsidRDefault="00A205C6" w:rsidP="00A205C6">
      <w:pPr>
        <w:ind w:left="0"/>
        <w:rPr>
          <w:rFonts w:cs="Times New Roman"/>
          <w:color w:val="auto"/>
        </w:rPr>
      </w:pPr>
      <w:r w:rsidRPr="00D56FB9">
        <w:rPr>
          <w:rFonts w:cs="Times New Roman"/>
          <w:color w:val="auto"/>
        </w:rPr>
        <w:t xml:space="preserve">Title: </w:t>
      </w:r>
      <w:r>
        <w:rPr>
          <w:rFonts w:cs="Times New Roman"/>
          <w:color w:val="auto"/>
        </w:rPr>
        <w:t>Senior Health Scientist</w:t>
      </w:r>
      <w:r w:rsidRPr="00D56FB9">
        <w:rPr>
          <w:rFonts w:cs="Times New Roman"/>
          <w:color w:val="auto"/>
        </w:rPr>
        <w:t xml:space="preserve">, Tribal Support Unit </w:t>
      </w:r>
    </w:p>
    <w:p w14:paraId="54171A12" w14:textId="77777777" w:rsidR="00A205C6" w:rsidRPr="00D56FB9" w:rsidRDefault="00A205C6" w:rsidP="00A205C6">
      <w:pPr>
        <w:ind w:left="0"/>
        <w:rPr>
          <w:rFonts w:cs="Times New Roman"/>
          <w:color w:val="auto"/>
        </w:rPr>
      </w:pPr>
      <w:r w:rsidRPr="00D56FB9">
        <w:rPr>
          <w:rFonts w:cs="Times New Roman"/>
          <w:color w:val="auto"/>
        </w:rPr>
        <w:t>Organization CDC, Office for State, Tribal, Local and Territorial Support</w:t>
      </w:r>
    </w:p>
    <w:p w14:paraId="1550025A" w14:textId="77777777" w:rsidR="00A205C6" w:rsidRPr="00D56FB9" w:rsidRDefault="00A205C6" w:rsidP="00A205C6">
      <w:pPr>
        <w:ind w:left="0"/>
        <w:rPr>
          <w:rFonts w:cs="Times New Roman"/>
          <w:color w:val="auto"/>
        </w:rPr>
      </w:pPr>
      <w:r w:rsidRPr="00D56FB9">
        <w:rPr>
          <w:rFonts w:cs="Times New Roman"/>
          <w:color w:val="auto"/>
        </w:rPr>
        <w:t>Address: 4770 Buford Hwy NE, MS E-70 Atlanta, GA 30341</w:t>
      </w:r>
    </w:p>
    <w:p w14:paraId="3976FA0E" w14:textId="77777777" w:rsidR="00A205C6" w:rsidRPr="00D56FB9" w:rsidRDefault="00A205C6" w:rsidP="00A205C6">
      <w:pPr>
        <w:ind w:left="0"/>
        <w:rPr>
          <w:rFonts w:cs="Times New Roman"/>
          <w:b/>
          <w:color w:val="auto"/>
        </w:rPr>
      </w:pPr>
      <w:r w:rsidRPr="00D56FB9">
        <w:rPr>
          <w:rFonts w:cs="Times New Roman"/>
          <w:color w:val="auto"/>
        </w:rPr>
        <w:t>Phone number: (404) 498-1697</w:t>
      </w:r>
    </w:p>
    <w:p w14:paraId="2463D03E" w14:textId="77777777" w:rsidR="00A205C6" w:rsidRPr="00D56FB9" w:rsidRDefault="00A205C6" w:rsidP="00A205C6">
      <w:pPr>
        <w:ind w:left="0"/>
        <w:rPr>
          <w:rFonts w:cs="Times New Roman"/>
          <w:color w:val="auto"/>
        </w:rPr>
      </w:pPr>
      <w:r w:rsidRPr="00D56FB9">
        <w:rPr>
          <w:rFonts w:cs="Times New Roman"/>
          <w:color w:val="auto"/>
        </w:rPr>
        <w:t>Fax Number: (404) 498-6882</w:t>
      </w:r>
    </w:p>
    <w:p w14:paraId="7FF04B4C" w14:textId="2438963E" w:rsidR="00BB2E43" w:rsidRPr="005E7335" w:rsidRDefault="00A205C6" w:rsidP="00A205C6">
      <w:pPr>
        <w:ind w:left="0"/>
        <w:rPr>
          <w:rFonts w:cs="Times New Roman"/>
          <w:color w:val="auto"/>
        </w:rPr>
      </w:pPr>
      <w:r w:rsidRPr="00D56FB9">
        <w:rPr>
          <w:rFonts w:cs="Times New Roman"/>
          <w:color w:val="auto"/>
        </w:rPr>
        <w:t xml:space="preserve">Email: </w:t>
      </w:r>
      <w:hyperlink r:id="rId14" w:history="1">
        <w:r w:rsidRPr="00D56FB9">
          <w:rPr>
            <w:rStyle w:val="Hyperlink"/>
            <w:rFonts w:cs="Times New Roman"/>
            <w:color w:val="auto"/>
          </w:rPr>
          <w:t>nja5@cdc.gov</w:t>
        </w:r>
      </w:hyperlink>
      <w:r w:rsidR="00BB2E43" w:rsidRPr="005E7335">
        <w:rPr>
          <w:rFonts w:cs="Times New Roman"/>
          <w:color w:val="auto"/>
        </w:rPr>
        <w:t xml:space="preserve"> </w:t>
      </w:r>
    </w:p>
    <w:p w14:paraId="1CF092DE" w14:textId="77777777" w:rsidR="00084B8D" w:rsidRPr="005E7335" w:rsidRDefault="00084B8D">
      <w:pPr>
        <w:rPr>
          <w:rFonts w:cs="Times New Roman"/>
        </w:rPr>
      </w:pPr>
    </w:p>
    <w:p w14:paraId="1CF092E2" w14:textId="47857D02" w:rsidR="00084B8D" w:rsidRPr="005E7335" w:rsidRDefault="00084B8D" w:rsidP="00C25617">
      <w:pPr>
        <w:ind w:left="0"/>
        <w:rPr>
          <w:rFonts w:cs="Times New Roman"/>
        </w:rPr>
      </w:pPr>
    </w:p>
    <w:p w14:paraId="1CF092E3" w14:textId="6D2AA336" w:rsidR="00084B8D" w:rsidRPr="005E7335" w:rsidRDefault="008D2965" w:rsidP="00E21465">
      <w:pPr>
        <w:pStyle w:val="Heading2"/>
        <w:jc w:val="left"/>
        <w:rPr>
          <w:rStyle w:val="Strong"/>
          <w:rFonts w:cs="Times New Roman"/>
          <w:b/>
          <w:sz w:val="28"/>
          <w:szCs w:val="28"/>
        </w:rPr>
      </w:pPr>
      <w:bookmarkStart w:id="2" w:name="_30j0zll" w:colFirst="0" w:colLast="0"/>
      <w:bookmarkEnd w:id="2"/>
      <w:r w:rsidRPr="005E7335">
        <w:rPr>
          <w:rStyle w:val="Strong"/>
          <w:rFonts w:cs="Times New Roman"/>
          <w:b/>
          <w:sz w:val="28"/>
          <w:szCs w:val="28"/>
        </w:rPr>
        <w:lastRenderedPageBreak/>
        <w:t>Table of Contents</w:t>
      </w:r>
      <w:r w:rsidR="00E21465" w:rsidRPr="005E7335">
        <w:rPr>
          <w:rStyle w:val="Strong"/>
          <w:rFonts w:cs="Times New Roman"/>
          <w:b/>
          <w:sz w:val="28"/>
          <w:szCs w:val="28"/>
        </w:rPr>
        <w:tab/>
      </w:r>
    </w:p>
    <w:p w14:paraId="4B81483D" w14:textId="77777777" w:rsidR="00E21465" w:rsidRPr="005E7335" w:rsidRDefault="00E21465" w:rsidP="00E21465"/>
    <w:sdt>
      <w:sdtPr>
        <w:rPr>
          <w:rFonts w:ascii="Cambria" w:hAnsi="Cambria" w:cs="Times New Roman"/>
          <w:color w:val="auto"/>
          <w:sz w:val="22"/>
        </w:rPr>
        <w:id w:val="-1912228351"/>
        <w:docPartObj>
          <w:docPartGallery w:val="Table of Contents"/>
          <w:docPartUnique/>
        </w:docPartObj>
      </w:sdtPr>
      <w:sdtEndPr>
        <w:rPr>
          <w:b/>
          <w:bCs/>
          <w:noProof/>
          <w:color w:val="000000"/>
        </w:rPr>
      </w:sdtEndPr>
      <w:sdtContent>
        <w:p w14:paraId="65EE8FB6" w14:textId="052B7D0B" w:rsidR="00D030FB" w:rsidRPr="005E7335" w:rsidRDefault="00E21465">
          <w:pPr>
            <w:pStyle w:val="TOC1"/>
            <w:tabs>
              <w:tab w:val="right" w:leader="dot" w:pos="9350"/>
            </w:tabs>
            <w:rPr>
              <w:rFonts w:ascii="Cambria" w:eastAsiaTheme="minorEastAsia" w:hAnsi="Cambria" w:cstheme="minorBidi"/>
              <w:noProof/>
              <w:color w:val="auto"/>
              <w:sz w:val="22"/>
            </w:rPr>
          </w:pPr>
          <w:r w:rsidRPr="005E7335">
            <w:rPr>
              <w:rFonts w:ascii="Cambria" w:hAnsi="Cambria" w:cs="Times New Roman"/>
            </w:rPr>
            <w:fldChar w:fldCharType="begin"/>
          </w:r>
          <w:r w:rsidRPr="005E7335">
            <w:rPr>
              <w:rFonts w:ascii="Cambria" w:hAnsi="Cambria" w:cs="Times New Roman"/>
            </w:rPr>
            <w:instrText xml:space="preserve"> TOC \h \z \u \t "Heading 3,1,Heading 4,2" </w:instrText>
          </w:r>
          <w:r w:rsidRPr="005E7335">
            <w:rPr>
              <w:rFonts w:ascii="Cambria" w:hAnsi="Cambria" w:cs="Times New Roman"/>
            </w:rPr>
            <w:fldChar w:fldCharType="separate"/>
          </w:r>
          <w:hyperlink w:anchor="_Toc493852377" w:history="1">
            <w:r w:rsidR="00D030FB" w:rsidRPr="005E7335">
              <w:rPr>
                <w:rStyle w:val="Hyperlink"/>
                <w:rFonts w:ascii="Cambria" w:hAnsi="Cambria" w:cs="Times New Roman"/>
                <w:noProof/>
              </w:rPr>
              <w:t>Section B – Information Collection Procedures</w:t>
            </w:r>
            <w:r w:rsidR="00D030FB" w:rsidRPr="005E7335">
              <w:rPr>
                <w:rFonts w:ascii="Cambria" w:hAnsi="Cambria"/>
                <w:noProof/>
                <w:webHidden/>
              </w:rPr>
              <w:tab/>
            </w:r>
            <w:r w:rsidR="00D030FB" w:rsidRPr="005E7335">
              <w:rPr>
                <w:rFonts w:ascii="Cambria" w:hAnsi="Cambria"/>
                <w:noProof/>
                <w:webHidden/>
              </w:rPr>
              <w:fldChar w:fldCharType="begin"/>
            </w:r>
            <w:r w:rsidR="00D030FB" w:rsidRPr="005E7335">
              <w:rPr>
                <w:rFonts w:ascii="Cambria" w:hAnsi="Cambria"/>
                <w:noProof/>
                <w:webHidden/>
              </w:rPr>
              <w:instrText xml:space="preserve"> PAGEREF _Toc493852377 \h </w:instrText>
            </w:r>
            <w:r w:rsidR="00D030FB" w:rsidRPr="005E7335">
              <w:rPr>
                <w:rFonts w:ascii="Cambria" w:hAnsi="Cambria"/>
                <w:noProof/>
                <w:webHidden/>
              </w:rPr>
            </w:r>
            <w:r w:rsidR="00D030FB" w:rsidRPr="005E7335">
              <w:rPr>
                <w:rFonts w:ascii="Cambria" w:hAnsi="Cambria"/>
                <w:noProof/>
                <w:webHidden/>
              </w:rPr>
              <w:fldChar w:fldCharType="separate"/>
            </w:r>
            <w:r w:rsidR="009C6705">
              <w:rPr>
                <w:rFonts w:ascii="Cambria" w:hAnsi="Cambria"/>
                <w:noProof/>
                <w:webHidden/>
              </w:rPr>
              <w:t>3</w:t>
            </w:r>
            <w:r w:rsidR="00D030FB" w:rsidRPr="005E7335">
              <w:rPr>
                <w:rFonts w:ascii="Cambria" w:hAnsi="Cambria"/>
                <w:noProof/>
                <w:webHidden/>
              </w:rPr>
              <w:fldChar w:fldCharType="end"/>
            </w:r>
          </w:hyperlink>
        </w:p>
        <w:p w14:paraId="0C0C259E" w14:textId="2C142588" w:rsidR="00D030FB" w:rsidRPr="005E7335" w:rsidRDefault="001C398E">
          <w:pPr>
            <w:pStyle w:val="TOC2"/>
            <w:tabs>
              <w:tab w:val="left" w:pos="660"/>
              <w:tab w:val="right" w:leader="dot" w:pos="9350"/>
            </w:tabs>
            <w:rPr>
              <w:rFonts w:eastAsiaTheme="minorEastAsia" w:cstheme="minorBidi"/>
              <w:noProof/>
              <w:color w:val="auto"/>
            </w:rPr>
          </w:pPr>
          <w:hyperlink w:anchor="_Toc493852378" w:history="1">
            <w:r w:rsidR="00D030FB" w:rsidRPr="005E7335">
              <w:rPr>
                <w:rStyle w:val="Hyperlink"/>
                <w:rFonts w:cs="Times New Roman"/>
                <w:noProof/>
              </w:rPr>
              <w:t>1.</w:t>
            </w:r>
            <w:r w:rsidR="00D030FB" w:rsidRPr="005E7335">
              <w:rPr>
                <w:rFonts w:eastAsiaTheme="minorEastAsia" w:cstheme="minorBidi"/>
                <w:noProof/>
                <w:color w:val="auto"/>
              </w:rPr>
              <w:tab/>
            </w:r>
            <w:r w:rsidR="00D030FB" w:rsidRPr="005E7335">
              <w:rPr>
                <w:rStyle w:val="Hyperlink"/>
                <w:rFonts w:cs="Times New Roman"/>
                <w:noProof/>
              </w:rPr>
              <w:t>Respondent Universe and Sampling Methods</w:t>
            </w:r>
            <w:r w:rsidR="00D030FB" w:rsidRPr="005E7335">
              <w:rPr>
                <w:noProof/>
                <w:webHidden/>
              </w:rPr>
              <w:tab/>
            </w:r>
            <w:r w:rsidR="00D030FB" w:rsidRPr="005E7335">
              <w:rPr>
                <w:noProof/>
                <w:webHidden/>
              </w:rPr>
              <w:fldChar w:fldCharType="begin"/>
            </w:r>
            <w:r w:rsidR="00D030FB" w:rsidRPr="005E7335">
              <w:rPr>
                <w:noProof/>
                <w:webHidden/>
              </w:rPr>
              <w:instrText xml:space="preserve"> PAGEREF _Toc493852378 \h </w:instrText>
            </w:r>
            <w:r w:rsidR="00D030FB" w:rsidRPr="005E7335">
              <w:rPr>
                <w:noProof/>
                <w:webHidden/>
              </w:rPr>
            </w:r>
            <w:r w:rsidR="00D030FB" w:rsidRPr="005E7335">
              <w:rPr>
                <w:noProof/>
                <w:webHidden/>
              </w:rPr>
              <w:fldChar w:fldCharType="separate"/>
            </w:r>
            <w:r w:rsidR="009C6705">
              <w:rPr>
                <w:noProof/>
                <w:webHidden/>
              </w:rPr>
              <w:t>3</w:t>
            </w:r>
            <w:r w:rsidR="00D030FB" w:rsidRPr="005E7335">
              <w:rPr>
                <w:noProof/>
                <w:webHidden/>
              </w:rPr>
              <w:fldChar w:fldCharType="end"/>
            </w:r>
          </w:hyperlink>
        </w:p>
        <w:p w14:paraId="490BD279" w14:textId="4D263F74" w:rsidR="00D030FB" w:rsidRPr="005E7335" w:rsidRDefault="001C398E">
          <w:pPr>
            <w:pStyle w:val="TOC2"/>
            <w:tabs>
              <w:tab w:val="left" w:pos="660"/>
              <w:tab w:val="right" w:leader="dot" w:pos="9350"/>
            </w:tabs>
            <w:rPr>
              <w:rFonts w:eastAsiaTheme="minorEastAsia" w:cstheme="minorBidi"/>
              <w:noProof/>
              <w:color w:val="auto"/>
            </w:rPr>
          </w:pPr>
          <w:hyperlink w:anchor="_Toc493852379" w:history="1">
            <w:r w:rsidR="00D030FB" w:rsidRPr="005E7335">
              <w:rPr>
                <w:rStyle w:val="Hyperlink"/>
                <w:rFonts w:cs="Times New Roman"/>
                <w:noProof/>
              </w:rPr>
              <w:t>2.</w:t>
            </w:r>
            <w:r w:rsidR="00D030FB" w:rsidRPr="005E7335">
              <w:rPr>
                <w:rFonts w:eastAsiaTheme="minorEastAsia" w:cstheme="minorBidi"/>
                <w:noProof/>
                <w:color w:val="auto"/>
              </w:rPr>
              <w:tab/>
            </w:r>
            <w:r w:rsidR="00D030FB" w:rsidRPr="005E7335">
              <w:rPr>
                <w:rStyle w:val="Hyperlink"/>
                <w:rFonts w:cs="Times New Roman"/>
                <w:noProof/>
              </w:rPr>
              <w:t>Procedures for the Collection of Information</w:t>
            </w:r>
            <w:r w:rsidR="00D030FB" w:rsidRPr="005E7335">
              <w:rPr>
                <w:noProof/>
                <w:webHidden/>
              </w:rPr>
              <w:tab/>
            </w:r>
            <w:r w:rsidR="00D030FB" w:rsidRPr="005E7335">
              <w:rPr>
                <w:noProof/>
                <w:webHidden/>
              </w:rPr>
              <w:fldChar w:fldCharType="begin"/>
            </w:r>
            <w:r w:rsidR="00D030FB" w:rsidRPr="005E7335">
              <w:rPr>
                <w:noProof/>
                <w:webHidden/>
              </w:rPr>
              <w:instrText xml:space="preserve"> PAGEREF _Toc493852379 \h </w:instrText>
            </w:r>
            <w:r w:rsidR="00D030FB" w:rsidRPr="005E7335">
              <w:rPr>
                <w:noProof/>
                <w:webHidden/>
              </w:rPr>
            </w:r>
            <w:r w:rsidR="00D030FB" w:rsidRPr="005E7335">
              <w:rPr>
                <w:noProof/>
                <w:webHidden/>
              </w:rPr>
              <w:fldChar w:fldCharType="separate"/>
            </w:r>
            <w:r w:rsidR="009C6705">
              <w:rPr>
                <w:noProof/>
                <w:webHidden/>
              </w:rPr>
              <w:t>3</w:t>
            </w:r>
            <w:r w:rsidR="00D030FB" w:rsidRPr="005E7335">
              <w:rPr>
                <w:noProof/>
                <w:webHidden/>
              </w:rPr>
              <w:fldChar w:fldCharType="end"/>
            </w:r>
          </w:hyperlink>
        </w:p>
        <w:p w14:paraId="65964F03" w14:textId="3D208E69" w:rsidR="00D030FB" w:rsidRPr="005E7335" w:rsidRDefault="001C398E">
          <w:pPr>
            <w:pStyle w:val="TOC2"/>
            <w:tabs>
              <w:tab w:val="left" w:pos="660"/>
              <w:tab w:val="right" w:leader="dot" w:pos="9350"/>
            </w:tabs>
            <w:rPr>
              <w:rFonts w:eastAsiaTheme="minorEastAsia" w:cstheme="minorBidi"/>
              <w:noProof/>
              <w:color w:val="auto"/>
            </w:rPr>
          </w:pPr>
          <w:hyperlink w:anchor="_Toc493852380" w:history="1">
            <w:r w:rsidR="00D030FB" w:rsidRPr="005E7335">
              <w:rPr>
                <w:rStyle w:val="Hyperlink"/>
                <w:rFonts w:cs="Times New Roman"/>
                <w:noProof/>
              </w:rPr>
              <w:t>3.</w:t>
            </w:r>
            <w:r w:rsidR="00D030FB" w:rsidRPr="005E7335">
              <w:rPr>
                <w:rFonts w:eastAsiaTheme="minorEastAsia" w:cstheme="minorBidi"/>
                <w:noProof/>
                <w:color w:val="auto"/>
              </w:rPr>
              <w:tab/>
            </w:r>
            <w:r w:rsidR="00D030FB" w:rsidRPr="005E7335">
              <w:rPr>
                <w:rStyle w:val="Hyperlink"/>
                <w:rFonts w:cs="Times New Roman"/>
                <w:noProof/>
              </w:rPr>
              <w:t>Methods to Maximize Response Rates Deal with Nonresponse</w:t>
            </w:r>
            <w:r w:rsidR="00D030FB" w:rsidRPr="005E7335">
              <w:rPr>
                <w:noProof/>
                <w:webHidden/>
              </w:rPr>
              <w:tab/>
            </w:r>
            <w:r w:rsidR="00D030FB" w:rsidRPr="005E7335">
              <w:rPr>
                <w:noProof/>
                <w:webHidden/>
              </w:rPr>
              <w:fldChar w:fldCharType="begin"/>
            </w:r>
            <w:r w:rsidR="00D030FB" w:rsidRPr="005E7335">
              <w:rPr>
                <w:noProof/>
                <w:webHidden/>
              </w:rPr>
              <w:instrText xml:space="preserve"> PAGEREF _Toc493852380 \h </w:instrText>
            </w:r>
            <w:r w:rsidR="00D030FB" w:rsidRPr="005E7335">
              <w:rPr>
                <w:noProof/>
                <w:webHidden/>
              </w:rPr>
            </w:r>
            <w:r w:rsidR="00D030FB" w:rsidRPr="005E7335">
              <w:rPr>
                <w:noProof/>
                <w:webHidden/>
              </w:rPr>
              <w:fldChar w:fldCharType="separate"/>
            </w:r>
            <w:r w:rsidR="009C6705">
              <w:rPr>
                <w:noProof/>
                <w:webHidden/>
              </w:rPr>
              <w:t>5</w:t>
            </w:r>
            <w:r w:rsidR="00D030FB" w:rsidRPr="005E7335">
              <w:rPr>
                <w:noProof/>
                <w:webHidden/>
              </w:rPr>
              <w:fldChar w:fldCharType="end"/>
            </w:r>
          </w:hyperlink>
        </w:p>
        <w:p w14:paraId="526204E0" w14:textId="2BD17208" w:rsidR="00D030FB" w:rsidRPr="005E7335" w:rsidRDefault="001C398E">
          <w:pPr>
            <w:pStyle w:val="TOC2"/>
            <w:tabs>
              <w:tab w:val="left" w:pos="660"/>
              <w:tab w:val="right" w:leader="dot" w:pos="9350"/>
            </w:tabs>
            <w:rPr>
              <w:rFonts w:eastAsiaTheme="minorEastAsia" w:cstheme="minorBidi"/>
              <w:noProof/>
              <w:color w:val="auto"/>
            </w:rPr>
          </w:pPr>
          <w:hyperlink w:anchor="_Toc493852381" w:history="1">
            <w:r w:rsidR="00D030FB" w:rsidRPr="005E7335">
              <w:rPr>
                <w:rStyle w:val="Hyperlink"/>
                <w:rFonts w:cs="Times New Roman"/>
                <w:noProof/>
              </w:rPr>
              <w:t>4.</w:t>
            </w:r>
            <w:r w:rsidR="00D030FB" w:rsidRPr="005E7335">
              <w:rPr>
                <w:rFonts w:eastAsiaTheme="minorEastAsia" w:cstheme="minorBidi"/>
                <w:noProof/>
                <w:color w:val="auto"/>
              </w:rPr>
              <w:tab/>
            </w:r>
            <w:r w:rsidR="00D030FB" w:rsidRPr="005E7335">
              <w:rPr>
                <w:rStyle w:val="Hyperlink"/>
                <w:rFonts w:cs="Times New Roman"/>
                <w:noProof/>
              </w:rPr>
              <w:t>Test of Procedures or Methods to be Undertaken</w:t>
            </w:r>
            <w:r w:rsidR="00D030FB" w:rsidRPr="005E7335">
              <w:rPr>
                <w:noProof/>
                <w:webHidden/>
              </w:rPr>
              <w:tab/>
            </w:r>
            <w:r w:rsidR="00D030FB" w:rsidRPr="005E7335">
              <w:rPr>
                <w:noProof/>
                <w:webHidden/>
              </w:rPr>
              <w:fldChar w:fldCharType="begin"/>
            </w:r>
            <w:r w:rsidR="00D030FB" w:rsidRPr="005E7335">
              <w:rPr>
                <w:noProof/>
                <w:webHidden/>
              </w:rPr>
              <w:instrText xml:space="preserve"> PAGEREF _Toc493852381 \h </w:instrText>
            </w:r>
            <w:r w:rsidR="00D030FB" w:rsidRPr="005E7335">
              <w:rPr>
                <w:noProof/>
                <w:webHidden/>
              </w:rPr>
            </w:r>
            <w:r w:rsidR="00D030FB" w:rsidRPr="005E7335">
              <w:rPr>
                <w:noProof/>
                <w:webHidden/>
              </w:rPr>
              <w:fldChar w:fldCharType="separate"/>
            </w:r>
            <w:r w:rsidR="009C6705">
              <w:rPr>
                <w:noProof/>
                <w:webHidden/>
              </w:rPr>
              <w:t>5</w:t>
            </w:r>
            <w:r w:rsidR="00D030FB" w:rsidRPr="005E7335">
              <w:rPr>
                <w:noProof/>
                <w:webHidden/>
              </w:rPr>
              <w:fldChar w:fldCharType="end"/>
            </w:r>
          </w:hyperlink>
        </w:p>
        <w:p w14:paraId="1561D69A" w14:textId="236A4045" w:rsidR="00D030FB" w:rsidRPr="005E7335" w:rsidRDefault="001C398E">
          <w:pPr>
            <w:pStyle w:val="TOC2"/>
            <w:tabs>
              <w:tab w:val="left" w:pos="660"/>
              <w:tab w:val="right" w:leader="dot" w:pos="9350"/>
            </w:tabs>
            <w:rPr>
              <w:rFonts w:eastAsiaTheme="minorEastAsia" w:cstheme="minorBidi"/>
              <w:noProof/>
              <w:color w:val="auto"/>
            </w:rPr>
          </w:pPr>
          <w:hyperlink w:anchor="_Toc493852382" w:history="1">
            <w:r w:rsidR="00D030FB" w:rsidRPr="005E7335">
              <w:rPr>
                <w:rStyle w:val="Hyperlink"/>
                <w:rFonts w:cs="Times New Roman"/>
                <w:noProof/>
              </w:rPr>
              <w:t>5.</w:t>
            </w:r>
            <w:r w:rsidR="00D030FB" w:rsidRPr="005E7335">
              <w:rPr>
                <w:rFonts w:eastAsiaTheme="minorEastAsia" w:cstheme="minorBidi"/>
                <w:noProof/>
                <w:color w:val="auto"/>
              </w:rPr>
              <w:tab/>
            </w:r>
            <w:r w:rsidR="00D030FB" w:rsidRPr="005E7335">
              <w:rPr>
                <w:rStyle w:val="Hyperlink"/>
                <w:rFonts w:cs="Times New Roman"/>
                <w:noProof/>
              </w:rPr>
              <w:t>Individuals Consulted on Statistical Aspects and Individuals Collecting and/or Analyzing Data</w:t>
            </w:r>
            <w:r w:rsidR="00D030FB" w:rsidRPr="005E7335">
              <w:rPr>
                <w:noProof/>
                <w:webHidden/>
              </w:rPr>
              <w:tab/>
            </w:r>
            <w:r w:rsidR="00D030FB" w:rsidRPr="005E7335">
              <w:rPr>
                <w:noProof/>
                <w:webHidden/>
              </w:rPr>
              <w:fldChar w:fldCharType="begin"/>
            </w:r>
            <w:r w:rsidR="00D030FB" w:rsidRPr="005E7335">
              <w:rPr>
                <w:noProof/>
                <w:webHidden/>
              </w:rPr>
              <w:instrText xml:space="preserve"> PAGEREF _Toc493852382 \h </w:instrText>
            </w:r>
            <w:r w:rsidR="00D030FB" w:rsidRPr="005E7335">
              <w:rPr>
                <w:noProof/>
                <w:webHidden/>
              </w:rPr>
            </w:r>
            <w:r w:rsidR="00D030FB" w:rsidRPr="005E7335">
              <w:rPr>
                <w:noProof/>
                <w:webHidden/>
              </w:rPr>
              <w:fldChar w:fldCharType="separate"/>
            </w:r>
            <w:r w:rsidR="009C6705">
              <w:rPr>
                <w:noProof/>
                <w:webHidden/>
              </w:rPr>
              <w:t>6</w:t>
            </w:r>
            <w:r w:rsidR="00D030FB" w:rsidRPr="005E7335">
              <w:rPr>
                <w:noProof/>
                <w:webHidden/>
              </w:rPr>
              <w:fldChar w:fldCharType="end"/>
            </w:r>
          </w:hyperlink>
        </w:p>
        <w:p w14:paraId="65728186" w14:textId="09C43428" w:rsidR="00D030FB" w:rsidRPr="005E7335" w:rsidRDefault="001C398E">
          <w:pPr>
            <w:pStyle w:val="TOC1"/>
            <w:tabs>
              <w:tab w:val="right" w:leader="dot" w:pos="9350"/>
            </w:tabs>
            <w:rPr>
              <w:rFonts w:ascii="Cambria" w:eastAsiaTheme="minorEastAsia" w:hAnsi="Cambria" w:cstheme="minorBidi"/>
              <w:noProof/>
              <w:color w:val="auto"/>
              <w:sz w:val="22"/>
            </w:rPr>
          </w:pPr>
          <w:hyperlink w:anchor="_Toc493852383" w:history="1">
            <w:r w:rsidR="00D030FB" w:rsidRPr="005E7335">
              <w:rPr>
                <w:rStyle w:val="Hyperlink"/>
                <w:rFonts w:ascii="Cambria" w:hAnsi="Cambria" w:cs="Times New Roman"/>
                <w:noProof/>
              </w:rPr>
              <w:t>LIST OF ATTACHMENTS – Section B</w:t>
            </w:r>
            <w:r w:rsidR="00D030FB" w:rsidRPr="005E7335">
              <w:rPr>
                <w:rFonts w:ascii="Cambria" w:hAnsi="Cambria"/>
                <w:noProof/>
                <w:webHidden/>
              </w:rPr>
              <w:tab/>
            </w:r>
            <w:r w:rsidR="00D030FB" w:rsidRPr="005E7335">
              <w:rPr>
                <w:rFonts w:ascii="Cambria" w:hAnsi="Cambria"/>
                <w:noProof/>
                <w:webHidden/>
              </w:rPr>
              <w:fldChar w:fldCharType="begin"/>
            </w:r>
            <w:r w:rsidR="00D030FB" w:rsidRPr="005E7335">
              <w:rPr>
                <w:rFonts w:ascii="Cambria" w:hAnsi="Cambria"/>
                <w:noProof/>
                <w:webHidden/>
              </w:rPr>
              <w:instrText xml:space="preserve"> PAGEREF _Toc493852383 \h </w:instrText>
            </w:r>
            <w:r w:rsidR="00D030FB" w:rsidRPr="005E7335">
              <w:rPr>
                <w:rFonts w:ascii="Cambria" w:hAnsi="Cambria"/>
                <w:noProof/>
                <w:webHidden/>
              </w:rPr>
            </w:r>
            <w:r w:rsidR="00D030FB" w:rsidRPr="005E7335">
              <w:rPr>
                <w:rFonts w:ascii="Cambria" w:hAnsi="Cambria"/>
                <w:noProof/>
                <w:webHidden/>
              </w:rPr>
              <w:fldChar w:fldCharType="separate"/>
            </w:r>
            <w:r w:rsidR="009C6705">
              <w:rPr>
                <w:rFonts w:ascii="Cambria" w:hAnsi="Cambria"/>
                <w:noProof/>
                <w:webHidden/>
              </w:rPr>
              <w:t>7</w:t>
            </w:r>
            <w:r w:rsidR="00D030FB" w:rsidRPr="005E7335">
              <w:rPr>
                <w:rFonts w:ascii="Cambria" w:hAnsi="Cambria"/>
                <w:noProof/>
                <w:webHidden/>
              </w:rPr>
              <w:fldChar w:fldCharType="end"/>
            </w:r>
          </w:hyperlink>
        </w:p>
        <w:p w14:paraId="62BAD904" w14:textId="1BD25F9B" w:rsidR="00E21465" w:rsidRPr="005E7335" w:rsidRDefault="00E21465">
          <w:pPr>
            <w:rPr>
              <w:rFonts w:cs="Times New Roman"/>
            </w:rPr>
          </w:pPr>
          <w:r w:rsidRPr="005E7335">
            <w:rPr>
              <w:rFonts w:cs="Times New Roman"/>
              <w:sz w:val="24"/>
            </w:rPr>
            <w:fldChar w:fldCharType="end"/>
          </w:r>
        </w:p>
      </w:sdtContent>
    </w:sdt>
    <w:p w14:paraId="1CF092EC" w14:textId="77777777" w:rsidR="00084B8D" w:rsidRPr="005E7335" w:rsidRDefault="001C398E">
      <w:pPr>
        <w:pStyle w:val="Heading3"/>
        <w:rPr>
          <w:rFonts w:cs="Times New Roman"/>
        </w:rPr>
      </w:pPr>
      <w:hyperlink w:anchor="_Toc413847916"/>
    </w:p>
    <w:p w14:paraId="1CF092EE" w14:textId="693EDA88" w:rsidR="00084B8D" w:rsidRPr="005E7335" w:rsidRDefault="008D2965" w:rsidP="00CA4F1E">
      <w:pPr>
        <w:rPr>
          <w:rFonts w:cs="Times New Roman"/>
        </w:rPr>
      </w:pPr>
      <w:r w:rsidRPr="005E7335">
        <w:rPr>
          <w:rFonts w:cs="Times New Roman"/>
        </w:rPr>
        <w:br w:type="page"/>
      </w:r>
      <w:hyperlink w:anchor="_Toc413847916"/>
    </w:p>
    <w:p w14:paraId="1CF092EF" w14:textId="77777777" w:rsidR="00084B8D" w:rsidRPr="005E7335" w:rsidRDefault="008D2965">
      <w:pPr>
        <w:pStyle w:val="Heading3"/>
        <w:rPr>
          <w:rFonts w:cs="Times New Roman"/>
        </w:rPr>
      </w:pPr>
      <w:bookmarkStart w:id="3" w:name="_Toc493852377"/>
      <w:r w:rsidRPr="005E7335">
        <w:rPr>
          <w:rFonts w:cs="Times New Roman"/>
        </w:rPr>
        <w:lastRenderedPageBreak/>
        <w:t>Section B – Information Collection Procedures</w:t>
      </w:r>
      <w:bookmarkEnd w:id="3"/>
    </w:p>
    <w:p w14:paraId="1CF092F0" w14:textId="77777777" w:rsidR="00084B8D" w:rsidRPr="005E7335" w:rsidRDefault="00084B8D">
      <w:pPr>
        <w:rPr>
          <w:rFonts w:cs="Times New Roman"/>
        </w:rPr>
      </w:pPr>
    </w:p>
    <w:p w14:paraId="1CF092F1" w14:textId="2762366F" w:rsidR="00084B8D" w:rsidRPr="005E7335" w:rsidRDefault="008D2965" w:rsidP="00E21465">
      <w:pPr>
        <w:pStyle w:val="Heading4"/>
        <w:numPr>
          <w:ilvl w:val="0"/>
          <w:numId w:val="2"/>
        </w:numPr>
        <w:rPr>
          <w:rFonts w:cs="Times New Roman"/>
          <w:sz w:val="24"/>
          <w:szCs w:val="24"/>
        </w:rPr>
      </w:pPr>
      <w:bookmarkStart w:id="4" w:name="_Toc493852378"/>
      <w:r w:rsidRPr="005E7335">
        <w:rPr>
          <w:rFonts w:cs="Times New Roman"/>
          <w:sz w:val="24"/>
          <w:szCs w:val="24"/>
        </w:rPr>
        <w:t>Respondent Universe and Sampling Methods</w:t>
      </w:r>
      <w:bookmarkEnd w:id="4"/>
      <w:r w:rsidRPr="005E7335">
        <w:rPr>
          <w:rFonts w:cs="Times New Roman"/>
          <w:sz w:val="24"/>
          <w:szCs w:val="24"/>
        </w:rPr>
        <w:t xml:space="preserve"> </w:t>
      </w:r>
    </w:p>
    <w:p w14:paraId="1D6B6971" w14:textId="411CCC4C" w:rsidR="008B66CA" w:rsidRPr="001E78D8" w:rsidRDefault="00FD2A4D">
      <w:pPr>
        <w:ind w:left="0"/>
        <w:rPr>
          <w:rFonts w:cs="Times New Roman"/>
          <w:sz w:val="24"/>
          <w:szCs w:val="24"/>
        </w:rPr>
      </w:pPr>
      <w:r w:rsidRPr="001E78D8">
        <w:rPr>
          <w:rFonts w:cs="Times New Roman"/>
          <w:color w:val="auto"/>
          <w:sz w:val="24"/>
          <w:szCs w:val="24"/>
        </w:rPr>
        <w:t xml:space="preserve">A total of 261 </w:t>
      </w:r>
      <w:r w:rsidR="00124EC1" w:rsidRPr="001E78D8">
        <w:rPr>
          <w:rFonts w:cs="Times New Roman"/>
          <w:color w:val="auto"/>
          <w:sz w:val="24"/>
          <w:szCs w:val="24"/>
        </w:rPr>
        <w:t>r</w:t>
      </w:r>
      <w:r w:rsidR="008D2965" w:rsidRPr="001E78D8">
        <w:rPr>
          <w:rFonts w:cs="Times New Roman"/>
          <w:color w:val="auto"/>
          <w:sz w:val="24"/>
          <w:szCs w:val="24"/>
        </w:rPr>
        <w:t xml:space="preserve">espondents will be </w:t>
      </w:r>
      <w:r w:rsidRPr="001E78D8">
        <w:rPr>
          <w:rFonts w:cs="Times New Roman"/>
          <w:color w:val="auto"/>
          <w:sz w:val="24"/>
          <w:szCs w:val="24"/>
        </w:rPr>
        <w:t>invited to participate in this data collection. These respondents include</w:t>
      </w:r>
      <w:r w:rsidR="002A525C" w:rsidRPr="001E78D8">
        <w:rPr>
          <w:rFonts w:cs="Times New Roman"/>
          <w:color w:val="auto"/>
          <w:sz w:val="24"/>
          <w:szCs w:val="24"/>
        </w:rPr>
        <w:t xml:space="preserve">: </w:t>
      </w:r>
    </w:p>
    <w:p w14:paraId="2D38EAD6" w14:textId="77777777" w:rsidR="008B66CA" w:rsidRPr="002A525C" w:rsidRDefault="008B66CA">
      <w:pPr>
        <w:ind w:left="0"/>
        <w:rPr>
          <w:rFonts w:cs="Times New Roman"/>
          <w:sz w:val="24"/>
          <w:szCs w:val="24"/>
          <w:highlight w:val="green"/>
        </w:rPr>
      </w:pPr>
    </w:p>
    <w:p w14:paraId="3433C329" w14:textId="08D64F09" w:rsidR="008B66CA" w:rsidRPr="001E78D8" w:rsidRDefault="008B66CA" w:rsidP="008B66CA">
      <w:pPr>
        <w:pStyle w:val="ListParagraph"/>
        <w:numPr>
          <w:ilvl w:val="0"/>
          <w:numId w:val="5"/>
        </w:numPr>
        <w:rPr>
          <w:rFonts w:cs="Times New Roman"/>
          <w:sz w:val="24"/>
          <w:szCs w:val="24"/>
        </w:rPr>
      </w:pPr>
      <w:r w:rsidRPr="001E78D8">
        <w:rPr>
          <w:rFonts w:cs="Times New Roman"/>
          <w:sz w:val="24"/>
          <w:szCs w:val="24"/>
        </w:rPr>
        <w:t>Tribal health department directors, Tribal public health department directors (n=</w:t>
      </w:r>
      <w:r w:rsidR="001E78D8">
        <w:rPr>
          <w:rFonts w:cs="Times New Roman"/>
          <w:sz w:val="24"/>
          <w:szCs w:val="24"/>
        </w:rPr>
        <w:t>230</w:t>
      </w:r>
      <w:r w:rsidRPr="001E78D8">
        <w:rPr>
          <w:rFonts w:cs="Times New Roman"/>
          <w:sz w:val="24"/>
          <w:szCs w:val="24"/>
        </w:rPr>
        <w:t xml:space="preserve">). Individuals falling within this group are employees of tribal public health departments, aligning with the approved respondent universe of 0920-0879. </w:t>
      </w:r>
    </w:p>
    <w:p w14:paraId="4014A5D5" w14:textId="77777777" w:rsidR="008B66CA" w:rsidRPr="001E78D8" w:rsidRDefault="008B66CA" w:rsidP="008B66CA">
      <w:pPr>
        <w:rPr>
          <w:rFonts w:cs="Times New Roman"/>
          <w:sz w:val="24"/>
          <w:szCs w:val="24"/>
        </w:rPr>
      </w:pPr>
    </w:p>
    <w:p w14:paraId="1B96A2A2" w14:textId="20A2D46D" w:rsidR="00ED2FD4" w:rsidRPr="001E78D8" w:rsidRDefault="008B66CA" w:rsidP="001E78D8">
      <w:pPr>
        <w:pStyle w:val="ListParagraph"/>
        <w:numPr>
          <w:ilvl w:val="0"/>
          <w:numId w:val="5"/>
        </w:numPr>
        <w:rPr>
          <w:rFonts w:cs="Times New Roman"/>
          <w:sz w:val="24"/>
          <w:szCs w:val="24"/>
        </w:rPr>
      </w:pPr>
      <w:r w:rsidRPr="001E78D8">
        <w:rPr>
          <w:rFonts w:cs="Times New Roman"/>
          <w:sz w:val="24"/>
          <w:szCs w:val="24"/>
        </w:rPr>
        <w:t>Alaska Native health consortium directors (n=31) Unique to Alaska, native communities organize their health and public health service delivery through health consortiums, operating under authority granted under Public Law 93-638: T</w:t>
      </w:r>
      <w:r w:rsidRPr="001E78D8">
        <w:rPr>
          <w:sz w:val="24"/>
          <w:szCs w:val="24"/>
        </w:rPr>
        <w:t xml:space="preserve">he </w:t>
      </w:r>
      <w:r w:rsidRPr="001E78D8">
        <w:rPr>
          <w:i/>
          <w:iCs/>
          <w:sz w:val="24"/>
          <w:szCs w:val="24"/>
        </w:rPr>
        <w:t>Indian Self-determination and Education Assistance Act (ISDEAA)</w:t>
      </w:r>
      <w:r w:rsidRPr="001E78D8">
        <w:rPr>
          <w:sz w:val="24"/>
          <w:szCs w:val="24"/>
        </w:rPr>
        <w:t xml:space="preserve">. </w:t>
      </w:r>
      <w:r w:rsidR="00ED2FD4" w:rsidRPr="001E78D8">
        <w:rPr>
          <w:sz w:val="24"/>
          <w:szCs w:val="24"/>
        </w:rPr>
        <w:t>Members of consortiums are delegated by tribes to act on their behalf. As such, Alaska Native Health Consortium Directors align to the approved respondent universe of “delegates” of 0920-0879.</w:t>
      </w:r>
    </w:p>
    <w:p w14:paraId="14A6A7CA" w14:textId="531DD484" w:rsidR="008B66CA" w:rsidRPr="001E78D8" w:rsidRDefault="008B66CA">
      <w:pPr>
        <w:ind w:left="0"/>
        <w:rPr>
          <w:rFonts w:cs="Times New Roman"/>
          <w:sz w:val="24"/>
          <w:szCs w:val="24"/>
        </w:rPr>
      </w:pPr>
    </w:p>
    <w:p w14:paraId="3A6EA472" w14:textId="01BCED54" w:rsidR="002A525C" w:rsidRDefault="002A525C" w:rsidP="001E78D8">
      <w:pPr>
        <w:ind w:left="0" w:firstLine="720"/>
        <w:rPr>
          <w:rFonts w:cs="Times New Roman"/>
          <w:sz w:val="24"/>
          <w:szCs w:val="24"/>
        </w:rPr>
      </w:pPr>
      <w:r w:rsidRPr="001E78D8">
        <w:rPr>
          <w:rFonts w:cs="Times New Roman"/>
          <w:sz w:val="24"/>
          <w:szCs w:val="24"/>
        </w:rPr>
        <w:t xml:space="preserve">See </w:t>
      </w:r>
      <w:r w:rsidRPr="001E78D8">
        <w:rPr>
          <w:rFonts w:cs="Times New Roman"/>
          <w:b/>
          <w:sz w:val="24"/>
          <w:szCs w:val="24"/>
        </w:rPr>
        <w:t>Attachment A – Respondent Breakdown</w:t>
      </w:r>
      <w:r w:rsidRPr="001E78D8">
        <w:rPr>
          <w:rFonts w:cs="Times New Roman"/>
          <w:sz w:val="24"/>
          <w:szCs w:val="24"/>
        </w:rPr>
        <w:t xml:space="preserve">. </w:t>
      </w:r>
      <w:r w:rsidRPr="001E78D8">
        <w:rPr>
          <w:rFonts w:eastAsia="Times New Roman" w:cs="Times New Roman"/>
          <w:color w:val="auto"/>
          <w:sz w:val="24"/>
          <w:szCs w:val="24"/>
        </w:rPr>
        <w:t xml:space="preserve"> </w:t>
      </w:r>
    </w:p>
    <w:p w14:paraId="70DBB8E6" w14:textId="70B79712" w:rsidR="008B66CA" w:rsidRDefault="008B66CA">
      <w:pPr>
        <w:ind w:left="0"/>
        <w:rPr>
          <w:rFonts w:eastAsia="Times New Roman" w:cs="Times New Roman"/>
          <w:color w:val="auto"/>
          <w:sz w:val="24"/>
          <w:szCs w:val="24"/>
        </w:rPr>
      </w:pPr>
    </w:p>
    <w:p w14:paraId="51071F7A" w14:textId="4B9846A9" w:rsidR="00FD2A4D" w:rsidRDefault="00ED2FD4">
      <w:pPr>
        <w:ind w:left="0"/>
        <w:rPr>
          <w:rFonts w:cs="Times New Roman"/>
          <w:sz w:val="24"/>
          <w:szCs w:val="24"/>
        </w:rPr>
      </w:pPr>
      <w:r>
        <w:rPr>
          <w:rFonts w:cs="Times New Roman"/>
          <w:sz w:val="24"/>
          <w:szCs w:val="24"/>
        </w:rPr>
        <w:t>N</w:t>
      </w:r>
      <w:r w:rsidR="00FD2A4D" w:rsidRPr="005E7335">
        <w:rPr>
          <w:rFonts w:cs="Times New Roman"/>
          <w:sz w:val="24"/>
          <w:szCs w:val="24"/>
        </w:rPr>
        <w:t xml:space="preserve">o sampling </w:t>
      </w:r>
      <w:r w:rsidR="00283FE2">
        <w:rPr>
          <w:rFonts w:cs="Times New Roman"/>
          <w:sz w:val="24"/>
          <w:szCs w:val="24"/>
        </w:rPr>
        <w:t>will be</w:t>
      </w:r>
      <w:r w:rsidR="00FD2A4D" w:rsidRPr="005E7335">
        <w:rPr>
          <w:rFonts w:cs="Times New Roman"/>
          <w:sz w:val="24"/>
          <w:szCs w:val="24"/>
        </w:rPr>
        <w:t xml:space="preserve"> done</w:t>
      </w:r>
      <w:r w:rsidR="00283FE2">
        <w:rPr>
          <w:rFonts w:cs="Times New Roman"/>
          <w:sz w:val="24"/>
          <w:szCs w:val="24"/>
        </w:rPr>
        <w:t>;</w:t>
      </w:r>
      <w:r w:rsidR="00EA4881">
        <w:rPr>
          <w:rFonts w:cs="Times New Roman"/>
          <w:sz w:val="24"/>
          <w:szCs w:val="24"/>
        </w:rPr>
        <w:t xml:space="preserve"> </w:t>
      </w:r>
      <w:r w:rsidR="00162D07">
        <w:rPr>
          <w:rFonts w:cs="Times New Roman"/>
          <w:sz w:val="24"/>
          <w:szCs w:val="24"/>
        </w:rPr>
        <w:t>the entire universe of</w:t>
      </w:r>
      <w:r w:rsidR="00FD2A4D" w:rsidRPr="005E7335">
        <w:rPr>
          <w:rFonts w:cs="Times New Roman"/>
          <w:sz w:val="24"/>
          <w:szCs w:val="24"/>
        </w:rPr>
        <w:t xml:space="preserve"> potential respondents will be invited for participation</w:t>
      </w:r>
      <w:r w:rsidR="004C1472" w:rsidRPr="005E7335">
        <w:rPr>
          <w:rFonts w:cs="Times New Roman"/>
          <w:sz w:val="24"/>
          <w:szCs w:val="24"/>
        </w:rPr>
        <w:t>.</w:t>
      </w:r>
      <w:r w:rsidR="00D04F47">
        <w:rPr>
          <w:rFonts w:cs="Times New Roman"/>
          <w:sz w:val="24"/>
          <w:szCs w:val="24"/>
        </w:rPr>
        <w:t xml:space="preserve"> </w:t>
      </w:r>
      <w:r w:rsidR="00EA4881">
        <w:rPr>
          <w:rFonts w:cs="Times New Roman"/>
          <w:sz w:val="24"/>
          <w:szCs w:val="24"/>
        </w:rPr>
        <w:t>All</w:t>
      </w:r>
      <w:r w:rsidR="00283FE2">
        <w:rPr>
          <w:rFonts w:cs="Times New Roman"/>
          <w:sz w:val="24"/>
          <w:szCs w:val="24"/>
        </w:rPr>
        <w:t xml:space="preserve"> contact information will be accessed via </w:t>
      </w:r>
      <w:r w:rsidR="00D04F47">
        <w:rPr>
          <w:rFonts w:cs="Times New Roman"/>
          <w:sz w:val="24"/>
          <w:szCs w:val="24"/>
        </w:rPr>
        <w:t xml:space="preserve">the National Indian Health Board.  </w:t>
      </w:r>
      <w:r w:rsidR="00AA0A64">
        <w:rPr>
          <w:rFonts w:cs="Times New Roman"/>
          <w:sz w:val="24"/>
          <w:szCs w:val="24"/>
        </w:rPr>
        <w:t xml:space="preserve"> </w:t>
      </w:r>
    </w:p>
    <w:p w14:paraId="1CF092F4" w14:textId="5F2BDB5E" w:rsidR="00084B8D" w:rsidRPr="005E7335" w:rsidRDefault="00084B8D" w:rsidP="00CA0ABF">
      <w:pPr>
        <w:ind w:left="0"/>
        <w:rPr>
          <w:rFonts w:cs="Times New Roman"/>
          <w:sz w:val="24"/>
          <w:szCs w:val="24"/>
        </w:rPr>
      </w:pPr>
    </w:p>
    <w:p w14:paraId="1CF092F5" w14:textId="4F82AF00" w:rsidR="00084B8D" w:rsidRPr="005E7335" w:rsidRDefault="008D2965" w:rsidP="00E21465">
      <w:pPr>
        <w:pStyle w:val="Heading4"/>
        <w:numPr>
          <w:ilvl w:val="0"/>
          <w:numId w:val="2"/>
        </w:numPr>
        <w:rPr>
          <w:rFonts w:cs="Times New Roman"/>
          <w:sz w:val="24"/>
          <w:szCs w:val="24"/>
        </w:rPr>
      </w:pPr>
      <w:bookmarkStart w:id="5" w:name="_Toc493852379"/>
      <w:r w:rsidRPr="005E7335">
        <w:rPr>
          <w:rFonts w:cs="Times New Roman"/>
          <w:sz w:val="24"/>
          <w:szCs w:val="24"/>
        </w:rPr>
        <w:t>Procedures for the Collection of Information</w:t>
      </w:r>
      <w:bookmarkEnd w:id="5"/>
      <w:r w:rsidRPr="005E7335">
        <w:rPr>
          <w:rFonts w:cs="Times New Roman"/>
          <w:sz w:val="24"/>
          <w:szCs w:val="24"/>
        </w:rPr>
        <w:t xml:space="preserve">   </w:t>
      </w:r>
    </w:p>
    <w:p w14:paraId="4E9AD437" w14:textId="4DD01C43" w:rsidR="005D0442" w:rsidRPr="005E7335" w:rsidRDefault="00A9565D" w:rsidP="005D0442">
      <w:pPr>
        <w:ind w:left="0"/>
        <w:rPr>
          <w:rFonts w:cs="Times New Roman"/>
          <w:sz w:val="24"/>
          <w:szCs w:val="24"/>
        </w:rPr>
      </w:pPr>
      <w:r>
        <w:rPr>
          <w:rFonts w:cs="Times New Roman"/>
          <w:sz w:val="24"/>
          <w:szCs w:val="24"/>
        </w:rPr>
        <w:t xml:space="preserve">The primary method of data collection will be </w:t>
      </w:r>
      <w:r w:rsidR="00BF259C">
        <w:rPr>
          <w:rFonts w:cs="Times New Roman"/>
          <w:sz w:val="24"/>
          <w:szCs w:val="24"/>
        </w:rPr>
        <w:t xml:space="preserve">a </w:t>
      </w:r>
      <w:r w:rsidR="008D2965" w:rsidRPr="005E7335">
        <w:rPr>
          <w:rFonts w:cs="Times New Roman"/>
          <w:sz w:val="24"/>
          <w:szCs w:val="24"/>
        </w:rPr>
        <w:t>one-time web-based</w:t>
      </w:r>
      <w:r w:rsidR="008C32F2" w:rsidRPr="005E7335">
        <w:rPr>
          <w:rFonts w:cs="Times New Roman"/>
          <w:sz w:val="24"/>
          <w:szCs w:val="24"/>
        </w:rPr>
        <w:t xml:space="preserve"> assessment</w:t>
      </w:r>
      <w:r w:rsidR="0074353F">
        <w:rPr>
          <w:rFonts w:cs="Times New Roman"/>
          <w:sz w:val="24"/>
          <w:szCs w:val="24"/>
        </w:rPr>
        <w:t xml:space="preserve"> (</w:t>
      </w:r>
      <w:r w:rsidR="001E7CA5" w:rsidRPr="00D56FB9">
        <w:rPr>
          <w:rFonts w:cs="Times New Roman"/>
          <w:b/>
          <w:sz w:val="24"/>
          <w:szCs w:val="24"/>
        </w:rPr>
        <w:t xml:space="preserve">Attachment C </w:t>
      </w:r>
      <w:r w:rsidR="001E7CA5" w:rsidRPr="00D56FB9">
        <w:rPr>
          <w:rFonts w:eastAsia="Times New Roman" w:cs="Times New Roman"/>
          <w:b/>
          <w:iCs/>
          <w:color w:val="auto"/>
          <w:sz w:val="24"/>
          <w:szCs w:val="24"/>
        </w:rPr>
        <w:t xml:space="preserve">– </w:t>
      </w:r>
      <w:r w:rsidR="001E7CA5" w:rsidRPr="00D56FB9">
        <w:rPr>
          <w:rFonts w:cs="Times New Roman"/>
          <w:b/>
          <w:sz w:val="24"/>
          <w:szCs w:val="24"/>
        </w:rPr>
        <w:t>PHICCS Instrument (Web version)</w:t>
      </w:r>
      <w:r w:rsidR="0074353F">
        <w:rPr>
          <w:rFonts w:cs="Times New Roman"/>
          <w:sz w:val="24"/>
          <w:szCs w:val="24"/>
        </w:rPr>
        <w:t>)</w:t>
      </w:r>
      <w:r>
        <w:rPr>
          <w:rFonts w:cs="Times New Roman"/>
          <w:sz w:val="24"/>
          <w:szCs w:val="24"/>
        </w:rPr>
        <w:t xml:space="preserve">. Upon request, a respondent may choose to complete the assessment via </w:t>
      </w:r>
      <w:r w:rsidR="00BF259C">
        <w:rPr>
          <w:rFonts w:cs="Times New Roman"/>
          <w:sz w:val="24"/>
          <w:szCs w:val="24"/>
        </w:rPr>
        <w:t>a hard copy version</w:t>
      </w:r>
      <w:r w:rsidR="00DE5DD7">
        <w:rPr>
          <w:rFonts w:cs="Times New Roman"/>
          <w:sz w:val="24"/>
          <w:szCs w:val="24"/>
        </w:rPr>
        <w:t xml:space="preserve"> that is mailed to NIHB, </w:t>
      </w:r>
      <w:r w:rsidR="0074353F">
        <w:rPr>
          <w:rFonts w:cs="Times New Roman"/>
          <w:sz w:val="24"/>
          <w:szCs w:val="24"/>
        </w:rPr>
        <w:t>(</w:t>
      </w:r>
      <w:r w:rsidR="00EB6625" w:rsidRPr="00EB6625">
        <w:rPr>
          <w:rFonts w:cs="Times New Roman"/>
          <w:b/>
          <w:sz w:val="24"/>
          <w:szCs w:val="24"/>
        </w:rPr>
        <w:t>Attachment D:</w:t>
      </w:r>
      <w:r w:rsidR="00EB6625">
        <w:rPr>
          <w:rFonts w:cs="Times New Roman"/>
          <w:sz w:val="24"/>
          <w:szCs w:val="24"/>
        </w:rPr>
        <w:t xml:space="preserve"> </w:t>
      </w:r>
      <w:r w:rsidR="001157E8" w:rsidRPr="001157E8">
        <w:rPr>
          <w:rFonts w:cs="Times New Roman"/>
          <w:b/>
          <w:iCs/>
          <w:sz w:val="24"/>
          <w:szCs w:val="24"/>
        </w:rPr>
        <w:t xml:space="preserve">PHICCS </w:t>
      </w:r>
      <w:r w:rsidR="001157E8" w:rsidRPr="001157E8">
        <w:rPr>
          <w:rFonts w:cs="Times New Roman"/>
          <w:b/>
          <w:sz w:val="24"/>
          <w:szCs w:val="24"/>
        </w:rPr>
        <w:t>Instrument (Word version</w:t>
      </w:r>
      <w:r w:rsidR="0074353F">
        <w:rPr>
          <w:rFonts w:cs="Times New Roman"/>
          <w:sz w:val="24"/>
          <w:szCs w:val="24"/>
        </w:rPr>
        <w:t>)</w:t>
      </w:r>
      <w:r w:rsidR="001157E8">
        <w:rPr>
          <w:rFonts w:cs="Times New Roman"/>
          <w:sz w:val="24"/>
          <w:szCs w:val="24"/>
        </w:rPr>
        <w:t>)</w:t>
      </w:r>
      <w:r w:rsidR="0074353F">
        <w:rPr>
          <w:rFonts w:cs="Times New Roman"/>
          <w:sz w:val="24"/>
          <w:szCs w:val="24"/>
        </w:rPr>
        <w:t xml:space="preserve"> </w:t>
      </w:r>
      <w:r w:rsidR="00BF259C">
        <w:rPr>
          <w:rFonts w:cs="Times New Roman"/>
          <w:sz w:val="24"/>
          <w:szCs w:val="24"/>
        </w:rPr>
        <w:t>or</w:t>
      </w:r>
      <w:r w:rsidR="00000119">
        <w:rPr>
          <w:rFonts w:cs="Times New Roman"/>
          <w:sz w:val="24"/>
          <w:szCs w:val="24"/>
        </w:rPr>
        <w:t xml:space="preserve"> complete the assessment over the phone</w:t>
      </w:r>
      <w:r w:rsidR="00E65A88">
        <w:rPr>
          <w:rFonts w:cs="Times New Roman"/>
          <w:sz w:val="24"/>
          <w:szCs w:val="24"/>
        </w:rPr>
        <w:t xml:space="preserve"> (</w:t>
      </w:r>
      <w:r w:rsidR="001157E8" w:rsidRPr="001157E8">
        <w:rPr>
          <w:rFonts w:cs="Times New Roman"/>
          <w:b/>
          <w:sz w:val="24"/>
          <w:szCs w:val="24"/>
        </w:rPr>
        <w:t xml:space="preserve">PHICCS </w:t>
      </w:r>
      <w:r w:rsidR="00C902C5">
        <w:rPr>
          <w:rFonts w:cs="Times New Roman"/>
          <w:b/>
          <w:sz w:val="24"/>
          <w:szCs w:val="24"/>
        </w:rPr>
        <w:t xml:space="preserve">Attachment E: </w:t>
      </w:r>
      <w:r w:rsidR="00C5725B">
        <w:rPr>
          <w:rFonts w:cs="Times New Roman"/>
          <w:b/>
          <w:sz w:val="24"/>
          <w:szCs w:val="24"/>
        </w:rPr>
        <w:t>Phone Administration of Instrument: Introductory Language</w:t>
      </w:r>
      <w:r w:rsidR="001157E8">
        <w:rPr>
          <w:rFonts w:cs="Times New Roman"/>
          <w:sz w:val="24"/>
          <w:szCs w:val="24"/>
        </w:rPr>
        <w:t>)</w:t>
      </w:r>
      <w:r w:rsidR="000F734C">
        <w:rPr>
          <w:rFonts w:cs="Times New Roman"/>
          <w:sz w:val="24"/>
          <w:szCs w:val="24"/>
        </w:rPr>
        <w:t xml:space="preserve">  </w:t>
      </w:r>
      <w:r w:rsidR="00E65A88">
        <w:rPr>
          <w:rFonts w:cs="Times New Roman"/>
          <w:sz w:val="24"/>
          <w:szCs w:val="24"/>
        </w:rPr>
        <w:t>Specifically, the</w:t>
      </w:r>
      <w:r w:rsidR="00EB6625">
        <w:rPr>
          <w:rFonts w:cs="Times New Roman"/>
          <w:sz w:val="24"/>
          <w:szCs w:val="24"/>
        </w:rPr>
        <w:t>se</w:t>
      </w:r>
      <w:r w:rsidR="00E65A88">
        <w:rPr>
          <w:rFonts w:cs="Times New Roman"/>
          <w:sz w:val="24"/>
          <w:szCs w:val="24"/>
        </w:rPr>
        <w:t xml:space="preserve"> o</w:t>
      </w:r>
      <w:r w:rsidR="00E65A88" w:rsidRPr="00E65A88">
        <w:rPr>
          <w:rFonts w:cs="Times New Roman"/>
          <w:sz w:val="24"/>
          <w:szCs w:val="24"/>
        </w:rPr>
        <w:t xml:space="preserve">ther modes of collection will include: a) hardcopy assessment mailed directly to NIHB and entered into the web-based platform by an NIHB staff member, b). </w:t>
      </w:r>
      <w:r w:rsidR="00E65A88">
        <w:rPr>
          <w:rFonts w:cs="Times New Roman"/>
          <w:sz w:val="24"/>
          <w:szCs w:val="24"/>
        </w:rPr>
        <w:t>telephone administration,</w:t>
      </w:r>
      <w:r w:rsidR="00E65A88" w:rsidRPr="00E65A88">
        <w:rPr>
          <w:rFonts w:cs="Times New Roman"/>
          <w:sz w:val="24"/>
          <w:szCs w:val="24"/>
        </w:rPr>
        <w:t xml:space="preserve"> in which an NIHB staff member dictates the assessment on the phone to a respondent and enters </w:t>
      </w:r>
      <w:r w:rsidR="00EB6625">
        <w:rPr>
          <w:rFonts w:cs="Times New Roman"/>
          <w:sz w:val="24"/>
          <w:szCs w:val="24"/>
        </w:rPr>
        <w:t>the respondent’s responses directly</w:t>
      </w:r>
      <w:r w:rsidR="00E65A88" w:rsidRPr="00E65A88">
        <w:rPr>
          <w:rFonts w:cs="Times New Roman"/>
          <w:sz w:val="24"/>
          <w:szCs w:val="24"/>
        </w:rPr>
        <w:t xml:space="preserve"> into the online platform. It is important to provide alternate modes of administration as there may be some respondents who are not technologically proficient or live in areas with unreliable internet access. As such, it is estimated that up to 25% of respondents will complete the assessment tool via hard copy and up to 10% of respondents will complete the assessment tool with a NIHB staff member over the phone.</w:t>
      </w:r>
      <w:r w:rsidR="005D0442" w:rsidRPr="005D0442">
        <w:rPr>
          <w:rFonts w:cs="Times New Roman"/>
          <w:sz w:val="24"/>
          <w:szCs w:val="24"/>
        </w:rPr>
        <w:t xml:space="preserve"> </w:t>
      </w:r>
      <w:r w:rsidR="005D0442">
        <w:rPr>
          <w:rFonts w:cs="Times New Roman"/>
          <w:sz w:val="24"/>
          <w:szCs w:val="24"/>
        </w:rPr>
        <w:t>It is anticipated the</w:t>
      </w:r>
      <w:r w:rsidR="005D0442" w:rsidRPr="005E7335">
        <w:rPr>
          <w:rFonts w:cs="Times New Roman"/>
          <w:sz w:val="24"/>
          <w:szCs w:val="24"/>
        </w:rPr>
        <w:t xml:space="preserve"> online platform </w:t>
      </w:r>
      <w:r w:rsidR="005D0442">
        <w:rPr>
          <w:rFonts w:cs="Times New Roman"/>
          <w:sz w:val="24"/>
          <w:szCs w:val="24"/>
        </w:rPr>
        <w:t>will be</w:t>
      </w:r>
      <w:r w:rsidR="005D0442" w:rsidRPr="005E7335">
        <w:rPr>
          <w:rFonts w:cs="Times New Roman"/>
          <w:sz w:val="24"/>
          <w:szCs w:val="24"/>
        </w:rPr>
        <w:t xml:space="preserve"> the primary </w:t>
      </w:r>
      <w:r w:rsidR="005D0442">
        <w:rPr>
          <w:rFonts w:cs="Times New Roman"/>
          <w:sz w:val="24"/>
          <w:szCs w:val="24"/>
        </w:rPr>
        <w:t>mode</w:t>
      </w:r>
      <w:r w:rsidR="005D0442" w:rsidRPr="005E7335">
        <w:rPr>
          <w:rFonts w:cs="Times New Roman"/>
          <w:sz w:val="24"/>
          <w:szCs w:val="24"/>
        </w:rPr>
        <w:t xml:space="preserve"> of data collection</w:t>
      </w:r>
      <w:r w:rsidR="005D0442">
        <w:rPr>
          <w:rFonts w:cs="Times New Roman"/>
          <w:sz w:val="24"/>
          <w:szCs w:val="24"/>
        </w:rPr>
        <w:t xml:space="preserve">. </w:t>
      </w:r>
    </w:p>
    <w:p w14:paraId="5B23F405" w14:textId="15AD9E40" w:rsidR="00E65A88" w:rsidRDefault="00E65A88">
      <w:pPr>
        <w:ind w:left="0"/>
        <w:rPr>
          <w:rFonts w:cs="Times New Roman"/>
          <w:sz w:val="24"/>
          <w:szCs w:val="24"/>
        </w:rPr>
      </w:pPr>
    </w:p>
    <w:p w14:paraId="1CF092F6" w14:textId="619D9011" w:rsidR="00084B8D" w:rsidRPr="005E7335" w:rsidRDefault="00BF259C">
      <w:pPr>
        <w:ind w:left="0"/>
        <w:rPr>
          <w:rFonts w:cs="Times New Roman"/>
          <w:sz w:val="24"/>
          <w:szCs w:val="24"/>
        </w:rPr>
      </w:pPr>
      <w:r>
        <w:rPr>
          <w:rFonts w:cs="Times New Roman"/>
          <w:sz w:val="24"/>
          <w:szCs w:val="24"/>
        </w:rPr>
        <w:t>All r</w:t>
      </w:r>
      <w:r w:rsidR="008D2965" w:rsidRPr="005E7335">
        <w:rPr>
          <w:rFonts w:cs="Times New Roman"/>
          <w:sz w:val="24"/>
          <w:szCs w:val="24"/>
        </w:rPr>
        <w:t>espondents</w:t>
      </w:r>
      <w:r>
        <w:rPr>
          <w:rFonts w:cs="Times New Roman"/>
          <w:sz w:val="24"/>
          <w:szCs w:val="24"/>
        </w:rPr>
        <w:t>, regardless of data collection method,</w:t>
      </w:r>
      <w:r w:rsidR="008D2965" w:rsidRPr="005E7335">
        <w:rPr>
          <w:rFonts w:cs="Times New Roman"/>
          <w:sz w:val="24"/>
          <w:szCs w:val="24"/>
        </w:rPr>
        <w:t xml:space="preserve"> will be recruited through a notification email to the respondent universe (</w:t>
      </w:r>
      <w:r w:rsidR="008D2965" w:rsidRPr="005E7335">
        <w:rPr>
          <w:rFonts w:cs="Times New Roman"/>
          <w:b/>
          <w:sz w:val="24"/>
          <w:szCs w:val="24"/>
        </w:rPr>
        <w:t xml:space="preserve">see </w:t>
      </w:r>
      <w:r w:rsidR="00464C7D" w:rsidRPr="005E7335">
        <w:rPr>
          <w:rFonts w:cs="Times New Roman"/>
          <w:b/>
          <w:sz w:val="24"/>
          <w:szCs w:val="24"/>
        </w:rPr>
        <w:t xml:space="preserve">Attachment </w:t>
      </w:r>
      <w:r w:rsidR="00A93336">
        <w:rPr>
          <w:rFonts w:cs="Times New Roman"/>
          <w:b/>
          <w:sz w:val="24"/>
          <w:szCs w:val="24"/>
        </w:rPr>
        <w:t>I</w:t>
      </w:r>
      <w:r w:rsidR="00F866E0" w:rsidRPr="005E7335">
        <w:rPr>
          <w:rFonts w:cs="Times New Roman"/>
          <w:b/>
          <w:sz w:val="24"/>
          <w:szCs w:val="24"/>
        </w:rPr>
        <w:t xml:space="preserve"> </w:t>
      </w:r>
      <w:r w:rsidR="00464C7D" w:rsidRPr="005E7335">
        <w:rPr>
          <w:rFonts w:cs="Times New Roman"/>
          <w:b/>
          <w:sz w:val="24"/>
          <w:szCs w:val="24"/>
        </w:rPr>
        <w:t xml:space="preserve">– PHICCS </w:t>
      </w:r>
      <w:r w:rsidR="008D2965" w:rsidRPr="005E7335">
        <w:rPr>
          <w:rFonts w:cs="Times New Roman"/>
          <w:b/>
          <w:sz w:val="24"/>
          <w:szCs w:val="24"/>
        </w:rPr>
        <w:t>Email</w:t>
      </w:r>
      <w:r w:rsidR="00464C7D" w:rsidRPr="005E7335">
        <w:rPr>
          <w:rFonts w:cs="Times New Roman"/>
          <w:b/>
          <w:sz w:val="24"/>
          <w:szCs w:val="24"/>
        </w:rPr>
        <w:t xml:space="preserve"> Invitation</w:t>
      </w:r>
      <w:r w:rsidR="008D2965" w:rsidRPr="005E7335">
        <w:rPr>
          <w:rFonts w:cs="Times New Roman"/>
          <w:sz w:val="24"/>
          <w:szCs w:val="24"/>
        </w:rPr>
        <w:t>).</w:t>
      </w:r>
      <w:r w:rsidR="008C32F2" w:rsidRPr="005E7335">
        <w:rPr>
          <w:rFonts w:cs="Times New Roman"/>
          <w:sz w:val="24"/>
          <w:szCs w:val="24"/>
        </w:rPr>
        <w:t xml:space="preserve"> </w:t>
      </w:r>
      <w:r w:rsidR="008D2965" w:rsidRPr="005E7335">
        <w:rPr>
          <w:rFonts w:cs="Times New Roman"/>
          <w:sz w:val="24"/>
          <w:szCs w:val="24"/>
        </w:rPr>
        <w:t xml:space="preserve">The notification email will explain: </w:t>
      </w:r>
    </w:p>
    <w:p w14:paraId="1CF092F7" w14:textId="77777777" w:rsidR="00084B8D" w:rsidRPr="005E7335" w:rsidRDefault="008D2965">
      <w:pPr>
        <w:numPr>
          <w:ilvl w:val="0"/>
          <w:numId w:val="1"/>
        </w:numPr>
        <w:ind w:left="720" w:hanging="360"/>
        <w:contextualSpacing/>
        <w:rPr>
          <w:rFonts w:cs="Times New Roman"/>
          <w:sz w:val="24"/>
          <w:szCs w:val="24"/>
        </w:rPr>
      </w:pPr>
      <w:r w:rsidRPr="005E7335">
        <w:rPr>
          <w:rFonts w:cs="Times New Roman"/>
          <w:sz w:val="24"/>
          <w:szCs w:val="24"/>
        </w:rPr>
        <w:t xml:space="preserve">The purpose of the assessment, and why their participation is important </w:t>
      </w:r>
    </w:p>
    <w:p w14:paraId="1CF092F8" w14:textId="77777777" w:rsidR="00084B8D" w:rsidRPr="005E7335" w:rsidRDefault="008D2965">
      <w:pPr>
        <w:numPr>
          <w:ilvl w:val="0"/>
          <w:numId w:val="1"/>
        </w:numPr>
        <w:ind w:left="720" w:hanging="360"/>
        <w:contextualSpacing/>
        <w:rPr>
          <w:rFonts w:cs="Times New Roman"/>
          <w:sz w:val="24"/>
          <w:szCs w:val="24"/>
        </w:rPr>
      </w:pPr>
      <w:r w:rsidRPr="005E7335">
        <w:rPr>
          <w:rFonts w:cs="Times New Roman"/>
          <w:sz w:val="24"/>
          <w:szCs w:val="24"/>
        </w:rPr>
        <w:t xml:space="preserve">Method to safeguard their responses </w:t>
      </w:r>
    </w:p>
    <w:p w14:paraId="1CF092F9" w14:textId="77777777" w:rsidR="00084B8D" w:rsidRPr="005E7335" w:rsidRDefault="008D2965">
      <w:pPr>
        <w:numPr>
          <w:ilvl w:val="0"/>
          <w:numId w:val="1"/>
        </w:numPr>
        <w:ind w:left="720" w:hanging="360"/>
        <w:contextualSpacing/>
        <w:rPr>
          <w:rFonts w:cs="Times New Roman"/>
          <w:sz w:val="24"/>
          <w:szCs w:val="24"/>
        </w:rPr>
      </w:pPr>
      <w:r w:rsidRPr="005E7335">
        <w:rPr>
          <w:rFonts w:cs="Times New Roman"/>
          <w:sz w:val="24"/>
          <w:szCs w:val="24"/>
        </w:rPr>
        <w:t>That participation is voluntary</w:t>
      </w:r>
    </w:p>
    <w:p w14:paraId="626AE8A6" w14:textId="77777777" w:rsidR="00BF259C" w:rsidRDefault="008D2965">
      <w:pPr>
        <w:numPr>
          <w:ilvl w:val="0"/>
          <w:numId w:val="1"/>
        </w:numPr>
        <w:ind w:left="720" w:hanging="360"/>
        <w:contextualSpacing/>
        <w:rPr>
          <w:rFonts w:cs="Times New Roman"/>
          <w:sz w:val="24"/>
          <w:szCs w:val="24"/>
        </w:rPr>
      </w:pPr>
      <w:r w:rsidRPr="005E7335">
        <w:rPr>
          <w:rFonts w:cs="Times New Roman"/>
          <w:sz w:val="24"/>
          <w:szCs w:val="24"/>
        </w:rPr>
        <w:t>The expected time to complete the assessment</w:t>
      </w:r>
    </w:p>
    <w:p w14:paraId="1CF092FA" w14:textId="5C6FF90D" w:rsidR="00084B8D" w:rsidRPr="005E7335" w:rsidRDefault="00BF259C">
      <w:pPr>
        <w:numPr>
          <w:ilvl w:val="0"/>
          <w:numId w:val="1"/>
        </w:numPr>
        <w:ind w:left="720" w:hanging="360"/>
        <w:contextualSpacing/>
        <w:rPr>
          <w:rFonts w:cs="Times New Roman"/>
          <w:sz w:val="24"/>
          <w:szCs w:val="24"/>
        </w:rPr>
      </w:pPr>
      <w:r>
        <w:rPr>
          <w:rFonts w:cs="Times New Roman"/>
          <w:sz w:val="24"/>
          <w:szCs w:val="24"/>
        </w:rPr>
        <w:t>Alternative options for completing the assessment, including a hard copy version or a telephone-guided interview of the assessment</w:t>
      </w:r>
      <w:r w:rsidR="008D2965" w:rsidRPr="005E7335">
        <w:rPr>
          <w:rFonts w:cs="Times New Roman"/>
          <w:sz w:val="24"/>
          <w:szCs w:val="24"/>
        </w:rPr>
        <w:t xml:space="preserve"> </w:t>
      </w:r>
    </w:p>
    <w:p w14:paraId="1CF092FC" w14:textId="7E0E81DC" w:rsidR="00084B8D" w:rsidRPr="005E7335" w:rsidRDefault="008D2965" w:rsidP="00A160DD">
      <w:pPr>
        <w:numPr>
          <w:ilvl w:val="0"/>
          <w:numId w:val="1"/>
        </w:numPr>
        <w:ind w:left="720" w:hanging="360"/>
        <w:contextualSpacing/>
        <w:rPr>
          <w:rFonts w:cs="Times New Roman"/>
          <w:sz w:val="24"/>
          <w:szCs w:val="24"/>
        </w:rPr>
      </w:pPr>
      <w:r w:rsidRPr="005E7335">
        <w:rPr>
          <w:rFonts w:cs="Times New Roman"/>
          <w:sz w:val="24"/>
          <w:szCs w:val="24"/>
        </w:rPr>
        <w:t xml:space="preserve">Contact information for the assessment team </w:t>
      </w:r>
    </w:p>
    <w:p w14:paraId="1CF092FD" w14:textId="77777777" w:rsidR="00084B8D" w:rsidRPr="005E7335" w:rsidRDefault="00084B8D">
      <w:pPr>
        <w:ind w:left="0"/>
        <w:rPr>
          <w:rFonts w:cs="Times New Roman"/>
          <w:sz w:val="24"/>
          <w:szCs w:val="24"/>
        </w:rPr>
      </w:pPr>
    </w:p>
    <w:p w14:paraId="1CF092FE" w14:textId="2AFC7B48" w:rsidR="00084B8D" w:rsidRPr="005E7335" w:rsidRDefault="008D2965">
      <w:pPr>
        <w:ind w:left="0"/>
        <w:rPr>
          <w:rFonts w:cs="Times New Roman"/>
          <w:sz w:val="24"/>
          <w:szCs w:val="24"/>
        </w:rPr>
      </w:pPr>
      <w:r w:rsidRPr="005E7335">
        <w:rPr>
          <w:rFonts w:cs="Times New Roman"/>
          <w:sz w:val="24"/>
          <w:szCs w:val="24"/>
        </w:rPr>
        <w:t>The email will also state instructions for participating and a link to the online assessment</w:t>
      </w:r>
      <w:r w:rsidR="00C363ED" w:rsidRPr="005E7335">
        <w:rPr>
          <w:rFonts w:cs="Times New Roman"/>
          <w:sz w:val="24"/>
          <w:szCs w:val="24"/>
        </w:rPr>
        <w:t xml:space="preserve">. </w:t>
      </w:r>
      <w:r w:rsidRPr="005E7335">
        <w:rPr>
          <w:rFonts w:cs="Times New Roman"/>
          <w:sz w:val="24"/>
          <w:szCs w:val="24"/>
        </w:rPr>
        <w:t xml:space="preserve">The </w:t>
      </w:r>
      <w:r w:rsidRPr="005E7335">
        <w:rPr>
          <w:rFonts w:cs="Times New Roman"/>
          <w:color w:val="auto"/>
          <w:sz w:val="24"/>
          <w:szCs w:val="24"/>
        </w:rPr>
        <w:t xml:space="preserve">Qualtrics </w:t>
      </w:r>
      <w:r w:rsidR="006912BF" w:rsidRPr="005E7335">
        <w:rPr>
          <w:rFonts w:cs="Times New Roman"/>
          <w:sz w:val="24"/>
          <w:szCs w:val="24"/>
        </w:rPr>
        <w:t>online data collection platform</w:t>
      </w:r>
      <w:r w:rsidRPr="005E7335">
        <w:rPr>
          <w:rFonts w:cs="Times New Roman"/>
          <w:sz w:val="24"/>
          <w:szCs w:val="24"/>
        </w:rPr>
        <w:t xml:space="preserve"> will be used to develop the assessment instrument and gather the data.  This will reduce the bu</w:t>
      </w:r>
      <w:r w:rsidR="00BF259C">
        <w:rPr>
          <w:rFonts w:cs="Times New Roman"/>
          <w:sz w:val="24"/>
          <w:szCs w:val="24"/>
        </w:rPr>
        <w:t xml:space="preserve">rden of subscribers by allowing </w:t>
      </w:r>
      <w:r w:rsidRPr="005E7335">
        <w:rPr>
          <w:rFonts w:cs="Times New Roman"/>
          <w:sz w:val="24"/>
          <w:szCs w:val="24"/>
        </w:rPr>
        <w:t>them to take the assessment online at their own convenience and by allowing them to skip irrelevant questions.  The assessment was designed to collect the minimum information necessary for the purposes of this project.</w:t>
      </w:r>
    </w:p>
    <w:p w14:paraId="1CF092FF" w14:textId="5A882708" w:rsidR="00084B8D" w:rsidRPr="005E7335" w:rsidRDefault="00084B8D">
      <w:pPr>
        <w:tabs>
          <w:tab w:val="left" w:pos="-1440"/>
          <w:tab w:val="left" w:pos="-720"/>
        </w:tabs>
        <w:spacing w:line="240" w:lineRule="auto"/>
        <w:ind w:left="0" w:right="720"/>
        <w:rPr>
          <w:rFonts w:cs="Times New Roman"/>
          <w:sz w:val="24"/>
          <w:szCs w:val="24"/>
        </w:rPr>
      </w:pPr>
    </w:p>
    <w:p w14:paraId="1CF09300" w14:textId="3286A5CC" w:rsidR="00084B8D" w:rsidRPr="005E7335" w:rsidRDefault="008D2965">
      <w:pPr>
        <w:ind w:left="0"/>
        <w:rPr>
          <w:rFonts w:cs="Times New Roman"/>
          <w:sz w:val="24"/>
          <w:szCs w:val="24"/>
        </w:rPr>
      </w:pPr>
      <w:r w:rsidRPr="005E7335">
        <w:rPr>
          <w:rFonts w:cs="Times New Roman"/>
          <w:sz w:val="24"/>
          <w:szCs w:val="24"/>
        </w:rPr>
        <w:t xml:space="preserve">Respondents will be asked </w:t>
      </w:r>
      <w:r w:rsidR="00A9565D">
        <w:rPr>
          <w:rFonts w:cs="Times New Roman"/>
          <w:sz w:val="24"/>
          <w:szCs w:val="24"/>
        </w:rPr>
        <w:t>to respond</w:t>
      </w:r>
      <w:r w:rsidRPr="005E7335">
        <w:rPr>
          <w:rFonts w:cs="Times New Roman"/>
          <w:sz w:val="24"/>
          <w:szCs w:val="24"/>
        </w:rPr>
        <w:t xml:space="preserve"> to the instrument with</w:t>
      </w:r>
      <w:r w:rsidRPr="005E7335">
        <w:rPr>
          <w:rFonts w:cs="Times New Roman"/>
          <w:color w:val="auto"/>
          <w:sz w:val="24"/>
          <w:szCs w:val="24"/>
        </w:rPr>
        <w:t xml:space="preserve">in a 12 </w:t>
      </w:r>
      <w:r w:rsidRPr="005E7335">
        <w:rPr>
          <w:rFonts w:cs="Times New Roman"/>
          <w:sz w:val="24"/>
          <w:szCs w:val="24"/>
        </w:rPr>
        <w:t xml:space="preserve">week (3 month) period to allow ample time for </w:t>
      </w:r>
      <w:r w:rsidR="00A9565D">
        <w:rPr>
          <w:rFonts w:cs="Times New Roman"/>
          <w:sz w:val="24"/>
          <w:szCs w:val="24"/>
        </w:rPr>
        <w:t>completion</w:t>
      </w:r>
      <w:r w:rsidRPr="005E7335">
        <w:rPr>
          <w:rFonts w:cs="Times New Roman"/>
          <w:sz w:val="24"/>
          <w:szCs w:val="24"/>
        </w:rPr>
        <w:t>. Respondents may complete the assessment in multiple sessions, if necessary</w:t>
      </w:r>
      <w:r w:rsidR="00EA33A0">
        <w:rPr>
          <w:rFonts w:cs="Times New Roman"/>
          <w:sz w:val="24"/>
          <w:szCs w:val="24"/>
        </w:rPr>
        <w:t>.</w:t>
      </w:r>
      <w:r w:rsidRPr="005E7335">
        <w:rPr>
          <w:rFonts w:cs="Times New Roman"/>
          <w:sz w:val="24"/>
          <w:szCs w:val="24"/>
        </w:rPr>
        <w:t xml:space="preserve"> Reminders will be sent on a biweekly basis to </w:t>
      </w:r>
      <w:r w:rsidR="00EA33A0">
        <w:rPr>
          <w:rFonts w:cs="Times New Roman"/>
          <w:sz w:val="24"/>
          <w:szCs w:val="24"/>
        </w:rPr>
        <w:t>those participants who have not responded</w:t>
      </w:r>
      <w:r w:rsidRPr="005E7335">
        <w:rPr>
          <w:rFonts w:cs="Times New Roman"/>
          <w:sz w:val="24"/>
          <w:szCs w:val="24"/>
        </w:rPr>
        <w:t xml:space="preserve"> to urge them to complete the assessment (</w:t>
      </w:r>
      <w:r w:rsidRPr="005E7335">
        <w:rPr>
          <w:rFonts w:cs="Times New Roman"/>
          <w:b/>
          <w:sz w:val="24"/>
          <w:szCs w:val="24"/>
        </w:rPr>
        <w:t>s</w:t>
      </w:r>
      <w:r w:rsidR="00A93336">
        <w:rPr>
          <w:rFonts w:cs="Times New Roman"/>
          <w:b/>
          <w:sz w:val="24"/>
          <w:szCs w:val="24"/>
        </w:rPr>
        <w:t>ee Attachment J</w:t>
      </w:r>
      <w:r w:rsidR="00C01EE6" w:rsidRPr="005E7335">
        <w:rPr>
          <w:rFonts w:cs="Times New Roman"/>
          <w:b/>
          <w:sz w:val="24"/>
          <w:szCs w:val="24"/>
        </w:rPr>
        <w:t xml:space="preserve"> – PHICCS Email </w:t>
      </w:r>
      <w:r w:rsidRPr="005E7335">
        <w:rPr>
          <w:rFonts w:cs="Times New Roman"/>
          <w:b/>
          <w:sz w:val="24"/>
          <w:szCs w:val="24"/>
        </w:rPr>
        <w:t>Reminder</w:t>
      </w:r>
      <w:r w:rsidRPr="005E7335">
        <w:rPr>
          <w:rFonts w:cs="Times New Roman"/>
          <w:sz w:val="24"/>
          <w:szCs w:val="24"/>
        </w:rPr>
        <w:t>).</w:t>
      </w:r>
      <w:r w:rsidR="00CC350F" w:rsidRPr="005E7335">
        <w:rPr>
          <w:rFonts w:cs="Times New Roman"/>
          <w:sz w:val="24"/>
          <w:szCs w:val="24"/>
        </w:rPr>
        <w:t xml:space="preserve"> </w:t>
      </w:r>
      <w:r w:rsidR="00BF259C">
        <w:rPr>
          <w:rFonts w:cs="Times New Roman"/>
          <w:sz w:val="24"/>
          <w:szCs w:val="24"/>
        </w:rPr>
        <w:t xml:space="preserve">As with the initial invitation, these reminders will be sent via email, with a total of no more than </w:t>
      </w:r>
      <w:r w:rsidR="002567BE">
        <w:rPr>
          <w:rFonts w:cs="Times New Roman"/>
          <w:sz w:val="24"/>
          <w:szCs w:val="24"/>
        </w:rPr>
        <w:t>6 reminders being sent</w:t>
      </w:r>
      <w:r w:rsidR="00BF259C">
        <w:rPr>
          <w:rFonts w:cs="Times New Roman"/>
          <w:sz w:val="24"/>
          <w:szCs w:val="24"/>
        </w:rPr>
        <w:t xml:space="preserve">. </w:t>
      </w:r>
      <w:r w:rsidRPr="005E7335">
        <w:rPr>
          <w:rFonts w:cs="Times New Roman"/>
          <w:color w:val="auto"/>
          <w:sz w:val="24"/>
          <w:szCs w:val="24"/>
        </w:rPr>
        <w:t>Telephone reminders will begin</w:t>
      </w:r>
      <w:r w:rsidR="00192F00" w:rsidRPr="005E7335">
        <w:rPr>
          <w:rFonts w:cs="Times New Roman"/>
          <w:color w:val="auto"/>
          <w:sz w:val="24"/>
          <w:szCs w:val="24"/>
        </w:rPr>
        <w:t xml:space="preserve"> at week 7</w:t>
      </w:r>
      <w:r w:rsidR="00EA33A0">
        <w:rPr>
          <w:rFonts w:cs="Times New Roman"/>
          <w:color w:val="auto"/>
          <w:sz w:val="24"/>
          <w:szCs w:val="24"/>
        </w:rPr>
        <w:t>, urging participants</w:t>
      </w:r>
      <w:r w:rsidR="00FF64A5">
        <w:rPr>
          <w:rFonts w:cs="Times New Roman"/>
          <w:color w:val="auto"/>
          <w:sz w:val="24"/>
          <w:szCs w:val="24"/>
        </w:rPr>
        <w:t xml:space="preserve"> </w:t>
      </w:r>
      <w:r w:rsidRPr="005E7335">
        <w:rPr>
          <w:rFonts w:cs="Times New Roman"/>
          <w:color w:val="auto"/>
          <w:sz w:val="24"/>
          <w:szCs w:val="24"/>
        </w:rPr>
        <w:t xml:space="preserve">to complete the assessment and answer any questions </w:t>
      </w:r>
      <w:r w:rsidR="00C01EE6" w:rsidRPr="005E7335">
        <w:rPr>
          <w:rFonts w:cs="Times New Roman"/>
          <w:b/>
          <w:color w:val="auto"/>
          <w:sz w:val="24"/>
          <w:szCs w:val="24"/>
        </w:rPr>
        <w:t xml:space="preserve">(see Attachment </w:t>
      </w:r>
      <w:r w:rsidR="00A93336">
        <w:rPr>
          <w:rFonts w:cs="Times New Roman"/>
          <w:b/>
          <w:color w:val="auto"/>
          <w:sz w:val="24"/>
          <w:szCs w:val="24"/>
        </w:rPr>
        <w:t>K</w:t>
      </w:r>
      <w:r w:rsidR="00C01EE6" w:rsidRPr="005E7335">
        <w:rPr>
          <w:rFonts w:cs="Times New Roman"/>
          <w:b/>
          <w:color w:val="auto"/>
          <w:sz w:val="24"/>
          <w:szCs w:val="24"/>
        </w:rPr>
        <w:t xml:space="preserve"> – PHICCS Phone Reminder</w:t>
      </w:r>
      <w:r w:rsidRPr="005E7335">
        <w:rPr>
          <w:rFonts w:cs="Times New Roman"/>
          <w:b/>
          <w:color w:val="auto"/>
          <w:sz w:val="24"/>
          <w:szCs w:val="24"/>
        </w:rPr>
        <w:t>)</w:t>
      </w:r>
      <w:r w:rsidR="00192F00" w:rsidRPr="005E7335">
        <w:rPr>
          <w:rFonts w:cs="Times New Roman"/>
          <w:b/>
          <w:color w:val="auto"/>
          <w:sz w:val="24"/>
          <w:szCs w:val="24"/>
        </w:rPr>
        <w:t xml:space="preserve">. </w:t>
      </w:r>
      <w:r w:rsidR="00192F00" w:rsidRPr="005E7335">
        <w:rPr>
          <w:rFonts w:cs="Times New Roman"/>
          <w:color w:val="auto"/>
          <w:sz w:val="24"/>
          <w:szCs w:val="24"/>
        </w:rPr>
        <w:t>Additional telephone reminders will be completed during weeks 9 and 11</w:t>
      </w:r>
      <w:r w:rsidR="00EA33A0">
        <w:rPr>
          <w:rFonts w:cs="Times New Roman"/>
          <w:color w:val="auto"/>
          <w:sz w:val="24"/>
          <w:szCs w:val="24"/>
        </w:rPr>
        <w:t xml:space="preserve">. Participants will not be contacted </w:t>
      </w:r>
      <w:r w:rsidR="00192F00" w:rsidRPr="005E7335">
        <w:rPr>
          <w:rFonts w:cs="Times New Roman"/>
          <w:color w:val="auto"/>
          <w:sz w:val="24"/>
          <w:szCs w:val="24"/>
        </w:rPr>
        <w:t>more than 3 times via telephone reminder</w:t>
      </w:r>
      <w:r w:rsidR="00CC350F" w:rsidRPr="005E7335">
        <w:rPr>
          <w:rFonts w:cs="Times New Roman"/>
          <w:color w:val="auto"/>
          <w:sz w:val="24"/>
          <w:szCs w:val="24"/>
        </w:rPr>
        <w:t xml:space="preserve">. </w:t>
      </w:r>
      <w:r w:rsidR="00CC350F" w:rsidRPr="005E7335">
        <w:rPr>
          <w:rFonts w:cs="Times New Roman"/>
          <w:sz w:val="24"/>
          <w:szCs w:val="24"/>
        </w:rPr>
        <w:t xml:space="preserve">All </w:t>
      </w:r>
      <w:r w:rsidR="00EA33A0">
        <w:rPr>
          <w:rFonts w:cs="Times New Roman"/>
          <w:sz w:val="24"/>
          <w:szCs w:val="24"/>
        </w:rPr>
        <w:t xml:space="preserve">participants who have not yet responded, regardless of mode of administration (i.e., online, hardcopy, phone) </w:t>
      </w:r>
      <w:r w:rsidR="00CC350F" w:rsidRPr="005E7335">
        <w:rPr>
          <w:rFonts w:cs="Times New Roman"/>
          <w:sz w:val="24"/>
          <w:szCs w:val="24"/>
        </w:rPr>
        <w:t xml:space="preserve">will receive </w:t>
      </w:r>
      <w:r w:rsidR="002567BE">
        <w:rPr>
          <w:rFonts w:cs="Times New Roman"/>
          <w:sz w:val="24"/>
          <w:szCs w:val="24"/>
        </w:rPr>
        <w:t xml:space="preserve">both email and phone </w:t>
      </w:r>
      <w:r w:rsidR="00CC350F" w:rsidRPr="005E7335">
        <w:rPr>
          <w:rFonts w:cs="Times New Roman"/>
          <w:sz w:val="24"/>
          <w:szCs w:val="24"/>
        </w:rPr>
        <w:t xml:space="preserve">reminders </w:t>
      </w:r>
      <w:r w:rsidR="00F856DF">
        <w:rPr>
          <w:rFonts w:cs="Times New Roman"/>
          <w:sz w:val="24"/>
          <w:szCs w:val="24"/>
        </w:rPr>
        <w:t xml:space="preserve">urging them </w:t>
      </w:r>
      <w:r w:rsidR="00CC350F" w:rsidRPr="005E7335">
        <w:rPr>
          <w:rFonts w:cs="Times New Roman"/>
          <w:sz w:val="24"/>
          <w:szCs w:val="24"/>
        </w:rPr>
        <w:t xml:space="preserve">to </w:t>
      </w:r>
      <w:r w:rsidR="00EA33A0">
        <w:rPr>
          <w:rFonts w:cs="Times New Roman"/>
          <w:sz w:val="24"/>
          <w:szCs w:val="24"/>
        </w:rPr>
        <w:t>participate</w:t>
      </w:r>
      <w:r w:rsidR="00CC350F" w:rsidRPr="005E7335">
        <w:rPr>
          <w:rFonts w:cs="Times New Roman"/>
          <w:sz w:val="24"/>
          <w:szCs w:val="24"/>
        </w:rPr>
        <w:t>.</w:t>
      </w:r>
    </w:p>
    <w:p w14:paraId="1CF09301" w14:textId="77777777" w:rsidR="00084B8D" w:rsidRPr="005E7335" w:rsidRDefault="00084B8D">
      <w:pPr>
        <w:ind w:left="0"/>
        <w:rPr>
          <w:rFonts w:cs="Times New Roman"/>
          <w:sz w:val="24"/>
          <w:szCs w:val="24"/>
        </w:rPr>
      </w:pPr>
    </w:p>
    <w:p w14:paraId="43C06D96" w14:textId="6B66C4F1" w:rsidR="00E65A88" w:rsidRPr="00E65A88" w:rsidRDefault="008D2965" w:rsidP="00E65A88">
      <w:pPr>
        <w:ind w:left="0"/>
        <w:rPr>
          <w:rFonts w:cs="Times New Roman"/>
          <w:color w:val="auto"/>
          <w:sz w:val="24"/>
          <w:szCs w:val="24"/>
        </w:rPr>
      </w:pPr>
      <w:r w:rsidRPr="005E7335">
        <w:rPr>
          <w:rFonts w:cs="Times New Roman"/>
          <w:sz w:val="24"/>
          <w:szCs w:val="24"/>
        </w:rPr>
        <w:t xml:space="preserve">Data from the web-based instrument will be downloaded, cleaned, and analyzed in </w:t>
      </w:r>
      <w:r w:rsidR="00C01EE6" w:rsidRPr="005E7335">
        <w:rPr>
          <w:rFonts w:cs="Times New Roman"/>
          <w:color w:val="auto"/>
          <w:sz w:val="24"/>
          <w:szCs w:val="24"/>
        </w:rPr>
        <w:t>SPSS</w:t>
      </w:r>
      <w:r w:rsidR="00CC350F" w:rsidRPr="005E7335">
        <w:rPr>
          <w:rFonts w:cs="Times New Roman"/>
          <w:color w:val="auto"/>
          <w:sz w:val="24"/>
          <w:szCs w:val="24"/>
        </w:rPr>
        <w:t xml:space="preserve"> by a member of NIHB staff</w:t>
      </w:r>
      <w:r w:rsidR="00C01EE6" w:rsidRPr="005E7335">
        <w:rPr>
          <w:rFonts w:cs="Times New Roman"/>
          <w:color w:val="auto"/>
          <w:sz w:val="24"/>
          <w:szCs w:val="24"/>
        </w:rPr>
        <w:t>.</w:t>
      </w:r>
      <w:r w:rsidRPr="005E7335">
        <w:rPr>
          <w:rFonts w:cs="Times New Roman"/>
          <w:color w:val="auto"/>
          <w:sz w:val="24"/>
          <w:szCs w:val="24"/>
        </w:rPr>
        <w:t xml:space="preserve"> Data will be aggregated and analyzed by topic/section to capture the public health capacity of Indian Country, as a whole. </w:t>
      </w:r>
      <w:r w:rsidR="00984A3D">
        <w:rPr>
          <w:rFonts w:cs="Times New Roman"/>
          <w:color w:val="auto"/>
          <w:sz w:val="24"/>
          <w:szCs w:val="24"/>
        </w:rPr>
        <w:t>D</w:t>
      </w:r>
      <w:r w:rsidRPr="005E7335">
        <w:rPr>
          <w:rFonts w:cs="Times New Roman"/>
          <w:color w:val="auto"/>
          <w:sz w:val="24"/>
          <w:szCs w:val="24"/>
        </w:rPr>
        <w:t xml:space="preserve">ata will be grouped and analyzed by topic/section for the 12 IHS </w:t>
      </w:r>
      <w:r w:rsidR="006912BF" w:rsidRPr="005E7335">
        <w:rPr>
          <w:rFonts w:cs="Times New Roman"/>
          <w:color w:val="auto"/>
          <w:sz w:val="24"/>
          <w:szCs w:val="24"/>
        </w:rPr>
        <w:t>regions. The 12 IHS regions are</w:t>
      </w:r>
      <w:r w:rsidR="00C01EE6" w:rsidRPr="005E7335">
        <w:rPr>
          <w:rFonts w:cs="Times New Roman"/>
          <w:color w:val="auto"/>
          <w:sz w:val="24"/>
          <w:szCs w:val="24"/>
        </w:rPr>
        <w:t>:</w:t>
      </w:r>
      <w:r w:rsidR="006912BF" w:rsidRPr="005E7335">
        <w:rPr>
          <w:rFonts w:cs="Times New Roman"/>
          <w:color w:val="auto"/>
          <w:sz w:val="24"/>
          <w:szCs w:val="24"/>
        </w:rPr>
        <w:t xml:space="preserve"> Alaska, Aberdeen (Great Plains), Albuquerque, Bemidji, Billings, California, Nashville, Navajo, Oklahoma City, Phoenix, Portland, and Tucson. </w:t>
      </w:r>
      <w:r w:rsidR="00E65A88" w:rsidRPr="00E65A88">
        <w:rPr>
          <w:rFonts w:cs="Times New Roman"/>
          <w:color w:val="auto"/>
          <w:sz w:val="24"/>
          <w:szCs w:val="24"/>
        </w:rPr>
        <w:t xml:space="preserve"> Additionally, each Tribal health entity will have access to their own data. This will allow individual Tribes to compare their results to a national aggregate. Tribes will receive this information in a spreadsheet format. </w:t>
      </w:r>
    </w:p>
    <w:p w14:paraId="1CF09303" w14:textId="297A8200" w:rsidR="00084B8D" w:rsidRPr="005E7335" w:rsidRDefault="00084B8D" w:rsidP="00E65A88">
      <w:pPr>
        <w:ind w:left="0"/>
        <w:rPr>
          <w:rFonts w:cs="Times New Roman"/>
          <w:sz w:val="24"/>
          <w:szCs w:val="24"/>
        </w:rPr>
      </w:pPr>
    </w:p>
    <w:p w14:paraId="1CF09304" w14:textId="541260CA" w:rsidR="00084B8D" w:rsidRPr="005E7335" w:rsidRDefault="008D2965" w:rsidP="00E21465">
      <w:pPr>
        <w:pStyle w:val="Heading4"/>
        <w:numPr>
          <w:ilvl w:val="0"/>
          <w:numId w:val="2"/>
        </w:numPr>
        <w:rPr>
          <w:rFonts w:cs="Times New Roman"/>
          <w:sz w:val="24"/>
          <w:szCs w:val="24"/>
        </w:rPr>
      </w:pPr>
      <w:bookmarkStart w:id="6" w:name="_Toc493852380"/>
      <w:r w:rsidRPr="005E7335">
        <w:rPr>
          <w:rFonts w:cs="Times New Roman"/>
          <w:sz w:val="24"/>
          <w:szCs w:val="24"/>
        </w:rPr>
        <w:t xml:space="preserve">Methods to </w:t>
      </w:r>
      <w:r w:rsidR="00CD1C54" w:rsidRPr="005E7335">
        <w:rPr>
          <w:rFonts w:cs="Times New Roman"/>
          <w:sz w:val="24"/>
          <w:szCs w:val="24"/>
        </w:rPr>
        <w:t xml:space="preserve">Maximize Response Rates </w:t>
      </w:r>
      <w:r w:rsidRPr="005E7335">
        <w:rPr>
          <w:rFonts w:cs="Times New Roman"/>
          <w:sz w:val="24"/>
          <w:szCs w:val="24"/>
        </w:rPr>
        <w:t>Deal with Nonresponse</w:t>
      </w:r>
      <w:bookmarkEnd w:id="6"/>
    </w:p>
    <w:p w14:paraId="3E6363F5" w14:textId="74DBDCEC" w:rsidR="00F856DF" w:rsidRDefault="008D2965">
      <w:pPr>
        <w:ind w:left="0"/>
        <w:rPr>
          <w:rFonts w:cs="Times New Roman"/>
          <w:color w:val="auto"/>
          <w:sz w:val="24"/>
          <w:szCs w:val="24"/>
        </w:rPr>
      </w:pPr>
      <w:r w:rsidRPr="005E7335">
        <w:rPr>
          <w:rFonts w:cs="Times New Roman"/>
          <w:sz w:val="24"/>
          <w:szCs w:val="24"/>
        </w:rPr>
        <w:t>Although participation in the assessment is voluntary, the project lead will make every effort to maximize the rate of response. The assessment tool was designed with particular focus on streamlining questions to allow for skipping questions based on responses to previous questions, thereby minimizing response burden. A biweekly reminder email will be sent to those who have not completed the assessment (</w:t>
      </w:r>
      <w:r w:rsidR="00EB102F" w:rsidRPr="005E7335">
        <w:rPr>
          <w:rFonts w:cs="Times New Roman"/>
          <w:b/>
          <w:sz w:val="24"/>
          <w:szCs w:val="24"/>
        </w:rPr>
        <w:t xml:space="preserve">see Attachment </w:t>
      </w:r>
      <w:r w:rsidR="00A93336">
        <w:rPr>
          <w:rFonts w:cs="Times New Roman"/>
          <w:b/>
          <w:sz w:val="24"/>
          <w:szCs w:val="24"/>
        </w:rPr>
        <w:t>J</w:t>
      </w:r>
      <w:r w:rsidR="00EB102F" w:rsidRPr="005E7335">
        <w:rPr>
          <w:rFonts w:cs="Times New Roman"/>
          <w:b/>
          <w:sz w:val="24"/>
          <w:szCs w:val="24"/>
        </w:rPr>
        <w:t xml:space="preserve"> – PHICCS Email Reminder</w:t>
      </w:r>
      <w:r w:rsidR="00EB102F" w:rsidRPr="005E7335">
        <w:rPr>
          <w:rFonts w:cs="Times New Roman"/>
          <w:sz w:val="24"/>
          <w:szCs w:val="24"/>
        </w:rPr>
        <w:t>), with the</w:t>
      </w:r>
      <w:r w:rsidRPr="005E7335">
        <w:rPr>
          <w:rFonts w:cs="Times New Roman"/>
          <w:sz w:val="24"/>
          <w:szCs w:val="24"/>
        </w:rPr>
        <w:t xml:space="preserve"> final reminder email be</w:t>
      </w:r>
      <w:r w:rsidR="0036004E" w:rsidRPr="005E7335">
        <w:rPr>
          <w:rFonts w:cs="Times New Roman"/>
          <w:sz w:val="24"/>
          <w:szCs w:val="24"/>
        </w:rPr>
        <w:t>ing</w:t>
      </w:r>
      <w:r w:rsidRPr="005E7335">
        <w:rPr>
          <w:rFonts w:cs="Times New Roman"/>
          <w:sz w:val="24"/>
          <w:szCs w:val="24"/>
        </w:rPr>
        <w:t xml:space="preserve"> sent during week 11 of the assessment </w:t>
      </w:r>
      <w:r w:rsidR="00A416EE" w:rsidRPr="005E7335">
        <w:rPr>
          <w:rFonts w:cs="Times New Roman"/>
          <w:sz w:val="24"/>
          <w:szCs w:val="24"/>
        </w:rPr>
        <w:t>period</w:t>
      </w:r>
      <w:r w:rsidR="00F856DF">
        <w:rPr>
          <w:rFonts w:cs="Times New Roman"/>
          <w:sz w:val="24"/>
          <w:szCs w:val="24"/>
        </w:rPr>
        <w:t>, and a total of no more than 6 electronic reminders</w:t>
      </w:r>
      <w:r w:rsidRPr="005E7335">
        <w:rPr>
          <w:rFonts w:cs="Times New Roman"/>
          <w:sz w:val="24"/>
          <w:szCs w:val="24"/>
        </w:rPr>
        <w:t>.</w:t>
      </w:r>
      <w:r w:rsidR="006745AF" w:rsidRPr="005E7335">
        <w:rPr>
          <w:rFonts w:cs="Times New Roman"/>
          <w:sz w:val="24"/>
          <w:szCs w:val="24"/>
        </w:rPr>
        <w:t xml:space="preserve"> </w:t>
      </w:r>
      <w:r w:rsidRPr="005E7335">
        <w:rPr>
          <w:rFonts w:cs="Times New Roman"/>
          <w:sz w:val="24"/>
          <w:szCs w:val="24"/>
        </w:rPr>
        <w:t xml:space="preserve">Telephone reminders to non-responders will begin starting at week </w:t>
      </w:r>
      <w:r w:rsidR="003C0ECC">
        <w:rPr>
          <w:rFonts w:cs="Times New Roman"/>
          <w:sz w:val="24"/>
          <w:szCs w:val="24"/>
        </w:rPr>
        <w:t xml:space="preserve">7 </w:t>
      </w:r>
      <w:r w:rsidRPr="005E7335">
        <w:rPr>
          <w:rFonts w:cs="Times New Roman"/>
          <w:sz w:val="24"/>
          <w:szCs w:val="24"/>
        </w:rPr>
        <w:t xml:space="preserve">of the assessment period. No more than 3 attempts will be made to reach the respondents via telephone </w:t>
      </w:r>
      <w:r w:rsidRPr="005E7335">
        <w:rPr>
          <w:rFonts w:cs="Times New Roman"/>
          <w:b/>
          <w:color w:val="auto"/>
          <w:sz w:val="24"/>
          <w:szCs w:val="24"/>
        </w:rPr>
        <w:t>(</w:t>
      </w:r>
      <w:r w:rsidR="00EB102F" w:rsidRPr="005E7335">
        <w:rPr>
          <w:rFonts w:cs="Times New Roman"/>
          <w:b/>
          <w:color w:val="auto"/>
          <w:sz w:val="24"/>
          <w:szCs w:val="24"/>
        </w:rPr>
        <w:t xml:space="preserve">see Attachment </w:t>
      </w:r>
      <w:r w:rsidR="00A93336">
        <w:rPr>
          <w:rFonts w:cs="Times New Roman"/>
          <w:b/>
          <w:color w:val="auto"/>
          <w:sz w:val="24"/>
          <w:szCs w:val="24"/>
        </w:rPr>
        <w:t>K</w:t>
      </w:r>
      <w:r w:rsidR="00EB102F" w:rsidRPr="005E7335">
        <w:rPr>
          <w:rFonts w:cs="Times New Roman"/>
          <w:b/>
          <w:color w:val="auto"/>
          <w:sz w:val="24"/>
          <w:szCs w:val="24"/>
        </w:rPr>
        <w:t xml:space="preserve"> – PHICCS Phone Reminder</w:t>
      </w:r>
      <w:r w:rsidRPr="005E7335">
        <w:rPr>
          <w:rFonts w:cs="Times New Roman"/>
          <w:b/>
          <w:color w:val="auto"/>
          <w:sz w:val="24"/>
          <w:szCs w:val="24"/>
        </w:rPr>
        <w:t>)</w:t>
      </w:r>
      <w:r w:rsidRPr="005E7335">
        <w:rPr>
          <w:rFonts w:cs="Times New Roman"/>
          <w:color w:val="auto"/>
          <w:sz w:val="24"/>
          <w:szCs w:val="24"/>
        </w:rPr>
        <w:t xml:space="preserve">. </w:t>
      </w:r>
    </w:p>
    <w:p w14:paraId="0D4D0212" w14:textId="77777777" w:rsidR="00F856DF" w:rsidRDefault="00F856DF">
      <w:pPr>
        <w:ind w:left="0"/>
        <w:rPr>
          <w:rFonts w:cs="Times New Roman"/>
          <w:color w:val="auto"/>
          <w:sz w:val="24"/>
          <w:szCs w:val="24"/>
        </w:rPr>
      </w:pPr>
    </w:p>
    <w:p w14:paraId="0898A957" w14:textId="54DCCDA9" w:rsidR="002567BE" w:rsidRPr="005E7335" w:rsidRDefault="003C0ECC" w:rsidP="002567BE">
      <w:pPr>
        <w:ind w:left="0"/>
        <w:rPr>
          <w:rFonts w:cs="Times New Roman"/>
          <w:color w:val="auto"/>
          <w:sz w:val="24"/>
          <w:szCs w:val="24"/>
        </w:rPr>
      </w:pPr>
      <w:r>
        <w:rPr>
          <w:rFonts w:cs="Times New Roman"/>
          <w:color w:val="auto"/>
          <w:sz w:val="24"/>
          <w:szCs w:val="24"/>
        </w:rPr>
        <w:t>Another method use</w:t>
      </w:r>
      <w:r w:rsidR="0059403F">
        <w:rPr>
          <w:rFonts w:cs="Times New Roman"/>
          <w:color w:val="auto"/>
          <w:sz w:val="24"/>
          <w:szCs w:val="24"/>
        </w:rPr>
        <w:t>d to increase response rates is</w:t>
      </w:r>
      <w:r>
        <w:rPr>
          <w:rFonts w:cs="Times New Roman"/>
          <w:color w:val="auto"/>
          <w:sz w:val="24"/>
          <w:szCs w:val="24"/>
        </w:rPr>
        <w:t xml:space="preserve"> the pre-launch webinar</w:t>
      </w:r>
      <w:r w:rsidR="0059403F">
        <w:rPr>
          <w:rFonts w:cs="Times New Roman"/>
          <w:color w:val="auto"/>
          <w:sz w:val="24"/>
          <w:szCs w:val="24"/>
        </w:rPr>
        <w:t xml:space="preserve">. The purpose of the pre-launch webinar is to market PHICCS to the tribes and give them an overview of the project’s goals and structure. </w:t>
      </w:r>
      <w:r w:rsidR="002567BE">
        <w:rPr>
          <w:rFonts w:cs="Times New Roman"/>
          <w:color w:val="auto"/>
          <w:sz w:val="24"/>
          <w:szCs w:val="24"/>
        </w:rPr>
        <w:t>Approximately 2 weeks p</w:t>
      </w:r>
      <w:r w:rsidR="002567BE" w:rsidRPr="005E7335">
        <w:rPr>
          <w:rFonts w:cs="Times New Roman"/>
          <w:color w:val="auto"/>
          <w:sz w:val="24"/>
          <w:szCs w:val="24"/>
        </w:rPr>
        <w:t>rior to the PHICCS</w:t>
      </w:r>
      <w:r w:rsidR="002567BE">
        <w:rPr>
          <w:rFonts w:cs="Times New Roman"/>
          <w:color w:val="auto"/>
          <w:sz w:val="24"/>
          <w:szCs w:val="24"/>
        </w:rPr>
        <w:t xml:space="preserve"> assessment l</w:t>
      </w:r>
      <w:r w:rsidR="002567BE" w:rsidRPr="005E7335">
        <w:rPr>
          <w:rFonts w:cs="Times New Roman"/>
          <w:color w:val="auto"/>
          <w:sz w:val="24"/>
          <w:szCs w:val="24"/>
        </w:rPr>
        <w:t xml:space="preserve">aunch, </w:t>
      </w:r>
      <w:r w:rsidR="00A7287D">
        <w:rPr>
          <w:rFonts w:cs="Times New Roman"/>
          <w:color w:val="auto"/>
          <w:sz w:val="24"/>
          <w:szCs w:val="24"/>
        </w:rPr>
        <w:t xml:space="preserve">participants </w:t>
      </w:r>
      <w:r w:rsidR="002567BE" w:rsidRPr="005E7335">
        <w:rPr>
          <w:rFonts w:cs="Times New Roman"/>
          <w:color w:val="auto"/>
          <w:sz w:val="24"/>
          <w:szCs w:val="24"/>
        </w:rPr>
        <w:t>will be informed of the assessment via email (</w:t>
      </w:r>
      <w:r w:rsidR="002567BE" w:rsidRPr="005E7335">
        <w:rPr>
          <w:rFonts w:cs="Times New Roman"/>
          <w:b/>
          <w:color w:val="auto"/>
          <w:sz w:val="24"/>
          <w:szCs w:val="24"/>
        </w:rPr>
        <w:t xml:space="preserve">see Attachment </w:t>
      </w:r>
      <w:r w:rsidR="00A93336">
        <w:rPr>
          <w:rFonts w:cs="Times New Roman"/>
          <w:b/>
          <w:color w:val="auto"/>
          <w:sz w:val="24"/>
          <w:szCs w:val="24"/>
        </w:rPr>
        <w:t>L</w:t>
      </w:r>
      <w:r w:rsidR="002567BE" w:rsidRPr="005E7335">
        <w:rPr>
          <w:rFonts w:cs="Times New Roman"/>
          <w:b/>
          <w:color w:val="auto"/>
          <w:sz w:val="24"/>
          <w:szCs w:val="24"/>
        </w:rPr>
        <w:t xml:space="preserve"> – PHICCS Pre-Launch Webinar Email</w:t>
      </w:r>
      <w:r w:rsidR="002567BE" w:rsidRPr="005E7335">
        <w:rPr>
          <w:rFonts w:cs="Times New Roman"/>
          <w:color w:val="auto"/>
          <w:sz w:val="24"/>
          <w:szCs w:val="24"/>
        </w:rPr>
        <w:t>) and invited to join a pre-launch webinar for informational and instructional material on the PHICCS web-based tool (</w:t>
      </w:r>
      <w:r w:rsidR="002567BE" w:rsidRPr="005E7335">
        <w:rPr>
          <w:rFonts w:cs="Times New Roman"/>
          <w:b/>
          <w:color w:val="auto"/>
          <w:sz w:val="24"/>
          <w:szCs w:val="24"/>
        </w:rPr>
        <w:t xml:space="preserve">see Attachment </w:t>
      </w:r>
      <w:r w:rsidR="00A93336">
        <w:rPr>
          <w:rFonts w:cs="Times New Roman"/>
          <w:b/>
          <w:color w:val="auto"/>
          <w:sz w:val="24"/>
          <w:szCs w:val="24"/>
        </w:rPr>
        <w:t>M</w:t>
      </w:r>
      <w:r w:rsidR="002567BE" w:rsidRPr="005E7335">
        <w:rPr>
          <w:rFonts w:cs="Times New Roman"/>
          <w:b/>
          <w:color w:val="auto"/>
          <w:sz w:val="24"/>
          <w:szCs w:val="24"/>
        </w:rPr>
        <w:t xml:space="preserve"> – PHICCS Pre-Launch Webinar</w:t>
      </w:r>
      <w:r w:rsidR="002567BE" w:rsidRPr="005E7335">
        <w:rPr>
          <w:rFonts w:cs="Times New Roman"/>
          <w:color w:val="auto"/>
          <w:sz w:val="24"/>
          <w:szCs w:val="24"/>
        </w:rPr>
        <w:t xml:space="preserve">). </w:t>
      </w:r>
      <w:r w:rsidR="002567BE">
        <w:rPr>
          <w:rFonts w:cs="Times New Roman"/>
          <w:color w:val="auto"/>
          <w:sz w:val="24"/>
          <w:szCs w:val="24"/>
        </w:rPr>
        <w:t xml:space="preserve">The webinar’s value is in its proposed ability to increase response rate from Tribes. </w:t>
      </w:r>
    </w:p>
    <w:p w14:paraId="1CF09306" w14:textId="0C41754D" w:rsidR="00084B8D" w:rsidRPr="005E7335" w:rsidRDefault="00084B8D" w:rsidP="009C6705">
      <w:pPr>
        <w:ind w:left="0"/>
        <w:rPr>
          <w:rFonts w:cs="Times New Roman"/>
          <w:sz w:val="24"/>
          <w:szCs w:val="24"/>
        </w:rPr>
      </w:pPr>
    </w:p>
    <w:p w14:paraId="1CF09307" w14:textId="152DEDCB" w:rsidR="00084B8D" w:rsidRPr="005E7335" w:rsidRDefault="008D2965" w:rsidP="00E21465">
      <w:pPr>
        <w:pStyle w:val="Heading4"/>
        <w:numPr>
          <w:ilvl w:val="0"/>
          <w:numId w:val="2"/>
        </w:numPr>
        <w:rPr>
          <w:rFonts w:cs="Times New Roman"/>
          <w:sz w:val="24"/>
          <w:szCs w:val="24"/>
        </w:rPr>
      </w:pPr>
      <w:bookmarkStart w:id="7" w:name="_Toc493852381"/>
      <w:r w:rsidRPr="005E7335">
        <w:rPr>
          <w:rFonts w:cs="Times New Roman"/>
          <w:sz w:val="24"/>
          <w:szCs w:val="24"/>
        </w:rPr>
        <w:t>Test of Procedures or Methods to be Undertaken</w:t>
      </w:r>
      <w:bookmarkEnd w:id="7"/>
    </w:p>
    <w:p w14:paraId="1CF09308" w14:textId="3880CF23" w:rsidR="00084B8D" w:rsidRPr="005E7335" w:rsidRDefault="008D2965">
      <w:pPr>
        <w:ind w:left="0"/>
        <w:rPr>
          <w:rFonts w:cs="Times New Roman"/>
          <w:sz w:val="24"/>
          <w:szCs w:val="24"/>
        </w:rPr>
      </w:pPr>
      <w:r w:rsidRPr="005E7335">
        <w:rPr>
          <w:rFonts w:cs="Times New Roman"/>
          <w:sz w:val="24"/>
          <w:szCs w:val="24"/>
        </w:rPr>
        <w:t>The estimate for burden hours is based on a pilot test of the informati</w:t>
      </w:r>
      <w:r w:rsidR="00F856DF">
        <w:rPr>
          <w:rFonts w:cs="Times New Roman"/>
          <w:sz w:val="24"/>
          <w:szCs w:val="24"/>
        </w:rPr>
        <w:t>on collection instrument by six</w:t>
      </w:r>
      <w:r w:rsidRPr="005E7335">
        <w:rPr>
          <w:rFonts w:cs="Times New Roman"/>
          <w:sz w:val="24"/>
          <w:szCs w:val="24"/>
        </w:rPr>
        <w:t xml:space="preserve"> public health professionals. In the pilot test, the average time to complete the instrument including time for reviewing instructions, gathering needed information and completing the i</w:t>
      </w:r>
      <w:r w:rsidR="00F856DF">
        <w:rPr>
          <w:rFonts w:cs="Times New Roman"/>
          <w:sz w:val="24"/>
          <w:szCs w:val="24"/>
        </w:rPr>
        <w:t xml:space="preserve">nstrument across all data collection </w:t>
      </w:r>
      <w:r w:rsidR="00A7287D">
        <w:rPr>
          <w:rFonts w:cs="Times New Roman"/>
          <w:sz w:val="24"/>
          <w:szCs w:val="24"/>
        </w:rPr>
        <w:t>modes (</w:t>
      </w:r>
      <w:r w:rsidR="00C51422">
        <w:rPr>
          <w:rFonts w:cs="Times New Roman"/>
          <w:sz w:val="24"/>
          <w:szCs w:val="24"/>
        </w:rPr>
        <w:t xml:space="preserve">i.e., </w:t>
      </w:r>
      <w:r w:rsidR="00A7287D" w:rsidRPr="00611292">
        <w:rPr>
          <w:rFonts w:cs="Times New Roman"/>
          <w:sz w:val="24"/>
          <w:szCs w:val="24"/>
        </w:rPr>
        <w:t xml:space="preserve">online, </w:t>
      </w:r>
      <w:r w:rsidR="00C51422" w:rsidRPr="00611292">
        <w:rPr>
          <w:rFonts w:cs="Times New Roman"/>
          <w:sz w:val="24"/>
          <w:szCs w:val="24"/>
        </w:rPr>
        <w:t>hard copy</w:t>
      </w:r>
      <w:r w:rsidR="002A001B">
        <w:rPr>
          <w:rFonts w:cs="Times New Roman"/>
          <w:sz w:val="24"/>
          <w:szCs w:val="24"/>
        </w:rPr>
        <w:t>, and</w:t>
      </w:r>
      <w:r w:rsidR="00C51422" w:rsidRPr="00611292">
        <w:rPr>
          <w:rFonts w:cs="Times New Roman"/>
          <w:sz w:val="24"/>
          <w:szCs w:val="24"/>
        </w:rPr>
        <w:t xml:space="preserve"> </w:t>
      </w:r>
      <w:r w:rsidR="00A7287D" w:rsidRPr="00611292">
        <w:rPr>
          <w:rFonts w:cs="Times New Roman"/>
          <w:sz w:val="24"/>
          <w:szCs w:val="24"/>
        </w:rPr>
        <w:t xml:space="preserve">phone </w:t>
      </w:r>
      <w:r w:rsidR="00FF64A5">
        <w:rPr>
          <w:rFonts w:cs="Times New Roman"/>
          <w:sz w:val="24"/>
          <w:szCs w:val="24"/>
        </w:rPr>
        <w:t>administration</w:t>
      </w:r>
      <w:r w:rsidR="008C1CF9">
        <w:rPr>
          <w:rFonts w:cs="Times New Roman"/>
          <w:sz w:val="24"/>
          <w:szCs w:val="24"/>
        </w:rPr>
        <w:t xml:space="preserve"> of online assessment</w:t>
      </w:r>
      <w:r w:rsidR="00A7287D">
        <w:rPr>
          <w:rFonts w:cs="Times New Roman"/>
          <w:sz w:val="24"/>
          <w:szCs w:val="24"/>
        </w:rPr>
        <w:t>)</w:t>
      </w:r>
      <w:r w:rsidR="00F856DF">
        <w:rPr>
          <w:rFonts w:cs="Times New Roman"/>
          <w:sz w:val="24"/>
          <w:szCs w:val="24"/>
        </w:rPr>
        <w:t>,</w:t>
      </w:r>
      <w:r w:rsidR="009B499A">
        <w:rPr>
          <w:rFonts w:cs="Times New Roman"/>
          <w:sz w:val="24"/>
          <w:szCs w:val="24"/>
        </w:rPr>
        <w:t xml:space="preserve"> was approximately </w:t>
      </w:r>
      <w:r w:rsidR="00D04F47">
        <w:rPr>
          <w:rFonts w:cs="Times New Roman"/>
          <w:sz w:val="24"/>
          <w:szCs w:val="24"/>
        </w:rPr>
        <w:t>60</w:t>
      </w:r>
      <w:r w:rsidRPr="005E7335">
        <w:rPr>
          <w:rFonts w:cs="Times New Roman"/>
          <w:sz w:val="24"/>
          <w:szCs w:val="24"/>
        </w:rPr>
        <w:t xml:space="preserve"> minutes</w:t>
      </w:r>
      <w:r w:rsidR="00A9565D">
        <w:rPr>
          <w:rFonts w:cs="Times New Roman"/>
          <w:sz w:val="24"/>
          <w:szCs w:val="24"/>
        </w:rPr>
        <w:t xml:space="preserve"> (range:</w:t>
      </w:r>
      <w:r w:rsidR="009A2AC4">
        <w:rPr>
          <w:rFonts w:cs="Times New Roman"/>
          <w:sz w:val="24"/>
          <w:szCs w:val="24"/>
        </w:rPr>
        <w:t xml:space="preserve"> 45</w:t>
      </w:r>
      <w:r w:rsidR="009B499A">
        <w:rPr>
          <w:rFonts w:cs="Times New Roman"/>
          <w:sz w:val="24"/>
          <w:szCs w:val="24"/>
        </w:rPr>
        <w:t xml:space="preserve"> to 60</w:t>
      </w:r>
      <w:r w:rsidRPr="005E7335">
        <w:rPr>
          <w:rFonts w:cs="Times New Roman"/>
          <w:sz w:val="24"/>
          <w:szCs w:val="24"/>
        </w:rPr>
        <w:t xml:space="preserve"> minutes</w:t>
      </w:r>
      <w:r w:rsidR="00A9565D">
        <w:rPr>
          <w:rFonts w:cs="Times New Roman"/>
          <w:sz w:val="24"/>
          <w:szCs w:val="24"/>
        </w:rPr>
        <w:t>)</w:t>
      </w:r>
      <w:r w:rsidRPr="005E7335">
        <w:rPr>
          <w:rFonts w:cs="Times New Roman"/>
          <w:sz w:val="24"/>
          <w:szCs w:val="24"/>
        </w:rPr>
        <w:t>. For the purposes of estimating burden hours, the uppe</w:t>
      </w:r>
      <w:r w:rsidR="009B499A">
        <w:rPr>
          <w:rFonts w:cs="Times New Roman"/>
          <w:sz w:val="24"/>
          <w:szCs w:val="24"/>
        </w:rPr>
        <w:t>r limit of this range (i.e., 60</w:t>
      </w:r>
      <w:r w:rsidRPr="005E7335">
        <w:rPr>
          <w:rFonts w:cs="Times New Roman"/>
          <w:sz w:val="24"/>
          <w:szCs w:val="24"/>
        </w:rPr>
        <w:t xml:space="preserve"> minutes) is used.</w:t>
      </w:r>
      <w:r w:rsidR="00611292" w:rsidRPr="00611292">
        <w:t xml:space="preserve"> </w:t>
      </w:r>
      <w:r w:rsidR="00611292" w:rsidRPr="00611292">
        <w:rPr>
          <w:rFonts w:cs="Times New Roman"/>
          <w:sz w:val="24"/>
          <w:szCs w:val="24"/>
        </w:rPr>
        <w:t xml:space="preserve">There is no difference in time estimates across the three modes </w:t>
      </w:r>
      <w:r w:rsidR="00A7287D" w:rsidRPr="00611292">
        <w:rPr>
          <w:rFonts w:cs="Times New Roman"/>
          <w:sz w:val="24"/>
          <w:szCs w:val="24"/>
        </w:rPr>
        <w:t>of</w:t>
      </w:r>
      <w:r w:rsidR="00A7287D">
        <w:rPr>
          <w:rFonts w:cs="Times New Roman"/>
          <w:sz w:val="24"/>
          <w:szCs w:val="24"/>
        </w:rPr>
        <w:t xml:space="preserve"> administration. </w:t>
      </w:r>
      <w:r w:rsidR="00611292" w:rsidRPr="00611292">
        <w:rPr>
          <w:rFonts w:cs="Times New Roman"/>
          <w:sz w:val="24"/>
          <w:szCs w:val="24"/>
        </w:rPr>
        <w:t>.</w:t>
      </w:r>
    </w:p>
    <w:p w14:paraId="1CF09309" w14:textId="77777777" w:rsidR="00084B8D" w:rsidRPr="005E7335" w:rsidRDefault="00084B8D">
      <w:pPr>
        <w:ind w:left="360"/>
        <w:rPr>
          <w:rFonts w:cs="Times New Roman"/>
          <w:sz w:val="24"/>
          <w:szCs w:val="24"/>
        </w:rPr>
      </w:pPr>
    </w:p>
    <w:p w14:paraId="1CF0930A" w14:textId="417E91A0" w:rsidR="00084B8D" w:rsidRPr="005E7335" w:rsidRDefault="008D2965" w:rsidP="00E21465">
      <w:pPr>
        <w:pStyle w:val="Heading4"/>
        <w:numPr>
          <w:ilvl w:val="0"/>
          <w:numId w:val="2"/>
        </w:numPr>
        <w:rPr>
          <w:rFonts w:cs="Times New Roman"/>
          <w:sz w:val="24"/>
          <w:szCs w:val="24"/>
        </w:rPr>
      </w:pPr>
      <w:bookmarkStart w:id="8" w:name="_Toc493852382"/>
      <w:r w:rsidRPr="005E7335">
        <w:rPr>
          <w:rFonts w:cs="Times New Roman"/>
          <w:sz w:val="24"/>
          <w:szCs w:val="24"/>
        </w:rPr>
        <w:t>Individuals Consulted on Statistical Aspects and Individuals Collecting and/or Analyzing Data</w:t>
      </w:r>
      <w:bookmarkEnd w:id="8"/>
    </w:p>
    <w:p w14:paraId="3FE754AA" w14:textId="4F52FBD6" w:rsidR="008A1819" w:rsidRPr="005E7335" w:rsidRDefault="008A1819">
      <w:pPr>
        <w:ind w:left="0"/>
        <w:rPr>
          <w:rFonts w:cs="Times New Roman"/>
          <w:sz w:val="24"/>
          <w:szCs w:val="24"/>
        </w:rPr>
      </w:pPr>
      <w:r w:rsidRPr="005E7335">
        <w:rPr>
          <w:rFonts w:cs="Times New Roman"/>
          <w:sz w:val="24"/>
          <w:szCs w:val="24"/>
        </w:rPr>
        <w:t>CDC and NIHB staff were consulted on statistical aspects of the assessment and those responsible for collecting and/or analyzing data.  NIHB will be responsible for collecting, cleaning, and analyzing the assessment data. The following individuals were consulted:</w:t>
      </w:r>
    </w:p>
    <w:p w14:paraId="28A7CAB6" w14:textId="77777777" w:rsidR="008A1819" w:rsidRPr="005E7335" w:rsidRDefault="008A1819">
      <w:pPr>
        <w:ind w:left="0"/>
        <w:rPr>
          <w:rFonts w:cs="Times New Roman"/>
          <w:b/>
          <w:sz w:val="24"/>
          <w:szCs w:val="24"/>
        </w:rPr>
      </w:pPr>
    </w:p>
    <w:p w14:paraId="1CF0930B" w14:textId="536CB9E6" w:rsidR="00084B8D" w:rsidRPr="005E7335" w:rsidRDefault="008A1819">
      <w:pPr>
        <w:ind w:left="0"/>
        <w:rPr>
          <w:rFonts w:cs="Times New Roman"/>
          <w:b/>
          <w:sz w:val="24"/>
          <w:szCs w:val="24"/>
        </w:rPr>
      </w:pPr>
      <w:r w:rsidRPr="005E7335">
        <w:rPr>
          <w:rFonts w:cs="Times New Roman"/>
          <w:b/>
          <w:sz w:val="24"/>
          <w:szCs w:val="24"/>
        </w:rPr>
        <w:t>Centers for Disease Control and Prevention</w:t>
      </w:r>
      <w:r w:rsidR="00123675" w:rsidRPr="005E7335">
        <w:rPr>
          <w:rFonts w:cs="Times New Roman"/>
          <w:b/>
          <w:sz w:val="24"/>
          <w:szCs w:val="24"/>
        </w:rPr>
        <w:t xml:space="preserve"> (CDC)</w:t>
      </w:r>
    </w:p>
    <w:p w14:paraId="1CF0930C" w14:textId="77777777" w:rsidR="00084B8D" w:rsidRPr="005E7335" w:rsidRDefault="00084B8D">
      <w:pPr>
        <w:ind w:left="0"/>
        <w:rPr>
          <w:rFonts w:cs="Times New Roman"/>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084B8D" w:rsidRPr="005E7335" w14:paraId="1CF09312" w14:textId="77777777">
        <w:tc>
          <w:tcPr>
            <w:tcW w:w="1872" w:type="dxa"/>
            <w:tcMar>
              <w:top w:w="100" w:type="dxa"/>
              <w:left w:w="100" w:type="dxa"/>
              <w:bottom w:w="100" w:type="dxa"/>
              <w:right w:w="100" w:type="dxa"/>
            </w:tcMar>
          </w:tcPr>
          <w:p w14:paraId="1CF0930D" w14:textId="77777777" w:rsidR="00084B8D" w:rsidRPr="005E7335" w:rsidRDefault="008D2965">
            <w:pPr>
              <w:widowControl w:val="0"/>
              <w:spacing w:line="240" w:lineRule="auto"/>
              <w:ind w:left="0"/>
              <w:rPr>
                <w:rFonts w:cs="Times New Roman"/>
                <w:sz w:val="24"/>
              </w:rPr>
            </w:pPr>
            <w:r w:rsidRPr="005E7335">
              <w:rPr>
                <w:rFonts w:cs="Times New Roman"/>
                <w:sz w:val="24"/>
              </w:rPr>
              <w:t xml:space="preserve">Name </w:t>
            </w:r>
          </w:p>
        </w:tc>
        <w:tc>
          <w:tcPr>
            <w:tcW w:w="1872" w:type="dxa"/>
            <w:tcMar>
              <w:top w:w="100" w:type="dxa"/>
              <w:left w:w="100" w:type="dxa"/>
              <w:bottom w:w="100" w:type="dxa"/>
              <w:right w:w="100" w:type="dxa"/>
            </w:tcMar>
          </w:tcPr>
          <w:p w14:paraId="1CF0930E" w14:textId="77777777" w:rsidR="00084B8D" w:rsidRPr="005E7335" w:rsidRDefault="008D2965">
            <w:pPr>
              <w:widowControl w:val="0"/>
              <w:spacing w:line="240" w:lineRule="auto"/>
              <w:ind w:left="0"/>
              <w:rPr>
                <w:rFonts w:cs="Times New Roman"/>
                <w:sz w:val="24"/>
              </w:rPr>
            </w:pPr>
            <w:r w:rsidRPr="005E7335">
              <w:rPr>
                <w:rFonts w:cs="Times New Roman"/>
                <w:sz w:val="24"/>
              </w:rPr>
              <w:t>Title</w:t>
            </w:r>
          </w:p>
        </w:tc>
        <w:tc>
          <w:tcPr>
            <w:tcW w:w="1872" w:type="dxa"/>
            <w:tcMar>
              <w:top w:w="100" w:type="dxa"/>
              <w:left w:w="100" w:type="dxa"/>
              <w:bottom w:w="100" w:type="dxa"/>
              <w:right w:w="100" w:type="dxa"/>
            </w:tcMar>
          </w:tcPr>
          <w:p w14:paraId="1CF0930F" w14:textId="77777777" w:rsidR="00084B8D" w:rsidRPr="005E7335" w:rsidRDefault="008D2965">
            <w:pPr>
              <w:widowControl w:val="0"/>
              <w:spacing w:line="240" w:lineRule="auto"/>
              <w:ind w:left="0"/>
              <w:rPr>
                <w:rFonts w:cs="Times New Roman"/>
                <w:sz w:val="24"/>
              </w:rPr>
            </w:pPr>
            <w:r w:rsidRPr="005E7335">
              <w:rPr>
                <w:rFonts w:cs="Times New Roman"/>
                <w:sz w:val="24"/>
              </w:rPr>
              <w:t>Organization</w:t>
            </w:r>
          </w:p>
        </w:tc>
        <w:tc>
          <w:tcPr>
            <w:tcW w:w="1872" w:type="dxa"/>
            <w:tcMar>
              <w:top w:w="100" w:type="dxa"/>
              <w:left w:w="100" w:type="dxa"/>
              <w:bottom w:w="100" w:type="dxa"/>
              <w:right w:w="100" w:type="dxa"/>
            </w:tcMar>
          </w:tcPr>
          <w:p w14:paraId="1CF09310" w14:textId="77777777" w:rsidR="00084B8D" w:rsidRPr="005E7335" w:rsidRDefault="008D2965">
            <w:pPr>
              <w:widowControl w:val="0"/>
              <w:spacing w:line="240" w:lineRule="auto"/>
              <w:ind w:left="0"/>
              <w:rPr>
                <w:rFonts w:cs="Times New Roman"/>
                <w:sz w:val="24"/>
              </w:rPr>
            </w:pPr>
            <w:r w:rsidRPr="005E7335">
              <w:rPr>
                <w:rFonts w:cs="Times New Roman"/>
                <w:sz w:val="24"/>
              </w:rPr>
              <w:t>Phone Number</w:t>
            </w:r>
          </w:p>
        </w:tc>
        <w:tc>
          <w:tcPr>
            <w:tcW w:w="1872" w:type="dxa"/>
            <w:tcMar>
              <w:top w:w="100" w:type="dxa"/>
              <w:left w:w="100" w:type="dxa"/>
              <w:bottom w:w="100" w:type="dxa"/>
              <w:right w:w="100" w:type="dxa"/>
            </w:tcMar>
          </w:tcPr>
          <w:p w14:paraId="1CF09311" w14:textId="77777777" w:rsidR="00084B8D" w:rsidRPr="005E7335" w:rsidRDefault="008D2965">
            <w:pPr>
              <w:widowControl w:val="0"/>
              <w:spacing w:line="240" w:lineRule="auto"/>
              <w:ind w:left="0"/>
              <w:rPr>
                <w:rFonts w:cs="Times New Roman"/>
                <w:sz w:val="24"/>
              </w:rPr>
            </w:pPr>
            <w:r w:rsidRPr="005E7335">
              <w:rPr>
                <w:rFonts w:cs="Times New Roman"/>
                <w:sz w:val="24"/>
              </w:rPr>
              <w:t>Email Address</w:t>
            </w:r>
          </w:p>
        </w:tc>
      </w:tr>
      <w:tr w:rsidR="00084B8D" w:rsidRPr="005E7335" w14:paraId="1CF09318" w14:textId="77777777">
        <w:tc>
          <w:tcPr>
            <w:tcW w:w="1872" w:type="dxa"/>
            <w:tcMar>
              <w:top w:w="100" w:type="dxa"/>
              <w:left w:w="100" w:type="dxa"/>
              <w:bottom w:w="100" w:type="dxa"/>
              <w:right w:w="100" w:type="dxa"/>
            </w:tcMar>
          </w:tcPr>
          <w:p w14:paraId="1CF09313" w14:textId="7EC1FC07" w:rsidR="00084B8D" w:rsidRPr="005E7335" w:rsidRDefault="008D2965">
            <w:pPr>
              <w:widowControl w:val="0"/>
              <w:spacing w:line="240" w:lineRule="auto"/>
              <w:ind w:left="0"/>
              <w:rPr>
                <w:rFonts w:cs="Times New Roman"/>
                <w:sz w:val="24"/>
              </w:rPr>
            </w:pPr>
            <w:r w:rsidRPr="005E7335">
              <w:rPr>
                <w:rFonts w:cs="Times New Roman"/>
                <w:sz w:val="24"/>
              </w:rPr>
              <w:t>Carmen Clelland, PharmD, MPA</w:t>
            </w:r>
          </w:p>
        </w:tc>
        <w:tc>
          <w:tcPr>
            <w:tcW w:w="1872" w:type="dxa"/>
            <w:tcMar>
              <w:top w:w="100" w:type="dxa"/>
              <w:left w:w="100" w:type="dxa"/>
              <w:bottom w:w="100" w:type="dxa"/>
              <w:right w:w="100" w:type="dxa"/>
            </w:tcMar>
          </w:tcPr>
          <w:p w14:paraId="1CF09314" w14:textId="77777777" w:rsidR="00084B8D" w:rsidRPr="005E7335" w:rsidRDefault="008D2965">
            <w:pPr>
              <w:widowControl w:val="0"/>
              <w:spacing w:line="240" w:lineRule="auto"/>
              <w:ind w:left="0"/>
              <w:rPr>
                <w:rFonts w:cs="Times New Roman"/>
                <w:sz w:val="24"/>
              </w:rPr>
            </w:pPr>
            <w:r w:rsidRPr="005E7335">
              <w:rPr>
                <w:rFonts w:cs="Times New Roman"/>
                <w:sz w:val="24"/>
              </w:rPr>
              <w:t>Associate Director for Tribal Support</w:t>
            </w:r>
          </w:p>
        </w:tc>
        <w:tc>
          <w:tcPr>
            <w:tcW w:w="1872" w:type="dxa"/>
            <w:tcMar>
              <w:top w:w="100" w:type="dxa"/>
              <w:left w:w="100" w:type="dxa"/>
              <w:bottom w:w="100" w:type="dxa"/>
              <w:right w:w="100" w:type="dxa"/>
            </w:tcMar>
          </w:tcPr>
          <w:p w14:paraId="1CF09315" w14:textId="77777777" w:rsidR="00084B8D" w:rsidRPr="005E7335" w:rsidRDefault="008D2965">
            <w:pPr>
              <w:widowControl w:val="0"/>
              <w:spacing w:line="240" w:lineRule="auto"/>
              <w:ind w:left="0"/>
              <w:rPr>
                <w:rFonts w:cs="Times New Roman"/>
                <w:sz w:val="24"/>
              </w:rPr>
            </w:pPr>
            <w:r w:rsidRPr="005E7335">
              <w:rPr>
                <w:rFonts w:cs="Times New Roman"/>
                <w:sz w:val="24"/>
              </w:rPr>
              <w:t xml:space="preserve">Office for State, Tribal, Local and Territorial Support (OSTLTS) at the Centers for Disease Control and Prevention (CDC) </w:t>
            </w:r>
          </w:p>
        </w:tc>
        <w:tc>
          <w:tcPr>
            <w:tcW w:w="1872" w:type="dxa"/>
            <w:tcMar>
              <w:top w:w="100" w:type="dxa"/>
              <w:left w:w="100" w:type="dxa"/>
              <w:bottom w:w="100" w:type="dxa"/>
              <w:right w:w="100" w:type="dxa"/>
            </w:tcMar>
          </w:tcPr>
          <w:p w14:paraId="1CF09316" w14:textId="73285B39" w:rsidR="00084B8D" w:rsidRPr="005E7335" w:rsidRDefault="008D2965">
            <w:pPr>
              <w:widowControl w:val="0"/>
              <w:spacing w:line="240" w:lineRule="auto"/>
              <w:ind w:left="0"/>
              <w:rPr>
                <w:rFonts w:cs="Times New Roman"/>
                <w:sz w:val="24"/>
              </w:rPr>
            </w:pPr>
            <w:r w:rsidRPr="005E7335">
              <w:rPr>
                <w:rFonts w:cs="Times New Roman"/>
                <w:sz w:val="24"/>
              </w:rPr>
              <w:t>(404)</w:t>
            </w:r>
            <w:r w:rsidR="00271336" w:rsidRPr="005E7335">
              <w:rPr>
                <w:rFonts w:cs="Times New Roman"/>
                <w:sz w:val="24"/>
              </w:rPr>
              <w:t xml:space="preserve"> </w:t>
            </w:r>
            <w:r w:rsidRPr="005E7335">
              <w:rPr>
                <w:rFonts w:cs="Times New Roman"/>
                <w:sz w:val="24"/>
              </w:rPr>
              <w:t>498-2208</w:t>
            </w:r>
          </w:p>
        </w:tc>
        <w:tc>
          <w:tcPr>
            <w:tcW w:w="1872" w:type="dxa"/>
            <w:tcMar>
              <w:top w:w="100" w:type="dxa"/>
              <w:left w:w="100" w:type="dxa"/>
              <w:bottom w:w="100" w:type="dxa"/>
              <w:right w:w="100" w:type="dxa"/>
            </w:tcMar>
          </w:tcPr>
          <w:p w14:paraId="1CF09317" w14:textId="77777777" w:rsidR="00084B8D" w:rsidRPr="005E7335" w:rsidRDefault="008D2965">
            <w:pPr>
              <w:widowControl w:val="0"/>
              <w:spacing w:line="240" w:lineRule="auto"/>
              <w:ind w:left="0"/>
              <w:rPr>
                <w:rFonts w:cs="Times New Roman"/>
                <w:sz w:val="24"/>
              </w:rPr>
            </w:pPr>
            <w:r w:rsidRPr="005E7335">
              <w:rPr>
                <w:rFonts w:cs="Times New Roman"/>
                <w:sz w:val="24"/>
              </w:rPr>
              <w:t>yur3@cdc.gov</w:t>
            </w:r>
          </w:p>
        </w:tc>
      </w:tr>
      <w:tr w:rsidR="00084B8D" w:rsidRPr="005E7335" w14:paraId="1CF0931E" w14:textId="77777777">
        <w:tc>
          <w:tcPr>
            <w:tcW w:w="1872" w:type="dxa"/>
            <w:tcMar>
              <w:top w:w="100" w:type="dxa"/>
              <w:left w:w="100" w:type="dxa"/>
              <w:bottom w:w="100" w:type="dxa"/>
              <w:right w:w="100" w:type="dxa"/>
            </w:tcMar>
          </w:tcPr>
          <w:p w14:paraId="1CF09319" w14:textId="217F3D0C" w:rsidR="00084B8D" w:rsidRPr="005E7335" w:rsidRDefault="008D2965">
            <w:pPr>
              <w:widowControl w:val="0"/>
              <w:spacing w:line="240" w:lineRule="auto"/>
              <w:ind w:left="0"/>
              <w:rPr>
                <w:rFonts w:cs="Times New Roman"/>
                <w:sz w:val="24"/>
              </w:rPr>
            </w:pPr>
            <w:r w:rsidRPr="005E7335">
              <w:rPr>
                <w:rFonts w:cs="Times New Roman"/>
                <w:sz w:val="24"/>
              </w:rPr>
              <w:t>Damion Killsback</w:t>
            </w:r>
            <w:r w:rsidR="00271336" w:rsidRPr="005E7335">
              <w:rPr>
                <w:rFonts w:cs="Times New Roman"/>
                <w:sz w:val="24"/>
              </w:rPr>
              <w:t>, PharmD, MPH</w:t>
            </w:r>
          </w:p>
        </w:tc>
        <w:tc>
          <w:tcPr>
            <w:tcW w:w="1872" w:type="dxa"/>
            <w:tcMar>
              <w:top w:w="100" w:type="dxa"/>
              <w:left w:w="100" w:type="dxa"/>
              <w:bottom w:w="100" w:type="dxa"/>
              <w:right w:w="100" w:type="dxa"/>
            </w:tcMar>
          </w:tcPr>
          <w:p w14:paraId="1CF0931A" w14:textId="77777777" w:rsidR="00084B8D" w:rsidRPr="005E7335" w:rsidRDefault="008D2965">
            <w:pPr>
              <w:widowControl w:val="0"/>
              <w:spacing w:line="240" w:lineRule="auto"/>
              <w:ind w:left="0"/>
              <w:rPr>
                <w:rFonts w:cs="Times New Roman"/>
                <w:sz w:val="24"/>
              </w:rPr>
            </w:pPr>
            <w:r w:rsidRPr="005E7335">
              <w:rPr>
                <w:rFonts w:cs="Times New Roman"/>
                <w:sz w:val="24"/>
              </w:rPr>
              <w:t>Deputy Associate Director</w:t>
            </w:r>
          </w:p>
        </w:tc>
        <w:tc>
          <w:tcPr>
            <w:tcW w:w="1872" w:type="dxa"/>
            <w:tcMar>
              <w:top w:w="100" w:type="dxa"/>
              <w:left w:w="100" w:type="dxa"/>
              <w:bottom w:w="100" w:type="dxa"/>
              <w:right w:w="100" w:type="dxa"/>
            </w:tcMar>
          </w:tcPr>
          <w:p w14:paraId="1CF0931B" w14:textId="77777777" w:rsidR="00084B8D" w:rsidRPr="005E7335" w:rsidRDefault="008D2965">
            <w:pPr>
              <w:widowControl w:val="0"/>
              <w:spacing w:line="240" w:lineRule="auto"/>
              <w:ind w:left="0"/>
              <w:rPr>
                <w:rFonts w:cs="Times New Roman"/>
                <w:sz w:val="24"/>
              </w:rPr>
            </w:pPr>
            <w:r w:rsidRPr="005E7335">
              <w:rPr>
                <w:rFonts w:cs="Times New Roman"/>
                <w:sz w:val="24"/>
              </w:rPr>
              <w:t xml:space="preserve">Office for State, Tribal, Local and Territorial Support (OSTLTS) at the Centers for Disease Control and Prevention (CDC) </w:t>
            </w:r>
          </w:p>
        </w:tc>
        <w:tc>
          <w:tcPr>
            <w:tcW w:w="1872" w:type="dxa"/>
            <w:tcMar>
              <w:top w:w="100" w:type="dxa"/>
              <w:left w:w="100" w:type="dxa"/>
              <w:bottom w:w="100" w:type="dxa"/>
              <w:right w:w="100" w:type="dxa"/>
            </w:tcMar>
          </w:tcPr>
          <w:p w14:paraId="1CF0931C" w14:textId="26DCF421" w:rsidR="00084B8D" w:rsidRPr="005E7335" w:rsidRDefault="008D2965">
            <w:pPr>
              <w:widowControl w:val="0"/>
              <w:spacing w:line="240" w:lineRule="auto"/>
              <w:ind w:left="0"/>
              <w:rPr>
                <w:rFonts w:cs="Times New Roman"/>
                <w:sz w:val="24"/>
              </w:rPr>
            </w:pPr>
            <w:r w:rsidRPr="005E7335">
              <w:rPr>
                <w:rFonts w:cs="Times New Roman"/>
                <w:sz w:val="24"/>
              </w:rPr>
              <w:t>(404)</w:t>
            </w:r>
            <w:r w:rsidR="00271336" w:rsidRPr="005E7335">
              <w:rPr>
                <w:rFonts w:cs="Times New Roman"/>
                <w:sz w:val="24"/>
              </w:rPr>
              <w:t xml:space="preserve"> </w:t>
            </w:r>
            <w:r w:rsidRPr="005E7335">
              <w:rPr>
                <w:rFonts w:cs="Times New Roman"/>
                <w:sz w:val="24"/>
              </w:rPr>
              <w:t>498-1697</w:t>
            </w:r>
          </w:p>
        </w:tc>
        <w:tc>
          <w:tcPr>
            <w:tcW w:w="1872" w:type="dxa"/>
            <w:tcMar>
              <w:top w:w="100" w:type="dxa"/>
              <w:left w:w="100" w:type="dxa"/>
              <w:bottom w:w="100" w:type="dxa"/>
              <w:right w:w="100" w:type="dxa"/>
            </w:tcMar>
          </w:tcPr>
          <w:p w14:paraId="1CF0931D" w14:textId="77777777" w:rsidR="00084B8D" w:rsidRPr="005E7335" w:rsidRDefault="008D2965">
            <w:pPr>
              <w:widowControl w:val="0"/>
              <w:spacing w:line="240" w:lineRule="auto"/>
              <w:ind w:left="0"/>
              <w:rPr>
                <w:rFonts w:cs="Times New Roman"/>
                <w:sz w:val="24"/>
              </w:rPr>
            </w:pPr>
            <w:r w:rsidRPr="005E7335">
              <w:rPr>
                <w:rFonts w:cs="Times New Roman"/>
                <w:sz w:val="24"/>
              </w:rPr>
              <w:t>nja5@cdc.gov</w:t>
            </w:r>
          </w:p>
        </w:tc>
      </w:tr>
    </w:tbl>
    <w:p w14:paraId="1CF09379" w14:textId="77777777" w:rsidR="00084B8D" w:rsidRPr="005E7335" w:rsidRDefault="00084B8D">
      <w:pPr>
        <w:ind w:left="0"/>
        <w:rPr>
          <w:rFonts w:cs="Times New Roman"/>
        </w:rPr>
      </w:pPr>
    </w:p>
    <w:p w14:paraId="1B72E0D7" w14:textId="608E7008" w:rsidR="008A1819" w:rsidRPr="005E7335" w:rsidRDefault="008A1819">
      <w:pPr>
        <w:ind w:left="0"/>
        <w:rPr>
          <w:rFonts w:cs="Times New Roman"/>
          <w:b/>
          <w:sz w:val="24"/>
          <w:szCs w:val="24"/>
        </w:rPr>
      </w:pPr>
      <w:r w:rsidRPr="005E7335">
        <w:rPr>
          <w:rFonts w:cs="Times New Roman"/>
          <w:b/>
          <w:sz w:val="24"/>
          <w:szCs w:val="24"/>
        </w:rPr>
        <w:t xml:space="preserve">National Indian Health Board </w:t>
      </w:r>
      <w:r w:rsidR="00123675" w:rsidRPr="005E7335">
        <w:rPr>
          <w:rFonts w:cs="Times New Roman"/>
          <w:b/>
          <w:sz w:val="24"/>
          <w:szCs w:val="24"/>
        </w:rPr>
        <w:t>(NIHB)</w:t>
      </w:r>
    </w:p>
    <w:p w14:paraId="21285FF7" w14:textId="77777777" w:rsidR="008A1819" w:rsidRPr="005E7335" w:rsidRDefault="008A1819">
      <w:pPr>
        <w:ind w:left="0"/>
        <w:rPr>
          <w:rFonts w:cs="Times New Roman"/>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8A1819" w:rsidRPr="005E7335" w14:paraId="7992BB1C" w14:textId="77777777" w:rsidTr="00D01828">
        <w:tc>
          <w:tcPr>
            <w:tcW w:w="1872" w:type="dxa"/>
            <w:tcMar>
              <w:top w:w="100" w:type="dxa"/>
              <w:left w:w="100" w:type="dxa"/>
              <w:bottom w:w="100" w:type="dxa"/>
              <w:right w:w="100" w:type="dxa"/>
            </w:tcMar>
          </w:tcPr>
          <w:p w14:paraId="00A890C3" w14:textId="77777777" w:rsidR="008A1819" w:rsidRPr="005E7335" w:rsidRDefault="008A1819" w:rsidP="00D01828">
            <w:pPr>
              <w:widowControl w:val="0"/>
              <w:spacing w:line="240" w:lineRule="auto"/>
              <w:ind w:left="0"/>
              <w:rPr>
                <w:rFonts w:cs="Times New Roman"/>
                <w:sz w:val="24"/>
              </w:rPr>
            </w:pPr>
            <w:r w:rsidRPr="005E7335">
              <w:rPr>
                <w:rFonts w:cs="Times New Roman"/>
                <w:sz w:val="24"/>
              </w:rPr>
              <w:t xml:space="preserve">Name </w:t>
            </w:r>
          </w:p>
        </w:tc>
        <w:tc>
          <w:tcPr>
            <w:tcW w:w="1872" w:type="dxa"/>
            <w:tcMar>
              <w:top w:w="100" w:type="dxa"/>
              <w:left w:w="100" w:type="dxa"/>
              <w:bottom w:w="100" w:type="dxa"/>
              <w:right w:w="100" w:type="dxa"/>
            </w:tcMar>
          </w:tcPr>
          <w:p w14:paraId="5DC64BC0" w14:textId="77777777" w:rsidR="008A1819" w:rsidRPr="005E7335" w:rsidRDefault="008A1819" w:rsidP="00D01828">
            <w:pPr>
              <w:widowControl w:val="0"/>
              <w:spacing w:line="240" w:lineRule="auto"/>
              <w:ind w:left="0"/>
              <w:rPr>
                <w:rFonts w:cs="Times New Roman"/>
                <w:sz w:val="24"/>
              </w:rPr>
            </w:pPr>
            <w:r w:rsidRPr="005E7335">
              <w:rPr>
                <w:rFonts w:cs="Times New Roman"/>
                <w:sz w:val="24"/>
              </w:rPr>
              <w:t>Title</w:t>
            </w:r>
          </w:p>
        </w:tc>
        <w:tc>
          <w:tcPr>
            <w:tcW w:w="1872" w:type="dxa"/>
            <w:tcMar>
              <w:top w:w="100" w:type="dxa"/>
              <w:left w:w="100" w:type="dxa"/>
              <w:bottom w:w="100" w:type="dxa"/>
              <w:right w:w="100" w:type="dxa"/>
            </w:tcMar>
          </w:tcPr>
          <w:p w14:paraId="1B54E676" w14:textId="77777777" w:rsidR="008A1819" w:rsidRPr="005E7335" w:rsidRDefault="008A1819" w:rsidP="00D01828">
            <w:pPr>
              <w:widowControl w:val="0"/>
              <w:spacing w:line="240" w:lineRule="auto"/>
              <w:ind w:left="0"/>
              <w:rPr>
                <w:rFonts w:cs="Times New Roman"/>
                <w:sz w:val="24"/>
              </w:rPr>
            </w:pPr>
            <w:r w:rsidRPr="005E7335">
              <w:rPr>
                <w:rFonts w:cs="Times New Roman"/>
                <w:sz w:val="24"/>
              </w:rPr>
              <w:t>Organization</w:t>
            </w:r>
          </w:p>
        </w:tc>
        <w:tc>
          <w:tcPr>
            <w:tcW w:w="1872" w:type="dxa"/>
            <w:tcMar>
              <w:top w:w="100" w:type="dxa"/>
              <w:left w:w="100" w:type="dxa"/>
              <w:bottom w:w="100" w:type="dxa"/>
              <w:right w:w="100" w:type="dxa"/>
            </w:tcMar>
          </w:tcPr>
          <w:p w14:paraId="2319F66A" w14:textId="77777777" w:rsidR="008A1819" w:rsidRPr="005E7335" w:rsidRDefault="008A1819" w:rsidP="00D01828">
            <w:pPr>
              <w:widowControl w:val="0"/>
              <w:spacing w:line="240" w:lineRule="auto"/>
              <w:ind w:left="0"/>
              <w:rPr>
                <w:rFonts w:cs="Times New Roman"/>
                <w:sz w:val="24"/>
              </w:rPr>
            </w:pPr>
            <w:r w:rsidRPr="005E7335">
              <w:rPr>
                <w:rFonts w:cs="Times New Roman"/>
                <w:sz w:val="24"/>
              </w:rPr>
              <w:t>Phone Number</w:t>
            </w:r>
          </w:p>
        </w:tc>
        <w:tc>
          <w:tcPr>
            <w:tcW w:w="1872" w:type="dxa"/>
            <w:tcMar>
              <w:top w:w="100" w:type="dxa"/>
              <w:left w:w="100" w:type="dxa"/>
              <w:bottom w:w="100" w:type="dxa"/>
              <w:right w:w="100" w:type="dxa"/>
            </w:tcMar>
          </w:tcPr>
          <w:p w14:paraId="360F072B" w14:textId="77777777" w:rsidR="008A1819" w:rsidRPr="005E7335" w:rsidRDefault="008A1819" w:rsidP="00D01828">
            <w:pPr>
              <w:widowControl w:val="0"/>
              <w:spacing w:line="240" w:lineRule="auto"/>
              <w:ind w:left="0"/>
              <w:rPr>
                <w:rFonts w:cs="Times New Roman"/>
                <w:sz w:val="24"/>
              </w:rPr>
            </w:pPr>
            <w:r w:rsidRPr="005E7335">
              <w:rPr>
                <w:rFonts w:cs="Times New Roman"/>
                <w:sz w:val="24"/>
              </w:rPr>
              <w:t>Email Address</w:t>
            </w:r>
          </w:p>
        </w:tc>
      </w:tr>
      <w:tr w:rsidR="008A1819" w:rsidRPr="005E7335" w14:paraId="5229C3E9" w14:textId="77777777" w:rsidTr="00D01828">
        <w:tc>
          <w:tcPr>
            <w:tcW w:w="1872" w:type="dxa"/>
            <w:tcMar>
              <w:top w:w="100" w:type="dxa"/>
              <w:left w:w="100" w:type="dxa"/>
              <w:bottom w:w="100" w:type="dxa"/>
              <w:right w:w="100" w:type="dxa"/>
            </w:tcMar>
          </w:tcPr>
          <w:p w14:paraId="32A0E8BB" w14:textId="77777777" w:rsidR="008A1819" w:rsidRPr="005E7335" w:rsidRDefault="008A1819" w:rsidP="00D01828">
            <w:pPr>
              <w:widowControl w:val="0"/>
              <w:spacing w:line="240" w:lineRule="auto"/>
              <w:ind w:left="0"/>
              <w:rPr>
                <w:rFonts w:cs="Times New Roman"/>
                <w:sz w:val="24"/>
              </w:rPr>
            </w:pPr>
            <w:r w:rsidRPr="005E7335">
              <w:rPr>
                <w:rFonts w:cs="Times New Roman"/>
                <w:sz w:val="24"/>
              </w:rPr>
              <w:t>Carolyn Hornbuckle</w:t>
            </w:r>
          </w:p>
        </w:tc>
        <w:tc>
          <w:tcPr>
            <w:tcW w:w="1872" w:type="dxa"/>
            <w:tcMar>
              <w:top w:w="100" w:type="dxa"/>
              <w:left w:w="100" w:type="dxa"/>
              <w:bottom w:w="100" w:type="dxa"/>
              <w:right w:w="100" w:type="dxa"/>
            </w:tcMar>
          </w:tcPr>
          <w:p w14:paraId="620D1364" w14:textId="77777777" w:rsidR="008A1819" w:rsidRPr="005E7335" w:rsidRDefault="008A1819" w:rsidP="00D01828">
            <w:pPr>
              <w:widowControl w:val="0"/>
              <w:spacing w:line="240" w:lineRule="auto"/>
              <w:ind w:left="0"/>
              <w:rPr>
                <w:rFonts w:cs="Times New Roman"/>
                <w:sz w:val="24"/>
              </w:rPr>
            </w:pPr>
            <w:r w:rsidRPr="005E7335">
              <w:rPr>
                <w:rFonts w:cs="Times New Roman"/>
                <w:sz w:val="24"/>
              </w:rPr>
              <w:t xml:space="preserve">Director, Public Health Policy and Programs </w:t>
            </w:r>
          </w:p>
        </w:tc>
        <w:tc>
          <w:tcPr>
            <w:tcW w:w="1872" w:type="dxa"/>
            <w:tcMar>
              <w:top w:w="100" w:type="dxa"/>
              <w:left w:w="100" w:type="dxa"/>
              <w:bottom w:w="100" w:type="dxa"/>
              <w:right w:w="100" w:type="dxa"/>
            </w:tcMar>
          </w:tcPr>
          <w:p w14:paraId="2AADDA2B" w14:textId="77777777" w:rsidR="008A1819" w:rsidRPr="005E7335" w:rsidRDefault="008A1819" w:rsidP="00D01828">
            <w:pPr>
              <w:widowControl w:val="0"/>
              <w:spacing w:line="240" w:lineRule="auto"/>
              <w:ind w:left="0"/>
              <w:rPr>
                <w:rFonts w:cs="Times New Roman"/>
                <w:sz w:val="24"/>
              </w:rPr>
            </w:pPr>
            <w:r w:rsidRPr="005E7335">
              <w:rPr>
                <w:rFonts w:cs="Times New Roman"/>
                <w:sz w:val="24"/>
              </w:rPr>
              <w:t xml:space="preserve">National Indian Health Board </w:t>
            </w:r>
          </w:p>
        </w:tc>
        <w:tc>
          <w:tcPr>
            <w:tcW w:w="1872" w:type="dxa"/>
            <w:tcMar>
              <w:top w:w="100" w:type="dxa"/>
              <w:left w:w="100" w:type="dxa"/>
              <w:bottom w:w="100" w:type="dxa"/>
              <w:right w:w="100" w:type="dxa"/>
            </w:tcMar>
          </w:tcPr>
          <w:p w14:paraId="6A975A3E" w14:textId="77777777" w:rsidR="008A1819" w:rsidRPr="005E7335" w:rsidRDefault="008A1819" w:rsidP="00D01828">
            <w:pPr>
              <w:widowControl w:val="0"/>
              <w:spacing w:line="240" w:lineRule="auto"/>
              <w:ind w:left="0"/>
              <w:rPr>
                <w:rFonts w:cs="Times New Roman"/>
                <w:sz w:val="24"/>
              </w:rPr>
            </w:pPr>
            <w:r w:rsidRPr="005E7335">
              <w:rPr>
                <w:rFonts w:cs="Times New Roman"/>
                <w:sz w:val="24"/>
              </w:rPr>
              <w:t>(202) 507-4089</w:t>
            </w:r>
          </w:p>
        </w:tc>
        <w:tc>
          <w:tcPr>
            <w:tcW w:w="1872" w:type="dxa"/>
            <w:tcMar>
              <w:top w:w="100" w:type="dxa"/>
              <w:left w:w="100" w:type="dxa"/>
              <w:bottom w:w="100" w:type="dxa"/>
              <w:right w:w="100" w:type="dxa"/>
            </w:tcMar>
          </w:tcPr>
          <w:p w14:paraId="4B6DE652" w14:textId="77777777" w:rsidR="008A1819" w:rsidRPr="005E7335" w:rsidRDefault="008A1819" w:rsidP="00D01828">
            <w:pPr>
              <w:widowControl w:val="0"/>
              <w:spacing w:line="240" w:lineRule="auto"/>
              <w:ind w:left="0"/>
              <w:rPr>
                <w:rFonts w:cs="Times New Roman"/>
                <w:sz w:val="24"/>
              </w:rPr>
            </w:pPr>
            <w:r w:rsidRPr="005E7335">
              <w:rPr>
                <w:rFonts w:cs="Times New Roman"/>
                <w:sz w:val="24"/>
              </w:rPr>
              <w:t xml:space="preserve">chornbuckle@nihb.org </w:t>
            </w:r>
          </w:p>
        </w:tc>
      </w:tr>
      <w:tr w:rsidR="008A1819" w:rsidRPr="005E7335" w14:paraId="76A456A7" w14:textId="77777777" w:rsidTr="00D01828">
        <w:tc>
          <w:tcPr>
            <w:tcW w:w="1872" w:type="dxa"/>
            <w:tcMar>
              <w:top w:w="100" w:type="dxa"/>
              <w:left w:w="100" w:type="dxa"/>
              <w:bottom w:w="100" w:type="dxa"/>
              <w:right w:w="100" w:type="dxa"/>
            </w:tcMar>
          </w:tcPr>
          <w:p w14:paraId="274D9F9B" w14:textId="77777777" w:rsidR="008A1819" w:rsidRPr="005E7335" w:rsidRDefault="008A1819" w:rsidP="00D01828">
            <w:pPr>
              <w:widowControl w:val="0"/>
              <w:spacing w:line="240" w:lineRule="auto"/>
              <w:ind w:left="0"/>
              <w:rPr>
                <w:rFonts w:cs="Times New Roman"/>
                <w:sz w:val="24"/>
              </w:rPr>
            </w:pPr>
            <w:r w:rsidRPr="005E7335">
              <w:rPr>
                <w:rFonts w:cs="Times New Roman"/>
                <w:sz w:val="24"/>
              </w:rPr>
              <w:t>Stephen Valliere</w:t>
            </w:r>
          </w:p>
        </w:tc>
        <w:tc>
          <w:tcPr>
            <w:tcW w:w="1872" w:type="dxa"/>
            <w:tcMar>
              <w:top w:w="100" w:type="dxa"/>
              <w:left w:w="100" w:type="dxa"/>
              <w:bottom w:w="100" w:type="dxa"/>
              <w:right w:w="100" w:type="dxa"/>
            </w:tcMar>
          </w:tcPr>
          <w:p w14:paraId="67F0CE9B" w14:textId="77777777" w:rsidR="008A1819" w:rsidRPr="005E7335" w:rsidRDefault="008A1819" w:rsidP="00D01828">
            <w:pPr>
              <w:widowControl w:val="0"/>
              <w:spacing w:line="240" w:lineRule="auto"/>
              <w:ind w:left="0"/>
              <w:rPr>
                <w:rFonts w:cs="Times New Roman"/>
                <w:sz w:val="24"/>
              </w:rPr>
            </w:pPr>
            <w:r w:rsidRPr="005E7335">
              <w:rPr>
                <w:rFonts w:cs="Times New Roman"/>
                <w:sz w:val="24"/>
              </w:rPr>
              <w:t xml:space="preserve">Public Health Project Coordinator </w:t>
            </w:r>
          </w:p>
        </w:tc>
        <w:tc>
          <w:tcPr>
            <w:tcW w:w="1872" w:type="dxa"/>
            <w:tcMar>
              <w:top w:w="100" w:type="dxa"/>
              <w:left w:w="100" w:type="dxa"/>
              <w:bottom w:w="100" w:type="dxa"/>
              <w:right w:w="100" w:type="dxa"/>
            </w:tcMar>
          </w:tcPr>
          <w:p w14:paraId="1C32ED39" w14:textId="77777777" w:rsidR="008A1819" w:rsidRPr="005E7335" w:rsidRDefault="008A1819" w:rsidP="00D01828">
            <w:pPr>
              <w:widowControl w:val="0"/>
              <w:spacing w:line="240" w:lineRule="auto"/>
              <w:ind w:left="0"/>
              <w:rPr>
                <w:rFonts w:cs="Times New Roman"/>
                <w:sz w:val="24"/>
              </w:rPr>
            </w:pPr>
            <w:r w:rsidRPr="005E7335">
              <w:rPr>
                <w:rFonts w:cs="Times New Roman"/>
                <w:sz w:val="24"/>
              </w:rPr>
              <w:t xml:space="preserve">National Indian Health Board </w:t>
            </w:r>
          </w:p>
        </w:tc>
        <w:tc>
          <w:tcPr>
            <w:tcW w:w="1872" w:type="dxa"/>
            <w:tcMar>
              <w:top w:w="100" w:type="dxa"/>
              <w:left w:w="100" w:type="dxa"/>
              <w:bottom w:w="100" w:type="dxa"/>
              <w:right w:w="100" w:type="dxa"/>
            </w:tcMar>
          </w:tcPr>
          <w:p w14:paraId="68C3602C" w14:textId="77777777" w:rsidR="008A1819" w:rsidRPr="005E7335" w:rsidRDefault="008A1819" w:rsidP="00D01828">
            <w:pPr>
              <w:widowControl w:val="0"/>
              <w:spacing w:line="240" w:lineRule="auto"/>
              <w:ind w:left="0"/>
              <w:rPr>
                <w:rFonts w:cs="Times New Roman"/>
                <w:sz w:val="24"/>
              </w:rPr>
            </w:pPr>
            <w:r w:rsidRPr="005E7335">
              <w:rPr>
                <w:rFonts w:cs="Times New Roman"/>
                <w:sz w:val="24"/>
              </w:rPr>
              <w:t>(202) 507-4074</w:t>
            </w:r>
          </w:p>
        </w:tc>
        <w:tc>
          <w:tcPr>
            <w:tcW w:w="1872" w:type="dxa"/>
            <w:tcMar>
              <w:top w:w="100" w:type="dxa"/>
              <w:left w:w="100" w:type="dxa"/>
              <w:bottom w:w="100" w:type="dxa"/>
              <w:right w:w="100" w:type="dxa"/>
            </w:tcMar>
          </w:tcPr>
          <w:p w14:paraId="2A4D683B" w14:textId="77777777" w:rsidR="008A1819" w:rsidRPr="005E7335" w:rsidRDefault="008A1819" w:rsidP="00D01828">
            <w:pPr>
              <w:widowControl w:val="0"/>
              <w:spacing w:line="240" w:lineRule="auto"/>
              <w:ind w:left="0"/>
              <w:rPr>
                <w:rFonts w:cs="Times New Roman"/>
                <w:sz w:val="24"/>
              </w:rPr>
            </w:pPr>
            <w:r w:rsidRPr="005E7335">
              <w:rPr>
                <w:rFonts w:cs="Times New Roman"/>
                <w:sz w:val="24"/>
              </w:rPr>
              <w:t xml:space="preserve">svalliere@nihb.org </w:t>
            </w:r>
          </w:p>
        </w:tc>
      </w:tr>
      <w:tr w:rsidR="008A1819" w:rsidRPr="005E7335" w14:paraId="46DCD576" w14:textId="77777777" w:rsidTr="00D01828">
        <w:tc>
          <w:tcPr>
            <w:tcW w:w="1872" w:type="dxa"/>
            <w:tcMar>
              <w:top w:w="100" w:type="dxa"/>
              <w:left w:w="100" w:type="dxa"/>
              <w:bottom w:w="100" w:type="dxa"/>
              <w:right w:w="100" w:type="dxa"/>
            </w:tcMar>
          </w:tcPr>
          <w:p w14:paraId="27D71191" w14:textId="77777777" w:rsidR="008A1819" w:rsidRPr="005E7335" w:rsidRDefault="008A1819" w:rsidP="00D01828">
            <w:pPr>
              <w:widowControl w:val="0"/>
              <w:spacing w:line="240" w:lineRule="auto"/>
              <w:ind w:left="0"/>
              <w:rPr>
                <w:rFonts w:cs="Times New Roman"/>
                <w:sz w:val="24"/>
              </w:rPr>
            </w:pPr>
            <w:r w:rsidRPr="005E7335">
              <w:rPr>
                <w:rFonts w:cs="Times New Roman"/>
                <w:sz w:val="24"/>
              </w:rPr>
              <w:t xml:space="preserve">Breannon Babbel </w:t>
            </w:r>
          </w:p>
        </w:tc>
        <w:tc>
          <w:tcPr>
            <w:tcW w:w="1872" w:type="dxa"/>
            <w:tcMar>
              <w:top w:w="100" w:type="dxa"/>
              <w:left w:w="100" w:type="dxa"/>
              <w:bottom w:w="100" w:type="dxa"/>
              <w:right w:w="100" w:type="dxa"/>
            </w:tcMar>
          </w:tcPr>
          <w:p w14:paraId="00C9B30F" w14:textId="77777777" w:rsidR="008A1819" w:rsidRPr="005E7335" w:rsidRDefault="008A1819" w:rsidP="00D01828">
            <w:pPr>
              <w:widowControl w:val="0"/>
              <w:spacing w:line="240" w:lineRule="auto"/>
              <w:ind w:left="0"/>
              <w:rPr>
                <w:rFonts w:cs="Times New Roman"/>
                <w:sz w:val="24"/>
              </w:rPr>
            </w:pPr>
            <w:r w:rsidRPr="005E7335">
              <w:rPr>
                <w:rFonts w:cs="Times New Roman"/>
                <w:sz w:val="24"/>
              </w:rPr>
              <w:t>Research Manager</w:t>
            </w:r>
          </w:p>
        </w:tc>
        <w:tc>
          <w:tcPr>
            <w:tcW w:w="1872" w:type="dxa"/>
            <w:tcMar>
              <w:top w:w="100" w:type="dxa"/>
              <w:left w:w="100" w:type="dxa"/>
              <w:bottom w:w="100" w:type="dxa"/>
              <w:right w:w="100" w:type="dxa"/>
            </w:tcMar>
          </w:tcPr>
          <w:p w14:paraId="54E6EF95" w14:textId="77777777" w:rsidR="008A1819" w:rsidRPr="005E7335" w:rsidRDefault="008A1819" w:rsidP="00D01828">
            <w:pPr>
              <w:widowControl w:val="0"/>
              <w:spacing w:line="240" w:lineRule="auto"/>
              <w:ind w:left="0"/>
              <w:rPr>
                <w:rFonts w:cs="Times New Roman"/>
                <w:sz w:val="24"/>
              </w:rPr>
            </w:pPr>
            <w:r w:rsidRPr="005E7335">
              <w:rPr>
                <w:rFonts w:cs="Times New Roman"/>
                <w:sz w:val="24"/>
              </w:rPr>
              <w:t>National Indian Health Board</w:t>
            </w:r>
          </w:p>
        </w:tc>
        <w:tc>
          <w:tcPr>
            <w:tcW w:w="1872" w:type="dxa"/>
            <w:tcMar>
              <w:top w:w="100" w:type="dxa"/>
              <w:left w:w="100" w:type="dxa"/>
              <w:bottom w:w="100" w:type="dxa"/>
              <w:right w:w="100" w:type="dxa"/>
            </w:tcMar>
          </w:tcPr>
          <w:p w14:paraId="3A821C9E" w14:textId="77777777" w:rsidR="008A1819" w:rsidRPr="005E7335" w:rsidRDefault="008A1819" w:rsidP="00D01828">
            <w:pPr>
              <w:widowControl w:val="0"/>
              <w:spacing w:line="240" w:lineRule="auto"/>
              <w:ind w:left="0"/>
              <w:rPr>
                <w:rFonts w:cs="Times New Roman"/>
                <w:sz w:val="24"/>
              </w:rPr>
            </w:pPr>
            <w:r w:rsidRPr="005E7335">
              <w:rPr>
                <w:rFonts w:cs="Times New Roman"/>
                <w:sz w:val="24"/>
              </w:rPr>
              <w:t>(202) 507-4002</w:t>
            </w:r>
          </w:p>
        </w:tc>
        <w:tc>
          <w:tcPr>
            <w:tcW w:w="1872" w:type="dxa"/>
            <w:tcMar>
              <w:top w:w="100" w:type="dxa"/>
              <w:left w:w="100" w:type="dxa"/>
              <w:bottom w:w="100" w:type="dxa"/>
              <w:right w:w="100" w:type="dxa"/>
            </w:tcMar>
          </w:tcPr>
          <w:p w14:paraId="2C90B783" w14:textId="1E8B93DA" w:rsidR="008A1819" w:rsidRPr="005E7335" w:rsidRDefault="008A1819" w:rsidP="00D01828">
            <w:pPr>
              <w:widowControl w:val="0"/>
              <w:spacing w:line="240" w:lineRule="auto"/>
              <w:ind w:left="0"/>
              <w:rPr>
                <w:rFonts w:cs="Times New Roman"/>
                <w:sz w:val="24"/>
              </w:rPr>
            </w:pPr>
            <w:r w:rsidRPr="005E7335">
              <w:rPr>
                <w:rFonts w:cs="Times New Roman"/>
                <w:sz w:val="24"/>
              </w:rPr>
              <w:t>b</w:t>
            </w:r>
            <w:r w:rsidR="003272C3">
              <w:rPr>
                <w:rFonts w:cs="Times New Roman"/>
                <w:sz w:val="24"/>
              </w:rPr>
              <w:t>b</w:t>
            </w:r>
            <w:r w:rsidRPr="005E7335">
              <w:rPr>
                <w:rFonts w:cs="Times New Roman"/>
                <w:sz w:val="24"/>
              </w:rPr>
              <w:t>abbel@nihb.org</w:t>
            </w:r>
          </w:p>
        </w:tc>
      </w:tr>
    </w:tbl>
    <w:p w14:paraId="651563F5" w14:textId="77777777" w:rsidR="008A1819" w:rsidRPr="005E7335" w:rsidRDefault="008A1819">
      <w:pPr>
        <w:ind w:left="0"/>
        <w:rPr>
          <w:rFonts w:cs="Times New Roman"/>
        </w:rPr>
      </w:pPr>
    </w:p>
    <w:p w14:paraId="1CF0937A" w14:textId="77777777" w:rsidR="00084B8D" w:rsidRPr="005E7335" w:rsidRDefault="00084B8D">
      <w:pPr>
        <w:rPr>
          <w:rFonts w:cs="Times New Roman"/>
        </w:rPr>
      </w:pPr>
    </w:p>
    <w:p w14:paraId="24E0573B" w14:textId="3C1491E4" w:rsidR="00CC4C80" w:rsidRDefault="008D2965" w:rsidP="00674500">
      <w:pPr>
        <w:pStyle w:val="Heading3"/>
        <w:rPr>
          <w:rFonts w:cs="Times New Roman"/>
        </w:rPr>
      </w:pPr>
      <w:bookmarkStart w:id="9" w:name="_Toc493852383"/>
      <w:r w:rsidRPr="005E7335">
        <w:rPr>
          <w:rFonts w:cs="Times New Roman"/>
        </w:rPr>
        <w:t>LIST OF ATTACHMENTS – Section B</w:t>
      </w:r>
      <w:bookmarkEnd w:id="9"/>
    </w:p>
    <w:p w14:paraId="7C2DBDF4" w14:textId="77777777" w:rsidR="00EB6625" w:rsidRPr="00EB6625" w:rsidRDefault="00EB6625" w:rsidP="00EB6625"/>
    <w:p w14:paraId="301541DC" w14:textId="277F0F1B" w:rsidR="00EB6625" w:rsidRPr="00EB6625" w:rsidRDefault="00EB6625" w:rsidP="00EB6625">
      <w:pPr>
        <w:pStyle w:val="Heading3"/>
        <w:rPr>
          <w:b w:val="0"/>
          <w:sz w:val="22"/>
          <w:szCs w:val="22"/>
        </w:rPr>
      </w:pPr>
      <w:r w:rsidRPr="00EB6625">
        <w:rPr>
          <w:b w:val="0"/>
          <w:sz w:val="22"/>
          <w:szCs w:val="22"/>
        </w:rPr>
        <w:t>Attachment C: PHICCS Instrument (Web version)</w:t>
      </w:r>
    </w:p>
    <w:p w14:paraId="3A8C5FC7" w14:textId="5B966670" w:rsidR="00EB6625" w:rsidRPr="00EB6625" w:rsidRDefault="00EB6625" w:rsidP="00EB6625">
      <w:pPr>
        <w:pStyle w:val="Heading3"/>
        <w:rPr>
          <w:b w:val="0"/>
          <w:sz w:val="22"/>
          <w:szCs w:val="22"/>
        </w:rPr>
      </w:pPr>
      <w:r w:rsidRPr="00EB6625">
        <w:rPr>
          <w:b w:val="0"/>
          <w:sz w:val="22"/>
          <w:szCs w:val="22"/>
        </w:rPr>
        <w:t>Attachment D: PHICCS Instrument (Word version)</w:t>
      </w:r>
    </w:p>
    <w:p w14:paraId="4E6ACC22" w14:textId="40DE91F9" w:rsidR="00EB6625" w:rsidRPr="00EB6625" w:rsidRDefault="00EB6625" w:rsidP="00EB6625">
      <w:pPr>
        <w:ind w:left="0"/>
      </w:pPr>
      <w:r w:rsidRPr="00EB6625">
        <w:t xml:space="preserve">Attachment E: PHICCS Phone </w:t>
      </w:r>
      <w:r w:rsidR="00B36D39">
        <w:t>Administration of Instrument: Introductory Language</w:t>
      </w:r>
    </w:p>
    <w:p w14:paraId="4B34D45B" w14:textId="46D773C3" w:rsidR="00674500" w:rsidRPr="00EB6625" w:rsidRDefault="00EB6625" w:rsidP="00EB6625">
      <w:pPr>
        <w:tabs>
          <w:tab w:val="right" w:pos="9360"/>
        </w:tabs>
        <w:spacing w:line="240" w:lineRule="auto"/>
        <w:ind w:left="0"/>
        <w:rPr>
          <w:rFonts w:cs="Times New Roman"/>
          <w:color w:val="auto"/>
          <w:sz w:val="24"/>
          <w:szCs w:val="24"/>
        </w:rPr>
      </w:pPr>
      <w:r w:rsidRPr="00EB6625">
        <w:rPr>
          <w:rFonts w:cs="Times New Roman"/>
          <w:sz w:val="24"/>
        </w:rPr>
        <w:t xml:space="preserve">Attachment </w:t>
      </w:r>
      <w:r w:rsidR="00A93336">
        <w:rPr>
          <w:rFonts w:cs="Times New Roman"/>
          <w:sz w:val="24"/>
        </w:rPr>
        <w:t>I</w:t>
      </w:r>
      <w:r w:rsidRPr="00EB6625">
        <w:rPr>
          <w:rFonts w:cs="Times New Roman"/>
          <w:sz w:val="24"/>
        </w:rPr>
        <w:t xml:space="preserve">: </w:t>
      </w:r>
      <w:r w:rsidR="00CC4C80" w:rsidRPr="00EB6625">
        <w:rPr>
          <w:rFonts w:cs="Times New Roman"/>
          <w:sz w:val="24"/>
        </w:rPr>
        <w:t xml:space="preserve">PHICCS </w:t>
      </w:r>
      <w:r w:rsidR="00CC4C80" w:rsidRPr="00EB6625">
        <w:rPr>
          <w:rFonts w:cs="Times New Roman"/>
          <w:sz w:val="24"/>
          <w:szCs w:val="24"/>
        </w:rPr>
        <w:t>Email Invitation</w:t>
      </w:r>
    </w:p>
    <w:p w14:paraId="1C759E75" w14:textId="0BC6E011" w:rsidR="00674500" w:rsidRPr="00EB6625" w:rsidRDefault="00EB6625" w:rsidP="00EB6625">
      <w:pPr>
        <w:tabs>
          <w:tab w:val="right" w:pos="9360"/>
        </w:tabs>
        <w:spacing w:line="240" w:lineRule="auto"/>
        <w:ind w:left="0"/>
        <w:rPr>
          <w:rFonts w:cs="Times New Roman"/>
          <w:color w:val="auto"/>
          <w:sz w:val="24"/>
          <w:szCs w:val="24"/>
        </w:rPr>
      </w:pPr>
      <w:r w:rsidRPr="00EB6625">
        <w:rPr>
          <w:rFonts w:cs="Times New Roman"/>
          <w:sz w:val="24"/>
          <w:szCs w:val="24"/>
        </w:rPr>
        <w:t xml:space="preserve">Attachment </w:t>
      </w:r>
      <w:r w:rsidR="00A93336">
        <w:rPr>
          <w:rFonts w:cs="Times New Roman"/>
          <w:sz w:val="24"/>
          <w:szCs w:val="24"/>
        </w:rPr>
        <w:t>J</w:t>
      </w:r>
      <w:r w:rsidRPr="00EB6625">
        <w:rPr>
          <w:rFonts w:cs="Times New Roman"/>
          <w:sz w:val="24"/>
          <w:szCs w:val="24"/>
        </w:rPr>
        <w:t xml:space="preserve">: </w:t>
      </w:r>
      <w:r w:rsidR="00DA5F8A" w:rsidRPr="00EB6625">
        <w:rPr>
          <w:rFonts w:cs="Times New Roman"/>
          <w:sz w:val="24"/>
          <w:szCs w:val="24"/>
        </w:rPr>
        <w:t>PHICCS Email Reminder</w:t>
      </w:r>
    </w:p>
    <w:p w14:paraId="5429BAC7" w14:textId="35E14DF8" w:rsidR="00674500" w:rsidRPr="00EB6625" w:rsidRDefault="00EB6625" w:rsidP="00EB6625">
      <w:pPr>
        <w:tabs>
          <w:tab w:val="right" w:pos="9360"/>
        </w:tabs>
        <w:spacing w:line="240" w:lineRule="auto"/>
        <w:ind w:left="0"/>
        <w:rPr>
          <w:rFonts w:cs="Times New Roman"/>
          <w:color w:val="auto"/>
          <w:sz w:val="24"/>
          <w:szCs w:val="24"/>
        </w:rPr>
      </w:pPr>
      <w:r w:rsidRPr="00EB6625">
        <w:rPr>
          <w:rFonts w:cs="Times New Roman"/>
          <w:sz w:val="24"/>
          <w:szCs w:val="24"/>
        </w:rPr>
        <w:t xml:space="preserve">Attachment </w:t>
      </w:r>
      <w:r w:rsidR="00A93336">
        <w:rPr>
          <w:rFonts w:cs="Times New Roman"/>
          <w:sz w:val="24"/>
          <w:szCs w:val="24"/>
        </w:rPr>
        <w:t>K</w:t>
      </w:r>
      <w:r w:rsidRPr="00EB6625">
        <w:rPr>
          <w:rFonts w:cs="Times New Roman"/>
          <w:sz w:val="24"/>
          <w:szCs w:val="24"/>
        </w:rPr>
        <w:t xml:space="preserve">: </w:t>
      </w:r>
      <w:r w:rsidR="00DA5F8A" w:rsidRPr="00EB6625">
        <w:rPr>
          <w:rFonts w:cs="Times New Roman"/>
          <w:sz w:val="24"/>
          <w:szCs w:val="24"/>
        </w:rPr>
        <w:t>PHICCS Phone Reminder</w:t>
      </w:r>
    </w:p>
    <w:p w14:paraId="3430CE4D" w14:textId="6F44CD55" w:rsidR="00674500" w:rsidRPr="00EB6625" w:rsidRDefault="00EB6625" w:rsidP="00EB6625">
      <w:pPr>
        <w:tabs>
          <w:tab w:val="right" w:pos="9360"/>
        </w:tabs>
        <w:spacing w:line="240" w:lineRule="auto"/>
        <w:ind w:left="0"/>
        <w:rPr>
          <w:rFonts w:cs="Times New Roman"/>
          <w:color w:val="auto"/>
          <w:sz w:val="24"/>
          <w:szCs w:val="24"/>
        </w:rPr>
      </w:pPr>
      <w:r w:rsidRPr="00EB6625">
        <w:rPr>
          <w:rFonts w:cs="Times New Roman"/>
          <w:sz w:val="24"/>
        </w:rPr>
        <w:t xml:space="preserve">Attachment </w:t>
      </w:r>
      <w:r w:rsidR="00A93336">
        <w:rPr>
          <w:rFonts w:cs="Times New Roman"/>
          <w:sz w:val="24"/>
        </w:rPr>
        <w:t>L</w:t>
      </w:r>
      <w:r w:rsidRPr="00EB6625">
        <w:rPr>
          <w:rFonts w:cs="Times New Roman"/>
          <w:sz w:val="24"/>
        </w:rPr>
        <w:t xml:space="preserve">: </w:t>
      </w:r>
      <w:r w:rsidR="00DA5F8A" w:rsidRPr="00EB6625">
        <w:rPr>
          <w:rFonts w:cs="Times New Roman"/>
          <w:sz w:val="24"/>
        </w:rPr>
        <w:t>PHICCS Pre-Launch Webinar Email</w:t>
      </w:r>
    </w:p>
    <w:p w14:paraId="1CF0937F" w14:textId="69F4D77C" w:rsidR="00084B8D" w:rsidRPr="00EB6625" w:rsidRDefault="00EB6625" w:rsidP="00EB6625">
      <w:pPr>
        <w:tabs>
          <w:tab w:val="right" w:pos="9360"/>
        </w:tabs>
        <w:spacing w:line="240" w:lineRule="auto"/>
        <w:ind w:left="0"/>
        <w:rPr>
          <w:rFonts w:cs="Times New Roman"/>
          <w:color w:val="auto"/>
          <w:sz w:val="24"/>
          <w:szCs w:val="24"/>
        </w:rPr>
      </w:pPr>
      <w:r w:rsidRPr="00EB6625">
        <w:rPr>
          <w:rFonts w:cs="Times New Roman"/>
          <w:sz w:val="24"/>
        </w:rPr>
        <w:t xml:space="preserve">Attachment </w:t>
      </w:r>
      <w:r w:rsidR="00A93336">
        <w:rPr>
          <w:rFonts w:cs="Times New Roman"/>
          <w:sz w:val="24"/>
        </w:rPr>
        <w:t>M</w:t>
      </w:r>
      <w:r w:rsidRPr="00EB6625">
        <w:rPr>
          <w:rFonts w:cs="Times New Roman"/>
          <w:sz w:val="24"/>
        </w:rPr>
        <w:t xml:space="preserve">: </w:t>
      </w:r>
      <w:r w:rsidR="00DA5F8A" w:rsidRPr="00EB6625">
        <w:rPr>
          <w:rFonts w:cs="Times New Roman"/>
          <w:sz w:val="24"/>
        </w:rPr>
        <w:t xml:space="preserve">PHICCS Pre-Launch Webinar </w:t>
      </w:r>
    </w:p>
    <w:sectPr w:rsidR="00084B8D" w:rsidRPr="00EB6625">
      <w:headerReference w:type="default" r:id="rId15"/>
      <w:footerReference w:type="default" r:id="rId16"/>
      <w:headerReference w:type="first" r:id="rId17"/>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0DBE6F" w14:textId="77777777" w:rsidR="00CA0906" w:rsidRDefault="00CA0906">
      <w:pPr>
        <w:spacing w:line="240" w:lineRule="auto"/>
      </w:pPr>
      <w:r>
        <w:separator/>
      </w:r>
    </w:p>
  </w:endnote>
  <w:endnote w:type="continuationSeparator" w:id="0">
    <w:p w14:paraId="1C3602F6" w14:textId="77777777" w:rsidR="00CA0906" w:rsidRDefault="00CA09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093A7" w14:textId="5A945E7A" w:rsidR="00084B8D" w:rsidRDefault="008D2965">
    <w:pPr>
      <w:tabs>
        <w:tab w:val="center" w:pos="4680"/>
        <w:tab w:val="right" w:pos="9360"/>
      </w:tabs>
      <w:spacing w:after="720" w:line="240" w:lineRule="auto"/>
      <w:jc w:val="right"/>
    </w:pPr>
    <w:r>
      <w:t xml:space="preserve">Page </w:t>
    </w:r>
    <w:r>
      <w:fldChar w:fldCharType="begin"/>
    </w:r>
    <w:r>
      <w:instrText>PAGE</w:instrText>
    </w:r>
    <w:r>
      <w:fldChar w:fldCharType="separate"/>
    </w:r>
    <w:r w:rsidR="001C398E">
      <w:rPr>
        <w:noProof/>
      </w:rPr>
      <w:t>2</w:t>
    </w:r>
    <w:r>
      <w:fldChar w:fldCharType="end"/>
    </w:r>
    <w:r>
      <w:t xml:space="preserve"> of </w:t>
    </w:r>
    <w:r>
      <w:fldChar w:fldCharType="begin"/>
    </w:r>
    <w:r>
      <w:instrText>NUMPAGES</w:instrText>
    </w:r>
    <w:r>
      <w:fldChar w:fldCharType="separate"/>
    </w:r>
    <w:r w:rsidR="001C398E">
      <w:rPr>
        <w:noProof/>
      </w:rPr>
      <w:t>2</w:t>
    </w:r>
    <w:r>
      <w:fldChar w:fldCharType="end"/>
    </w:r>
  </w:p>
  <w:p w14:paraId="1CF093A8" w14:textId="77777777" w:rsidR="00084B8D" w:rsidRDefault="00084B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BBE72F" w14:textId="77777777" w:rsidR="00CA0906" w:rsidRDefault="00CA0906">
      <w:pPr>
        <w:spacing w:line="240" w:lineRule="auto"/>
      </w:pPr>
      <w:r>
        <w:separator/>
      </w:r>
    </w:p>
  </w:footnote>
  <w:footnote w:type="continuationSeparator" w:id="0">
    <w:p w14:paraId="6FE4A3B3" w14:textId="77777777" w:rsidR="00CA0906" w:rsidRDefault="00CA09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093A5" w14:textId="77777777" w:rsidR="00084B8D" w:rsidRDefault="008D2965">
    <w:pPr>
      <w:tabs>
        <w:tab w:val="center" w:pos="4680"/>
        <w:tab w:val="right" w:pos="9360"/>
      </w:tabs>
      <w:spacing w:before="720" w:line="240" w:lineRule="auto"/>
    </w:pPr>
    <w:r>
      <w:tab/>
    </w:r>
  </w:p>
  <w:p w14:paraId="1CF093A6" w14:textId="77777777" w:rsidR="00084B8D" w:rsidRDefault="00084B8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A577C" w14:textId="40E87728" w:rsidR="00A32F3F" w:rsidRDefault="00A32F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81CCF"/>
    <w:multiLevelType w:val="hybridMultilevel"/>
    <w:tmpl w:val="6BBC7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43835B0"/>
    <w:multiLevelType w:val="multilevel"/>
    <w:tmpl w:val="DBA85FE4"/>
    <w:lvl w:ilvl="0">
      <w:start w:val="1"/>
      <w:numFmt w:val="bullet"/>
      <w:lvlText w:val="●"/>
      <w:lvlJc w:val="left"/>
      <w:pPr>
        <w:ind w:left="2520" w:firstLine="2160"/>
      </w:pPr>
      <w:rPr>
        <w:rFonts w:ascii="Arial" w:eastAsia="Arial" w:hAnsi="Arial" w:cs="Arial"/>
      </w:rPr>
    </w:lvl>
    <w:lvl w:ilvl="1">
      <w:start w:val="1"/>
      <w:numFmt w:val="bullet"/>
      <w:lvlText w:val="o"/>
      <w:lvlJc w:val="left"/>
      <w:pPr>
        <w:ind w:left="3240" w:firstLine="2880"/>
      </w:pPr>
      <w:rPr>
        <w:rFonts w:ascii="Arial" w:eastAsia="Arial" w:hAnsi="Arial" w:cs="Arial"/>
      </w:rPr>
    </w:lvl>
    <w:lvl w:ilvl="2">
      <w:start w:val="1"/>
      <w:numFmt w:val="bullet"/>
      <w:lvlText w:val="▪"/>
      <w:lvlJc w:val="left"/>
      <w:pPr>
        <w:ind w:left="3960" w:firstLine="3600"/>
      </w:pPr>
      <w:rPr>
        <w:rFonts w:ascii="Arial" w:eastAsia="Arial" w:hAnsi="Arial" w:cs="Arial"/>
      </w:rPr>
    </w:lvl>
    <w:lvl w:ilvl="3">
      <w:start w:val="1"/>
      <w:numFmt w:val="bullet"/>
      <w:lvlText w:val="●"/>
      <w:lvlJc w:val="left"/>
      <w:pPr>
        <w:ind w:left="4680" w:firstLine="4320"/>
      </w:pPr>
      <w:rPr>
        <w:rFonts w:ascii="Arial" w:eastAsia="Arial" w:hAnsi="Arial" w:cs="Arial"/>
      </w:rPr>
    </w:lvl>
    <w:lvl w:ilvl="4">
      <w:start w:val="1"/>
      <w:numFmt w:val="bullet"/>
      <w:lvlText w:val="o"/>
      <w:lvlJc w:val="left"/>
      <w:pPr>
        <w:ind w:left="5400" w:firstLine="5040"/>
      </w:pPr>
      <w:rPr>
        <w:rFonts w:ascii="Arial" w:eastAsia="Arial" w:hAnsi="Arial" w:cs="Arial"/>
      </w:rPr>
    </w:lvl>
    <w:lvl w:ilvl="5">
      <w:start w:val="1"/>
      <w:numFmt w:val="bullet"/>
      <w:lvlText w:val="▪"/>
      <w:lvlJc w:val="left"/>
      <w:pPr>
        <w:ind w:left="6120" w:firstLine="5760"/>
      </w:pPr>
      <w:rPr>
        <w:rFonts w:ascii="Arial" w:eastAsia="Arial" w:hAnsi="Arial" w:cs="Arial"/>
      </w:rPr>
    </w:lvl>
    <w:lvl w:ilvl="6">
      <w:start w:val="1"/>
      <w:numFmt w:val="bullet"/>
      <w:lvlText w:val="●"/>
      <w:lvlJc w:val="left"/>
      <w:pPr>
        <w:ind w:left="6840" w:firstLine="6480"/>
      </w:pPr>
      <w:rPr>
        <w:rFonts w:ascii="Arial" w:eastAsia="Arial" w:hAnsi="Arial" w:cs="Arial"/>
      </w:rPr>
    </w:lvl>
    <w:lvl w:ilvl="7">
      <w:start w:val="1"/>
      <w:numFmt w:val="bullet"/>
      <w:lvlText w:val="o"/>
      <w:lvlJc w:val="left"/>
      <w:pPr>
        <w:ind w:left="7560" w:firstLine="7200"/>
      </w:pPr>
      <w:rPr>
        <w:rFonts w:ascii="Arial" w:eastAsia="Arial" w:hAnsi="Arial" w:cs="Arial"/>
      </w:rPr>
    </w:lvl>
    <w:lvl w:ilvl="8">
      <w:start w:val="1"/>
      <w:numFmt w:val="bullet"/>
      <w:lvlText w:val="▪"/>
      <w:lvlJc w:val="left"/>
      <w:pPr>
        <w:ind w:left="8280" w:firstLine="7920"/>
      </w:pPr>
      <w:rPr>
        <w:rFonts w:ascii="Arial" w:eastAsia="Arial" w:hAnsi="Arial" w:cs="Arial"/>
      </w:rPr>
    </w:lvl>
  </w:abstractNum>
  <w:abstractNum w:abstractNumId="2">
    <w:nsid w:val="5AD55494"/>
    <w:multiLevelType w:val="hybridMultilevel"/>
    <w:tmpl w:val="EE721A36"/>
    <w:lvl w:ilvl="0" w:tplc="D7B611DA">
      <w:start w:val="8"/>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1C5FB1"/>
    <w:multiLevelType w:val="multilevel"/>
    <w:tmpl w:val="DB34FE56"/>
    <w:lvl w:ilvl="0">
      <w:start w:val="7"/>
      <w:numFmt w:val="upperLetter"/>
      <w:lvlText w:val="%1."/>
      <w:lvlJc w:val="left"/>
      <w:pPr>
        <w:ind w:left="360" w:firstLine="1080"/>
      </w:pPr>
      <w:rPr>
        <w:rFonts w:hint="default"/>
        <w:b/>
        <w:i w:val="0"/>
      </w:rPr>
    </w:lvl>
    <w:lvl w:ilvl="1">
      <w:start w:val="1"/>
      <w:numFmt w:val="lowerLetter"/>
      <w:lvlText w:val="%2."/>
      <w:lvlJc w:val="left"/>
      <w:pPr>
        <w:ind w:left="1080" w:firstLine="1800"/>
      </w:pPr>
      <w:rPr>
        <w:rFonts w:hint="default"/>
      </w:rPr>
    </w:lvl>
    <w:lvl w:ilvl="2">
      <w:start w:val="1"/>
      <w:numFmt w:val="lowerRoman"/>
      <w:lvlText w:val="%3."/>
      <w:lvlJc w:val="right"/>
      <w:pPr>
        <w:ind w:left="1800" w:firstLine="2700"/>
      </w:pPr>
      <w:rPr>
        <w:rFonts w:hint="default"/>
      </w:rPr>
    </w:lvl>
    <w:lvl w:ilvl="3">
      <w:start w:val="1"/>
      <w:numFmt w:val="decimal"/>
      <w:lvlText w:val="%4."/>
      <w:lvlJc w:val="left"/>
      <w:pPr>
        <w:ind w:left="2520" w:firstLine="3240"/>
      </w:pPr>
      <w:rPr>
        <w:rFonts w:hint="default"/>
      </w:rPr>
    </w:lvl>
    <w:lvl w:ilvl="4">
      <w:start w:val="1"/>
      <w:numFmt w:val="lowerLetter"/>
      <w:lvlText w:val="%5."/>
      <w:lvlJc w:val="left"/>
      <w:pPr>
        <w:ind w:left="3240" w:firstLine="3960"/>
      </w:pPr>
      <w:rPr>
        <w:rFonts w:hint="default"/>
      </w:rPr>
    </w:lvl>
    <w:lvl w:ilvl="5">
      <w:start w:val="1"/>
      <w:numFmt w:val="lowerRoman"/>
      <w:lvlText w:val="%6."/>
      <w:lvlJc w:val="right"/>
      <w:pPr>
        <w:ind w:left="3960" w:firstLine="4860"/>
      </w:pPr>
      <w:rPr>
        <w:rFonts w:hint="default"/>
      </w:rPr>
    </w:lvl>
    <w:lvl w:ilvl="6">
      <w:start w:val="1"/>
      <w:numFmt w:val="decimal"/>
      <w:lvlText w:val="%7."/>
      <w:lvlJc w:val="left"/>
      <w:pPr>
        <w:ind w:left="4680" w:firstLine="5400"/>
      </w:pPr>
      <w:rPr>
        <w:rFonts w:hint="default"/>
      </w:rPr>
    </w:lvl>
    <w:lvl w:ilvl="7">
      <w:start w:val="1"/>
      <w:numFmt w:val="lowerLetter"/>
      <w:lvlText w:val="%8."/>
      <w:lvlJc w:val="left"/>
      <w:pPr>
        <w:ind w:left="5400" w:firstLine="6120"/>
      </w:pPr>
      <w:rPr>
        <w:rFonts w:hint="default"/>
      </w:rPr>
    </w:lvl>
    <w:lvl w:ilvl="8">
      <w:start w:val="1"/>
      <w:numFmt w:val="lowerRoman"/>
      <w:lvlText w:val="%9."/>
      <w:lvlJc w:val="right"/>
      <w:pPr>
        <w:ind w:left="6120" w:firstLine="7020"/>
      </w:pPr>
      <w:rPr>
        <w:rFonts w:hint="default"/>
      </w:rPr>
    </w:lvl>
  </w:abstractNum>
  <w:abstractNum w:abstractNumId="4">
    <w:nsid w:val="7DCE0BFA"/>
    <w:multiLevelType w:val="hybridMultilevel"/>
    <w:tmpl w:val="6B2AC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B8D"/>
    <w:rsid w:val="00000119"/>
    <w:rsid w:val="0003492C"/>
    <w:rsid w:val="000557D3"/>
    <w:rsid w:val="00065A54"/>
    <w:rsid w:val="000721AD"/>
    <w:rsid w:val="00075AA5"/>
    <w:rsid w:val="00084669"/>
    <w:rsid w:val="00084B8D"/>
    <w:rsid w:val="000A2FD4"/>
    <w:rsid w:val="000D6051"/>
    <w:rsid w:val="000D6A0A"/>
    <w:rsid w:val="000E5FFB"/>
    <w:rsid w:val="000F734C"/>
    <w:rsid w:val="001157E8"/>
    <w:rsid w:val="00123140"/>
    <w:rsid w:val="00123675"/>
    <w:rsid w:val="00124EC1"/>
    <w:rsid w:val="00150682"/>
    <w:rsid w:val="00162D07"/>
    <w:rsid w:val="001901F1"/>
    <w:rsid w:val="00192F00"/>
    <w:rsid w:val="001B2CBB"/>
    <w:rsid w:val="001C398E"/>
    <w:rsid w:val="001C59C8"/>
    <w:rsid w:val="001D15F6"/>
    <w:rsid w:val="001D3D54"/>
    <w:rsid w:val="001E0520"/>
    <w:rsid w:val="001E78D8"/>
    <w:rsid w:val="001E7989"/>
    <w:rsid w:val="001E7CA5"/>
    <w:rsid w:val="002567BE"/>
    <w:rsid w:val="00270077"/>
    <w:rsid w:val="00271336"/>
    <w:rsid w:val="00275398"/>
    <w:rsid w:val="00283FE2"/>
    <w:rsid w:val="00293158"/>
    <w:rsid w:val="002950B4"/>
    <w:rsid w:val="002A001B"/>
    <w:rsid w:val="002A525C"/>
    <w:rsid w:val="002C236A"/>
    <w:rsid w:val="002C355C"/>
    <w:rsid w:val="002E635B"/>
    <w:rsid w:val="002F1CB6"/>
    <w:rsid w:val="003143F2"/>
    <w:rsid w:val="00314870"/>
    <w:rsid w:val="00320C2B"/>
    <w:rsid w:val="003272C3"/>
    <w:rsid w:val="00340FBD"/>
    <w:rsid w:val="0036004E"/>
    <w:rsid w:val="003903B0"/>
    <w:rsid w:val="003B1469"/>
    <w:rsid w:val="003C0ECC"/>
    <w:rsid w:val="003E2F9D"/>
    <w:rsid w:val="003E3BC4"/>
    <w:rsid w:val="004566FF"/>
    <w:rsid w:val="00464C7D"/>
    <w:rsid w:val="00475737"/>
    <w:rsid w:val="00496054"/>
    <w:rsid w:val="004A4695"/>
    <w:rsid w:val="004C1472"/>
    <w:rsid w:val="00524DF6"/>
    <w:rsid w:val="0055749A"/>
    <w:rsid w:val="0059403F"/>
    <w:rsid w:val="005B6904"/>
    <w:rsid w:val="005C6C13"/>
    <w:rsid w:val="005D0442"/>
    <w:rsid w:val="005E3981"/>
    <w:rsid w:val="005E7335"/>
    <w:rsid w:val="005F3A06"/>
    <w:rsid w:val="0061043B"/>
    <w:rsid w:val="00611292"/>
    <w:rsid w:val="00621A44"/>
    <w:rsid w:val="00645B4A"/>
    <w:rsid w:val="00674500"/>
    <w:rsid w:val="006745AF"/>
    <w:rsid w:val="006912BF"/>
    <w:rsid w:val="006B7E38"/>
    <w:rsid w:val="0074353F"/>
    <w:rsid w:val="00754B33"/>
    <w:rsid w:val="00781F87"/>
    <w:rsid w:val="007A78D6"/>
    <w:rsid w:val="007A7E79"/>
    <w:rsid w:val="007E527E"/>
    <w:rsid w:val="0082423B"/>
    <w:rsid w:val="00841055"/>
    <w:rsid w:val="00861509"/>
    <w:rsid w:val="00896B4A"/>
    <w:rsid w:val="008A1819"/>
    <w:rsid w:val="008B1BB7"/>
    <w:rsid w:val="008B66CA"/>
    <w:rsid w:val="008C1CF9"/>
    <w:rsid w:val="008C32F2"/>
    <w:rsid w:val="008D2965"/>
    <w:rsid w:val="008D33B0"/>
    <w:rsid w:val="00916746"/>
    <w:rsid w:val="00945B7C"/>
    <w:rsid w:val="00984A3D"/>
    <w:rsid w:val="009853E3"/>
    <w:rsid w:val="009977FE"/>
    <w:rsid w:val="009A2AC4"/>
    <w:rsid w:val="009B499A"/>
    <w:rsid w:val="009B613B"/>
    <w:rsid w:val="009C5960"/>
    <w:rsid w:val="009C6705"/>
    <w:rsid w:val="009D1079"/>
    <w:rsid w:val="00A160DD"/>
    <w:rsid w:val="00A17C80"/>
    <w:rsid w:val="00A205C6"/>
    <w:rsid w:val="00A32F3F"/>
    <w:rsid w:val="00A416EE"/>
    <w:rsid w:val="00A45116"/>
    <w:rsid w:val="00A7287D"/>
    <w:rsid w:val="00A9204F"/>
    <w:rsid w:val="00A93336"/>
    <w:rsid w:val="00A9565D"/>
    <w:rsid w:val="00AA0A64"/>
    <w:rsid w:val="00B0264D"/>
    <w:rsid w:val="00B060B4"/>
    <w:rsid w:val="00B10069"/>
    <w:rsid w:val="00B2268D"/>
    <w:rsid w:val="00B35D76"/>
    <w:rsid w:val="00B36D39"/>
    <w:rsid w:val="00B475F8"/>
    <w:rsid w:val="00B8066F"/>
    <w:rsid w:val="00BB2E43"/>
    <w:rsid w:val="00BE1B8A"/>
    <w:rsid w:val="00BF259C"/>
    <w:rsid w:val="00C01EE6"/>
    <w:rsid w:val="00C14259"/>
    <w:rsid w:val="00C25617"/>
    <w:rsid w:val="00C32695"/>
    <w:rsid w:val="00C363ED"/>
    <w:rsid w:val="00C51422"/>
    <w:rsid w:val="00C5725B"/>
    <w:rsid w:val="00C902C5"/>
    <w:rsid w:val="00C9632C"/>
    <w:rsid w:val="00CA0906"/>
    <w:rsid w:val="00CA0ABF"/>
    <w:rsid w:val="00CA1231"/>
    <w:rsid w:val="00CA4F1E"/>
    <w:rsid w:val="00CC350F"/>
    <w:rsid w:val="00CC4C80"/>
    <w:rsid w:val="00CD1C54"/>
    <w:rsid w:val="00CD34FC"/>
    <w:rsid w:val="00CE0725"/>
    <w:rsid w:val="00CE682A"/>
    <w:rsid w:val="00D004C0"/>
    <w:rsid w:val="00D030FB"/>
    <w:rsid w:val="00D04F47"/>
    <w:rsid w:val="00D136C4"/>
    <w:rsid w:val="00D34078"/>
    <w:rsid w:val="00D7128B"/>
    <w:rsid w:val="00D835C4"/>
    <w:rsid w:val="00D956DB"/>
    <w:rsid w:val="00DA5F8A"/>
    <w:rsid w:val="00DA73B8"/>
    <w:rsid w:val="00DD1761"/>
    <w:rsid w:val="00DD6A30"/>
    <w:rsid w:val="00DE5DD7"/>
    <w:rsid w:val="00E21465"/>
    <w:rsid w:val="00E36247"/>
    <w:rsid w:val="00E571D2"/>
    <w:rsid w:val="00E65A88"/>
    <w:rsid w:val="00E81BBC"/>
    <w:rsid w:val="00E87B9A"/>
    <w:rsid w:val="00E917A7"/>
    <w:rsid w:val="00EA1524"/>
    <w:rsid w:val="00EA33A0"/>
    <w:rsid w:val="00EA4881"/>
    <w:rsid w:val="00EB102F"/>
    <w:rsid w:val="00EB304F"/>
    <w:rsid w:val="00EB6625"/>
    <w:rsid w:val="00ED2FD4"/>
    <w:rsid w:val="00F0520E"/>
    <w:rsid w:val="00F57CF4"/>
    <w:rsid w:val="00F644BB"/>
    <w:rsid w:val="00F856DF"/>
    <w:rsid w:val="00F866E0"/>
    <w:rsid w:val="00FD2A4D"/>
    <w:rsid w:val="00FD3FDE"/>
    <w:rsid w:val="00FF08DC"/>
    <w:rsid w:val="00FF6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F0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2"/>
        <w:szCs w:val="22"/>
        <w:lang w:val="en-US" w:eastAsia="en-US" w:bidi="ar-SA"/>
      </w:rPr>
    </w:rPrDefault>
    <w:pPrDefault>
      <w:pPr>
        <w:spacing w:line="276"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ind w:left="0"/>
      <w:jc w:val="center"/>
      <w:outlineLvl w:val="0"/>
    </w:pPr>
    <w:rPr>
      <w:b/>
      <w:sz w:val="40"/>
      <w:szCs w:val="40"/>
    </w:rPr>
  </w:style>
  <w:style w:type="paragraph" w:styleId="Heading2">
    <w:name w:val="heading 2"/>
    <w:basedOn w:val="Normal"/>
    <w:next w:val="Normal"/>
    <w:pPr>
      <w:keepNext/>
      <w:keepLines/>
      <w:ind w:left="0"/>
      <w:jc w:val="center"/>
      <w:outlineLvl w:val="1"/>
    </w:pPr>
    <w:rPr>
      <w:b/>
      <w:sz w:val="32"/>
      <w:szCs w:val="32"/>
    </w:rPr>
  </w:style>
  <w:style w:type="paragraph" w:styleId="Heading3">
    <w:name w:val="heading 3"/>
    <w:basedOn w:val="Normal"/>
    <w:next w:val="Normal"/>
    <w:pPr>
      <w:keepNext/>
      <w:keepLines/>
      <w:ind w:left="0"/>
      <w:outlineLvl w:val="2"/>
    </w:pPr>
    <w:rPr>
      <w:b/>
      <w:sz w:val="28"/>
      <w:szCs w:val="28"/>
    </w:rPr>
  </w:style>
  <w:style w:type="paragraph" w:styleId="Heading4">
    <w:name w:val="heading 4"/>
    <w:basedOn w:val="Normal"/>
    <w:next w:val="Normal"/>
    <w:pPr>
      <w:keepNext/>
      <w:keepLines/>
      <w:spacing w:after="120"/>
      <w:ind w:left="360"/>
      <w:outlineLvl w:val="3"/>
    </w:pPr>
    <w:rPr>
      <w:b/>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A0AB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AB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A0ABF"/>
    <w:rPr>
      <w:b/>
      <w:bCs/>
    </w:rPr>
  </w:style>
  <w:style w:type="character" w:customStyle="1" w:styleId="CommentSubjectChar">
    <w:name w:val="Comment Subject Char"/>
    <w:basedOn w:val="CommentTextChar"/>
    <w:link w:val="CommentSubject"/>
    <w:uiPriority w:val="99"/>
    <w:semiHidden/>
    <w:rsid w:val="00CA0ABF"/>
    <w:rPr>
      <w:b/>
      <w:bCs/>
      <w:sz w:val="20"/>
      <w:szCs w:val="20"/>
    </w:rPr>
  </w:style>
  <w:style w:type="character" w:styleId="Hyperlink">
    <w:name w:val="Hyperlink"/>
    <w:basedOn w:val="DefaultParagraphFont"/>
    <w:uiPriority w:val="99"/>
    <w:unhideWhenUsed/>
    <w:rsid w:val="00BB2E43"/>
    <w:rPr>
      <w:color w:val="0563C1" w:themeColor="hyperlink"/>
      <w:u w:val="single"/>
    </w:rPr>
  </w:style>
  <w:style w:type="paragraph" w:styleId="TOC1">
    <w:name w:val="toc 1"/>
    <w:basedOn w:val="Normal"/>
    <w:next w:val="Normal"/>
    <w:autoRedefine/>
    <w:uiPriority w:val="39"/>
    <w:unhideWhenUsed/>
    <w:rsid w:val="00E21465"/>
    <w:pPr>
      <w:spacing w:after="100"/>
      <w:ind w:left="0"/>
    </w:pPr>
    <w:rPr>
      <w:rFonts w:ascii="Times New Roman" w:hAnsi="Times New Roman"/>
      <w:sz w:val="24"/>
    </w:rPr>
  </w:style>
  <w:style w:type="paragraph" w:styleId="TOC2">
    <w:name w:val="toc 2"/>
    <w:basedOn w:val="Normal"/>
    <w:next w:val="Normal"/>
    <w:autoRedefine/>
    <w:uiPriority w:val="39"/>
    <w:unhideWhenUsed/>
    <w:rsid w:val="00E21465"/>
    <w:pPr>
      <w:spacing w:after="100"/>
      <w:ind w:left="220"/>
    </w:pPr>
  </w:style>
  <w:style w:type="paragraph" w:styleId="TOC3">
    <w:name w:val="toc 3"/>
    <w:basedOn w:val="Normal"/>
    <w:next w:val="Normal"/>
    <w:autoRedefine/>
    <w:uiPriority w:val="39"/>
    <w:unhideWhenUsed/>
    <w:rsid w:val="00E21465"/>
    <w:pPr>
      <w:spacing w:after="100"/>
      <w:ind w:left="440"/>
    </w:pPr>
  </w:style>
  <w:style w:type="paragraph" w:styleId="TOC4">
    <w:name w:val="toc 4"/>
    <w:basedOn w:val="Normal"/>
    <w:next w:val="Normal"/>
    <w:autoRedefine/>
    <w:uiPriority w:val="39"/>
    <w:unhideWhenUsed/>
    <w:rsid w:val="00E21465"/>
    <w:pPr>
      <w:spacing w:after="100"/>
      <w:ind w:left="660"/>
    </w:pPr>
  </w:style>
  <w:style w:type="paragraph" w:styleId="TOCHeading">
    <w:name w:val="TOC Heading"/>
    <w:basedOn w:val="Heading1"/>
    <w:next w:val="Normal"/>
    <w:uiPriority w:val="39"/>
    <w:unhideWhenUsed/>
    <w:qFormat/>
    <w:rsid w:val="00E21465"/>
    <w:pPr>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styleId="Strong">
    <w:name w:val="Strong"/>
    <w:basedOn w:val="DefaultParagraphFont"/>
    <w:uiPriority w:val="22"/>
    <w:qFormat/>
    <w:rsid w:val="00E21465"/>
    <w:rPr>
      <w:b/>
      <w:bCs/>
    </w:rPr>
  </w:style>
  <w:style w:type="paragraph" w:styleId="Header">
    <w:name w:val="header"/>
    <w:basedOn w:val="Normal"/>
    <w:link w:val="HeaderChar"/>
    <w:uiPriority w:val="99"/>
    <w:unhideWhenUsed/>
    <w:rsid w:val="00A32F3F"/>
    <w:pPr>
      <w:tabs>
        <w:tab w:val="center" w:pos="4680"/>
        <w:tab w:val="right" w:pos="9360"/>
      </w:tabs>
      <w:spacing w:line="240" w:lineRule="auto"/>
    </w:pPr>
  </w:style>
  <w:style w:type="character" w:customStyle="1" w:styleId="HeaderChar">
    <w:name w:val="Header Char"/>
    <w:basedOn w:val="DefaultParagraphFont"/>
    <w:link w:val="Header"/>
    <w:uiPriority w:val="99"/>
    <w:rsid w:val="00A32F3F"/>
  </w:style>
  <w:style w:type="paragraph" w:styleId="Footer">
    <w:name w:val="footer"/>
    <w:basedOn w:val="Normal"/>
    <w:link w:val="FooterChar"/>
    <w:uiPriority w:val="99"/>
    <w:unhideWhenUsed/>
    <w:rsid w:val="00A32F3F"/>
    <w:pPr>
      <w:tabs>
        <w:tab w:val="center" w:pos="4680"/>
        <w:tab w:val="right" w:pos="9360"/>
      </w:tabs>
      <w:spacing w:line="240" w:lineRule="auto"/>
    </w:pPr>
  </w:style>
  <w:style w:type="character" w:customStyle="1" w:styleId="FooterChar">
    <w:name w:val="Footer Char"/>
    <w:basedOn w:val="DefaultParagraphFont"/>
    <w:link w:val="Footer"/>
    <w:uiPriority w:val="99"/>
    <w:rsid w:val="00A32F3F"/>
  </w:style>
  <w:style w:type="paragraph" w:styleId="ListParagraph">
    <w:name w:val="List Paragraph"/>
    <w:basedOn w:val="Normal"/>
    <w:uiPriority w:val="34"/>
    <w:qFormat/>
    <w:rsid w:val="00AA0A64"/>
    <w:pPr>
      <w:contextualSpacing/>
    </w:pPr>
  </w:style>
  <w:style w:type="paragraph" w:styleId="Revision">
    <w:name w:val="Revision"/>
    <w:hidden/>
    <w:uiPriority w:val="99"/>
    <w:semiHidden/>
    <w:rsid w:val="008B66CA"/>
    <w:pPr>
      <w:spacing w:line="240" w:lineRule="auto"/>
      <w:ind w:left="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2"/>
        <w:szCs w:val="22"/>
        <w:lang w:val="en-US" w:eastAsia="en-US" w:bidi="ar-SA"/>
      </w:rPr>
    </w:rPrDefault>
    <w:pPrDefault>
      <w:pPr>
        <w:spacing w:line="276"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ind w:left="0"/>
      <w:jc w:val="center"/>
      <w:outlineLvl w:val="0"/>
    </w:pPr>
    <w:rPr>
      <w:b/>
      <w:sz w:val="40"/>
      <w:szCs w:val="40"/>
    </w:rPr>
  </w:style>
  <w:style w:type="paragraph" w:styleId="Heading2">
    <w:name w:val="heading 2"/>
    <w:basedOn w:val="Normal"/>
    <w:next w:val="Normal"/>
    <w:pPr>
      <w:keepNext/>
      <w:keepLines/>
      <w:ind w:left="0"/>
      <w:jc w:val="center"/>
      <w:outlineLvl w:val="1"/>
    </w:pPr>
    <w:rPr>
      <w:b/>
      <w:sz w:val="32"/>
      <w:szCs w:val="32"/>
    </w:rPr>
  </w:style>
  <w:style w:type="paragraph" w:styleId="Heading3">
    <w:name w:val="heading 3"/>
    <w:basedOn w:val="Normal"/>
    <w:next w:val="Normal"/>
    <w:pPr>
      <w:keepNext/>
      <w:keepLines/>
      <w:ind w:left="0"/>
      <w:outlineLvl w:val="2"/>
    </w:pPr>
    <w:rPr>
      <w:b/>
      <w:sz w:val="28"/>
      <w:szCs w:val="28"/>
    </w:rPr>
  </w:style>
  <w:style w:type="paragraph" w:styleId="Heading4">
    <w:name w:val="heading 4"/>
    <w:basedOn w:val="Normal"/>
    <w:next w:val="Normal"/>
    <w:pPr>
      <w:keepNext/>
      <w:keepLines/>
      <w:spacing w:after="120"/>
      <w:ind w:left="360"/>
      <w:outlineLvl w:val="3"/>
    </w:pPr>
    <w:rPr>
      <w:b/>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A0AB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AB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A0ABF"/>
    <w:rPr>
      <w:b/>
      <w:bCs/>
    </w:rPr>
  </w:style>
  <w:style w:type="character" w:customStyle="1" w:styleId="CommentSubjectChar">
    <w:name w:val="Comment Subject Char"/>
    <w:basedOn w:val="CommentTextChar"/>
    <w:link w:val="CommentSubject"/>
    <w:uiPriority w:val="99"/>
    <w:semiHidden/>
    <w:rsid w:val="00CA0ABF"/>
    <w:rPr>
      <w:b/>
      <w:bCs/>
      <w:sz w:val="20"/>
      <w:szCs w:val="20"/>
    </w:rPr>
  </w:style>
  <w:style w:type="character" w:styleId="Hyperlink">
    <w:name w:val="Hyperlink"/>
    <w:basedOn w:val="DefaultParagraphFont"/>
    <w:uiPriority w:val="99"/>
    <w:unhideWhenUsed/>
    <w:rsid w:val="00BB2E43"/>
    <w:rPr>
      <w:color w:val="0563C1" w:themeColor="hyperlink"/>
      <w:u w:val="single"/>
    </w:rPr>
  </w:style>
  <w:style w:type="paragraph" w:styleId="TOC1">
    <w:name w:val="toc 1"/>
    <w:basedOn w:val="Normal"/>
    <w:next w:val="Normal"/>
    <w:autoRedefine/>
    <w:uiPriority w:val="39"/>
    <w:unhideWhenUsed/>
    <w:rsid w:val="00E21465"/>
    <w:pPr>
      <w:spacing w:after="100"/>
      <w:ind w:left="0"/>
    </w:pPr>
    <w:rPr>
      <w:rFonts w:ascii="Times New Roman" w:hAnsi="Times New Roman"/>
      <w:sz w:val="24"/>
    </w:rPr>
  </w:style>
  <w:style w:type="paragraph" w:styleId="TOC2">
    <w:name w:val="toc 2"/>
    <w:basedOn w:val="Normal"/>
    <w:next w:val="Normal"/>
    <w:autoRedefine/>
    <w:uiPriority w:val="39"/>
    <w:unhideWhenUsed/>
    <w:rsid w:val="00E21465"/>
    <w:pPr>
      <w:spacing w:after="100"/>
      <w:ind w:left="220"/>
    </w:pPr>
  </w:style>
  <w:style w:type="paragraph" w:styleId="TOC3">
    <w:name w:val="toc 3"/>
    <w:basedOn w:val="Normal"/>
    <w:next w:val="Normal"/>
    <w:autoRedefine/>
    <w:uiPriority w:val="39"/>
    <w:unhideWhenUsed/>
    <w:rsid w:val="00E21465"/>
    <w:pPr>
      <w:spacing w:after="100"/>
      <w:ind w:left="440"/>
    </w:pPr>
  </w:style>
  <w:style w:type="paragraph" w:styleId="TOC4">
    <w:name w:val="toc 4"/>
    <w:basedOn w:val="Normal"/>
    <w:next w:val="Normal"/>
    <w:autoRedefine/>
    <w:uiPriority w:val="39"/>
    <w:unhideWhenUsed/>
    <w:rsid w:val="00E21465"/>
    <w:pPr>
      <w:spacing w:after="100"/>
      <w:ind w:left="660"/>
    </w:pPr>
  </w:style>
  <w:style w:type="paragraph" w:styleId="TOCHeading">
    <w:name w:val="TOC Heading"/>
    <w:basedOn w:val="Heading1"/>
    <w:next w:val="Normal"/>
    <w:uiPriority w:val="39"/>
    <w:unhideWhenUsed/>
    <w:qFormat/>
    <w:rsid w:val="00E21465"/>
    <w:pPr>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styleId="Strong">
    <w:name w:val="Strong"/>
    <w:basedOn w:val="DefaultParagraphFont"/>
    <w:uiPriority w:val="22"/>
    <w:qFormat/>
    <w:rsid w:val="00E21465"/>
    <w:rPr>
      <w:b/>
      <w:bCs/>
    </w:rPr>
  </w:style>
  <w:style w:type="paragraph" w:styleId="Header">
    <w:name w:val="header"/>
    <w:basedOn w:val="Normal"/>
    <w:link w:val="HeaderChar"/>
    <w:uiPriority w:val="99"/>
    <w:unhideWhenUsed/>
    <w:rsid w:val="00A32F3F"/>
    <w:pPr>
      <w:tabs>
        <w:tab w:val="center" w:pos="4680"/>
        <w:tab w:val="right" w:pos="9360"/>
      </w:tabs>
      <w:spacing w:line="240" w:lineRule="auto"/>
    </w:pPr>
  </w:style>
  <w:style w:type="character" w:customStyle="1" w:styleId="HeaderChar">
    <w:name w:val="Header Char"/>
    <w:basedOn w:val="DefaultParagraphFont"/>
    <w:link w:val="Header"/>
    <w:uiPriority w:val="99"/>
    <w:rsid w:val="00A32F3F"/>
  </w:style>
  <w:style w:type="paragraph" w:styleId="Footer">
    <w:name w:val="footer"/>
    <w:basedOn w:val="Normal"/>
    <w:link w:val="FooterChar"/>
    <w:uiPriority w:val="99"/>
    <w:unhideWhenUsed/>
    <w:rsid w:val="00A32F3F"/>
    <w:pPr>
      <w:tabs>
        <w:tab w:val="center" w:pos="4680"/>
        <w:tab w:val="right" w:pos="9360"/>
      </w:tabs>
      <w:spacing w:line="240" w:lineRule="auto"/>
    </w:pPr>
  </w:style>
  <w:style w:type="character" w:customStyle="1" w:styleId="FooterChar">
    <w:name w:val="Footer Char"/>
    <w:basedOn w:val="DefaultParagraphFont"/>
    <w:link w:val="Footer"/>
    <w:uiPriority w:val="99"/>
    <w:rsid w:val="00A32F3F"/>
  </w:style>
  <w:style w:type="paragraph" w:styleId="ListParagraph">
    <w:name w:val="List Paragraph"/>
    <w:basedOn w:val="Normal"/>
    <w:uiPriority w:val="34"/>
    <w:qFormat/>
    <w:rsid w:val="00AA0A64"/>
    <w:pPr>
      <w:contextualSpacing/>
    </w:pPr>
  </w:style>
  <w:style w:type="paragraph" w:styleId="Revision">
    <w:name w:val="Revision"/>
    <w:hidden/>
    <w:uiPriority w:val="99"/>
    <w:semiHidden/>
    <w:rsid w:val="008B66CA"/>
    <w:pPr>
      <w:spacing w:line="240" w:lineRule="auto"/>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238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nja5@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6B4E4DC22A4747BE20A8D5E3242775" ma:contentTypeVersion="34" ma:contentTypeDescription="Create a new document." ma:contentTypeScope="" ma:versionID="92365330146a1ee9bfe88af8a9619965">
  <xsd:schema xmlns:xsd="http://www.w3.org/2001/XMLSchema" xmlns:xs="http://www.w3.org/2001/XMLSchema" xmlns:p="http://schemas.microsoft.com/office/2006/metadata/properties" xmlns:ns2="b5c0ca00-073d-4463-9985-b654f14791fe" xmlns:ns3="bd99c180-279b-44c3-9486-dd050336677e" xmlns:ns4="15b1c282-9287-45cb-9b41-eae3a76919a0" targetNamespace="http://schemas.microsoft.com/office/2006/metadata/properties" ma:root="true" ma:fieldsID="62b45da3a8e6235121fef2bcac587c58" ns2:_="" ns3:_="" ns4:_="">
    <xsd:import namespace="b5c0ca00-073d-4463-9985-b654f14791fe"/>
    <xsd:import namespace="bd99c180-279b-44c3-9486-dd050336677e"/>
    <xsd:import namespace="15b1c282-9287-45cb-9b41-eae3a76919a0"/>
    <xsd:element name="properties">
      <xsd:complexType>
        <xsd:sequence>
          <xsd:element name="documentManagement">
            <xsd:complexType>
              <xsd:all>
                <xsd:element ref="ns2:_dlc_DocId" minOccurs="0"/>
                <xsd:element ref="ns2:_dlc_DocIdUrl" minOccurs="0"/>
                <xsd:element ref="ns2:_dlc_DocIdPersistId" minOccurs="0"/>
                <xsd:element ref="ns3:OSC_StateB_Date_Submitted" minOccurs="0"/>
                <xsd:element ref="ns3:OSC_StateB_Individuals_Consulted_on_Statistical_Aspects_and_Individuals_Collecting_and_or_Analyzing_Data" minOccurs="0"/>
                <xsd:element ref="ns3:OSC_StateB_List_Of_Attachments" minOccurs="0"/>
                <xsd:element ref="ns3:OSC_StateB_Methods_to_Maximize_Response_Rates_and_Deal_with_Nonresponse" minOccurs="0"/>
                <xsd:element ref="ns3:OSC_StateB_Procedures_for_the_Collection_of_Information" minOccurs="0"/>
                <xsd:element ref="ns3:OSC_StateB_Respondent_Universe_and_Sampling_Methods" minOccurs="0"/>
                <xsd:element ref="ns3:OSC_StateB_TableB_1_Entity1" minOccurs="0"/>
                <xsd:element ref="ns3:OSC_StateB_TableB_1_Entity2" minOccurs="0"/>
                <xsd:element ref="ns3:OSC_StateB_TableB_1_Entity3" minOccurs="0"/>
                <xsd:element ref="ns3:OSC_StateB_TableB_1_Entity4" minOccurs="0"/>
                <xsd:element ref="ns3:OSC_StateB_TableB_1_N_Total" minOccurs="0"/>
                <xsd:element ref="ns3:OSC_StateB_TableB_1_N1" minOccurs="0"/>
                <xsd:element ref="ns3:OSC_StateB_TableB_1_N2" minOccurs="0"/>
                <xsd:element ref="ns3:OSC_StateB_TableB_1_N3" minOccurs="0"/>
                <xsd:element ref="ns3:OSC_StateB_TableB_1_N4" minOccurs="0"/>
                <xsd:element ref="ns3:OSC_StateB_TableB_1_Potential_Respondent1" minOccurs="0"/>
                <xsd:element ref="ns3:OSC_StateB_TableB_1_Potential_Respondent2" minOccurs="0"/>
                <xsd:element ref="ns3:OSC_StateB_TableB_1_Potential_Respondent3" minOccurs="0"/>
                <xsd:element ref="ns3:OSC_StateB_TableB_1_Potential_Respondent4" minOccurs="0"/>
                <xsd:element ref="ns3:OSC_StateB_Test_of_Procedures_or_Methods_to_be_Undertak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B_Date_Submitted" ma:index="11" nillable="true" ma:displayName="OSC_StateB_Date_Submitted" ma:format="DateOnly" ma:internalName="OSC_StateB_Date_Submitted">
      <xsd:simpleType>
        <xsd:restriction base="dms:DateTime"/>
      </xsd:simpleType>
    </xsd:element>
    <xsd:element name="OSC_StateB_Individuals_Consulted_on_Statistical_Aspects_and_Individuals_Collecting_and_or_Analyzing_Data" ma:index="12" nillable="true" ma:displayName="OSC_StateB_Individuals_Consulted_on_Statistical_Aspects_and_Individuals_Collecting_and_or_Analyzing_Data" ma:internalName="OSC_StateB_Individuals_Consulted_on_Statistical_Aspects_and_Individuals_Collecting_and_or_Analyzing_Data">
      <xsd:simpleType>
        <xsd:restriction base="dms:Note"/>
      </xsd:simpleType>
    </xsd:element>
    <xsd:element name="OSC_StateB_List_Of_Attachments" ma:index="13" nillable="true" ma:displayName="OSC_StateB_List_Of_Attachments" ma:internalName="OSC_StateB_List_Of_Attachments">
      <xsd:simpleType>
        <xsd:restriction base="dms:Note"/>
      </xsd:simpleType>
    </xsd:element>
    <xsd:element name="OSC_StateB_Methods_to_Maximize_Response_Rates_and_Deal_with_Nonresponse" ma:index="14" nillable="true" ma:displayName="OSC_StateB_Methods_to_Maximize_Response_Rates_and_Deal_with_Nonresponse" ma:internalName="OSC_StateB_Methods_to_Maximize_Response_Rates_and_Deal_with_Nonresponse">
      <xsd:simpleType>
        <xsd:restriction base="dms:Note"/>
      </xsd:simpleType>
    </xsd:element>
    <xsd:element name="OSC_StateB_Procedures_for_the_Collection_of_Information" ma:index="15" nillable="true" ma:displayName="OSC_StateB_Procedures_for_the_Collection_of_Information" ma:internalName="OSC_StateB_Procedures_for_the_Collection_of_Information">
      <xsd:simpleType>
        <xsd:restriction base="dms:Note"/>
      </xsd:simpleType>
    </xsd:element>
    <xsd:element name="OSC_StateB_Respondent_Universe_and_Sampling_Methods" ma:index="16" nillable="true" ma:displayName="OSC_StateB_Respondent_Universe_and_Sampling_Methods" ma:internalName="OSC_StateB_Respondent_Universe_and_Sampling_Methods">
      <xsd:simpleType>
        <xsd:restriction base="dms:Note">
          <xsd:maxLength value="255"/>
        </xsd:restriction>
      </xsd:simpleType>
    </xsd:element>
    <xsd:element name="OSC_StateB_TableB_1_Entity1" ma:index="17" nillable="true" ma:displayName="OSC_StateB_TableB_1_Entity1" ma:default="=&gt;Enter entity 1 or delete this comment&lt;=" ma:internalName="OSC_StateB_TableB_1_Entity1">
      <xsd:simpleType>
        <xsd:restriction base="dms:Text">
          <xsd:maxLength value="255"/>
        </xsd:restriction>
      </xsd:simpleType>
    </xsd:element>
    <xsd:element name="OSC_StateB_TableB_1_Entity2" ma:index="18" nillable="true" ma:displayName="OSC_StateB_TableB_1_Entity2" ma:default="=&gt;Enter entity 2 or delete this comment&lt;=" ma:internalName="OSC_StateB_TableB_1_Entity2">
      <xsd:simpleType>
        <xsd:restriction base="dms:Text">
          <xsd:maxLength value="255"/>
        </xsd:restriction>
      </xsd:simpleType>
    </xsd:element>
    <xsd:element name="OSC_StateB_TableB_1_Entity3" ma:index="19" nillable="true" ma:displayName="OSC_StateB_TableB_1_Entity3" ma:default="=&gt;Enter entity 3 or delete this comment&lt;=" ma:internalName="OSC_StateB_TableB_1_Entity3">
      <xsd:simpleType>
        <xsd:restriction base="dms:Text">
          <xsd:maxLength value="255"/>
        </xsd:restriction>
      </xsd:simpleType>
    </xsd:element>
    <xsd:element name="OSC_StateB_TableB_1_Entity4" ma:index="20" nillable="true" ma:displayName="OSC_StateB_TableB_1_Entity4" ma:default="=&gt;Enter entity 4 or delete this comment&lt;=" ma:internalName="OSC_StateB_TableB_1_Entity4">
      <xsd:simpleType>
        <xsd:restriction base="dms:Text">
          <xsd:maxLength value="255"/>
        </xsd:restriction>
      </xsd:simpleType>
    </xsd:element>
    <xsd:element name="OSC_StateB_TableB_1_N_Total" ma:index="21" nillable="true" ma:displayName="OSC_StateB_TableB_1_N_Total" ma:decimals="0" ma:default="0" ma:internalName="OSC_StateB_TableB_1_N_Total">
      <xsd:simpleType>
        <xsd:restriction base="dms:Number"/>
      </xsd:simpleType>
    </xsd:element>
    <xsd:element name="OSC_StateB_TableB_1_N1" ma:index="22" nillable="true" ma:displayName="OSC_StateB_TableB_1_N1" ma:decimals="0" ma:default="0" ma:internalName="OSC_StateB_TableB_1_N1">
      <xsd:simpleType>
        <xsd:restriction base="dms:Number"/>
      </xsd:simpleType>
    </xsd:element>
    <xsd:element name="OSC_StateB_TableB_1_N2" ma:index="23" nillable="true" ma:displayName="OSC_StateB_TableB_1_N2" ma:decimals="0" ma:default="0" ma:internalName="OSC_StateB_TableB_1_N2">
      <xsd:simpleType>
        <xsd:restriction base="dms:Number"/>
      </xsd:simpleType>
    </xsd:element>
    <xsd:element name="OSC_StateB_TableB_1_N3" ma:index="24" nillable="true" ma:displayName="OSC_StateB_TableB_1_N3" ma:decimals="0" ma:default="0" ma:internalName="OSC_StateB_TableB_1_N3">
      <xsd:simpleType>
        <xsd:restriction base="dms:Number"/>
      </xsd:simpleType>
    </xsd:element>
    <xsd:element name="OSC_StateB_TableB_1_N4" ma:index="25" nillable="true" ma:displayName="OSC_StateB_TableB_1_N4" ma:decimals="0" ma:default="0" ma:internalName="OSC_StateB_TableB_1_N4">
      <xsd:simpleType>
        <xsd:restriction base="dms:Number"/>
      </xsd:simpleType>
    </xsd:element>
    <xsd:element name="OSC_StateB_TableB_1_Potential_Respondent1" ma:index="26" nillable="true" ma:displayName="OSC_StateB_TableB_1_Potential_Respondent1" ma:default="=&gt;Enter potential respondent 1 or delete this comment&lt;=" ma:internalName="OSC_StateB_TableB_1_Potential_Respondent1">
      <xsd:simpleType>
        <xsd:restriction base="dms:Text">
          <xsd:maxLength value="255"/>
        </xsd:restriction>
      </xsd:simpleType>
    </xsd:element>
    <xsd:element name="OSC_StateB_TableB_1_Potential_Respondent2" ma:index="27" nillable="true" ma:displayName="OSC_StateB_TableB_1_Potential_Respondent2" ma:default="=&gt;Enter potential respondent 2 or delete this comment&lt;=" ma:internalName="OSC_StateB_TableB_1_Potential_Respondent2">
      <xsd:simpleType>
        <xsd:restriction base="dms:Text">
          <xsd:maxLength value="255"/>
        </xsd:restriction>
      </xsd:simpleType>
    </xsd:element>
    <xsd:element name="OSC_StateB_TableB_1_Potential_Respondent3" ma:index="28" nillable="true" ma:displayName="OSC_StateB_TableB_1_Potential_Respondent3" ma:default="=&gt;Enter potential respondent 3 or delete this comment&lt;=" ma:internalName="OSC_StateB_TableB_1_Potential_Respondent3">
      <xsd:simpleType>
        <xsd:restriction base="dms:Text">
          <xsd:maxLength value="255"/>
        </xsd:restriction>
      </xsd:simpleType>
    </xsd:element>
    <xsd:element name="OSC_StateB_TableB_1_Potential_Respondent4" ma:index="29" nillable="true" ma:displayName="OSC_StateB_TableB_1_Potential_Respondent4" ma:default="=&gt;Enter potential respondent 4 or delete this comment&lt;=" ma:internalName="OSC_StateB_TableB_1_Potential_Respondent4">
      <xsd:simpleType>
        <xsd:restriction base="dms:Text">
          <xsd:maxLength value="255"/>
        </xsd:restriction>
      </xsd:simpleType>
    </xsd:element>
    <xsd:element name="OSC_StateB_Test_of_Procedures_or_Methods_to_be_Undertaken" ma:index="30" nillable="true" ma:displayName="OSC_StateB_Test_of_Procedures_or_Methods_to_be_Undertaken" ma:internalName="OSC_StateB_Test_of_Procedures_or_Methods_to_be_Undertaken">
      <xsd:simpleType>
        <xsd:restriction base="dms:Note"/>
      </xsd:simpleType>
    </xsd:element>
    <xsd:element name="GenICPIBranchOROfficeTitle" ma:index="32"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33" nillable="true" ma:displayName="GenIC PI CDC ID" ma:description="" ma:internalName="GenICPICDCID">
      <xsd:simpleType>
        <xsd:restriction base="dms:Text">
          <xsd:maxLength value="255"/>
        </xsd:restriction>
      </xsd:simpleType>
    </xsd:element>
    <xsd:element name="GenICPICenterDivisionBranch" ma:index="34" nillable="true" ma:displayName="GenIC PI Center Division Branch" ma:description="" ma:internalName="GenICPICenterDivisionBranch">
      <xsd:simpleType>
        <xsd:restriction base="dms:Text">
          <xsd:maxLength value="255"/>
        </xsd:restriction>
      </xsd:simpleType>
    </xsd:element>
    <xsd:element name="GenICPICIO" ma:index="35" nillable="true" ma:displayName="GenIC PI CIO" ma:internalName="GenICPICIO">
      <xsd:simpleType>
        <xsd:restriction base="dms:Text">
          <xsd:maxLength value="255"/>
        </xsd:restriction>
      </xsd:simpleType>
    </xsd:element>
    <xsd:element name="GenICPIDivisionOROfficeTitle" ma:index="36"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37" nillable="true" ma:displayName="GenIC PI Email" ma:default="=&gt;Enter work email&lt;=" ma:description="" ma:internalName="GenICPIEmail">
      <xsd:simpleType>
        <xsd:restriction base="dms:Text">
          <xsd:maxLength value="255"/>
        </xsd:restriction>
      </xsd:simpleType>
    </xsd:element>
    <xsd:element name="GenICPIFax" ma:index="38" nillable="true" ma:displayName="GenIC PI Fax" ma:default="=&gt;###-###-####&lt;=" ma:internalName="GenICPIFax">
      <xsd:simpleType>
        <xsd:restriction base="dms:Text">
          <xsd:maxLength value="255"/>
        </xsd:restriction>
      </xsd:simpleType>
    </xsd:element>
    <xsd:element name="GenICPIName" ma:index="39" nillable="true" ma:displayName="GenIC PI Name" ma:default="=&gt;Enter full name and credentials&lt;=" ma:description="" ma:internalName="GenICPIName">
      <xsd:simpleType>
        <xsd:restriction base="dms:Text">
          <xsd:maxLength value="255"/>
        </xsd:restriction>
      </xsd:simpleType>
    </xsd:element>
    <xsd:element name="GenICPIPhone" ma:index="40" nillable="true" ma:displayName="GenIC PI Phone" ma:default="=&gt;###-###-####&lt;=" ma:description="" ma:internalName="GenICPIPhone">
      <xsd:simpleType>
        <xsd:restriction base="dms:Text">
          <xsd:maxLength value="255"/>
        </xsd:restriction>
      </xsd:simpleType>
    </xsd:element>
    <xsd:element name="GenICPITitle" ma:index="41" nillable="true" ma:displayName="GenIC PI Title" ma:default="=&gt;Enter official CDC title&lt;=" ma:internalName="GenICPITitle">
      <xsd:simpleType>
        <xsd:restriction base="dms:Text">
          <xsd:maxLength value="255"/>
        </xsd:restriction>
      </xsd:simpleType>
    </xsd:element>
    <xsd:element name="GenICPIWorkMailingAddress" ma:index="42"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31" nillable="true" ma:displayName="GenIC Nickname" ma:internalName="GenICNickname">
      <xsd:simpleType>
        <xsd:restriction base="dms:Text">
          <xsd:maxLength value="255"/>
        </xsd:restriction>
      </xsd:simpleType>
    </xsd:element>
    <xsd:element name="GenICTitle" ma:index="43"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ntns:customXsn xmlns:ntns="http://schemas.microsoft.com/office/2006/metadata/customXsn">
  <ntns:xsnLocation>http://esp.cdc.gov/sites/ostlts/pip/osc/StatementB/Forms/Document/26f24011c2105fa3customXsn.xsn</ntns:xsnLocation>
  <ntns:cached>False</ntns:cached>
  <ntns:openByDefault>False</ntns:openByDefault>
  <ntns:xsnScope>http://esp.cdc.gov/sites/ostlts/pip/osc/StatementB</ntns:xsnScope>
</ntns: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SC_StateB_TableB_1_Entity4 xmlns="bd99c180-279b-44c3-9486-dd050336677e">=&gt;Enter entity 4 or delete this comment&lt;=</OSC_StateB_TableB_1_Entity4>
    <OSC_StateB_TableB_1_N3 xmlns="bd99c180-279b-44c3-9486-dd050336677e">0</OSC_StateB_TableB_1_N3>
    <OSC_StateB_TableB_1_Potential_Respondent3 xmlns="bd99c180-279b-44c3-9486-dd050336677e">=&gt;Enter potential respondent 3 or delete this comment&lt;=</OSC_StateB_TableB_1_Potential_Respondent3>
    <GenICPIBranchOROfficeTitle xmlns="bd99c180-279b-44c3-9486-dd050336677e">=&gt;Enter branch or office title&lt;=</GenICPIBranchOROfficeTitle>
    <OSC_StateB_Test_of_Procedures_or_Methods_to_be_Undertaken xmlns="bd99c180-279b-44c3-9486-dd050336677e" xsi:nil="true"/>
    <OSC_StateB_Methods_to_Maximize_Response_Rates_and_Deal_with_Nonresponse xmlns="bd99c180-279b-44c3-9486-dd050336677e" xsi:nil="true"/>
    <OSC_StateB_TableB_1_N1 xmlns="bd99c180-279b-44c3-9486-dd050336677e">0</OSC_StateB_TableB_1_N1>
    <OSC_StateB_Date_Submitted xmlns="bd99c180-279b-44c3-9486-dd050336677e" xsi:nil="true"/>
    <OSC_StateB_TableB_1_Potential_Respondent1 xmlns="bd99c180-279b-44c3-9486-dd050336677e">=&gt;Enter potential respondent 1 or delete this comment&lt;=</OSC_StateB_TableB_1_Potential_Respondent1>
    <GenICPIName xmlns="bd99c180-279b-44c3-9486-dd050336677e">=&gt;Enter full name and credentials&lt;=</GenICPIName>
    <OSC_StateB_Individuals_Consulted_on_Statistical_Aspects_and_Individuals_Collecting_and_or_Analyzing_Data xmlns="bd99c180-279b-44c3-9486-dd050336677e" xsi:nil="true"/>
    <OSC_StateB_Procedures_for_the_Collection_of_Information xmlns="bd99c180-279b-44c3-9486-dd050336677e" xsi:nil="true"/>
    <OSC_StateB_TableB_1_Entity2 xmlns="bd99c180-279b-44c3-9486-dd050336677e">=&gt;Enter entity 2 or delete this comment&lt;=</OSC_StateB_TableB_1_Entity2>
    <GenICPIFax xmlns="bd99c180-279b-44c3-9486-dd050336677e">=&gt;###-###-####&lt;=</GenICPIFax>
    <OSC_StateB_List_Of_Attachments xmlns="bd99c180-279b-44c3-9486-dd050336677e" xsi:nil="true"/>
    <OSC_StateB_TableB_1_N4 xmlns="bd99c180-279b-44c3-9486-dd050336677e">0</OSC_StateB_TableB_1_N4>
    <GenICTitle xmlns="15b1c282-9287-45cb-9b41-eae3a76919a0">=&gt;Enter short but descriptive title reflecting the purpose of the data collection. &lt;=</GenICTitle>
    <OSC_StateB_TableB_1_Potential_Respondent4 xmlns="bd99c180-279b-44c3-9486-dd050336677e">=&gt;Enter potential respondent 4 or delete this comment&lt;=</OSC_StateB_TableB_1_Potential_Respondent4>
    <_dlc_DocId xmlns="b5c0ca00-073d-4463-9985-b654f14791fe">OSTLTSDOC-727-172</_dlc_DocId>
    <GenICNickname xmlns="15b1c282-9287-45cb-9b41-eae3a76919a0" xsi:nil="true"/>
    <OSC_StateB_TableB_1_N_Total xmlns="bd99c180-279b-44c3-9486-dd050336677e">0</OSC_StateB_TableB_1_N_Total>
    <OSC_StateB_Respondent_Universe_and_Sampling_Methods xmlns="bd99c180-279b-44c3-9486-dd050336677e" xsi:nil="true"/>
    <GenICPIWorkMailingAddress xmlns="bd99c180-279b-44c3-9486-dd050336677e">=&gt;Enter work mailing address&lt;=</GenICPIWorkMailingAddress>
    <GenICPIEmail xmlns="bd99c180-279b-44c3-9486-dd050336677e">=&gt;Enter work email&lt;=</GenICPIEmail>
    <OSC_StateB_TableB_1_Entity3 xmlns="bd99c180-279b-44c3-9486-dd050336677e">=&gt;Enter entity 3 or delete this comment&lt;=</OSC_StateB_TableB_1_Entity3>
    <OSC_StateB_TableB_1_N2 xmlns="bd99c180-279b-44c3-9486-dd050336677e">0</OSC_StateB_TableB_1_N2>
    <GenICPITitle xmlns="bd99c180-279b-44c3-9486-dd050336677e">=&gt;Enter official CDC title&lt;=</GenICPITitle>
    <OSC_StateB_TableB_1_Potential_Respondent2 xmlns="bd99c180-279b-44c3-9486-dd050336677e">=&gt;Enter potential respondent 2 or delete this comment&lt;=</OSC_StateB_TableB_1_Potential_Respondent2>
    <GenICPICDCID xmlns="bd99c180-279b-44c3-9486-dd050336677e" xsi:nil="true"/>
    <GenICPICIO xmlns="bd99c180-279b-44c3-9486-dd050336677e" xsi:nil="true"/>
    <OSC_StateB_TableB_1_Entity1 xmlns="bd99c180-279b-44c3-9486-dd050336677e">=&gt;Enter entity 1 or delete this comment&lt;=</OSC_StateB_TableB_1_Entity1>
    <GenICPIDivisionOROfficeTitle xmlns="bd99c180-279b-44c3-9486-dd050336677e">=&gt;Enter division or office title&lt;=</GenICPIDivisionOROfficeTitle>
    <GenICPICenterDivisionBranch xmlns="bd99c180-279b-44c3-9486-dd050336677e" xsi:nil="true"/>
    <GenICPIPhone xmlns="bd99c180-279b-44c3-9486-dd050336677e">=&gt;###-###-####&lt;=</GenICPIPhone>
    <_dlc_DocIdUrl xmlns="b5c0ca00-073d-4463-9985-b654f14791fe">
      <Url>https://esp.cdc.gov/sites/ostlts/pip/osc/_layouts/15/DocIdRedir.aspx?ID=OSTLTSDOC-727-172</Url>
      <Description>OSTLTSDOC-727-172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A925D-22AB-46BE-8EA0-1B2C97100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D16EA7-8844-403A-A7C5-C98EB40A27D8}">
  <ds:schemaRefs>
    <ds:schemaRef ds:uri="http://schemas.microsoft.com/sharepoint/events"/>
  </ds:schemaRefs>
</ds:datastoreItem>
</file>

<file path=customXml/itemProps3.xml><?xml version="1.0" encoding="utf-8"?>
<ds:datastoreItem xmlns:ds="http://schemas.openxmlformats.org/officeDocument/2006/customXml" ds:itemID="{BA12F6D4-A5E1-41B7-96C9-79037A0CE295}">
  <ds:schemaRefs>
    <ds:schemaRef ds:uri="http://schemas.microsoft.com/office/2006/metadata/customXsn"/>
  </ds:schemaRefs>
</ds:datastoreItem>
</file>

<file path=customXml/itemProps4.xml><?xml version="1.0" encoding="utf-8"?>
<ds:datastoreItem xmlns:ds="http://schemas.openxmlformats.org/officeDocument/2006/customXml" ds:itemID="{ACBB2A65-2A71-449E-8EBB-D0B0E291B89A}">
  <ds:schemaRefs>
    <ds:schemaRef ds:uri="http://schemas.microsoft.com/sharepoint/v3/contenttype/forms"/>
  </ds:schemaRefs>
</ds:datastoreItem>
</file>

<file path=customXml/itemProps5.xml><?xml version="1.0" encoding="utf-8"?>
<ds:datastoreItem xmlns:ds="http://schemas.openxmlformats.org/officeDocument/2006/customXml" ds:itemID="{9D4C243B-0780-4D04-88ED-554768622334}">
  <ds:schemaRefs>
    <ds:schemaRef ds:uri="http://schemas.microsoft.com/office/2006/documentManagement/types"/>
    <ds:schemaRef ds:uri="b5c0ca00-073d-4463-9985-b654f14791fe"/>
    <ds:schemaRef ds:uri="http://purl.org/dc/elements/1.1/"/>
    <ds:schemaRef ds:uri="http://schemas.microsoft.com/office/2006/metadata/properties"/>
    <ds:schemaRef ds:uri="15b1c282-9287-45cb-9b41-eae3a76919a0"/>
    <ds:schemaRef ds:uri="http://schemas.microsoft.com/office/infopath/2007/PartnerControls"/>
    <ds:schemaRef ds:uri="http://purl.org/dc/terms/"/>
    <ds:schemaRef ds:uri="http://schemas.openxmlformats.org/package/2006/metadata/core-properties"/>
    <ds:schemaRef ds:uri="bd99c180-279b-44c3-9486-dd050336677e"/>
    <ds:schemaRef ds:uri="http://www.w3.org/XML/1998/namespace"/>
    <ds:schemaRef ds:uri="http://purl.org/dc/dcmitype/"/>
  </ds:schemaRefs>
</ds:datastoreItem>
</file>

<file path=customXml/itemProps6.xml><?xml version="1.0" encoding="utf-8"?>
<ds:datastoreItem xmlns:ds="http://schemas.openxmlformats.org/officeDocument/2006/customXml" ds:itemID="{B9134603-510F-4C49-9474-44BA26784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1591</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Ishcomer</dc:creator>
  <cp:lastModifiedBy>SYSTEM</cp:lastModifiedBy>
  <cp:revision>2</cp:revision>
  <cp:lastPrinted>2017-09-22T17:04:00Z</cp:lastPrinted>
  <dcterms:created xsi:type="dcterms:W3CDTF">2018-09-07T19:13:00Z</dcterms:created>
  <dcterms:modified xsi:type="dcterms:W3CDTF">2018-09-07T19:13:00Z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0x010100476B4E4DC22A4747BE20A8D5E3242775</vt:lpwstr>
  </property>
  <property fmtid="{D5CDD505-2E9C-101B-9397-08002B2CF9AE}" pid="3" name="_dlc_DocIdItemGuid">
    <vt:lpwstr>fd99f264-ba1d-497f-9de7-fdca497ab9b5</vt:lpwstr>
  </property>
</Properties>
</file>