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2904" w14:textId="36E322D2" w:rsidR="009B4A51" w:rsidRDefault="009B4A51" w:rsidP="00A1453A">
      <w:pPr>
        <w:ind w:left="0"/>
      </w:pPr>
      <w:bookmarkStart w:id="0" w:name="_GoBack"/>
      <w:bookmarkEnd w:id="0"/>
    </w:p>
    <w:p w14:paraId="353478F6" w14:textId="77777777" w:rsidR="00667C89" w:rsidRDefault="00667C89" w:rsidP="00A1453A">
      <w:pPr>
        <w:ind w:left="0"/>
      </w:pPr>
    </w:p>
    <w:p w14:paraId="39114E88" w14:textId="1FD065CF" w:rsidR="009B4A51" w:rsidRDefault="009B4A51" w:rsidP="004135D5">
      <w:pPr>
        <w:pStyle w:val="Heading6"/>
      </w:pPr>
    </w:p>
    <w:p w14:paraId="18DE6FE6" w14:textId="5C6974CF" w:rsidR="00063690" w:rsidRDefault="00063690" w:rsidP="00063690"/>
    <w:p w14:paraId="54B30390" w14:textId="5158B385" w:rsidR="00063690" w:rsidRDefault="00063690" w:rsidP="00063690"/>
    <w:p w14:paraId="52EBD17A" w14:textId="075E3724" w:rsidR="00063690" w:rsidRDefault="00063690" w:rsidP="00063690"/>
    <w:p w14:paraId="447607F1" w14:textId="542EA8BF" w:rsidR="00063690" w:rsidRDefault="00063690" w:rsidP="00063690"/>
    <w:p w14:paraId="1D0C9994" w14:textId="5E366AA5" w:rsidR="00063690" w:rsidRDefault="00063690" w:rsidP="00063690"/>
    <w:p w14:paraId="68A62A75" w14:textId="77777777" w:rsidR="00063690" w:rsidRPr="00063690" w:rsidRDefault="00063690" w:rsidP="00063690"/>
    <w:p w14:paraId="67FE9716" w14:textId="77777777" w:rsidR="00A1453A" w:rsidRPr="00A1453A" w:rsidRDefault="00A1453A" w:rsidP="00A1453A"/>
    <w:p w14:paraId="2CF72579" w14:textId="77777777" w:rsidR="009B4A51" w:rsidRDefault="009B4A51" w:rsidP="00CA5840">
      <w:pPr>
        <w:ind w:left="0"/>
      </w:pPr>
    </w:p>
    <w:p w14:paraId="388F4981" w14:textId="3C893EA6" w:rsidR="007A177A" w:rsidRPr="0034084E" w:rsidRDefault="007A177A" w:rsidP="007A177A">
      <w:pPr>
        <w:pStyle w:val="Heading1"/>
        <w:ind w:left="0"/>
      </w:pPr>
      <w:r w:rsidRPr="0034084E">
        <w:t>Evidence-Based Practice in Public Health Preparedness and Response: Barriers and Facilitators</w:t>
      </w:r>
    </w:p>
    <w:p w14:paraId="6BCCB9A5" w14:textId="77777777" w:rsidR="00AA3192" w:rsidRDefault="00AA3192" w:rsidP="00CA5840">
      <w:pPr>
        <w:ind w:left="0"/>
      </w:pPr>
    </w:p>
    <w:p w14:paraId="27FADAEA" w14:textId="77777777" w:rsidR="00716F94" w:rsidRPr="00AA3192" w:rsidRDefault="00484011" w:rsidP="00CA5840">
      <w:pPr>
        <w:ind w:left="0"/>
        <w:jc w:val="center"/>
      </w:pPr>
      <w:r w:rsidRPr="00AA3192">
        <w:t>OSTL</w:t>
      </w:r>
      <w:r w:rsidR="00316F00">
        <w:t>TS Generic Information Collection</w:t>
      </w:r>
      <w:r w:rsidRPr="00AA3192">
        <w:t xml:space="preserve"> Request</w:t>
      </w:r>
    </w:p>
    <w:p w14:paraId="5DAD131B" w14:textId="77777777" w:rsidR="00484011" w:rsidRPr="00AA3192" w:rsidRDefault="00484011" w:rsidP="00CA5840">
      <w:pPr>
        <w:ind w:left="0"/>
        <w:jc w:val="center"/>
      </w:pPr>
      <w:r w:rsidRPr="00AA3192">
        <w:t>OMB No. 0920-0879</w:t>
      </w:r>
    </w:p>
    <w:p w14:paraId="53C2D351" w14:textId="77777777" w:rsidR="009B4A51" w:rsidRDefault="009B4A51" w:rsidP="00CA5840">
      <w:pPr>
        <w:ind w:left="0"/>
      </w:pPr>
    </w:p>
    <w:p w14:paraId="7431A277" w14:textId="77777777" w:rsidR="00AA3192" w:rsidRDefault="00AA3192" w:rsidP="00CA5840">
      <w:pPr>
        <w:ind w:left="0"/>
      </w:pPr>
    </w:p>
    <w:p w14:paraId="2F32997B" w14:textId="77777777" w:rsidR="009B4A51" w:rsidRDefault="009B4A51" w:rsidP="00A1453A">
      <w:pPr>
        <w:pStyle w:val="Heading2"/>
        <w:ind w:left="0"/>
      </w:pPr>
      <w:r w:rsidRPr="007D6163">
        <w:t>Supporting Statement – Section A</w:t>
      </w:r>
    </w:p>
    <w:p w14:paraId="4336CD0A" w14:textId="77777777" w:rsidR="00187D5A" w:rsidRDefault="00187D5A" w:rsidP="00CA5840">
      <w:pPr>
        <w:ind w:left="0"/>
      </w:pPr>
    </w:p>
    <w:p w14:paraId="2864CBCE" w14:textId="30222845" w:rsidR="009B4A51" w:rsidRPr="009B4A51" w:rsidRDefault="009B4A51" w:rsidP="00CA5840">
      <w:pPr>
        <w:ind w:left="0"/>
        <w:jc w:val="center"/>
      </w:pPr>
      <w:r w:rsidRPr="00AA3192">
        <w:t>Submitted:</w:t>
      </w:r>
      <w:r w:rsidRPr="00713412">
        <w:rPr>
          <w:color w:val="0070C0"/>
        </w:rPr>
        <w:t xml:space="preserve"> </w:t>
      </w:r>
      <w:r w:rsidR="00EB6BFE" w:rsidRPr="00EB6BFE">
        <w:t>December 4, 2018</w:t>
      </w:r>
    </w:p>
    <w:p w14:paraId="3DEB6924" w14:textId="77777777" w:rsidR="009B4A51" w:rsidRDefault="009B4A51" w:rsidP="007D6163"/>
    <w:p w14:paraId="0B2D529D" w14:textId="77777777" w:rsidR="00AA3192" w:rsidRDefault="00AA3192" w:rsidP="00A1453A">
      <w:pPr>
        <w:ind w:left="0"/>
      </w:pPr>
    </w:p>
    <w:p w14:paraId="64C6FDEA" w14:textId="77777777" w:rsidR="00A1453A" w:rsidRDefault="00A1453A" w:rsidP="00A1453A">
      <w:pPr>
        <w:ind w:left="0"/>
      </w:pPr>
    </w:p>
    <w:p w14:paraId="4107F2A5" w14:textId="77777777" w:rsidR="009B4A51" w:rsidRDefault="009B4A51" w:rsidP="007D6163"/>
    <w:p w14:paraId="68F46859" w14:textId="77777777" w:rsidR="00441CC3" w:rsidRDefault="00716F94" w:rsidP="00CA5840">
      <w:pPr>
        <w:ind w:left="0"/>
        <w:rPr>
          <w:b/>
          <w:u w:val="single"/>
        </w:rPr>
      </w:pPr>
      <w:r w:rsidRPr="00CA5840">
        <w:rPr>
          <w:b/>
          <w:u w:val="single"/>
        </w:rPr>
        <w:t>P</w:t>
      </w:r>
      <w:r w:rsidR="00667C89" w:rsidRPr="00CA5840">
        <w:rPr>
          <w:b/>
          <w:u w:val="single"/>
        </w:rPr>
        <w:t>rogram Official/Project Officer</w:t>
      </w:r>
    </w:p>
    <w:p w14:paraId="03541852" w14:textId="1A9359C5" w:rsidR="00321B51" w:rsidRPr="008C555A" w:rsidRDefault="10E41735" w:rsidP="00CA5840">
      <w:pPr>
        <w:ind w:left="0"/>
      </w:pPr>
      <w:r w:rsidRPr="008C555A">
        <w:t>Eric Carbone</w:t>
      </w:r>
    </w:p>
    <w:p w14:paraId="4C35AA2D" w14:textId="1364107D" w:rsidR="00321B51" w:rsidRPr="008C555A" w:rsidRDefault="10E41735" w:rsidP="00CA5840">
      <w:pPr>
        <w:ind w:left="0"/>
      </w:pPr>
      <w:r w:rsidRPr="008C555A">
        <w:t>Director</w:t>
      </w:r>
    </w:p>
    <w:p w14:paraId="10E41735" w14:textId="3D9A4DFC" w:rsidR="00321B51" w:rsidRPr="008C555A" w:rsidRDefault="00321B51" w:rsidP="00CA5840">
      <w:pPr>
        <w:ind w:left="0"/>
      </w:pPr>
      <w:r w:rsidRPr="008C555A">
        <w:t>O</w:t>
      </w:r>
      <w:r w:rsidR="10E41735" w:rsidRPr="008C555A">
        <w:t>ffice of Applied Research, Office of Public Health Preparedness</w:t>
      </w:r>
      <w:r w:rsidRPr="008C555A">
        <w:br/>
      </w:r>
      <w:r w:rsidR="10E41735" w:rsidRPr="008C555A">
        <w:rPr>
          <w:rFonts w:ascii="Cambria" w:eastAsia="Cambria" w:hAnsi="Cambria" w:cs="Cambria"/>
        </w:rPr>
        <w:t>Centers for Disease Control and Prevention</w:t>
      </w:r>
      <w:r w:rsidRPr="008C555A">
        <w:br/>
      </w:r>
      <w:r w:rsidR="10E41735" w:rsidRPr="008C555A">
        <w:rPr>
          <w:rFonts w:ascii="Cambria" w:eastAsia="Cambria" w:hAnsi="Cambria" w:cs="Cambria"/>
        </w:rPr>
        <w:t xml:space="preserve"> US Department of Health and Human Services</w:t>
      </w:r>
    </w:p>
    <w:p w14:paraId="23D9F274" w14:textId="7F62AD53" w:rsidR="00321B51" w:rsidRPr="008C555A" w:rsidRDefault="10E41735" w:rsidP="10E41735">
      <w:pPr>
        <w:ind w:left="0"/>
      </w:pPr>
      <w:r w:rsidRPr="008C555A">
        <w:rPr>
          <w:rFonts w:ascii="Cambria" w:eastAsia="Cambria" w:hAnsi="Cambria" w:cs="Cambria"/>
        </w:rPr>
        <w:t>Atlanta, GA 30329</w:t>
      </w:r>
    </w:p>
    <w:p w14:paraId="0810210A" w14:textId="13532BD3" w:rsidR="00321B51" w:rsidRPr="008C555A" w:rsidRDefault="10E41735" w:rsidP="00CA5840">
      <w:pPr>
        <w:ind w:left="0"/>
      </w:pPr>
      <w:r w:rsidRPr="008C555A">
        <w:t>770-488-8131</w:t>
      </w:r>
    </w:p>
    <w:p w14:paraId="6DD03534" w14:textId="592FC8F3" w:rsidR="00321B51" w:rsidRPr="008C555A" w:rsidRDefault="10E41735" w:rsidP="00CA5840">
      <w:pPr>
        <w:ind w:left="0"/>
      </w:pPr>
      <w:r w:rsidRPr="008C555A">
        <w:t>ecarbone@cdc.gov</w:t>
      </w:r>
    </w:p>
    <w:p w14:paraId="6795EB0C" w14:textId="77777777" w:rsidR="000B0962" w:rsidRPr="008C555A" w:rsidRDefault="000B0962" w:rsidP="00383542">
      <w:pPr>
        <w:ind w:left="0"/>
      </w:pPr>
    </w:p>
    <w:p w14:paraId="7D671F92" w14:textId="77777777" w:rsidR="00CA5840" w:rsidRDefault="00CA5840">
      <w:pPr>
        <w:tabs>
          <w:tab w:val="clear" w:pos="9360"/>
        </w:tabs>
        <w:spacing w:after="200"/>
        <w:ind w:left="0"/>
        <w:rPr>
          <w:b/>
          <w:sz w:val="28"/>
        </w:rPr>
      </w:pPr>
      <w:r>
        <w:br w:type="page"/>
      </w:r>
    </w:p>
    <w:p w14:paraId="783319AC" w14:textId="77777777" w:rsidR="003860A5" w:rsidRDefault="003860A5" w:rsidP="003860A5">
      <w:pPr>
        <w:pStyle w:val="Heading3"/>
        <w:ind w:left="0"/>
      </w:pPr>
      <w:bookmarkStart w:id="1" w:name="_Toc427752811"/>
      <w:r>
        <w:lastRenderedPageBreak/>
        <w:t>Table of Contents</w:t>
      </w:r>
      <w:bookmarkEnd w:id="1"/>
    </w:p>
    <w:p w14:paraId="5B6CE294" w14:textId="77777777" w:rsidR="003860A5" w:rsidRPr="003860A5" w:rsidRDefault="003860A5" w:rsidP="003860A5"/>
    <w:p w14:paraId="7B3D34C8" w14:textId="2E806C6A" w:rsidR="00CC4DAB" w:rsidRDefault="003860A5">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27752811" w:history="1">
        <w:r w:rsidR="00CC4DAB" w:rsidRPr="00A94C41">
          <w:rPr>
            <w:rStyle w:val="Hyperlink"/>
            <w:noProof/>
          </w:rPr>
          <w:t>Table of Contents</w:t>
        </w:r>
        <w:r w:rsidR="00CC4DAB">
          <w:rPr>
            <w:noProof/>
            <w:webHidden/>
          </w:rPr>
          <w:tab/>
        </w:r>
        <w:r w:rsidR="00CC4DAB">
          <w:rPr>
            <w:noProof/>
            <w:webHidden/>
          </w:rPr>
          <w:fldChar w:fldCharType="begin"/>
        </w:r>
        <w:r w:rsidR="00CC4DAB">
          <w:rPr>
            <w:noProof/>
            <w:webHidden/>
          </w:rPr>
          <w:instrText xml:space="preserve"> PAGEREF _Toc427752811 \h </w:instrText>
        </w:r>
        <w:r w:rsidR="00CC4DAB">
          <w:rPr>
            <w:noProof/>
            <w:webHidden/>
          </w:rPr>
        </w:r>
        <w:r w:rsidR="00CC4DAB">
          <w:rPr>
            <w:noProof/>
            <w:webHidden/>
          </w:rPr>
          <w:fldChar w:fldCharType="separate"/>
        </w:r>
        <w:r w:rsidR="00D556AC">
          <w:rPr>
            <w:noProof/>
            <w:webHidden/>
          </w:rPr>
          <w:t>2</w:t>
        </w:r>
        <w:r w:rsidR="00CC4DAB">
          <w:rPr>
            <w:noProof/>
            <w:webHidden/>
          </w:rPr>
          <w:fldChar w:fldCharType="end"/>
        </w:r>
      </w:hyperlink>
    </w:p>
    <w:p w14:paraId="761EE7DF" w14:textId="5ADA5CDC" w:rsidR="00CC4DAB" w:rsidRDefault="00282541">
      <w:pPr>
        <w:pStyle w:val="TOC1"/>
        <w:tabs>
          <w:tab w:val="right" w:leader="dot" w:pos="9350"/>
        </w:tabs>
        <w:rPr>
          <w:rFonts w:asciiTheme="minorHAnsi" w:hAnsiTheme="minorHAnsi"/>
          <w:noProof/>
        </w:rPr>
      </w:pPr>
      <w:hyperlink w:anchor="_Toc427752813" w:history="1">
        <w:r w:rsidR="00CC4DAB" w:rsidRPr="00A94C41">
          <w:rPr>
            <w:rStyle w:val="Hyperlink"/>
            <w:noProof/>
          </w:rPr>
          <w:t>Section A – Justification</w:t>
        </w:r>
        <w:r w:rsidR="00CC4DAB">
          <w:rPr>
            <w:noProof/>
            <w:webHidden/>
          </w:rPr>
          <w:tab/>
        </w:r>
        <w:r w:rsidR="00CC4DAB">
          <w:rPr>
            <w:noProof/>
            <w:webHidden/>
          </w:rPr>
          <w:fldChar w:fldCharType="begin"/>
        </w:r>
        <w:r w:rsidR="00CC4DAB">
          <w:rPr>
            <w:noProof/>
            <w:webHidden/>
          </w:rPr>
          <w:instrText xml:space="preserve"> PAGEREF _Toc427752813 \h </w:instrText>
        </w:r>
        <w:r w:rsidR="00CC4DAB">
          <w:rPr>
            <w:noProof/>
            <w:webHidden/>
          </w:rPr>
        </w:r>
        <w:r w:rsidR="00CC4DAB">
          <w:rPr>
            <w:noProof/>
            <w:webHidden/>
          </w:rPr>
          <w:fldChar w:fldCharType="separate"/>
        </w:r>
        <w:r w:rsidR="00D556AC">
          <w:rPr>
            <w:noProof/>
            <w:webHidden/>
          </w:rPr>
          <w:t>3</w:t>
        </w:r>
        <w:r w:rsidR="00CC4DAB">
          <w:rPr>
            <w:noProof/>
            <w:webHidden/>
          </w:rPr>
          <w:fldChar w:fldCharType="end"/>
        </w:r>
      </w:hyperlink>
    </w:p>
    <w:p w14:paraId="1AB242BC" w14:textId="4B193E7B" w:rsidR="00CC4DAB" w:rsidRDefault="00282541">
      <w:pPr>
        <w:pStyle w:val="TOC2"/>
        <w:rPr>
          <w:rFonts w:asciiTheme="minorHAnsi" w:hAnsiTheme="minorHAnsi"/>
          <w:noProof/>
        </w:rPr>
      </w:pPr>
      <w:hyperlink w:anchor="_Toc427752814" w:history="1">
        <w:r w:rsidR="00CC4DAB" w:rsidRPr="00A94C41">
          <w:rPr>
            <w:rStyle w:val="Hyperlink"/>
            <w:noProof/>
          </w:rPr>
          <w:t>1.</w:t>
        </w:r>
        <w:r w:rsidR="00CC4DAB">
          <w:rPr>
            <w:rFonts w:asciiTheme="minorHAnsi" w:hAnsiTheme="minorHAnsi"/>
            <w:noProof/>
          </w:rPr>
          <w:tab/>
        </w:r>
        <w:r w:rsidR="00CC4DAB" w:rsidRPr="00A94C41">
          <w:rPr>
            <w:rStyle w:val="Hyperlink"/>
            <w:noProof/>
          </w:rPr>
          <w:t>Circumstances Making the Collection of Information Necessary</w:t>
        </w:r>
        <w:r w:rsidR="00CC4DAB">
          <w:rPr>
            <w:noProof/>
            <w:webHidden/>
          </w:rPr>
          <w:tab/>
        </w:r>
        <w:r w:rsidR="00CC4DAB">
          <w:rPr>
            <w:noProof/>
            <w:webHidden/>
          </w:rPr>
          <w:fldChar w:fldCharType="begin"/>
        </w:r>
        <w:r w:rsidR="00CC4DAB">
          <w:rPr>
            <w:noProof/>
            <w:webHidden/>
          </w:rPr>
          <w:instrText xml:space="preserve"> PAGEREF _Toc427752814 \h </w:instrText>
        </w:r>
        <w:r w:rsidR="00CC4DAB">
          <w:rPr>
            <w:noProof/>
            <w:webHidden/>
          </w:rPr>
        </w:r>
        <w:r w:rsidR="00CC4DAB">
          <w:rPr>
            <w:noProof/>
            <w:webHidden/>
          </w:rPr>
          <w:fldChar w:fldCharType="separate"/>
        </w:r>
        <w:r w:rsidR="00D556AC">
          <w:rPr>
            <w:noProof/>
            <w:webHidden/>
          </w:rPr>
          <w:t>3</w:t>
        </w:r>
        <w:r w:rsidR="00CC4DAB">
          <w:rPr>
            <w:noProof/>
            <w:webHidden/>
          </w:rPr>
          <w:fldChar w:fldCharType="end"/>
        </w:r>
      </w:hyperlink>
    </w:p>
    <w:p w14:paraId="43B6EF5A" w14:textId="537E1D6E" w:rsidR="00CC4DAB" w:rsidRDefault="00282541">
      <w:pPr>
        <w:pStyle w:val="TOC2"/>
        <w:rPr>
          <w:rFonts w:asciiTheme="minorHAnsi" w:hAnsiTheme="minorHAnsi"/>
          <w:noProof/>
        </w:rPr>
      </w:pPr>
      <w:hyperlink w:anchor="_Toc427752815" w:history="1">
        <w:r w:rsidR="00CC4DAB" w:rsidRPr="00A94C41">
          <w:rPr>
            <w:rStyle w:val="Hyperlink"/>
            <w:noProof/>
          </w:rPr>
          <w:t>2.</w:t>
        </w:r>
        <w:r w:rsidR="00CC4DAB">
          <w:rPr>
            <w:rFonts w:asciiTheme="minorHAnsi" w:hAnsiTheme="minorHAnsi"/>
            <w:noProof/>
          </w:rPr>
          <w:tab/>
        </w:r>
        <w:r w:rsidR="00CC4DAB" w:rsidRPr="00A94C41">
          <w:rPr>
            <w:rStyle w:val="Hyperlink"/>
            <w:noProof/>
          </w:rPr>
          <w:t>Purpose and Use of the Information Collection</w:t>
        </w:r>
        <w:r w:rsidR="00CC4DAB">
          <w:rPr>
            <w:noProof/>
            <w:webHidden/>
          </w:rPr>
          <w:tab/>
        </w:r>
        <w:r w:rsidR="00CC4DAB">
          <w:rPr>
            <w:noProof/>
            <w:webHidden/>
          </w:rPr>
          <w:fldChar w:fldCharType="begin"/>
        </w:r>
        <w:r w:rsidR="00CC4DAB">
          <w:rPr>
            <w:noProof/>
            <w:webHidden/>
          </w:rPr>
          <w:instrText xml:space="preserve"> PAGEREF _Toc427752815 \h </w:instrText>
        </w:r>
        <w:r w:rsidR="00CC4DAB">
          <w:rPr>
            <w:noProof/>
            <w:webHidden/>
          </w:rPr>
        </w:r>
        <w:r w:rsidR="00CC4DAB">
          <w:rPr>
            <w:noProof/>
            <w:webHidden/>
          </w:rPr>
          <w:fldChar w:fldCharType="separate"/>
        </w:r>
        <w:r w:rsidR="00D556AC">
          <w:rPr>
            <w:noProof/>
            <w:webHidden/>
          </w:rPr>
          <w:t>6</w:t>
        </w:r>
        <w:r w:rsidR="00CC4DAB">
          <w:rPr>
            <w:noProof/>
            <w:webHidden/>
          </w:rPr>
          <w:fldChar w:fldCharType="end"/>
        </w:r>
      </w:hyperlink>
    </w:p>
    <w:p w14:paraId="5C092D5B" w14:textId="722B8A63" w:rsidR="00CC4DAB" w:rsidRDefault="00282541">
      <w:pPr>
        <w:pStyle w:val="TOC2"/>
        <w:rPr>
          <w:rFonts w:asciiTheme="minorHAnsi" w:hAnsiTheme="minorHAnsi"/>
          <w:noProof/>
        </w:rPr>
      </w:pPr>
      <w:hyperlink w:anchor="_Toc427752816" w:history="1">
        <w:r w:rsidR="00CC4DAB" w:rsidRPr="00A94C41">
          <w:rPr>
            <w:rStyle w:val="Hyperlink"/>
            <w:noProof/>
          </w:rPr>
          <w:t>3.</w:t>
        </w:r>
        <w:r w:rsidR="00CC4DAB">
          <w:rPr>
            <w:rFonts w:asciiTheme="minorHAnsi" w:hAnsiTheme="minorHAnsi"/>
            <w:noProof/>
          </w:rPr>
          <w:tab/>
        </w:r>
        <w:r w:rsidR="00CC4DAB" w:rsidRPr="00A94C41">
          <w:rPr>
            <w:rStyle w:val="Hyperlink"/>
            <w:noProof/>
          </w:rPr>
          <w:t>Use of Improved Information Technology and Burden Reduction</w:t>
        </w:r>
        <w:r w:rsidR="00CC4DAB">
          <w:rPr>
            <w:noProof/>
            <w:webHidden/>
          </w:rPr>
          <w:tab/>
        </w:r>
        <w:r w:rsidR="00CC4DAB">
          <w:rPr>
            <w:noProof/>
            <w:webHidden/>
          </w:rPr>
          <w:fldChar w:fldCharType="begin"/>
        </w:r>
        <w:r w:rsidR="00CC4DAB">
          <w:rPr>
            <w:noProof/>
            <w:webHidden/>
          </w:rPr>
          <w:instrText xml:space="preserve"> PAGEREF _Toc427752816 \h </w:instrText>
        </w:r>
        <w:r w:rsidR="00CC4DAB">
          <w:rPr>
            <w:noProof/>
            <w:webHidden/>
          </w:rPr>
        </w:r>
        <w:r w:rsidR="00CC4DAB">
          <w:rPr>
            <w:noProof/>
            <w:webHidden/>
          </w:rPr>
          <w:fldChar w:fldCharType="separate"/>
        </w:r>
        <w:r w:rsidR="00D556AC">
          <w:rPr>
            <w:noProof/>
            <w:webHidden/>
          </w:rPr>
          <w:t>6</w:t>
        </w:r>
        <w:r w:rsidR="00CC4DAB">
          <w:rPr>
            <w:noProof/>
            <w:webHidden/>
          </w:rPr>
          <w:fldChar w:fldCharType="end"/>
        </w:r>
      </w:hyperlink>
    </w:p>
    <w:p w14:paraId="671DD7D8" w14:textId="7F355C63" w:rsidR="00CC4DAB" w:rsidRDefault="00282541">
      <w:pPr>
        <w:pStyle w:val="TOC2"/>
        <w:rPr>
          <w:rFonts w:asciiTheme="minorHAnsi" w:hAnsiTheme="minorHAnsi"/>
          <w:noProof/>
        </w:rPr>
      </w:pPr>
      <w:hyperlink w:anchor="_Toc427752817" w:history="1">
        <w:r w:rsidR="00CC4DAB" w:rsidRPr="00A94C41">
          <w:rPr>
            <w:rStyle w:val="Hyperlink"/>
            <w:noProof/>
          </w:rPr>
          <w:t>4.</w:t>
        </w:r>
        <w:r w:rsidR="00CC4DAB">
          <w:rPr>
            <w:rFonts w:asciiTheme="minorHAnsi" w:hAnsiTheme="minorHAnsi"/>
            <w:noProof/>
          </w:rPr>
          <w:tab/>
        </w:r>
        <w:r w:rsidR="00CC4DAB" w:rsidRPr="00A94C41">
          <w:rPr>
            <w:rStyle w:val="Hyperlink"/>
            <w:noProof/>
          </w:rPr>
          <w:t>Efforts to Identify Duplication and Use of Similar Information</w:t>
        </w:r>
        <w:r w:rsidR="00CC4DAB">
          <w:rPr>
            <w:noProof/>
            <w:webHidden/>
          </w:rPr>
          <w:tab/>
        </w:r>
        <w:r w:rsidR="00CC4DAB">
          <w:rPr>
            <w:noProof/>
            <w:webHidden/>
          </w:rPr>
          <w:fldChar w:fldCharType="begin"/>
        </w:r>
        <w:r w:rsidR="00CC4DAB">
          <w:rPr>
            <w:noProof/>
            <w:webHidden/>
          </w:rPr>
          <w:instrText xml:space="preserve"> PAGEREF _Toc427752817 \h </w:instrText>
        </w:r>
        <w:r w:rsidR="00CC4DAB">
          <w:rPr>
            <w:noProof/>
            <w:webHidden/>
          </w:rPr>
        </w:r>
        <w:r w:rsidR="00CC4DAB">
          <w:rPr>
            <w:noProof/>
            <w:webHidden/>
          </w:rPr>
          <w:fldChar w:fldCharType="separate"/>
        </w:r>
        <w:r w:rsidR="00D556AC">
          <w:rPr>
            <w:noProof/>
            <w:webHidden/>
          </w:rPr>
          <w:t>6</w:t>
        </w:r>
        <w:r w:rsidR="00CC4DAB">
          <w:rPr>
            <w:noProof/>
            <w:webHidden/>
          </w:rPr>
          <w:fldChar w:fldCharType="end"/>
        </w:r>
      </w:hyperlink>
    </w:p>
    <w:p w14:paraId="7EEE66DC" w14:textId="3AF76C4A" w:rsidR="00CC4DAB" w:rsidRDefault="00282541">
      <w:pPr>
        <w:pStyle w:val="TOC2"/>
        <w:rPr>
          <w:rFonts w:asciiTheme="minorHAnsi" w:hAnsiTheme="minorHAnsi"/>
          <w:noProof/>
        </w:rPr>
      </w:pPr>
      <w:hyperlink w:anchor="_Toc427752818" w:history="1">
        <w:r w:rsidR="00CC4DAB" w:rsidRPr="00A94C41">
          <w:rPr>
            <w:rStyle w:val="Hyperlink"/>
            <w:noProof/>
          </w:rPr>
          <w:t>5.</w:t>
        </w:r>
        <w:r w:rsidR="00CC4DAB">
          <w:rPr>
            <w:rFonts w:asciiTheme="minorHAnsi" w:hAnsiTheme="minorHAnsi"/>
            <w:noProof/>
          </w:rPr>
          <w:tab/>
        </w:r>
        <w:r w:rsidR="00CC4DAB" w:rsidRPr="00A94C41">
          <w:rPr>
            <w:rStyle w:val="Hyperlink"/>
            <w:noProof/>
          </w:rPr>
          <w:t>Impact on Small Businesses or Other Small Entities</w:t>
        </w:r>
        <w:r w:rsidR="00CC4DAB">
          <w:rPr>
            <w:noProof/>
            <w:webHidden/>
          </w:rPr>
          <w:tab/>
        </w:r>
        <w:r w:rsidR="00CC4DAB">
          <w:rPr>
            <w:noProof/>
            <w:webHidden/>
          </w:rPr>
          <w:fldChar w:fldCharType="begin"/>
        </w:r>
        <w:r w:rsidR="00CC4DAB">
          <w:rPr>
            <w:noProof/>
            <w:webHidden/>
          </w:rPr>
          <w:instrText xml:space="preserve"> PAGEREF _Toc427752818 \h </w:instrText>
        </w:r>
        <w:r w:rsidR="00CC4DAB">
          <w:rPr>
            <w:noProof/>
            <w:webHidden/>
          </w:rPr>
        </w:r>
        <w:r w:rsidR="00CC4DAB">
          <w:rPr>
            <w:noProof/>
            <w:webHidden/>
          </w:rPr>
          <w:fldChar w:fldCharType="separate"/>
        </w:r>
        <w:r w:rsidR="00D556AC">
          <w:rPr>
            <w:noProof/>
            <w:webHidden/>
          </w:rPr>
          <w:t>6</w:t>
        </w:r>
        <w:r w:rsidR="00CC4DAB">
          <w:rPr>
            <w:noProof/>
            <w:webHidden/>
          </w:rPr>
          <w:fldChar w:fldCharType="end"/>
        </w:r>
      </w:hyperlink>
    </w:p>
    <w:p w14:paraId="1AED0D9F" w14:textId="294EAE39" w:rsidR="00CC4DAB" w:rsidRDefault="00282541">
      <w:pPr>
        <w:pStyle w:val="TOC2"/>
        <w:rPr>
          <w:rFonts w:asciiTheme="minorHAnsi" w:hAnsiTheme="minorHAnsi"/>
          <w:noProof/>
        </w:rPr>
      </w:pPr>
      <w:hyperlink w:anchor="_Toc427752819" w:history="1">
        <w:r w:rsidR="00CC4DAB" w:rsidRPr="00A94C41">
          <w:rPr>
            <w:rStyle w:val="Hyperlink"/>
            <w:noProof/>
          </w:rPr>
          <w:t>6.</w:t>
        </w:r>
        <w:r w:rsidR="00CC4DAB">
          <w:rPr>
            <w:rFonts w:asciiTheme="minorHAnsi" w:hAnsiTheme="minorHAnsi"/>
            <w:noProof/>
          </w:rPr>
          <w:tab/>
        </w:r>
        <w:r w:rsidR="00CC4DAB" w:rsidRPr="00A94C41">
          <w:rPr>
            <w:rStyle w:val="Hyperlink"/>
            <w:noProof/>
          </w:rPr>
          <w:t xml:space="preserve">Consequences of Collecting the Information Less Frequently   </w:t>
        </w:r>
        <w:r w:rsidR="00CC4DAB">
          <w:rPr>
            <w:noProof/>
            <w:webHidden/>
          </w:rPr>
          <w:tab/>
        </w:r>
        <w:r w:rsidR="00CC4DAB">
          <w:rPr>
            <w:noProof/>
            <w:webHidden/>
          </w:rPr>
          <w:fldChar w:fldCharType="begin"/>
        </w:r>
        <w:r w:rsidR="00CC4DAB">
          <w:rPr>
            <w:noProof/>
            <w:webHidden/>
          </w:rPr>
          <w:instrText xml:space="preserve"> PAGEREF _Toc427752819 \h </w:instrText>
        </w:r>
        <w:r w:rsidR="00CC4DAB">
          <w:rPr>
            <w:noProof/>
            <w:webHidden/>
          </w:rPr>
        </w:r>
        <w:r w:rsidR="00CC4DAB">
          <w:rPr>
            <w:noProof/>
            <w:webHidden/>
          </w:rPr>
          <w:fldChar w:fldCharType="separate"/>
        </w:r>
        <w:r w:rsidR="00D556AC">
          <w:rPr>
            <w:noProof/>
            <w:webHidden/>
          </w:rPr>
          <w:t>6</w:t>
        </w:r>
        <w:r w:rsidR="00CC4DAB">
          <w:rPr>
            <w:noProof/>
            <w:webHidden/>
          </w:rPr>
          <w:fldChar w:fldCharType="end"/>
        </w:r>
      </w:hyperlink>
    </w:p>
    <w:p w14:paraId="13303E71" w14:textId="6A054C80" w:rsidR="00CC4DAB" w:rsidRDefault="00282541">
      <w:pPr>
        <w:pStyle w:val="TOC2"/>
        <w:rPr>
          <w:rFonts w:asciiTheme="minorHAnsi" w:hAnsiTheme="minorHAnsi"/>
          <w:noProof/>
        </w:rPr>
      </w:pPr>
      <w:hyperlink w:anchor="_Toc427752820" w:history="1">
        <w:r w:rsidR="00CC4DAB" w:rsidRPr="00A94C41">
          <w:rPr>
            <w:rStyle w:val="Hyperlink"/>
            <w:noProof/>
          </w:rPr>
          <w:t>7.</w:t>
        </w:r>
        <w:r w:rsidR="00CC4DAB">
          <w:rPr>
            <w:rFonts w:asciiTheme="minorHAnsi" w:hAnsiTheme="minorHAnsi"/>
            <w:noProof/>
          </w:rPr>
          <w:tab/>
        </w:r>
        <w:r w:rsidR="00CC4DAB" w:rsidRPr="00A94C41">
          <w:rPr>
            <w:rStyle w:val="Hyperlink"/>
            <w:noProof/>
          </w:rPr>
          <w:t>Special Circumstances Relating to the Guidelines of 5 CFR 1320.5</w:t>
        </w:r>
        <w:r w:rsidR="00CC4DAB">
          <w:rPr>
            <w:noProof/>
            <w:webHidden/>
          </w:rPr>
          <w:tab/>
        </w:r>
        <w:r w:rsidR="00CC4DAB">
          <w:rPr>
            <w:noProof/>
            <w:webHidden/>
          </w:rPr>
          <w:fldChar w:fldCharType="begin"/>
        </w:r>
        <w:r w:rsidR="00CC4DAB">
          <w:rPr>
            <w:noProof/>
            <w:webHidden/>
          </w:rPr>
          <w:instrText xml:space="preserve"> PAGEREF _Toc427752820 \h </w:instrText>
        </w:r>
        <w:r w:rsidR="00CC4DAB">
          <w:rPr>
            <w:noProof/>
            <w:webHidden/>
          </w:rPr>
        </w:r>
        <w:r w:rsidR="00CC4DAB">
          <w:rPr>
            <w:noProof/>
            <w:webHidden/>
          </w:rPr>
          <w:fldChar w:fldCharType="separate"/>
        </w:r>
        <w:r w:rsidR="00D556AC">
          <w:rPr>
            <w:noProof/>
            <w:webHidden/>
          </w:rPr>
          <w:t>6</w:t>
        </w:r>
        <w:r w:rsidR="00CC4DAB">
          <w:rPr>
            <w:noProof/>
            <w:webHidden/>
          </w:rPr>
          <w:fldChar w:fldCharType="end"/>
        </w:r>
      </w:hyperlink>
    </w:p>
    <w:p w14:paraId="3CD838F0" w14:textId="4FA677A3" w:rsidR="00CC4DAB" w:rsidRDefault="00282541">
      <w:pPr>
        <w:pStyle w:val="TOC2"/>
        <w:rPr>
          <w:rFonts w:asciiTheme="minorHAnsi" w:hAnsiTheme="minorHAnsi"/>
          <w:noProof/>
        </w:rPr>
      </w:pPr>
      <w:hyperlink w:anchor="_Toc427752821" w:history="1">
        <w:r w:rsidR="00CC4DAB" w:rsidRPr="00A94C41">
          <w:rPr>
            <w:rStyle w:val="Hyperlink"/>
            <w:noProof/>
          </w:rPr>
          <w:t>8.</w:t>
        </w:r>
        <w:r w:rsidR="00CC4DAB">
          <w:rPr>
            <w:rFonts w:asciiTheme="minorHAnsi" w:hAnsiTheme="minorHAnsi"/>
            <w:noProof/>
          </w:rPr>
          <w:tab/>
        </w:r>
        <w:r w:rsidR="00CC4DAB" w:rsidRPr="00A94C41">
          <w:rPr>
            <w:rStyle w:val="Hyperlink"/>
            <w:noProof/>
          </w:rPr>
          <w:t>Comments in Response to the Federal Register Notice and Efforts to Consult Outside the Agency</w:t>
        </w:r>
        <w:r w:rsidR="00CC4DAB">
          <w:rPr>
            <w:noProof/>
            <w:webHidden/>
          </w:rPr>
          <w:tab/>
        </w:r>
        <w:r w:rsidR="00CC4DAB">
          <w:rPr>
            <w:noProof/>
            <w:webHidden/>
          </w:rPr>
          <w:fldChar w:fldCharType="begin"/>
        </w:r>
        <w:r w:rsidR="00CC4DAB">
          <w:rPr>
            <w:noProof/>
            <w:webHidden/>
          </w:rPr>
          <w:instrText xml:space="preserve"> PAGEREF _Toc427752821 \h </w:instrText>
        </w:r>
        <w:r w:rsidR="00CC4DAB">
          <w:rPr>
            <w:noProof/>
            <w:webHidden/>
          </w:rPr>
        </w:r>
        <w:r w:rsidR="00CC4DAB">
          <w:rPr>
            <w:noProof/>
            <w:webHidden/>
          </w:rPr>
          <w:fldChar w:fldCharType="separate"/>
        </w:r>
        <w:r w:rsidR="00D556AC">
          <w:rPr>
            <w:noProof/>
            <w:webHidden/>
          </w:rPr>
          <w:t>7</w:t>
        </w:r>
        <w:r w:rsidR="00CC4DAB">
          <w:rPr>
            <w:noProof/>
            <w:webHidden/>
          </w:rPr>
          <w:fldChar w:fldCharType="end"/>
        </w:r>
      </w:hyperlink>
    </w:p>
    <w:p w14:paraId="4E0D1864" w14:textId="77E60801" w:rsidR="00CC4DAB" w:rsidRDefault="00282541">
      <w:pPr>
        <w:pStyle w:val="TOC2"/>
        <w:rPr>
          <w:rFonts w:asciiTheme="minorHAnsi" w:hAnsiTheme="minorHAnsi"/>
          <w:noProof/>
        </w:rPr>
      </w:pPr>
      <w:hyperlink w:anchor="_Toc427752822" w:history="1">
        <w:r w:rsidR="00CC4DAB" w:rsidRPr="00A94C41">
          <w:rPr>
            <w:rStyle w:val="Hyperlink"/>
            <w:noProof/>
          </w:rPr>
          <w:t>9.</w:t>
        </w:r>
        <w:r w:rsidR="00CC4DAB">
          <w:rPr>
            <w:rFonts w:asciiTheme="minorHAnsi" w:hAnsiTheme="minorHAnsi"/>
            <w:noProof/>
          </w:rPr>
          <w:tab/>
        </w:r>
        <w:r w:rsidR="00CC4DAB" w:rsidRPr="00A94C41">
          <w:rPr>
            <w:rStyle w:val="Hyperlink"/>
            <w:noProof/>
          </w:rPr>
          <w:t>Explanation of Any Payment or Gift to Respondents</w:t>
        </w:r>
        <w:r w:rsidR="00CC4DAB">
          <w:rPr>
            <w:noProof/>
            <w:webHidden/>
          </w:rPr>
          <w:tab/>
        </w:r>
        <w:r w:rsidR="00CC4DAB">
          <w:rPr>
            <w:noProof/>
            <w:webHidden/>
          </w:rPr>
          <w:fldChar w:fldCharType="begin"/>
        </w:r>
        <w:r w:rsidR="00CC4DAB">
          <w:rPr>
            <w:noProof/>
            <w:webHidden/>
          </w:rPr>
          <w:instrText xml:space="preserve"> PAGEREF _Toc427752822 \h </w:instrText>
        </w:r>
        <w:r w:rsidR="00CC4DAB">
          <w:rPr>
            <w:noProof/>
            <w:webHidden/>
          </w:rPr>
        </w:r>
        <w:r w:rsidR="00CC4DAB">
          <w:rPr>
            <w:noProof/>
            <w:webHidden/>
          </w:rPr>
          <w:fldChar w:fldCharType="separate"/>
        </w:r>
        <w:r w:rsidR="00D556AC">
          <w:rPr>
            <w:noProof/>
            <w:webHidden/>
          </w:rPr>
          <w:t>7</w:t>
        </w:r>
        <w:r w:rsidR="00CC4DAB">
          <w:rPr>
            <w:noProof/>
            <w:webHidden/>
          </w:rPr>
          <w:fldChar w:fldCharType="end"/>
        </w:r>
      </w:hyperlink>
    </w:p>
    <w:p w14:paraId="676D9FEC" w14:textId="624FF53E" w:rsidR="00CC4DAB" w:rsidRDefault="00282541">
      <w:pPr>
        <w:pStyle w:val="TOC2"/>
        <w:rPr>
          <w:rFonts w:asciiTheme="minorHAnsi" w:hAnsiTheme="minorHAnsi"/>
          <w:noProof/>
        </w:rPr>
      </w:pPr>
      <w:hyperlink w:anchor="_Toc427752823" w:history="1">
        <w:r w:rsidR="00CC4DAB" w:rsidRPr="00A94C41">
          <w:rPr>
            <w:rStyle w:val="Hyperlink"/>
            <w:noProof/>
          </w:rPr>
          <w:t>10.</w:t>
        </w:r>
        <w:r w:rsidR="00CC4DAB">
          <w:rPr>
            <w:rFonts w:asciiTheme="minorHAnsi" w:hAnsiTheme="minorHAnsi"/>
            <w:noProof/>
          </w:rPr>
          <w:tab/>
        </w:r>
        <w:r w:rsidR="00CC4DAB" w:rsidRPr="00A94C41">
          <w:rPr>
            <w:rStyle w:val="Hyperlink"/>
            <w:noProof/>
          </w:rPr>
          <w:t>Protection of the Privacy and Confidentiality of Information Provided by Respondents</w:t>
        </w:r>
        <w:r w:rsidR="00CC4DAB">
          <w:rPr>
            <w:noProof/>
            <w:webHidden/>
          </w:rPr>
          <w:tab/>
        </w:r>
        <w:r w:rsidR="00CC4DAB">
          <w:rPr>
            <w:noProof/>
            <w:webHidden/>
          </w:rPr>
          <w:fldChar w:fldCharType="begin"/>
        </w:r>
        <w:r w:rsidR="00CC4DAB">
          <w:rPr>
            <w:noProof/>
            <w:webHidden/>
          </w:rPr>
          <w:instrText xml:space="preserve"> PAGEREF _Toc427752823 \h </w:instrText>
        </w:r>
        <w:r w:rsidR="00CC4DAB">
          <w:rPr>
            <w:noProof/>
            <w:webHidden/>
          </w:rPr>
        </w:r>
        <w:r w:rsidR="00CC4DAB">
          <w:rPr>
            <w:noProof/>
            <w:webHidden/>
          </w:rPr>
          <w:fldChar w:fldCharType="separate"/>
        </w:r>
        <w:r w:rsidR="00D556AC">
          <w:rPr>
            <w:noProof/>
            <w:webHidden/>
          </w:rPr>
          <w:t>7</w:t>
        </w:r>
        <w:r w:rsidR="00CC4DAB">
          <w:rPr>
            <w:noProof/>
            <w:webHidden/>
          </w:rPr>
          <w:fldChar w:fldCharType="end"/>
        </w:r>
      </w:hyperlink>
    </w:p>
    <w:p w14:paraId="739D1AA4" w14:textId="170A792A" w:rsidR="00CC4DAB" w:rsidRDefault="00282541">
      <w:pPr>
        <w:pStyle w:val="TOC2"/>
        <w:rPr>
          <w:rFonts w:asciiTheme="minorHAnsi" w:hAnsiTheme="minorHAnsi"/>
          <w:noProof/>
        </w:rPr>
      </w:pPr>
      <w:hyperlink w:anchor="_Toc427752824" w:history="1">
        <w:r w:rsidR="00CC4DAB" w:rsidRPr="00A94C41">
          <w:rPr>
            <w:rStyle w:val="Hyperlink"/>
            <w:noProof/>
          </w:rPr>
          <w:t>11.</w:t>
        </w:r>
        <w:r w:rsidR="00CC4DAB">
          <w:rPr>
            <w:rFonts w:asciiTheme="minorHAnsi" w:hAnsiTheme="minorHAnsi"/>
            <w:noProof/>
          </w:rPr>
          <w:tab/>
        </w:r>
        <w:r w:rsidR="00CC4DAB" w:rsidRPr="00A94C41">
          <w:rPr>
            <w:rStyle w:val="Hyperlink"/>
            <w:noProof/>
          </w:rPr>
          <w:t>Institutional Review Board (IRB) and Justification for Sensitive Questions</w:t>
        </w:r>
        <w:r w:rsidR="00CC4DAB">
          <w:rPr>
            <w:noProof/>
            <w:webHidden/>
          </w:rPr>
          <w:tab/>
        </w:r>
        <w:r w:rsidR="00CC4DAB">
          <w:rPr>
            <w:noProof/>
            <w:webHidden/>
          </w:rPr>
          <w:fldChar w:fldCharType="begin"/>
        </w:r>
        <w:r w:rsidR="00CC4DAB">
          <w:rPr>
            <w:noProof/>
            <w:webHidden/>
          </w:rPr>
          <w:instrText xml:space="preserve"> PAGEREF _Toc427752824 \h </w:instrText>
        </w:r>
        <w:r w:rsidR="00CC4DAB">
          <w:rPr>
            <w:noProof/>
            <w:webHidden/>
          </w:rPr>
        </w:r>
        <w:r w:rsidR="00CC4DAB">
          <w:rPr>
            <w:noProof/>
            <w:webHidden/>
          </w:rPr>
          <w:fldChar w:fldCharType="separate"/>
        </w:r>
        <w:r w:rsidR="00D556AC">
          <w:rPr>
            <w:noProof/>
            <w:webHidden/>
          </w:rPr>
          <w:t>7</w:t>
        </w:r>
        <w:r w:rsidR="00CC4DAB">
          <w:rPr>
            <w:noProof/>
            <w:webHidden/>
          </w:rPr>
          <w:fldChar w:fldCharType="end"/>
        </w:r>
      </w:hyperlink>
    </w:p>
    <w:p w14:paraId="6D13F3B8" w14:textId="1AFE1CB2" w:rsidR="00CC4DAB" w:rsidRDefault="00282541">
      <w:pPr>
        <w:pStyle w:val="TOC2"/>
        <w:rPr>
          <w:rFonts w:asciiTheme="minorHAnsi" w:hAnsiTheme="minorHAnsi"/>
          <w:noProof/>
        </w:rPr>
      </w:pPr>
      <w:hyperlink w:anchor="_Toc427752825" w:history="1">
        <w:r w:rsidR="00CC4DAB" w:rsidRPr="00A94C41">
          <w:rPr>
            <w:rStyle w:val="Hyperlink"/>
            <w:noProof/>
          </w:rPr>
          <w:t>12.</w:t>
        </w:r>
        <w:r w:rsidR="00CC4DAB">
          <w:rPr>
            <w:rFonts w:asciiTheme="minorHAnsi" w:hAnsiTheme="minorHAnsi"/>
            <w:noProof/>
          </w:rPr>
          <w:tab/>
        </w:r>
        <w:r w:rsidR="00CC4DAB" w:rsidRPr="00A94C41">
          <w:rPr>
            <w:rStyle w:val="Hyperlink"/>
            <w:noProof/>
          </w:rPr>
          <w:t>Estimates of Annualized Burden Hours and Costs</w:t>
        </w:r>
        <w:r w:rsidR="00CC4DAB">
          <w:rPr>
            <w:noProof/>
            <w:webHidden/>
          </w:rPr>
          <w:tab/>
        </w:r>
        <w:r w:rsidR="00CC4DAB">
          <w:rPr>
            <w:noProof/>
            <w:webHidden/>
          </w:rPr>
          <w:fldChar w:fldCharType="begin"/>
        </w:r>
        <w:r w:rsidR="00CC4DAB">
          <w:rPr>
            <w:noProof/>
            <w:webHidden/>
          </w:rPr>
          <w:instrText xml:space="preserve"> PAGEREF _Toc427752825 \h </w:instrText>
        </w:r>
        <w:r w:rsidR="00CC4DAB">
          <w:rPr>
            <w:noProof/>
            <w:webHidden/>
          </w:rPr>
        </w:r>
        <w:r w:rsidR="00CC4DAB">
          <w:rPr>
            <w:noProof/>
            <w:webHidden/>
          </w:rPr>
          <w:fldChar w:fldCharType="separate"/>
        </w:r>
        <w:r w:rsidR="00D556AC">
          <w:rPr>
            <w:noProof/>
            <w:webHidden/>
          </w:rPr>
          <w:t>7</w:t>
        </w:r>
        <w:r w:rsidR="00CC4DAB">
          <w:rPr>
            <w:noProof/>
            <w:webHidden/>
          </w:rPr>
          <w:fldChar w:fldCharType="end"/>
        </w:r>
      </w:hyperlink>
    </w:p>
    <w:p w14:paraId="3179DAA6" w14:textId="76DE3E1A" w:rsidR="00CC4DAB" w:rsidRDefault="00282541">
      <w:pPr>
        <w:pStyle w:val="TOC2"/>
        <w:rPr>
          <w:rFonts w:asciiTheme="minorHAnsi" w:hAnsiTheme="minorHAnsi"/>
          <w:noProof/>
        </w:rPr>
      </w:pPr>
      <w:hyperlink w:anchor="_Toc427752826" w:history="1">
        <w:r w:rsidR="00CC4DAB" w:rsidRPr="00A94C41">
          <w:rPr>
            <w:rStyle w:val="Hyperlink"/>
            <w:noProof/>
          </w:rPr>
          <w:t>13.</w:t>
        </w:r>
        <w:r w:rsidR="00CC4DAB">
          <w:rPr>
            <w:rFonts w:asciiTheme="minorHAnsi" w:hAnsiTheme="minorHAnsi"/>
            <w:noProof/>
          </w:rPr>
          <w:tab/>
        </w:r>
        <w:r w:rsidR="00CC4DAB" w:rsidRPr="00A94C41">
          <w:rPr>
            <w:rStyle w:val="Hyperlink"/>
            <w:noProof/>
          </w:rPr>
          <w:t>Estimates of Other Total Annual Cost Burden to Respondents or Record Keepers</w:t>
        </w:r>
        <w:r w:rsidR="00CC4DAB">
          <w:rPr>
            <w:noProof/>
            <w:webHidden/>
          </w:rPr>
          <w:tab/>
        </w:r>
        <w:r w:rsidR="00CC4DAB">
          <w:rPr>
            <w:noProof/>
            <w:webHidden/>
          </w:rPr>
          <w:fldChar w:fldCharType="begin"/>
        </w:r>
        <w:r w:rsidR="00CC4DAB">
          <w:rPr>
            <w:noProof/>
            <w:webHidden/>
          </w:rPr>
          <w:instrText xml:space="preserve"> PAGEREF _Toc427752826 \h </w:instrText>
        </w:r>
        <w:r w:rsidR="00CC4DAB">
          <w:rPr>
            <w:noProof/>
            <w:webHidden/>
          </w:rPr>
        </w:r>
        <w:r w:rsidR="00CC4DAB">
          <w:rPr>
            <w:noProof/>
            <w:webHidden/>
          </w:rPr>
          <w:fldChar w:fldCharType="separate"/>
        </w:r>
        <w:r w:rsidR="00D556AC">
          <w:rPr>
            <w:noProof/>
            <w:webHidden/>
          </w:rPr>
          <w:t>8</w:t>
        </w:r>
        <w:r w:rsidR="00CC4DAB">
          <w:rPr>
            <w:noProof/>
            <w:webHidden/>
          </w:rPr>
          <w:fldChar w:fldCharType="end"/>
        </w:r>
      </w:hyperlink>
    </w:p>
    <w:p w14:paraId="2AC5CF13" w14:textId="4AFAFDC4" w:rsidR="00CC4DAB" w:rsidRDefault="00282541">
      <w:pPr>
        <w:pStyle w:val="TOC2"/>
        <w:rPr>
          <w:rFonts w:asciiTheme="minorHAnsi" w:hAnsiTheme="minorHAnsi"/>
          <w:noProof/>
        </w:rPr>
      </w:pPr>
      <w:hyperlink w:anchor="_Toc427752827" w:history="1">
        <w:r w:rsidR="00CC4DAB" w:rsidRPr="00A94C41">
          <w:rPr>
            <w:rStyle w:val="Hyperlink"/>
            <w:noProof/>
          </w:rPr>
          <w:t>14.</w:t>
        </w:r>
        <w:r w:rsidR="00CC4DAB">
          <w:rPr>
            <w:rFonts w:asciiTheme="minorHAnsi" w:hAnsiTheme="minorHAnsi"/>
            <w:noProof/>
          </w:rPr>
          <w:tab/>
        </w:r>
        <w:r w:rsidR="00CC4DAB" w:rsidRPr="00A94C41">
          <w:rPr>
            <w:rStyle w:val="Hyperlink"/>
            <w:noProof/>
          </w:rPr>
          <w:t>Annualized Cost to the Government</w:t>
        </w:r>
        <w:r w:rsidR="00CC4DAB">
          <w:rPr>
            <w:noProof/>
            <w:webHidden/>
          </w:rPr>
          <w:tab/>
        </w:r>
        <w:r w:rsidR="00CC4DAB">
          <w:rPr>
            <w:noProof/>
            <w:webHidden/>
          </w:rPr>
          <w:fldChar w:fldCharType="begin"/>
        </w:r>
        <w:r w:rsidR="00CC4DAB">
          <w:rPr>
            <w:noProof/>
            <w:webHidden/>
          </w:rPr>
          <w:instrText xml:space="preserve"> PAGEREF _Toc427752827 \h </w:instrText>
        </w:r>
        <w:r w:rsidR="00CC4DAB">
          <w:rPr>
            <w:noProof/>
            <w:webHidden/>
          </w:rPr>
        </w:r>
        <w:r w:rsidR="00CC4DAB">
          <w:rPr>
            <w:noProof/>
            <w:webHidden/>
          </w:rPr>
          <w:fldChar w:fldCharType="separate"/>
        </w:r>
        <w:r w:rsidR="00D556AC">
          <w:rPr>
            <w:noProof/>
            <w:webHidden/>
          </w:rPr>
          <w:t>8</w:t>
        </w:r>
        <w:r w:rsidR="00CC4DAB">
          <w:rPr>
            <w:noProof/>
            <w:webHidden/>
          </w:rPr>
          <w:fldChar w:fldCharType="end"/>
        </w:r>
      </w:hyperlink>
    </w:p>
    <w:p w14:paraId="01A5CB4C" w14:textId="4769C5EB" w:rsidR="00CC4DAB" w:rsidRDefault="00282541">
      <w:pPr>
        <w:pStyle w:val="TOC2"/>
        <w:rPr>
          <w:rFonts w:asciiTheme="minorHAnsi" w:hAnsiTheme="minorHAnsi"/>
          <w:noProof/>
        </w:rPr>
      </w:pPr>
      <w:hyperlink w:anchor="_Toc427752828" w:history="1">
        <w:r w:rsidR="00CC4DAB" w:rsidRPr="00A94C41">
          <w:rPr>
            <w:rStyle w:val="Hyperlink"/>
            <w:noProof/>
          </w:rPr>
          <w:t>15.</w:t>
        </w:r>
        <w:r w:rsidR="00CC4DAB">
          <w:rPr>
            <w:rFonts w:asciiTheme="minorHAnsi" w:hAnsiTheme="minorHAnsi"/>
            <w:noProof/>
          </w:rPr>
          <w:tab/>
        </w:r>
        <w:r w:rsidR="00CC4DAB" w:rsidRPr="00A94C41">
          <w:rPr>
            <w:rStyle w:val="Hyperlink"/>
            <w:noProof/>
          </w:rPr>
          <w:t>Explanation for Program Changes or Adjustments</w:t>
        </w:r>
        <w:r w:rsidR="00CC4DAB">
          <w:rPr>
            <w:noProof/>
            <w:webHidden/>
          </w:rPr>
          <w:tab/>
        </w:r>
        <w:r w:rsidR="00CC4DAB">
          <w:rPr>
            <w:noProof/>
            <w:webHidden/>
          </w:rPr>
          <w:fldChar w:fldCharType="begin"/>
        </w:r>
        <w:r w:rsidR="00CC4DAB">
          <w:rPr>
            <w:noProof/>
            <w:webHidden/>
          </w:rPr>
          <w:instrText xml:space="preserve"> PAGEREF _Toc427752828 \h </w:instrText>
        </w:r>
        <w:r w:rsidR="00CC4DAB">
          <w:rPr>
            <w:noProof/>
            <w:webHidden/>
          </w:rPr>
        </w:r>
        <w:r w:rsidR="00CC4DAB">
          <w:rPr>
            <w:noProof/>
            <w:webHidden/>
          </w:rPr>
          <w:fldChar w:fldCharType="separate"/>
        </w:r>
        <w:r w:rsidR="00D556AC">
          <w:rPr>
            <w:noProof/>
            <w:webHidden/>
          </w:rPr>
          <w:t>9</w:t>
        </w:r>
        <w:r w:rsidR="00CC4DAB">
          <w:rPr>
            <w:noProof/>
            <w:webHidden/>
          </w:rPr>
          <w:fldChar w:fldCharType="end"/>
        </w:r>
      </w:hyperlink>
    </w:p>
    <w:p w14:paraId="5074C959" w14:textId="27AA8743" w:rsidR="00CC4DAB" w:rsidRDefault="00282541">
      <w:pPr>
        <w:pStyle w:val="TOC2"/>
        <w:rPr>
          <w:rFonts w:asciiTheme="minorHAnsi" w:hAnsiTheme="minorHAnsi"/>
          <w:noProof/>
        </w:rPr>
      </w:pPr>
      <w:hyperlink w:anchor="_Toc427752829" w:history="1">
        <w:r w:rsidR="00CC4DAB" w:rsidRPr="00A94C41">
          <w:rPr>
            <w:rStyle w:val="Hyperlink"/>
            <w:noProof/>
          </w:rPr>
          <w:t>16.</w:t>
        </w:r>
        <w:r w:rsidR="00CC4DAB">
          <w:rPr>
            <w:rFonts w:asciiTheme="minorHAnsi" w:hAnsiTheme="minorHAnsi"/>
            <w:noProof/>
          </w:rPr>
          <w:tab/>
        </w:r>
        <w:r w:rsidR="00CC4DAB" w:rsidRPr="00A94C41">
          <w:rPr>
            <w:rStyle w:val="Hyperlink"/>
            <w:noProof/>
          </w:rPr>
          <w:t>Plans for Tabulation and Publication and Project Time Schedule</w:t>
        </w:r>
        <w:r w:rsidR="00CC4DAB">
          <w:rPr>
            <w:noProof/>
            <w:webHidden/>
          </w:rPr>
          <w:tab/>
        </w:r>
        <w:r w:rsidR="00CC4DAB">
          <w:rPr>
            <w:noProof/>
            <w:webHidden/>
          </w:rPr>
          <w:fldChar w:fldCharType="begin"/>
        </w:r>
        <w:r w:rsidR="00CC4DAB">
          <w:rPr>
            <w:noProof/>
            <w:webHidden/>
          </w:rPr>
          <w:instrText xml:space="preserve"> PAGEREF _Toc427752829 \h </w:instrText>
        </w:r>
        <w:r w:rsidR="00CC4DAB">
          <w:rPr>
            <w:noProof/>
            <w:webHidden/>
          </w:rPr>
        </w:r>
        <w:r w:rsidR="00CC4DAB">
          <w:rPr>
            <w:noProof/>
            <w:webHidden/>
          </w:rPr>
          <w:fldChar w:fldCharType="separate"/>
        </w:r>
        <w:r w:rsidR="00D556AC">
          <w:rPr>
            <w:noProof/>
            <w:webHidden/>
          </w:rPr>
          <w:t>9</w:t>
        </w:r>
        <w:r w:rsidR="00CC4DAB">
          <w:rPr>
            <w:noProof/>
            <w:webHidden/>
          </w:rPr>
          <w:fldChar w:fldCharType="end"/>
        </w:r>
      </w:hyperlink>
    </w:p>
    <w:p w14:paraId="2B5D31A7" w14:textId="0E9028DB" w:rsidR="00CC4DAB" w:rsidRDefault="00282541">
      <w:pPr>
        <w:pStyle w:val="TOC2"/>
        <w:rPr>
          <w:rFonts w:asciiTheme="minorHAnsi" w:hAnsiTheme="minorHAnsi"/>
          <w:noProof/>
        </w:rPr>
      </w:pPr>
      <w:hyperlink w:anchor="_Toc427752830" w:history="1">
        <w:r w:rsidR="00CC4DAB" w:rsidRPr="00A94C41">
          <w:rPr>
            <w:rStyle w:val="Hyperlink"/>
            <w:noProof/>
          </w:rPr>
          <w:t>17.</w:t>
        </w:r>
        <w:r w:rsidR="00CC4DAB">
          <w:rPr>
            <w:rFonts w:asciiTheme="minorHAnsi" w:hAnsiTheme="minorHAnsi"/>
            <w:noProof/>
          </w:rPr>
          <w:tab/>
        </w:r>
        <w:r w:rsidR="00CC4DAB" w:rsidRPr="00A94C41">
          <w:rPr>
            <w:rStyle w:val="Hyperlink"/>
            <w:noProof/>
          </w:rPr>
          <w:t>Reason(s) Display of OMB Expiration Date is Inappropriate</w:t>
        </w:r>
        <w:r w:rsidR="00CC4DAB">
          <w:rPr>
            <w:noProof/>
            <w:webHidden/>
          </w:rPr>
          <w:tab/>
        </w:r>
        <w:r w:rsidR="00CC4DAB">
          <w:rPr>
            <w:noProof/>
            <w:webHidden/>
          </w:rPr>
          <w:fldChar w:fldCharType="begin"/>
        </w:r>
        <w:r w:rsidR="00CC4DAB">
          <w:rPr>
            <w:noProof/>
            <w:webHidden/>
          </w:rPr>
          <w:instrText xml:space="preserve"> PAGEREF _Toc427752830 \h </w:instrText>
        </w:r>
        <w:r w:rsidR="00CC4DAB">
          <w:rPr>
            <w:noProof/>
            <w:webHidden/>
          </w:rPr>
        </w:r>
        <w:r w:rsidR="00CC4DAB">
          <w:rPr>
            <w:noProof/>
            <w:webHidden/>
          </w:rPr>
          <w:fldChar w:fldCharType="separate"/>
        </w:r>
        <w:r w:rsidR="00D556AC">
          <w:rPr>
            <w:noProof/>
            <w:webHidden/>
          </w:rPr>
          <w:t>10</w:t>
        </w:r>
        <w:r w:rsidR="00CC4DAB">
          <w:rPr>
            <w:noProof/>
            <w:webHidden/>
          </w:rPr>
          <w:fldChar w:fldCharType="end"/>
        </w:r>
      </w:hyperlink>
    </w:p>
    <w:p w14:paraId="31469C33" w14:textId="3A23B744" w:rsidR="00CC4DAB" w:rsidRDefault="00282541">
      <w:pPr>
        <w:pStyle w:val="TOC2"/>
        <w:rPr>
          <w:rFonts w:asciiTheme="minorHAnsi" w:hAnsiTheme="minorHAnsi"/>
          <w:noProof/>
        </w:rPr>
      </w:pPr>
      <w:hyperlink w:anchor="_Toc427752831" w:history="1">
        <w:r w:rsidR="00CC4DAB" w:rsidRPr="00A94C41">
          <w:rPr>
            <w:rStyle w:val="Hyperlink"/>
            <w:noProof/>
          </w:rPr>
          <w:t>18.</w:t>
        </w:r>
        <w:r w:rsidR="00CC4DAB">
          <w:rPr>
            <w:rFonts w:asciiTheme="minorHAnsi" w:hAnsiTheme="minorHAnsi"/>
            <w:noProof/>
          </w:rPr>
          <w:tab/>
        </w:r>
        <w:r w:rsidR="00CC4DAB" w:rsidRPr="00A94C41">
          <w:rPr>
            <w:rStyle w:val="Hyperlink"/>
            <w:noProof/>
          </w:rPr>
          <w:t>Exceptions to Certification for Paperwork Reduction Act Submissions</w:t>
        </w:r>
        <w:r w:rsidR="00CC4DAB">
          <w:rPr>
            <w:noProof/>
            <w:webHidden/>
          </w:rPr>
          <w:tab/>
        </w:r>
        <w:r w:rsidR="00CC4DAB">
          <w:rPr>
            <w:noProof/>
            <w:webHidden/>
          </w:rPr>
          <w:fldChar w:fldCharType="begin"/>
        </w:r>
        <w:r w:rsidR="00CC4DAB">
          <w:rPr>
            <w:noProof/>
            <w:webHidden/>
          </w:rPr>
          <w:instrText xml:space="preserve"> PAGEREF _Toc427752831 \h </w:instrText>
        </w:r>
        <w:r w:rsidR="00CC4DAB">
          <w:rPr>
            <w:noProof/>
            <w:webHidden/>
          </w:rPr>
        </w:r>
        <w:r w:rsidR="00CC4DAB">
          <w:rPr>
            <w:noProof/>
            <w:webHidden/>
          </w:rPr>
          <w:fldChar w:fldCharType="separate"/>
        </w:r>
        <w:r w:rsidR="00D556AC">
          <w:rPr>
            <w:noProof/>
            <w:webHidden/>
          </w:rPr>
          <w:t>10</w:t>
        </w:r>
        <w:r w:rsidR="00CC4DAB">
          <w:rPr>
            <w:noProof/>
            <w:webHidden/>
          </w:rPr>
          <w:fldChar w:fldCharType="end"/>
        </w:r>
      </w:hyperlink>
    </w:p>
    <w:p w14:paraId="7CE323C5" w14:textId="67ADF362" w:rsidR="00CC4DAB" w:rsidRDefault="00282541">
      <w:pPr>
        <w:pStyle w:val="TOC1"/>
        <w:tabs>
          <w:tab w:val="right" w:leader="dot" w:pos="9350"/>
        </w:tabs>
        <w:rPr>
          <w:rFonts w:asciiTheme="minorHAnsi" w:hAnsiTheme="minorHAnsi"/>
          <w:noProof/>
        </w:rPr>
      </w:pPr>
      <w:hyperlink w:anchor="_Toc427752832" w:history="1">
        <w:r w:rsidR="00CC4DAB" w:rsidRPr="00A94C41">
          <w:rPr>
            <w:rStyle w:val="Hyperlink"/>
            <w:noProof/>
          </w:rPr>
          <w:t>LIST OF ATTACHMENTS – Section A</w:t>
        </w:r>
        <w:r w:rsidR="00CC4DAB">
          <w:rPr>
            <w:noProof/>
            <w:webHidden/>
          </w:rPr>
          <w:tab/>
        </w:r>
        <w:r w:rsidR="00CC4DAB">
          <w:rPr>
            <w:noProof/>
            <w:webHidden/>
          </w:rPr>
          <w:fldChar w:fldCharType="begin"/>
        </w:r>
        <w:r w:rsidR="00CC4DAB">
          <w:rPr>
            <w:noProof/>
            <w:webHidden/>
          </w:rPr>
          <w:instrText xml:space="preserve"> PAGEREF _Toc427752832 \h </w:instrText>
        </w:r>
        <w:r w:rsidR="00CC4DAB">
          <w:rPr>
            <w:noProof/>
            <w:webHidden/>
          </w:rPr>
        </w:r>
        <w:r w:rsidR="00CC4DAB">
          <w:rPr>
            <w:noProof/>
            <w:webHidden/>
          </w:rPr>
          <w:fldChar w:fldCharType="separate"/>
        </w:r>
        <w:r w:rsidR="00D556AC">
          <w:rPr>
            <w:noProof/>
            <w:webHidden/>
          </w:rPr>
          <w:t>10</w:t>
        </w:r>
        <w:r w:rsidR="00CC4DAB">
          <w:rPr>
            <w:noProof/>
            <w:webHidden/>
          </w:rPr>
          <w:fldChar w:fldCharType="end"/>
        </w:r>
      </w:hyperlink>
    </w:p>
    <w:p w14:paraId="30E03534" w14:textId="4FF25A55" w:rsidR="00CC4DAB" w:rsidRDefault="00282541">
      <w:pPr>
        <w:pStyle w:val="TOC1"/>
        <w:tabs>
          <w:tab w:val="right" w:leader="dot" w:pos="9350"/>
        </w:tabs>
        <w:rPr>
          <w:rFonts w:asciiTheme="minorHAnsi" w:hAnsiTheme="minorHAnsi"/>
          <w:noProof/>
        </w:rPr>
      </w:pPr>
      <w:hyperlink w:anchor="_Toc427752833" w:history="1">
        <w:r w:rsidR="00CC4DAB" w:rsidRPr="00A94C41">
          <w:rPr>
            <w:rStyle w:val="Hyperlink"/>
            <w:noProof/>
          </w:rPr>
          <w:t xml:space="preserve">REFERENCE LIST </w:t>
        </w:r>
        <w:r w:rsidR="00CC4DAB">
          <w:rPr>
            <w:noProof/>
            <w:webHidden/>
          </w:rPr>
          <w:tab/>
        </w:r>
        <w:r w:rsidR="00CC4DAB">
          <w:rPr>
            <w:noProof/>
            <w:webHidden/>
          </w:rPr>
          <w:fldChar w:fldCharType="begin"/>
        </w:r>
        <w:r w:rsidR="00CC4DAB">
          <w:rPr>
            <w:noProof/>
            <w:webHidden/>
          </w:rPr>
          <w:instrText xml:space="preserve"> PAGEREF _Toc427752833 \h </w:instrText>
        </w:r>
        <w:r w:rsidR="00CC4DAB">
          <w:rPr>
            <w:noProof/>
            <w:webHidden/>
          </w:rPr>
        </w:r>
        <w:r w:rsidR="00CC4DAB">
          <w:rPr>
            <w:noProof/>
            <w:webHidden/>
          </w:rPr>
          <w:fldChar w:fldCharType="separate"/>
        </w:r>
        <w:r w:rsidR="00D556AC">
          <w:rPr>
            <w:noProof/>
            <w:webHidden/>
          </w:rPr>
          <w:t>10</w:t>
        </w:r>
        <w:r w:rsidR="00CC4DAB">
          <w:rPr>
            <w:noProof/>
            <w:webHidden/>
          </w:rPr>
          <w:fldChar w:fldCharType="end"/>
        </w:r>
      </w:hyperlink>
    </w:p>
    <w:p w14:paraId="2465D074" w14:textId="77777777" w:rsidR="003860A5" w:rsidRDefault="003860A5" w:rsidP="00CA5840">
      <w:pPr>
        <w:pStyle w:val="Heading3"/>
        <w:ind w:left="0"/>
      </w:pPr>
      <w:r>
        <w:fldChar w:fldCharType="end"/>
      </w:r>
    </w:p>
    <w:p w14:paraId="70FAAD55" w14:textId="2CC51931" w:rsidR="00487937" w:rsidRDefault="00487937" w:rsidP="00CA5840">
      <w:pPr>
        <w:pStyle w:val="Heading3"/>
        <w:ind w:left="0"/>
      </w:pPr>
      <w:bookmarkStart w:id="2" w:name="_Toc413847747"/>
      <w:bookmarkStart w:id="3" w:name="_Toc427752812"/>
      <w:r w:rsidRPr="00487937">
        <w:rPr>
          <w:rFonts w:ascii="Calibri" w:eastAsia="Calibri" w:hAnsi="Calibri" w:cs="Times New Roman"/>
          <w:b w:val="0"/>
          <w:noProof/>
          <w:sz w:val="22"/>
        </w:rPr>
        <mc:AlternateContent>
          <mc:Choice Requires="wps">
            <w:drawing>
              <wp:inline distT="0" distB="0" distL="0" distR="0" wp14:anchorId="5419F418" wp14:editId="26921EDC">
                <wp:extent cx="6591300" cy="46672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667250"/>
                        </a:xfrm>
                        <a:prstGeom prst="rect">
                          <a:avLst/>
                        </a:prstGeom>
                        <a:solidFill>
                          <a:srgbClr val="FFFFFF"/>
                        </a:solidFill>
                        <a:ln w="9525">
                          <a:solidFill>
                            <a:srgbClr val="000000"/>
                          </a:solidFill>
                          <a:miter lim="800000"/>
                          <a:headEnd/>
                          <a:tailEnd/>
                        </a:ln>
                      </wps:spPr>
                      <wps:txbx>
                        <w:txbxContent>
                          <w:p w14:paraId="5A0035EA" w14:textId="0788AB6A" w:rsidR="00562B9C" w:rsidRPr="00E15C75" w:rsidRDefault="00562B9C" w:rsidP="00FC6792">
                            <w:pPr>
                              <w:pStyle w:val="ListParagraph"/>
                              <w:numPr>
                                <w:ilvl w:val="0"/>
                                <w:numId w:val="8"/>
                              </w:numPr>
                              <w:tabs>
                                <w:tab w:val="clear" w:pos="9360"/>
                              </w:tabs>
                              <w:spacing w:after="200"/>
                            </w:pPr>
                            <w:r>
                              <w:rPr>
                                <w:b/>
                              </w:rPr>
                              <w:t>Purpose</w:t>
                            </w:r>
                            <w:r w:rsidRPr="007B7C44">
                              <w:rPr>
                                <w:b/>
                              </w:rPr>
                              <w:t xml:space="preserve"> of the data collection</w:t>
                            </w:r>
                            <w:r>
                              <w:rPr>
                                <w:b/>
                              </w:rPr>
                              <w:t xml:space="preserve">: </w:t>
                            </w:r>
                            <w:r w:rsidRPr="00DB630C">
                              <w:t xml:space="preserve">The purpose of this data collection is to examine the barriers (i.e., factors that may impede or prevent) and facilitators (i.e., factors that may enable or promote) to evidence-based practice (EBP) in public health emergency preparedness and response (PHPR) by identifying the key organizational and contextual factors affecting EBP implementation and dissemination by the PHPR practice community. </w:t>
                            </w:r>
                            <w:r w:rsidRPr="00E15C75">
                              <w:t xml:space="preserve"> </w:t>
                            </w:r>
                          </w:p>
                          <w:p w14:paraId="55213A28" w14:textId="77777777" w:rsidR="00562B9C" w:rsidRPr="00DB630C" w:rsidRDefault="00562B9C" w:rsidP="00FC6792">
                            <w:pPr>
                              <w:pStyle w:val="ListParagraph"/>
                              <w:ind w:left="360"/>
                            </w:pPr>
                          </w:p>
                          <w:p w14:paraId="76C0FCCD" w14:textId="316BE3ED" w:rsidR="00562B9C" w:rsidRPr="004F601A" w:rsidRDefault="00562B9C" w:rsidP="00FC6792">
                            <w:pPr>
                              <w:pStyle w:val="ListParagraph"/>
                              <w:numPr>
                                <w:ilvl w:val="0"/>
                                <w:numId w:val="8"/>
                              </w:numPr>
                              <w:tabs>
                                <w:tab w:val="clear" w:pos="9360"/>
                              </w:tabs>
                            </w:pPr>
                            <w:r w:rsidRPr="00DB630C">
                              <w:rPr>
                                <w:b/>
                              </w:rPr>
                              <w:t xml:space="preserve">Intended use of the resulting data: </w:t>
                            </w:r>
                            <w:r w:rsidRPr="00DB630C">
                              <w:t>This data collection will help CDC to understand the barriers and facilitators to EBP in PHPR</w:t>
                            </w:r>
                            <w:r>
                              <w:t>.</w:t>
                            </w:r>
                            <w:r w:rsidRPr="00DB630C">
                              <w:t xml:space="preserve"> CDC will use the resulting data to: a) support state, territorial, and local health department activities; b) better understand the PHPR practice community’s needs; c) inform and prioritize strategies and resources for EBP identification and dissemination; and d) address barriers and facilitators</w:t>
                            </w:r>
                            <w:r>
                              <w:t xml:space="preserve"> to EBP uptake.</w:t>
                            </w:r>
                          </w:p>
                          <w:p w14:paraId="64AF305E" w14:textId="77777777" w:rsidR="00562B9C" w:rsidRDefault="00562B9C" w:rsidP="00FC6792">
                            <w:pPr>
                              <w:tabs>
                                <w:tab w:val="clear" w:pos="9360"/>
                              </w:tabs>
                              <w:ind w:left="0"/>
                            </w:pPr>
                          </w:p>
                          <w:p w14:paraId="2FDF7591" w14:textId="19C127E4" w:rsidR="00562B9C" w:rsidRDefault="00562B9C" w:rsidP="00FC6792">
                            <w:pPr>
                              <w:pStyle w:val="ListParagraph"/>
                              <w:numPr>
                                <w:ilvl w:val="0"/>
                                <w:numId w:val="8"/>
                              </w:numPr>
                              <w:tabs>
                                <w:tab w:val="clear" w:pos="9360"/>
                              </w:tabs>
                            </w:pPr>
                            <w:r w:rsidRPr="007B7C44">
                              <w:rPr>
                                <w:b/>
                              </w:rPr>
                              <w:t>Methods to be used to collect data</w:t>
                            </w:r>
                            <w:r>
                              <w:rPr>
                                <w:b/>
                              </w:rPr>
                              <w:t xml:space="preserve">: </w:t>
                            </w:r>
                            <w:r>
                              <w:t>The data collection method is a web-based assessment.</w:t>
                            </w:r>
                          </w:p>
                          <w:p w14:paraId="2AAE1956" w14:textId="77777777" w:rsidR="00562B9C" w:rsidRDefault="00562B9C" w:rsidP="00FC6792">
                            <w:pPr>
                              <w:pStyle w:val="ListParagraph"/>
                              <w:tabs>
                                <w:tab w:val="clear" w:pos="9360"/>
                              </w:tabs>
                              <w:spacing w:after="200"/>
                              <w:ind w:left="360"/>
                            </w:pPr>
                          </w:p>
                          <w:p w14:paraId="740ED407" w14:textId="51585A37" w:rsidR="00562B9C" w:rsidRDefault="00562B9C" w:rsidP="00FC6792">
                            <w:pPr>
                              <w:pStyle w:val="ListParagraph"/>
                              <w:numPr>
                                <w:ilvl w:val="0"/>
                                <w:numId w:val="8"/>
                              </w:numPr>
                              <w:tabs>
                                <w:tab w:val="clear" w:pos="9360"/>
                              </w:tabs>
                            </w:pPr>
                            <w:r w:rsidRPr="007B7C44">
                              <w:rPr>
                                <w:b/>
                              </w:rPr>
                              <w:t>Respondent Universe</w:t>
                            </w:r>
                            <w:r>
                              <w:rPr>
                                <w:b/>
                              </w:rPr>
                              <w:t xml:space="preserve">: </w:t>
                            </w:r>
                            <w:r>
                              <w:t xml:space="preserve">The respondent universe consists of 562 public health emergency preparedness directors/coordinators, acting in their official capacities, from state, territorial, and local health departments. </w:t>
                            </w:r>
                            <w:r w:rsidRPr="0086783F">
                              <w:t xml:space="preserve">If a health department does not employ a </w:t>
                            </w:r>
                            <w:r>
                              <w:t xml:space="preserve">public health emergency </w:t>
                            </w:r>
                            <w:r w:rsidRPr="0086783F">
                              <w:t xml:space="preserve">preparedness </w:t>
                            </w:r>
                            <w:r>
                              <w:t>director/</w:t>
                            </w:r>
                            <w:r w:rsidRPr="00962B10">
                              <w:t>coordinator</w:t>
                            </w:r>
                            <w:r w:rsidRPr="0086783F">
                              <w:t xml:space="preserve">, the health department director will designate a staff person who has direct knowledge and/or primary responsibility for </w:t>
                            </w:r>
                            <w:r>
                              <w:t xml:space="preserve">PHPR </w:t>
                            </w:r>
                            <w:r w:rsidRPr="0086783F">
                              <w:t>activities to complete the assessment.</w:t>
                            </w:r>
                          </w:p>
                          <w:p w14:paraId="77E8FDEF" w14:textId="77777777" w:rsidR="00562B9C" w:rsidRDefault="00562B9C" w:rsidP="00FC6792">
                            <w:pPr>
                              <w:pStyle w:val="ListParagraph"/>
                              <w:ind w:left="360"/>
                            </w:pPr>
                          </w:p>
                          <w:p w14:paraId="397E1108" w14:textId="5775BDF7" w:rsidR="00562B9C" w:rsidRDefault="00562B9C" w:rsidP="00FC6792">
                            <w:pPr>
                              <w:pStyle w:val="ListParagraph"/>
                              <w:numPr>
                                <w:ilvl w:val="0"/>
                                <w:numId w:val="8"/>
                              </w:numPr>
                              <w:tabs>
                                <w:tab w:val="clear" w:pos="9360"/>
                              </w:tabs>
                            </w:pPr>
                            <w:r w:rsidRPr="003F0CC1">
                              <w:rPr>
                                <w:b/>
                              </w:rPr>
                              <w:t>How data will be analyzed</w:t>
                            </w:r>
                            <w:r>
                              <w:rPr>
                                <w:b/>
                              </w:rPr>
                              <w:t xml:space="preserve">: </w:t>
                            </w:r>
                            <w:r>
                              <w:t xml:space="preserve">Methods for data analysis include quantitative and qualitative analysis of the data. Quantitative analysis will include descriptive statistics and comparison between and across respondent sub-groups. Qualitative analysis to identify key themes from open-ended instrument responses will be performed using NVivo software.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9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5A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">
                <v:textbox>
                  <w:txbxContent>
                    <w:p w14:paraId="5A0035EA" w14:textId="0788AB6A" w:rsidR="00562B9C" w:rsidRPr="00E15C75" w:rsidRDefault="00562B9C" w:rsidP="00FC6792">
                      <w:pPr>
                        <w:pStyle w:val="ListParagraph"/>
                        <w:numPr>
                          <w:ilvl w:val="0"/>
                          <w:numId w:val="8"/>
                        </w:numPr>
                        <w:tabs>
                          <w:tab w:val="clear" w:pos="9360"/>
                        </w:tabs>
                        <w:spacing w:after="200"/>
                      </w:pPr>
                      <w:r>
                        <w:rPr>
                          <w:b/>
                        </w:rPr>
                        <w:t>Purpose</w:t>
                      </w:r>
                      <w:r w:rsidRPr="007B7C44">
                        <w:rPr>
                          <w:b/>
                        </w:rPr>
                        <w:t xml:space="preserve"> of the data collection</w:t>
                      </w:r>
                      <w:r>
                        <w:rPr>
                          <w:b/>
                        </w:rPr>
                        <w:t xml:space="preserve">: </w:t>
                      </w:r>
                      <w:r w:rsidRPr="00DB630C">
                        <w:t xml:space="preserve">The purpose of this data collection is to examine the barriers (i.e., factors that may impede or prevent) and facilitators (i.e., factors that may enable or promote) to evidence-based practice (EBP) in public health emergency preparedness and response (PHPR) by identifying the key organizational and contextual factors affecting EBP implementation and dissemination by the PHPR practice community. </w:t>
                      </w:r>
                      <w:r w:rsidRPr="00E15C75">
                        <w:t xml:space="preserve"> </w:t>
                      </w:r>
                    </w:p>
                    <w:p w14:paraId="55213A28" w14:textId="77777777" w:rsidR="00562B9C" w:rsidRPr="00DB630C" w:rsidRDefault="00562B9C" w:rsidP="00FC6792">
                      <w:pPr>
                        <w:pStyle w:val="ListParagraph"/>
                        <w:ind w:left="360"/>
                      </w:pPr>
                    </w:p>
                    <w:p w14:paraId="76C0FCCD" w14:textId="316BE3ED" w:rsidR="00562B9C" w:rsidRPr="004F601A" w:rsidRDefault="00562B9C" w:rsidP="00FC6792">
                      <w:pPr>
                        <w:pStyle w:val="ListParagraph"/>
                        <w:numPr>
                          <w:ilvl w:val="0"/>
                          <w:numId w:val="8"/>
                        </w:numPr>
                        <w:tabs>
                          <w:tab w:val="clear" w:pos="9360"/>
                        </w:tabs>
                      </w:pPr>
                      <w:r w:rsidRPr="00DB630C">
                        <w:rPr>
                          <w:b/>
                        </w:rPr>
                        <w:t xml:space="preserve">Intended use of the resulting data: </w:t>
                      </w:r>
                      <w:r w:rsidRPr="00DB630C">
                        <w:t>This data collection will help CDC to understand the barriers and facilitators to EBP in PHPR</w:t>
                      </w:r>
                      <w:r>
                        <w:t>.</w:t>
                      </w:r>
                      <w:r w:rsidRPr="00DB630C">
                        <w:t xml:space="preserve"> CDC will use the resulting data to: a) support state, territorial, and local health department activities; b) better understand the PHPR practice community’s needs; c) inform and prioritize strategies and resources for EBP identification and dissemination; and d) address barriers and facilitators</w:t>
                      </w:r>
                      <w:r>
                        <w:t xml:space="preserve"> to EBP uptake.</w:t>
                      </w:r>
                    </w:p>
                    <w:p w14:paraId="64AF305E" w14:textId="77777777" w:rsidR="00562B9C" w:rsidRDefault="00562B9C" w:rsidP="00FC6792">
                      <w:pPr>
                        <w:tabs>
                          <w:tab w:val="clear" w:pos="9360"/>
                        </w:tabs>
                        <w:ind w:left="0"/>
                      </w:pPr>
                    </w:p>
                    <w:p w14:paraId="2FDF7591" w14:textId="19C127E4" w:rsidR="00562B9C" w:rsidRDefault="00562B9C" w:rsidP="00FC6792">
                      <w:pPr>
                        <w:pStyle w:val="ListParagraph"/>
                        <w:numPr>
                          <w:ilvl w:val="0"/>
                          <w:numId w:val="8"/>
                        </w:numPr>
                        <w:tabs>
                          <w:tab w:val="clear" w:pos="9360"/>
                        </w:tabs>
                      </w:pPr>
                      <w:r w:rsidRPr="007B7C44">
                        <w:rPr>
                          <w:b/>
                        </w:rPr>
                        <w:t>Methods to be used to collect data</w:t>
                      </w:r>
                      <w:r>
                        <w:rPr>
                          <w:b/>
                        </w:rPr>
                        <w:t xml:space="preserve">: </w:t>
                      </w:r>
                      <w:r>
                        <w:t>The data collection method is a web-based assessment.</w:t>
                      </w:r>
                    </w:p>
                    <w:p w14:paraId="2AAE1956" w14:textId="77777777" w:rsidR="00562B9C" w:rsidRDefault="00562B9C" w:rsidP="00FC6792">
                      <w:pPr>
                        <w:pStyle w:val="ListParagraph"/>
                        <w:tabs>
                          <w:tab w:val="clear" w:pos="9360"/>
                        </w:tabs>
                        <w:spacing w:after="200"/>
                        <w:ind w:left="360"/>
                      </w:pPr>
                    </w:p>
                    <w:p w14:paraId="740ED407" w14:textId="51585A37" w:rsidR="00562B9C" w:rsidRDefault="00562B9C" w:rsidP="00FC6792">
                      <w:pPr>
                        <w:pStyle w:val="ListParagraph"/>
                        <w:numPr>
                          <w:ilvl w:val="0"/>
                          <w:numId w:val="8"/>
                        </w:numPr>
                        <w:tabs>
                          <w:tab w:val="clear" w:pos="9360"/>
                        </w:tabs>
                      </w:pPr>
                      <w:r w:rsidRPr="007B7C44">
                        <w:rPr>
                          <w:b/>
                        </w:rPr>
                        <w:t>Respondent Universe</w:t>
                      </w:r>
                      <w:r>
                        <w:rPr>
                          <w:b/>
                        </w:rPr>
                        <w:t xml:space="preserve">: </w:t>
                      </w:r>
                      <w:r>
                        <w:t xml:space="preserve">The respondent universe consists of 562 public health emergency preparedness directors/coordinators, acting in their official capacities, from state, territorial, and local health departments. </w:t>
                      </w:r>
                      <w:r w:rsidRPr="0086783F">
                        <w:t xml:space="preserve">If a health department does not employ a </w:t>
                      </w:r>
                      <w:r>
                        <w:t xml:space="preserve">public health emergency </w:t>
                      </w:r>
                      <w:r w:rsidRPr="0086783F">
                        <w:t xml:space="preserve">preparedness </w:t>
                      </w:r>
                      <w:r>
                        <w:t>director/</w:t>
                      </w:r>
                      <w:r w:rsidRPr="00962B10">
                        <w:t>coordinator</w:t>
                      </w:r>
                      <w:r w:rsidRPr="0086783F">
                        <w:t xml:space="preserve">, the health department director will designate a staff person who has direct knowledge and/or primary responsibility for </w:t>
                      </w:r>
                      <w:r>
                        <w:t xml:space="preserve">PHPR </w:t>
                      </w:r>
                      <w:r w:rsidRPr="0086783F">
                        <w:t>activities to complete the assessment.</w:t>
                      </w:r>
                    </w:p>
                    <w:p w14:paraId="77E8FDEF" w14:textId="77777777" w:rsidR="00562B9C" w:rsidRDefault="00562B9C" w:rsidP="00FC6792">
                      <w:pPr>
                        <w:pStyle w:val="ListParagraph"/>
                        <w:ind w:left="360"/>
                      </w:pPr>
                    </w:p>
                    <w:p w14:paraId="397E1108" w14:textId="5775BDF7" w:rsidR="00562B9C" w:rsidRDefault="00562B9C" w:rsidP="00FC6792">
                      <w:pPr>
                        <w:pStyle w:val="ListParagraph"/>
                        <w:numPr>
                          <w:ilvl w:val="0"/>
                          <w:numId w:val="8"/>
                        </w:numPr>
                        <w:tabs>
                          <w:tab w:val="clear" w:pos="9360"/>
                        </w:tabs>
                      </w:pPr>
                      <w:r w:rsidRPr="003F0CC1">
                        <w:rPr>
                          <w:b/>
                        </w:rPr>
                        <w:t>How data will be analyzed</w:t>
                      </w:r>
                      <w:r>
                        <w:rPr>
                          <w:b/>
                        </w:rPr>
                        <w:t xml:space="preserve">: </w:t>
                      </w:r>
                      <w:r>
                        <w:t xml:space="preserve">Methods for data analysis include quantitative and qualitative analysis of the data. Quantitative analysis will include descriptive statistics and comparison between and across respondent sub-groups. Qualitative analysis to identify key themes from open-ended instrument responses will be performed using NVivo software.  </w:t>
                      </w:r>
                    </w:p>
                  </w:txbxContent>
                </v:textbox>
                <w10:anchorlock/>
              </v:shape>
            </w:pict>
          </mc:Fallback>
        </mc:AlternateContent>
      </w:r>
      <w:bookmarkEnd w:id="2"/>
      <w:bookmarkEnd w:id="3"/>
    </w:p>
    <w:p w14:paraId="5BD882C0" w14:textId="77777777" w:rsidR="00487937" w:rsidRDefault="00487937" w:rsidP="00CA5840">
      <w:pPr>
        <w:pStyle w:val="Heading3"/>
        <w:ind w:left="0"/>
      </w:pPr>
    </w:p>
    <w:p w14:paraId="1C1CD6BF" w14:textId="77777777" w:rsidR="00CD1EA8" w:rsidRPr="007D6163" w:rsidRDefault="00CD1EA8" w:rsidP="00CA5840">
      <w:pPr>
        <w:pStyle w:val="Heading3"/>
        <w:ind w:left="0"/>
      </w:pPr>
      <w:bookmarkStart w:id="4" w:name="_Toc427752813"/>
      <w:r w:rsidRPr="007D6163">
        <w:t>Section A</w:t>
      </w:r>
      <w:r w:rsidR="00B12F51" w:rsidRPr="007D6163">
        <w:t xml:space="preserve"> – Justification</w:t>
      </w:r>
      <w:bookmarkEnd w:id="4"/>
    </w:p>
    <w:p w14:paraId="19670C72" w14:textId="77777777" w:rsidR="00B12F51" w:rsidRDefault="00B12F51" w:rsidP="007D6163"/>
    <w:p w14:paraId="21552797" w14:textId="77777777" w:rsidR="00CD1EA8" w:rsidRPr="007D6163" w:rsidRDefault="00B12F51" w:rsidP="00692DEB">
      <w:pPr>
        <w:pStyle w:val="Heading4"/>
      </w:pPr>
      <w:bookmarkStart w:id="5" w:name="_Toc427752814"/>
      <w:r w:rsidRPr="00692DEB">
        <w:t>Circumstances</w:t>
      </w:r>
      <w:r w:rsidRPr="007D6163">
        <w:t xml:space="preserve"> Making the Collection of Information </w:t>
      </w:r>
      <w:r w:rsidRPr="00692DEB">
        <w:t>Necessary</w:t>
      </w:r>
      <w:bookmarkEnd w:id="5"/>
    </w:p>
    <w:p w14:paraId="5ADC8BD8" w14:textId="77777777" w:rsidR="00E33E1B" w:rsidRPr="007D6163" w:rsidRDefault="00E33E1B" w:rsidP="007B7C44">
      <w:pPr>
        <w:pStyle w:val="Heading5"/>
        <w:spacing w:after="120"/>
        <w:ind w:left="360"/>
      </w:pPr>
      <w:r w:rsidRPr="008B12FA">
        <w:t>Background</w:t>
      </w:r>
    </w:p>
    <w:p w14:paraId="219DF51C" w14:textId="6F745771" w:rsidR="00E65555" w:rsidRPr="00B135FF" w:rsidRDefault="00D65328" w:rsidP="002E5734">
      <w:pPr>
        <w:ind w:left="360"/>
        <w:rPr>
          <w:rFonts w:ascii="Cambria" w:eastAsia="Cambria" w:hAnsi="Cambria" w:cs="Cambria"/>
        </w:rPr>
      </w:pPr>
      <w:r w:rsidRPr="00D65328">
        <w:t xml:space="preserve">This information collection is being conducted using the Generic Information Collection mechanism of the OSTLTS OMB Clearance Center (O2C2) – OMB No. 0920-0879. The respondent universe for this information collection aligns with that of the O2C2. Data will be collected from a total of </w:t>
      </w:r>
      <w:r w:rsidR="00E65555" w:rsidRPr="00B135FF">
        <w:t>5</w:t>
      </w:r>
      <w:r w:rsidRPr="00B135FF">
        <w:t>62 respondent</w:t>
      </w:r>
      <w:r w:rsidR="00302AE0" w:rsidRPr="00B135FF">
        <w:t>s</w:t>
      </w:r>
      <w:r w:rsidR="0086783F" w:rsidRPr="00B135FF">
        <w:t xml:space="preserve"> </w:t>
      </w:r>
      <w:r w:rsidR="00A670F6">
        <w:t>f</w:t>
      </w:r>
      <w:r w:rsidR="00D97630">
        <w:t>rom public health departments</w:t>
      </w:r>
      <w:r w:rsidR="00E65555" w:rsidRPr="00B135FF">
        <w:t xml:space="preserve">: </w:t>
      </w:r>
      <w:r w:rsidRPr="00B135FF">
        <w:rPr>
          <w:rFonts w:ascii="Cambria" w:eastAsia="Cambria" w:hAnsi="Cambria" w:cs="Cambria"/>
        </w:rPr>
        <w:t>50 state health departments, 8 territorial health departments,</w:t>
      </w:r>
      <w:r w:rsidR="0086783F" w:rsidRPr="00B135FF">
        <w:rPr>
          <w:rFonts w:ascii="Cambria" w:eastAsia="Cambria" w:hAnsi="Cambria" w:cs="Cambria"/>
        </w:rPr>
        <w:t xml:space="preserve"> </w:t>
      </w:r>
      <w:r w:rsidRPr="00B135FF">
        <w:rPr>
          <w:rFonts w:ascii="Cambria" w:eastAsia="Cambria" w:hAnsi="Cambria" w:cs="Cambria"/>
        </w:rPr>
        <w:t xml:space="preserve">and </w:t>
      </w:r>
      <w:r w:rsidR="0086783F" w:rsidRPr="00B135FF">
        <w:rPr>
          <w:rFonts w:ascii="Cambria" w:eastAsia="Cambria" w:hAnsi="Cambria" w:cs="Cambria"/>
        </w:rPr>
        <w:t>504</w:t>
      </w:r>
      <w:r w:rsidRPr="00B135FF">
        <w:rPr>
          <w:rFonts w:ascii="Cambria" w:eastAsia="Cambria" w:hAnsi="Cambria" w:cs="Cambria"/>
        </w:rPr>
        <w:t xml:space="preserve"> local health departments. </w:t>
      </w:r>
      <w:r w:rsidRPr="00B135FF">
        <w:t xml:space="preserve">Respondents acting in their official capacities </w:t>
      </w:r>
      <w:r w:rsidR="00023A68">
        <w:t xml:space="preserve">will </w:t>
      </w:r>
      <w:r w:rsidRPr="00B135FF">
        <w:t xml:space="preserve">include </w:t>
      </w:r>
      <w:r w:rsidR="00E65555" w:rsidRPr="00B135FF">
        <w:t xml:space="preserve">public health </w:t>
      </w:r>
      <w:r w:rsidR="00A62204">
        <w:t xml:space="preserve">emergency </w:t>
      </w:r>
      <w:r w:rsidRPr="00B135FF">
        <w:rPr>
          <w:rFonts w:ascii="Cambria" w:eastAsia="Cambria" w:hAnsi="Cambria" w:cs="Cambria"/>
        </w:rPr>
        <w:t xml:space="preserve">preparedness </w:t>
      </w:r>
      <w:r w:rsidR="00A62204">
        <w:rPr>
          <w:rFonts w:ascii="Cambria" w:eastAsia="Cambria" w:hAnsi="Cambria" w:cs="Cambria"/>
        </w:rPr>
        <w:t>directors/</w:t>
      </w:r>
      <w:r w:rsidR="00E65555" w:rsidRPr="00B135FF">
        <w:rPr>
          <w:rFonts w:ascii="Cambria" w:eastAsia="Cambria" w:hAnsi="Cambria" w:cs="Cambria"/>
        </w:rPr>
        <w:t>coordinators</w:t>
      </w:r>
      <w:r w:rsidRPr="00B135FF">
        <w:rPr>
          <w:rFonts w:ascii="Cambria" w:eastAsia="Cambria" w:hAnsi="Cambria" w:cs="Cambria"/>
        </w:rPr>
        <w:t>.</w:t>
      </w:r>
      <w:r w:rsidR="00E65555" w:rsidRPr="00B135FF">
        <w:rPr>
          <w:rFonts w:ascii="Cambria" w:eastAsia="Cambria" w:hAnsi="Cambria" w:cs="Cambria"/>
        </w:rPr>
        <w:t xml:space="preserve"> If a health department does not employ a </w:t>
      </w:r>
      <w:r w:rsidR="00A62204">
        <w:rPr>
          <w:rFonts w:ascii="Cambria" w:eastAsia="Cambria" w:hAnsi="Cambria" w:cs="Cambria"/>
        </w:rPr>
        <w:t xml:space="preserve">public health emergency </w:t>
      </w:r>
      <w:r w:rsidR="00E65555" w:rsidRPr="00B135FF">
        <w:rPr>
          <w:rFonts w:ascii="Cambria" w:eastAsia="Cambria" w:hAnsi="Cambria" w:cs="Cambria"/>
        </w:rPr>
        <w:t>preparedness director</w:t>
      </w:r>
      <w:r w:rsidR="00A62204">
        <w:rPr>
          <w:rFonts w:ascii="Cambria" w:eastAsia="Cambria" w:hAnsi="Cambria" w:cs="Cambria"/>
        </w:rPr>
        <w:t>/</w:t>
      </w:r>
      <w:r w:rsidR="00E65555" w:rsidRPr="00B135FF">
        <w:rPr>
          <w:rFonts w:ascii="Cambria" w:eastAsia="Cambria" w:hAnsi="Cambria" w:cs="Cambria"/>
        </w:rPr>
        <w:t xml:space="preserve">coordinator, the health department director </w:t>
      </w:r>
      <w:r w:rsidR="00744055" w:rsidRPr="00B135FF">
        <w:rPr>
          <w:rFonts w:ascii="Cambria" w:eastAsia="Cambria" w:hAnsi="Cambria" w:cs="Cambria"/>
        </w:rPr>
        <w:t>may</w:t>
      </w:r>
      <w:r w:rsidR="00E65555" w:rsidRPr="00B135FF">
        <w:rPr>
          <w:rFonts w:ascii="Cambria" w:eastAsia="Cambria" w:hAnsi="Cambria" w:cs="Cambria"/>
        </w:rPr>
        <w:t xml:space="preserve"> designate a staff person who has direct knowledge and/or primary responsibility for </w:t>
      </w:r>
      <w:r w:rsidR="00A62204">
        <w:rPr>
          <w:rFonts w:ascii="Cambria" w:eastAsia="Cambria" w:hAnsi="Cambria" w:cs="Cambria"/>
        </w:rPr>
        <w:t>P</w:t>
      </w:r>
      <w:r w:rsidR="000E40D8">
        <w:rPr>
          <w:rFonts w:ascii="Cambria" w:eastAsia="Cambria" w:hAnsi="Cambria" w:cs="Cambria"/>
        </w:rPr>
        <w:t xml:space="preserve">ublic </w:t>
      </w:r>
      <w:r w:rsidR="00A62204">
        <w:rPr>
          <w:rFonts w:ascii="Cambria" w:eastAsia="Cambria" w:hAnsi="Cambria" w:cs="Cambria"/>
        </w:rPr>
        <w:t>H</w:t>
      </w:r>
      <w:r w:rsidR="000E40D8">
        <w:rPr>
          <w:rFonts w:ascii="Cambria" w:eastAsia="Cambria" w:hAnsi="Cambria" w:cs="Cambria"/>
        </w:rPr>
        <w:t xml:space="preserve">ealth </w:t>
      </w:r>
      <w:r w:rsidR="00A62204">
        <w:rPr>
          <w:rFonts w:ascii="Cambria" w:eastAsia="Cambria" w:hAnsi="Cambria" w:cs="Cambria"/>
        </w:rPr>
        <w:t>P</w:t>
      </w:r>
      <w:r w:rsidR="000E40D8">
        <w:rPr>
          <w:rFonts w:ascii="Cambria" w:eastAsia="Cambria" w:hAnsi="Cambria" w:cs="Cambria"/>
        </w:rPr>
        <w:t>reparedness and Response (PHPR)</w:t>
      </w:r>
      <w:r w:rsidR="00E65555" w:rsidRPr="00B135FF">
        <w:rPr>
          <w:rFonts w:ascii="Cambria" w:eastAsia="Cambria" w:hAnsi="Cambria" w:cs="Cambria"/>
        </w:rPr>
        <w:t xml:space="preserve"> activities to complete the </w:t>
      </w:r>
      <w:r w:rsidR="00C34D91" w:rsidRPr="00B135FF">
        <w:rPr>
          <w:rFonts w:ascii="Cambria" w:eastAsia="Cambria" w:hAnsi="Cambria" w:cs="Cambria"/>
        </w:rPr>
        <w:t>assessment</w:t>
      </w:r>
      <w:r w:rsidR="00E65555" w:rsidRPr="00B135FF">
        <w:rPr>
          <w:rFonts w:ascii="Cambria" w:eastAsia="Cambria" w:hAnsi="Cambria" w:cs="Cambria"/>
        </w:rPr>
        <w:t xml:space="preserve"> </w:t>
      </w:r>
      <w:r w:rsidR="006D2ABE">
        <w:rPr>
          <w:rFonts w:ascii="Cambria" w:eastAsia="Cambria" w:hAnsi="Cambria" w:cs="Cambria"/>
        </w:rPr>
        <w:t>(</w:t>
      </w:r>
      <w:r w:rsidR="002E5734" w:rsidRPr="006D2ABE">
        <w:rPr>
          <w:rFonts w:ascii="Cambria" w:eastAsia="Cambria" w:hAnsi="Cambria" w:cs="Cambria"/>
          <w:b/>
        </w:rPr>
        <w:t xml:space="preserve">Please see </w:t>
      </w:r>
      <w:r w:rsidR="00E65555" w:rsidRPr="006D2ABE">
        <w:rPr>
          <w:rFonts w:ascii="Cambria" w:eastAsia="Cambria" w:hAnsi="Cambria" w:cs="Cambria"/>
          <w:b/>
        </w:rPr>
        <w:t>Attachment A</w:t>
      </w:r>
      <w:r w:rsidR="006C0ECA" w:rsidRPr="006D2ABE">
        <w:rPr>
          <w:rFonts w:ascii="Cambria" w:eastAsia="Cambria" w:hAnsi="Cambria" w:cs="Cambria"/>
          <w:b/>
        </w:rPr>
        <w:t xml:space="preserve"> – </w:t>
      </w:r>
      <w:r w:rsidR="002E5734" w:rsidRPr="006D2ABE">
        <w:rPr>
          <w:rFonts w:ascii="Cambria" w:eastAsia="Cambria" w:hAnsi="Cambria" w:cs="Cambria"/>
          <w:b/>
        </w:rPr>
        <w:t>Respondent Breakdown</w:t>
      </w:r>
      <w:r w:rsidR="006D2ABE">
        <w:rPr>
          <w:rFonts w:ascii="Cambria" w:eastAsia="Cambria" w:hAnsi="Cambria" w:cs="Cambria"/>
        </w:rPr>
        <w:t>)</w:t>
      </w:r>
      <w:r w:rsidR="008D199A" w:rsidRPr="00B135FF">
        <w:rPr>
          <w:rFonts w:ascii="Cambria" w:eastAsia="Cambria" w:hAnsi="Cambria" w:cs="Cambria"/>
        </w:rPr>
        <w:t xml:space="preserve">. </w:t>
      </w:r>
    </w:p>
    <w:p w14:paraId="3D35EDD7" w14:textId="77777777" w:rsidR="00D65328" w:rsidRPr="00D65328" w:rsidRDefault="00D65328" w:rsidP="00D65328">
      <w:pPr>
        <w:ind w:left="1080"/>
      </w:pPr>
    </w:p>
    <w:p w14:paraId="58F214EA" w14:textId="77777777" w:rsidR="00D65328" w:rsidRPr="00D65328" w:rsidRDefault="00D65328" w:rsidP="00D65328">
      <w:pPr>
        <w:ind w:left="360"/>
        <w:rPr>
          <w:i/>
          <w:iCs/>
        </w:rPr>
      </w:pPr>
      <w:r w:rsidRPr="00D65328">
        <w:t xml:space="preserve">This information collection is authorized by Section 301 of the Public Health Service Act (42 U.S.C. 241). </w:t>
      </w:r>
      <w:r w:rsidRPr="00D65328">
        <w:rPr>
          <w:iCs/>
        </w:rPr>
        <w:t xml:space="preserve">This information collection falls under the essential public health service(s) of </w:t>
      </w:r>
    </w:p>
    <w:p w14:paraId="59753415" w14:textId="77777777" w:rsidR="007A177A" w:rsidRPr="00774689" w:rsidRDefault="007A177A" w:rsidP="007A177A">
      <w:pPr>
        <w:ind w:left="360"/>
      </w:pPr>
    </w:p>
    <w:p w14:paraId="005C003F" w14:textId="77777777" w:rsidR="007A177A" w:rsidRPr="00774689" w:rsidRDefault="007A177A" w:rsidP="007A177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bookmarkStart w:id="6" w:name="Check25"/>
      <w:r w:rsidRPr="00774689">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bookmarkEnd w:id="6"/>
      <w:r w:rsidRPr="00774689">
        <w:rPr>
          <w:rFonts w:ascii="Shruti" w:eastAsia="Times New Roman" w:hAnsi="Shruti" w:cs="Shruti"/>
          <w:sz w:val="16"/>
          <w:szCs w:val="14"/>
        </w:rPr>
        <w:t xml:space="preserve"> </w:t>
      </w:r>
      <w:r w:rsidRPr="00774689">
        <w:t>1. Monitoring health status to identify community health problems</w:t>
      </w:r>
    </w:p>
    <w:p w14:paraId="6482129A" w14:textId="77777777" w:rsidR="007A177A" w:rsidRPr="00774689" w:rsidRDefault="007A177A" w:rsidP="007A177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2. Diagnosing and investigating health problems and health hazards in the community</w:t>
      </w:r>
    </w:p>
    <w:p w14:paraId="6D10941B" w14:textId="77777777" w:rsidR="007A177A" w:rsidRPr="00774689" w:rsidRDefault="007A177A" w:rsidP="007A177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3. Informing, educating, and empowering people about health issues</w:t>
      </w:r>
    </w:p>
    <w:p w14:paraId="300EC932" w14:textId="77777777" w:rsidR="007A177A" w:rsidRPr="00774689" w:rsidRDefault="007A177A" w:rsidP="007A177A">
      <w:pPr>
        <w:ind w:left="360"/>
      </w:pPr>
      <w:r w:rsidRPr="00774689">
        <w:rPr>
          <w:rFonts w:ascii="Shruti" w:eastAsia="Times New Roman" w:hAnsi="Shruti" w:cs="Shruti"/>
          <w:sz w:val="16"/>
          <w:szCs w:val="14"/>
        </w:rPr>
        <w:fldChar w:fldCharType="begin">
          <w:ffData>
            <w:name w:val=""/>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4. Mobilizing community partnerships to identify and solve health problems</w:t>
      </w:r>
    </w:p>
    <w:p w14:paraId="42494088" w14:textId="6EBD310F" w:rsidR="007A177A" w:rsidRPr="00774689" w:rsidRDefault="008D199A" w:rsidP="007A177A">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7A177A" w:rsidRPr="00774689">
        <w:rPr>
          <w:rFonts w:ascii="Shruti" w:eastAsia="Times New Roman" w:hAnsi="Shruti" w:cs="Shruti"/>
          <w:sz w:val="16"/>
          <w:szCs w:val="14"/>
        </w:rPr>
        <w:t xml:space="preserve"> </w:t>
      </w:r>
      <w:r w:rsidR="007A177A" w:rsidRPr="00774689">
        <w:t>5. Development of policies and plans that support individual and community health efforts</w:t>
      </w:r>
    </w:p>
    <w:p w14:paraId="0F3D722F" w14:textId="77777777" w:rsidR="007A177A" w:rsidRPr="00774689" w:rsidRDefault="007A177A" w:rsidP="007A177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6. Enforcement of laws and regulations that protect health and ensure safety</w:t>
      </w:r>
    </w:p>
    <w:p w14:paraId="43522135" w14:textId="77777777" w:rsidR="007A177A" w:rsidRPr="00774689" w:rsidRDefault="007A177A" w:rsidP="007A177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 xml:space="preserve">7. Linking people to needed personal health services and assure the provision of health care </w:t>
      </w:r>
    </w:p>
    <w:p w14:paraId="40D0C792" w14:textId="77777777" w:rsidR="007A177A" w:rsidRPr="00774689" w:rsidRDefault="007A177A" w:rsidP="007A177A">
      <w:pPr>
        <w:ind w:left="360"/>
      </w:pPr>
      <w:r w:rsidRPr="00774689">
        <w:t xml:space="preserve">            when otherwise unavailable</w:t>
      </w:r>
    </w:p>
    <w:p w14:paraId="2484F34C" w14:textId="77777777" w:rsidR="007A177A" w:rsidRPr="00774689" w:rsidRDefault="007A177A" w:rsidP="007A177A">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8. Assuring a competent public health and personal health care workforce</w:t>
      </w:r>
    </w:p>
    <w:p w14:paraId="1B767A7C" w14:textId="77777777" w:rsidR="007A177A" w:rsidRDefault="007A177A" w:rsidP="007A177A">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Pr="00774689">
        <w:t>9. Evaluating effectiveness, accessibility, and quality o</w:t>
      </w:r>
      <w:r>
        <w:t xml:space="preserve">f personal and population-based  </w:t>
      </w:r>
    </w:p>
    <w:p w14:paraId="2B45B2A7" w14:textId="77777777" w:rsidR="007A177A" w:rsidRPr="00774689" w:rsidRDefault="007A177A" w:rsidP="007A177A">
      <w:r>
        <w:t xml:space="preserve">     </w:t>
      </w:r>
      <w:r w:rsidRPr="00774689">
        <w:t>health services</w:t>
      </w:r>
    </w:p>
    <w:p w14:paraId="2BE36EB6" w14:textId="46E99F4F" w:rsidR="007A177A" w:rsidRDefault="008D199A" w:rsidP="007A177A">
      <w:pPr>
        <w:ind w:left="360"/>
        <w:rPr>
          <w:iCs/>
          <w:vertAlign w:val="superscript"/>
        </w:rPr>
      </w:pPr>
      <w:r>
        <w:rPr>
          <w:rFonts w:ascii="Shruti" w:eastAsia="Times New Roman" w:hAnsi="Shruti" w:cs="Shruti"/>
          <w:sz w:val="16"/>
          <w:szCs w:val="14"/>
        </w:rPr>
        <w:fldChar w:fldCharType="begin">
          <w:ffData>
            <w:name w:val=""/>
            <w:enabled/>
            <w:calcOnExit w:val="0"/>
            <w:checkBox>
              <w:sizeAuto/>
              <w:default w:val="0"/>
            </w:checkBox>
          </w:ffData>
        </w:fldChar>
      </w:r>
      <w:r>
        <w:rPr>
          <w:rFonts w:ascii="Shruti" w:eastAsia="Times New Roman" w:hAnsi="Shruti" w:cs="Shruti"/>
          <w:sz w:val="16"/>
          <w:szCs w:val="14"/>
        </w:rPr>
        <w:instrText xml:space="preserve"> FORMCHECKBOX </w:instrText>
      </w:r>
      <w:r w:rsidR="00282541">
        <w:rPr>
          <w:rFonts w:ascii="Shruti" w:eastAsia="Times New Roman" w:hAnsi="Shruti" w:cs="Shruti"/>
          <w:sz w:val="16"/>
          <w:szCs w:val="14"/>
        </w:rPr>
      </w:r>
      <w:r w:rsidR="00282541">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7A177A" w:rsidRPr="00774689">
        <w:rPr>
          <w:rFonts w:ascii="Shruti" w:eastAsia="Times New Roman" w:hAnsi="Shruti" w:cs="Shruti"/>
          <w:sz w:val="16"/>
          <w:szCs w:val="14"/>
        </w:rPr>
        <w:t xml:space="preserve"> </w:t>
      </w:r>
      <w:r w:rsidR="007A177A" w:rsidRPr="00774689">
        <w:t>10. Research for new insights and innovative solutions to health problems</w:t>
      </w:r>
      <w:r w:rsidR="007A177A" w:rsidRPr="00774689">
        <w:rPr>
          <w:iCs/>
          <w:vertAlign w:val="superscript"/>
        </w:rPr>
        <w:t xml:space="preserve"> 1</w:t>
      </w:r>
    </w:p>
    <w:p w14:paraId="5CA74462" w14:textId="77777777" w:rsidR="00B6593B" w:rsidRDefault="00B6593B" w:rsidP="00B6593B">
      <w:pPr>
        <w:ind w:left="0"/>
        <w:rPr>
          <w:rFonts w:cs="Times New Roman"/>
        </w:rPr>
      </w:pPr>
    </w:p>
    <w:p w14:paraId="76A10D98" w14:textId="4775FE66" w:rsidR="007A177A" w:rsidRPr="00B6593B" w:rsidRDefault="007A177A" w:rsidP="00B6593B">
      <w:pPr>
        <w:ind w:left="360"/>
        <w:rPr>
          <w:rFonts w:eastAsiaTheme="minorHAnsi" w:cs="Times New Roman"/>
        </w:rPr>
      </w:pPr>
      <w:r w:rsidRPr="00B6593B">
        <w:rPr>
          <w:rFonts w:cs="Times New Roman"/>
        </w:rPr>
        <w:t>Despite efforts to encourage evidence</w:t>
      </w:r>
      <w:r w:rsidR="00A62204">
        <w:rPr>
          <w:rFonts w:cs="Times New Roman"/>
        </w:rPr>
        <w:t>-</w:t>
      </w:r>
      <w:r w:rsidRPr="00B6593B">
        <w:rPr>
          <w:rFonts w:cs="Times New Roman"/>
        </w:rPr>
        <w:t>based practice (EBP), implementation of EBP in PHPR is not consistent across the field.</w:t>
      </w:r>
      <w:r w:rsidR="00610AE6" w:rsidRPr="00B6593B">
        <w:rPr>
          <w:rFonts w:cs="Times New Roman"/>
        </w:rPr>
        <w:t xml:space="preserve">  </w:t>
      </w:r>
      <w:r w:rsidR="00393687" w:rsidRPr="00B6593B">
        <w:rPr>
          <w:rFonts w:cs="Times New Roman"/>
        </w:rPr>
        <w:t>I</w:t>
      </w:r>
      <w:r w:rsidRPr="00B6593B">
        <w:rPr>
          <w:rFonts w:cs="Times New Roman"/>
        </w:rPr>
        <w:t xml:space="preserve">mplementation </w:t>
      </w:r>
      <w:r w:rsidR="00393687" w:rsidRPr="00B6593B">
        <w:rPr>
          <w:rFonts w:cs="Times New Roman"/>
        </w:rPr>
        <w:t xml:space="preserve">of EBP </w:t>
      </w:r>
      <w:r w:rsidRPr="00B6593B">
        <w:rPr>
          <w:rFonts w:cs="Times New Roman"/>
        </w:rPr>
        <w:t>can be stalled for several reasons.</w:t>
      </w:r>
      <w:r w:rsidR="00962B10" w:rsidRPr="00B6593B">
        <w:rPr>
          <w:rFonts w:cs="Times New Roman"/>
          <w:vertAlign w:val="superscript"/>
        </w:rPr>
        <w:t>1-3</w:t>
      </w:r>
      <w:r w:rsidR="0021516C" w:rsidRPr="00B6593B">
        <w:rPr>
          <w:rFonts w:cs="Times New Roman"/>
          <w:vertAlign w:val="superscript"/>
        </w:rPr>
        <w:t xml:space="preserve"> </w:t>
      </w:r>
      <w:r w:rsidRPr="00B6593B">
        <w:rPr>
          <w:rFonts w:eastAsiaTheme="minorHAnsi" w:cs="Times New Roman"/>
        </w:rPr>
        <w:t>It is clear that a number of organizational and contextual facto</w:t>
      </w:r>
      <w:r w:rsidR="00CD188C" w:rsidRPr="00B6593B">
        <w:rPr>
          <w:rFonts w:eastAsiaTheme="minorHAnsi" w:cs="Times New Roman"/>
        </w:rPr>
        <w:t xml:space="preserve">rs likely affect uptake of EBP. </w:t>
      </w:r>
      <w:r w:rsidR="00CD188C" w:rsidRPr="00B6593B">
        <w:t>For example, organizational barriers may include lack of resources, lack of time</w:t>
      </w:r>
      <w:r w:rsidR="00A62204">
        <w:t xml:space="preserve"> among staff,</w:t>
      </w:r>
      <w:r w:rsidR="00CD188C" w:rsidRPr="00B6593B">
        <w:t xml:space="preserve"> or lack of staff trained to understand and implement research-based practices. Contextual factors can include such things as internal policies, legislations</w:t>
      </w:r>
      <w:r w:rsidR="00A62204">
        <w:t>,</w:t>
      </w:r>
      <w:r w:rsidR="00CD188C" w:rsidRPr="00B6593B">
        <w:t xml:space="preserve"> or culture that can inhibit</w:t>
      </w:r>
      <w:r w:rsidR="00962B10" w:rsidRPr="00B6593B">
        <w:t xml:space="preserve"> or promote EBP implementation.</w:t>
      </w:r>
      <w:r w:rsidR="00962B10" w:rsidRPr="00B6593B">
        <w:rPr>
          <w:vertAlign w:val="superscript"/>
        </w:rPr>
        <w:t>2</w:t>
      </w:r>
      <w:r w:rsidR="00CD188C" w:rsidRPr="00B6593B">
        <w:t xml:space="preserve"> However, </w:t>
      </w:r>
      <w:r w:rsidRPr="00B6593B">
        <w:rPr>
          <w:rFonts w:eastAsiaTheme="minorHAnsi" w:cs="Times New Roman"/>
        </w:rPr>
        <w:t xml:space="preserve">it is not yet clear what particular barriers </w:t>
      </w:r>
      <w:r w:rsidR="00A670F6" w:rsidRPr="00B6593B">
        <w:rPr>
          <w:rFonts w:eastAsiaTheme="minorHAnsi" w:cs="Times New Roman"/>
        </w:rPr>
        <w:t xml:space="preserve">and facilitators </w:t>
      </w:r>
      <w:r w:rsidRPr="00B6593B">
        <w:rPr>
          <w:rFonts w:eastAsiaTheme="minorHAnsi" w:cs="Times New Roman"/>
        </w:rPr>
        <w:t xml:space="preserve">affect the PHPR field and under what conditions implementation of EBPs in PHPR will occur. </w:t>
      </w:r>
    </w:p>
    <w:p w14:paraId="1672C6B2" w14:textId="77777777" w:rsidR="00610AE6" w:rsidRPr="00B6593B" w:rsidRDefault="00610AE6" w:rsidP="00B6593B">
      <w:pPr>
        <w:ind w:left="360"/>
        <w:rPr>
          <w:rFonts w:cs="Times New Roman"/>
        </w:rPr>
      </w:pPr>
    </w:p>
    <w:p w14:paraId="366021C1" w14:textId="14AD5FE8" w:rsidR="00EF1801" w:rsidRDefault="007A177A" w:rsidP="00B6593B">
      <w:pPr>
        <w:tabs>
          <w:tab w:val="clear" w:pos="9360"/>
        </w:tabs>
        <w:ind w:left="360"/>
      </w:pPr>
      <w:r w:rsidRPr="00B6593B">
        <w:rPr>
          <w:rFonts w:cs="Times New Roman"/>
        </w:rPr>
        <w:t xml:space="preserve">Given that EBP can advance the field of PHPR and strengthen the ability of </w:t>
      </w:r>
      <w:r w:rsidR="00A62204">
        <w:rPr>
          <w:rFonts w:cs="Times New Roman"/>
        </w:rPr>
        <w:t xml:space="preserve">public health emergency </w:t>
      </w:r>
      <w:r w:rsidRPr="00B6593B">
        <w:rPr>
          <w:rFonts w:cs="Times New Roman"/>
        </w:rPr>
        <w:t xml:space="preserve">preparedness practitioners to protect the public’s health before, during, and after emergencies, it is imperative to </w:t>
      </w:r>
      <w:r w:rsidR="0021516C" w:rsidRPr="00B6593B">
        <w:t>examine</w:t>
      </w:r>
      <w:r w:rsidR="00CD188C" w:rsidRPr="00B6593B">
        <w:t xml:space="preserve"> the barriers and facilitators to EBP in PHPR</w:t>
      </w:r>
      <w:r w:rsidR="00C64EDD" w:rsidRPr="00B6593B">
        <w:t>.</w:t>
      </w:r>
      <w:r w:rsidR="00CD188C" w:rsidRPr="00B6593B">
        <w:t xml:space="preserve"> </w:t>
      </w:r>
    </w:p>
    <w:p w14:paraId="76980F1E" w14:textId="77777777" w:rsidR="00EF1801" w:rsidRDefault="00EF1801" w:rsidP="00B6593B">
      <w:pPr>
        <w:tabs>
          <w:tab w:val="clear" w:pos="9360"/>
        </w:tabs>
        <w:ind w:left="360"/>
      </w:pPr>
    </w:p>
    <w:p w14:paraId="068FC032" w14:textId="65E039B5" w:rsidR="00B6593B" w:rsidRDefault="00846479" w:rsidP="00B6593B">
      <w:pPr>
        <w:tabs>
          <w:tab w:val="clear" w:pos="9360"/>
        </w:tabs>
        <w:ind w:left="360"/>
        <w:rPr>
          <w:rFonts w:cs="Times New Roman"/>
        </w:rPr>
      </w:pPr>
      <w:r w:rsidRPr="00B6593B">
        <w:rPr>
          <w:rFonts w:cs="Times New Roman"/>
        </w:rPr>
        <w:t>This data collection will help CDC to</w:t>
      </w:r>
      <w:r w:rsidR="0086783F" w:rsidRPr="00B6593B">
        <w:rPr>
          <w:rFonts w:cs="Times New Roman"/>
        </w:rPr>
        <w:t xml:space="preserve"> </w:t>
      </w:r>
      <w:r w:rsidR="0086783F" w:rsidRPr="00B6593B">
        <w:t xml:space="preserve">understand </w:t>
      </w:r>
      <w:r w:rsidR="00C64EDD" w:rsidRPr="00B6593B">
        <w:t>this</w:t>
      </w:r>
      <w:r w:rsidR="0086783F" w:rsidRPr="00B6593B">
        <w:t xml:space="preserve"> by identifying the key organization</w:t>
      </w:r>
      <w:r w:rsidR="00A62204">
        <w:t>al</w:t>
      </w:r>
      <w:r w:rsidR="0086783F" w:rsidRPr="00B6593B">
        <w:t xml:space="preserve"> and contextual factors affecting EBP implementation and dissemination by the PHPR practice community</w:t>
      </w:r>
      <w:r w:rsidRPr="00B6593B">
        <w:t>.</w:t>
      </w:r>
      <w:r w:rsidRPr="00B6593B">
        <w:rPr>
          <w:rFonts w:cs="Times New Roman"/>
        </w:rPr>
        <w:t xml:space="preserve"> </w:t>
      </w:r>
      <w:r w:rsidR="007A177A" w:rsidRPr="00B6593B">
        <w:rPr>
          <w:rFonts w:cs="Times New Roman"/>
        </w:rPr>
        <w:t xml:space="preserve">CDC will use the </w:t>
      </w:r>
      <w:r w:rsidRPr="00B6593B">
        <w:rPr>
          <w:rFonts w:cs="Times New Roman"/>
        </w:rPr>
        <w:t>resulting data</w:t>
      </w:r>
      <w:r w:rsidR="007A177A" w:rsidRPr="00B6593B">
        <w:rPr>
          <w:rFonts w:cs="Times New Roman"/>
        </w:rPr>
        <w:t xml:space="preserve"> to: a) support state, local, and territorial </w:t>
      </w:r>
      <w:r w:rsidR="00A62204">
        <w:rPr>
          <w:rFonts w:cs="Times New Roman"/>
        </w:rPr>
        <w:t>health department</w:t>
      </w:r>
      <w:r w:rsidR="007A177A" w:rsidRPr="00B6593B">
        <w:rPr>
          <w:rFonts w:cs="Times New Roman"/>
        </w:rPr>
        <w:t xml:space="preserve"> activities; b) better understand the PHPR practice community’s needs; c) inform and prioritize resources and strategies for EBP identification and dissemination; and d) address barriers and facilitators to EBP uptake. </w:t>
      </w:r>
    </w:p>
    <w:p w14:paraId="78703179" w14:textId="77777777" w:rsidR="00B6593B" w:rsidRDefault="00B6593B" w:rsidP="00B6593B">
      <w:pPr>
        <w:tabs>
          <w:tab w:val="clear" w:pos="9360"/>
        </w:tabs>
        <w:ind w:left="360"/>
        <w:rPr>
          <w:rFonts w:cs="Times New Roman"/>
        </w:rPr>
      </w:pPr>
    </w:p>
    <w:p w14:paraId="6B00AE28" w14:textId="53CCF217" w:rsidR="00613BCF" w:rsidRPr="00B6593B" w:rsidRDefault="00383729" w:rsidP="00B6593B">
      <w:pPr>
        <w:tabs>
          <w:tab w:val="clear" w:pos="9360"/>
        </w:tabs>
        <w:ind w:left="360"/>
      </w:pPr>
      <w:r w:rsidRPr="00B6593B">
        <w:rPr>
          <w:rFonts w:cs="Times New Roman"/>
        </w:rPr>
        <w:t xml:space="preserve">CDC has contracted with NORC at the University of Chicago to implement this information collection. NORC has subcontracted with the Association of State and Territorial Health Officials (ASTHO) and the National Association of County and City Health Officials (NACCHO) to support sampling procedures and </w:t>
      </w:r>
      <w:r w:rsidR="00410BB6" w:rsidRPr="00B6593B">
        <w:rPr>
          <w:rFonts w:cs="Times New Roman"/>
        </w:rPr>
        <w:t>assessment</w:t>
      </w:r>
      <w:r w:rsidRPr="00B6593B">
        <w:rPr>
          <w:rFonts w:cs="Times New Roman"/>
        </w:rPr>
        <w:t xml:space="preserve"> implementation.</w:t>
      </w:r>
    </w:p>
    <w:p w14:paraId="14262381" w14:textId="00DF6232" w:rsidR="00613BCF" w:rsidRDefault="00613BCF" w:rsidP="00A62C98">
      <w:pPr>
        <w:ind w:left="360"/>
      </w:pPr>
    </w:p>
    <w:p w14:paraId="14C6D53C" w14:textId="60C11491" w:rsidR="005C028C" w:rsidRDefault="005C028C" w:rsidP="00A62C98">
      <w:pPr>
        <w:ind w:left="360"/>
      </w:pPr>
    </w:p>
    <w:p w14:paraId="6A3EED45" w14:textId="77777777" w:rsidR="005C028C" w:rsidRPr="00410BB6" w:rsidRDefault="005C028C" w:rsidP="00A62C98">
      <w:pPr>
        <w:ind w:left="360"/>
      </w:pPr>
    </w:p>
    <w:p w14:paraId="162CBFCB" w14:textId="77777777" w:rsidR="00376290" w:rsidRDefault="006102DA" w:rsidP="00376290">
      <w:pPr>
        <w:pStyle w:val="Heading5"/>
        <w:spacing w:after="120"/>
        <w:ind w:left="360"/>
      </w:pPr>
      <w:r w:rsidRPr="00BB0813">
        <w:t xml:space="preserve">Overview of the </w:t>
      </w:r>
      <w:r w:rsidR="007F5776" w:rsidRPr="00BB0813">
        <w:t>Information C</w:t>
      </w:r>
      <w:r w:rsidR="00157413" w:rsidRPr="00BB0813">
        <w:t>ollection</w:t>
      </w:r>
      <w:r w:rsidRPr="00BB0813">
        <w:t xml:space="preserve"> System</w:t>
      </w:r>
      <w:r w:rsidR="00151567" w:rsidRPr="001A28F6">
        <w:t xml:space="preserve"> </w:t>
      </w:r>
    </w:p>
    <w:p w14:paraId="08582016" w14:textId="6612C751" w:rsidR="007A177A" w:rsidRPr="00EF1801" w:rsidRDefault="007A177A" w:rsidP="007A177A">
      <w:pPr>
        <w:ind w:left="360"/>
      </w:pPr>
      <w:r w:rsidRPr="00EF1801">
        <w:t>Data will be collected from 562 respondent</w:t>
      </w:r>
      <w:r w:rsidR="00B135FF" w:rsidRPr="00EF1801">
        <w:t>s</w:t>
      </w:r>
      <w:r w:rsidR="00CD1CCA" w:rsidRPr="00EF1801">
        <w:t xml:space="preserve"> </w:t>
      </w:r>
      <w:r w:rsidRPr="00EF1801">
        <w:t xml:space="preserve">via </w:t>
      </w:r>
      <w:r w:rsidRPr="00181C22">
        <w:t>a web</w:t>
      </w:r>
      <w:r w:rsidR="00CD1CCA" w:rsidRPr="00181C22">
        <w:t>-based</w:t>
      </w:r>
      <w:r w:rsidR="00846479" w:rsidRPr="00181C22">
        <w:t xml:space="preserve"> assessment</w:t>
      </w:r>
      <w:r w:rsidRPr="00181C22">
        <w:t xml:space="preserve"> </w:t>
      </w:r>
      <w:r w:rsidRPr="003E28E9">
        <w:rPr>
          <w:b/>
        </w:rPr>
        <w:t>(</w:t>
      </w:r>
      <w:r w:rsidRPr="003E28E9">
        <w:rPr>
          <w:b/>
          <w:bCs/>
        </w:rPr>
        <w:t xml:space="preserve">Attachment </w:t>
      </w:r>
      <w:r w:rsidR="007E3D75" w:rsidRPr="003E28E9">
        <w:rPr>
          <w:b/>
          <w:bCs/>
        </w:rPr>
        <w:t>B</w:t>
      </w:r>
      <w:r w:rsidR="00283D33" w:rsidRPr="003E28E9">
        <w:rPr>
          <w:b/>
          <w:bCs/>
        </w:rPr>
        <w:t xml:space="preserve"> – </w:t>
      </w:r>
      <w:r w:rsidR="00846479" w:rsidRPr="003E28E9">
        <w:rPr>
          <w:b/>
        </w:rPr>
        <w:t xml:space="preserve">Assessment </w:t>
      </w:r>
      <w:r w:rsidRPr="003E28E9">
        <w:rPr>
          <w:b/>
        </w:rPr>
        <w:t xml:space="preserve">Instrument Word Version and </w:t>
      </w:r>
      <w:r w:rsidRPr="003E28E9">
        <w:rPr>
          <w:b/>
          <w:bCs/>
        </w:rPr>
        <w:t xml:space="preserve">Attachment </w:t>
      </w:r>
      <w:r w:rsidR="007E3D75" w:rsidRPr="003E28E9">
        <w:rPr>
          <w:b/>
          <w:bCs/>
        </w:rPr>
        <w:t>C</w:t>
      </w:r>
      <w:r w:rsidR="00283D33" w:rsidRPr="003E28E9">
        <w:rPr>
          <w:b/>
          <w:bCs/>
        </w:rPr>
        <w:t xml:space="preserve"> – </w:t>
      </w:r>
      <w:r w:rsidR="00846479" w:rsidRPr="003E28E9">
        <w:rPr>
          <w:b/>
        </w:rPr>
        <w:t xml:space="preserve">Assessment </w:t>
      </w:r>
      <w:r w:rsidRPr="003E28E9">
        <w:rPr>
          <w:b/>
        </w:rPr>
        <w:t>Instrument Web Version).</w:t>
      </w:r>
      <w:r w:rsidRPr="00EF1801">
        <w:t xml:space="preserve"> The </w:t>
      </w:r>
      <w:r w:rsidR="00CD1CCA" w:rsidRPr="00EF1801">
        <w:t xml:space="preserve">web-based </w:t>
      </w:r>
      <w:r w:rsidR="00846479" w:rsidRPr="00EF1801">
        <w:t xml:space="preserve">assessment </w:t>
      </w:r>
      <w:r w:rsidRPr="00EF1801">
        <w:t xml:space="preserve">instrument will be used to gather information from </w:t>
      </w:r>
      <w:r w:rsidR="00846479" w:rsidRPr="00EF1801">
        <w:t xml:space="preserve">respondents </w:t>
      </w:r>
      <w:r w:rsidRPr="00EF1801">
        <w:t xml:space="preserve">regarding </w:t>
      </w:r>
      <w:r w:rsidRPr="00EF1801">
        <w:rPr>
          <w:rFonts w:ascii="Cambria" w:eastAsia="Cambria" w:hAnsi="Cambria" w:cs="Cambria"/>
        </w:rPr>
        <w:t xml:space="preserve">the </w:t>
      </w:r>
      <w:r w:rsidR="00846479" w:rsidRPr="00EF1801">
        <w:rPr>
          <w:rFonts w:cs="Times New Roman"/>
        </w:rPr>
        <w:t xml:space="preserve">barriers and </w:t>
      </w:r>
      <w:r w:rsidR="00CD1CCA" w:rsidRPr="00EF1801">
        <w:rPr>
          <w:rFonts w:cs="Times New Roman"/>
        </w:rPr>
        <w:t>facilitators</w:t>
      </w:r>
      <w:r w:rsidR="00846479" w:rsidRPr="00EF1801">
        <w:rPr>
          <w:rFonts w:cs="Times New Roman"/>
        </w:rPr>
        <w:t xml:space="preserve"> to EBP in PHPR by identifying the </w:t>
      </w:r>
      <w:r w:rsidRPr="00EF1801">
        <w:rPr>
          <w:rFonts w:ascii="Cambria" w:eastAsia="Cambria" w:hAnsi="Cambria" w:cs="Cambria"/>
        </w:rPr>
        <w:t xml:space="preserve">key organizational and contextual factors affecting EBP implementation </w:t>
      </w:r>
      <w:r w:rsidR="00846479" w:rsidRPr="00EF1801">
        <w:rPr>
          <w:rFonts w:ascii="Cambria" w:eastAsia="Cambria" w:hAnsi="Cambria" w:cs="Cambria"/>
        </w:rPr>
        <w:t xml:space="preserve">and dissemination </w:t>
      </w:r>
      <w:r w:rsidRPr="00EF1801">
        <w:rPr>
          <w:rFonts w:ascii="Cambria" w:eastAsia="Cambria" w:hAnsi="Cambria" w:cs="Cambria"/>
        </w:rPr>
        <w:t xml:space="preserve">by the PHPR practice community. </w:t>
      </w:r>
    </w:p>
    <w:p w14:paraId="37D3A337" w14:textId="77777777" w:rsidR="007A177A" w:rsidRDefault="007A177A" w:rsidP="007A177A">
      <w:pPr>
        <w:ind w:left="360"/>
      </w:pPr>
    </w:p>
    <w:p w14:paraId="21FD91F1" w14:textId="74494661" w:rsidR="00383542" w:rsidRDefault="007A177A" w:rsidP="007A177A">
      <w:pPr>
        <w:ind w:left="360"/>
      </w:pPr>
      <w:r>
        <w:t xml:space="preserve">The </w:t>
      </w:r>
      <w:r w:rsidRPr="00711BFA">
        <w:t xml:space="preserve">information collection instrument was pilot tested </w:t>
      </w:r>
      <w:r w:rsidRPr="00AB5F7B">
        <w:t xml:space="preserve">by eight </w:t>
      </w:r>
      <w:r>
        <w:t>p</w:t>
      </w:r>
      <w:r w:rsidRPr="00711BFA">
        <w:t>ublic health professionals. Feedback from this group was used to refine questions as needed, ensure accurate programming and skip patterns and establish the estimated time required to complete the information collection instrument.</w:t>
      </w:r>
    </w:p>
    <w:p w14:paraId="17D48DFD" w14:textId="77777777" w:rsidR="00272E3E" w:rsidRDefault="00272E3E" w:rsidP="008B65FF">
      <w:pPr>
        <w:ind w:left="360"/>
      </w:pPr>
    </w:p>
    <w:p w14:paraId="5057E8AB" w14:textId="77777777" w:rsidR="00692DEB" w:rsidRPr="007B7C44" w:rsidRDefault="00692DEB" w:rsidP="008B65FF">
      <w:pPr>
        <w:pStyle w:val="Heading5"/>
        <w:spacing w:after="120"/>
        <w:ind w:left="360"/>
      </w:pPr>
      <w:r w:rsidRPr="00744401">
        <w:t>Items of Information to be Collected</w:t>
      </w:r>
    </w:p>
    <w:p w14:paraId="111AA252" w14:textId="09C856EF" w:rsidR="007A177A" w:rsidRPr="00B6593B" w:rsidRDefault="007A177A" w:rsidP="006D0386">
      <w:pPr>
        <w:ind w:left="360"/>
      </w:pPr>
      <w:r w:rsidRPr="00B6593B">
        <w:t>The data colle</w:t>
      </w:r>
      <w:r w:rsidR="00A62204">
        <w:t>ction instrument consists of 102</w:t>
      </w:r>
      <w:r w:rsidRPr="00B6593B">
        <w:t xml:space="preserve"> main questions of various types, including multiple response, interval rating scales, and </w:t>
      </w:r>
      <w:r w:rsidRPr="00B6593B">
        <w:rPr>
          <w:rFonts w:eastAsiaTheme="majorEastAsia" w:cstheme="majorBidi"/>
        </w:rPr>
        <w:t>open-</w:t>
      </w:r>
      <w:r w:rsidRPr="00B6593B">
        <w:rPr>
          <w:rFonts w:asciiTheme="majorBidi" w:eastAsiaTheme="majorBidi" w:hAnsiTheme="majorBidi" w:cstheme="majorBidi"/>
        </w:rPr>
        <w:t>ended items</w:t>
      </w:r>
      <w:r w:rsidRPr="00B6593B">
        <w:rPr>
          <w:rFonts w:eastAsiaTheme="majorEastAsia" w:cstheme="majorBidi"/>
        </w:rPr>
        <w:t xml:space="preserve">. </w:t>
      </w:r>
      <w:r w:rsidRPr="00B6593B">
        <w:t xml:space="preserve">The instrument will collect data on </w:t>
      </w:r>
      <w:r w:rsidR="00744401" w:rsidRPr="00B6593B">
        <w:t>key areas that will assist in determining where the barriers and facilitators</w:t>
      </w:r>
      <w:r w:rsidR="00A62204">
        <w:t xml:space="preserve"> to EBP implementation and uptake among the PHPR practice community</w:t>
      </w:r>
      <w:r w:rsidR="00744401" w:rsidRPr="00B6593B">
        <w:t>. Assessment items will include:</w:t>
      </w:r>
      <w:r w:rsidRPr="00B6593B">
        <w:t xml:space="preserve"> </w:t>
      </w:r>
    </w:p>
    <w:p w14:paraId="45D1EE91" w14:textId="48F4B4BD" w:rsidR="007A177A" w:rsidRPr="00B6593B" w:rsidRDefault="007A177A" w:rsidP="006D0386">
      <w:pPr>
        <w:numPr>
          <w:ilvl w:val="0"/>
          <w:numId w:val="6"/>
        </w:numPr>
        <w:ind w:left="1080"/>
      </w:pPr>
      <w:r w:rsidRPr="00B6593B">
        <w:t>D</w:t>
      </w:r>
      <w:r w:rsidR="00962B10" w:rsidRPr="00B6593B">
        <w:t>emographics</w:t>
      </w:r>
      <w:r w:rsidR="00A62204">
        <w:t xml:space="preserve">: the assessment includes </w:t>
      </w:r>
      <w:r w:rsidR="00962B10" w:rsidRPr="00B6593B">
        <w:t>6</w:t>
      </w:r>
      <w:r w:rsidRPr="00B6593B">
        <w:t xml:space="preserve"> </w:t>
      </w:r>
      <w:r w:rsidR="00A62204">
        <w:t>background questions about</w:t>
      </w:r>
      <w:r w:rsidR="00846479" w:rsidRPr="00B6593B">
        <w:t xml:space="preserve"> </w:t>
      </w:r>
      <w:r w:rsidR="00A62204">
        <w:t>the respondent’s leadership role in agency’s PHPR activities, years worked in public health, years worked in public health emergency preparedness and response, highest degree or level of school, fi</w:t>
      </w:r>
      <w:r w:rsidR="00846479" w:rsidRPr="00B6593B">
        <w:t xml:space="preserve">eld(s) of </w:t>
      </w:r>
      <w:r w:rsidR="00A62204">
        <w:t>academic study</w:t>
      </w:r>
      <w:r w:rsidR="00846479" w:rsidRPr="00B6593B">
        <w:t xml:space="preserve">, and </w:t>
      </w:r>
      <w:r w:rsidR="00A62204">
        <w:t xml:space="preserve">participation in </w:t>
      </w:r>
      <w:r w:rsidR="00846479" w:rsidRPr="00B6593B">
        <w:t>certificate/professional development programs</w:t>
      </w:r>
      <w:r w:rsidRPr="00B6593B">
        <w:t>)</w:t>
      </w:r>
      <w:r w:rsidR="00846479" w:rsidRPr="00B6593B">
        <w:t>.</w:t>
      </w:r>
      <w:r w:rsidRPr="00B6593B">
        <w:t xml:space="preserve"> </w:t>
      </w:r>
    </w:p>
    <w:p w14:paraId="2BB2FC5A" w14:textId="33D9A2B3" w:rsidR="00266AB9" w:rsidRPr="006D0386" w:rsidRDefault="0083619A" w:rsidP="006D0386">
      <w:pPr>
        <w:pStyle w:val="ListParagraph"/>
        <w:numPr>
          <w:ilvl w:val="0"/>
          <w:numId w:val="6"/>
        </w:numPr>
        <w:tabs>
          <w:tab w:val="clear" w:pos="9360"/>
        </w:tabs>
        <w:ind w:left="1080"/>
      </w:pPr>
      <w:r w:rsidRPr="006D0386">
        <w:t>Professional</w:t>
      </w:r>
      <w:r w:rsidR="00266AB9" w:rsidRPr="006D0386">
        <w:t xml:space="preserve"> factors affecting EBP implementation and dissemination: the assessment includes 9 questions about</w:t>
      </w:r>
      <w:r w:rsidR="006D0386" w:rsidRPr="006D0386">
        <w:t xml:space="preserve"> the agency’s use</w:t>
      </w:r>
      <w:r w:rsidR="00266AB9" w:rsidRPr="006D0386">
        <w:t xml:space="preserve"> of EBP in daily work; 10 questions about </w:t>
      </w:r>
      <w:r w:rsidR="006D0386" w:rsidRPr="006D0386">
        <w:t xml:space="preserve">team </w:t>
      </w:r>
      <w:r w:rsidR="00266AB9" w:rsidRPr="006D0386">
        <w:t xml:space="preserve">skills in EBP and research activities; 5 questions about </w:t>
      </w:r>
      <w:r w:rsidR="006D0386" w:rsidRPr="006D0386">
        <w:t xml:space="preserve">team’s </w:t>
      </w:r>
      <w:r w:rsidR="00266AB9" w:rsidRPr="006D0386">
        <w:t xml:space="preserve">training </w:t>
      </w:r>
      <w:r w:rsidR="006D0386" w:rsidRPr="006D0386">
        <w:t>and education in</w:t>
      </w:r>
      <w:r w:rsidR="00266AB9" w:rsidRPr="006D0386">
        <w:t xml:space="preserve"> EBP; and 9 questions about </w:t>
      </w:r>
      <w:r w:rsidR="006D0386" w:rsidRPr="006D0386">
        <w:t>frequency of staff performing specific activities related to EBP.</w:t>
      </w:r>
      <w:r w:rsidR="00266AB9" w:rsidRPr="006D0386">
        <w:t xml:space="preserve"> </w:t>
      </w:r>
    </w:p>
    <w:p w14:paraId="0C87C817" w14:textId="4B2E7415" w:rsidR="00266AB9" w:rsidRPr="00A62204" w:rsidRDefault="00266AB9" w:rsidP="006D0386">
      <w:pPr>
        <w:pStyle w:val="ListParagraph"/>
        <w:numPr>
          <w:ilvl w:val="0"/>
          <w:numId w:val="6"/>
        </w:numPr>
        <w:tabs>
          <w:tab w:val="clear" w:pos="9360"/>
        </w:tabs>
        <w:ind w:left="1080"/>
      </w:pPr>
      <w:r w:rsidRPr="00A62204">
        <w:t>Organizational factors affecting EBP implementation and dissemination: the assessment includes 7 questions about the agency’s organizational culture related to the use of EBP in PHPR.</w:t>
      </w:r>
    </w:p>
    <w:p w14:paraId="5013C118" w14:textId="453C0464" w:rsidR="00266AB9" w:rsidRPr="00A62204" w:rsidRDefault="00266AB9" w:rsidP="006D0386">
      <w:pPr>
        <w:pStyle w:val="ListParagraph"/>
        <w:numPr>
          <w:ilvl w:val="0"/>
          <w:numId w:val="6"/>
        </w:numPr>
        <w:tabs>
          <w:tab w:val="clear" w:pos="9360"/>
        </w:tabs>
        <w:ind w:left="1080"/>
      </w:pPr>
      <w:r w:rsidRPr="00A62204">
        <w:t xml:space="preserve">Contextual factors affecting EBP implementation and dissemination: the assessment includes 9 questions about </w:t>
      </w:r>
      <w:r w:rsidR="00A62204" w:rsidRPr="00A62204">
        <w:t xml:space="preserve">the agency’s </w:t>
      </w:r>
      <w:r w:rsidRPr="00A62204">
        <w:t xml:space="preserve">access to sources of information with PHPR content; 9 questions about </w:t>
      </w:r>
      <w:r w:rsidR="00A62204" w:rsidRPr="00A62204">
        <w:t>the agency’s use of</w:t>
      </w:r>
      <w:r w:rsidRPr="00A62204">
        <w:t xml:space="preserve"> information sources; and 1 question ranking </w:t>
      </w:r>
      <w:r w:rsidR="00A62204" w:rsidRPr="00A62204">
        <w:t xml:space="preserve">the agency’s </w:t>
      </w:r>
      <w:r w:rsidRPr="00A62204">
        <w:t xml:space="preserve">use of various sources of information for decision-making. </w:t>
      </w:r>
    </w:p>
    <w:p w14:paraId="0603E19E" w14:textId="5024AAB2" w:rsidR="006D0386" w:rsidRDefault="007A177A" w:rsidP="006D0386">
      <w:pPr>
        <w:pStyle w:val="ListParagraph"/>
        <w:numPr>
          <w:ilvl w:val="0"/>
          <w:numId w:val="6"/>
        </w:numPr>
        <w:ind w:left="1080"/>
      </w:pPr>
      <w:r w:rsidRPr="006D0386">
        <w:t xml:space="preserve">Barriers to </w:t>
      </w:r>
      <w:r w:rsidR="00CD1CCA" w:rsidRPr="006D0386">
        <w:t>EBP implementation and dissemination:</w:t>
      </w:r>
      <w:r w:rsidR="00266AB9" w:rsidRPr="006D0386">
        <w:t xml:space="preserve"> the assessment includes </w:t>
      </w:r>
      <w:r w:rsidRPr="006D0386">
        <w:t>26 questions</w:t>
      </w:r>
      <w:r w:rsidR="00375D76" w:rsidRPr="006D0386">
        <w:t xml:space="preserve"> regarding factors that potentially prevent </w:t>
      </w:r>
      <w:r w:rsidR="00CD1CCA" w:rsidRPr="006D0386">
        <w:t xml:space="preserve">or impede the </w:t>
      </w:r>
      <w:r w:rsidR="00375D76" w:rsidRPr="006D0386">
        <w:t>use of EBP in PHPR</w:t>
      </w:r>
      <w:r w:rsidR="00CD1CCA" w:rsidRPr="006D0386">
        <w:t>, informed by the literature, as well as open-ended questions to capture additional barriers not presented</w:t>
      </w:r>
      <w:r w:rsidR="00375D76" w:rsidRPr="006D0386">
        <w:t>.</w:t>
      </w:r>
    </w:p>
    <w:p w14:paraId="77CD8D99" w14:textId="29B559AA" w:rsidR="00BD4599" w:rsidRPr="006D0386" w:rsidRDefault="007A177A" w:rsidP="006D0386">
      <w:pPr>
        <w:pStyle w:val="ListParagraph"/>
        <w:numPr>
          <w:ilvl w:val="0"/>
          <w:numId w:val="6"/>
        </w:numPr>
        <w:ind w:left="1080"/>
      </w:pPr>
      <w:r w:rsidRPr="006D0386">
        <w:t xml:space="preserve">Enablers of </w:t>
      </w:r>
      <w:r w:rsidR="00CD1CCA" w:rsidRPr="006D0386">
        <w:t>EBP implementation and dissemination:</w:t>
      </w:r>
      <w:r w:rsidRPr="006D0386">
        <w:t xml:space="preserve"> </w:t>
      </w:r>
      <w:r w:rsidR="00266AB9" w:rsidRPr="006D0386">
        <w:t xml:space="preserve">the assessment includes </w:t>
      </w:r>
      <w:r w:rsidRPr="006D0386">
        <w:t>11 questions</w:t>
      </w:r>
      <w:r w:rsidR="00375D76" w:rsidRPr="006D0386">
        <w:t xml:space="preserve"> regarding factors that potentially enable or promote the use of EBP in PHPR,</w:t>
      </w:r>
      <w:r w:rsidR="00CD1CCA" w:rsidRPr="006D0386">
        <w:t xml:space="preserve"> informed by the literature, </w:t>
      </w:r>
      <w:r w:rsidR="00375D76" w:rsidRPr="006D0386">
        <w:t xml:space="preserve">including open-ended questions </w:t>
      </w:r>
      <w:r w:rsidR="00CD1CCA" w:rsidRPr="006D0386">
        <w:t xml:space="preserve">to capture </w:t>
      </w:r>
      <w:r w:rsidR="00375D76" w:rsidRPr="006D0386">
        <w:t xml:space="preserve">additional </w:t>
      </w:r>
      <w:r w:rsidR="00CD1CCA" w:rsidRPr="006D0386">
        <w:t xml:space="preserve">facilitators </w:t>
      </w:r>
      <w:r w:rsidR="00375D76" w:rsidRPr="006D0386">
        <w:t xml:space="preserve">not </w:t>
      </w:r>
      <w:r w:rsidR="00CD1CCA" w:rsidRPr="006D0386">
        <w:t>presented</w:t>
      </w:r>
      <w:r w:rsidR="00375D76" w:rsidRPr="006D0386">
        <w:t>.</w:t>
      </w:r>
    </w:p>
    <w:p w14:paraId="0326D5FD" w14:textId="77777777" w:rsidR="00B6593B" w:rsidRPr="00B6593B" w:rsidRDefault="00B6593B" w:rsidP="004575A2">
      <w:pPr>
        <w:pStyle w:val="ListParagraph"/>
        <w:spacing w:line="240" w:lineRule="auto"/>
        <w:ind w:left="1080"/>
        <w:rPr>
          <w:lang w:eastAsia="zh-CN"/>
        </w:rPr>
      </w:pPr>
    </w:p>
    <w:p w14:paraId="23BE21C4" w14:textId="77777777" w:rsidR="00B12F51" w:rsidRPr="00014361" w:rsidRDefault="00B12F51" w:rsidP="00692DEB">
      <w:pPr>
        <w:pStyle w:val="Heading4"/>
      </w:pPr>
      <w:bookmarkStart w:id="7" w:name="_Toc427752815"/>
      <w:r w:rsidRPr="00014361">
        <w:t>Purpose and Use of the Information Collection</w:t>
      </w:r>
      <w:bookmarkEnd w:id="7"/>
    </w:p>
    <w:p w14:paraId="5EEE367D" w14:textId="3D91AC0B" w:rsidR="00C231C3" w:rsidRPr="00B6593B" w:rsidRDefault="004575A2" w:rsidP="00C231C3">
      <w:pPr>
        <w:ind w:left="360"/>
        <w:rPr>
          <w:rFonts w:cs="Times New Roman"/>
        </w:rPr>
      </w:pPr>
      <w:r w:rsidRPr="00B6593B">
        <w:rPr>
          <w:rFonts w:cs="Times New Roman"/>
        </w:rPr>
        <w:t>The purpose of this data collection is to examine the barriers (i.e., factors that may impede or prevent) and facilitators (i.e., factors that may enable or promote) to evidence-based practice (EBP) in public health emergency preparedness and response (PHPR) by identifying the key organizational and contextual factors affecting EBP implementation and dissemination by the PHPR practice community.</w:t>
      </w:r>
      <w:r w:rsidR="007A177A" w:rsidRPr="00B6593B">
        <w:rPr>
          <w:rFonts w:cs="Times New Roman"/>
        </w:rPr>
        <w:t xml:space="preserve"> </w:t>
      </w:r>
    </w:p>
    <w:p w14:paraId="70E32D49" w14:textId="77777777" w:rsidR="00C231C3" w:rsidRPr="00B6593B" w:rsidRDefault="00C231C3" w:rsidP="00C231C3">
      <w:pPr>
        <w:ind w:left="360"/>
        <w:rPr>
          <w:rFonts w:cs="Times New Roman"/>
        </w:rPr>
      </w:pPr>
    </w:p>
    <w:p w14:paraId="76CD1213" w14:textId="77777777" w:rsidR="004575A2" w:rsidRPr="00B6593B" w:rsidRDefault="004575A2" w:rsidP="00B6593B">
      <w:pPr>
        <w:ind w:left="360"/>
        <w:rPr>
          <w:rFonts w:cs="Times New Roman"/>
        </w:rPr>
      </w:pPr>
      <w:r w:rsidRPr="00B6593B">
        <w:rPr>
          <w:rFonts w:cs="Times New Roman"/>
        </w:rPr>
        <w:t>This data collection will help CDC to understand the barriers and facilitators to EBP in PHPR. CDC will use the resulting data to: a) support state, territorial, and local health department activities; b) better understand the PHPR practice community’s needs; c) inform and prioritize strategies and resources for EBP identification and dissemination; and d) address barriers and facilitators to EBP uptake.</w:t>
      </w:r>
    </w:p>
    <w:p w14:paraId="44E6D787" w14:textId="32D48468" w:rsidR="00675F9A" w:rsidRPr="004575A2" w:rsidRDefault="00675F9A" w:rsidP="004575A2">
      <w:pPr>
        <w:ind w:left="360"/>
        <w:rPr>
          <w:color w:val="4F81BD" w:themeColor="accent1"/>
        </w:rPr>
      </w:pPr>
    </w:p>
    <w:p w14:paraId="66E7210B" w14:textId="77777777" w:rsidR="00B47055" w:rsidRPr="00FF5BF1" w:rsidRDefault="00B47055" w:rsidP="00692DEB">
      <w:pPr>
        <w:pStyle w:val="Heading4"/>
      </w:pPr>
      <w:bookmarkStart w:id="8" w:name="_Toc427752816"/>
      <w:r w:rsidRPr="00FF5BF1">
        <w:t>Use of Improved Information Technology and Burden Reduction</w:t>
      </w:r>
      <w:bookmarkEnd w:id="8"/>
    </w:p>
    <w:p w14:paraId="14D39289" w14:textId="4A87F65E" w:rsidR="007A177A" w:rsidRPr="00B6593B" w:rsidRDefault="007A177A" w:rsidP="007A177A">
      <w:pPr>
        <w:ind w:left="360"/>
        <w:rPr>
          <w:rFonts w:cs="Times New Roman"/>
        </w:rPr>
      </w:pPr>
      <w:r w:rsidRPr="00B6593B">
        <w:rPr>
          <w:rFonts w:cs="Times New Roman"/>
        </w:rPr>
        <w:t xml:space="preserve">Data will be collected via a web-based </w:t>
      </w:r>
      <w:r w:rsidR="00266AB9" w:rsidRPr="00B6593B">
        <w:rPr>
          <w:rFonts w:cs="Times New Roman"/>
        </w:rPr>
        <w:t>assessment</w:t>
      </w:r>
      <w:r w:rsidRPr="00B6593B">
        <w:rPr>
          <w:rFonts w:cs="Times New Roman"/>
        </w:rPr>
        <w:t xml:space="preserve">. This method was chosen to reduce the overall burden on respondents by allowing respondents to easily access and complete the </w:t>
      </w:r>
      <w:r w:rsidR="00375D76" w:rsidRPr="00B6593B">
        <w:rPr>
          <w:rFonts w:cs="Times New Roman"/>
        </w:rPr>
        <w:t xml:space="preserve">assessment </w:t>
      </w:r>
      <w:r w:rsidRPr="00B6593B">
        <w:rPr>
          <w:rFonts w:cs="Times New Roman"/>
        </w:rPr>
        <w:t>at their own convenience. The data collection instrument was designed to collect the minimum information necessary for the purposes of this project (i.e., limited to 10</w:t>
      </w:r>
      <w:r w:rsidR="006D0386">
        <w:rPr>
          <w:rFonts w:cs="Times New Roman"/>
        </w:rPr>
        <w:t>2</w:t>
      </w:r>
      <w:r w:rsidRPr="00B6593B">
        <w:rPr>
          <w:rFonts w:cs="Times New Roman"/>
        </w:rPr>
        <w:t xml:space="preserve"> questions).</w:t>
      </w:r>
    </w:p>
    <w:p w14:paraId="55AE969A" w14:textId="77777777" w:rsidR="00383542" w:rsidRDefault="00383542" w:rsidP="006A09E0">
      <w:pPr>
        <w:ind w:left="0"/>
      </w:pPr>
    </w:p>
    <w:p w14:paraId="25D48410" w14:textId="77777777" w:rsidR="00B47055" w:rsidRPr="00D42A92" w:rsidRDefault="00B47055" w:rsidP="00692DEB">
      <w:pPr>
        <w:pStyle w:val="Heading4"/>
      </w:pPr>
      <w:bookmarkStart w:id="9" w:name="_Toc427752817"/>
      <w:r w:rsidRPr="00D42A92">
        <w:t>Efforts to Identify Duplication and Use of Similar Information</w:t>
      </w:r>
      <w:bookmarkEnd w:id="9"/>
    </w:p>
    <w:p w14:paraId="75B02C27" w14:textId="5D4B85D5" w:rsidR="00B6593B" w:rsidRPr="00982A0C" w:rsidRDefault="00EF1801" w:rsidP="00B6593B">
      <w:pPr>
        <w:ind w:left="360"/>
        <w:rPr>
          <w:rFonts w:cs="Times New Roman"/>
        </w:rPr>
      </w:pPr>
      <w:r>
        <w:rPr>
          <w:rFonts w:cs="Times New Roman"/>
        </w:rPr>
        <w:t>T</w:t>
      </w:r>
      <w:r w:rsidR="007A177A" w:rsidRPr="00410BB6">
        <w:rPr>
          <w:rFonts w:cs="Times New Roman"/>
        </w:rPr>
        <w:t xml:space="preserve">his study would be the first of its kind to systematically assess </w:t>
      </w:r>
      <w:r w:rsidR="006D0386">
        <w:rPr>
          <w:rFonts w:cs="Times New Roman"/>
        </w:rPr>
        <w:t xml:space="preserve">the </w:t>
      </w:r>
      <w:r w:rsidR="007A177A" w:rsidRPr="00410BB6">
        <w:rPr>
          <w:rFonts w:cs="Times New Roman"/>
        </w:rPr>
        <w:t xml:space="preserve">barriers </w:t>
      </w:r>
      <w:r w:rsidR="00C34D91">
        <w:rPr>
          <w:rFonts w:cs="Times New Roman"/>
        </w:rPr>
        <w:t xml:space="preserve">and </w:t>
      </w:r>
      <w:r w:rsidR="00266AB9">
        <w:rPr>
          <w:rFonts w:cs="Times New Roman"/>
        </w:rPr>
        <w:t>facilitators</w:t>
      </w:r>
      <w:r w:rsidR="00C34D91">
        <w:rPr>
          <w:rFonts w:cs="Times New Roman"/>
        </w:rPr>
        <w:t xml:space="preserve"> </w:t>
      </w:r>
      <w:r w:rsidR="007A177A" w:rsidRPr="00410BB6">
        <w:rPr>
          <w:rFonts w:cs="Times New Roman"/>
        </w:rPr>
        <w:t xml:space="preserve">to evidence based practice implementation </w:t>
      </w:r>
      <w:r w:rsidR="00C34D91">
        <w:rPr>
          <w:rFonts w:cs="Times New Roman"/>
        </w:rPr>
        <w:t xml:space="preserve">and dissemination </w:t>
      </w:r>
      <w:r w:rsidR="00266AB9">
        <w:rPr>
          <w:rFonts w:cs="Times New Roman"/>
        </w:rPr>
        <w:t>by the</w:t>
      </w:r>
      <w:r w:rsidR="007A177A" w:rsidRPr="00410BB6">
        <w:rPr>
          <w:rFonts w:cs="Times New Roman"/>
        </w:rPr>
        <w:t xml:space="preserve"> public health </w:t>
      </w:r>
      <w:r w:rsidR="00266AB9">
        <w:rPr>
          <w:rFonts w:cs="Times New Roman"/>
        </w:rPr>
        <w:t xml:space="preserve">emergency </w:t>
      </w:r>
      <w:r w:rsidR="007A177A" w:rsidRPr="00410BB6">
        <w:rPr>
          <w:rFonts w:cs="Times New Roman"/>
        </w:rPr>
        <w:t>preparedness and response</w:t>
      </w:r>
      <w:r w:rsidR="00266AB9">
        <w:rPr>
          <w:rFonts w:cs="Times New Roman"/>
        </w:rPr>
        <w:t xml:space="preserve"> practice community</w:t>
      </w:r>
      <w:r w:rsidR="007A177A" w:rsidRPr="00410BB6">
        <w:rPr>
          <w:rFonts w:cs="Times New Roman"/>
        </w:rPr>
        <w:t>. No other information collection</w:t>
      </w:r>
      <w:r>
        <w:rPr>
          <w:rFonts w:cs="Times New Roman"/>
        </w:rPr>
        <w:t>s,</w:t>
      </w:r>
      <w:r w:rsidR="007A177A" w:rsidRPr="00410BB6">
        <w:rPr>
          <w:rFonts w:cs="Times New Roman"/>
        </w:rPr>
        <w:t xml:space="preserve"> to date</w:t>
      </w:r>
      <w:r>
        <w:rPr>
          <w:rFonts w:cs="Times New Roman"/>
        </w:rPr>
        <w:t>,</w:t>
      </w:r>
      <w:r w:rsidR="007A177A" w:rsidRPr="00410BB6">
        <w:rPr>
          <w:rFonts w:cs="Times New Roman"/>
        </w:rPr>
        <w:t xml:space="preserve"> ha</w:t>
      </w:r>
      <w:r>
        <w:rPr>
          <w:rFonts w:cs="Times New Roman"/>
        </w:rPr>
        <w:t>ve</w:t>
      </w:r>
      <w:r w:rsidR="007A177A" w:rsidRPr="00410BB6">
        <w:rPr>
          <w:rFonts w:cs="Times New Roman"/>
        </w:rPr>
        <w:t xml:space="preserve"> attempted to ascertain these barriers</w:t>
      </w:r>
      <w:r w:rsidR="00C34D91">
        <w:rPr>
          <w:rFonts w:cs="Times New Roman"/>
        </w:rPr>
        <w:t xml:space="preserve"> and </w:t>
      </w:r>
      <w:r w:rsidR="00266AB9">
        <w:rPr>
          <w:rFonts w:cs="Times New Roman"/>
        </w:rPr>
        <w:t>facilitators</w:t>
      </w:r>
      <w:r w:rsidR="007A177A" w:rsidRPr="00410BB6">
        <w:rPr>
          <w:rFonts w:cs="Times New Roman"/>
        </w:rPr>
        <w:t xml:space="preserve">. </w:t>
      </w:r>
      <w:r w:rsidR="00982A0C">
        <w:rPr>
          <w:rFonts w:cs="Times New Roman"/>
        </w:rPr>
        <w:t xml:space="preserve"> </w:t>
      </w:r>
      <w:r w:rsidR="007A177A" w:rsidRPr="00410BB6">
        <w:rPr>
          <w:rFonts w:cs="Times New Roman"/>
        </w:rPr>
        <w:t xml:space="preserve">We have also reviewed previous OPHPR collections that have been approved and/or completed through the </w:t>
      </w:r>
      <w:r w:rsidR="00982A0C">
        <w:rPr>
          <w:rFonts w:cs="Times New Roman"/>
        </w:rPr>
        <w:t xml:space="preserve">0920-0879 </w:t>
      </w:r>
      <w:r w:rsidR="007A177A" w:rsidRPr="00410BB6">
        <w:rPr>
          <w:rFonts w:cs="Times New Roman"/>
        </w:rPr>
        <w:t>O2C2 Gen IC and have found no IC that collect</w:t>
      </w:r>
      <w:r w:rsidR="00562B9C">
        <w:rPr>
          <w:rFonts w:cs="Times New Roman"/>
        </w:rPr>
        <w:t>ed</w:t>
      </w:r>
      <w:r w:rsidR="007A177A" w:rsidRPr="00410BB6">
        <w:rPr>
          <w:rFonts w:cs="Times New Roman"/>
        </w:rPr>
        <w:t xml:space="preserve"> information on barriers</w:t>
      </w:r>
      <w:r w:rsidR="00982A0C">
        <w:rPr>
          <w:rFonts w:cs="Times New Roman"/>
        </w:rPr>
        <w:t xml:space="preserve"> and facilitators</w:t>
      </w:r>
      <w:r w:rsidR="007A177A" w:rsidRPr="00410BB6">
        <w:rPr>
          <w:rFonts w:cs="Times New Roman"/>
        </w:rPr>
        <w:t xml:space="preserve"> to evidence-based practice implementation</w:t>
      </w:r>
      <w:r w:rsidR="006F4E2F" w:rsidRPr="006F4E2F">
        <w:t xml:space="preserve"> </w:t>
      </w:r>
      <w:r w:rsidR="006F4E2F" w:rsidRPr="006F4E2F">
        <w:rPr>
          <w:rFonts w:cs="Times New Roman"/>
        </w:rPr>
        <w:t>and dissemination by the PHPR practice community</w:t>
      </w:r>
      <w:r w:rsidR="007A177A" w:rsidRPr="00410BB6">
        <w:rPr>
          <w:rFonts w:cs="Times New Roman"/>
        </w:rPr>
        <w:t xml:space="preserve">. </w:t>
      </w:r>
      <w:r w:rsidR="006F4E2F">
        <w:rPr>
          <w:rFonts w:cs="Times New Roman"/>
        </w:rPr>
        <w:t xml:space="preserve"> </w:t>
      </w:r>
    </w:p>
    <w:p w14:paraId="134EC05A" w14:textId="77777777" w:rsidR="00675F9A" w:rsidRDefault="00675F9A" w:rsidP="005D6F14"/>
    <w:p w14:paraId="4F3607D9" w14:textId="77777777" w:rsidR="00B12F51" w:rsidRPr="00B47055" w:rsidRDefault="00B47055" w:rsidP="00692DEB">
      <w:pPr>
        <w:pStyle w:val="Heading4"/>
      </w:pPr>
      <w:bookmarkStart w:id="10" w:name="_Toc427752818"/>
      <w:r w:rsidRPr="00B47055">
        <w:t>Impact on Small Businesses or Other Small Entities</w:t>
      </w:r>
      <w:bookmarkEnd w:id="10"/>
    </w:p>
    <w:p w14:paraId="66D7F0CA" w14:textId="77777777" w:rsidR="00BD4599" w:rsidRDefault="00D26A64" w:rsidP="00383542">
      <w:pPr>
        <w:ind w:left="360"/>
      </w:pPr>
      <w:r>
        <w:t>N</w:t>
      </w:r>
      <w:r w:rsidR="00AF2252">
        <w:t xml:space="preserve">o small businesses will be involved in this </w:t>
      </w:r>
      <w:r w:rsidR="00157413">
        <w:t>information collection</w:t>
      </w:r>
      <w:r>
        <w:t>.</w:t>
      </w:r>
    </w:p>
    <w:p w14:paraId="1C544C89" w14:textId="77777777" w:rsidR="00675F9A" w:rsidRPr="00D95FBF" w:rsidRDefault="00675F9A" w:rsidP="10E41735"/>
    <w:p w14:paraId="6908EF38" w14:textId="77777777" w:rsidR="00B12F51" w:rsidRPr="00B47055" w:rsidRDefault="00B47055" w:rsidP="00692DEB">
      <w:pPr>
        <w:pStyle w:val="Heading4"/>
      </w:pPr>
      <w:bookmarkStart w:id="11" w:name="_Toc427752819"/>
      <w:r w:rsidRPr="00B47055">
        <w:t xml:space="preserve">Consequences of Collecting the Information Less Frequently </w:t>
      </w:r>
      <w:r w:rsidR="00D95FBF" w:rsidRPr="00B47055">
        <w:t xml:space="preserve">  </w:t>
      </w:r>
      <w:bookmarkEnd w:id="11"/>
      <w:r w:rsidR="00D95FBF" w:rsidRPr="00B47055">
        <w:t xml:space="preserve"> </w:t>
      </w:r>
    </w:p>
    <w:p w14:paraId="16CE342D" w14:textId="06CB2A38" w:rsidR="000058E0" w:rsidRDefault="006D0386" w:rsidP="007B7C44">
      <w:pPr>
        <w:ind w:left="360"/>
      </w:pPr>
      <w:r>
        <w:t>This request is for a one-</w:t>
      </w:r>
      <w:r w:rsidR="000058E0" w:rsidRPr="00711BFA">
        <w:t xml:space="preserve">time </w:t>
      </w:r>
      <w:r w:rsidR="005212E5">
        <w:t>data</w:t>
      </w:r>
      <w:r w:rsidR="000058E0" w:rsidRPr="00711BFA">
        <w:t xml:space="preserve"> collection.  There are no legal obstacles to reduce the burden.</w:t>
      </w:r>
      <w:r w:rsidR="000058E0">
        <w:t xml:space="preserve"> </w:t>
      </w:r>
      <w:r w:rsidR="000058E0" w:rsidRPr="0061015C">
        <w:t xml:space="preserve">If no data are collected, </w:t>
      </w:r>
      <w:r w:rsidR="000058E0">
        <w:t>CDC</w:t>
      </w:r>
      <w:r w:rsidR="000058E0" w:rsidRPr="0061015C">
        <w:t xml:space="preserve"> will be unable to:</w:t>
      </w:r>
    </w:p>
    <w:p w14:paraId="048B31AE" w14:textId="2BA3105A" w:rsidR="00C34D91" w:rsidRPr="006F4E2F" w:rsidRDefault="00C34D91" w:rsidP="006D0386">
      <w:pPr>
        <w:numPr>
          <w:ilvl w:val="0"/>
          <w:numId w:val="6"/>
        </w:numPr>
      </w:pPr>
      <w:bookmarkStart w:id="12" w:name="_Toc427752820"/>
      <w:r w:rsidRPr="006F4E2F">
        <w:t xml:space="preserve">Examine the barriers and </w:t>
      </w:r>
      <w:r w:rsidR="00266AB9" w:rsidRPr="006F4E2F">
        <w:t>facilitators</w:t>
      </w:r>
      <w:r w:rsidRPr="006F4E2F">
        <w:t xml:space="preserve"> to evidence-based practice (EBP) in public health emergency preparedness and response (PHPR).</w:t>
      </w:r>
    </w:p>
    <w:p w14:paraId="10B90CD7" w14:textId="3B1F5001" w:rsidR="007A177A" w:rsidRPr="006F4E2F" w:rsidRDefault="00C34D91" w:rsidP="006D0386">
      <w:pPr>
        <w:numPr>
          <w:ilvl w:val="0"/>
          <w:numId w:val="6"/>
        </w:numPr>
      </w:pPr>
      <w:r w:rsidRPr="006F4E2F">
        <w:t>Identify</w:t>
      </w:r>
      <w:r w:rsidR="007A177A" w:rsidRPr="006F4E2F">
        <w:t xml:space="preserve"> the key organizational and contextual factors affecting EBP implementation </w:t>
      </w:r>
      <w:r w:rsidRPr="006F4E2F">
        <w:t xml:space="preserve">and dissemination </w:t>
      </w:r>
      <w:r w:rsidR="007A177A" w:rsidRPr="006F4E2F">
        <w:t>by the PHPR practice community.</w:t>
      </w:r>
    </w:p>
    <w:p w14:paraId="262E5F43" w14:textId="378D1CC1" w:rsidR="007A177A" w:rsidRPr="006F4E2F" w:rsidRDefault="00266AB9" w:rsidP="006D0386">
      <w:pPr>
        <w:numPr>
          <w:ilvl w:val="0"/>
          <w:numId w:val="6"/>
        </w:numPr>
      </w:pPr>
      <w:r w:rsidRPr="006F4E2F">
        <w:t>S</w:t>
      </w:r>
      <w:r w:rsidR="007A177A" w:rsidRPr="006F4E2F">
        <w:t xml:space="preserve">upport state, </w:t>
      </w:r>
      <w:r w:rsidRPr="006F4E2F">
        <w:t xml:space="preserve">territorial, and </w:t>
      </w:r>
      <w:r w:rsidR="007A177A" w:rsidRPr="006F4E2F">
        <w:t xml:space="preserve">local health </w:t>
      </w:r>
      <w:r w:rsidRPr="006F4E2F">
        <w:t xml:space="preserve">department </w:t>
      </w:r>
      <w:r w:rsidR="007A177A" w:rsidRPr="006F4E2F">
        <w:t>activities.</w:t>
      </w:r>
    </w:p>
    <w:p w14:paraId="652DB3B1" w14:textId="0FFF6036" w:rsidR="00266AB9" w:rsidRPr="006F4E2F" w:rsidRDefault="00266AB9" w:rsidP="006D0386">
      <w:pPr>
        <w:numPr>
          <w:ilvl w:val="0"/>
          <w:numId w:val="6"/>
        </w:numPr>
      </w:pPr>
      <w:r w:rsidRPr="006F4E2F">
        <w:t>Understand the PHPR practice community’s needs.</w:t>
      </w:r>
    </w:p>
    <w:p w14:paraId="5C0947EF" w14:textId="77E28937" w:rsidR="007A177A" w:rsidRPr="006F4E2F" w:rsidRDefault="00266AB9" w:rsidP="006D0386">
      <w:pPr>
        <w:numPr>
          <w:ilvl w:val="0"/>
          <w:numId w:val="6"/>
        </w:numPr>
      </w:pPr>
      <w:r w:rsidRPr="006F4E2F">
        <w:t>I</w:t>
      </w:r>
      <w:r w:rsidR="007A177A" w:rsidRPr="006F4E2F">
        <w:t xml:space="preserve">nform and prioritize </w:t>
      </w:r>
      <w:r w:rsidRPr="006F4E2F">
        <w:t xml:space="preserve">strategies and </w:t>
      </w:r>
      <w:r w:rsidR="007A177A" w:rsidRPr="006F4E2F">
        <w:t>resources for EBP identification and dissemination.</w:t>
      </w:r>
    </w:p>
    <w:p w14:paraId="57D28732" w14:textId="41B47690" w:rsidR="006F4E2F" w:rsidRDefault="007A177A" w:rsidP="006D0386">
      <w:pPr>
        <w:numPr>
          <w:ilvl w:val="0"/>
          <w:numId w:val="6"/>
        </w:numPr>
      </w:pPr>
      <w:r w:rsidRPr="006F4E2F">
        <w:rPr>
          <w:rFonts w:ascii="Cambria" w:eastAsia="Cambria" w:hAnsi="Cambria" w:cs="Cambria"/>
        </w:rPr>
        <w:t xml:space="preserve">Address barriers </w:t>
      </w:r>
      <w:r w:rsidR="00982A0C">
        <w:rPr>
          <w:rFonts w:ascii="Cambria" w:eastAsia="Cambria" w:hAnsi="Cambria" w:cs="Cambria"/>
        </w:rPr>
        <w:t>and facilitators to EBP uptake.</w:t>
      </w:r>
    </w:p>
    <w:p w14:paraId="5C1EDA8D" w14:textId="77777777" w:rsidR="006F4E2F" w:rsidRDefault="006F4E2F" w:rsidP="006F4E2F">
      <w:pPr>
        <w:spacing w:line="240" w:lineRule="auto"/>
      </w:pPr>
    </w:p>
    <w:p w14:paraId="3C2E6DF8" w14:textId="77777777" w:rsidR="00B12F51" w:rsidRPr="00B47055" w:rsidRDefault="00B47055" w:rsidP="00692DEB">
      <w:pPr>
        <w:pStyle w:val="Heading4"/>
      </w:pPr>
      <w:r w:rsidRPr="00B47055">
        <w:t>Special Circumstances Relating to the Guidelines of 5 CFR 1320.5</w:t>
      </w:r>
      <w:bookmarkEnd w:id="12"/>
    </w:p>
    <w:p w14:paraId="5C3D8A59" w14:textId="77777777" w:rsidR="00F52BCC" w:rsidRPr="00B6593B" w:rsidRDefault="00A809AA" w:rsidP="007B7C44">
      <w:pPr>
        <w:ind w:left="360"/>
        <w:rPr>
          <w:rFonts w:cs="Times New Roman"/>
        </w:rPr>
      </w:pPr>
      <w:r w:rsidRPr="00B6593B">
        <w:rPr>
          <w:rFonts w:cs="Times New Roman"/>
        </w:rPr>
        <w:t xml:space="preserve">There are no special circumstances with this </w:t>
      </w:r>
      <w:r w:rsidR="002E2EDD" w:rsidRPr="00B6593B">
        <w:rPr>
          <w:rFonts w:cs="Times New Roman"/>
        </w:rPr>
        <w:t>data</w:t>
      </w:r>
      <w:r w:rsidRPr="00B6593B">
        <w:rPr>
          <w:rFonts w:cs="Times New Roman"/>
        </w:rPr>
        <w:t xml:space="preserve"> collection package. </w:t>
      </w:r>
      <w:r w:rsidR="00835CA7" w:rsidRPr="00B6593B">
        <w:rPr>
          <w:rFonts w:cs="Times New Roman"/>
        </w:rPr>
        <w:t>This request fully complies with the regulation 5 CFR 1320.5</w:t>
      </w:r>
      <w:r w:rsidR="00D95FBF" w:rsidRPr="00B6593B">
        <w:rPr>
          <w:rFonts w:cs="Times New Roman"/>
        </w:rPr>
        <w:t xml:space="preserve"> and will be voluntary</w:t>
      </w:r>
      <w:r w:rsidR="00835CA7" w:rsidRPr="00B6593B">
        <w:rPr>
          <w:rFonts w:cs="Times New Roman"/>
        </w:rPr>
        <w:t>.</w:t>
      </w:r>
    </w:p>
    <w:p w14:paraId="2C2BA2A5" w14:textId="77777777" w:rsidR="00383542" w:rsidRDefault="00383542" w:rsidP="10E41735">
      <w:pPr>
        <w:ind w:left="360"/>
      </w:pPr>
    </w:p>
    <w:p w14:paraId="210B51FC" w14:textId="77777777" w:rsidR="00B12F51" w:rsidRPr="0088467A" w:rsidRDefault="0088467A" w:rsidP="00692DEB">
      <w:pPr>
        <w:pStyle w:val="Heading4"/>
      </w:pPr>
      <w:bookmarkStart w:id="13" w:name="_Toc427752821"/>
      <w:r w:rsidRPr="0088467A">
        <w:t>Comments in Response to the Federal Register Notice and Efforts to Consult Outside the Agency</w:t>
      </w:r>
      <w:bookmarkEnd w:id="13"/>
    </w:p>
    <w:p w14:paraId="4A54F34F" w14:textId="77777777" w:rsidR="00A809AA" w:rsidRPr="00B8783F" w:rsidRDefault="00C768E5" w:rsidP="007B7C44">
      <w:pPr>
        <w:ind w:left="360"/>
        <w:rPr>
          <w:color w:val="FF0000"/>
        </w:rPr>
      </w:pPr>
      <w:r>
        <w:t xml:space="preserve">This </w:t>
      </w:r>
      <w:r w:rsidR="002E2EDD">
        <w:t>data</w:t>
      </w:r>
      <w:r w:rsidR="00157413">
        <w:t xml:space="preserve"> collection</w:t>
      </w:r>
      <w:r>
        <w:t xml:space="preserve"> is being conducted using the Generic Information Collection mecha</w:t>
      </w:r>
      <w:r w:rsidR="00157413">
        <w:t>nism of the OSTLTS OMB Clearance Center</w:t>
      </w:r>
      <w:r>
        <w:t xml:space="preserve"> (O</w:t>
      </w:r>
      <w:r w:rsidR="00157413">
        <w:t>2</w:t>
      </w:r>
      <w:r>
        <w:t>C</w:t>
      </w:r>
      <w:r w:rsidR="00157413">
        <w:t>2</w:t>
      </w:r>
      <w:r>
        <w:t xml:space="preserve">) – OMB No. 0920-0879. </w:t>
      </w:r>
      <w:r w:rsidR="00D21203" w:rsidRPr="00D21203">
        <w:t>A 60-day Federal Register Notice was published in the Federal Register on April 27, 2017, Vol. 82, No. 80, pp 19371-19373.  One non-substantive comment was received.  CDC sent forward the standard CDC response.</w:t>
      </w:r>
    </w:p>
    <w:p w14:paraId="3806F178" w14:textId="77777777" w:rsidR="00A809AA" w:rsidRPr="00A809AA" w:rsidRDefault="00A809AA" w:rsidP="00692DEB">
      <w:pPr>
        <w:ind w:left="0"/>
      </w:pPr>
    </w:p>
    <w:p w14:paraId="75BC4914" w14:textId="77777777" w:rsidR="00A809AA" w:rsidRDefault="00A809AA" w:rsidP="007B7C44">
      <w:pPr>
        <w:ind w:left="36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534C80DF" w14:textId="77777777" w:rsidR="00F52BCC" w:rsidRPr="00A809AA" w:rsidRDefault="00F52BCC" w:rsidP="00675F9A">
      <w:pPr>
        <w:ind w:left="360"/>
      </w:pPr>
    </w:p>
    <w:p w14:paraId="38F8C78D" w14:textId="77777777" w:rsidR="00B12F51" w:rsidRPr="0088467A" w:rsidRDefault="0088467A" w:rsidP="00692DEB">
      <w:pPr>
        <w:pStyle w:val="Heading4"/>
      </w:pPr>
      <w:bookmarkStart w:id="14" w:name="_Toc427752822"/>
      <w:r w:rsidRPr="0088467A">
        <w:t>Explanation of Any Payment or Gift to Respondents</w:t>
      </w:r>
      <w:bookmarkEnd w:id="14"/>
    </w:p>
    <w:p w14:paraId="5D08F21A" w14:textId="77777777" w:rsidR="00675F9A" w:rsidRDefault="00A809AA" w:rsidP="005212E5">
      <w:pPr>
        <w:ind w:left="360"/>
      </w:pPr>
      <w:r>
        <w:t>CDC will not provide p</w:t>
      </w:r>
      <w:r w:rsidR="00D26A64">
        <w:t>ayments or gifts to respondents.</w:t>
      </w:r>
    </w:p>
    <w:p w14:paraId="3B3CAB28" w14:textId="77777777" w:rsidR="00C4416B" w:rsidRDefault="00C4416B" w:rsidP="005212E5">
      <w:pPr>
        <w:ind w:left="360"/>
      </w:pPr>
    </w:p>
    <w:p w14:paraId="217F03F6" w14:textId="77777777" w:rsidR="00B12F51" w:rsidRPr="00D16E78" w:rsidRDefault="0088467A" w:rsidP="00692DEB">
      <w:pPr>
        <w:pStyle w:val="Heading4"/>
      </w:pPr>
      <w:r>
        <w:t xml:space="preserve"> </w:t>
      </w:r>
      <w:bookmarkStart w:id="15" w:name="_Toc427752823"/>
      <w:r w:rsidR="009D5927" w:rsidRPr="009D5927">
        <w:t>Protection of the Privacy and Confidentiality of Information Provided by Respondents</w:t>
      </w:r>
      <w:bookmarkEnd w:id="15"/>
    </w:p>
    <w:p w14:paraId="20C7B376" w14:textId="7387DCAE" w:rsidR="003C31C9" w:rsidRDefault="003C31C9" w:rsidP="006A09E0">
      <w:pPr>
        <w:ind w:left="360"/>
      </w:pPr>
      <w:r w:rsidRPr="003C31C9">
        <w:t xml:space="preserve">The Privacy Act does not apply to this </w:t>
      </w:r>
      <w:r w:rsidR="002E2EDD">
        <w:t>data</w:t>
      </w:r>
      <w:r w:rsidR="00157413">
        <w:t xml:space="preserve"> </w:t>
      </w:r>
      <w:r w:rsidR="00157413" w:rsidRPr="00040611">
        <w:t>collection</w:t>
      </w:r>
      <w:r w:rsidRPr="00040611">
        <w:t xml:space="preserve">.  </w:t>
      </w:r>
      <w:r w:rsidR="007F5776" w:rsidRPr="00040611">
        <w:t xml:space="preserve">STLT governmental staff </w:t>
      </w:r>
      <w:r w:rsidRPr="00040611">
        <w:t>will be speaking from their official roles</w:t>
      </w:r>
      <w:r w:rsidR="00D06816">
        <w:t xml:space="preserve">.  </w:t>
      </w:r>
      <w:r w:rsidRPr="00040611">
        <w:t xml:space="preserve"> </w:t>
      </w:r>
    </w:p>
    <w:p w14:paraId="623EA43C" w14:textId="256F54EB" w:rsidR="00383542" w:rsidRPr="00383542" w:rsidRDefault="00383542" w:rsidP="10E41735">
      <w:pPr>
        <w:ind w:left="0"/>
        <w:rPr>
          <w:iCs/>
          <w:color w:val="0070C0"/>
          <w:vertAlign w:val="superscript"/>
        </w:rPr>
      </w:pPr>
    </w:p>
    <w:p w14:paraId="182F7AA0" w14:textId="77777777" w:rsidR="00B12F51" w:rsidRPr="0088467A" w:rsidRDefault="009D5927" w:rsidP="00692DEB">
      <w:pPr>
        <w:pStyle w:val="Heading4"/>
      </w:pPr>
      <w:bookmarkStart w:id="16" w:name="_Toc427752824"/>
      <w:r w:rsidRPr="009D5927">
        <w:t>Institutional Review Board (IRB) and Justification for Sensitive Questions</w:t>
      </w:r>
      <w:bookmarkEnd w:id="16"/>
    </w:p>
    <w:p w14:paraId="4779194D" w14:textId="0BCC8122" w:rsidR="00A34D07" w:rsidRDefault="003C31C9" w:rsidP="00A34D07">
      <w:pPr>
        <w:ind w:left="360"/>
      </w:pPr>
      <w:r>
        <w:t>No information will be collected</w:t>
      </w:r>
      <w:r w:rsidR="00616090">
        <w:t xml:space="preserve"> that are of personal or sensitive nature</w:t>
      </w:r>
      <w:r w:rsidR="00D26A64">
        <w:t>.</w:t>
      </w:r>
      <w:r w:rsidR="00A34D07" w:rsidRPr="00A34D07">
        <w:t xml:space="preserve"> </w:t>
      </w:r>
      <w:r w:rsidR="00A34D07" w:rsidRPr="003C31C9">
        <w:t xml:space="preserve">This </w:t>
      </w:r>
      <w:r w:rsidR="00A34D07">
        <w:t>data collection</w:t>
      </w:r>
      <w:r w:rsidR="00A34D07" w:rsidRPr="003C31C9">
        <w:t xml:space="preserve"> is not research involving human subjects.</w:t>
      </w:r>
    </w:p>
    <w:p w14:paraId="4A295669" w14:textId="0A904160" w:rsidR="00E20294" w:rsidRPr="0088467A" w:rsidRDefault="00E20294" w:rsidP="00A34D07">
      <w:pPr>
        <w:ind w:left="0"/>
      </w:pPr>
    </w:p>
    <w:p w14:paraId="2EE4E585" w14:textId="77777777" w:rsidR="00B64BFA" w:rsidRPr="0088467A" w:rsidRDefault="0088467A" w:rsidP="00692DEB">
      <w:pPr>
        <w:pStyle w:val="Heading4"/>
      </w:pPr>
      <w:bookmarkStart w:id="17" w:name="_Toc427752825"/>
      <w:r w:rsidRPr="0088467A">
        <w:t>Estimates of Annualized Burden Hours and Costs</w:t>
      </w:r>
      <w:bookmarkEnd w:id="17"/>
    </w:p>
    <w:p w14:paraId="155DC4BF" w14:textId="3CE144D8" w:rsidR="007A177A" w:rsidRPr="004956D8" w:rsidRDefault="007A177A" w:rsidP="007A177A">
      <w:pPr>
        <w:ind w:left="360"/>
        <w:rPr>
          <w:color w:val="000000"/>
        </w:rPr>
      </w:pPr>
      <w:r w:rsidRPr="004956D8">
        <w:rPr>
          <w:color w:val="000000"/>
        </w:rPr>
        <w:t xml:space="preserve">The estimate for burden hours is based on a pilot test of </w:t>
      </w:r>
      <w:r w:rsidRPr="004956D8">
        <w:t xml:space="preserve">the data collection instrument </w:t>
      </w:r>
      <w:r w:rsidRPr="004956D8">
        <w:rPr>
          <w:color w:val="000000"/>
        </w:rPr>
        <w:t xml:space="preserve">by </w:t>
      </w:r>
      <w:r w:rsidR="00C34D91">
        <w:rPr>
          <w:color w:val="000000"/>
        </w:rPr>
        <w:t>eight</w:t>
      </w:r>
      <w:r w:rsidRPr="004956D8">
        <w:rPr>
          <w:color w:val="0070C0"/>
        </w:rPr>
        <w:t xml:space="preserve"> </w:t>
      </w:r>
      <w:r w:rsidRPr="004956D8">
        <w:t xml:space="preserve">of public health professionals. In the pilot test, the average time to complete the instrument including time for reviewing instructions, gathering needed information and completing the instrument, was </w:t>
      </w:r>
      <w:r w:rsidRPr="00982A0C">
        <w:t xml:space="preserve">approximately 30 minutes (range: 20  – 35). For the purposes </w:t>
      </w:r>
      <w:r w:rsidRPr="004956D8">
        <w:t>of estimating burden hours, the upper limit of this range (i.e., 35</w:t>
      </w:r>
      <w:r w:rsidRPr="004956D8">
        <w:rPr>
          <w:color w:val="0070C0"/>
        </w:rPr>
        <w:t xml:space="preserve"> </w:t>
      </w:r>
      <w:r w:rsidRPr="004956D8">
        <w:t>minutes) is used.</w:t>
      </w:r>
    </w:p>
    <w:p w14:paraId="49518477" w14:textId="77777777" w:rsidR="007A177A" w:rsidRPr="004956D8" w:rsidRDefault="007A177A" w:rsidP="007A177A">
      <w:pPr>
        <w:ind w:left="0"/>
      </w:pPr>
    </w:p>
    <w:p w14:paraId="5753A218" w14:textId="71E9FDB6" w:rsidR="007A177A" w:rsidRPr="00982A0C" w:rsidRDefault="007A177A" w:rsidP="007A177A">
      <w:pPr>
        <w:ind w:left="360"/>
      </w:pPr>
      <w:r w:rsidRPr="004956D8">
        <w:t>Estimates for the average hourly wage for respondents are based on the Department of Labor (DOL) Bureau of Labor Statistics for occupational employment for</w:t>
      </w:r>
      <w:r w:rsidRPr="004956D8">
        <w:rPr>
          <w:color w:val="0070C0"/>
        </w:rPr>
        <w:t xml:space="preserve">  </w:t>
      </w:r>
      <w:r w:rsidRPr="00982A0C">
        <w:t xml:space="preserve">Emergency Management Directors (State and Local Government) </w:t>
      </w:r>
      <w:hyperlink r:id="rId14" w:history="1">
        <w:r w:rsidRPr="004956D8">
          <w:rPr>
            <w:rStyle w:val="Hyperlink"/>
          </w:rPr>
          <w:t>http://www.bls.gov/oes/current/oes_nat.htm</w:t>
        </w:r>
      </w:hyperlink>
      <w:r w:rsidRPr="004956D8">
        <w:t xml:space="preserve">.  Based on DOL data, an average hourly </w:t>
      </w:r>
      <w:r w:rsidRPr="00982A0C">
        <w:t xml:space="preserve">wage of $30.98 is estimated for all </w:t>
      </w:r>
      <w:r w:rsidR="00266AB9" w:rsidRPr="00982A0C">
        <w:t>50</w:t>
      </w:r>
      <w:r w:rsidRPr="00982A0C">
        <w:t xml:space="preserve"> respondents from state</w:t>
      </w:r>
      <w:r w:rsidR="00266AB9" w:rsidRPr="00982A0C">
        <w:t xml:space="preserve"> </w:t>
      </w:r>
      <w:r w:rsidRPr="00982A0C">
        <w:t xml:space="preserve">health departments, </w:t>
      </w:r>
      <w:r w:rsidR="00266AB9" w:rsidRPr="00982A0C">
        <w:t xml:space="preserve">$30.98 is estimated for all 8 respondents from territorial health departments, </w:t>
      </w:r>
      <w:r w:rsidRPr="00982A0C">
        <w:t>and $35.58 is estimated for all 50</w:t>
      </w:r>
      <w:r w:rsidR="00266AB9" w:rsidRPr="00982A0C">
        <w:t>4</w:t>
      </w:r>
      <w:r w:rsidRPr="00982A0C">
        <w:t xml:space="preserve"> respondents from local health departments. Table A-12 shows estimated burden and cost information.</w:t>
      </w:r>
    </w:p>
    <w:p w14:paraId="3E7E5CE4" w14:textId="77777777" w:rsidR="007A177A" w:rsidRPr="00982A0C" w:rsidRDefault="007A177A" w:rsidP="007A177A">
      <w:pPr>
        <w:ind w:left="360"/>
      </w:pPr>
    </w:p>
    <w:p w14:paraId="10BE7F6E" w14:textId="2BB7327B" w:rsidR="007A177A" w:rsidRPr="00982A0C" w:rsidRDefault="007A177A" w:rsidP="007A177A">
      <w:pPr>
        <w:ind w:left="360"/>
        <w:rPr>
          <w:rFonts w:ascii="Cambria" w:hAnsi="Cambria"/>
        </w:rPr>
      </w:pPr>
      <w:r w:rsidRPr="00982A0C">
        <w:rPr>
          <w:rFonts w:ascii="Cambria" w:hAnsi="Cambria"/>
        </w:rPr>
        <w:t>There will be a total of 562 respondents and 562 responses.</w:t>
      </w:r>
    </w:p>
    <w:p w14:paraId="2E1866D6" w14:textId="77777777" w:rsidR="007A177A" w:rsidRPr="00982A0C" w:rsidRDefault="007A177A" w:rsidP="007A177A">
      <w:pPr>
        <w:ind w:left="360"/>
      </w:pPr>
    </w:p>
    <w:p w14:paraId="4D0D057D" w14:textId="77777777" w:rsidR="00E41812" w:rsidRDefault="005A59E5" w:rsidP="006A09E0">
      <w:pPr>
        <w:pStyle w:val="CommentText"/>
        <w:ind w:left="360"/>
      </w:pPr>
      <w:r w:rsidRPr="008E0683">
        <w:rPr>
          <w:b/>
          <w:u w:val="single"/>
        </w:rPr>
        <w:t>Table A-12</w:t>
      </w:r>
      <w:r w:rsidRPr="008E0683">
        <w:rPr>
          <w:b/>
        </w:rPr>
        <w:t>:</w:t>
      </w:r>
      <w:r w:rsidRPr="003C31C9">
        <w:t xml:space="preserve"> </w:t>
      </w:r>
      <w:r>
        <w:t>Estimated</w:t>
      </w:r>
      <w:r w:rsidRPr="003C31C9">
        <w:t xml:space="preserve"> </w:t>
      </w:r>
      <w:r>
        <w:t>A</w:t>
      </w:r>
      <w:r w:rsidRPr="003C31C9">
        <w:t xml:space="preserve">nnualized </w:t>
      </w:r>
      <w:r>
        <w:t>Burden Hours and Costs to Respondents</w:t>
      </w:r>
    </w:p>
    <w:p w14:paraId="07987158" w14:textId="77777777" w:rsidR="005A59E5" w:rsidRDefault="005A59E5" w:rsidP="008B65FF">
      <w:pPr>
        <w:pStyle w:val="ListParagraph"/>
        <w:ind w:left="360"/>
      </w:pPr>
    </w:p>
    <w:tbl>
      <w:tblPr>
        <w:tblW w:w="10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1440"/>
        <w:gridCol w:w="1350"/>
        <w:gridCol w:w="1350"/>
        <w:gridCol w:w="990"/>
        <w:gridCol w:w="1128"/>
        <w:gridCol w:w="1350"/>
      </w:tblGrid>
      <w:tr w:rsidR="007A177A" w:rsidRPr="00C55460" w14:paraId="4C4738BB" w14:textId="77777777" w:rsidTr="007A177A">
        <w:trPr>
          <w:trHeight w:val="1493"/>
        </w:trPr>
        <w:tc>
          <w:tcPr>
            <w:tcW w:w="1350" w:type="dxa"/>
            <w:shd w:val="clear" w:color="auto" w:fill="D9D9D9" w:themeFill="background1" w:themeFillShade="D9"/>
          </w:tcPr>
          <w:p w14:paraId="364BB252" w14:textId="77777777" w:rsidR="007A177A" w:rsidRPr="004956D8" w:rsidRDefault="007A177A" w:rsidP="00D65328">
            <w:pPr>
              <w:ind w:left="-18"/>
              <w:rPr>
                <w:b/>
                <w:sz w:val="20"/>
                <w:szCs w:val="20"/>
              </w:rPr>
            </w:pPr>
            <w:r w:rsidRPr="004956D8">
              <w:rPr>
                <w:b/>
                <w:sz w:val="20"/>
                <w:szCs w:val="20"/>
              </w:rPr>
              <w:t>Data collection Instrument: Form Name</w:t>
            </w:r>
          </w:p>
        </w:tc>
        <w:tc>
          <w:tcPr>
            <w:tcW w:w="1350" w:type="dxa"/>
            <w:shd w:val="clear" w:color="auto" w:fill="D9D9D9" w:themeFill="background1" w:themeFillShade="D9"/>
            <w:vAlign w:val="center"/>
          </w:tcPr>
          <w:p w14:paraId="1104C384" w14:textId="77777777" w:rsidR="007A177A" w:rsidRPr="004956D8" w:rsidRDefault="007A177A" w:rsidP="00D65328">
            <w:pPr>
              <w:ind w:left="-18"/>
              <w:rPr>
                <w:b/>
                <w:sz w:val="20"/>
                <w:szCs w:val="20"/>
              </w:rPr>
            </w:pPr>
            <w:r w:rsidRPr="004956D8">
              <w:rPr>
                <w:b/>
                <w:sz w:val="20"/>
                <w:szCs w:val="20"/>
              </w:rPr>
              <w:t>Type of Respondent</w:t>
            </w:r>
          </w:p>
        </w:tc>
        <w:tc>
          <w:tcPr>
            <w:tcW w:w="1440" w:type="dxa"/>
            <w:shd w:val="clear" w:color="auto" w:fill="D9D9D9" w:themeFill="background1" w:themeFillShade="D9"/>
            <w:vAlign w:val="center"/>
          </w:tcPr>
          <w:p w14:paraId="7ECD5C9E" w14:textId="77777777" w:rsidR="007A177A" w:rsidRPr="004956D8" w:rsidRDefault="007A177A" w:rsidP="00D65328">
            <w:pPr>
              <w:ind w:left="-18"/>
              <w:rPr>
                <w:b/>
                <w:sz w:val="20"/>
                <w:szCs w:val="20"/>
              </w:rPr>
            </w:pPr>
            <w:r w:rsidRPr="004956D8">
              <w:rPr>
                <w:b/>
                <w:sz w:val="20"/>
                <w:szCs w:val="20"/>
              </w:rPr>
              <w:t>No. of Respondents</w:t>
            </w:r>
          </w:p>
        </w:tc>
        <w:tc>
          <w:tcPr>
            <w:tcW w:w="1350" w:type="dxa"/>
            <w:shd w:val="clear" w:color="auto" w:fill="D9D9D9" w:themeFill="background1" w:themeFillShade="D9"/>
            <w:vAlign w:val="center"/>
          </w:tcPr>
          <w:p w14:paraId="2767060C" w14:textId="77777777" w:rsidR="007A177A" w:rsidRPr="004956D8" w:rsidRDefault="007A177A" w:rsidP="00D65328">
            <w:pPr>
              <w:ind w:left="-18"/>
              <w:rPr>
                <w:b/>
                <w:sz w:val="20"/>
                <w:szCs w:val="20"/>
              </w:rPr>
            </w:pPr>
            <w:r w:rsidRPr="004956D8">
              <w:rPr>
                <w:b/>
                <w:sz w:val="20"/>
                <w:szCs w:val="20"/>
              </w:rPr>
              <w:t>No. of Responses per Respondent</w:t>
            </w:r>
          </w:p>
        </w:tc>
        <w:tc>
          <w:tcPr>
            <w:tcW w:w="1350" w:type="dxa"/>
            <w:shd w:val="clear" w:color="auto" w:fill="D9D9D9" w:themeFill="background1" w:themeFillShade="D9"/>
            <w:vAlign w:val="center"/>
          </w:tcPr>
          <w:p w14:paraId="365FBC86" w14:textId="77777777" w:rsidR="007A177A" w:rsidRPr="004956D8" w:rsidRDefault="007A177A" w:rsidP="00D65328">
            <w:pPr>
              <w:ind w:left="-18"/>
              <w:rPr>
                <w:b/>
                <w:sz w:val="20"/>
                <w:szCs w:val="20"/>
              </w:rPr>
            </w:pPr>
            <w:r w:rsidRPr="004956D8">
              <w:rPr>
                <w:b/>
                <w:sz w:val="20"/>
                <w:szCs w:val="20"/>
              </w:rPr>
              <w:t>Average Burden per Response (in hours)</w:t>
            </w:r>
          </w:p>
        </w:tc>
        <w:tc>
          <w:tcPr>
            <w:tcW w:w="990" w:type="dxa"/>
            <w:shd w:val="clear" w:color="auto" w:fill="D9D9D9" w:themeFill="background1" w:themeFillShade="D9"/>
            <w:vAlign w:val="center"/>
          </w:tcPr>
          <w:p w14:paraId="11D02312" w14:textId="77777777" w:rsidR="007A177A" w:rsidRPr="004956D8" w:rsidRDefault="007A177A" w:rsidP="00D65328">
            <w:pPr>
              <w:ind w:left="-18"/>
              <w:rPr>
                <w:b/>
                <w:sz w:val="20"/>
                <w:szCs w:val="20"/>
              </w:rPr>
            </w:pPr>
            <w:r w:rsidRPr="004956D8">
              <w:rPr>
                <w:b/>
                <w:sz w:val="20"/>
                <w:szCs w:val="20"/>
              </w:rPr>
              <w:t>Total Burden Hours</w:t>
            </w:r>
          </w:p>
        </w:tc>
        <w:tc>
          <w:tcPr>
            <w:tcW w:w="1128" w:type="dxa"/>
            <w:shd w:val="clear" w:color="auto" w:fill="D9D9D9" w:themeFill="background1" w:themeFillShade="D9"/>
            <w:vAlign w:val="center"/>
          </w:tcPr>
          <w:p w14:paraId="78DE1A77" w14:textId="77777777" w:rsidR="007A177A" w:rsidRPr="004956D8" w:rsidRDefault="007A177A" w:rsidP="00D65328">
            <w:pPr>
              <w:ind w:left="-18"/>
              <w:rPr>
                <w:b/>
                <w:sz w:val="20"/>
                <w:szCs w:val="20"/>
              </w:rPr>
            </w:pPr>
            <w:r w:rsidRPr="004956D8">
              <w:rPr>
                <w:b/>
                <w:sz w:val="20"/>
                <w:szCs w:val="20"/>
              </w:rPr>
              <w:t>Hourly Wage Rate</w:t>
            </w:r>
          </w:p>
        </w:tc>
        <w:tc>
          <w:tcPr>
            <w:tcW w:w="1350" w:type="dxa"/>
            <w:shd w:val="clear" w:color="auto" w:fill="D9D9D9" w:themeFill="background1" w:themeFillShade="D9"/>
            <w:vAlign w:val="center"/>
          </w:tcPr>
          <w:p w14:paraId="7BAA3885" w14:textId="77777777" w:rsidR="007A177A" w:rsidRPr="004956D8" w:rsidRDefault="007A177A" w:rsidP="00D65328">
            <w:pPr>
              <w:ind w:left="-18"/>
              <w:rPr>
                <w:b/>
                <w:sz w:val="20"/>
                <w:szCs w:val="20"/>
              </w:rPr>
            </w:pPr>
            <w:r w:rsidRPr="004956D8">
              <w:rPr>
                <w:b/>
                <w:sz w:val="20"/>
                <w:szCs w:val="20"/>
              </w:rPr>
              <w:t>Total Respondent Costs</w:t>
            </w:r>
          </w:p>
        </w:tc>
      </w:tr>
      <w:tr w:rsidR="007A177A" w:rsidRPr="00C55460" w14:paraId="19A689D0" w14:textId="77777777" w:rsidTr="007A177A">
        <w:tc>
          <w:tcPr>
            <w:tcW w:w="1350" w:type="dxa"/>
          </w:tcPr>
          <w:p w14:paraId="635845DB" w14:textId="3531F145" w:rsidR="007A177A" w:rsidRPr="00982A0C" w:rsidRDefault="00266AB9" w:rsidP="00266AB9">
            <w:pPr>
              <w:ind w:left="0"/>
              <w:rPr>
                <w:sz w:val="20"/>
                <w:szCs w:val="20"/>
              </w:rPr>
            </w:pPr>
            <w:r w:rsidRPr="00982A0C">
              <w:rPr>
                <w:sz w:val="20"/>
                <w:szCs w:val="20"/>
              </w:rPr>
              <w:t xml:space="preserve">Assessment </w:t>
            </w:r>
            <w:r w:rsidR="007A177A" w:rsidRPr="00982A0C">
              <w:rPr>
                <w:sz w:val="20"/>
                <w:szCs w:val="20"/>
              </w:rPr>
              <w:t>Instrument</w:t>
            </w:r>
          </w:p>
        </w:tc>
        <w:tc>
          <w:tcPr>
            <w:tcW w:w="1350" w:type="dxa"/>
          </w:tcPr>
          <w:p w14:paraId="4C7CE04A" w14:textId="362E2507" w:rsidR="007A177A" w:rsidRPr="00982A0C" w:rsidRDefault="007A177A" w:rsidP="00266AB9">
            <w:pPr>
              <w:ind w:left="0"/>
              <w:rPr>
                <w:sz w:val="20"/>
                <w:szCs w:val="20"/>
              </w:rPr>
            </w:pPr>
            <w:r w:rsidRPr="00982A0C">
              <w:rPr>
                <w:sz w:val="20"/>
                <w:szCs w:val="20"/>
              </w:rPr>
              <w:t xml:space="preserve">State </w:t>
            </w:r>
            <w:r w:rsidR="00266AB9" w:rsidRPr="00982A0C">
              <w:rPr>
                <w:sz w:val="20"/>
                <w:szCs w:val="20"/>
              </w:rPr>
              <w:t xml:space="preserve">health departments </w:t>
            </w:r>
          </w:p>
        </w:tc>
        <w:tc>
          <w:tcPr>
            <w:tcW w:w="1440" w:type="dxa"/>
          </w:tcPr>
          <w:p w14:paraId="6DB548C7" w14:textId="7F9D2D60" w:rsidR="007A177A" w:rsidRPr="00982A0C" w:rsidRDefault="00266AB9" w:rsidP="00D65328">
            <w:pPr>
              <w:ind w:left="0"/>
              <w:rPr>
                <w:sz w:val="20"/>
                <w:szCs w:val="20"/>
              </w:rPr>
            </w:pPr>
            <w:r w:rsidRPr="00982A0C">
              <w:rPr>
                <w:sz w:val="20"/>
                <w:szCs w:val="20"/>
              </w:rPr>
              <w:t>50</w:t>
            </w:r>
          </w:p>
        </w:tc>
        <w:tc>
          <w:tcPr>
            <w:tcW w:w="1350" w:type="dxa"/>
          </w:tcPr>
          <w:p w14:paraId="5EB5E896" w14:textId="77777777" w:rsidR="007A177A" w:rsidRPr="00982A0C" w:rsidRDefault="007A177A" w:rsidP="00D65328">
            <w:pPr>
              <w:ind w:left="0"/>
              <w:rPr>
                <w:sz w:val="20"/>
                <w:szCs w:val="20"/>
              </w:rPr>
            </w:pPr>
            <w:r w:rsidRPr="00982A0C">
              <w:rPr>
                <w:sz w:val="20"/>
                <w:szCs w:val="20"/>
              </w:rPr>
              <w:t>1</w:t>
            </w:r>
          </w:p>
        </w:tc>
        <w:tc>
          <w:tcPr>
            <w:tcW w:w="1350" w:type="dxa"/>
          </w:tcPr>
          <w:p w14:paraId="03A8AAB9" w14:textId="77777777" w:rsidR="007A177A" w:rsidRPr="00982A0C" w:rsidRDefault="007A177A" w:rsidP="00D65328">
            <w:pPr>
              <w:ind w:left="0"/>
              <w:rPr>
                <w:sz w:val="20"/>
                <w:szCs w:val="20"/>
              </w:rPr>
            </w:pPr>
            <w:r w:rsidRPr="00982A0C">
              <w:rPr>
                <w:sz w:val="20"/>
                <w:szCs w:val="20"/>
              </w:rPr>
              <w:t xml:space="preserve">35 / 60 </w:t>
            </w:r>
          </w:p>
        </w:tc>
        <w:tc>
          <w:tcPr>
            <w:tcW w:w="990" w:type="dxa"/>
          </w:tcPr>
          <w:p w14:paraId="78AA21B8" w14:textId="4BE2B21D" w:rsidR="007A177A" w:rsidRPr="00982A0C" w:rsidRDefault="00266AB9" w:rsidP="00D65328">
            <w:pPr>
              <w:ind w:left="0"/>
              <w:rPr>
                <w:sz w:val="20"/>
                <w:szCs w:val="20"/>
              </w:rPr>
            </w:pPr>
            <w:r w:rsidRPr="00982A0C">
              <w:rPr>
                <w:sz w:val="20"/>
                <w:szCs w:val="20"/>
              </w:rPr>
              <w:t>29</w:t>
            </w:r>
          </w:p>
        </w:tc>
        <w:tc>
          <w:tcPr>
            <w:tcW w:w="1128" w:type="dxa"/>
          </w:tcPr>
          <w:p w14:paraId="31DC779F" w14:textId="77777777" w:rsidR="007A177A" w:rsidRPr="00982A0C" w:rsidRDefault="007A177A" w:rsidP="00D65328">
            <w:pPr>
              <w:ind w:left="0"/>
              <w:rPr>
                <w:sz w:val="20"/>
                <w:szCs w:val="20"/>
              </w:rPr>
            </w:pPr>
            <w:r w:rsidRPr="00982A0C">
              <w:rPr>
                <w:sz w:val="20"/>
                <w:szCs w:val="20"/>
              </w:rPr>
              <w:t>$30.98</w:t>
            </w:r>
          </w:p>
        </w:tc>
        <w:tc>
          <w:tcPr>
            <w:tcW w:w="1350" w:type="dxa"/>
          </w:tcPr>
          <w:p w14:paraId="71E5D843" w14:textId="52D7CE49" w:rsidR="007A177A" w:rsidRPr="004956D8" w:rsidRDefault="007A177A" w:rsidP="002523A6">
            <w:pPr>
              <w:ind w:left="0"/>
              <w:rPr>
                <w:sz w:val="20"/>
                <w:szCs w:val="20"/>
              </w:rPr>
            </w:pPr>
            <w:r w:rsidRPr="004956D8">
              <w:rPr>
                <w:sz w:val="20"/>
                <w:szCs w:val="20"/>
              </w:rPr>
              <w:t>$</w:t>
            </w:r>
            <w:r w:rsidR="002523A6">
              <w:rPr>
                <w:sz w:val="20"/>
                <w:szCs w:val="20"/>
              </w:rPr>
              <w:t>898</w:t>
            </w:r>
          </w:p>
        </w:tc>
      </w:tr>
      <w:tr w:rsidR="00266AB9" w:rsidRPr="00C55460" w14:paraId="2E5FCB95" w14:textId="77777777" w:rsidTr="007A177A">
        <w:tc>
          <w:tcPr>
            <w:tcW w:w="1350" w:type="dxa"/>
          </w:tcPr>
          <w:p w14:paraId="63C9EBB4" w14:textId="7449629D" w:rsidR="00266AB9" w:rsidRPr="00982A0C" w:rsidRDefault="00266AB9" w:rsidP="00C34D91">
            <w:pPr>
              <w:ind w:left="0"/>
              <w:rPr>
                <w:sz w:val="20"/>
                <w:szCs w:val="20"/>
              </w:rPr>
            </w:pPr>
            <w:r w:rsidRPr="00982A0C">
              <w:rPr>
                <w:sz w:val="20"/>
                <w:szCs w:val="20"/>
              </w:rPr>
              <w:t>Assessment Instrument</w:t>
            </w:r>
          </w:p>
        </w:tc>
        <w:tc>
          <w:tcPr>
            <w:tcW w:w="1350" w:type="dxa"/>
          </w:tcPr>
          <w:p w14:paraId="54643899" w14:textId="4D3E2F17" w:rsidR="00266AB9" w:rsidRPr="00982A0C" w:rsidRDefault="00266AB9" w:rsidP="00266AB9">
            <w:pPr>
              <w:ind w:left="0"/>
              <w:rPr>
                <w:sz w:val="20"/>
                <w:szCs w:val="20"/>
              </w:rPr>
            </w:pPr>
            <w:r w:rsidRPr="00982A0C">
              <w:rPr>
                <w:sz w:val="20"/>
                <w:szCs w:val="20"/>
              </w:rPr>
              <w:t>Territorial health departments</w:t>
            </w:r>
          </w:p>
        </w:tc>
        <w:tc>
          <w:tcPr>
            <w:tcW w:w="1440" w:type="dxa"/>
          </w:tcPr>
          <w:p w14:paraId="23DC281D" w14:textId="65A17020" w:rsidR="00266AB9" w:rsidRPr="00982A0C" w:rsidRDefault="00266AB9" w:rsidP="00D65328">
            <w:pPr>
              <w:ind w:left="0"/>
              <w:rPr>
                <w:sz w:val="20"/>
                <w:szCs w:val="20"/>
              </w:rPr>
            </w:pPr>
            <w:r w:rsidRPr="00982A0C">
              <w:rPr>
                <w:sz w:val="20"/>
                <w:szCs w:val="20"/>
              </w:rPr>
              <w:t>8</w:t>
            </w:r>
          </w:p>
        </w:tc>
        <w:tc>
          <w:tcPr>
            <w:tcW w:w="1350" w:type="dxa"/>
          </w:tcPr>
          <w:p w14:paraId="4FFBB4E7" w14:textId="40637167" w:rsidR="00266AB9" w:rsidRPr="00982A0C" w:rsidRDefault="00266AB9" w:rsidP="00D65328">
            <w:pPr>
              <w:ind w:left="0"/>
              <w:rPr>
                <w:sz w:val="20"/>
                <w:szCs w:val="20"/>
              </w:rPr>
            </w:pPr>
            <w:r w:rsidRPr="00982A0C">
              <w:rPr>
                <w:sz w:val="20"/>
                <w:szCs w:val="20"/>
              </w:rPr>
              <w:t>1</w:t>
            </w:r>
          </w:p>
        </w:tc>
        <w:tc>
          <w:tcPr>
            <w:tcW w:w="1350" w:type="dxa"/>
          </w:tcPr>
          <w:p w14:paraId="0657EFFE" w14:textId="42026099" w:rsidR="00266AB9" w:rsidRPr="00982A0C" w:rsidRDefault="00266AB9" w:rsidP="00D65328">
            <w:pPr>
              <w:ind w:left="0"/>
              <w:rPr>
                <w:sz w:val="20"/>
                <w:szCs w:val="20"/>
              </w:rPr>
            </w:pPr>
            <w:r w:rsidRPr="00982A0C">
              <w:rPr>
                <w:sz w:val="20"/>
                <w:szCs w:val="20"/>
              </w:rPr>
              <w:t>35 / 60</w:t>
            </w:r>
          </w:p>
        </w:tc>
        <w:tc>
          <w:tcPr>
            <w:tcW w:w="990" w:type="dxa"/>
          </w:tcPr>
          <w:p w14:paraId="769E903A" w14:textId="7040A1CC" w:rsidR="00266AB9" w:rsidRPr="00982A0C" w:rsidRDefault="00266AB9" w:rsidP="00D65328">
            <w:pPr>
              <w:ind w:left="0"/>
              <w:rPr>
                <w:sz w:val="20"/>
                <w:szCs w:val="20"/>
              </w:rPr>
            </w:pPr>
            <w:r w:rsidRPr="00982A0C">
              <w:rPr>
                <w:sz w:val="20"/>
                <w:szCs w:val="20"/>
              </w:rPr>
              <w:t>5</w:t>
            </w:r>
          </w:p>
        </w:tc>
        <w:tc>
          <w:tcPr>
            <w:tcW w:w="1128" w:type="dxa"/>
          </w:tcPr>
          <w:p w14:paraId="3C1000AC" w14:textId="28DD6022" w:rsidR="00266AB9" w:rsidRPr="00982A0C" w:rsidRDefault="00266AB9" w:rsidP="00D65328">
            <w:pPr>
              <w:ind w:left="0"/>
              <w:rPr>
                <w:sz w:val="20"/>
                <w:szCs w:val="20"/>
              </w:rPr>
            </w:pPr>
            <w:r w:rsidRPr="00982A0C">
              <w:rPr>
                <w:sz w:val="20"/>
                <w:szCs w:val="20"/>
              </w:rPr>
              <w:t>$30.98</w:t>
            </w:r>
          </w:p>
        </w:tc>
        <w:tc>
          <w:tcPr>
            <w:tcW w:w="1350" w:type="dxa"/>
          </w:tcPr>
          <w:p w14:paraId="4CF6AD36" w14:textId="59463FCB" w:rsidR="00266AB9" w:rsidRPr="004956D8" w:rsidRDefault="002523A6" w:rsidP="00D65328">
            <w:pPr>
              <w:ind w:left="0"/>
              <w:rPr>
                <w:sz w:val="20"/>
                <w:szCs w:val="20"/>
              </w:rPr>
            </w:pPr>
            <w:r>
              <w:rPr>
                <w:sz w:val="20"/>
                <w:szCs w:val="20"/>
              </w:rPr>
              <w:t>$155</w:t>
            </w:r>
          </w:p>
        </w:tc>
      </w:tr>
      <w:tr w:rsidR="007A177A" w:rsidRPr="00C55460" w14:paraId="1F7014AA" w14:textId="77777777" w:rsidTr="007A177A">
        <w:tc>
          <w:tcPr>
            <w:tcW w:w="1350" w:type="dxa"/>
          </w:tcPr>
          <w:p w14:paraId="2501B3A0" w14:textId="187A9305" w:rsidR="007A177A" w:rsidRPr="00982A0C" w:rsidRDefault="00266AB9" w:rsidP="00C34D91">
            <w:pPr>
              <w:ind w:left="0"/>
              <w:rPr>
                <w:sz w:val="20"/>
                <w:szCs w:val="20"/>
              </w:rPr>
            </w:pPr>
            <w:r w:rsidRPr="00982A0C">
              <w:rPr>
                <w:sz w:val="20"/>
                <w:szCs w:val="20"/>
              </w:rPr>
              <w:t xml:space="preserve">Assessment </w:t>
            </w:r>
            <w:r w:rsidR="007A177A" w:rsidRPr="00982A0C">
              <w:rPr>
                <w:sz w:val="20"/>
                <w:szCs w:val="20"/>
              </w:rPr>
              <w:t>Instrument</w:t>
            </w:r>
          </w:p>
        </w:tc>
        <w:tc>
          <w:tcPr>
            <w:tcW w:w="1350" w:type="dxa"/>
          </w:tcPr>
          <w:p w14:paraId="4D54CA68" w14:textId="3166F03F" w:rsidR="007A177A" w:rsidRPr="00982A0C" w:rsidRDefault="007A177A" w:rsidP="00266AB9">
            <w:pPr>
              <w:ind w:left="0"/>
              <w:rPr>
                <w:sz w:val="20"/>
                <w:szCs w:val="20"/>
              </w:rPr>
            </w:pPr>
            <w:r w:rsidRPr="00982A0C">
              <w:rPr>
                <w:sz w:val="20"/>
                <w:szCs w:val="20"/>
              </w:rPr>
              <w:t xml:space="preserve">Local </w:t>
            </w:r>
            <w:r w:rsidR="00C34D91" w:rsidRPr="00982A0C">
              <w:rPr>
                <w:sz w:val="20"/>
                <w:szCs w:val="20"/>
              </w:rPr>
              <w:t>health department</w:t>
            </w:r>
            <w:r w:rsidR="00266AB9" w:rsidRPr="00982A0C">
              <w:rPr>
                <w:sz w:val="20"/>
                <w:szCs w:val="20"/>
              </w:rPr>
              <w:t>s</w:t>
            </w:r>
          </w:p>
        </w:tc>
        <w:tc>
          <w:tcPr>
            <w:tcW w:w="1440" w:type="dxa"/>
          </w:tcPr>
          <w:p w14:paraId="48E5C3FC" w14:textId="3C11B8DC" w:rsidR="007A177A" w:rsidRPr="00982A0C" w:rsidRDefault="007A177A" w:rsidP="00D65328">
            <w:pPr>
              <w:ind w:left="0"/>
              <w:rPr>
                <w:sz w:val="20"/>
                <w:szCs w:val="20"/>
              </w:rPr>
            </w:pPr>
            <w:r w:rsidRPr="00982A0C">
              <w:rPr>
                <w:sz w:val="20"/>
                <w:szCs w:val="20"/>
              </w:rPr>
              <w:t>50</w:t>
            </w:r>
            <w:r w:rsidR="00266AB9" w:rsidRPr="00982A0C">
              <w:rPr>
                <w:sz w:val="20"/>
                <w:szCs w:val="20"/>
              </w:rPr>
              <w:t>4</w:t>
            </w:r>
          </w:p>
        </w:tc>
        <w:tc>
          <w:tcPr>
            <w:tcW w:w="1350" w:type="dxa"/>
          </w:tcPr>
          <w:p w14:paraId="319C69F9" w14:textId="77777777" w:rsidR="007A177A" w:rsidRPr="00982A0C" w:rsidRDefault="007A177A" w:rsidP="00D65328">
            <w:pPr>
              <w:ind w:left="0"/>
              <w:rPr>
                <w:sz w:val="20"/>
                <w:szCs w:val="20"/>
              </w:rPr>
            </w:pPr>
            <w:r w:rsidRPr="00982A0C">
              <w:rPr>
                <w:sz w:val="20"/>
                <w:szCs w:val="20"/>
              </w:rPr>
              <w:t>1</w:t>
            </w:r>
          </w:p>
        </w:tc>
        <w:tc>
          <w:tcPr>
            <w:tcW w:w="1350" w:type="dxa"/>
          </w:tcPr>
          <w:p w14:paraId="589A3D9D" w14:textId="77777777" w:rsidR="007A177A" w:rsidRPr="00982A0C" w:rsidRDefault="007A177A" w:rsidP="00D65328">
            <w:pPr>
              <w:ind w:left="0"/>
              <w:rPr>
                <w:sz w:val="20"/>
                <w:szCs w:val="20"/>
              </w:rPr>
            </w:pPr>
            <w:r w:rsidRPr="00982A0C">
              <w:rPr>
                <w:sz w:val="20"/>
                <w:szCs w:val="20"/>
              </w:rPr>
              <w:t xml:space="preserve">35 / 60 </w:t>
            </w:r>
          </w:p>
        </w:tc>
        <w:tc>
          <w:tcPr>
            <w:tcW w:w="990" w:type="dxa"/>
          </w:tcPr>
          <w:p w14:paraId="303A86CE" w14:textId="0EEDB0CF" w:rsidR="007A177A" w:rsidRPr="00982A0C" w:rsidRDefault="007A177A" w:rsidP="00D65328">
            <w:pPr>
              <w:ind w:left="0"/>
              <w:rPr>
                <w:sz w:val="20"/>
                <w:szCs w:val="20"/>
              </w:rPr>
            </w:pPr>
            <w:r w:rsidRPr="00982A0C">
              <w:rPr>
                <w:sz w:val="20"/>
                <w:szCs w:val="20"/>
              </w:rPr>
              <w:t>29</w:t>
            </w:r>
            <w:r w:rsidR="00266AB9" w:rsidRPr="00982A0C">
              <w:rPr>
                <w:sz w:val="20"/>
                <w:szCs w:val="20"/>
              </w:rPr>
              <w:t>4</w:t>
            </w:r>
          </w:p>
        </w:tc>
        <w:tc>
          <w:tcPr>
            <w:tcW w:w="1128" w:type="dxa"/>
          </w:tcPr>
          <w:p w14:paraId="50524D59" w14:textId="77777777" w:rsidR="007A177A" w:rsidRPr="00982A0C" w:rsidRDefault="007A177A" w:rsidP="00D65328">
            <w:pPr>
              <w:ind w:left="0"/>
              <w:rPr>
                <w:sz w:val="20"/>
                <w:szCs w:val="20"/>
              </w:rPr>
            </w:pPr>
            <w:r w:rsidRPr="00982A0C">
              <w:rPr>
                <w:sz w:val="20"/>
                <w:szCs w:val="20"/>
              </w:rPr>
              <w:t>$35.58</w:t>
            </w:r>
          </w:p>
        </w:tc>
        <w:tc>
          <w:tcPr>
            <w:tcW w:w="1350" w:type="dxa"/>
          </w:tcPr>
          <w:p w14:paraId="006E383C" w14:textId="4FA4A35B" w:rsidR="007A177A" w:rsidRPr="004956D8" w:rsidRDefault="007A177A" w:rsidP="00266AB9">
            <w:pPr>
              <w:ind w:left="0"/>
              <w:rPr>
                <w:sz w:val="20"/>
                <w:szCs w:val="20"/>
              </w:rPr>
            </w:pPr>
            <w:r w:rsidRPr="004956D8">
              <w:rPr>
                <w:sz w:val="20"/>
                <w:szCs w:val="20"/>
              </w:rPr>
              <w:t>$10,</w:t>
            </w:r>
            <w:r w:rsidR="00266AB9">
              <w:rPr>
                <w:sz w:val="20"/>
                <w:szCs w:val="20"/>
              </w:rPr>
              <w:t>461</w:t>
            </w:r>
          </w:p>
        </w:tc>
      </w:tr>
      <w:tr w:rsidR="007A177A" w:rsidRPr="006F6856" w14:paraId="2E712545" w14:textId="77777777" w:rsidTr="007A177A">
        <w:trPr>
          <w:trHeight w:hRule="exact" w:val="1072"/>
        </w:trPr>
        <w:tc>
          <w:tcPr>
            <w:tcW w:w="1350" w:type="dxa"/>
          </w:tcPr>
          <w:p w14:paraId="29D58072" w14:textId="77777777" w:rsidR="007A177A" w:rsidRPr="00982A0C" w:rsidRDefault="007A177A" w:rsidP="00D65328">
            <w:pPr>
              <w:ind w:left="0"/>
              <w:rPr>
                <w:b/>
                <w:sz w:val="20"/>
                <w:szCs w:val="20"/>
              </w:rPr>
            </w:pPr>
          </w:p>
        </w:tc>
        <w:tc>
          <w:tcPr>
            <w:tcW w:w="1350" w:type="dxa"/>
            <w:vAlign w:val="center"/>
          </w:tcPr>
          <w:p w14:paraId="7EAD6DB7" w14:textId="77777777" w:rsidR="007A177A" w:rsidRPr="00982A0C" w:rsidRDefault="007A177A" w:rsidP="00D65328">
            <w:pPr>
              <w:ind w:left="0"/>
              <w:rPr>
                <w:b/>
                <w:sz w:val="20"/>
                <w:szCs w:val="20"/>
              </w:rPr>
            </w:pPr>
            <w:r w:rsidRPr="00982A0C">
              <w:rPr>
                <w:b/>
                <w:sz w:val="20"/>
                <w:szCs w:val="20"/>
              </w:rPr>
              <w:t>TOTALS</w:t>
            </w:r>
          </w:p>
        </w:tc>
        <w:tc>
          <w:tcPr>
            <w:tcW w:w="1440" w:type="dxa"/>
            <w:vAlign w:val="center"/>
          </w:tcPr>
          <w:p w14:paraId="5E56F4EF" w14:textId="77777777" w:rsidR="007A177A" w:rsidRPr="00982A0C" w:rsidRDefault="007A177A" w:rsidP="00D65328">
            <w:pPr>
              <w:ind w:left="0"/>
              <w:rPr>
                <w:b/>
                <w:sz w:val="20"/>
                <w:szCs w:val="20"/>
              </w:rPr>
            </w:pPr>
            <w:r w:rsidRPr="00982A0C">
              <w:rPr>
                <w:b/>
                <w:sz w:val="20"/>
                <w:szCs w:val="20"/>
              </w:rPr>
              <w:t>562</w:t>
            </w:r>
          </w:p>
        </w:tc>
        <w:tc>
          <w:tcPr>
            <w:tcW w:w="1350" w:type="dxa"/>
            <w:shd w:val="clear" w:color="auto" w:fill="auto"/>
            <w:vAlign w:val="center"/>
          </w:tcPr>
          <w:p w14:paraId="48FF6930" w14:textId="77777777" w:rsidR="007A177A" w:rsidRPr="00982A0C" w:rsidRDefault="007A177A" w:rsidP="00D65328">
            <w:pPr>
              <w:ind w:left="0"/>
              <w:rPr>
                <w:b/>
                <w:sz w:val="20"/>
                <w:szCs w:val="20"/>
              </w:rPr>
            </w:pPr>
            <w:r w:rsidRPr="00982A0C">
              <w:rPr>
                <w:b/>
                <w:sz w:val="20"/>
                <w:szCs w:val="20"/>
              </w:rPr>
              <w:t>1</w:t>
            </w:r>
          </w:p>
        </w:tc>
        <w:tc>
          <w:tcPr>
            <w:tcW w:w="1350" w:type="dxa"/>
            <w:shd w:val="clear" w:color="auto" w:fill="D9D9D9" w:themeFill="background1" w:themeFillShade="D9"/>
            <w:vAlign w:val="center"/>
          </w:tcPr>
          <w:p w14:paraId="097333A7" w14:textId="77777777" w:rsidR="007A177A" w:rsidRPr="00982A0C" w:rsidRDefault="007A177A" w:rsidP="00D65328">
            <w:pPr>
              <w:ind w:left="0"/>
              <w:rPr>
                <w:b/>
                <w:sz w:val="20"/>
                <w:szCs w:val="20"/>
              </w:rPr>
            </w:pPr>
          </w:p>
        </w:tc>
        <w:tc>
          <w:tcPr>
            <w:tcW w:w="990" w:type="dxa"/>
            <w:vAlign w:val="center"/>
          </w:tcPr>
          <w:p w14:paraId="23913FA6" w14:textId="77777777" w:rsidR="007A177A" w:rsidRPr="00982A0C" w:rsidRDefault="007A177A" w:rsidP="00D65328">
            <w:pPr>
              <w:ind w:left="0"/>
              <w:rPr>
                <w:b/>
                <w:sz w:val="20"/>
                <w:szCs w:val="20"/>
              </w:rPr>
            </w:pPr>
            <w:r w:rsidRPr="00982A0C">
              <w:rPr>
                <w:b/>
                <w:sz w:val="20"/>
                <w:szCs w:val="20"/>
              </w:rPr>
              <w:t>328</w:t>
            </w:r>
          </w:p>
        </w:tc>
        <w:tc>
          <w:tcPr>
            <w:tcW w:w="1128" w:type="dxa"/>
            <w:shd w:val="clear" w:color="auto" w:fill="D9D9D9" w:themeFill="background1" w:themeFillShade="D9"/>
            <w:vAlign w:val="center"/>
          </w:tcPr>
          <w:p w14:paraId="16437CB4" w14:textId="77777777" w:rsidR="007A177A" w:rsidRPr="00982A0C" w:rsidRDefault="007A177A" w:rsidP="00D65328">
            <w:pPr>
              <w:ind w:left="0"/>
              <w:rPr>
                <w:b/>
                <w:sz w:val="20"/>
                <w:szCs w:val="20"/>
              </w:rPr>
            </w:pPr>
          </w:p>
        </w:tc>
        <w:tc>
          <w:tcPr>
            <w:tcW w:w="1350" w:type="dxa"/>
            <w:vAlign w:val="center"/>
          </w:tcPr>
          <w:p w14:paraId="3613BE1D" w14:textId="7A1BAFB3" w:rsidR="007A177A" w:rsidRPr="004F6AFA" w:rsidRDefault="007A177A" w:rsidP="002523A6">
            <w:pPr>
              <w:ind w:left="0"/>
              <w:rPr>
                <w:b/>
                <w:sz w:val="20"/>
                <w:szCs w:val="20"/>
              </w:rPr>
            </w:pPr>
            <w:r w:rsidRPr="004956D8">
              <w:rPr>
                <w:b/>
                <w:sz w:val="20"/>
                <w:szCs w:val="20"/>
              </w:rPr>
              <w:t>$1</w:t>
            </w:r>
            <w:r w:rsidR="002523A6">
              <w:rPr>
                <w:b/>
                <w:sz w:val="20"/>
                <w:szCs w:val="20"/>
              </w:rPr>
              <w:t>1,514</w:t>
            </w:r>
          </w:p>
        </w:tc>
      </w:tr>
    </w:tbl>
    <w:p w14:paraId="0A08B099" w14:textId="77777777" w:rsidR="00130D45" w:rsidRPr="004F6AFA" w:rsidRDefault="00130D45" w:rsidP="00383542">
      <w:pPr>
        <w:ind w:left="0"/>
      </w:pPr>
      <w:bookmarkStart w:id="18" w:name="_Toc427752826"/>
    </w:p>
    <w:p w14:paraId="0A6B8DFD" w14:textId="77777777" w:rsidR="00B12F51" w:rsidRPr="0088467A" w:rsidRDefault="0088467A" w:rsidP="00692DEB">
      <w:pPr>
        <w:pStyle w:val="Heading4"/>
      </w:pPr>
      <w:r w:rsidRPr="0088467A">
        <w:t>Estimates of Other Total Annual Cost Burden to Respondents or Record Keepers</w:t>
      </w:r>
      <w:bookmarkEnd w:id="18"/>
    </w:p>
    <w:p w14:paraId="5B32E36C" w14:textId="77777777" w:rsidR="003C31C9" w:rsidRPr="00040611" w:rsidRDefault="003C31C9" w:rsidP="008B65FF">
      <w:pPr>
        <w:ind w:left="360"/>
      </w:pPr>
      <w:r w:rsidRPr="003C31C9">
        <w:t xml:space="preserve">There will be no </w:t>
      </w:r>
      <w:r w:rsidRPr="00040611">
        <w:t xml:space="preserve">direct costs to the respondents other than their time to participate in each </w:t>
      </w:r>
      <w:r w:rsidR="002E2EDD">
        <w:t>data</w:t>
      </w:r>
      <w:r w:rsidR="00157413" w:rsidRPr="008C59E7">
        <w:t xml:space="preserve"> collection</w:t>
      </w:r>
      <w:r w:rsidRPr="008C59E7">
        <w:t>.</w:t>
      </w:r>
    </w:p>
    <w:p w14:paraId="4FBEF094" w14:textId="438E53DD" w:rsidR="00383542" w:rsidRDefault="00383542" w:rsidP="00692DEB">
      <w:pPr>
        <w:ind w:left="0"/>
      </w:pPr>
    </w:p>
    <w:p w14:paraId="6B2046D0" w14:textId="77777777" w:rsidR="00B12F51" w:rsidRPr="0088467A" w:rsidRDefault="0088467A" w:rsidP="00692DEB">
      <w:pPr>
        <w:pStyle w:val="Heading4"/>
      </w:pPr>
      <w:bookmarkStart w:id="19" w:name="_Toc427752827"/>
      <w:r w:rsidRPr="0088467A">
        <w:t>Annualized Cost to the Government</w:t>
      </w:r>
      <w:bookmarkEnd w:id="19"/>
      <w:r w:rsidR="00D75750">
        <w:t xml:space="preserve"> </w:t>
      </w:r>
    </w:p>
    <w:p w14:paraId="47962F22" w14:textId="73ED8693" w:rsidR="007A177A" w:rsidRPr="00DB630C" w:rsidRDefault="007A177A" w:rsidP="007A177A">
      <w:pPr>
        <w:ind w:left="360"/>
      </w:pPr>
      <w:r w:rsidRPr="00DB630C">
        <w:rPr>
          <w:rFonts w:cs="Arial"/>
        </w:rPr>
        <w:t xml:space="preserve">There are no equipment or overhead costs. </w:t>
      </w:r>
      <w:r w:rsidRPr="00DB630C">
        <w:rPr>
          <w:rFonts w:cs="Arial"/>
          <w:color w:val="0070C0"/>
        </w:rPr>
        <w:t xml:space="preserve"> </w:t>
      </w:r>
      <w:r w:rsidRPr="00DB630C">
        <w:rPr>
          <w:rFonts w:cs="Arial"/>
        </w:rPr>
        <w:t xml:space="preserve">The only cost to the federal government would be the salary of CDC staff and contractor, NORC at the University of Chicago. NORC is developing the </w:t>
      </w:r>
      <w:r w:rsidR="00C34D91" w:rsidRPr="00DB630C">
        <w:rPr>
          <w:rFonts w:cs="Arial"/>
        </w:rPr>
        <w:t>web assessment</w:t>
      </w:r>
      <w:r w:rsidRPr="00DB630C">
        <w:rPr>
          <w:rFonts w:cs="Arial"/>
        </w:rPr>
        <w:t xml:space="preserve"> instrument, working with subcontract</w:t>
      </w:r>
      <w:r w:rsidR="00C34D91" w:rsidRPr="00DB630C">
        <w:rPr>
          <w:rFonts w:cs="Arial"/>
        </w:rPr>
        <w:t>or</w:t>
      </w:r>
      <w:r w:rsidRPr="00DB630C">
        <w:rPr>
          <w:rFonts w:cs="Arial"/>
        </w:rPr>
        <w:t xml:space="preserve">s ASTHO and NACCHO to develop the sample and field the </w:t>
      </w:r>
      <w:r w:rsidR="00C34D91" w:rsidRPr="00DB630C">
        <w:rPr>
          <w:rFonts w:cs="Arial"/>
        </w:rPr>
        <w:t>assessment</w:t>
      </w:r>
      <w:r w:rsidRPr="00DB630C">
        <w:rPr>
          <w:rFonts w:cs="Arial"/>
        </w:rPr>
        <w:t xml:space="preserve">, collecting data, performing data analysis, and developing reports. The total estimated cost to the federal </w:t>
      </w:r>
      <w:r w:rsidRPr="00982A0C">
        <w:rPr>
          <w:rFonts w:cs="Arial"/>
        </w:rPr>
        <w:t>government is $487,865</w:t>
      </w:r>
      <w:r w:rsidR="00982A0C">
        <w:rPr>
          <w:rFonts w:cs="Arial"/>
        </w:rPr>
        <w:t>.44</w:t>
      </w:r>
      <w:r w:rsidRPr="00982A0C">
        <w:rPr>
          <w:rFonts w:cs="Arial"/>
        </w:rPr>
        <w:t>. T</w:t>
      </w:r>
      <w:r w:rsidRPr="00DB630C">
        <w:rPr>
          <w:rFonts w:cs="Arial"/>
        </w:rPr>
        <w:t>able A-14 describes how this cost estimate was calculated.</w:t>
      </w:r>
    </w:p>
    <w:p w14:paraId="30A89C74" w14:textId="77777777" w:rsidR="008B65FF" w:rsidRPr="00DB630C" w:rsidRDefault="008B65FF" w:rsidP="008B65FF">
      <w:pPr>
        <w:ind w:left="360"/>
      </w:pPr>
    </w:p>
    <w:p w14:paraId="4F86E2A9" w14:textId="77777777" w:rsidR="003C31C9" w:rsidRPr="00DB630C" w:rsidRDefault="008E0683" w:rsidP="008B65FF">
      <w:pPr>
        <w:ind w:left="360"/>
      </w:pPr>
      <w:r w:rsidRPr="00DB630C">
        <w:rPr>
          <w:b/>
          <w:u w:val="single"/>
        </w:rPr>
        <w:t>Table A-14</w:t>
      </w:r>
      <w:r w:rsidRPr="00DB630C">
        <w:rPr>
          <w:b/>
        </w:rPr>
        <w:t>:</w:t>
      </w:r>
      <w:r w:rsidRPr="00DB630C">
        <w:t xml:space="preserve"> Estimated Annualized Cost to the Federal Government</w:t>
      </w:r>
    </w:p>
    <w:tbl>
      <w:tblPr>
        <w:tblStyle w:val="TableGrid"/>
        <w:tblW w:w="9360" w:type="dxa"/>
        <w:tblInd w:w="360" w:type="dxa"/>
        <w:tblLook w:val="04A0" w:firstRow="1" w:lastRow="0" w:firstColumn="1" w:lastColumn="0" w:noHBand="0" w:noVBand="1"/>
      </w:tblPr>
      <w:tblGrid>
        <w:gridCol w:w="3798"/>
        <w:gridCol w:w="1594"/>
        <w:gridCol w:w="1336"/>
        <w:gridCol w:w="236"/>
        <w:gridCol w:w="236"/>
        <w:gridCol w:w="2160"/>
      </w:tblGrid>
      <w:tr w:rsidR="007A177A" w:rsidRPr="00DB630C" w14:paraId="629B4673" w14:textId="77777777" w:rsidTr="006D0386">
        <w:trPr>
          <w:trHeight w:val="593"/>
        </w:trPr>
        <w:tc>
          <w:tcPr>
            <w:tcW w:w="3798" w:type="dxa"/>
            <w:tcBorders>
              <w:bottom w:val="single" w:sz="12" w:space="0" w:color="auto"/>
            </w:tcBorders>
            <w:shd w:val="clear" w:color="auto" w:fill="D9D9D9" w:themeFill="background1" w:themeFillShade="D9"/>
            <w:vAlign w:val="center"/>
          </w:tcPr>
          <w:p w14:paraId="19854829" w14:textId="77777777" w:rsidR="007A177A" w:rsidRPr="00DB630C" w:rsidRDefault="007A177A" w:rsidP="00D65328">
            <w:pPr>
              <w:ind w:left="0"/>
              <w:jc w:val="center"/>
              <w:rPr>
                <w:b/>
                <w:sz w:val="20"/>
                <w:szCs w:val="20"/>
              </w:rPr>
            </w:pPr>
            <w:r w:rsidRPr="00DB630C">
              <w:rPr>
                <w:b/>
                <w:sz w:val="20"/>
                <w:szCs w:val="20"/>
              </w:rPr>
              <w:t>Staff (FTE)</w:t>
            </w:r>
          </w:p>
        </w:tc>
        <w:tc>
          <w:tcPr>
            <w:tcW w:w="1594" w:type="dxa"/>
            <w:tcBorders>
              <w:bottom w:val="single" w:sz="12" w:space="0" w:color="auto"/>
            </w:tcBorders>
            <w:shd w:val="clear" w:color="auto" w:fill="D9D9D9" w:themeFill="background1" w:themeFillShade="D9"/>
            <w:vAlign w:val="center"/>
          </w:tcPr>
          <w:p w14:paraId="292DFAD4" w14:textId="77777777" w:rsidR="007A177A" w:rsidRPr="00DB630C" w:rsidRDefault="007A177A" w:rsidP="00D65328">
            <w:pPr>
              <w:ind w:left="0"/>
              <w:jc w:val="center"/>
              <w:rPr>
                <w:b/>
                <w:sz w:val="20"/>
                <w:szCs w:val="20"/>
              </w:rPr>
            </w:pPr>
            <w:r w:rsidRPr="00DB630C">
              <w:rPr>
                <w:b/>
                <w:sz w:val="20"/>
                <w:szCs w:val="20"/>
              </w:rPr>
              <w:t>Average Hours per Collection</w:t>
            </w:r>
          </w:p>
        </w:tc>
        <w:tc>
          <w:tcPr>
            <w:tcW w:w="1808" w:type="dxa"/>
            <w:gridSpan w:val="3"/>
            <w:tcBorders>
              <w:bottom w:val="single" w:sz="12" w:space="0" w:color="auto"/>
            </w:tcBorders>
            <w:shd w:val="clear" w:color="auto" w:fill="D9D9D9" w:themeFill="background1" w:themeFillShade="D9"/>
            <w:vAlign w:val="center"/>
          </w:tcPr>
          <w:p w14:paraId="63FC57C0" w14:textId="77777777" w:rsidR="007A177A" w:rsidRPr="00DB630C" w:rsidRDefault="007A177A" w:rsidP="00D65328">
            <w:pPr>
              <w:ind w:left="0"/>
              <w:jc w:val="center"/>
              <w:rPr>
                <w:b/>
                <w:sz w:val="20"/>
                <w:szCs w:val="20"/>
              </w:rPr>
            </w:pPr>
            <w:r w:rsidRPr="00DB630C">
              <w:rPr>
                <w:b/>
                <w:sz w:val="20"/>
                <w:szCs w:val="20"/>
              </w:rPr>
              <w:t>Average Hourly Rate</w:t>
            </w:r>
          </w:p>
        </w:tc>
        <w:tc>
          <w:tcPr>
            <w:tcW w:w="2160" w:type="dxa"/>
            <w:tcBorders>
              <w:bottom w:val="single" w:sz="12" w:space="0" w:color="auto"/>
            </w:tcBorders>
            <w:shd w:val="clear" w:color="auto" w:fill="D9D9D9" w:themeFill="background1" w:themeFillShade="D9"/>
            <w:vAlign w:val="center"/>
          </w:tcPr>
          <w:p w14:paraId="62BF5E8E" w14:textId="77777777" w:rsidR="007A177A" w:rsidRPr="00DB630C" w:rsidRDefault="007A177A" w:rsidP="00D65328">
            <w:pPr>
              <w:ind w:left="0"/>
              <w:jc w:val="center"/>
              <w:rPr>
                <w:b/>
                <w:sz w:val="20"/>
                <w:szCs w:val="20"/>
              </w:rPr>
            </w:pPr>
            <w:r w:rsidRPr="00DB630C">
              <w:rPr>
                <w:b/>
                <w:sz w:val="20"/>
                <w:szCs w:val="20"/>
              </w:rPr>
              <w:t>Total Average Cost</w:t>
            </w:r>
          </w:p>
        </w:tc>
      </w:tr>
      <w:tr w:rsidR="00982A0C" w:rsidRPr="00982A0C" w14:paraId="2E98CFE2" w14:textId="77777777" w:rsidTr="006D0386">
        <w:tc>
          <w:tcPr>
            <w:tcW w:w="3798" w:type="dxa"/>
            <w:tcBorders>
              <w:top w:val="single" w:sz="12" w:space="0" w:color="auto"/>
            </w:tcBorders>
          </w:tcPr>
          <w:p w14:paraId="79EA93F3" w14:textId="77777777" w:rsidR="007A177A" w:rsidRPr="00982A0C" w:rsidRDefault="007A177A" w:rsidP="006D0386">
            <w:pPr>
              <w:ind w:left="0"/>
              <w:rPr>
                <w:sz w:val="20"/>
                <w:szCs w:val="20"/>
              </w:rPr>
            </w:pPr>
            <w:r w:rsidRPr="00982A0C">
              <w:rPr>
                <w:sz w:val="20"/>
                <w:szCs w:val="20"/>
              </w:rPr>
              <w:t>CDC Project Director – GS-15, Step 10;</w:t>
            </w:r>
          </w:p>
          <w:p w14:paraId="373AB9E1" w14:textId="72A43C02" w:rsidR="007A177A" w:rsidRPr="00982A0C" w:rsidRDefault="007A177A" w:rsidP="006D0386">
            <w:pPr>
              <w:ind w:left="0"/>
            </w:pPr>
            <w:r w:rsidRPr="00982A0C">
              <w:rPr>
                <w:sz w:val="20"/>
              </w:rPr>
              <w:t xml:space="preserve">Develop project concept and proposal SOW; manage project on behalf of the Government; provide scientific input into </w:t>
            </w:r>
            <w:r w:rsidR="00C34D91" w:rsidRPr="00982A0C">
              <w:rPr>
                <w:sz w:val="20"/>
              </w:rPr>
              <w:t xml:space="preserve">assessment </w:t>
            </w:r>
            <w:r w:rsidRPr="00982A0C">
              <w:rPr>
                <w:sz w:val="20"/>
              </w:rPr>
              <w:t>development, interpretation of data, and communication of findings.</w:t>
            </w:r>
          </w:p>
        </w:tc>
        <w:tc>
          <w:tcPr>
            <w:tcW w:w="1594" w:type="dxa"/>
            <w:tcBorders>
              <w:top w:val="single" w:sz="12" w:space="0" w:color="auto"/>
            </w:tcBorders>
          </w:tcPr>
          <w:p w14:paraId="62F9B617" w14:textId="77777777" w:rsidR="007A177A" w:rsidRPr="00982A0C" w:rsidRDefault="007A177A" w:rsidP="00D65328">
            <w:pPr>
              <w:ind w:left="0"/>
              <w:jc w:val="center"/>
              <w:rPr>
                <w:sz w:val="20"/>
                <w:szCs w:val="20"/>
              </w:rPr>
            </w:pPr>
            <w:r w:rsidRPr="00982A0C">
              <w:rPr>
                <w:sz w:val="20"/>
                <w:szCs w:val="20"/>
              </w:rPr>
              <w:t>72</w:t>
            </w:r>
          </w:p>
        </w:tc>
        <w:tc>
          <w:tcPr>
            <w:tcW w:w="1808" w:type="dxa"/>
            <w:gridSpan w:val="3"/>
            <w:tcBorders>
              <w:top w:val="single" w:sz="12" w:space="0" w:color="auto"/>
            </w:tcBorders>
          </w:tcPr>
          <w:p w14:paraId="20CB89E4" w14:textId="77777777" w:rsidR="007A177A" w:rsidRPr="00982A0C" w:rsidRDefault="007A177A" w:rsidP="00D65328">
            <w:pPr>
              <w:ind w:left="0"/>
              <w:rPr>
                <w:sz w:val="20"/>
                <w:szCs w:val="20"/>
              </w:rPr>
            </w:pPr>
            <w:r w:rsidRPr="00982A0C">
              <w:rPr>
                <w:sz w:val="20"/>
                <w:szCs w:val="20"/>
              </w:rPr>
              <w:t>$110.15/hour</w:t>
            </w:r>
          </w:p>
        </w:tc>
        <w:tc>
          <w:tcPr>
            <w:tcW w:w="2160" w:type="dxa"/>
            <w:tcBorders>
              <w:top w:val="single" w:sz="12" w:space="0" w:color="auto"/>
            </w:tcBorders>
          </w:tcPr>
          <w:p w14:paraId="3B75BB22" w14:textId="77777777" w:rsidR="007A177A" w:rsidRPr="00982A0C" w:rsidRDefault="007A177A" w:rsidP="00D65328">
            <w:pPr>
              <w:ind w:left="0"/>
              <w:rPr>
                <w:sz w:val="20"/>
                <w:szCs w:val="20"/>
              </w:rPr>
            </w:pPr>
            <w:r w:rsidRPr="00982A0C">
              <w:rPr>
                <w:sz w:val="20"/>
                <w:szCs w:val="20"/>
              </w:rPr>
              <w:t>$7,930.80</w:t>
            </w:r>
          </w:p>
        </w:tc>
      </w:tr>
      <w:tr w:rsidR="00982A0C" w:rsidRPr="00982A0C" w14:paraId="6A747259" w14:textId="77777777" w:rsidTr="006D0386">
        <w:tc>
          <w:tcPr>
            <w:tcW w:w="3798" w:type="dxa"/>
            <w:tcBorders>
              <w:top w:val="single" w:sz="12" w:space="0" w:color="auto"/>
            </w:tcBorders>
          </w:tcPr>
          <w:p w14:paraId="4123FC9B" w14:textId="1667ED15" w:rsidR="007A177A" w:rsidRPr="00982A0C" w:rsidRDefault="007A177A" w:rsidP="006D0386">
            <w:pPr>
              <w:ind w:left="0"/>
              <w:rPr>
                <w:sz w:val="20"/>
                <w:szCs w:val="20"/>
              </w:rPr>
            </w:pPr>
            <w:r w:rsidRPr="00982A0C">
              <w:rPr>
                <w:sz w:val="20"/>
                <w:szCs w:val="20"/>
              </w:rPr>
              <w:t>ORISE Fellow – GS-11, Step 2 (equivalent):</w:t>
            </w:r>
            <w:r w:rsidR="006D0386">
              <w:rPr>
                <w:sz w:val="20"/>
                <w:szCs w:val="20"/>
              </w:rPr>
              <w:t xml:space="preserve"> </w:t>
            </w:r>
            <w:r w:rsidRPr="00982A0C">
              <w:rPr>
                <w:sz w:val="20"/>
              </w:rPr>
              <w:t xml:space="preserve">Provide input into </w:t>
            </w:r>
            <w:r w:rsidR="00C34D91" w:rsidRPr="00982A0C">
              <w:rPr>
                <w:sz w:val="20"/>
              </w:rPr>
              <w:t xml:space="preserve">assessment </w:t>
            </w:r>
            <w:r w:rsidRPr="00982A0C">
              <w:rPr>
                <w:sz w:val="20"/>
              </w:rPr>
              <w:t>development, literature review, data interpretation, and communication of findings.</w:t>
            </w:r>
          </w:p>
        </w:tc>
        <w:tc>
          <w:tcPr>
            <w:tcW w:w="1594" w:type="dxa"/>
            <w:tcBorders>
              <w:top w:val="single" w:sz="12" w:space="0" w:color="auto"/>
            </w:tcBorders>
          </w:tcPr>
          <w:p w14:paraId="1C9E8AB8" w14:textId="77777777" w:rsidR="007A177A" w:rsidRPr="00982A0C" w:rsidRDefault="007A177A" w:rsidP="00D65328">
            <w:pPr>
              <w:ind w:left="0"/>
              <w:jc w:val="center"/>
              <w:rPr>
                <w:sz w:val="20"/>
                <w:szCs w:val="20"/>
              </w:rPr>
            </w:pPr>
            <w:r w:rsidRPr="00982A0C">
              <w:rPr>
                <w:sz w:val="20"/>
                <w:szCs w:val="20"/>
              </w:rPr>
              <w:t>144</w:t>
            </w:r>
          </w:p>
        </w:tc>
        <w:tc>
          <w:tcPr>
            <w:tcW w:w="1808" w:type="dxa"/>
            <w:gridSpan w:val="3"/>
            <w:tcBorders>
              <w:top w:val="single" w:sz="12" w:space="0" w:color="auto"/>
            </w:tcBorders>
          </w:tcPr>
          <w:p w14:paraId="093C8878" w14:textId="77777777" w:rsidR="007A177A" w:rsidRPr="00982A0C" w:rsidRDefault="007A177A" w:rsidP="00D65328">
            <w:pPr>
              <w:ind w:left="0"/>
              <w:rPr>
                <w:sz w:val="20"/>
                <w:szCs w:val="20"/>
              </w:rPr>
            </w:pPr>
            <w:r w:rsidRPr="00982A0C">
              <w:rPr>
                <w:sz w:val="20"/>
                <w:szCs w:val="20"/>
              </w:rPr>
              <w:t>$44.56/hour</w:t>
            </w:r>
          </w:p>
        </w:tc>
        <w:tc>
          <w:tcPr>
            <w:tcW w:w="2160" w:type="dxa"/>
            <w:tcBorders>
              <w:top w:val="single" w:sz="12" w:space="0" w:color="auto"/>
            </w:tcBorders>
          </w:tcPr>
          <w:p w14:paraId="724C0BFA" w14:textId="77777777" w:rsidR="007A177A" w:rsidRPr="00982A0C" w:rsidRDefault="007A177A" w:rsidP="00D65328">
            <w:pPr>
              <w:ind w:left="0"/>
              <w:rPr>
                <w:sz w:val="20"/>
                <w:szCs w:val="20"/>
              </w:rPr>
            </w:pPr>
            <w:r w:rsidRPr="00982A0C">
              <w:rPr>
                <w:sz w:val="20"/>
                <w:szCs w:val="20"/>
              </w:rPr>
              <w:t>$6,416.64</w:t>
            </w:r>
          </w:p>
        </w:tc>
      </w:tr>
      <w:tr w:rsidR="00982A0C" w:rsidRPr="00982A0C" w14:paraId="3A4F96F8" w14:textId="77777777" w:rsidTr="006D0386">
        <w:tc>
          <w:tcPr>
            <w:tcW w:w="3798" w:type="dxa"/>
          </w:tcPr>
          <w:p w14:paraId="27F33F80" w14:textId="77777777" w:rsidR="00C63539" w:rsidRPr="00982A0C" w:rsidRDefault="00C63539" w:rsidP="006D0386">
            <w:pPr>
              <w:ind w:left="0"/>
              <w:rPr>
                <w:rFonts w:ascii="Calibri" w:hAnsi="Calibri"/>
                <w:sz w:val="20"/>
                <w:szCs w:val="20"/>
              </w:rPr>
            </w:pPr>
            <w:r w:rsidRPr="00982A0C">
              <w:rPr>
                <w:sz w:val="20"/>
                <w:szCs w:val="20"/>
              </w:rPr>
              <w:t>Contractor: NORC at the University of Chicago (5 staff)</w:t>
            </w:r>
          </w:p>
          <w:p w14:paraId="776D20AE" w14:textId="59FC96D6" w:rsidR="007A177A" w:rsidRPr="00982A0C" w:rsidRDefault="00C63539" w:rsidP="006D0386">
            <w:pPr>
              <w:ind w:left="0"/>
            </w:pPr>
            <w:r w:rsidRPr="00982A0C">
              <w:rPr>
                <w:sz w:val="20"/>
                <w:szCs w:val="20"/>
              </w:rPr>
              <w:t>Subcontractors: ASTHO (1 staff) and NACCHO (3 staff) – 9 total staff</w:t>
            </w:r>
          </w:p>
        </w:tc>
        <w:tc>
          <w:tcPr>
            <w:tcW w:w="1594" w:type="dxa"/>
          </w:tcPr>
          <w:p w14:paraId="308BB390" w14:textId="77777777" w:rsidR="007A177A" w:rsidRPr="00982A0C" w:rsidRDefault="007A177A" w:rsidP="00D65328">
            <w:pPr>
              <w:ind w:left="0"/>
              <w:jc w:val="center"/>
              <w:rPr>
                <w:sz w:val="20"/>
                <w:szCs w:val="20"/>
              </w:rPr>
            </w:pPr>
            <w:r w:rsidRPr="00982A0C">
              <w:rPr>
                <w:sz w:val="20"/>
                <w:szCs w:val="20"/>
              </w:rPr>
              <w:t>N/A</w:t>
            </w:r>
          </w:p>
        </w:tc>
        <w:tc>
          <w:tcPr>
            <w:tcW w:w="1808" w:type="dxa"/>
            <w:gridSpan w:val="3"/>
          </w:tcPr>
          <w:p w14:paraId="7A747AFE" w14:textId="77777777" w:rsidR="007A177A" w:rsidRPr="00982A0C" w:rsidRDefault="007A177A" w:rsidP="00D65328">
            <w:pPr>
              <w:ind w:left="0"/>
              <w:rPr>
                <w:sz w:val="20"/>
                <w:szCs w:val="20"/>
              </w:rPr>
            </w:pPr>
            <w:r w:rsidRPr="00982A0C">
              <w:rPr>
                <w:sz w:val="20"/>
                <w:szCs w:val="20"/>
              </w:rPr>
              <w:t>N/A</w:t>
            </w:r>
          </w:p>
        </w:tc>
        <w:tc>
          <w:tcPr>
            <w:tcW w:w="2160" w:type="dxa"/>
          </w:tcPr>
          <w:p w14:paraId="619F60C0" w14:textId="77777777" w:rsidR="007A177A" w:rsidRPr="00982A0C" w:rsidRDefault="007A177A" w:rsidP="00D65328">
            <w:pPr>
              <w:ind w:left="0"/>
              <w:rPr>
                <w:sz w:val="20"/>
                <w:szCs w:val="20"/>
              </w:rPr>
            </w:pPr>
            <w:r w:rsidRPr="00982A0C">
              <w:rPr>
                <w:sz w:val="20"/>
                <w:szCs w:val="20"/>
              </w:rPr>
              <w:t>$473,518.00</w:t>
            </w:r>
          </w:p>
        </w:tc>
      </w:tr>
      <w:tr w:rsidR="007A177A" w:rsidRPr="004841F1" w14:paraId="06EB829C" w14:textId="77777777" w:rsidTr="00C63539">
        <w:trPr>
          <w:trHeight w:val="332"/>
        </w:trPr>
        <w:tc>
          <w:tcPr>
            <w:tcW w:w="6728" w:type="dxa"/>
            <w:gridSpan w:val="3"/>
            <w:tcBorders>
              <w:right w:val="nil"/>
            </w:tcBorders>
            <w:vAlign w:val="center"/>
          </w:tcPr>
          <w:p w14:paraId="1A5F6D2E" w14:textId="77777777" w:rsidR="007A177A" w:rsidRPr="00DB630C" w:rsidRDefault="007A177A" w:rsidP="00C63539">
            <w:pPr>
              <w:ind w:left="0"/>
              <w:rPr>
                <w:b/>
                <w:sz w:val="20"/>
                <w:szCs w:val="20"/>
              </w:rPr>
            </w:pPr>
            <w:r w:rsidRPr="00DB630C">
              <w:rPr>
                <w:b/>
                <w:sz w:val="20"/>
                <w:szCs w:val="20"/>
              </w:rPr>
              <w:t>Estimated Total Cost of Information Collection</w:t>
            </w:r>
          </w:p>
        </w:tc>
        <w:tc>
          <w:tcPr>
            <w:tcW w:w="236" w:type="dxa"/>
            <w:tcBorders>
              <w:left w:val="nil"/>
              <w:right w:val="nil"/>
            </w:tcBorders>
            <w:vAlign w:val="center"/>
          </w:tcPr>
          <w:p w14:paraId="59EC4351" w14:textId="77777777" w:rsidR="007A177A" w:rsidRPr="00DB630C" w:rsidRDefault="007A177A" w:rsidP="00C63539">
            <w:pPr>
              <w:ind w:left="0"/>
              <w:rPr>
                <w:b/>
                <w:sz w:val="20"/>
                <w:szCs w:val="20"/>
              </w:rPr>
            </w:pPr>
          </w:p>
        </w:tc>
        <w:tc>
          <w:tcPr>
            <w:tcW w:w="236" w:type="dxa"/>
            <w:tcBorders>
              <w:left w:val="nil"/>
            </w:tcBorders>
            <w:vAlign w:val="center"/>
          </w:tcPr>
          <w:p w14:paraId="57DF70D0" w14:textId="77777777" w:rsidR="007A177A" w:rsidRPr="00DB630C" w:rsidRDefault="007A177A" w:rsidP="00C63539">
            <w:pPr>
              <w:ind w:left="0"/>
              <w:rPr>
                <w:b/>
                <w:sz w:val="20"/>
                <w:szCs w:val="20"/>
              </w:rPr>
            </w:pPr>
          </w:p>
        </w:tc>
        <w:tc>
          <w:tcPr>
            <w:tcW w:w="2160" w:type="dxa"/>
            <w:vAlign w:val="center"/>
          </w:tcPr>
          <w:p w14:paraId="31F7B51A" w14:textId="77777777" w:rsidR="007A177A" w:rsidRPr="00DB630C" w:rsidRDefault="007A177A" w:rsidP="00C63539">
            <w:pPr>
              <w:ind w:left="0"/>
              <w:rPr>
                <w:b/>
                <w:sz w:val="20"/>
                <w:szCs w:val="20"/>
              </w:rPr>
            </w:pPr>
            <w:r w:rsidRPr="00DB630C">
              <w:rPr>
                <w:b/>
                <w:sz w:val="20"/>
                <w:szCs w:val="20"/>
              </w:rPr>
              <w:t>$487,865.44</w:t>
            </w:r>
          </w:p>
        </w:tc>
      </w:tr>
    </w:tbl>
    <w:p w14:paraId="253D3549" w14:textId="77777777" w:rsidR="0042500C" w:rsidRDefault="0042500C" w:rsidP="001C7607">
      <w:pPr>
        <w:ind w:left="360"/>
      </w:pPr>
    </w:p>
    <w:p w14:paraId="3831E8E4" w14:textId="77777777" w:rsidR="00734D99" w:rsidRDefault="00734D99" w:rsidP="001C7607">
      <w:pPr>
        <w:ind w:left="360"/>
      </w:pPr>
    </w:p>
    <w:p w14:paraId="6DC05595" w14:textId="77777777" w:rsidR="00B12F51" w:rsidRPr="00D75750" w:rsidRDefault="00D75750" w:rsidP="00692DEB">
      <w:pPr>
        <w:pStyle w:val="Heading4"/>
      </w:pPr>
      <w:bookmarkStart w:id="20" w:name="_Toc427752828"/>
      <w:r w:rsidRPr="00D75750">
        <w:t>Explanation for Program Changes or Adjustments</w:t>
      </w:r>
      <w:bookmarkEnd w:id="20"/>
    </w:p>
    <w:p w14:paraId="06A01E68" w14:textId="77777777" w:rsidR="00F52BCC" w:rsidRDefault="003C7C5D" w:rsidP="008B65FF">
      <w:pPr>
        <w:ind w:left="360"/>
      </w:pPr>
      <w:r>
        <w:t xml:space="preserve">This is a new </w:t>
      </w:r>
      <w:r w:rsidR="002E2EDD">
        <w:t>data</w:t>
      </w:r>
      <w:r w:rsidR="00157413">
        <w:t xml:space="preserve"> collection</w:t>
      </w:r>
      <w:r>
        <w:t>.</w:t>
      </w:r>
    </w:p>
    <w:p w14:paraId="47BB3733" w14:textId="77777777" w:rsidR="00721719" w:rsidRDefault="00721719" w:rsidP="005D6F14"/>
    <w:p w14:paraId="0F163A1C" w14:textId="77777777" w:rsidR="00B12F51" w:rsidRPr="007B6A12" w:rsidRDefault="00616090" w:rsidP="00692DEB">
      <w:pPr>
        <w:pStyle w:val="Heading4"/>
      </w:pPr>
      <w:bookmarkStart w:id="21" w:name="_Toc427752829"/>
      <w:r w:rsidRPr="007B6A12">
        <w:t>Plan</w:t>
      </w:r>
      <w:r w:rsidR="00D75750" w:rsidRPr="007B6A12">
        <w:t>s for Tabulation and Publication and Project Time Schedule</w:t>
      </w:r>
      <w:bookmarkEnd w:id="21"/>
    </w:p>
    <w:p w14:paraId="17BEE3FD" w14:textId="23A699DC" w:rsidR="007A177A" w:rsidRPr="00982A0C" w:rsidRDefault="007A177A" w:rsidP="007A177A">
      <w:pPr>
        <w:ind w:left="360"/>
        <w:rPr>
          <w:rFonts w:cs="Arial"/>
        </w:rPr>
      </w:pPr>
      <w:r w:rsidRPr="00982A0C">
        <w:rPr>
          <w:rFonts w:cs="Arial"/>
        </w:rPr>
        <w:t>Contractor (NORC at the University of Chicago) will conduct preliminary analyses with the data. Both quantitative and qualitative analyses will be p</w:t>
      </w:r>
      <w:r w:rsidR="006D0386">
        <w:rPr>
          <w:rFonts w:cs="Arial"/>
        </w:rPr>
        <w:t>erformed. Quantitative analyses will</w:t>
      </w:r>
      <w:r w:rsidRPr="00982A0C">
        <w:rPr>
          <w:rFonts w:cs="Arial"/>
        </w:rPr>
        <w:t xml:space="preserve"> include descriptive statistics</w:t>
      </w:r>
      <w:r w:rsidR="006D0386">
        <w:rPr>
          <w:rFonts w:cs="Arial"/>
        </w:rPr>
        <w:t xml:space="preserve"> and, if feasible, a</w:t>
      </w:r>
      <w:r w:rsidRPr="00982A0C">
        <w:rPr>
          <w:rFonts w:cs="Arial"/>
        </w:rPr>
        <w:t xml:space="preserve"> comparison between and across subgroups (e.g., comparison between </w:t>
      </w:r>
      <w:r w:rsidR="006D0386">
        <w:rPr>
          <w:rFonts w:cs="Arial"/>
        </w:rPr>
        <w:t>state</w:t>
      </w:r>
      <w:r w:rsidR="00C34D91" w:rsidRPr="00982A0C">
        <w:rPr>
          <w:rFonts w:cs="Arial"/>
        </w:rPr>
        <w:t xml:space="preserve"> </w:t>
      </w:r>
      <w:r w:rsidRPr="00982A0C">
        <w:rPr>
          <w:rFonts w:cs="Arial"/>
        </w:rPr>
        <w:t xml:space="preserve">health departments </w:t>
      </w:r>
      <w:r w:rsidR="006D0386">
        <w:rPr>
          <w:rFonts w:cs="Arial"/>
        </w:rPr>
        <w:t>responses and local health department responses</w:t>
      </w:r>
      <w:r w:rsidRPr="00982A0C">
        <w:rPr>
          <w:rFonts w:cs="Arial"/>
        </w:rPr>
        <w:t xml:space="preserve">). Qualitative analyses will be performed on open-ended questions to compile additional findings and recommendations regarding barriers and </w:t>
      </w:r>
      <w:r w:rsidR="00375D76" w:rsidRPr="00982A0C">
        <w:rPr>
          <w:rFonts w:cs="Arial"/>
        </w:rPr>
        <w:t xml:space="preserve">enablers </w:t>
      </w:r>
      <w:r w:rsidRPr="00982A0C">
        <w:rPr>
          <w:rFonts w:cs="Arial"/>
        </w:rPr>
        <w:t xml:space="preserve">to EBP in PHPR.  </w:t>
      </w:r>
    </w:p>
    <w:p w14:paraId="113D2EC4" w14:textId="77777777" w:rsidR="007A177A" w:rsidRPr="00982A0C" w:rsidRDefault="007A177A" w:rsidP="007A177A">
      <w:pPr>
        <w:ind w:left="360"/>
        <w:rPr>
          <w:rFonts w:cs="Arial"/>
        </w:rPr>
      </w:pPr>
    </w:p>
    <w:p w14:paraId="5DD2441F" w14:textId="77777777" w:rsidR="006D0386" w:rsidRDefault="007A177A" w:rsidP="006D0386">
      <w:pPr>
        <w:ind w:left="360"/>
        <w:rPr>
          <w:rFonts w:cs="Arial"/>
        </w:rPr>
      </w:pPr>
      <w:r w:rsidRPr="00982A0C">
        <w:rPr>
          <w:rFonts w:cs="Arial"/>
        </w:rPr>
        <w:t xml:space="preserve">All data collected will be maintained on secure, password protected servers maintained by NORC and accessible only to project team members identified by the Project Director. Data collected during the assessment will be shared only in aggregate form. </w:t>
      </w:r>
      <w:r w:rsidR="00C34D91" w:rsidRPr="00982A0C">
        <w:rPr>
          <w:rFonts w:cs="Arial"/>
        </w:rPr>
        <w:t>NORC will prepare a written summary report of the data analysis and findings from the information collection. The written summary report will be delivered to CDC. NORC and CDC will collaborate to develop manuscript(s) for submission and potential publication in peer-reviewed journals.</w:t>
      </w:r>
    </w:p>
    <w:p w14:paraId="2F20751F" w14:textId="77777777" w:rsidR="006D0386" w:rsidRDefault="006D0386" w:rsidP="006D0386">
      <w:pPr>
        <w:ind w:left="360"/>
        <w:rPr>
          <w:rFonts w:cs="Arial"/>
        </w:rPr>
      </w:pPr>
    </w:p>
    <w:p w14:paraId="0B39FDA2" w14:textId="77777777" w:rsidR="006D0386" w:rsidRDefault="006D0386" w:rsidP="006D0386">
      <w:pPr>
        <w:ind w:left="360"/>
        <w:rPr>
          <w:rFonts w:cs="Arial"/>
        </w:rPr>
      </w:pPr>
    </w:p>
    <w:p w14:paraId="0DFF1C02" w14:textId="668C4ADA" w:rsidR="007A177A" w:rsidRPr="006D0386" w:rsidRDefault="007A177A" w:rsidP="006D0386">
      <w:pPr>
        <w:ind w:left="360"/>
        <w:rPr>
          <w:rFonts w:cs="Arial"/>
        </w:rPr>
      </w:pPr>
      <w:r w:rsidRPr="00BB090C">
        <w:rPr>
          <w:rFonts w:cs="Arial"/>
          <w:u w:val="single"/>
        </w:rPr>
        <w:t>Project Time Schedule</w:t>
      </w:r>
    </w:p>
    <w:p w14:paraId="0EE23B91" w14:textId="77777777" w:rsidR="007A177A" w:rsidRPr="00F0000D" w:rsidRDefault="007A177A" w:rsidP="007A177A">
      <w:pPr>
        <w:pStyle w:val="ListParagraph"/>
        <w:numPr>
          <w:ilvl w:val="0"/>
          <w:numId w:val="3"/>
        </w:numPr>
        <w:tabs>
          <w:tab w:val="right" w:leader="dot" w:pos="9360"/>
        </w:tabs>
        <w:ind w:left="1080"/>
      </w:pPr>
      <w:r w:rsidRPr="00F0000D">
        <w:rPr>
          <w:rFonts w:eastAsiaTheme="majorEastAsia" w:cstheme="majorBidi"/>
        </w:rPr>
        <w:t xml:space="preserve">Design </w:t>
      </w:r>
      <w:r>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1813DE0E" w14:textId="77777777" w:rsidR="007A177A" w:rsidRPr="00F0000D" w:rsidRDefault="007A177A" w:rsidP="007A177A">
      <w:pPr>
        <w:pStyle w:val="ListParagraph"/>
        <w:numPr>
          <w:ilvl w:val="0"/>
          <w:numId w:val="4"/>
        </w:numPr>
        <w:tabs>
          <w:tab w:val="right" w:leader="dot" w:pos="9360"/>
        </w:tabs>
        <w:ind w:left="1080"/>
      </w:pPr>
      <w:r w:rsidRPr="00F0000D">
        <w:rPr>
          <w:rFonts w:eastAsiaTheme="majorEastAsia" w:cstheme="majorBidi"/>
        </w:rPr>
        <w:t xml:space="preserve">Develop protocol, instructions, and analysis plan </w:t>
      </w:r>
      <w:r w:rsidRPr="00F0000D">
        <w:tab/>
      </w:r>
      <w:r w:rsidRPr="00F0000D">
        <w:rPr>
          <w:rFonts w:eastAsiaTheme="majorEastAsia" w:cstheme="majorBidi"/>
        </w:rPr>
        <w:t>(COMPLETE)</w:t>
      </w:r>
    </w:p>
    <w:p w14:paraId="4D3A714A" w14:textId="77777777" w:rsidR="007A177A" w:rsidRPr="00F0000D" w:rsidRDefault="007A177A" w:rsidP="007A177A">
      <w:pPr>
        <w:pStyle w:val="ListParagraph"/>
        <w:numPr>
          <w:ilvl w:val="0"/>
          <w:numId w:val="5"/>
        </w:numPr>
        <w:tabs>
          <w:tab w:val="right" w:leader="dot" w:pos="9360"/>
        </w:tabs>
        <w:ind w:left="1080"/>
      </w:pPr>
      <w:r w:rsidRPr="00F0000D">
        <w:rPr>
          <w:rFonts w:eastAsiaTheme="majorEastAsia" w:cstheme="majorBidi"/>
        </w:rPr>
        <w:t xml:space="preserve">Pilot test </w:t>
      </w:r>
      <w:r>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5618F22F" w14:textId="77777777" w:rsidR="007A177A" w:rsidRPr="00F0000D" w:rsidRDefault="007A177A" w:rsidP="007A177A">
      <w:pPr>
        <w:pStyle w:val="ListParagraph"/>
        <w:numPr>
          <w:ilvl w:val="0"/>
          <w:numId w:val="5"/>
        </w:numPr>
        <w:tabs>
          <w:tab w:val="right" w:leader="dot" w:pos="9360"/>
        </w:tabs>
        <w:ind w:left="1080"/>
      </w:pPr>
      <w:r w:rsidRPr="00F0000D">
        <w:rPr>
          <w:rFonts w:eastAsiaTheme="majorEastAsia" w:cstheme="majorBidi"/>
        </w:rPr>
        <w:t xml:space="preserve">Prepare OMB package </w:t>
      </w:r>
      <w:r w:rsidRPr="00F0000D">
        <w:tab/>
      </w:r>
      <w:r w:rsidRPr="00F0000D">
        <w:rPr>
          <w:rFonts w:eastAsiaTheme="majorEastAsia" w:cstheme="majorBidi"/>
        </w:rPr>
        <w:t>(COMPLETE)</w:t>
      </w:r>
    </w:p>
    <w:p w14:paraId="160FC7CC" w14:textId="77777777" w:rsidR="007A177A" w:rsidRPr="00C55460" w:rsidRDefault="007A177A" w:rsidP="007A177A">
      <w:pPr>
        <w:pStyle w:val="ListParagraph"/>
        <w:numPr>
          <w:ilvl w:val="0"/>
          <w:numId w:val="5"/>
        </w:numPr>
        <w:tabs>
          <w:tab w:val="right" w:leader="dot" w:pos="9360"/>
        </w:tabs>
        <w:ind w:left="1080"/>
      </w:pPr>
      <w:r w:rsidRPr="00C55460">
        <w:rPr>
          <w:rFonts w:eastAsiaTheme="majorEastAsia" w:cstheme="majorBidi"/>
        </w:rPr>
        <w:t xml:space="preserve">Submit OMB package </w:t>
      </w:r>
      <w:r w:rsidRPr="00C55460">
        <w:tab/>
      </w:r>
      <w:r w:rsidRPr="00C55460">
        <w:rPr>
          <w:rFonts w:eastAsiaTheme="majorEastAsia" w:cstheme="majorBidi"/>
        </w:rPr>
        <w:t>(COMPLETE)</w:t>
      </w:r>
    </w:p>
    <w:p w14:paraId="7670A4F6" w14:textId="77777777" w:rsidR="007A177A" w:rsidRPr="00C55460" w:rsidRDefault="007A177A" w:rsidP="007A177A">
      <w:pPr>
        <w:pStyle w:val="ListParagraph"/>
        <w:numPr>
          <w:ilvl w:val="0"/>
          <w:numId w:val="2"/>
        </w:numPr>
        <w:tabs>
          <w:tab w:val="right" w:leader="dot" w:pos="9360"/>
        </w:tabs>
        <w:ind w:left="1080"/>
      </w:pPr>
      <w:r w:rsidRPr="00C55460">
        <w:rPr>
          <w:rFonts w:eastAsiaTheme="majorEastAsia" w:cstheme="majorBidi"/>
        </w:rPr>
        <w:t xml:space="preserve">OMB approval </w:t>
      </w:r>
      <w:r w:rsidRPr="00C55460">
        <w:tab/>
      </w:r>
      <w:r w:rsidRPr="00C55460">
        <w:rPr>
          <w:rFonts w:eastAsiaTheme="majorEastAsia" w:cstheme="majorBidi"/>
        </w:rPr>
        <w:t>(TBD)</w:t>
      </w:r>
    </w:p>
    <w:p w14:paraId="5A7578FC" w14:textId="77777777" w:rsidR="007A177A" w:rsidRPr="00982A0C" w:rsidRDefault="007A177A" w:rsidP="007A177A">
      <w:pPr>
        <w:pStyle w:val="ListParagraph"/>
        <w:numPr>
          <w:ilvl w:val="0"/>
          <w:numId w:val="2"/>
        </w:numPr>
        <w:tabs>
          <w:tab w:val="right" w:leader="dot" w:pos="9360"/>
        </w:tabs>
        <w:ind w:left="1080"/>
      </w:pPr>
      <w:r w:rsidRPr="00982A0C">
        <w:rPr>
          <w:rFonts w:eastAsiaTheme="majorEastAsia" w:cstheme="majorBidi"/>
        </w:rPr>
        <w:t xml:space="preserve">Conduct data collection </w:t>
      </w:r>
      <w:r w:rsidRPr="00982A0C">
        <w:tab/>
      </w:r>
      <w:r w:rsidRPr="00982A0C">
        <w:rPr>
          <w:rFonts w:eastAsiaTheme="majorEastAsia" w:cstheme="majorBidi"/>
        </w:rPr>
        <w:t>(O</w:t>
      </w:r>
      <w:r w:rsidRPr="00982A0C">
        <w:rPr>
          <w:rFonts w:asciiTheme="majorBidi" w:eastAsiaTheme="majorBidi" w:hAnsiTheme="majorBidi" w:cstheme="majorBidi"/>
        </w:rPr>
        <w:t>pen 6</w:t>
      </w:r>
      <w:r w:rsidRPr="00982A0C">
        <w:rPr>
          <w:rFonts w:eastAsiaTheme="majorEastAsia" w:cstheme="majorBidi"/>
        </w:rPr>
        <w:t xml:space="preserve"> weeks)</w:t>
      </w:r>
    </w:p>
    <w:p w14:paraId="67AF530E" w14:textId="408206A9" w:rsidR="007A177A" w:rsidRPr="00982A0C" w:rsidRDefault="007A177A" w:rsidP="007A177A">
      <w:pPr>
        <w:pStyle w:val="ListParagraph"/>
        <w:numPr>
          <w:ilvl w:val="0"/>
          <w:numId w:val="2"/>
        </w:numPr>
        <w:tabs>
          <w:tab w:val="right" w:leader="dot" w:pos="9360"/>
        </w:tabs>
        <w:ind w:left="1080"/>
      </w:pPr>
      <w:r w:rsidRPr="00982A0C">
        <w:rPr>
          <w:rFonts w:eastAsiaTheme="majorEastAsia" w:cstheme="majorBidi"/>
        </w:rPr>
        <w:t xml:space="preserve">Code data, conduct </w:t>
      </w:r>
      <w:r w:rsidRPr="00982A0C">
        <w:rPr>
          <w:rFonts w:asciiTheme="majorBidi" w:eastAsiaTheme="majorBidi" w:hAnsiTheme="majorBidi" w:cstheme="majorBidi"/>
        </w:rPr>
        <w:t>quality control, and analyze data</w:t>
      </w:r>
      <w:r w:rsidRPr="00982A0C">
        <w:rPr>
          <w:rFonts w:cs="Arial"/>
        </w:rPr>
        <w:tab/>
        <w:t xml:space="preserve">3 </w:t>
      </w:r>
      <w:r w:rsidRPr="00982A0C">
        <w:rPr>
          <w:rFonts w:asciiTheme="majorBidi" w:eastAsiaTheme="majorBidi" w:hAnsiTheme="majorBidi" w:cstheme="majorBidi"/>
        </w:rPr>
        <w:t>months</w:t>
      </w:r>
    </w:p>
    <w:p w14:paraId="4C12356C" w14:textId="77777777" w:rsidR="007A177A" w:rsidRPr="00982A0C" w:rsidRDefault="007A177A" w:rsidP="007A177A">
      <w:pPr>
        <w:pStyle w:val="ListParagraph"/>
        <w:numPr>
          <w:ilvl w:val="0"/>
          <w:numId w:val="2"/>
        </w:numPr>
        <w:tabs>
          <w:tab w:val="right" w:leader="dot" w:pos="9360"/>
        </w:tabs>
        <w:ind w:left="1080"/>
      </w:pPr>
      <w:r w:rsidRPr="00982A0C">
        <w:rPr>
          <w:rFonts w:eastAsiaTheme="majorEastAsia" w:cstheme="majorBidi"/>
        </w:rPr>
        <w:t>Prepare summary report(s)</w:t>
      </w:r>
      <w:r w:rsidRPr="00982A0C">
        <w:rPr>
          <w:rFonts w:asciiTheme="majorBidi" w:eastAsiaTheme="majorBidi" w:hAnsiTheme="majorBidi" w:cstheme="majorBidi"/>
        </w:rPr>
        <w:t xml:space="preserve"> </w:t>
      </w:r>
      <w:r w:rsidRPr="00982A0C">
        <w:tab/>
      </w:r>
      <w:r w:rsidRPr="00982A0C">
        <w:rPr>
          <w:rFonts w:asciiTheme="majorBidi" w:eastAsiaTheme="majorBidi" w:hAnsiTheme="majorBidi" w:cstheme="majorBidi"/>
        </w:rPr>
        <w:t>3 months</w:t>
      </w:r>
    </w:p>
    <w:p w14:paraId="71985B4E" w14:textId="77777777" w:rsidR="007A177A" w:rsidRPr="00982A0C" w:rsidRDefault="007A177A" w:rsidP="007A177A">
      <w:pPr>
        <w:pStyle w:val="ListParagraph"/>
        <w:numPr>
          <w:ilvl w:val="0"/>
          <w:numId w:val="2"/>
        </w:numPr>
        <w:tabs>
          <w:tab w:val="right" w:leader="dot" w:pos="9360"/>
        </w:tabs>
        <w:ind w:left="1080"/>
      </w:pPr>
      <w:r w:rsidRPr="00982A0C">
        <w:rPr>
          <w:rFonts w:asciiTheme="majorBidi" w:eastAsiaTheme="majorBidi" w:hAnsiTheme="majorBidi" w:cstheme="majorBidi"/>
        </w:rPr>
        <w:t xml:space="preserve">Disseminate results/reports </w:t>
      </w:r>
      <w:r w:rsidRPr="00982A0C">
        <w:tab/>
      </w:r>
      <w:r w:rsidRPr="00982A0C">
        <w:rPr>
          <w:rFonts w:asciiTheme="majorBidi" w:eastAsiaTheme="majorBidi" w:hAnsiTheme="majorBidi" w:cstheme="majorBidi"/>
        </w:rPr>
        <w:t>5 months</w:t>
      </w:r>
    </w:p>
    <w:p w14:paraId="15F776A3" w14:textId="77777777" w:rsidR="00F0000D" w:rsidRDefault="00F0000D" w:rsidP="005D6F14"/>
    <w:p w14:paraId="518F02F6" w14:textId="77777777" w:rsidR="00B12F51" w:rsidRPr="00D75750" w:rsidRDefault="00D75750" w:rsidP="00692DEB">
      <w:pPr>
        <w:pStyle w:val="Heading4"/>
      </w:pPr>
      <w:bookmarkStart w:id="22" w:name="_Toc427752830"/>
      <w:r w:rsidRPr="00D75750">
        <w:t xml:space="preserve">Reason(s) Display of OMB Expiration </w:t>
      </w:r>
      <w:r>
        <w:t xml:space="preserve">Date </w:t>
      </w:r>
      <w:r w:rsidRPr="00D75750">
        <w:t>is Inappropriate</w:t>
      </w:r>
      <w:bookmarkEnd w:id="22"/>
    </w:p>
    <w:p w14:paraId="76717699" w14:textId="77777777" w:rsidR="00F52BCC" w:rsidRDefault="00180D45" w:rsidP="008B65FF">
      <w:pPr>
        <w:ind w:left="360"/>
      </w:pPr>
      <w:r>
        <w:t>We are requesting no exemption.</w:t>
      </w:r>
    </w:p>
    <w:p w14:paraId="18D358C4" w14:textId="77777777" w:rsidR="003705DF" w:rsidRDefault="003705DF" w:rsidP="65FFC98D"/>
    <w:p w14:paraId="7F01280C" w14:textId="77777777" w:rsidR="00B12F51" w:rsidRPr="00D26A64" w:rsidRDefault="00B12F51" w:rsidP="00692DEB">
      <w:pPr>
        <w:pStyle w:val="Heading4"/>
      </w:pPr>
      <w:bookmarkStart w:id="23" w:name="_Toc427752831"/>
      <w:r w:rsidRPr="00D26A64">
        <w:t>Exceptions to Certification for Paperwork Reduction Act Submissions</w:t>
      </w:r>
      <w:bookmarkEnd w:id="23"/>
    </w:p>
    <w:p w14:paraId="6A6A542F" w14:textId="77777777" w:rsidR="00D1343B" w:rsidRDefault="0031279F" w:rsidP="00DD5E65">
      <w:pPr>
        <w:ind w:left="360"/>
      </w:pPr>
      <w:r>
        <w:t>There are no exceptions to the certification.</w:t>
      </w:r>
      <w:r w:rsidR="00180D45">
        <w:t xml:space="preserve">  These activities comply with the requirements in 5 CFR 1320.9.</w:t>
      </w:r>
    </w:p>
    <w:p w14:paraId="0C2C8AC9" w14:textId="77777777" w:rsidR="008B12FA" w:rsidRDefault="008B12FA" w:rsidP="00DD5E65">
      <w:pPr>
        <w:ind w:left="360"/>
      </w:pPr>
    </w:p>
    <w:p w14:paraId="3B10A52E" w14:textId="77777777" w:rsidR="00A36419" w:rsidRDefault="00A36419" w:rsidP="008C59E7">
      <w:pPr>
        <w:pStyle w:val="Heading3"/>
        <w:ind w:left="0"/>
      </w:pPr>
      <w:bookmarkStart w:id="24" w:name="_Toc427752832"/>
      <w:r>
        <w:t>LIST OF ATTACHMENTS</w:t>
      </w:r>
      <w:r w:rsidR="00A33E90">
        <w:t xml:space="preserve"> – Section A</w:t>
      </w:r>
      <w:bookmarkEnd w:id="24"/>
    </w:p>
    <w:p w14:paraId="6B7350B1" w14:textId="47850717" w:rsidR="00CB0321" w:rsidRPr="00B6593B" w:rsidRDefault="00CB0321" w:rsidP="00B6593B">
      <w:pPr>
        <w:tabs>
          <w:tab w:val="clear" w:pos="9360"/>
        </w:tabs>
        <w:ind w:left="360"/>
      </w:pPr>
      <w:bookmarkStart w:id="25" w:name="_Toc427752833"/>
      <w:r w:rsidRPr="00B6593B">
        <w:t>Attachment A</w:t>
      </w:r>
      <w:r w:rsidR="00A62204">
        <w:t xml:space="preserve"> – </w:t>
      </w:r>
      <w:r w:rsidRPr="00B6593B">
        <w:t>Respondent Breakdown</w:t>
      </w:r>
    </w:p>
    <w:p w14:paraId="438E21CA" w14:textId="2A71D133" w:rsidR="00283D33" w:rsidRPr="00B6593B" w:rsidRDefault="00283D33" w:rsidP="00B6593B">
      <w:pPr>
        <w:tabs>
          <w:tab w:val="clear" w:pos="9360"/>
        </w:tabs>
        <w:ind w:left="360"/>
      </w:pPr>
      <w:r w:rsidRPr="00B6593B">
        <w:t xml:space="preserve">Attachment B </w:t>
      </w:r>
      <w:r w:rsidRPr="00B6593B">
        <w:rPr>
          <w:rFonts w:ascii="Cambria" w:hAnsi="Cambria"/>
        </w:rPr>
        <w:t xml:space="preserve">– </w:t>
      </w:r>
      <w:r w:rsidRPr="00B6593B">
        <w:t>Assessment Instrument Word Version</w:t>
      </w:r>
    </w:p>
    <w:p w14:paraId="5141F14D" w14:textId="7067DCFD" w:rsidR="00FC6792" w:rsidRDefault="00283D33" w:rsidP="00B6593B">
      <w:pPr>
        <w:tabs>
          <w:tab w:val="clear" w:pos="9360"/>
        </w:tabs>
        <w:ind w:left="360"/>
      </w:pPr>
      <w:r w:rsidRPr="00B6593B">
        <w:t xml:space="preserve">Attachment C </w:t>
      </w:r>
      <w:r w:rsidRPr="00B6593B">
        <w:rPr>
          <w:rFonts w:ascii="Cambria" w:hAnsi="Cambria"/>
        </w:rPr>
        <w:t xml:space="preserve">– </w:t>
      </w:r>
      <w:r w:rsidRPr="00B6593B">
        <w:t>Assessment Instrument Web Version</w:t>
      </w:r>
      <w:bookmarkEnd w:id="25"/>
    </w:p>
    <w:p w14:paraId="74FF6A8E" w14:textId="318331AC" w:rsidR="00CD188C" w:rsidRDefault="00CD188C" w:rsidP="00463EB8">
      <w:pPr>
        <w:tabs>
          <w:tab w:val="clear" w:pos="9360"/>
        </w:tabs>
        <w:spacing w:line="240" w:lineRule="auto"/>
        <w:ind w:left="0"/>
      </w:pPr>
    </w:p>
    <w:p w14:paraId="6E3439CA" w14:textId="77777777" w:rsidR="005C028C" w:rsidRDefault="005C028C" w:rsidP="005C028C">
      <w:pPr>
        <w:pStyle w:val="Heading3"/>
        <w:ind w:left="0"/>
      </w:pPr>
      <w:r w:rsidRPr="00CC7188">
        <w:t xml:space="preserve">REFERENCE LIST </w:t>
      </w:r>
    </w:p>
    <w:p w14:paraId="6499F047" w14:textId="77777777" w:rsidR="005C028C" w:rsidRPr="00CD188C" w:rsidRDefault="005C028C" w:rsidP="005C028C">
      <w:pPr>
        <w:tabs>
          <w:tab w:val="clear" w:pos="9360"/>
        </w:tabs>
        <w:spacing w:line="240" w:lineRule="auto"/>
        <w:ind w:left="0"/>
        <w:rPr>
          <w:rFonts w:asciiTheme="minorHAnsi" w:hAnsiTheme="minorHAnsi" w:cstheme="minorHAnsi"/>
        </w:rPr>
      </w:pPr>
    </w:p>
    <w:p w14:paraId="00A3B1FB" w14:textId="77777777" w:rsidR="005C028C" w:rsidRPr="00CD188C" w:rsidRDefault="005C028C" w:rsidP="005C028C">
      <w:pPr>
        <w:tabs>
          <w:tab w:val="clear" w:pos="9360"/>
        </w:tabs>
        <w:spacing w:line="240" w:lineRule="auto"/>
        <w:ind w:left="0"/>
        <w:rPr>
          <w:rFonts w:cs="Times New Roman"/>
        </w:rPr>
      </w:pPr>
      <w:r w:rsidRPr="00CD188C">
        <w:rPr>
          <w:rStyle w:val="EndnoteReference"/>
          <w:rFonts w:ascii="Times New Roman" w:hAnsi="Times New Roman" w:cs="Times New Roman"/>
        </w:rPr>
        <w:footnoteRef/>
      </w:r>
      <w:r w:rsidRPr="00CD188C">
        <w:rPr>
          <w:rFonts w:ascii="Times New Roman" w:hAnsi="Times New Roman" w:cs="Times New Roman"/>
        </w:rPr>
        <w:t xml:space="preserve"> </w:t>
      </w:r>
      <w:r w:rsidRPr="00CD188C">
        <w:rPr>
          <w:rFonts w:cs="Times New Roman"/>
        </w:rPr>
        <w:t>Centers for Disease Control and Prevention (CDC). "National Public Health Performance Standards Program (NPHPSP): 10 Essential Public Health Services." Available at http://www.cdc.gov/nphpsp/essentialservices.html. Accessed on 8/14/14.</w:t>
      </w:r>
    </w:p>
    <w:p w14:paraId="22EFAA06" w14:textId="77777777" w:rsidR="005C028C" w:rsidRPr="00CD188C" w:rsidRDefault="005C028C" w:rsidP="005C028C">
      <w:pPr>
        <w:pStyle w:val="EndnoteText"/>
        <w:rPr>
          <w:rFonts w:cs="Times New Roman"/>
          <w:sz w:val="22"/>
          <w:szCs w:val="22"/>
        </w:rPr>
      </w:pPr>
    </w:p>
    <w:p w14:paraId="5F5A78BA" w14:textId="40605346" w:rsidR="005C028C" w:rsidRDefault="005C028C" w:rsidP="005C028C">
      <w:pPr>
        <w:ind w:left="0"/>
        <w:rPr>
          <w:rFonts w:cs="Times New Roman"/>
          <w:color w:val="000000" w:themeColor="text1"/>
        </w:rPr>
      </w:pPr>
      <w:r>
        <w:rPr>
          <w:rStyle w:val="EndnoteReference"/>
          <w:rFonts w:cs="Times New Roman"/>
        </w:rPr>
        <w:t>2</w:t>
      </w:r>
      <w:r w:rsidRPr="00CD188C">
        <w:rPr>
          <w:rFonts w:cs="Times New Roman"/>
        </w:rPr>
        <w:t xml:space="preserve"> </w:t>
      </w:r>
      <w:r w:rsidRPr="00CD188C">
        <w:rPr>
          <w:rFonts w:cs="Times New Roman"/>
          <w:color w:val="000000" w:themeColor="text1"/>
        </w:rPr>
        <w:t xml:space="preserve">Williams, B., Perillo, S., &amp; Brown, T. (2015). Review: What are the factors of </w:t>
      </w:r>
      <w:r w:rsidR="0052256F" w:rsidRPr="00CD188C">
        <w:rPr>
          <w:rFonts w:cs="Times New Roman"/>
          <w:color w:val="000000" w:themeColor="text1"/>
        </w:rPr>
        <w:t>organizational</w:t>
      </w:r>
      <w:r w:rsidRPr="00CD188C">
        <w:rPr>
          <w:rFonts w:cs="Times New Roman"/>
          <w:color w:val="000000" w:themeColor="text1"/>
        </w:rPr>
        <w:t xml:space="preserve"> culture in health care settings that act as barriers to the implementation of evidence-based practice? A scoping review. </w:t>
      </w:r>
      <w:r w:rsidRPr="00CD188C">
        <w:rPr>
          <w:rFonts w:cs="Times New Roman"/>
          <w:i/>
          <w:iCs/>
          <w:color w:val="000000" w:themeColor="text1"/>
        </w:rPr>
        <w:t>Nurse Education Today</w:t>
      </w:r>
      <w:r w:rsidRPr="00CD188C">
        <w:rPr>
          <w:rFonts w:cs="Times New Roman"/>
          <w:color w:val="000000" w:themeColor="text1"/>
        </w:rPr>
        <w:t xml:space="preserve">, </w:t>
      </w:r>
      <w:r w:rsidRPr="00CD188C">
        <w:rPr>
          <w:rFonts w:cs="Times New Roman"/>
          <w:i/>
          <w:iCs/>
          <w:color w:val="000000" w:themeColor="text1"/>
        </w:rPr>
        <w:t>35</w:t>
      </w:r>
      <w:r w:rsidRPr="00CD188C">
        <w:rPr>
          <w:rFonts w:cs="Times New Roman"/>
          <w:color w:val="000000" w:themeColor="text1"/>
        </w:rPr>
        <w:t>e34-e41. doi:10.1016/j.nedt.2014.11.012</w:t>
      </w:r>
    </w:p>
    <w:p w14:paraId="2CD66707" w14:textId="77777777" w:rsidR="005C028C" w:rsidRPr="00CD188C" w:rsidRDefault="005C028C" w:rsidP="005C028C">
      <w:pPr>
        <w:ind w:left="0"/>
        <w:rPr>
          <w:rFonts w:cs="Times New Roman"/>
          <w:color w:val="000000" w:themeColor="text1"/>
        </w:rPr>
      </w:pPr>
    </w:p>
    <w:p w14:paraId="383B4578" w14:textId="0F8F647A" w:rsidR="005C028C" w:rsidRDefault="005C028C" w:rsidP="005C028C">
      <w:pPr>
        <w:ind w:left="0"/>
        <w:rPr>
          <w:rFonts w:cs="Times New Roman"/>
        </w:rPr>
      </w:pPr>
      <w:r>
        <w:rPr>
          <w:rStyle w:val="EndnoteReference"/>
          <w:rFonts w:cs="Times New Roman"/>
        </w:rPr>
        <w:t>3</w:t>
      </w:r>
      <w:r w:rsidRPr="00CD188C">
        <w:rPr>
          <w:rFonts w:cs="Times New Roman"/>
        </w:rPr>
        <w:t xml:space="preserve"> Sadeghi-Bazargani, H., Tabrizi, J. S., &amp; Azami-Aghdash, S. (2014). Barriers to evidence-based medicine: a systematic review. </w:t>
      </w:r>
      <w:r w:rsidRPr="00CD188C">
        <w:rPr>
          <w:rFonts w:cs="Times New Roman"/>
          <w:i/>
          <w:iCs/>
        </w:rPr>
        <w:t>Journal Of Evaluation In Clinical Practice</w:t>
      </w:r>
      <w:r w:rsidRPr="00CD188C">
        <w:rPr>
          <w:rFonts w:cs="Times New Roman"/>
        </w:rPr>
        <w:t xml:space="preserve">, </w:t>
      </w:r>
      <w:r w:rsidRPr="00CD188C">
        <w:rPr>
          <w:rFonts w:cs="Times New Roman"/>
          <w:i/>
          <w:iCs/>
        </w:rPr>
        <w:t>20</w:t>
      </w:r>
      <w:r w:rsidRPr="00CD188C">
        <w:rPr>
          <w:rFonts w:cs="Times New Roman"/>
        </w:rPr>
        <w:t>(6), 793-802. doi:10.1111/jep.12222</w:t>
      </w:r>
    </w:p>
    <w:p w14:paraId="0B0E48C2" w14:textId="77777777" w:rsidR="005C028C" w:rsidRPr="00CD188C" w:rsidRDefault="005C028C" w:rsidP="005C028C">
      <w:pPr>
        <w:ind w:left="0"/>
        <w:rPr>
          <w:rFonts w:cs="Times New Roman"/>
        </w:rPr>
      </w:pPr>
    </w:p>
    <w:p w14:paraId="6BDF0834" w14:textId="62719932" w:rsidR="005C028C" w:rsidRPr="00CD188C" w:rsidRDefault="005C028C" w:rsidP="005C028C">
      <w:pPr>
        <w:ind w:left="0"/>
        <w:rPr>
          <w:rFonts w:cs="Times New Roman"/>
        </w:rPr>
      </w:pPr>
      <w:r>
        <w:rPr>
          <w:rStyle w:val="EndnoteReference"/>
          <w:rFonts w:cs="Times New Roman"/>
        </w:rPr>
        <w:t>4</w:t>
      </w:r>
      <w:r w:rsidRPr="00CD188C">
        <w:rPr>
          <w:rFonts w:cs="Times New Roman"/>
        </w:rPr>
        <w:t xml:space="preserve"> Stirman, S. W., Kimberly, J., Cook, N., Calloway, A., Castro, F., &amp; Charns, M. (2012). The sustainability of new programs and innovations: a review of the empirical literature and recommendations for future research. </w:t>
      </w:r>
      <w:r w:rsidRPr="00CD188C">
        <w:rPr>
          <w:rFonts w:cs="Times New Roman"/>
          <w:i/>
          <w:iCs/>
        </w:rPr>
        <w:t>Implementation Science</w:t>
      </w:r>
      <w:r w:rsidRPr="00CD188C">
        <w:rPr>
          <w:rFonts w:cs="Times New Roman"/>
        </w:rPr>
        <w:t xml:space="preserve">, </w:t>
      </w:r>
      <w:r w:rsidRPr="00CD188C">
        <w:rPr>
          <w:rFonts w:cs="Times New Roman"/>
          <w:i/>
          <w:iCs/>
        </w:rPr>
        <w:t>7</w:t>
      </w:r>
      <w:r w:rsidRPr="00CD188C">
        <w:rPr>
          <w:rFonts w:cs="Times New Roman"/>
        </w:rPr>
        <w:t>(1), 17.</w:t>
      </w:r>
    </w:p>
    <w:p w14:paraId="664A9246" w14:textId="77777777" w:rsidR="005C028C" w:rsidRPr="00CD188C" w:rsidRDefault="005C028C" w:rsidP="005C028C">
      <w:pPr>
        <w:pStyle w:val="EndnoteText"/>
        <w:rPr>
          <w:rFonts w:cs="Times New Roman"/>
          <w:sz w:val="22"/>
          <w:szCs w:val="22"/>
        </w:rPr>
      </w:pPr>
    </w:p>
    <w:p w14:paraId="11155892" w14:textId="77777777" w:rsidR="005C028C" w:rsidRPr="00A1453A" w:rsidRDefault="005C028C" w:rsidP="00463EB8">
      <w:pPr>
        <w:tabs>
          <w:tab w:val="clear" w:pos="9360"/>
        </w:tabs>
        <w:spacing w:line="240" w:lineRule="auto"/>
        <w:ind w:left="0"/>
      </w:pPr>
    </w:p>
    <w:sectPr w:rsidR="005C028C" w:rsidRPr="00A1453A" w:rsidSect="00385BB5">
      <w:headerReference w:type="default" r:id="rId15"/>
      <w:footerReference w:type="default" r:id="rId16"/>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B9233" w14:textId="77777777" w:rsidR="000B51F4" w:rsidRDefault="000B51F4" w:rsidP="007D6163">
      <w:r>
        <w:separator/>
      </w:r>
    </w:p>
    <w:p w14:paraId="40548C7D" w14:textId="77777777" w:rsidR="000B51F4" w:rsidRDefault="000B51F4" w:rsidP="007D6163"/>
  </w:endnote>
  <w:endnote w:type="continuationSeparator" w:id="0">
    <w:p w14:paraId="0623C4AB" w14:textId="77777777" w:rsidR="000B51F4" w:rsidRDefault="000B51F4" w:rsidP="007D6163">
      <w:r>
        <w:continuationSeparator/>
      </w:r>
    </w:p>
    <w:p w14:paraId="253C9097" w14:textId="77777777" w:rsidR="000B51F4" w:rsidRDefault="000B51F4"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65FD721C" w14:textId="59EBBBDC" w:rsidR="00562B9C" w:rsidRDefault="00562B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5E2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5E2F">
              <w:rPr>
                <w:b/>
                <w:bCs/>
                <w:noProof/>
              </w:rPr>
              <w:t>10</w:t>
            </w:r>
            <w:r>
              <w:rPr>
                <w:b/>
                <w:bCs/>
                <w:sz w:val="24"/>
                <w:szCs w:val="24"/>
              </w:rPr>
              <w:fldChar w:fldCharType="end"/>
            </w:r>
          </w:p>
        </w:sdtContent>
      </w:sdt>
    </w:sdtContent>
  </w:sdt>
  <w:p w14:paraId="470F8A9E" w14:textId="77777777" w:rsidR="00562B9C" w:rsidRDefault="00562B9C"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B25AF" w14:textId="77777777" w:rsidR="000B51F4" w:rsidRDefault="000B51F4" w:rsidP="007D6163">
      <w:r>
        <w:separator/>
      </w:r>
    </w:p>
    <w:p w14:paraId="2BA196B3" w14:textId="77777777" w:rsidR="000B51F4" w:rsidRDefault="000B51F4" w:rsidP="007D6163"/>
  </w:footnote>
  <w:footnote w:type="continuationSeparator" w:id="0">
    <w:p w14:paraId="4E9AB36C" w14:textId="77777777" w:rsidR="000B51F4" w:rsidRDefault="000B51F4" w:rsidP="007D6163">
      <w:r>
        <w:continuationSeparator/>
      </w:r>
    </w:p>
    <w:p w14:paraId="1FE21339" w14:textId="77777777" w:rsidR="000B51F4" w:rsidRDefault="000B51F4"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A791" w14:textId="77777777" w:rsidR="00562B9C" w:rsidRPr="00716F94" w:rsidRDefault="00562B9C" w:rsidP="007D6163">
    <w:pPr>
      <w:pStyle w:val="Header"/>
      <w:rPr>
        <w:color w:val="0033CC"/>
      </w:rPr>
    </w:pPr>
    <w:r>
      <w:tab/>
    </w:r>
  </w:p>
  <w:p w14:paraId="39F745F6" w14:textId="77777777" w:rsidR="00562B9C" w:rsidRDefault="00562B9C"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1803"/>
    <w:multiLevelType w:val="hybridMultilevel"/>
    <w:tmpl w:val="B64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F0FA1"/>
    <w:multiLevelType w:val="hybridMultilevel"/>
    <w:tmpl w:val="596AC15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153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35357F7C"/>
    <w:multiLevelType w:val="hybridMultilevel"/>
    <w:tmpl w:val="082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76C94696"/>
    <w:multiLevelType w:val="hybridMultilevel"/>
    <w:tmpl w:val="345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3"/>
  </w:num>
  <w:num w:numId="5">
    <w:abstractNumId w:val="10"/>
  </w:num>
  <w:num w:numId="6">
    <w:abstractNumId w:val="0"/>
  </w:num>
  <w:num w:numId="7">
    <w:abstractNumId w:val="6"/>
  </w:num>
  <w:num w:numId="8">
    <w:abstractNumId w:val="2"/>
  </w:num>
  <w:num w:numId="9">
    <w:abstractNumId w:val="9"/>
  </w:num>
  <w:num w:numId="10">
    <w:abstractNumId w:val="1"/>
  </w:num>
  <w:num w:numId="11">
    <w:abstractNumId w:val="5"/>
  </w:num>
  <w:num w:numId="12">
    <w:abstractNumId w:val="15"/>
  </w:num>
  <w:num w:numId="13">
    <w:abstractNumId w:val="14"/>
  </w:num>
  <w:num w:numId="14">
    <w:abstractNumId w:val="8"/>
  </w:num>
  <w:num w:numId="15">
    <w:abstractNumId w:val="7"/>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FC"/>
    <w:rsid w:val="00002003"/>
    <w:rsid w:val="000031E6"/>
    <w:rsid w:val="000058E0"/>
    <w:rsid w:val="00011A98"/>
    <w:rsid w:val="00011F8D"/>
    <w:rsid w:val="000130B4"/>
    <w:rsid w:val="00014361"/>
    <w:rsid w:val="00014579"/>
    <w:rsid w:val="00014944"/>
    <w:rsid w:val="00023A68"/>
    <w:rsid w:val="00040611"/>
    <w:rsid w:val="0004305C"/>
    <w:rsid w:val="0004634F"/>
    <w:rsid w:val="00046CCD"/>
    <w:rsid w:val="000474FB"/>
    <w:rsid w:val="00050240"/>
    <w:rsid w:val="00053A92"/>
    <w:rsid w:val="00054839"/>
    <w:rsid w:val="00055DAE"/>
    <w:rsid w:val="00057F36"/>
    <w:rsid w:val="00063690"/>
    <w:rsid w:val="00076931"/>
    <w:rsid w:val="000A1F30"/>
    <w:rsid w:val="000A2D0C"/>
    <w:rsid w:val="000A71DF"/>
    <w:rsid w:val="000A770F"/>
    <w:rsid w:val="000B0962"/>
    <w:rsid w:val="000B2CBC"/>
    <w:rsid w:val="000B51F4"/>
    <w:rsid w:val="000C3094"/>
    <w:rsid w:val="000E40D8"/>
    <w:rsid w:val="000E6577"/>
    <w:rsid w:val="000E7A19"/>
    <w:rsid w:val="00104A1B"/>
    <w:rsid w:val="00115B0E"/>
    <w:rsid w:val="001177DD"/>
    <w:rsid w:val="001210DA"/>
    <w:rsid w:val="00130D45"/>
    <w:rsid w:val="00132D14"/>
    <w:rsid w:val="00135334"/>
    <w:rsid w:val="001412D4"/>
    <w:rsid w:val="00144F64"/>
    <w:rsid w:val="00145D62"/>
    <w:rsid w:val="00151567"/>
    <w:rsid w:val="0015715D"/>
    <w:rsid w:val="00157413"/>
    <w:rsid w:val="00163E17"/>
    <w:rsid w:val="00166F9E"/>
    <w:rsid w:val="00167880"/>
    <w:rsid w:val="00180D45"/>
    <w:rsid w:val="00181C22"/>
    <w:rsid w:val="00187870"/>
    <w:rsid w:val="00187D5A"/>
    <w:rsid w:val="0019164D"/>
    <w:rsid w:val="00196622"/>
    <w:rsid w:val="001972D7"/>
    <w:rsid w:val="001A28F6"/>
    <w:rsid w:val="001B2831"/>
    <w:rsid w:val="001B4065"/>
    <w:rsid w:val="001B4AD1"/>
    <w:rsid w:val="001B5910"/>
    <w:rsid w:val="001B70B4"/>
    <w:rsid w:val="001C0493"/>
    <w:rsid w:val="001C28AD"/>
    <w:rsid w:val="001C7607"/>
    <w:rsid w:val="001D5697"/>
    <w:rsid w:val="001D7FCB"/>
    <w:rsid w:val="001E2075"/>
    <w:rsid w:val="001E2B99"/>
    <w:rsid w:val="001E69B6"/>
    <w:rsid w:val="001E7537"/>
    <w:rsid w:val="001F4DBB"/>
    <w:rsid w:val="00201C68"/>
    <w:rsid w:val="00202D07"/>
    <w:rsid w:val="0020312D"/>
    <w:rsid w:val="002066F1"/>
    <w:rsid w:val="00206E33"/>
    <w:rsid w:val="00210519"/>
    <w:rsid w:val="00212B10"/>
    <w:rsid w:val="0021516C"/>
    <w:rsid w:val="00222C4A"/>
    <w:rsid w:val="00227259"/>
    <w:rsid w:val="00231E2C"/>
    <w:rsid w:val="00241B17"/>
    <w:rsid w:val="00241C81"/>
    <w:rsid w:val="00244557"/>
    <w:rsid w:val="00245477"/>
    <w:rsid w:val="002523A6"/>
    <w:rsid w:val="002540EE"/>
    <w:rsid w:val="00257A1C"/>
    <w:rsid w:val="00264520"/>
    <w:rsid w:val="00266AB9"/>
    <w:rsid w:val="0027234C"/>
    <w:rsid w:val="00272E3E"/>
    <w:rsid w:val="00275A37"/>
    <w:rsid w:val="00276327"/>
    <w:rsid w:val="00281795"/>
    <w:rsid w:val="00282541"/>
    <w:rsid w:val="00283D33"/>
    <w:rsid w:val="002850E3"/>
    <w:rsid w:val="00287E2F"/>
    <w:rsid w:val="002A1948"/>
    <w:rsid w:val="002C0877"/>
    <w:rsid w:val="002C2373"/>
    <w:rsid w:val="002C2AE2"/>
    <w:rsid w:val="002C33C6"/>
    <w:rsid w:val="002D0DCE"/>
    <w:rsid w:val="002E2B10"/>
    <w:rsid w:val="002E2EDD"/>
    <w:rsid w:val="002E5734"/>
    <w:rsid w:val="002E73B0"/>
    <w:rsid w:val="002F1502"/>
    <w:rsid w:val="002F2069"/>
    <w:rsid w:val="002F71A2"/>
    <w:rsid w:val="00302AE0"/>
    <w:rsid w:val="003041AD"/>
    <w:rsid w:val="00305CDE"/>
    <w:rsid w:val="003065F8"/>
    <w:rsid w:val="0031279F"/>
    <w:rsid w:val="00316F00"/>
    <w:rsid w:val="003179F7"/>
    <w:rsid w:val="00321B51"/>
    <w:rsid w:val="00336D96"/>
    <w:rsid w:val="0034084E"/>
    <w:rsid w:val="00344655"/>
    <w:rsid w:val="00344F07"/>
    <w:rsid w:val="003469C8"/>
    <w:rsid w:val="00350B82"/>
    <w:rsid w:val="00350C8C"/>
    <w:rsid w:val="00355EA4"/>
    <w:rsid w:val="003635BE"/>
    <w:rsid w:val="00365045"/>
    <w:rsid w:val="00366B5E"/>
    <w:rsid w:val="00367E15"/>
    <w:rsid w:val="003705DF"/>
    <w:rsid w:val="00375D76"/>
    <w:rsid w:val="00376290"/>
    <w:rsid w:val="00383542"/>
    <w:rsid w:val="00383729"/>
    <w:rsid w:val="00385BB5"/>
    <w:rsid w:val="003860A5"/>
    <w:rsid w:val="00386BC2"/>
    <w:rsid w:val="00387CA6"/>
    <w:rsid w:val="00393687"/>
    <w:rsid w:val="003A2555"/>
    <w:rsid w:val="003A61BB"/>
    <w:rsid w:val="003B125E"/>
    <w:rsid w:val="003B1BE3"/>
    <w:rsid w:val="003B2200"/>
    <w:rsid w:val="003B2AE6"/>
    <w:rsid w:val="003C31C9"/>
    <w:rsid w:val="003C4961"/>
    <w:rsid w:val="003C5325"/>
    <w:rsid w:val="003C7C5D"/>
    <w:rsid w:val="003D0731"/>
    <w:rsid w:val="003D0AD2"/>
    <w:rsid w:val="003E0F5E"/>
    <w:rsid w:val="003E28E9"/>
    <w:rsid w:val="003F0CC1"/>
    <w:rsid w:val="003F5913"/>
    <w:rsid w:val="003F688B"/>
    <w:rsid w:val="004024F8"/>
    <w:rsid w:val="00405696"/>
    <w:rsid w:val="00410BB6"/>
    <w:rsid w:val="0041159A"/>
    <w:rsid w:val="004135D5"/>
    <w:rsid w:val="004226DA"/>
    <w:rsid w:val="0042500C"/>
    <w:rsid w:val="004305A8"/>
    <w:rsid w:val="0043229B"/>
    <w:rsid w:val="004353D5"/>
    <w:rsid w:val="00436B8A"/>
    <w:rsid w:val="0044130D"/>
    <w:rsid w:val="00441CC3"/>
    <w:rsid w:val="00443CA0"/>
    <w:rsid w:val="00450E14"/>
    <w:rsid w:val="00453BBB"/>
    <w:rsid w:val="004575A2"/>
    <w:rsid w:val="00462C65"/>
    <w:rsid w:val="00463EB8"/>
    <w:rsid w:val="004674E7"/>
    <w:rsid w:val="00467B14"/>
    <w:rsid w:val="00467D07"/>
    <w:rsid w:val="00471642"/>
    <w:rsid w:val="00474EDA"/>
    <w:rsid w:val="00481D80"/>
    <w:rsid w:val="004824FA"/>
    <w:rsid w:val="00484011"/>
    <w:rsid w:val="004841F1"/>
    <w:rsid w:val="00487937"/>
    <w:rsid w:val="004A1E3A"/>
    <w:rsid w:val="004A30CE"/>
    <w:rsid w:val="004B197B"/>
    <w:rsid w:val="004B46D6"/>
    <w:rsid w:val="004C0BF6"/>
    <w:rsid w:val="004C4126"/>
    <w:rsid w:val="004C4464"/>
    <w:rsid w:val="004C4AEA"/>
    <w:rsid w:val="004D0430"/>
    <w:rsid w:val="004D1DAA"/>
    <w:rsid w:val="004D4EB1"/>
    <w:rsid w:val="004E003C"/>
    <w:rsid w:val="004E16EB"/>
    <w:rsid w:val="004E6665"/>
    <w:rsid w:val="004F601A"/>
    <w:rsid w:val="004F634E"/>
    <w:rsid w:val="004F67A8"/>
    <w:rsid w:val="004F6AFA"/>
    <w:rsid w:val="0050693C"/>
    <w:rsid w:val="005070F6"/>
    <w:rsid w:val="005115FA"/>
    <w:rsid w:val="0051582C"/>
    <w:rsid w:val="005212E5"/>
    <w:rsid w:val="0052256F"/>
    <w:rsid w:val="00522A50"/>
    <w:rsid w:val="00525E61"/>
    <w:rsid w:val="00527225"/>
    <w:rsid w:val="00532A9C"/>
    <w:rsid w:val="0053557D"/>
    <w:rsid w:val="005410E3"/>
    <w:rsid w:val="005463DE"/>
    <w:rsid w:val="00546DC2"/>
    <w:rsid w:val="005542E8"/>
    <w:rsid w:val="00556630"/>
    <w:rsid w:val="0055686D"/>
    <w:rsid w:val="00562B9C"/>
    <w:rsid w:val="0056510C"/>
    <w:rsid w:val="005800EE"/>
    <w:rsid w:val="005869D6"/>
    <w:rsid w:val="00587C72"/>
    <w:rsid w:val="0059331E"/>
    <w:rsid w:val="00594619"/>
    <w:rsid w:val="005A33F6"/>
    <w:rsid w:val="005A3933"/>
    <w:rsid w:val="005A59E5"/>
    <w:rsid w:val="005B4147"/>
    <w:rsid w:val="005B4E53"/>
    <w:rsid w:val="005B7440"/>
    <w:rsid w:val="005C028C"/>
    <w:rsid w:val="005D6F14"/>
    <w:rsid w:val="005E2150"/>
    <w:rsid w:val="005E2236"/>
    <w:rsid w:val="005E2995"/>
    <w:rsid w:val="005E6132"/>
    <w:rsid w:val="005F3FEF"/>
    <w:rsid w:val="00600C4F"/>
    <w:rsid w:val="0060287B"/>
    <w:rsid w:val="00605BF9"/>
    <w:rsid w:val="00605D50"/>
    <w:rsid w:val="00607F7C"/>
    <w:rsid w:val="006102DA"/>
    <w:rsid w:val="00610AE6"/>
    <w:rsid w:val="00613BCF"/>
    <w:rsid w:val="00616090"/>
    <w:rsid w:val="006315A3"/>
    <w:rsid w:val="0064381B"/>
    <w:rsid w:val="00651309"/>
    <w:rsid w:val="006579A2"/>
    <w:rsid w:val="00666D60"/>
    <w:rsid w:val="00667C89"/>
    <w:rsid w:val="006711EE"/>
    <w:rsid w:val="00675F9A"/>
    <w:rsid w:val="006809BB"/>
    <w:rsid w:val="006809FD"/>
    <w:rsid w:val="00691D1F"/>
    <w:rsid w:val="00692DEB"/>
    <w:rsid w:val="00697BAE"/>
    <w:rsid w:val="006A09E0"/>
    <w:rsid w:val="006B4DDC"/>
    <w:rsid w:val="006B51BD"/>
    <w:rsid w:val="006B5E55"/>
    <w:rsid w:val="006B5F59"/>
    <w:rsid w:val="006C0ECA"/>
    <w:rsid w:val="006C20E8"/>
    <w:rsid w:val="006C4DA7"/>
    <w:rsid w:val="006D0386"/>
    <w:rsid w:val="006D25A1"/>
    <w:rsid w:val="006D2ABE"/>
    <w:rsid w:val="006E14E9"/>
    <w:rsid w:val="006E7847"/>
    <w:rsid w:val="006F09A2"/>
    <w:rsid w:val="006F0E6D"/>
    <w:rsid w:val="006F36C6"/>
    <w:rsid w:val="006F4E2F"/>
    <w:rsid w:val="006F6856"/>
    <w:rsid w:val="006F752C"/>
    <w:rsid w:val="00713412"/>
    <w:rsid w:val="0071430D"/>
    <w:rsid w:val="007145D0"/>
    <w:rsid w:val="00716CB4"/>
    <w:rsid w:val="00716F94"/>
    <w:rsid w:val="00721180"/>
    <w:rsid w:val="00721719"/>
    <w:rsid w:val="00722C47"/>
    <w:rsid w:val="00734D99"/>
    <w:rsid w:val="00744055"/>
    <w:rsid w:val="00744401"/>
    <w:rsid w:val="0075188E"/>
    <w:rsid w:val="0076001C"/>
    <w:rsid w:val="00760E12"/>
    <w:rsid w:val="00763CF3"/>
    <w:rsid w:val="00766AD3"/>
    <w:rsid w:val="00772293"/>
    <w:rsid w:val="00774689"/>
    <w:rsid w:val="00776981"/>
    <w:rsid w:val="00781AE3"/>
    <w:rsid w:val="00782FBD"/>
    <w:rsid w:val="00783C75"/>
    <w:rsid w:val="00784619"/>
    <w:rsid w:val="00784735"/>
    <w:rsid w:val="0078627B"/>
    <w:rsid w:val="0078765B"/>
    <w:rsid w:val="007921F1"/>
    <w:rsid w:val="00794E32"/>
    <w:rsid w:val="007A0D73"/>
    <w:rsid w:val="007A13D6"/>
    <w:rsid w:val="007A177A"/>
    <w:rsid w:val="007B305A"/>
    <w:rsid w:val="007B6A12"/>
    <w:rsid w:val="007B7C44"/>
    <w:rsid w:val="007C5666"/>
    <w:rsid w:val="007C58E7"/>
    <w:rsid w:val="007D6163"/>
    <w:rsid w:val="007E3D75"/>
    <w:rsid w:val="007E575D"/>
    <w:rsid w:val="007E57CD"/>
    <w:rsid w:val="007E6AEF"/>
    <w:rsid w:val="007F5776"/>
    <w:rsid w:val="00801CC8"/>
    <w:rsid w:val="00815C7D"/>
    <w:rsid w:val="00817941"/>
    <w:rsid w:val="008229E4"/>
    <w:rsid w:val="00823547"/>
    <w:rsid w:val="008261AB"/>
    <w:rsid w:val="008269AB"/>
    <w:rsid w:val="00827674"/>
    <w:rsid w:val="00834C91"/>
    <w:rsid w:val="00835CA7"/>
    <w:rsid w:val="0083619A"/>
    <w:rsid w:val="008370D4"/>
    <w:rsid w:val="008414AD"/>
    <w:rsid w:val="008428D9"/>
    <w:rsid w:val="00846479"/>
    <w:rsid w:val="00851854"/>
    <w:rsid w:val="00855F79"/>
    <w:rsid w:val="0086783F"/>
    <w:rsid w:val="008705AC"/>
    <w:rsid w:val="008715E7"/>
    <w:rsid w:val="00873595"/>
    <w:rsid w:val="008748B4"/>
    <w:rsid w:val="00876C61"/>
    <w:rsid w:val="0088467A"/>
    <w:rsid w:val="00884DB9"/>
    <w:rsid w:val="008B12FA"/>
    <w:rsid w:val="008B1F95"/>
    <w:rsid w:val="008B65FF"/>
    <w:rsid w:val="008C408E"/>
    <w:rsid w:val="008C555A"/>
    <w:rsid w:val="008C59E7"/>
    <w:rsid w:val="008C67D2"/>
    <w:rsid w:val="008D199A"/>
    <w:rsid w:val="008E0683"/>
    <w:rsid w:val="008E3D8D"/>
    <w:rsid w:val="008F3D10"/>
    <w:rsid w:val="008F46C7"/>
    <w:rsid w:val="00902DD9"/>
    <w:rsid w:val="00911376"/>
    <w:rsid w:val="00911486"/>
    <w:rsid w:val="009129CA"/>
    <w:rsid w:val="00915C4D"/>
    <w:rsid w:val="00917B7D"/>
    <w:rsid w:val="009206B6"/>
    <w:rsid w:val="009252DC"/>
    <w:rsid w:val="009252F5"/>
    <w:rsid w:val="009263C1"/>
    <w:rsid w:val="00941B4F"/>
    <w:rsid w:val="00945B19"/>
    <w:rsid w:val="009518C0"/>
    <w:rsid w:val="00954637"/>
    <w:rsid w:val="00962B10"/>
    <w:rsid w:val="00963CE3"/>
    <w:rsid w:val="00964F18"/>
    <w:rsid w:val="00974424"/>
    <w:rsid w:val="00982A0C"/>
    <w:rsid w:val="00987F76"/>
    <w:rsid w:val="00993088"/>
    <w:rsid w:val="0099664F"/>
    <w:rsid w:val="00997D5D"/>
    <w:rsid w:val="009A0447"/>
    <w:rsid w:val="009A2CE5"/>
    <w:rsid w:val="009A4B59"/>
    <w:rsid w:val="009A6490"/>
    <w:rsid w:val="009A737F"/>
    <w:rsid w:val="009B4A51"/>
    <w:rsid w:val="009C28B1"/>
    <w:rsid w:val="009C61AD"/>
    <w:rsid w:val="009C6697"/>
    <w:rsid w:val="009D373D"/>
    <w:rsid w:val="009D436B"/>
    <w:rsid w:val="009D5927"/>
    <w:rsid w:val="009D7B2C"/>
    <w:rsid w:val="009E0801"/>
    <w:rsid w:val="009E1D05"/>
    <w:rsid w:val="009F7DE0"/>
    <w:rsid w:val="00A0222E"/>
    <w:rsid w:val="00A05973"/>
    <w:rsid w:val="00A06BCB"/>
    <w:rsid w:val="00A1050C"/>
    <w:rsid w:val="00A11B0C"/>
    <w:rsid w:val="00A1453A"/>
    <w:rsid w:val="00A20BA8"/>
    <w:rsid w:val="00A242DB"/>
    <w:rsid w:val="00A27EFC"/>
    <w:rsid w:val="00A33B35"/>
    <w:rsid w:val="00A33E90"/>
    <w:rsid w:val="00A34D07"/>
    <w:rsid w:val="00A36419"/>
    <w:rsid w:val="00A446F9"/>
    <w:rsid w:val="00A44921"/>
    <w:rsid w:val="00A44AD9"/>
    <w:rsid w:val="00A5515B"/>
    <w:rsid w:val="00A578C2"/>
    <w:rsid w:val="00A62204"/>
    <w:rsid w:val="00A62C98"/>
    <w:rsid w:val="00A670F6"/>
    <w:rsid w:val="00A6796C"/>
    <w:rsid w:val="00A70B3C"/>
    <w:rsid w:val="00A72652"/>
    <w:rsid w:val="00A75D1C"/>
    <w:rsid w:val="00A809AA"/>
    <w:rsid w:val="00A849B3"/>
    <w:rsid w:val="00A8510D"/>
    <w:rsid w:val="00A86AF3"/>
    <w:rsid w:val="00A90AFF"/>
    <w:rsid w:val="00A90BDC"/>
    <w:rsid w:val="00A95477"/>
    <w:rsid w:val="00A975A9"/>
    <w:rsid w:val="00AA3192"/>
    <w:rsid w:val="00AA56D9"/>
    <w:rsid w:val="00AB0486"/>
    <w:rsid w:val="00AB251E"/>
    <w:rsid w:val="00AB3608"/>
    <w:rsid w:val="00AB5F7B"/>
    <w:rsid w:val="00AC1272"/>
    <w:rsid w:val="00AC389F"/>
    <w:rsid w:val="00AC5C48"/>
    <w:rsid w:val="00AC63E3"/>
    <w:rsid w:val="00AC7ECF"/>
    <w:rsid w:val="00AD3F08"/>
    <w:rsid w:val="00AF0CF4"/>
    <w:rsid w:val="00AF2252"/>
    <w:rsid w:val="00B0098C"/>
    <w:rsid w:val="00B00B12"/>
    <w:rsid w:val="00B02E1C"/>
    <w:rsid w:val="00B07151"/>
    <w:rsid w:val="00B111D3"/>
    <w:rsid w:val="00B1129F"/>
    <w:rsid w:val="00B11D61"/>
    <w:rsid w:val="00B11F7B"/>
    <w:rsid w:val="00B12F51"/>
    <w:rsid w:val="00B135FF"/>
    <w:rsid w:val="00B2751E"/>
    <w:rsid w:val="00B3650C"/>
    <w:rsid w:val="00B43AFE"/>
    <w:rsid w:val="00B47055"/>
    <w:rsid w:val="00B50597"/>
    <w:rsid w:val="00B63CF3"/>
    <w:rsid w:val="00B64BFA"/>
    <w:rsid w:val="00B6593B"/>
    <w:rsid w:val="00B71E63"/>
    <w:rsid w:val="00B73672"/>
    <w:rsid w:val="00B83212"/>
    <w:rsid w:val="00B85DE4"/>
    <w:rsid w:val="00B8783F"/>
    <w:rsid w:val="00B87AAD"/>
    <w:rsid w:val="00B91A31"/>
    <w:rsid w:val="00B9300C"/>
    <w:rsid w:val="00B96A91"/>
    <w:rsid w:val="00BA50D9"/>
    <w:rsid w:val="00BA6325"/>
    <w:rsid w:val="00BA6C28"/>
    <w:rsid w:val="00BA6DB4"/>
    <w:rsid w:val="00BB0813"/>
    <w:rsid w:val="00BB090C"/>
    <w:rsid w:val="00BC3F3C"/>
    <w:rsid w:val="00BC5BB2"/>
    <w:rsid w:val="00BD4599"/>
    <w:rsid w:val="00BD56AF"/>
    <w:rsid w:val="00BD6482"/>
    <w:rsid w:val="00BE5A15"/>
    <w:rsid w:val="00BE738E"/>
    <w:rsid w:val="00BF11A1"/>
    <w:rsid w:val="00BF3F54"/>
    <w:rsid w:val="00C00697"/>
    <w:rsid w:val="00C0376C"/>
    <w:rsid w:val="00C06D77"/>
    <w:rsid w:val="00C14BA6"/>
    <w:rsid w:val="00C231C3"/>
    <w:rsid w:val="00C3485C"/>
    <w:rsid w:val="00C34D91"/>
    <w:rsid w:val="00C4416B"/>
    <w:rsid w:val="00C52989"/>
    <w:rsid w:val="00C544A4"/>
    <w:rsid w:val="00C63539"/>
    <w:rsid w:val="00C64EDD"/>
    <w:rsid w:val="00C6631D"/>
    <w:rsid w:val="00C768E5"/>
    <w:rsid w:val="00CA2004"/>
    <w:rsid w:val="00CA5840"/>
    <w:rsid w:val="00CA5B99"/>
    <w:rsid w:val="00CB0321"/>
    <w:rsid w:val="00CB0933"/>
    <w:rsid w:val="00CB334D"/>
    <w:rsid w:val="00CB56D5"/>
    <w:rsid w:val="00CC4DAB"/>
    <w:rsid w:val="00CC7188"/>
    <w:rsid w:val="00CC76CD"/>
    <w:rsid w:val="00CD188C"/>
    <w:rsid w:val="00CD1CCA"/>
    <w:rsid w:val="00CD1EA8"/>
    <w:rsid w:val="00CF5508"/>
    <w:rsid w:val="00CF5ABD"/>
    <w:rsid w:val="00CF6092"/>
    <w:rsid w:val="00CF63CE"/>
    <w:rsid w:val="00D065B1"/>
    <w:rsid w:val="00D067C1"/>
    <w:rsid w:val="00D06816"/>
    <w:rsid w:val="00D10695"/>
    <w:rsid w:val="00D1343B"/>
    <w:rsid w:val="00D13B13"/>
    <w:rsid w:val="00D16E78"/>
    <w:rsid w:val="00D201D3"/>
    <w:rsid w:val="00D21203"/>
    <w:rsid w:val="00D267D5"/>
    <w:rsid w:val="00D26A64"/>
    <w:rsid w:val="00D31720"/>
    <w:rsid w:val="00D4106B"/>
    <w:rsid w:val="00D42A92"/>
    <w:rsid w:val="00D52B9A"/>
    <w:rsid w:val="00D5367E"/>
    <w:rsid w:val="00D53B1E"/>
    <w:rsid w:val="00D556AC"/>
    <w:rsid w:val="00D6105F"/>
    <w:rsid w:val="00D61AD2"/>
    <w:rsid w:val="00D61EA5"/>
    <w:rsid w:val="00D65328"/>
    <w:rsid w:val="00D71C1C"/>
    <w:rsid w:val="00D75750"/>
    <w:rsid w:val="00D84EF0"/>
    <w:rsid w:val="00D861ED"/>
    <w:rsid w:val="00D873E0"/>
    <w:rsid w:val="00D941E3"/>
    <w:rsid w:val="00D94F8B"/>
    <w:rsid w:val="00D95FBF"/>
    <w:rsid w:val="00D97630"/>
    <w:rsid w:val="00DA03F8"/>
    <w:rsid w:val="00DA5988"/>
    <w:rsid w:val="00DA762F"/>
    <w:rsid w:val="00DB630C"/>
    <w:rsid w:val="00DB7F78"/>
    <w:rsid w:val="00DC0184"/>
    <w:rsid w:val="00DC2AD2"/>
    <w:rsid w:val="00DC317C"/>
    <w:rsid w:val="00DC4FF2"/>
    <w:rsid w:val="00DC79CC"/>
    <w:rsid w:val="00DD5E65"/>
    <w:rsid w:val="00DD7BF0"/>
    <w:rsid w:val="00E03827"/>
    <w:rsid w:val="00E1007A"/>
    <w:rsid w:val="00E10D39"/>
    <w:rsid w:val="00E134F4"/>
    <w:rsid w:val="00E147D9"/>
    <w:rsid w:val="00E15C75"/>
    <w:rsid w:val="00E162E0"/>
    <w:rsid w:val="00E20294"/>
    <w:rsid w:val="00E20D75"/>
    <w:rsid w:val="00E23568"/>
    <w:rsid w:val="00E245B5"/>
    <w:rsid w:val="00E2766A"/>
    <w:rsid w:val="00E33E1B"/>
    <w:rsid w:val="00E34D3E"/>
    <w:rsid w:val="00E35AB7"/>
    <w:rsid w:val="00E41812"/>
    <w:rsid w:val="00E424F8"/>
    <w:rsid w:val="00E46BAF"/>
    <w:rsid w:val="00E5146F"/>
    <w:rsid w:val="00E5156D"/>
    <w:rsid w:val="00E62BD2"/>
    <w:rsid w:val="00E647FB"/>
    <w:rsid w:val="00E65555"/>
    <w:rsid w:val="00E720E9"/>
    <w:rsid w:val="00E7655F"/>
    <w:rsid w:val="00E81C5E"/>
    <w:rsid w:val="00E83B3C"/>
    <w:rsid w:val="00E8736B"/>
    <w:rsid w:val="00E90275"/>
    <w:rsid w:val="00E925D4"/>
    <w:rsid w:val="00E9465D"/>
    <w:rsid w:val="00E97226"/>
    <w:rsid w:val="00EA2B44"/>
    <w:rsid w:val="00EA33EF"/>
    <w:rsid w:val="00EA3A4A"/>
    <w:rsid w:val="00EB6BFE"/>
    <w:rsid w:val="00EC4FFD"/>
    <w:rsid w:val="00EC58F5"/>
    <w:rsid w:val="00EC5EFC"/>
    <w:rsid w:val="00ED57D1"/>
    <w:rsid w:val="00ED6DF6"/>
    <w:rsid w:val="00EE3432"/>
    <w:rsid w:val="00EE40C6"/>
    <w:rsid w:val="00EE471B"/>
    <w:rsid w:val="00EE54FA"/>
    <w:rsid w:val="00EE7BFB"/>
    <w:rsid w:val="00EF162C"/>
    <w:rsid w:val="00EF1801"/>
    <w:rsid w:val="00EF33CD"/>
    <w:rsid w:val="00EF7E6F"/>
    <w:rsid w:val="00F0000D"/>
    <w:rsid w:val="00F12924"/>
    <w:rsid w:val="00F16323"/>
    <w:rsid w:val="00F20C9B"/>
    <w:rsid w:val="00F23117"/>
    <w:rsid w:val="00F300CB"/>
    <w:rsid w:val="00F30AA0"/>
    <w:rsid w:val="00F31310"/>
    <w:rsid w:val="00F42C3A"/>
    <w:rsid w:val="00F45451"/>
    <w:rsid w:val="00F52BCC"/>
    <w:rsid w:val="00F5313F"/>
    <w:rsid w:val="00F665AC"/>
    <w:rsid w:val="00F81135"/>
    <w:rsid w:val="00F81A48"/>
    <w:rsid w:val="00FB62BC"/>
    <w:rsid w:val="00FC6792"/>
    <w:rsid w:val="00FD17C9"/>
    <w:rsid w:val="00FD2A5B"/>
    <w:rsid w:val="00FD5E2F"/>
    <w:rsid w:val="00FD731A"/>
    <w:rsid w:val="00FE6A5C"/>
    <w:rsid w:val="00FF5BF1"/>
    <w:rsid w:val="10E41735"/>
    <w:rsid w:val="65FFC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92"/>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EndnoteText">
    <w:name w:val="endnote text"/>
    <w:basedOn w:val="Normal"/>
    <w:link w:val="EndnoteTextChar"/>
    <w:uiPriority w:val="99"/>
    <w:semiHidden/>
    <w:unhideWhenUsed/>
    <w:rsid w:val="0021516C"/>
    <w:pPr>
      <w:spacing w:line="240" w:lineRule="auto"/>
    </w:pPr>
    <w:rPr>
      <w:sz w:val="20"/>
      <w:szCs w:val="20"/>
    </w:rPr>
  </w:style>
  <w:style w:type="character" w:customStyle="1" w:styleId="EndnoteTextChar">
    <w:name w:val="Endnote Text Char"/>
    <w:basedOn w:val="DefaultParagraphFont"/>
    <w:link w:val="EndnoteText"/>
    <w:uiPriority w:val="99"/>
    <w:semiHidden/>
    <w:rsid w:val="0021516C"/>
    <w:rPr>
      <w:rFonts w:asciiTheme="majorHAnsi" w:hAnsiTheme="majorHAnsi"/>
      <w:sz w:val="20"/>
      <w:szCs w:val="20"/>
    </w:rPr>
  </w:style>
  <w:style w:type="character" w:styleId="EndnoteReference">
    <w:name w:val="endnote reference"/>
    <w:basedOn w:val="DefaultParagraphFont"/>
    <w:uiPriority w:val="99"/>
    <w:semiHidden/>
    <w:unhideWhenUsed/>
    <w:rsid w:val="002151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92"/>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EndnoteText">
    <w:name w:val="endnote text"/>
    <w:basedOn w:val="Normal"/>
    <w:link w:val="EndnoteTextChar"/>
    <w:uiPriority w:val="99"/>
    <w:semiHidden/>
    <w:unhideWhenUsed/>
    <w:rsid w:val="0021516C"/>
    <w:pPr>
      <w:spacing w:line="240" w:lineRule="auto"/>
    </w:pPr>
    <w:rPr>
      <w:sz w:val="20"/>
      <w:szCs w:val="20"/>
    </w:rPr>
  </w:style>
  <w:style w:type="character" w:customStyle="1" w:styleId="EndnoteTextChar">
    <w:name w:val="Endnote Text Char"/>
    <w:basedOn w:val="DefaultParagraphFont"/>
    <w:link w:val="EndnoteText"/>
    <w:uiPriority w:val="99"/>
    <w:semiHidden/>
    <w:rsid w:val="0021516C"/>
    <w:rPr>
      <w:rFonts w:asciiTheme="majorHAnsi" w:hAnsiTheme="majorHAnsi"/>
      <w:sz w:val="20"/>
      <w:szCs w:val="20"/>
    </w:rPr>
  </w:style>
  <w:style w:type="character" w:styleId="EndnoteReference">
    <w:name w:val="endnote reference"/>
    <w:basedOn w:val="DefaultParagraphFont"/>
    <w:uiPriority w:val="99"/>
    <w:semiHidden/>
    <w:unhideWhenUsed/>
    <w:rsid w:val="00215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52586795">
      <w:bodyDiv w:val="1"/>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sChild>
            <w:div w:id="1700549412">
              <w:marLeft w:val="0"/>
              <w:marRight w:val="0"/>
              <w:marTop w:val="0"/>
              <w:marBottom w:val="0"/>
              <w:divBdr>
                <w:top w:val="none" w:sz="0" w:space="0" w:color="auto"/>
                <w:left w:val="single" w:sz="6" w:space="0" w:color="E2E2E2"/>
                <w:bottom w:val="none" w:sz="0" w:space="0" w:color="auto"/>
                <w:right w:val="single" w:sz="6" w:space="0" w:color="E2E2E2"/>
              </w:divBdr>
              <w:divsChild>
                <w:div w:id="889462832">
                  <w:marLeft w:val="0"/>
                  <w:marRight w:val="0"/>
                  <w:marTop w:val="0"/>
                  <w:marBottom w:val="0"/>
                  <w:divBdr>
                    <w:top w:val="none" w:sz="0" w:space="0" w:color="auto"/>
                    <w:left w:val="none" w:sz="0" w:space="0" w:color="auto"/>
                    <w:bottom w:val="none" w:sz="0" w:space="0" w:color="auto"/>
                    <w:right w:val="none" w:sz="0" w:space="0" w:color="auto"/>
                  </w:divBdr>
                  <w:divsChild>
                    <w:div w:id="581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0</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Url xmlns="b5c0ca00-073d-4463-9985-b654f14791fe">
      <Url>https://esp.cdc.gov/sites/ostlts/pip/osc/_layouts/15/DocIdRedir.aspx?ID=OSTLTSDOC-726-231</Url>
      <Description>OSTLTSDOC-726-231</Description>
    </_dlc_DocIdUrl>
    <_dlc_DocId xmlns="b5c0ca00-073d-4463-9985-b654f14791fe">OSTLTSDOC-726-231</_dlc_Doc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5FFE-3D13-43DE-85F0-C566F6683EC4}">
  <ds:schemaRefs>
    <ds:schemaRef ds:uri="http://schemas.microsoft.com/office/2006/metadata/properties"/>
    <ds:schemaRef ds:uri="http://schemas.microsoft.com/office/infopath/2007/PartnerControls"/>
    <ds:schemaRef ds:uri="bd99c180-279b-44c3-9486-dd050336677e"/>
    <ds:schemaRef ds:uri="ce849d94-b00b-4457-8fdf-7e9e81e05b5e"/>
    <ds:schemaRef ds:uri="15b1c282-9287-45cb-9b41-eae3a76919a0"/>
    <ds:schemaRef ds:uri="b5c0ca00-073d-4463-9985-b654f14791fe"/>
  </ds:schemaRefs>
</ds:datastoreItem>
</file>

<file path=customXml/itemProps2.xml><?xml version="1.0" encoding="utf-8"?>
<ds:datastoreItem xmlns:ds="http://schemas.openxmlformats.org/officeDocument/2006/customXml" ds:itemID="{97CD2FE9-5ABF-4BCA-9D16-26923059D5F1}">
  <ds:schemaRefs>
    <ds:schemaRef ds:uri="http://schemas.microsoft.com/sharepoint/events"/>
  </ds:schemaRefs>
</ds:datastoreItem>
</file>

<file path=customXml/itemProps3.xml><?xml version="1.0" encoding="utf-8"?>
<ds:datastoreItem xmlns:ds="http://schemas.openxmlformats.org/officeDocument/2006/customXml" ds:itemID="{BAB0A3A1-3294-46B1-B3E4-BB1BF643FB1D}">
  <ds:schemaRefs>
    <ds:schemaRef ds:uri="http://schemas.microsoft.com/office/2006/metadata/customXsn"/>
  </ds:schemaRefs>
</ds:datastoreItem>
</file>

<file path=customXml/itemProps4.xml><?xml version="1.0" encoding="utf-8"?>
<ds:datastoreItem xmlns:ds="http://schemas.openxmlformats.org/officeDocument/2006/customXml" ds:itemID="{488FB993-9022-457B-A979-CD8AF3EC980D}">
  <ds:schemaRefs>
    <ds:schemaRef ds:uri="http://schemas.microsoft.com/sharepoint/v3/contenttype/forms"/>
  </ds:schemaRefs>
</ds:datastoreItem>
</file>

<file path=customXml/itemProps5.xml><?xml version="1.0" encoding="utf-8"?>
<ds:datastoreItem xmlns:ds="http://schemas.openxmlformats.org/officeDocument/2006/customXml" ds:itemID="{FE97B571-3FB6-4B5F-A6F2-5739F37B7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B220B1-D401-406C-9317-37C02257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Adzua H. (CDC/OSTLTS/DPHPI)</dc:creator>
  <cp:keywords/>
  <dc:description/>
  <cp:lastModifiedBy>SYSTEM</cp:lastModifiedBy>
  <cp:revision>2</cp:revision>
  <cp:lastPrinted>2011-06-07T15:53:00Z</cp:lastPrinted>
  <dcterms:created xsi:type="dcterms:W3CDTF">2018-12-06T15:16:00Z</dcterms:created>
  <dcterms:modified xsi:type="dcterms:W3CDTF">2018-12-06T15:16:00Z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916d48d7-a176-4f30-a641-7d39e6e3288f</vt:lpwstr>
  </property>
</Properties>
</file>