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E1C3A" w14:textId="54EC55EB" w:rsidR="00716F94" w:rsidRDefault="00716F94" w:rsidP="00BC6896">
      <w:pPr>
        <w:rPr>
          <w:b/>
          <w:u w:val="single"/>
        </w:rPr>
      </w:pPr>
      <w:bookmarkStart w:id="0" w:name="_GoBack"/>
      <w:bookmarkEnd w:id="0"/>
    </w:p>
    <w:p w14:paraId="09A8FB35" w14:textId="37FA6020" w:rsidR="00F45BA3" w:rsidRDefault="00F45BA3" w:rsidP="00BC6896">
      <w:pPr>
        <w:rPr>
          <w:b/>
          <w:u w:val="single"/>
        </w:rPr>
      </w:pPr>
    </w:p>
    <w:p w14:paraId="1B468218" w14:textId="1B912589" w:rsidR="00F45BA3" w:rsidRDefault="00F45BA3" w:rsidP="00BC6896">
      <w:pPr>
        <w:rPr>
          <w:b/>
          <w:u w:val="single"/>
        </w:rPr>
      </w:pPr>
    </w:p>
    <w:p w14:paraId="2A59B9A9" w14:textId="77777777" w:rsidR="00F45BA3" w:rsidRDefault="00F45BA3" w:rsidP="00BC6896"/>
    <w:p w14:paraId="74EDC4B1" w14:textId="77777777" w:rsidR="009B4A51" w:rsidRDefault="009B4A51" w:rsidP="00BC6896"/>
    <w:p w14:paraId="609FC285" w14:textId="77777777" w:rsidR="009B4A51" w:rsidRDefault="009B4A51" w:rsidP="00BC6896"/>
    <w:p w14:paraId="6BF64AD8" w14:textId="77777777" w:rsidR="009B4A51" w:rsidRDefault="009B4A51" w:rsidP="00BC6896"/>
    <w:p w14:paraId="62A23B33" w14:textId="77777777" w:rsidR="009B4A51" w:rsidRDefault="009B4A51" w:rsidP="00BC6896"/>
    <w:p w14:paraId="76372F0E" w14:textId="2DB32DC3" w:rsidR="0065554A" w:rsidRPr="00736359" w:rsidRDefault="0065554A" w:rsidP="0065554A">
      <w:pPr>
        <w:tabs>
          <w:tab w:val="right" w:pos="9360"/>
        </w:tabs>
        <w:ind w:left="0"/>
        <w:jc w:val="center"/>
        <w:outlineLvl w:val="0"/>
        <w:rPr>
          <w:b/>
          <w:sz w:val="40"/>
        </w:rPr>
      </w:pPr>
      <w:r w:rsidRPr="00736359">
        <w:rPr>
          <w:b/>
          <w:sz w:val="40"/>
        </w:rPr>
        <w:t>NSSP BioSense Platform User Assessment: Functionality and Utility</w:t>
      </w:r>
    </w:p>
    <w:p w14:paraId="3B3DDDA5" w14:textId="77777777" w:rsidR="00AA3192" w:rsidRPr="00736359" w:rsidRDefault="00AA3192" w:rsidP="00BC6896"/>
    <w:p w14:paraId="4F6CD3F0" w14:textId="77777777" w:rsidR="00716F94" w:rsidRPr="00AA3192" w:rsidRDefault="00484011" w:rsidP="00BC6896">
      <w:pPr>
        <w:ind w:left="0"/>
        <w:jc w:val="center"/>
      </w:pPr>
      <w:r w:rsidRPr="00AA3192">
        <w:t xml:space="preserve">OSTLTS Generic </w:t>
      </w:r>
      <w:r w:rsidR="00487E55">
        <w:t>Data collection</w:t>
      </w:r>
      <w:r w:rsidRPr="00AA3192">
        <w:t xml:space="preserve"> Request</w:t>
      </w:r>
    </w:p>
    <w:p w14:paraId="1D0B8597" w14:textId="77777777" w:rsidR="00484011" w:rsidRPr="00AA3192" w:rsidRDefault="00484011" w:rsidP="00BC6896">
      <w:pPr>
        <w:pStyle w:val="Header"/>
        <w:ind w:left="0"/>
        <w:jc w:val="center"/>
      </w:pPr>
      <w:r w:rsidRPr="00AA3192">
        <w:t>OMB No. 0920-0879</w:t>
      </w:r>
    </w:p>
    <w:p w14:paraId="5E10BECE" w14:textId="77777777" w:rsidR="009B4A51" w:rsidRDefault="009B4A51" w:rsidP="00BC6896"/>
    <w:p w14:paraId="4374D394" w14:textId="77777777" w:rsidR="00AA3192" w:rsidRDefault="00AA3192" w:rsidP="00BC6896"/>
    <w:p w14:paraId="73E5C06F" w14:textId="2BB1D797" w:rsidR="009B4A51" w:rsidRPr="00BC6896" w:rsidRDefault="009B4A51" w:rsidP="00BC6896">
      <w:pPr>
        <w:pStyle w:val="Heading2"/>
      </w:pPr>
      <w:r w:rsidRPr="00BC6896">
        <w:t xml:space="preserve">Supporting Statement – Section </w:t>
      </w:r>
      <w:r w:rsidR="00601392" w:rsidRPr="00BC6896">
        <w:t>B</w:t>
      </w:r>
    </w:p>
    <w:p w14:paraId="50146333" w14:textId="77777777" w:rsidR="009B4A51" w:rsidRDefault="009B4A51" w:rsidP="00BC6896"/>
    <w:p w14:paraId="6C5B99D1" w14:textId="6CC17A20" w:rsidR="000D4D7B" w:rsidRDefault="009B4A51" w:rsidP="00BC6896">
      <w:pPr>
        <w:ind w:left="0"/>
        <w:jc w:val="center"/>
      </w:pPr>
      <w:r w:rsidRPr="00AA3192">
        <w:t xml:space="preserve">Submitted: </w:t>
      </w:r>
      <w:r w:rsidR="00653D25">
        <w:t>April 30, 2019</w:t>
      </w:r>
    </w:p>
    <w:p w14:paraId="48C64CE3" w14:textId="77777777" w:rsidR="009B4A51" w:rsidRDefault="009B4A51" w:rsidP="00BC6896"/>
    <w:p w14:paraId="7A80720F" w14:textId="675B40EA" w:rsidR="009B4A51" w:rsidRDefault="009B4A51" w:rsidP="00BC6896"/>
    <w:p w14:paraId="32D64FDD" w14:textId="10C0C21D" w:rsidR="00F45BA3" w:rsidRDefault="00F45BA3" w:rsidP="00BC6896"/>
    <w:p w14:paraId="4DE38F3A" w14:textId="7B27669B" w:rsidR="00F45BA3" w:rsidRDefault="00F45BA3" w:rsidP="00BC6896"/>
    <w:p w14:paraId="31983F25" w14:textId="5BF44DB7" w:rsidR="00F45BA3" w:rsidRDefault="00F45BA3" w:rsidP="00BC6896"/>
    <w:p w14:paraId="46563F8B" w14:textId="1F6D5525" w:rsidR="00F45BA3" w:rsidRDefault="00F45BA3" w:rsidP="00BC6896"/>
    <w:p w14:paraId="4068247D" w14:textId="4E785887" w:rsidR="00F45BA3" w:rsidRDefault="00F45BA3" w:rsidP="00BC6896"/>
    <w:p w14:paraId="6B188397" w14:textId="48A1CAB4" w:rsidR="00F45BA3" w:rsidRDefault="00F45BA3" w:rsidP="0065554A">
      <w:pPr>
        <w:ind w:left="0"/>
      </w:pPr>
    </w:p>
    <w:p w14:paraId="56C05148" w14:textId="1D9789A2" w:rsidR="00F45BA3" w:rsidRDefault="00F45BA3" w:rsidP="00BC6896"/>
    <w:p w14:paraId="5987BE0D" w14:textId="77777777" w:rsidR="00F45BA3" w:rsidRDefault="00F45BA3" w:rsidP="00BC6896"/>
    <w:p w14:paraId="2CA4A23C" w14:textId="77777777" w:rsidR="009B4A51" w:rsidRDefault="009B4A51" w:rsidP="00BC6896"/>
    <w:p w14:paraId="42F0AA25" w14:textId="77777777" w:rsidR="00A81BF7" w:rsidRPr="00BC6896" w:rsidRDefault="00A81BF7" w:rsidP="00A81BF7">
      <w:pPr>
        <w:ind w:left="0"/>
        <w:rPr>
          <w:b/>
          <w:u w:val="single"/>
        </w:rPr>
      </w:pPr>
      <w:r w:rsidRPr="00BC6896">
        <w:rPr>
          <w:b/>
          <w:u w:val="single"/>
        </w:rPr>
        <w:t>Program Official/Project Officer</w:t>
      </w:r>
    </w:p>
    <w:p w14:paraId="6B27A6B4" w14:textId="0F1CE13E" w:rsidR="00126013" w:rsidRPr="000E07AF" w:rsidRDefault="00126013" w:rsidP="00126013">
      <w:pPr>
        <w:ind w:left="0"/>
      </w:pPr>
      <w:r w:rsidRPr="000E07AF">
        <w:t>Hussain Yusuf, M.D., M.P.H.</w:t>
      </w:r>
    </w:p>
    <w:p w14:paraId="6B332A25" w14:textId="77777777" w:rsidR="00126013" w:rsidRPr="000E07AF" w:rsidRDefault="00126013" w:rsidP="00126013">
      <w:pPr>
        <w:tabs>
          <w:tab w:val="right" w:pos="9360"/>
        </w:tabs>
        <w:ind w:left="0"/>
      </w:pPr>
      <w:r w:rsidRPr="000E07AF">
        <w:t>Team Leader, Program Evaluation Team</w:t>
      </w:r>
    </w:p>
    <w:p w14:paraId="24E4B6DE" w14:textId="77777777" w:rsidR="00126013" w:rsidRPr="000E07AF" w:rsidRDefault="00126013" w:rsidP="00126013">
      <w:pPr>
        <w:tabs>
          <w:tab w:val="right" w:pos="9360"/>
        </w:tabs>
        <w:ind w:left="0"/>
      </w:pPr>
      <w:r w:rsidRPr="000E07AF">
        <w:t>Partnerships and Evaluation Branch</w:t>
      </w:r>
    </w:p>
    <w:p w14:paraId="75482C00" w14:textId="77777777" w:rsidR="00126013" w:rsidRPr="000E07AF" w:rsidRDefault="00126013" w:rsidP="00126013">
      <w:pPr>
        <w:tabs>
          <w:tab w:val="right" w:pos="9360"/>
        </w:tabs>
        <w:ind w:left="0"/>
      </w:pPr>
      <w:r w:rsidRPr="000E07AF">
        <w:t>Division of Health Informatics and Surveillance, CSELS, OPHSS</w:t>
      </w:r>
    </w:p>
    <w:p w14:paraId="6CCCF588" w14:textId="77777777" w:rsidR="00126013" w:rsidRPr="000E07AF" w:rsidRDefault="00126013" w:rsidP="00126013">
      <w:pPr>
        <w:tabs>
          <w:tab w:val="right" w:pos="9360"/>
        </w:tabs>
        <w:ind w:left="0"/>
      </w:pPr>
      <w:r w:rsidRPr="000E07AF">
        <w:t>Centers for Disease Control and Prevention</w:t>
      </w:r>
    </w:p>
    <w:p w14:paraId="0DF4543A" w14:textId="77777777" w:rsidR="00126013" w:rsidRPr="000E07AF" w:rsidRDefault="00126013" w:rsidP="00126013">
      <w:pPr>
        <w:tabs>
          <w:tab w:val="right" w:pos="9360"/>
        </w:tabs>
        <w:ind w:left="0"/>
      </w:pPr>
      <w:r w:rsidRPr="000E07AF">
        <w:t>1600 Clifton Rd., N.E., MS-E91, Atlanta, Ga 30333</w:t>
      </w:r>
    </w:p>
    <w:p w14:paraId="714FE53F" w14:textId="77777777" w:rsidR="00126013" w:rsidRPr="000E07AF" w:rsidRDefault="00126013" w:rsidP="00126013">
      <w:pPr>
        <w:tabs>
          <w:tab w:val="right" w:pos="9360"/>
        </w:tabs>
        <w:ind w:left="0"/>
      </w:pPr>
      <w:r w:rsidRPr="000E07AF">
        <w:t>Phone: Office 404-498-6642; Mobile 470-455-7104; PEB Mainline: 404-498-6460</w:t>
      </w:r>
    </w:p>
    <w:p w14:paraId="2726EA82" w14:textId="211A9A39" w:rsidR="00F725B5" w:rsidRPr="000E07AF" w:rsidRDefault="00126013" w:rsidP="00126013">
      <w:pPr>
        <w:ind w:left="0"/>
      </w:pPr>
      <w:r w:rsidRPr="000E07AF">
        <w:t>Email: hay0@cdc.gov</w:t>
      </w:r>
    </w:p>
    <w:p w14:paraId="1AFF501A" w14:textId="77777777" w:rsidR="00691031" w:rsidRDefault="00691031" w:rsidP="00BC6896">
      <w:pPr>
        <w:ind w:left="0"/>
        <w:rPr>
          <w:color w:val="0070C0"/>
        </w:rPr>
      </w:pPr>
    </w:p>
    <w:p w14:paraId="4FB0A4E0" w14:textId="36088014" w:rsidR="00691031" w:rsidRDefault="00691031" w:rsidP="00BC6896">
      <w:pPr>
        <w:ind w:left="0"/>
        <w:rPr>
          <w:color w:val="0070C0"/>
        </w:rPr>
      </w:pPr>
    </w:p>
    <w:p w14:paraId="7F2650A2" w14:textId="77777777" w:rsidR="000A0067" w:rsidRDefault="000A0067" w:rsidP="00BC6896">
      <w:pPr>
        <w:ind w:left="0"/>
        <w:rPr>
          <w:color w:val="0070C0"/>
        </w:rPr>
      </w:pPr>
    </w:p>
    <w:p w14:paraId="56CB8A8B" w14:textId="77777777" w:rsidR="00245F1F" w:rsidRPr="000A538D" w:rsidRDefault="00245F1F" w:rsidP="00BC6896">
      <w:pPr>
        <w:pStyle w:val="Heading3"/>
      </w:pPr>
      <w:bookmarkStart w:id="1" w:name="_Toc413847909"/>
      <w:r>
        <w:lastRenderedPageBreak/>
        <w:t>Table of Contents</w:t>
      </w:r>
      <w:bookmarkEnd w:id="1"/>
    </w:p>
    <w:p w14:paraId="598ECA74" w14:textId="77777777" w:rsidR="00245F1F" w:rsidRPr="000A538D" w:rsidRDefault="00245F1F" w:rsidP="006F23AF">
      <w:pPr>
        <w:ind w:left="0"/>
        <w:rPr>
          <w:rFonts w:asciiTheme="minorHAnsi" w:hAnsiTheme="minorHAnsi"/>
          <w:noProof/>
        </w:rPr>
      </w:pPr>
      <w:r w:rsidRPr="000A538D">
        <w:fldChar w:fldCharType="begin"/>
      </w:r>
      <w:r w:rsidRPr="000A538D">
        <w:instrText xml:space="preserve"> TOC \h \z \u \t "Heading 3,1,Heading 4,2" </w:instrText>
      </w:r>
      <w:r w:rsidRPr="000A538D">
        <w:fldChar w:fldCharType="separate"/>
      </w:r>
    </w:p>
    <w:p w14:paraId="55F99F1A" w14:textId="5026BE63" w:rsidR="00245F1F" w:rsidRPr="000A538D" w:rsidRDefault="00041720">
      <w:pPr>
        <w:pStyle w:val="TOC1"/>
        <w:tabs>
          <w:tab w:val="right" w:leader="dot" w:pos="9350"/>
        </w:tabs>
        <w:rPr>
          <w:rFonts w:asciiTheme="minorHAnsi" w:hAnsiTheme="minorHAnsi"/>
          <w:noProof/>
        </w:rPr>
      </w:pPr>
      <w:hyperlink w:anchor="_Toc413847910" w:history="1">
        <w:r w:rsidR="00245F1F" w:rsidRPr="000A538D">
          <w:rPr>
            <w:rStyle w:val="Hyperlink"/>
            <w:noProof/>
            <w:color w:val="auto"/>
          </w:rPr>
          <w:t xml:space="preserve">Section B – </w:t>
        </w:r>
        <w:r w:rsidR="00487E55" w:rsidRPr="000A538D">
          <w:rPr>
            <w:rStyle w:val="Hyperlink"/>
            <w:noProof/>
            <w:color w:val="auto"/>
          </w:rPr>
          <w:t>Data collection</w:t>
        </w:r>
        <w:r w:rsidR="00245F1F" w:rsidRPr="000A538D">
          <w:rPr>
            <w:rStyle w:val="Hyperlink"/>
            <w:noProof/>
            <w:color w:val="auto"/>
          </w:rPr>
          <w:t xml:space="preserve"> Procedures</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_Toc413847910 \h </w:instrText>
        </w:r>
        <w:r w:rsidR="00245F1F" w:rsidRPr="000A538D">
          <w:rPr>
            <w:noProof/>
            <w:webHidden/>
          </w:rPr>
        </w:r>
        <w:r w:rsidR="00245F1F" w:rsidRPr="000A538D">
          <w:rPr>
            <w:noProof/>
            <w:webHidden/>
          </w:rPr>
          <w:fldChar w:fldCharType="separate"/>
        </w:r>
        <w:r w:rsidR="00653D25">
          <w:rPr>
            <w:noProof/>
            <w:webHidden/>
          </w:rPr>
          <w:t>3</w:t>
        </w:r>
        <w:r w:rsidR="00245F1F" w:rsidRPr="000A538D">
          <w:rPr>
            <w:noProof/>
            <w:webHidden/>
          </w:rPr>
          <w:fldChar w:fldCharType="end"/>
        </w:r>
      </w:hyperlink>
    </w:p>
    <w:p w14:paraId="645995EA" w14:textId="568155F6" w:rsidR="00245F1F" w:rsidRPr="000A538D" w:rsidRDefault="00041720" w:rsidP="00245F1F">
      <w:pPr>
        <w:pStyle w:val="TOC2"/>
        <w:rPr>
          <w:noProof/>
        </w:rPr>
      </w:pPr>
      <w:hyperlink w:anchor="_Toc413847911" w:history="1">
        <w:r w:rsidR="00245F1F" w:rsidRPr="000A538D">
          <w:rPr>
            <w:rStyle w:val="Hyperlink"/>
            <w:noProof/>
            <w:color w:val="auto"/>
          </w:rPr>
          <w:t>1.</w:t>
        </w:r>
        <w:r w:rsidR="00245F1F" w:rsidRPr="000A538D">
          <w:rPr>
            <w:noProof/>
          </w:rPr>
          <w:tab/>
        </w:r>
        <w:r w:rsidR="00245F1F" w:rsidRPr="000A538D">
          <w:rPr>
            <w:rStyle w:val="Hyperlink"/>
            <w:noProof/>
            <w:color w:val="auto"/>
          </w:rPr>
          <w:t>Respondent Universe and Sampling Methods</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_Toc413847911 \h </w:instrText>
        </w:r>
        <w:r w:rsidR="00245F1F" w:rsidRPr="000A538D">
          <w:rPr>
            <w:noProof/>
            <w:webHidden/>
          </w:rPr>
        </w:r>
        <w:r w:rsidR="00245F1F" w:rsidRPr="000A538D">
          <w:rPr>
            <w:noProof/>
            <w:webHidden/>
          </w:rPr>
          <w:fldChar w:fldCharType="separate"/>
        </w:r>
        <w:r w:rsidR="00653D25">
          <w:rPr>
            <w:noProof/>
            <w:webHidden/>
          </w:rPr>
          <w:t>3</w:t>
        </w:r>
        <w:r w:rsidR="00245F1F" w:rsidRPr="000A538D">
          <w:rPr>
            <w:noProof/>
            <w:webHidden/>
          </w:rPr>
          <w:fldChar w:fldCharType="end"/>
        </w:r>
      </w:hyperlink>
    </w:p>
    <w:p w14:paraId="5BD91A4E" w14:textId="673BD82A" w:rsidR="00245F1F" w:rsidRPr="000A538D" w:rsidRDefault="00041720" w:rsidP="00245F1F">
      <w:pPr>
        <w:pStyle w:val="TOC2"/>
        <w:rPr>
          <w:noProof/>
        </w:rPr>
      </w:pPr>
      <w:hyperlink w:anchor="_Toc413847912" w:history="1">
        <w:r w:rsidR="00245F1F" w:rsidRPr="000A538D">
          <w:rPr>
            <w:rStyle w:val="Hyperlink"/>
            <w:noProof/>
            <w:color w:val="auto"/>
          </w:rPr>
          <w:t>2.</w:t>
        </w:r>
        <w:r w:rsidR="00245F1F" w:rsidRPr="000A538D">
          <w:rPr>
            <w:noProof/>
          </w:rPr>
          <w:tab/>
        </w:r>
        <w:r w:rsidR="00245F1F" w:rsidRPr="000A538D">
          <w:rPr>
            <w:rStyle w:val="Hyperlink"/>
            <w:noProof/>
            <w:color w:val="auto"/>
          </w:rPr>
          <w:t>Procedures for the Collection of Information</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_Toc413847912 \h </w:instrText>
        </w:r>
        <w:r w:rsidR="00245F1F" w:rsidRPr="000A538D">
          <w:rPr>
            <w:noProof/>
            <w:webHidden/>
          </w:rPr>
        </w:r>
        <w:r w:rsidR="00245F1F" w:rsidRPr="000A538D">
          <w:rPr>
            <w:noProof/>
            <w:webHidden/>
          </w:rPr>
          <w:fldChar w:fldCharType="separate"/>
        </w:r>
        <w:r w:rsidR="00653D25">
          <w:rPr>
            <w:noProof/>
            <w:webHidden/>
          </w:rPr>
          <w:t>3</w:t>
        </w:r>
        <w:r w:rsidR="00245F1F" w:rsidRPr="000A538D">
          <w:rPr>
            <w:noProof/>
            <w:webHidden/>
          </w:rPr>
          <w:fldChar w:fldCharType="end"/>
        </w:r>
      </w:hyperlink>
    </w:p>
    <w:p w14:paraId="32D31C8C" w14:textId="5E89C0FA" w:rsidR="00245F1F" w:rsidRPr="000A538D" w:rsidRDefault="00041720" w:rsidP="00245F1F">
      <w:pPr>
        <w:pStyle w:val="TOC2"/>
        <w:rPr>
          <w:noProof/>
        </w:rPr>
      </w:pPr>
      <w:hyperlink w:anchor="_Toc413847913" w:history="1">
        <w:r w:rsidR="00245F1F" w:rsidRPr="000A538D">
          <w:rPr>
            <w:rStyle w:val="Hyperlink"/>
            <w:noProof/>
            <w:color w:val="auto"/>
          </w:rPr>
          <w:t>3.</w:t>
        </w:r>
        <w:r w:rsidR="00245F1F" w:rsidRPr="000A538D">
          <w:rPr>
            <w:noProof/>
          </w:rPr>
          <w:tab/>
        </w:r>
        <w:r w:rsidR="00245F1F" w:rsidRPr="000A538D">
          <w:rPr>
            <w:rStyle w:val="Hyperlink"/>
            <w:noProof/>
            <w:color w:val="auto"/>
          </w:rPr>
          <w:t>Methods to Maximize Response Rates  Deal with Nonresponse</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_Toc413847913 \h </w:instrText>
        </w:r>
        <w:r w:rsidR="00245F1F" w:rsidRPr="000A538D">
          <w:rPr>
            <w:noProof/>
            <w:webHidden/>
          </w:rPr>
        </w:r>
        <w:r w:rsidR="00245F1F" w:rsidRPr="000A538D">
          <w:rPr>
            <w:noProof/>
            <w:webHidden/>
          </w:rPr>
          <w:fldChar w:fldCharType="separate"/>
        </w:r>
        <w:r w:rsidR="00653D25">
          <w:rPr>
            <w:noProof/>
            <w:webHidden/>
          </w:rPr>
          <w:t>4</w:t>
        </w:r>
        <w:r w:rsidR="00245F1F" w:rsidRPr="000A538D">
          <w:rPr>
            <w:noProof/>
            <w:webHidden/>
          </w:rPr>
          <w:fldChar w:fldCharType="end"/>
        </w:r>
      </w:hyperlink>
    </w:p>
    <w:p w14:paraId="67FAE426" w14:textId="1B4AE0BE" w:rsidR="00245F1F" w:rsidRPr="000A538D" w:rsidRDefault="00041720" w:rsidP="00245F1F">
      <w:pPr>
        <w:pStyle w:val="TOC2"/>
        <w:rPr>
          <w:noProof/>
        </w:rPr>
      </w:pPr>
      <w:hyperlink w:anchor="_Toc413847914" w:history="1">
        <w:r w:rsidR="00245F1F" w:rsidRPr="000A538D">
          <w:rPr>
            <w:rStyle w:val="Hyperlink"/>
            <w:noProof/>
            <w:color w:val="auto"/>
          </w:rPr>
          <w:t>4.</w:t>
        </w:r>
        <w:r w:rsidR="00245F1F" w:rsidRPr="000A538D">
          <w:rPr>
            <w:noProof/>
          </w:rPr>
          <w:tab/>
        </w:r>
        <w:r w:rsidR="00245F1F" w:rsidRPr="000A538D">
          <w:rPr>
            <w:rStyle w:val="Hyperlink"/>
            <w:noProof/>
            <w:color w:val="auto"/>
          </w:rPr>
          <w:t>Test of Procedures or Methods to be Undertaken</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_Toc413847914 \h </w:instrText>
        </w:r>
        <w:r w:rsidR="00245F1F" w:rsidRPr="000A538D">
          <w:rPr>
            <w:noProof/>
            <w:webHidden/>
          </w:rPr>
        </w:r>
        <w:r w:rsidR="00245F1F" w:rsidRPr="000A538D">
          <w:rPr>
            <w:noProof/>
            <w:webHidden/>
          </w:rPr>
          <w:fldChar w:fldCharType="separate"/>
        </w:r>
        <w:r w:rsidR="00653D25">
          <w:rPr>
            <w:noProof/>
            <w:webHidden/>
          </w:rPr>
          <w:t>4</w:t>
        </w:r>
        <w:r w:rsidR="00245F1F" w:rsidRPr="000A538D">
          <w:rPr>
            <w:noProof/>
            <w:webHidden/>
          </w:rPr>
          <w:fldChar w:fldCharType="end"/>
        </w:r>
      </w:hyperlink>
    </w:p>
    <w:p w14:paraId="1F0F75FA" w14:textId="0779A331" w:rsidR="00245F1F" w:rsidRPr="000A538D" w:rsidRDefault="00041720" w:rsidP="00245F1F">
      <w:pPr>
        <w:pStyle w:val="TOC2"/>
        <w:rPr>
          <w:noProof/>
        </w:rPr>
      </w:pPr>
      <w:hyperlink w:anchor="_Toc413847915" w:history="1">
        <w:r w:rsidR="00245F1F" w:rsidRPr="000A538D">
          <w:rPr>
            <w:rStyle w:val="Hyperlink"/>
            <w:noProof/>
            <w:color w:val="auto"/>
          </w:rPr>
          <w:t>5.</w:t>
        </w:r>
        <w:r w:rsidR="00245F1F" w:rsidRPr="000A538D">
          <w:rPr>
            <w:noProof/>
          </w:rPr>
          <w:tab/>
        </w:r>
        <w:r w:rsidR="00245F1F" w:rsidRPr="000A538D">
          <w:rPr>
            <w:rStyle w:val="Hyperlink"/>
            <w:noProof/>
            <w:color w:val="auto"/>
          </w:rPr>
          <w:t>Individuals Consulted on Statistical Aspects and Individuals Collecting and/or Analyzing Data</w:t>
        </w:r>
        <w:r w:rsidR="00245F1F" w:rsidRPr="000A538D">
          <w:rPr>
            <w:rStyle w:val="Hyperlink"/>
            <w:noProof/>
            <w:color w:val="auto"/>
          </w:rPr>
          <w:tab/>
        </w:r>
        <w:r w:rsidR="00245F1F" w:rsidRPr="000A538D">
          <w:rPr>
            <w:noProof/>
            <w:webHidden/>
          </w:rPr>
          <w:fldChar w:fldCharType="begin"/>
        </w:r>
        <w:r w:rsidR="00245F1F" w:rsidRPr="000A538D">
          <w:rPr>
            <w:noProof/>
            <w:webHidden/>
          </w:rPr>
          <w:instrText xml:space="preserve"> PAGEREF _Toc413847915 \h </w:instrText>
        </w:r>
        <w:r w:rsidR="00245F1F" w:rsidRPr="000A538D">
          <w:rPr>
            <w:noProof/>
            <w:webHidden/>
          </w:rPr>
        </w:r>
        <w:r w:rsidR="00245F1F" w:rsidRPr="000A538D">
          <w:rPr>
            <w:noProof/>
            <w:webHidden/>
          </w:rPr>
          <w:fldChar w:fldCharType="separate"/>
        </w:r>
        <w:r w:rsidR="00653D25">
          <w:rPr>
            <w:noProof/>
            <w:webHidden/>
          </w:rPr>
          <w:t>4</w:t>
        </w:r>
        <w:r w:rsidR="00245F1F" w:rsidRPr="000A538D">
          <w:rPr>
            <w:noProof/>
            <w:webHidden/>
          </w:rPr>
          <w:fldChar w:fldCharType="end"/>
        </w:r>
      </w:hyperlink>
    </w:p>
    <w:p w14:paraId="2F2DA813" w14:textId="74BBAB85" w:rsidR="00245F1F" w:rsidRPr="000A538D" w:rsidRDefault="00041720">
      <w:pPr>
        <w:pStyle w:val="TOC1"/>
        <w:tabs>
          <w:tab w:val="right" w:leader="dot" w:pos="9350"/>
        </w:tabs>
        <w:rPr>
          <w:rFonts w:asciiTheme="minorHAnsi" w:hAnsiTheme="minorHAnsi"/>
          <w:noProof/>
        </w:rPr>
      </w:pPr>
      <w:hyperlink w:anchor="_Toc413847916" w:history="1">
        <w:r w:rsidR="00245F1F" w:rsidRPr="000A538D">
          <w:rPr>
            <w:rStyle w:val="Hyperlink"/>
            <w:noProof/>
            <w:color w:val="auto"/>
          </w:rPr>
          <w:t>LIST OF ATTACHMENTS – Section B</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_Toc413847916 \h </w:instrText>
        </w:r>
        <w:r w:rsidR="00245F1F" w:rsidRPr="000A538D">
          <w:rPr>
            <w:noProof/>
            <w:webHidden/>
          </w:rPr>
        </w:r>
        <w:r w:rsidR="00245F1F" w:rsidRPr="000A538D">
          <w:rPr>
            <w:noProof/>
            <w:webHidden/>
          </w:rPr>
          <w:fldChar w:fldCharType="separate"/>
        </w:r>
        <w:r w:rsidR="00653D25">
          <w:rPr>
            <w:noProof/>
            <w:webHidden/>
          </w:rPr>
          <w:t>5</w:t>
        </w:r>
        <w:r w:rsidR="00245F1F" w:rsidRPr="000A538D">
          <w:rPr>
            <w:noProof/>
            <w:webHidden/>
          </w:rPr>
          <w:fldChar w:fldCharType="end"/>
        </w:r>
      </w:hyperlink>
    </w:p>
    <w:p w14:paraId="0595B9D9" w14:textId="77777777" w:rsidR="00245F1F" w:rsidRDefault="00245F1F" w:rsidP="00BC6896">
      <w:pPr>
        <w:pStyle w:val="Heading3"/>
      </w:pPr>
      <w:r w:rsidRPr="000A538D">
        <w:fldChar w:fldCharType="end"/>
      </w:r>
    </w:p>
    <w:p w14:paraId="5C075E3F" w14:textId="77777777" w:rsidR="00245F1F" w:rsidRDefault="00245F1F">
      <w:pPr>
        <w:spacing w:after="200"/>
        <w:ind w:left="0"/>
        <w:rPr>
          <w:b/>
          <w:sz w:val="28"/>
        </w:rPr>
      </w:pPr>
      <w:bookmarkStart w:id="2" w:name="_Toc413847910"/>
      <w:r>
        <w:br w:type="page"/>
      </w:r>
    </w:p>
    <w:p w14:paraId="21B77B5E" w14:textId="05A2EF1C" w:rsidR="00B12F51" w:rsidRPr="00BC6896" w:rsidRDefault="00B12F51" w:rsidP="00BC6896">
      <w:pPr>
        <w:pStyle w:val="Heading3"/>
      </w:pPr>
      <w:r w:rsidRPr="00BC6896">
        <w:lastRenderedPageBreak/>
        <w:t xml:space="preserve">Section B – </w:t>
      </w:r>
      <w:r w:rsidR="00487E55">
        <w:t>Data collection</w:t>
      </w:r>
      <w:r w:rsidR="00287E2F" w:rsidRPr="00BC6896">
        <w:t xml:space="preserve"> Procedures</w:t>
      </w:r>
      <w:bookmarkEnd w:id="2"/>
    </w:p>
    <w:p w14:paraId="17048EE1" w14:textId="77777777" w:rsidR="00287E2F" w:rsidRDefault="00287E2F" w:rsidP="002955E6">
      <w:pPr>
        <w:spacing w:line="240" w:lineRule="auto"/>
      </w:pPr>
    </w:p>
    <w:p w14:paraId="24EA1D64" w14:textId="77777777" w:rsidR="00A75D1C" w:rsidRPr="001C1343" w:rsidRDefault="009759F3" w:rsidP="002955E6">
      <w:pPr>
        <w:pStyle w:val="Heading4"/>
        <w:spacing w:after="0" w:line="240" w:lineRule="auto"/>
      </w:pPr>
      <w:bookmarkStart w:id="3" w:name="_Toc413847911"/>
      <w:r w:rsidRPr="001C1343">
        <w:t xml:space="preserve">Respondent </w:t>
      </w:r>
      <w:r w:rsidR="00DE2D45" w:rsidRPr="001C1343">
        <w:t>Uni</w:t>
      </w:r>
      <w:r w:rsidR="001960AE" w:rsidRPr="001C1343">
        <w:t xml:space="preserve">verse and Sampling Methods </w:t>
      </w:r>
      <w:bookmarkEnd w:id="3"/>
    </w:p>
    <w:p w14:paraId="44763C07" w14:textId="77777777" w:rsidR="002955E6" w:rsidRPr="001C1343" w:rsidRDefault="002955E6" w:rsidP="002955E6">
      <w:pPr>
        <w:spacing w:line="240" w:lineRule="auto"/>
        <w:ind w:left="360"/>
        <w:rPr>
          <w:b/>
          <w:color w:val="0070C0"/>
        </w:rPr>
      </w:pPr>
    </w:p>
    <w:p w14:paraId="06E9A2F3" w14:textId="3BC3E48C" w:rsidR="004D70EE" w:rsidRPr="007D2B9D" w:rsidRDefault="004C1770" w:rsidP="007D2B9D">
      <w:pPr>
        <w:tabs>
          <w:tab w:val="right" w:pos="9360"/>
        </w:tabs>
        <w:ind w:left="360"/>
        <w:rPr>
          <w:color w:val="0070C0"/>
        </w:rPr>
      </w:pPr>
      <w:r w:rsidRPr="00F156EA">
        <w:t xml:space="preserve">Data will be collected from </w:t>
      </w:r>
      <w:r w:rsidR="00E41D5C" w:rsidRPr="00E41D5C">
        <w:t>218 respondents, including 117 participants at 41 state public health departments and 101 participants 69 at local public health departments</w:t>
      </w:r>
      <w:r w:rsidR="00E41D5C" w:rsidRPr="00E41D5C" w:rsidDel="00E41D5C">
        <w:t xml:space="preserve"> </w:t>
      </w:r>
      <w:r w:rsidR="00637072" w:rsidRPr="00F156EA">
        <w:t xml:space="preserve">(see </w:t>
      </w:r>
      <w:r w:rsidR="00637072" w:rsidRPr="00F156EA">
        <w:rPr>
          <w:b/>
        </w:rPr>
        <w:t xml:space="preserve">Attachment A — Respondent </w:t>
      </w:r>
      <w:r w:rsidR="005E4CA8" w:rsidRPr="00F156EA">
        <w:rPr>
          <w:b/>
        </w:rPr>
        <w:t>Breakdown</w:t>
      </w:r>
      <w:r w:rsidR="00637072" w:rsidRPr="00F156EA">
        <w:t>)</w:t>
      </w:r>
      <w:r w:rsidR="00561926" w:rsidRPr="00F156EA">
        <w:t xml:space="preserve">. Respondents acting in their official capacities include syndromic surveillance coordinator, surveillance officer, epidemiologist, data analyst, public health program manager, </w:t>
      </w:r>
      <w:r w:rsidR="005E4CA8" w:rsidRPr="00F156EA">
        <w:t xml:space="preserve">and </w:t>
      </w:r>
      <w:r w:rsidR="00561926" w:rsidRPr="00F156EA">
        <w:t xml:space="preserve">informatics coordinator. Data will be collected </w:t>
      </w:r>
      <w:r w:rsidRPr="00F156EA">
        <w:t xml:space="preserve">from state and local public health agency </w:t>
      </w:r>
      <w:r w:rsidR="005E4CA8" w:rsidRPr="00F156EA">
        <w:t xml:space="preserve">officials </w:t>
      </w:r>
      <w:r w:rsidRPr="00F156EA">
        <w:t xml:space="preserve">who are active users of the BioSense </w:t>
      </w:r>
      <w:r w:rsidR="00D03B89" w:rsidRPr="00F156EA">
        <w:t>P</w:t>
      </w:r>
      <w:r w:rsidRPr="00F156EA">
        <w:t xml:space="preserve">latform. </w:t>
      </w:r>
      <w:r w:rsidR="00020740" w:rsidRPr="0065554A">
        <w:t>Active users are defined as individuals who are registered to use the BioSense Platform and have logged into the platform at least once in the 60 days preceding March 5, 2019 (the date when the sample of potential participants was generated). Please note that March 5, 2019 was chosen as the date for generating the sample of potential participants as it was the latest practical date at which we can finalize the methodology for the assessment and submit this application for OMB approval. We see no</w:t>
      </w:r>
      <w:r w:rsidR="001D096F" w:rsidRPr="0065554A">
        <w:t xml:space="preserve"> undue bias resulting from this</w:t>
      </w:r>
      <w:r w:rsidRPr="0065554A">
        <w:t>.</w:t>
      </w:r>
      <w:r w:rsidR="00AE02D2" w:rsidRPr="0065554A">
        <w:t xml:space="preserve"> </w:t>
      </w:r>
      <w:r w:rsidR="001D096F" w:rsidRPr="0065554A">
        <w:rPr>
          <w:color w:val="000000" w:themeColor="text1"/>
        </w:rPr>
        <w:t xml:space="preserve">CDC manages the BioSense Platform’s operations and has access to </w:t>
      </w:r>
      <w:r w:rsidR="000214C4">
        <w:rPr>
          <w:color w:val="000000" w:themeColor="text1"/>
        </w:rPr>
        <w:t xml:space="preserve">user distribution list, and </w:t>
      </w:r>
      <w:r w:rsidR="001D096F" w:rsidRPr="0065554A">
        <w:rPr>
          <w:color w:val="000000" w:themeColor="text1"/>
        </w:rPr>
        <w:t xml:space="preserve">the last login date information for users </w:t>
      </w:r>
      <w:r w:rsidR="002E239F" w:rsidRPr="0065554A">
        <w:rPr>
          <w:color w:val="000000" w:themeColor="text1"/>
        </w:rPr>
        <w:t>in</w:t>
      </w:r>
      <w:r w:rsidR="00AE02D2" w:rsidRPr="0065554A">
        <w:rPr>
          <w:color w:val="000000" w:themeColor="text1"/>
        </w:rPr>
        <w:t xml:space="preserve"> </w:t>
      </w:r>
      <w:r w:rsidR="00AE02D2" w:rsidRPr="0065554A">
        <w:t xml:space="preserve">the context of the </w:t>
      </w:r>
      <w:r w:rsidR="002E239F" w:rsidRPr="0065554A">
        <w:t>p</w:t>
      </w:r>
      <w:r w:rsidR="00AE02D2" w:rsidRPr="0065554A">
        <w:t xml:space="preserve">latform’s operational maintenance related activities. As of </w:t>
      </w:r>
      <w:r w:rsidR="002E239F" w:rsidRPr="0065554A">
        <w:t>March 5, 2019</w:t>
      </w:r>
      <w:r w:rsidR="00AE02D2" w:rsidRPr="0065554A">
        <w:t xml:space="preserve">, there were </w:t>
      </w:r>
      <w:r w:rsidR="00CD706B" w:rsidRPr="0065554A">
        <w:t>218</w:t>
      </w:r>
      <w:r w:rsidR="002E239F" w:rsidRPr="0065554A">
        <w:t xml:space="preserve"> </w:t>
      </w:r>
      <w:r w:rsidR="00AE02D2" w:rsidRPr="0065554A">
        <w:t xml:space="preserve">state and local health </w:t>
      </w:r>
      <w:r w:rsidR="00BA2F91" w:rsidRPr="0065554A">
        <w:t>agency staff who were active users of the platform</w:t>
      </w:r>
      <w:r w:rsidR="00564BFA" w:rsidRPr="00736359">
        <w:t xml:space="preserve">; this included 117 staff members situated at 41 state health agencies and </w:t>
      </w:r>
      <w:r w:rsidR="00CD706B" w:rsidRPr="00736359">
        <w:t>101</w:t>
      </w:r>
      <w:r w:rsidR="00564BFA" w:rsidRPr="00736359">
        <w:t xml:space="preserve"> staff members situated at 69 local health agencies</w:t>
      </w:r>
      <w:r w:rsidR="00EB5CBA" w:rsidRPr="00736359">
        <w:t>.</w:t>
      </w:r>
      <w:r w:rsidR="007D2B9D" w:rsidRPr="00736359">
        <w:t xml:space="preserve"> </w:t>
      </w:r>
    </w:p>
    <w:p w14:paraId="34EBDDF1" w14:textId="77777777" w:rsidR="00F52BCC" w:rsidRPr="007D2B9D" w:rsidRDefault="00F52BCC" w:rsidP="002955E6">
      <w:pPr>
        <w:spacing w:line="240" w:lineRule="auto"/>
        <w:ind w:left="360"/>
      </w:pPr>
    </w:p>
    <w:p w14:paraId="57AE2CAF" w14:textId="77777777" w:rsidR="00287E2F" w:rsidRPr="001C1343" w:rsidRDefault="00287E2F" w:rsidP="002955E6">
      <w:pPr>
        <w:pStyle w:val="Heading4"/>
        <w:spacing w:after="0" w:line="240" w:lineRule="auto"/>
      </w:pPr>
      <w:bookmarkStart w:id="4" w:name="_Toc413847912"/>
      <w:r w:rsidRPr="001C1343">
        <w:t xml:space="preserve">Procedures for </w:t>
      </w:r>
      <w:r w:rsidR="009759F3" w:rsidRPr="001C1343">
        <w:t xml:space="preserve">the </w:t>
      </w:r>
      <w:r w:rsidRPr="001C1343">
        <w:t>Collecti</w:t>
      </w:r>
      <w:r w:rsidR="009759F3" w:rsidRPr="001C1343">
        <w:t>on</w:t>
      </w:r>
      <w:r w:rsidRPr="001C1343">
        <w:t xml:space="preserve"> of Information</w:t>
      </w:r>
      <w:bookmarkEnd w:id="4"/>
      <w:r w:rsidR="00F725B5" w:rsidRPr="001C1343">
        <w:t xml:space="preserve"> </w:t>
      </w:r>
      <w:r w:rsidR="009759F3" w:rsidRPr="001C1343">
        <w:t xml:space="preserve">  </w:t>
      </w:r>
    </w:p>
    <w:p w14:paraId="4FF51003" w14:textId="77777777" w:rsidR="001D461D" w:rsidRPr="001C1343" w:rsidRDefault="001D461D" w:rsidP="002955E6">
      <w:pPr>
        <w:spacing w:line="240" w:lineRule="auto"/>
        <w:ind w:left="360"/>
      </w:pPr>
    </w:p>
    <w:p w14:paraId="0C7FB549" w14:textId="52473007" w:rsidR="00BA1B5E" w:rsidRDefault="00E33BBA" w:rsidP="00E33BBA">
      <w:pPr>
        <w:ind w:left="360"/>
      </w:pPr>
      <w:r w:rsidRPr="00B15E45">
        <w:t xml:space="preserve">Data will be collected via </w:t>
      </w:r>
      <w:r w:rsidR="00076D81" w:rsidRPr="00B15E45">
        <w:t xml:space="preserve">a web based </w:t>
      </w:r>
      <w:r w:rsidR="00516F96" w:rsidRPr="00B15E45">
        <w:t xml:space="preserve">assessment </w:t>
      </w:r>
      <w:r w:rsidRPr="00B15E45">
        <w:t xml:space="preserve">and respondents will be recruited through a notification </w:t>
      </w:r>
      <w:r w:rsidR="005946EB">
        <w:t xml:space="preserve">email </w:t>
      </w:r>
      <w:r w:rsidRPr="00B15E45">
        <w:t xml:space="preserve">(see </w:t>
      </w:r>
      <w:r w:rsidRPr="00B15E45">
        <w:rPr>
          <w:b/>
        </w:rPr>
        <w:t xml:space="preserve">Attachment </w:t>
      </w:r>
      <w:r w:rsidR="00637072" w:rsidRPr="00B15E45">
        <w:rPr>
          <w:b/>
        </w:rPr>
        <w:t>D</w:t>
      </w:r>
      <w:r w:rsidR="00076D81" w:rsidRPr="00B15E45">
        <w:rPr>
          <w:b/>
        </w:rPr>
        <w:t xml:space="preserve"> </w:t>
      </w:r>
      <w:r w:rsidRPr="00B15E45">
        <w:rPr>
          <w:b/>
        </w:rPr>
        <w:t>—</w:t>
      </w:r>
      <w:r w:rsidR="00076D81" w:rsidRPr="00B15E45">
        <w:rPr>
          <w:b/>
        </w:rPr>
        <w:t xml:space="preserve"> </w:t>
      </w:r>
      <w:r w:rsidR="00516F96" w:rsidRPr="00B15E45">
        <w:rPr>
          <w:b/>
        </w:rPr>
        <w:t xml:space="preserve">Assessment </w:t>
      </w:r>
      <w:r w:rsidR="00076D81" w:rsidRPr="00B15E45">
        <w:rPr>
          <w:b/>
        </w:rPr>
        <w:t>Invitation Email</w:t>
      </w:r>
      <w:r w:rsidRPr="00B15E45">
        <w:t>) to the respondent universe</w:t>
      </w:r>
      <w:r w:rsidR="005946EB">
        <w:t>. A</w:t>
      </w:r>
      <w:r w:rsidR="0084729D" w:rsidRPr="000214C4">
        <w:t xml:space="preserve">s </w:t>
      </w:r>
      <w:r w:rsidR="007D2B9D" w:rsidRPr="000214C4">
        <w:t>CDC manages the Bi</w:t>
      </w:r>
      <w:r w:rsidR="006A01B0" w:rsidRPr="000214C4">
        <w:t>o</w:t>
      </w:r>
      <w:r w:rsidR="007D2B9D" w:rsidRPr="000214C4">
        <w:t>Sense Platform’s operations</w:t>
      </w:r>
      <w:r w:rsidR="0084729D" w:rsidRPr="000214C4">
        <w:t xml:space="preserve">, </w:t>
      </w:r>
      <w:r w:rsidR="007D2B9D" w:rsidRPr="000214C4">
        <w:t>email</w:t>
      </w:r>
      <w:r w:rsidR="0084729D" w:rsidRPr="000214C4">
        <w:t xml:space="preserve"> addresses</w:t>
      </w:r>
      <w:r w:rsidR="007D2B9D" w:rsidRPr="000214C4">
        <w:t xml:space="preserve"> of users registered on the platform are already available to CDC.</w:t>
      </w:r>
      <w:r w:rsidR="00BA1B5E" w:rsidRPr="000214C4">
        <w:t xml:space="preserve"> However, after the invitations are sent, we will not know which of the potential participants </w:t>
      </w:r>
      <w:r w:rsidR="00E42ADD" w:rsidRPr="000214C4">
        <w:t xml:space="preserve">chose to </w:t>
      </w:r>
      <w:r w:rsidR="00BA1B5E" w:rsidRPr="000214C4">
        <w:t xml:space="preserve">participate in the </w:t>
      </w:r>
      <w:r w:rsidR="000214C4" w:rsidRPr="000214C4">
        <w:t>assessment</w:t>
      </w:r>
      <w:r w:rsidR="00BA1B5E" w:rsidRPr="000214C4">
        <w:t>; we will only receive the responses provided by the participants.</w:t>
      </w:r>
      <w:r w:rsidRPr="000214C4">
        <w:t xml:space="preserve">  </w:t>
      </w:r>
    </w:p>
    <w:p w14:paraId="5BDA3E57" w14:textId="77777777" w:rsidR="00BA1B5E" w:rsidRDefault="00BA1B5E" w:rsidP="00E33BBA">
      <w:pPr>
        <w:ind w:left="360"/>
      </w:pPr>
    </w:p>
    <w:p w14:paraId="07742626" w14:textId="0704BD2E" w:rsidR="00E33BBA" w:rsidRPr="00B15E45" w:rsidRDefault="00E33BBA" w:rsidP="00E33BBA">
      <w:pPr>
        <w:ind w:left="360"/>
      </w:pPr>
      <w:r w:rsidRPr="00B15E45">
        <w:t xml:space="preserve">The notification email will explain: </w:t>
      </w:r>
    </w:p>
    <w:p w14:paraId="0DE8383B" w14:textId="77777777" w:rsidR="00E33BBA" w:rsidRPr="001C1343" w:rsidRDefault="00E33BBA" w:rsidP="00E33BBA">
      <w:pPr>
        <w:pStyle w:val="ListParagraph"/>
        <w:numPr>
          <w:ilvl w:val="0"/>
          <w:numId w:val="24"/>
        </w:numPr>
        <w:ind w:left="1080"/>
      </w:pPr>
      <w:r w:rsidRPr="001C1343">
        <w:t xml:space="preserve">The purpose of the </w:t>
      </w:r>
      <w:r w:rsidR="006C1771" w:rsidRPr="001C1343">
        <w:t>data collection</w:t>
      </w:r>
      <w:r w:rsidRPr="001C1343">
        <w:t xml:space="preserve">, and why their participation is important </w:t>
      </w:r>
    </w:p>
    <w:p w14:paraId="20C1DA4B" w14:textId="77777777" w:rsidR="00E33BBA" w:rsidRPr="001C1343" w:rsidRDefault="00E33BBA" w:rsidP="00E33BBA">
      <w:pPr>
        <w:pStyle w:val="ListParagraph"/>
        <w:numPr>
          <w:ilvl w:val="0"/>
          <w:numId w:val="24"/>
        </w:numPr>
        <w:ind w:left="1080"/>
      </w:pPr>
      <w:r w:rsidRPr="001C1343">
        <w:t>Instructions for participating</w:t>
      </w:r>
    </w:p>
    <w:p w14:paraId="47E04530" w14:textId="77777777" w:rsidR="00E33BBA" w:rsidRPr="001C1343" w:rsidRDefault="00E33BBA" w:rsidP="00E33BBA">
      <w:pPr>
        <w:pStyle w:val="ListParagraph"/>
        <w:numPr>
          <w:ilvl w:val="0"/>
          <w:numId w:val="24"/>
        </w:numPr>
        <w:ind w:left="1080"/>
      </w:pPr>
      <w:r w:rsidRPr="001C1343">
        <w:t xml:space="preserve">Method to safeguard their responses </w:t>
      </w:r>
    </w:p>
    <w:p w14:paraId="01CB2965" w14:textId="77777777" w:rsidR="00E33BBA" w:rsidRPr="001C1343" w:rsidRDefault="00E33BBA" w:rsidP="00E33BBA">
      <w:pPr>
        <w:pStyle w:val="ListParagraph"/>
        <w:numPr>
          <w:ilvl w:val="0"/>
          <w:numId w:val="24"/>
        </w:numPr>
        <w:ind w:left="1080"/>
      </w:pPr>
      <w:r w:rsidRPr="001C1343">
        <w:t>That participation is voluntary</w:t>
      </w:r>
    </w:p>
    <w:p w14:paraId="69FFAAD5" w14:textId="77777777" w:rsidR="000279A9" w:rsidRPr="001C1343" w:rsidRDefault="00E33BBA" w:rsidP="000279A9">
      <w:pPr>
        <w:pStyle w:val="ListParagraph"/>
        <w:numPr>
          <w:ilvl w:val="0"/>
          <w:numId w:val="24"/>
        </w:numPr>
        <w:ind w:left="1080"/>
      </w:pPr>
      <w:r w:rsidRPr="001C1343">
        <w:t xml:space="preserve">The expected time to complete the </w:t>
      </w:r>
      <w:r w:rsidR="006C1771" w:rsidRPr="001C1343">
        <w:t>instrument</w:t>
      </w:r>
      <w:r w:rsidRPr="001C1343">
        <w:t xml:space="preserve"> </w:t>
      </w:r>
    </w:p>
    <w:p w14:paraId="10498E7E" w14:textId="77777777" w:rsidR="00691031" w:rsidRPr="001C1343" w:rsidRDefault="00E33BBA" w:rsidP="000279A9">
      <w:pPr>
        <w:pStyle w:val="ListParagraph"/>
        <w:numPr>
          <w:ilvl w:val="0"/>
          <w:numId w:val="24"/>
        </w:numPr>
        <w:ind w:left="1080"/>
      </w:pPr>
      <w:r w:rsidRPr="001C1343">
        <w:t xml:space="preserve">Contact information for the </w:t>
      </w:r>
      <w:r w:rsidR="006C1771" w:rsidRPr="001C1343">
        <w:t>project</w:t>
      </w:r>
      <w:r w:rsidRPr="001C1343">
        <w:t xml:space="preserve"> team</w:t>
      </w:r>
    </w:p>
    <w:p w14:paraId="2F4CA789" w14:textId="2060A43A" w:rsidR="00691031" w:rsidRDefault="00691031" w:rsidP="00516F96">
      <w:pPr>
        <w:spacing w:line="240" w:lineRule="auto"/>
        <w:ind w:left="0"/>
      </w:pPr>
    </w:p>
    <w:p w14:paraId="2AC3FFDF" w14:textId="4FF43723" w:rsidR="00691031" w:rsidRPr="00516F96" w:rsidRDefault="00516F96" w:rsidP="002955E6">
      <w:pPr>
        <w:spacing w:line="240" w:lineRule="auto"/>
        <w:ind w:left="360"/>
      </w:pPr>
      <w:r w:rsidRPr="00516F96">
        <w:t xml:space="preserve">The assessment </w:t>
      </w:r>
      <w:r w:rsidR="00076D81" w:rsidRPr="00516F96">
        <w:t xml:space="preserve">will be open for 10 days; respondents will have the option of completing the </w:t>
      </w:r>
      <w:r w:rsidRPr="00516F96">
        <w:t xml:space="preserve">assessment </w:t>
      </w:r>
      <w:r w:rsidR="00076D81" w:rsidRPr="00516F96">
        <w:t xml:space="preserve">over </w:t>
      </w:r>
      <w:r w:rsidR="00214B49" w:rsidRPr="00516F96">
        <w:t>multiple</w:t>
      </w:r>
      <w:r w:rsidR="007D51FC" w:rsidRPr="00516F96">
        <w:t xml:space="preserve"> sitting</w:t>
      </w:r>
      <w:r w:rsidR="00214B49" w:rsidRPr="00516F96">
        <w:t>s</w:t>
      </w:r>
      <w:r w:rsidR="00076D81" w:rsidRPr="00516F96">
        <w:t xml:space="preserve"> if they so choose. A reminder email </w:t>
      </w:r>
      <w:r w:rsidR="000214C4" w:rsidRPr="008A31C1">
        <w:t>(</w:t>
      </w:r>
      <w:r w:rsidR="000214C4" w:rsidRPr="008A31C1">
        <w:rPr>
          <w:b/>
        </w:rPr>
        <w:t>Attachment E – Assessment Reminder Email</w:t>
      </w:r>
      <w:r w:rsidR="000214C4" w:rsidRPr="008A31C1">
        <w:t xml:space="preserve">) </w:t>
      </w:r>
      <w:r w:rsidR="00076D81" w:rsidRPr="00516F96">
        <w:t xml:space="preserve">will be sent to all potential participants 3 days before the close of the </w:t>
      </w:r>
      <w:r w:rsidRPr="00516F96">
        <w:t>assessment</w:t>
      </w:r>
      <w:r w:rsidRPr="000D4D7B">
        <w:t>.</w:t>
      </w:r>
      <w:r w:rsidR="00C133EE" w:rsidRPr="000D4D7B">
        <w:t xml:space="preserve"> Respondents will have the options either to copy and save the assessment link and passcode or to enter their email address and receive the assessment link and passcode in an email; using either option the respondent will be able to return to the assessment they began. Please note that an entered email address will not be saved in the system and will only be used to automatically send the respondent a link to access their partially completed assessment; we will not know if the respondent requested the link or the email address the respondent provided. Individual responses to this assessment will not be tracked.</w:t>
      </w:r>
    </w:p>
    <w:p w14:paraId="59C2182D" w14:textId="0682A596" w:rsidR="00691031" w:rsidRPr="00516F96" w:rsidRDefault="00691031" w:rsidP="006A743E">
      <w:pPr>
        <w:spacing w:line="240" w:lineRule="auto"/>
        <w:ind w:left="0"/>
      </w:pPr>
    </w:p>
    <w:p w14:paraId="257123EF" w14:textId="5284E791" w:rsidR="006A743E" w:rsidRPr="00516F96" w:rsidRDefault="006A743E" w:rsidP="000A0067">
      <w:pPr>
        <w:ind w:left="360"/>
      </w:pPr>
      <w:r w:rsidRPr="00516F96">
        <w:t xml:space="preserve"> The data that </w:t>
      </w:r>
      <w:r w:rsidR="002B79BC" w:rsidRPr="00516F96">
        <w:t xml:space="preserve">is </w:t>
      </w:r>
      <w:r w:rsidRPr="00516F96">
        <w:t xml:space="preserve">collected through this assessment will be housed in standard data files which may include Epi Info, MS Excel, and MS Access, and SAS. All information will be kept in secured CDC share drives and will only be accessible to program staff. </w:t>
      </w:r>
      <w:r w:rsidR="002B79BC" w:rsidRPr="00516F96">
        <w:t>The d</w:t>
      </w:r>
      <w:r w:rsidRPr="00516F96">
        <w:t xml:space="preserve">ata will only be shared in aggregate form. </w:t>
      </w:r>
    </w:p>
    <w:p w14:paraId="06265955" w14:textId="37CF7201" w:rsidR="00691031" w:rsidRPr="00516F96" w:rsidRDefault="006A743E" w:rsidP="006A743E">
      <w:pPr>
        <w:spacing w:line="240" w:lineRule="auto"/>
        <w:ind w:left="360"/>
      </w:pPr>
      <w:r w:rsidRPr="00516F96">
        <w:t>Analysis of data collected though this assessment will include generation of descriptive statistics, including proportions, means, and associated dispersion metrics for responses to closed-ended questions. Co</w:t>
      </w:r>
      <w:r w:rsidR="00BA4526" w:rsidRPr="00516F96">
        <w:t>r</w:t>
      </w:r>
      <w:r w:rsidRPr="00516F96">
        <w:t>relational analysis will be conducted to examine selected issues interest (e.g. association between experience level and informational needs). Qualitative analysis of responses to open ended questions will be conducted to identify key themes in the responses. SAS software will be used to conduct quantitative data analysis and MAXQDA will be used for qualitative data analysis.</w:t>
      </w:r>
    </w:p>
    <w:p w14:paraId="083DC356" w14:textId="77777777" w:rsidR="004D70EE" w:rsidRPr="00516F96" w:rsidRDefault="004D70EE" w:rsidP="002955E6">
      <w:pPr>
        <w:spacing w:line="240" w:lineRule="auto"/>
        <w:ind w:left="360"/>
      </w:pPr>
    </w:p>
    <w:p w14:paraId="3B4BF9F6" w14:textId="77777777" w:rsidR="001D461D" w:rsidRDefault="001D461D" w:rsidP="00176E14">
      <w:pPr>
        <w:spacing w:line="240" w:lineRule="auto"/>
        <w:ind w:left="0"/>
      </w:pPr>
    </w:p>
    <w:p w14:paraId="6CC13618" w14:textId="77777777" w:rsidR="009759F3" w:rsidRPr="009759F3" w:rsidRDefault="00287E2F" w:rsidP="002955E6">
      <w:pPr>
        <w:pStyle w:val="Heading4"/>
        <w:spacing w:after="0" w:line="240" w:lineRule="auto"/>
      </w:pPr>
      <w:bookmarkStart w:id="5" w:name="_Toc413847913"/>
      <w:r w:rsidRPr="00D26A64">
        <w:t>Methods to Maximize Response Rates</w:t>
      </w:r>
      <w:r w:rsidR="00F725B5">
        <w:t xml:space="preserve"> </w:t>
      </w:r>
      <w:r w:rsidR="009759F3" w:rsidRPr="009759F3">
        <w:t>Deal with Nonresponse</w:t>
      </w:r>
      <w:bookmarkEnd w:id="5"/>
    </w:p>
    <w:p w14:paraId="4B452DDB" w14:textId="77777777" w:rsidR="001D461D" w:rsidRDefault="001D461D" w:rsidP="002955E6">
      <w:pPr>
        <w:spacing w:line="240" w:lineRule="auto"/>
        <w:ind w:left="360"/>
        <w:rPr>
          <w:b/>
          <w:color w:val="0070C0"/>
        </w:rPr>
      </w:pPr>
    </w:p>
    <w:p w14:paraId="37FCFD35" w14:textId="77777777" w:rsidR="00991BF9" w:rsidRPr="001D2951" w:rsidRDefault="00991BF9" w:rsidP="001D461D">
      <w:pPr>
        <w:pStyle w:val="ListParagraph"/>
        <w:spacing w:line="240" w:lineRule="auto"/>
        <w:ind w:left="360"/>
        <w:rPr>
          <w:rFonts w:cs="Times New Roman"/>
        </w:rPr>
      </w:pPr>
      <w:r w:rsidRPr="001D2951">
        <w:rPr>
          <w:rFonts w:cs="Times New Roman"/>
        </w:rPr>
        <w:t xml:space="preserve">Although participation in the </w:t>
      </w:r>
      <w:r w:rsidR="00687C5F" w:rsidRPr="001D2951">
        <w:rPr>
          <w:rFonts w:cs="Times New Roman"/>
        </w:rPr>
        <w:t xml:space="preserve">data collection </w:t>
      </w:r>
      <w:r w:rsidRPr="001D2951">
        <w:rPr>
          <w:rFonts w:cs="Times New Roman"/>
        </w:rPr>
        <w:t xml:space="preserve">is voluntary, the </w:t>
      </w:r>
      <w:r w:rsidR="00687C5F" w:rsidRPr="001D2951">
        <w:rPr>
          <w:rFonts w:cs="Times New Roman"/>
        </w:rPr>
        <w:t xml:space="preserve">project team </w:t>
      </w:r>
      <w:r w:rsidR="006C1771">
        <w:rPr>
          <w:rFonts w:cs="Times New Roman"/>
        </w:rPr>
        <w:t xml:space="preserve">will make every </w:t>
      </w:r>
      <w:r w:rsidRPr="001D2951">
        <w:rPr>
          <w:rFonts w:cs="Times New Roman"/>
        </w:rPr>
        <w:t xml:space="preserve">effort to maximize the rate of response. The </w:t>
      </w:r>
      <w:r w:rsidR="00687C5F" w:rsidRPr="001D2951">
        <w:rPr>
          <w:rFonts w:cs="Times New Roman"/>
        </w:rPr>
        <w:t>data collection instrument</w:t>
      </w:r>
      <w:r w:rsidRPr="001D2951">
        <w:rPr>
          <w:rFonts w:cs="Times New Roman"/>
        </w:rPr>
        <w:t xml:space="preserve"> was designed with particular focus on streamlining questions to allow for skipping questions based on responses to previous questions, thereby minimizing response burden. </w:t>
      </w:r>
    </w:p>
    <w:p w14:paraId="7F8A9B23" w14:textId="77777777" w:rsidR="00687C5F" w:rsidRPr="001D2951" w:rsidRDefault="00687C5F" w:rsidP="001D461D">
      <w:pPr>
        <w:pStyle w:val="ListParagraph"/>
        <w:spacing w:line="240" w:lineRule="auto"/>
        <w:ind w:left="360"/>
        <w:rPr>
          <w:rFonts w:cs="Times New Roman"/>
        </w:rPr>
      </w:pPr>
    </w:p>
    <w:p w14:paraId="036E9976" w14:textId="5A8BFEB2" w:rsidR="00991BF9" w:rsidRPr="008A31C1" w:rsidRDefault="001D461D" w:rsidP="001D461D">
      <w:pPr>
        <w:spacing w:line="240" w:lineRule="auto"/>
        <w:ind w:left="360"/>
        <w:rPr>
          <w:rFonts w:cs="Arial"/>
        </w:rPr>
      </w:pPr>
      <w:r w:rsidRPr="008A31C1">
        <w:t xml:space="preserve">Following the distribution of the invitation to participate in the </w:t>
      </w:r>
      <w:r w:rsidR="00487E55" w:rsidRPr="008A31C1">
        <w:t>data collection</w:t>
      </w:r>
      <w:r w:rsidRPr="008A31C1">
        <w:t xml:space="preserve">, </w:t>
      </w:r>
      <w:r w:rsidR="00687C5F" w:rsidRPr="008A31C1">
        <w:t>(</w:t>
      </w:r>
      <w:r w:rsidR="00EA7341" w:rsidRPr="008A31C1">
        <w:t xml:space="preserve">see </w:t>
      </w:r>
      <w:r w:rsidR="00EA7341" w:rsidRPr="008A31C1">
        <w:rPr>
          <w:b/>
        </w:rPr>
        <w:t xml:space="preserve">Attachment </w:t>
      </w:r>
      <w:r w:rsidR="000214C4">
        <w:rPr>
          <w:b/>
        </w:rPr>
        <w:t>D</w:t>
      </w:r>
      <w:r w:rsidR="00EA7341" w:rsidRPr="008A31C1">
        <w:rPr>
          <w:b/>
        </w:rPr>
        <w:t xml:space="preserve"> — </w:t>
      </w:r>
      <w:r w:rsidR="008A31C1" w:rsidRPr="008A31C1">
        <w:rPr>
          <w:b/>
        </w:rPr>
        <w:t xml:space="preserve">Assessment </w:t>
      </w:r>
      <w:r w:rsidR="00EA7341" w:rsidRPr="008A31C1">
        <w:rPr>
          <w:b/>
        </w:rPr>
        <w:t>Invitation Email</w:t>
      </w:r>
      <w:r w:rsidRPr="008A31C1">
        <w:t>)</w:t>
      </w:r>
      <w:r w:rsidR="00687C5F" w:rsidRPr="008A31C1">
        <w:t xml:space="preserve">, respondents will have </w:t>
      </w:r>
      <w:r w:rsidR="001C6E0E" w:rsidRPr="008A31C1">
        <w:t>10</w:t>
      </w:r>
      <w:r w:rsidR="00687C5F" w:rsidRPr="008A31C1">
        <w:t xml:space="preserve"> business days to complete the instrument. </w:t>
      </w:r>
      <w:r w:rsidR="00EA7341" w:rsidRPr="008A31C1">
        <w:t xml:space="preserve">Individual responses to the </w:t>
      </w:r>
      <w:r w:rsidR="008A31C1" w:rsidRPr="008A31C1">
        <w:t>assessment</w:t>
      </w:r>
      <w:r w:rsidR="00EA7341" w:rsidRPr="008A31C1">
        <w:t xml:space="preserve"> will not be tracked. Therefore, all potential</w:t>
      </w:r>
      <w:r w:rsidR="00687C5F" w:rsidRPr="008A31C1">
        <w:t xml:space="preserve"> </w:t>
      </w:r>
      <w:r w:rsidR="00EA7341" w:rsidRPr="008A31C1">
        <w:t>participants, i.e. those who were sent the invitation email,</w:t>
      </w:r>
      <w:r w:rsidR="00687C5F" w:rsidRPr="008A31C1">
        <w:t xml:space="preserve"> will receive a reminder</w:t>
      </w:r>
      <w:r w:rsidR="00EA7341" w:rsidRPr="008A31C1">
        <w:t xml:space="preserve"> email</w:t>
      </w:r>
      <w:r w:rsidR="00687C5F" w:rsidRPr="008A31C1">
        <w:t xml:space="preserve"> </w:t>
      </w:r>
      <w:r w:rsidRPr="008A31C1">
        <w:t>(</w:t>
      </w:r>
      <w:r w:rsidR="00EE0867" w:rsidRPr="008A31C1">
        <w:rPr>
          <w:b/>
        </w:rPr>
        <w:t xml:space="preserve">Attachment E – </w:t>
      </w:r>
      <w:r w:rsidR="008A31C1" w:rsidRPr="008A31C1">
        <w:rPr>
          <w:b/>
        </w:rPr>
        <w:t xml:space="preserve">Assessment </w:t>
      </w:r>
      <w:r w:rsidR="00EE0867" w:rsidRPr="008A31C1">
        <w:rPr>
          <w:b/>
        </w:rPr>
        <w:t>Reminder Email</w:t>
      </w:r>
      <w:r w:rsidRPr="008A31C1">
        <w:t>)</w:t>
      </w:r>
      <w:r w:rsidR="00687C5F" w:rsidRPr="008A31C1">
        <w:t xml:space="preserve"> </w:t>
      </w:r>
      <w:r w:rsidR="00EA7341" w:rsidRPr="008A31C1">
        <w:t>requesting</w:t>
      </w:r>
      <w:r w:rsidR="00687C5F" w:rsidRPr="008A31C1">
        <w:t xml:space="preserve"> them to complete the </w:t>
      </w:r>
      <w:r w:rsidR="006C1771" w:rsidRPr="008A31C1">
        <w:t>instrument</w:t>
      </w:r>
      <w:r w:rsidR="00EA7341" w:rsidRPr="008A31C1">
        <w:t xml:space="preserve"> if they have not done so</w:t>
      </w:r>
      <w:r w:rsidR="00687C5F" w:rsidRPr="008A31C1">
        <w:t xml:space="preserve">. </w:t>
      </w:r>
    </w:p>
    <w:p w14:paraId="4501EE34" w14:textId="77777777" w:rsidR="001D461D" w:rsidRPr="008A31C1" w:rsidRDefault="001D461D" w:rsidP="001D461D">
      <w:pPr>
        <w:spacing w:line="240" w:lineRule="auto"/>
        <w:ind w:left="360"/>
        <w:rPr>
          <w:rFonts w:cs="Arial"/>
        </w:rPr>
      </w:pPr>
    </w:p>
    <w:p w14:paraId="761C0C6A" w14:textId="77777777" w:rsidR="00691031" w:rsidRPr="008A31C1" w:rsidRDefault="00691031" w:rsidP="001D461D">
      <w:pPr>
        <w:spacing w:line="240" w:lineRule="auto"/>
        <w:ind w:left="360"/>
        <w:rPr>
          <w:rFonts w:cs="Arial"/>
        </w:rPr>
      </w:pPr>
    </w:p>
    <w:p w14:paraId="2D15424F" w14:textId="77777777" w:rsidR="00F52BCC" w:rsidRPr="008A31C1" w:rsidRDefault="00287E2F" w:rsidP="002955E6">
      <w:pPr>
        <w:pStyle w:val="Heading4"/>
        <w:spacing w:after="0" w:line="240" w:lineRule="auto"/>
      </w:pPr>
      <w:bookmarkStart w:id="6" w:name="_Toc413847914"/>
      <w:r w:rsidRPr="008A31C1">
        <w:t xml:space="preserve">Test of Procedures </w:t>
      </w:r>
      <w:r w:rsidR="009759F3" w:rsidRPr="008A31C1">
        <w:t>or Methods to be Undertaken</w:t>
      </w:r>
      <w:bookmarkEnd w:id="6"/>
    </w:p>
    <w:p w14:paraId="239D97A9" w14:textId="77777777" w:rsidR="00865573" w:rsidRDefault="00865573" w:rsidP="002955E6">
      <w:pPr>
        <w:spacing w:line="240" w:lineRule="auto"/>
        <w:ind w:left="360"/>
        <w:rPr>
          <w:color w:val="000000"/>
          <w:lang w:eastAsia="zh-CN"/>
        </w:rPr>
      </w:pPr>
    </w:p>
    <w:p w14:paraId="6FCFE264" w14:textId="13D41241" w:rsidR="004D70EE" w:rsidRPr="008A31C1" w:rsidRDefault="00991BF9" w:rsidP="002955E6">
      <w:pPr>
        <w:spacing w:line="240" w:lineRule="auto"/>
        <w:ind w:left="360"/>
      </w:pPr>
      <w:r w:rsidRPr="008A31C1">
        <w:rPr>
          <w:lang w:eastAsia="zh-CN"/>
        </w:rPr>
        <w:t xml:space="preserve">The estimate for burden hours is based on a pilot test of the </w:t>
      </w:r>
      <w:r w:rsidR="00487E55" w:rsidRPr="008A31C1">
        <w:rPr>
          <w:lang w:eastAsia="zh-CN"/>
        </w:rPr>
        <w:t>data collection</w:t>
      </w:r>
      <w:r w:rsidRPr="008A31C1">
        <w:rPr>
          <w:lang w:eastAsia="zh-CN"/>
        </w:rPr>
        <w:t xml:space="preserve"> instrument by </w:t>
      </w:r>
      <w:r w:rsidR="00E53918" w:rsidRPr="008A31C1">
        <w:rPr>
          <w:lang w:eastAsia="zh-CN"/>
        </w:rPr>
        <w:t>5</w:t>
      </w:r>
      <w:r w:rsidRPr="008A31C1">
        <w:rPr>
          <w:lang w:eastAsia="zh-CN"/>
        </w:rPr>
        <w:t xml:space="preserve"> public health professionals. In the pilot test, the average time to complete the instrument including time for reviewing instructions, gathering needed information and completing the instrument, was approximately </w:t>
      </w:r>
      <w:r w:rsidR="001C28F7" w:rsidRPr="008A31C1">
        <w:rPr>
          <w:lang w:eastAsia="zh-CN"/>
        </w:rPr>
        <w:t>1</w:t>
      </w:r>
      <w:r w:rsidR="00E53918" w:rsidRPr="008A31C1">
        <w:rPr>
          <w:lang w:eastAsia="zh-CN"/>
        </w:rPr>
        <w:t>4</w:t>
      </w:r>
      <w:r w:rsidRPr="008A31C1">
        <w:rPr>
          <w:lang w:eastAsia="zh-CN"/>
        </w:rPr>
        <w:t xml:space="preserve"> minutes</w:t>
      </w:r>
      <w:r w:rsidR="0069580C" w:rsidRPr="008A31C1">
        <w:rPr>
          <w:lang w:eastAsia="zh-CN"/>
        </w:rPr>
        <w:t xml:space="preserve"> (range: </w:t>
      </w:r>
      <w:r w:rsidR="001C28F7" w:rsidRPr="008A31C1">
        <w:rPr>
          <w:lang w:eastAsia="zh-CN"/>
        </w:rPr>
        <w:t>8</w:t>
      </w:r>
      <w:r w:rsidR="0069580C" w:rsidRPr="008A31C1">
        <w:rPr>
          <w:lang w:eastAsia="zh-CN"/>
        </w:rPr>
        <w:t xml:space="preserve"> to </w:t>
      </w:r>
      <w:r w:rsidR="00E53918" w:rsidRPr="008A31C1">
        <w:rPr>
          <w:lang w:eastAsia="zh-CN"/>
        </w:rPr>
        <w:t>20</w:t>
      </w:r>
      <w:r w:rsidR="0069580C" w:rsidRPr="008A31C1">
        <w:rPr>
          <w:lang w:eastAsia="zh-CN"/>
        </w:rPr>
        <w:t xml:space="preserve"> minutes)</w:t>
      </w:r>
      <w:r w:rsidRPr="008A31C1">
        <w:rPr>
          <w:lang w:eastAsia="zh-CN"/>
        </w:rPr>
        <w:t xml:space="preserve">. For the purposes of estimating burden hours, the upper limit of this range (i.e., </w:t>
      </w:r>
      <w:r w:rsidR="00E53918" w:rsidRPr="008A31C1">
        <w:rPr>
          <w:lang w:eastAsia="zh-CN"/>
        </w:rPr>
        <w:t>20</w:t>
      </w:r>
      <w:r w:rsidRPr="008A31C1">
        <w:rPr>
          <w:lang w:eastAsia="zh-CN"/>
        </w:rPr>
        <w:t xml:space="preserve"> minutes) is used.</w:t>
      </w:r>
    </w:p>
    <w:p w14:paraId="152D18C8" w14:textId="77777777" w:rsidR="004D70EE" w:rsidRPr="008A31C1" w:rsidRDefault="004D70EE" w:rsidP="004D70EE">
      <w:pPr>
        <w:spacing w:line="240" w:lineRule="auto"/>
        <w:ind w:left="360"/>
      </w:pPr>
    </w:p>
    <w:p w14:paraId="7E1C6D45" w14:textId="77777777" w:rsidR="004D70EE" w:rsidRDefault="004D70EE" w:rsidP="004D70EE">
      <w:pPr>
        <w:spacing w:line="240" w:lineRule="auto"/>
        <w:ind w:left="360"/>
      </w:pPr>
    </w:p>
    <w:p w14:paraId="2398EE3F" w14:textId="77777777" w:rsidR="009759F3" w:rsidRDefault="009759F3" w:rsidP="002955E6">
      <w:pPr>
        <w:pStyle w:val="Heading4"/>
        <w:spacing w:after="0" w:line="240" w:lineRule="auto"/>
      </w:pPr>
      <w:bookmarkStart w:id="7" w:name="_Toc413847915"/>
      <w:r w:rsidRPr="009759F3">
        <w:t>Individuals Consulted on Statistical Aspects and Individuals Collecting and/or Analyzing Data</w:t>
      </w:r>
      <w:bookmarkEnd w:id="7"/>
    </w:p>
    <w:p w14:paraId="3CF8BC3B" w14:textId="121FF571" w:rsidR="00F27049" w:rsidRDefault="00F27049" w:rsidP="002955E6">
      <w:pPr>
        <w:spacing w:line="240" w:lineRule="auto"/>
        <w:ind w:left="360"/>
        <w:rPr>
          <w:b/>
          <w:color w:val="0070C0"/>
        </w:rPr>
      </w:pPr>
    </w:p>
    <w:p w14:paraId="2D5039A3" w14:textId="3C876F7E" w:rsidR="00320363" w:rsidRPr="008A31C1" w:rsidRDefault="00320363" w:rsidP="00320363">
      <w:pPr>
        <w:spacing w:line="240" w:lineRule="auto"/>
        <w:ind w:left="360"/>
      </w:pPr>
      <w:r w:rsidRPr="008A31C1">
        <w:t xml:space="preserve">Hussain Yusuf </w:t>
      </w:r>
    </w:p>
    <w:p w14:paraId="372955A1" w14:textId="02A147B7" w:rsidR="00320363" w:rsidRPr="008A31C1" w:rsidRDefault="00320363" w:rsidP="00320363">
      <w:pPr>
        <w:spacing w:line="240" w:lineRule="auto"/>
        <w:ind w:left="360"/>
      </w:pPr>
      <w:r w:rsidRPr="008A31C1">
        <w:t>Health Scientist</w:t>
      </w:r>
    </w:p>
    <w:p w14:paraId="7DB92F66" w14:textId="0A645437" w:rsidR="00320363" w:rsidRPr="008A31C1" w:rsidRDefault="00320363" w:rsidP="00320363">
      <w:pPr>
        <w:spacing w:line="240" w:lineRule="auto"/>
        <w:ind w:left="360"/>
      </w:pPr>
      <w:r w:rsidRPr="008A31C1">
        <w:t>Partnerships and Evaluation Branch, DHIS, CSELS, OPHSS</w:t>
      </w:r>
    </w:p>
    <w:p w14:paraId="7C9AC988" w14:textId="00434617" w:rsidR="00320363" w:rsidRPr="008A31C1" w:rsidRDefault="00320363" w:rsidP="00320363">
      <w:pPr>
        <w:spacing w:line="240" w:lineRule="auto"/>
        <w:ind w:left="360"/>
      </w:pPr>
      <w:r w:rsidRPr="008A31C1">
        <w:t>Centers for Disease Control and Prevention</w:t>
      </w:r>
      <w:r w:rsidRPr="008A31C1">
        <w:tab/>
        <w:t xml:space="preserve"> </w:t>
      </w:r>
    </w:p>
    <w:p w14:paraId="59325BBE" w14:textId="53FDA029" w:rsidR="00320363" w:rsidRPr="008A31C1" w:rsidRDefault="00320363" w:rsidP="00320363">
      <w:pPr>
        <w:spacing w:line="240" w:lineRule="auto"/>
        <w:ind w:left="360"/>
      </w:pPr>
      <w:r w:rsidRPr="008A31C1">
        <w:t>1600 Clifton Road, N.E., MS E-91</w:t>
      </w:r>
    </w:p>
    <w:p w14:paraId="7BF6733E" w14:textId="77777777" w:rsidR="00320363" w:rsidRPr="008A31C1" w:rsidRDefault="00320363" w:rsidP="00320363">
      <w:pPr>
        <w:spacing w:line="240" w:lineRule="auto"/>
        <w:ind w:left="360"/>
      </w:pPr>
      <w:r w:rsidRPr="008A31C1">
        <w:t>Atlanta, GA  30333</w:t>
      </w:r>
    </w:p>
    <w:p w14:paraId="38B00EF4" w14:textId="62F2773A" w:rsidR="00320363" w:rsidRPr="008A31C1" w:rsidRDefault="00320363" w:rsidP="00320363">
      <w:pPr>
        <w:spacing w:line="240" w:lineRule="auto"/>
        <w:ind w:left="360"/>
      </w:pPr>
      <w:r w:rsidRPr="008A31C1">
        <w:t>404-498-6642</w:t>
      </w:r>
    </w:p>
    <w:p w14:paraId="553A832D" w14:textId="77777777" w:rsidR="00320363" w:rsidRPr="008A31C1" w:rsidRDefault="00041720" w:rsidP="00320363">
      <w:pPr>
        <w:spacing w:line="240" w:lineRule="auto"/>
        <w:ind w:left="360"/>
        <w:rPr>
          <w:u w:val="single"/>
        </w:rPr>
      </w:pPr>
      <w:hyperlink r:id="rId14" w:history="1">
        <w:r w:rsidR="00320363" w:rsidRPr="008A31C1">
          <w:rPr>
            <w:rStyle w:val="Hyperlink"/>
            <w:color w:val="auto"/>
          </w:rPr>
          <w:t>hay0@cdc.gov</w:t>
        </w:r>
      </w:hyperlink>
    </w:p>
    <w:p w14:paraId="40C73BB3" w14:textId="77777777" w:rsidR="00320363" w:rsidRPr="008A31C1" w:rsidRDefault="00320363" w:rsidP="00320363">
      <w:pPr>
        <w:spacing w:line="240" w:lineRule="auto"/>
        <w:ind w:left="360"/>
      </w:pPr>
    </w:p>
    <w:p w14:paraId="7E790D6F" w14:textId="77777777" w:rsidR="00320363" w:rsidRPr="008A31C1" w:rsidRDefault="00320363" w:rsidP="00320363">
      <w:pPr>
        <w:spacing w:line="240" w:lineRule="auto"/>
        <w:ind w:left="360"/>
      </w:pPr>
      <w:r w:rsidRPr="008A31C1">
        <w:t xml:space="preserve">Hana Tesfamichael </w:t>
      </w:r>
    </w:p>
    <w:p w14:paraId="364A2083" w14:textId="2D51AA6E" w:rsidR="00320363" w:rsidRPr="008A31C1" w:rsidRDefault="00320363" w:rsidP="00320363">
      <w:pPr>
        <w:spacing w:line="240" w:lineRule="auto"/>
        <w:ind w:left="360"/>
      </w:pPr>
      <w:r w:rsidRPr="008A31C1">
        <w:t xml:space="preserve">Orise Fellow </w:t>
      </w:r>
    </w:p>
    <w:p w14:paraId="15241C56" w14:textId="77777777" w:rsidR="00320363" w:rsidRPr="008A31C1" w:rsidRDefault="00320363" w:rsidP="00320363">
      <w:pPr>
        <w:spacing w:line="240" w:lineRule="auto"/>
        <w:ind w:left="360"/>
      </w:pPr>
      <w:r w:rsidRPr="008A31C1">
        <w:t>Partnerships and Evaluation Branch, DHIS, CSELS, OPHSS</w:t>
      </w:r>
    </w:p>
    <w:p w14:paraId="255FC21F" w14:textId="77777777" w:rsidR="00320363" w:rsidRPr="008A31C1" w:rsidRDefault="00320363" w:rsidP="00320363">
      <w:pPr>
        <w:spacing w:line="240" w:lineRule="auto"/>
        <w:ind w:left="360"/>
      </w:pPr>
      <w:r w:rsidRPr="008A31C1">
        <w:t>Centers for Disease Control and Prevention</w:t>
      </w:r>
      <w:r w:rsidRPr="008A31C1">
        <w:tab/>
        <w:t xml:space="preserve"> </w:t>
      </w:r>
    </w:p>
    <w:p w14:paraId="65A6DF8C" w14:textId="77777777" w:rsidR="00320363" w:rsidRPr="008A31C1" w:rsidRDefault="00320363" w:rsidP="00320363">
      <w:pPr>
        <w:spacing w:line="240" w:lineRule="auto"/>
        <w:ind w:left="360"/>
      </w:pPr>
      <w:r w:rsidRPr="008A31C1">
        <w:t>1600 Clifton Road, N.E., MS E-91</w:t>
      </w:r>
    </w:p>
    <w:p w14:paraId="4DDAF837" w14:textId="77777777" w:rsidR="00320363" w:rsidRPr="008A31C1" w:rsidRDefault="00320363" w:rsidP="00320363">
      <w:pPr>
        <w:spacing w:line="240" w:lineRule="auto"/>
        <w:ind w:left="360"/>
      </w:pPr>
      <w:r w:rsidRPr="008A31C1">
        <w:t>Atlanta, GA  30333</w:t>
      </w:r>
    </w:p>
    <w:p w14:paraId="77DAA381" w14:textId="0B84AC92" w:rsidR="00320363" w:rsidRPr="008A31C1" w:rsidRDefault="00320363" w:rsidP="00320363">
      <w:pPr>
        <w:spacing w:line="240" w:lineRule="auto"/>
        <w:ind w:left="360"/>
      </w:pPr>
      <w:r w:rsidRPr="008A31C1">
        <w:t>404-498-6459</w:t>
      </w:r>
    </w:p>
    <w:p w14:paraId="19BF89D3" w14:textId="77777777" w:rsidR="00320363" w:rsidRPr="008A31C1" w:rsidRDefault="00041720" w:rsidP="00320363">
      <w:pPr>
        <w:spacing w:line="240" w:lineRule="auto"/>
        <w:ind w:left="360"/>
        <w:rPr>
          <w:u w:val="single"/>
        </w:rPr>
      </w:pPr>
      <w:hyperlink r:id="rId15" w:history="1">
        <w:r w:rsidR="00320363" w:rsidRPr="008A31C1">
          <w:rPr>
            <w:rStyle w:val="Hyperlink"/>
            <w:color w:val="auto"/>
          </w:rPr>
          <w:t>kto3@cdc.gov</w:t>
        </w:r>
      </w:hyperlink>
    </w:p>
    <w:p w14:paraId="6F17A9BE" w14:textId="69D1E850" w:rsidR="00320363" w:rsidRPr="008A31C1" w:rsidRDefault="00320363" w:rsidP="002955E6">
      <w:pPr>
        <w:spacing w:line="240" w:lineRule="auto"/>
        <w:ind w:left="360"/>
        <w:rPr>
          <w:b/>
        </w:rPr>
      </w:pPr>
    </w:p>
    <w:p w14:paraId="2D59F901" w14:textId="716A6EEB" w:rsidR="00497BC1" w:rsidRPr="008A31C1" w:rsidRDefault="00320363" w:rsidP="002955E6">
      <w:pPr>
        <w:spacing w:line="240" w:lineRule="auto"/>
        <w:ind w:left="360"/>
      </w:pPr>
      <w:r w:rsidRPr="008A31C1">
        <w:t>Sebastian Romano</w:t>
      </w:r>
    </w:p>
    <w:p w14:paraId="6FB25F78" w14:textId="2440B3EF" w:rsidR="00497BC1" w:rsidRPr="008A31C1" w:rsidRDefault="00320363" w:rsidP="002955E6">
      <w:pPr>
        <w:spacing w:line="240" w:lineRule="auto"/>
        <w:ind w:left="360"/>
      </w:pPr>
      <w:r w:rsidRPr="008A31C1">
        <w:t>Health Scientist</w:t>
      </w:r>
    </w:p>
    <w:p w14:paraId="318C09A3" w14:textId="77777777" w:rsidR="00320363" w:rsidRPr="008A31C1" w:rsidRDefault="00320363" w:rsidP="00320363">
      <w:pPr>
        <w:spacing w:line="240" w:lineRule="auto"/>
        <w:ind w:left="360"/>
      </w:pPr>
      <w:r w:rsidRPr="008A31C1">
        <w:t>Partnerships and Evaluation Branch, DHIS, CSELS, OPHSS</w:t>
      </w:r>
    </w:p>
    <w:p w14:paraId="645A854F" w14:textId="77777777" w:rsidR="00320363" w:rsidRPr="008A31C1" w:rsidRDefault="00320363" w:rsidP="00320363">
      <w:pPr>
        <w:spacing w:line="240" w:lineRule="auto"/>
        <w:ind w:left="360"/>
      </w:pPr>
      <w:r w:rsidRPr="008A31C1">
        <w:t>Centers for Disease Control and Prevention</w:t>
      </w:r>
      <w:r w:rsidRPr="008A31C1">
        <w:tab/>
        <w:t xml:space="preserve"> </w:t>
      </w:r>
    </w:p>
    <w:p w14:paraId="7FB91265" w14:textId="77777777" w:rsidR="00320363" w:rsidRPr="008A31C1" w:rsidRDefault="00320363" w:rsidP="00320363">
      <w:pPr>
        <w:spacing w:line="240" w:lineRule="auto"/>
        <w:ind w:left="360"/>
      </w:pPr>
      <w:r w:rsidRPr="008A31C1">
        <w:t>1600 Clifton Road, N.E., MS E-91</w:t>
      </w:r>
    </w:p>
    <w:p w14:paraId="7A039FB4" w14:textId="3C8A9A08" w:rsidR="00320363" w:rsidRPr="008A31C1" w:rsidRDefault="00320363" w:rsidP="00320363">
      <w:pPr>
        <w:spacing w:line="240" w:lineRule="auto"/>
        <w:ind w:left="360"/>
      </w:pPr>
      <w:r w:rsidRPr="008A31C1">
        <w:t>Atlanta, GA  30333</w:t>
      </w:r>
    </w:p>
    <w:p w14:paraId="2C43FE5F" w14:textId="2DC3BB15" w:rsidR="00320363" w:rsidRPr="008A31C1" w:rsidRDefault="00320363" w:rsidP="00320363">
      <w:pPr>
        <w:spacing w:line="240" w:lineRule="auto"/>
        <w:ind w:left="360"/>
      </w:pPr>
      <w:r w:rsidRPr="008A31C1">
        <w:t>404-498-3041</w:t>
      </w:r>
    </w:p>
    <w:p w14:paraId="79FD0D87" w14:textId="5136CC9D" w:rsidR="00865573" w:rsidRPr="008A31C1" w:rsidRDefault="00041720" w:rsidP="002955E6">
      <w:pPr>
        <w:spacing w:line="240" w:lineRule="auto"/>
        <w:ind w:left="360"/>
        <w:rPr>
          <w:rStyle w:val="Hyperlink"/>
          <w:color w:val="auto"/>
        </w:rPr>
      </w:pPr>
      <w:hyperlink r:id="rId16" w:history="1">
        <w:r w:rsidR="00320363" w:rsidRPr="008A31C1">
          <w:rPr>
            <w:rStyle w:val="Hyperlink"/>
            <w:color w:val="auto"/>
          </w:rPr>
          <w:t>wwj5@cdc.gov</w:t>
        </w:r>
      </w:hyperlink>
    </w:p>
    <w:p w14:paraId="60D73760" w14:textId="77777777" w:rsidR="00320363" w:rsidRPr="004D70EE" w:rsidRDefault="00320363" w:rsidP="002955E6">
      <w:pPr>
        <w:spacing w:line="240" w:lineRule="auto"/>
        <w:ind w:left="360"/>
        <w:rPr>
          <w:rStyle w:val="Hyperlink"/>
          <w:color w:val="0070C0"/>
        </w:rPr>
      </w:pPr>
    </w:p>
    <w:p w14:paraId="7BFCF2F8" w14:textId="22081DD7" w:rsidR="00865573" w:rsidRDefault="00865573" w:rsidP="002955E6">
      <w:pPr>
        <w:spacing w:line="240" w:lineRule="auto"/>
        <w:ind w:left="360"/>
        <w:rPr>
          <w:rStyle w:val="Hyperlink"/>
          <w:b/>
          <w:color w:val="0070C0"/>
        </w:rPr>
      </w:pPr>
    </w:p>
    <w:p w14:paraId="2C6D800C" w14:textId="77777777" w:rsidR="00320363" w:rsidRPr="00865573" w:rsidRDefault="00320363" w:rsidP="002955E6">
      <w:pPr>
        <w:spacing w:line="240" w:lineRule="auto"/>
        <w:ind w:left="360"/>
        <w:rPr>
          <w:rStyle w:val="Hyperlink"/>
          <w:b/>
          <w:color w:val="0070C0"/>
        </w:rPr>
      </w:pPr>
    </w:p>
    <w:p w14:paraId="320208E8" w14:textId="77777777" w:rsidR="00A36419" w:rsidRPr="00BC6896" w:rsidRDefault="00A36419" w:rsidP="002955E6">
      <w:pPr>
        <w:pStyle w:val="Heading3"/>
        <w:spacing w:line="240" w:lineRule="auto"/>
      </w:pPr>
      <w:bookmarkStart w:id="8" w:name="_Toc413847916"/>
      <w:r w:rsidRPr="00BC6896">
        <w:t>LIST OF ATTACHMENTS</w:t>
      </w:r>
      <w:r w:rsidR="00E24C20" w:rsidRPr="00BC6896">
        <w:t xml:space="preserve"> – Section B</w:t>
      </w:r>
      <w:bookmarkEnd w:id="8"/>
    </w:p>
    <w:p w14:paraId="06708E41" w14:textId="1CFFC27A" w:rsidR="00EA79FC" w:rsidRPr="000D4D7B" w:rsidRDefault="006D0549" w:rsidP="006D0549">
      <w:pPr>
        <w:spacing w:line="240" w:lineRule="auto"/>
        <w:ind w:left="0"/>
        <w:rPr>
          <w:rFonts w:ascii="Cambria" w:hAnsi="Cambria"/>
        </w:rPr>
      </w:pPr>
      <w:r>
        <w:rPr>
          <w:rFonts w:ascii="Cambria" w:hAnsi="Cambria"/>
        </w:rPr>
        <w:t xml:space="preserve">      </w:t>
      </w:r>
      <w:r w:rsidR="00EA79FC" w:rsidRPr="000D4D7B">
        <w:rPr>
          <w:rFonts w:ascii="Cambria" w:hAnsi="Cambria"/>
        </w:rPr>
        <w:t xml:space="preserve">Attachment A — Respondent </w:t>
      </w:r>
      <w:r w:rsidR="0017300D" w:rsidRPr="000D4D7B">
        <w:rPr>
          <w:rFonts w:ascii="Cambria" w:hAnsi="Cambria"/>
        </w:rPr>
        <w:t xml:space="preserve">Breakdown </w:t>
      </w:r>
    </w:p>
    <w:p w14:paraId="7167323D" w14:textId="342FF429" w:rsidR="006A743E" w:rsidRPr="000D4D7B" w:rsidRDefault="006D0549" w:rsidP="000D4D7B">
      <w:pPr>
        <w:spacing w:line="240" w:lineRule="auto"/>
        <w:ind w:left="0"/>
        <w:rPr>
          <w:rFonts w:ascii="Cambria" w:hAnsi="Cambria"/>
        </w:rPr>
      </w:pPr>
      <w:r>
        <w:rPr>
          <w:rFonts w:ascii="Cambria" w:hAnsi="Cambria"/>
        </w:rPr>
        <w:t xml:space="preserve">      </w:t>
      </w:r>
      <w:r w:rsidR="006A743E" w:rsidRPr="000D4D7B">
        <w:rPr>
          <w:rFonts w:ascii="Cambria" w:hAnsi="Cambria"/>
        </w:rPr>
        <w:t xml:space="preserve">Attachment D — </w:t>
      </w:r>
      <w:r w:rsidR="0017300D" w:rsidRPr="000D4D7B">
        <w:rPr>
          <w:rFonts w:ascii="Cambria" w:hAnsi="Cambria"/>
        </w:rPr>
        <w:t>Assessment</w:t>
      </w:r>
      <w:r w:rsidR="006A743E" w:rsidRPr="000D4D7B">
        <w:rPr>
          <w:rFonts w:ascii="Cambria" w:hAnsi="Cambria"/>
        </w:rPr>
        <w:t xml:space="preserve"> Invitation Email </w:t>
      </w:r>
    </w:p>
    <w:p w14:paraId="3EEFCA02" w14:textId="11A7D9AA" w:rsidR="00637072" w:rsidRPr="000D4D7B" w:rsidRDefault="006D0549" w:rsidP="000D4D7B">
      <w:pPr>
        <w:spacing w:line="240" w:lineRule="auto"/>
        <w:ind w:left="0"/>
        <w:rPr>
          <w:rFonts w:ascii="Cambria" w:hAnsi="Cambria"/>
        </w:rPr>
      </w:pPr>
      <w:r>
        <w:rPr>
          <w:rFonts w:ascii="Cambria" w:hAnsi="Cambria"/>
        </w:rPr>
        <w:t xml:space="preserve">      </w:t>
      </w:r>
      <w:r w:rsidR="00637072" w:rsidRPr="000D4D7B">
        <w:rPr>
          <w:rFonts w:ascii="Cambria" w:hAnsi="Cambria"/>
        </w:rPr>
        <w:t xml:space="preserve">Attachment E </w:t>
      </w:r>
      <w:r w:rsidR="00AE570D" w:rsidRPr="000D4D7B">
        <w:rPr>
          <w:rFonts w:ascii="Cambria" w:hAnsi="Cambria"/>
        </w:rPr>
        <w:t xml:space="preserve">— </w:t>
      </w:r>
      <w:r w:rsidR="00637072" w:rsidRPr="000D4D7B">
        <w:rPr>
          <w:rFonts w:ascii="Cambria" w:hAnsi="Cambria"/>
        </w:rPr>
        <w:t xml:space="preserve"> </w:t>
      </w:r>
      <w:r w:rsidR="0017300D" w:rsidRPr="000D4D7B">
        <w:rPr>
          <w:rFonts w:ascii="Cambria" w:hAnsi="Cambria"/>
        </w:rPr>
        <w:t xml:space="preserve">Assessment </w:t>
      </w:r>
      <w:r w:rsidR="00637072" w:rsidRPr="000D4D7B">
        <w:rPr>
          <w:rFonts w:ascii="Cambria" w:hAnsi="Cambria"/>
        </w:rPr>
        <w:t xml:space="preserve"> Reminder Email </w:t>
      </w:r>
    </w:p>
    <w:p w14:paraId="2D7DE4DD" w14:textId="027C9F27" w:rsidR="00400C2C" w:rsidRPr="000D4D7B" w:rsidRDefault="00400C2C" w:rsidP="000D4D7B">
      <w:pPr>
        <w:pStyle w:val="ListParagraph"/>
        <w:spacing w:line="240" w:lineRule="auto"/>
        <w:rPr>
          <w:rFonts w:ascii="Cambria" w:hAnsi="Cambria"/>
        </w:rPr>
      </w:pPr>
    </w:p>
    <w:p w14:paraId="51C1ACF4" w14:textId="77777777" w:rsidR="00400C2C" w:rsidRPr="000D4D7B" w:rsidRDefault="00400C2C" w:rsidP="000D4D7B">
      <w:pPr>
        <w:pStyle w:val="ListParagraph"/>
        <w:spacing w:line="240" w:lineRule="auto"/>
        <w:rPr>
          <w:rFonts w:ascii="Cambria" w:hAnsi="Cambria"/>
          <w:color w:val="0070C0"/>
        </w:rPr>
      </w:pPr>
    </w:p>
    <w:p w14:paraId="0E14EF1A" w14:textId="77777777" w:rsidR="00865573" w:rsidRDefault="00865573" w:rsidP="002955E6">
      <w:pPr>
        <w:spacing w:line="240" w:lineRule="auto"/>
        <w:ind w:left="0" w:firstLine="360"/>
        <w:rPr>
          <w:rFonts w:ascii="Cambria" w:hAnsi="Cambria"/>
          <w:color w:val="0070C0"/>
        </w:rPr>
      </w:pPr>
    </w:p>
    <w:sectPr w:rsidR="00865573" w:rsidSect="003E5D57">
      <w:headerReference w:type="default" r:id="rId17"/>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1C3EC" w14:textId="77777777" w:rsidR="00BA2F91" w:rsidRDefault="00BA2F91" w:rsidP="00BC6896">
      <w:r>
        <w:separator/>
      </w:r>
    </w:p>
    <w:p w14:paraId="12860822" w14:textId="77777777" w:rsidR="00BA2F91" w:rsidRDefault="00BA2F91" w:rsidP="00BC6896"/>
  </w:endnote>
  <w:endnote w:type="continuationSeparator" w:id="0">
    <w:p w14:paraId="0CDDF2B3" w14:textId="77777777" w:rsidR="00BA2F91" w:rsidRDefault="00BA2F91" w:rsidP="00BC6896">
      <w:r>
        <w:continuationSeparator/>
      </w:r>
    </w:p>
    <w:p w14:paraId="39B46B09" w14:textId="77777777" w:rsidR="00BA2F91" w:rsidRDefault="00BA2F91"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5F8BC442" w14:textId="6D36142B" w:rsidR="00BA2F91" w:rsidRDefault="00BA2F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4172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1720">
              <w:rPr>
                <w:b/>
                <w:bCs/>
                <w:noProof/>
              </w:rPr>
              <w:t>2</w:t>
            </w:r>
            <w:r>
              <w:rPr>
                <w:b/>
                <w:bCs/>
                <w:sz w:val="24"/>
                <w:szCs w:val="24"/>
              </w:rPr>
              <w:fldChar w:fldCharType="end"/>
            </w:r>
          </w:p>
        </w:sdtContent>
      </w:sdt>
    </w:sdtContent>
  </w:sdt>
  <w:p w14:paraId="0FF50992" w14:textId="77777777" w:rsidR="00BA2F91" w:rsidRDefault="00BA2F91"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3AB23" w14:textId="77777777" w:rsidR="00BA2F91" w:rsidRDefault="00BA2F91" w:rsidP="00BC6896">
      <w:r>
        <w:separator/>
      </w:r>
    </w:p>
    <w:p w14:paraId="73C944F7" w14:textId="77777777" w:rsidR="00BA2F91" w:rsidRDefault="00BA2F91" w:rsidP="00BC6896"/>
  </w:footnote>
  <w:footnote w:type="continuationSeparator" w:id="0">
    <w:p w14:paraId="21030BDF" w14:textId="77777777" w:rsidR="00BA2F91" w:rsidRDefault="00BA2F91" w:rsidP="00BC6896">
      <w:r>
        <w:continuationSeparator/>
      </w:r>
    </w:p>
    <w:p w14:paraId="0CEB358B" w14:textId="77777777" w:rsidR="00BA2F91" w:rsidRDefault="00BA2F91"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AED24" w14:textId="77777777" w:rsidR="00BA2F91" w:rsidRPr="00716F94" w:rsidRDefault="00BA2F91" w:rsidP="00BC6896">
    <w:pPr>
      <w:pStyle w:val="Header"/>
      <w:rPr>
        <w:color w:val="0033CC"/>
      </w:rPr>
    </w:pPr>
    <w:r>
      <w:tab/>
    </w:r>
  </w:p>
  <w:p w14:paraId="44285751" w14:textId="77777777" w:rsidR="00BA2F91" w:rsidRDefault="00BA2F91"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9D2A65"/>
    <w:multiLevelType w:val="hybridMultilevel"/>
    <w:tmpl w:val="5798E242"/>
    <w:lvl w:ilvl="0" w:tplc="41223222">
      <w:start w:val="1"/>
      <w:numFmt w:val="bullet"/>
      <w:lvlText w:val=""/>
      <w:lvlJc w:val="left"/>
      <w:pPr>
        <w:ind w:left="1080" w:hanging="360"/>
      </w:pPr>
      <w:rPr>
        <w:rFonts w:ascii="Symbol" w:hAnsi="Symbol" w:hint="default"/>
        <w:color w:val="0070C0"/>
      </w:rPr>
    </w:lvl>
    <w:lvl w:ilvl="1" w:tplc="8D86DBA4">
      <w:start w:val="1"/>
      <w:numFmt w:val="bullet"/>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BF0903"/>
    <w:multiLevelType w:val="hybridMultilevel"/>
    <w:tmpl w:val="6386AB6E"/>
    <w:lvl w:ilvl="0" w:tplc="41223222">
      <w:start w:val="1"/>
      <w:numFmt w:val="bullet"/>
      <w:lvlText w:val=""/>
      <w:lvlJc w:val="left"/>
      <w:pPr>
        <w:ind w:left="1440" w:hanging="360"/>
      </w:pPr>
      <w:rPr>
        <w:rFonts w:ascii="Symbol" w:hAnsi="Symbol" w:hint="default"/>
        <w:color w:val="0070C0"/>
      </w:rPr>
    </w:lvl>
    <w:lvl w:ilvl="1" w:tplc="C7B282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CC337B"/>
    <w:multiLevelType w:val="hybridMultilevel"/>
    <w:tmpl w:val="4DB8FBA8"/>
    <w:lvl w:ilvl="0" w:tplc="342A90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CC22BD"/>
    <w:multiLevelType w:val="hybridMultilevel"/>
    <w:tmpl w:val="DCF6675A"/>
    <w:lvl w:ilvl="0" w:tplc="F13E8AF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F44473"/>
    <w:multiLevelType w:val="hybridMultilevel"/>
    <w:tmpl w:val="402A0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7D182F"/>
    <w:multiLevelType w:val="hybridMultilevel"/>
    <w:tmpl w:val="F5A45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2127DF9"/>
    <w:multiLevelType w:val="hybridMultilevel"/>
    <w:tmpl w:val="348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DF33B7"/>
    <w:multiLevelType w:val="hybridMultilevel"/>
    <w:tmpl w:val="73C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EC02FE"/>
    <w:multiLevelType w:val="hybridMultilevel"/>
    <w:tmpl w:val="CDC81A0E"/>
    <w:lvl w:ilvl="0" w:tplc="4122322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FE31F8"/>
    <w:multiLevelType w:val="hybridMultilevel"/>
    <w:tmpl w:val="F642C5E4"/>
    <w:lvl w:ilvl="0" w:tplc="7B922C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7">
    <w:nsid w:val="5809270F"/>
    <w:multiLevelType w:val="hybridMultilevel"/>
    <w:tmpl w:val="21565CCA"/>
    <w:lvl w:ilvl="0" w:tplc="4122322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9997E39"/>
    <w:multiLevelType w:val="hybridMultilevel"/>
    <w:tmpl w:val="40EC0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B61FEE"/>
    <w:multiLevelType w:val="hybridMultilevel"/>
    <w:tmpl w:val="4E163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B560757"/>
    <w:multiLevelType w:val="hybridMultilevel"/>
    <w:tmpl w:val="FB8A7F8E"/>
    <w:lvl w:ilvl="0" w:tplc="342A90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981BE2"/>
    <w:multiLevelType w:val="hybridMultilevel"/>
    <w:tmpl w:val="DC2AE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8"/>
  </w:num>
  <w:num w:numId="3">
    <w:abstractNumId w:val="38"/>
  </w:num>
  <w:num w:numId="4">
    <w:abstractNumId w:val="12"/>
  </w:num>
  <w:num w:numId="5">
    <w:abstractNumId w:val="26"/>
  </w:num>
  <w:num w:numId="6">
    <w:abstractNumId w:val="7"/>
  </w:num>
  <w:num w:numId="7">
    <w:abstractNumId w:val="0"/>
  </w:num>
  <w:num w:numId="8">
    <w:abstractNumId w:val="5"/>
  </w:num>
  <w:num w:numId="9">
    <w:abstractNumId w:val="10"/>
  </w:num>
  <w:num w:numId="10">
    <w:abstractNumId w:val="29"/>
  </w:num>
  <w:num w:numId="11">
    <w:abstractNumId w:val="2"/>
  </w:num>
  <w:num w:numId="12">
    <w:abstractNumId w:val="36"/>
  </w:num>
  <w:num w:numId="13">
    <w:abstractNumId w:val="6"/>
  </w:num>
  <w:num w:numId="14">
    <w:abstractNumId w:val="3"/>
  </w:num>
  <w:num w:numId="15">
    <w:abstractNumId w:val="32"/>
  </w:num>
  <w:num w:numId="16">
    <w:abstractNumId w:val="40"/>
  </w:num>
  <w:num w:numId="17">
    <w:abstractNumId w:val="9"/>
  </w:num>
  <w:num w:numId="18">
    <w:abstractNumId w:val="15"/>
  </w:num>
  <w:num w:numId="19">
    <w:abstractNumId w:val="4"/>
  </w:num>
  <w:num w:numId="20">
    <w:abstractNumId w:val="16"/>
  </w:num>
  <w:num w:numId="21">
    <w:abstractNumId w:val="39"/>
  </w:num>
  <w:num w:numId="22">
    <w:abstractNumId w:val="30"/>
  </w:num>
  <w:num w:numId="23">
    <w:abstractNumId w:val="13"/>
  </w:num>
  <w:num w:numId="24">
    <w:abstractNumId w:val="31"/>
  </w:num>
  <w:num w:numId="25">
    <w:abstractNumId w:val="34"/>
  </w:num>
  <w:num w:numId="26">
    <w:abstractNumId w:val="20"/>
  </w:num>
  <w:num w:numId="27">
    <w:abstractNumId w:val="24"/>
  </w:num>
  <w:num w:numId="28">
    <w:abstractNumId w:val="21"/>
  </w:num>
  <w:num w:numId="29">
    <w:abstractNumId w:val="27"/>
  </w:num>
  <w:num w:numId="30">
    <w:abstractNumId w:val="23"/>
  </w:num>
  <w:num w:numId="31">
    <w:abstractNumId w:val="11"/>
  </w:num>
  <w:num w:numId="32">
    <w:abstractNumId w:val="25"/>
  </w:num>
  <w:num w:numId="33">
    <w:abstractNumId w:val="19"/>
  </w:num>
  <w:num w:numId="34">
    <w:abstractNumId w:val="17"/>
  </w:num>
  <w:num w:numId="35">
    <w:abstractNumId w:val="28"/>
  </w:num>
  <w:num w:numId="36">
    <w:abstractNumId w:val="22"/>
  </w:num>
  <w:num w:numId="37">
    <w:abstractNumId w:val="8"/>
  </w:num>
  <w:num w:numId="38">
    <w:abstractNumId w:val="37"/>
  </w:num>
  <w:num w:numId="39">
    <w:abstractNumId w:val="33"/>
  </w:num>
  <w:num w:numId="40">
    <w:abstractNumId w:val="3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97"/>
    <w:rsid w:val="0000767E"/>
    <w:rsid w:val="00010420"/>
    <w:rsid w:val="00011A98"/>
    <w:rsid w:val="00011F8D"/>
    <w:rsid w:val="000130B4"/>
    <w:rsid w:val="00014361"/>
    <w:rsid w:val="00020740"/>
    <w:rsid w:val="000214C4"/>
    <w:rsid w:val="000279A9"/>
    <w:rsid w:val="00041720"/>
    <w:rsid w:val="000474FB"/>
    <w:rsid w:val="00052A34"/>
    <w:rsid w:val="00053A92"/>
    <w:rsid w:val="000557D0"/>
    <w:rsid w:val="00055E1C"/>
    <w:rsid w:val="0005605E"/>
    <w:rsid w:val="00057F36"/>
    <w:rsid w:val="00062A65"/>
    <w:rsid w:val="00076D81"/>
    <w:rsid w:val="000A0067"/>
    <w:rsid w:val="000A1F30"/>
    <w:rsid w:val="000A538D"/>
    <w:rsid w:val="000D4D7B"/>
    <w:rsid w:val="000E07AF"/>
    <w:rsid w:val="000E6577"/>
    <w:rsid w:val="000E7A19"/>
    <w:rsid w:val="000F36A3"/>
    <w:rsid w:val="001030FC"/>
    <w:rsid w:val="00104A1B"/>
    <w:rsid w:val="001138E6"/>
    <w:rsid w:val="001177DD"/>
    <w:rsid w:val="00126013"/>
    <w:rsid w:val="001308EB"/>
    <w:rsid w:val="001412D4"/>
    <w:rsid w:val="00144F64"/>
    <w:rsid w:val="00151567"/>
    <w:rsid w:val="00163E17"/>
    <w:rsid w:val="00166F9E"/>
    <w:rsid w:val="0017300D"/>
    <w:rsid w:val="00175844"/>
    <w:rsid w:val="00176E14"/>
    <w:rsid w:val="00187D5A"/>
    <w:rsid w:val="00190848"/>
    <w:rsid w:val="00191395"/>
    <w:rsid w:val="001960AE"/>
    <w:rsid w:val="001972D7"/>
    <w:rsid w:val="001A28F6"/>
    <w:rsid w:val="001A7D0E"/>
    <w:rsid w:val="001B2831"/>
    <w:rsid w:val="001C0493"/>
    <w:rsid w:val="001C1343"/>
    <w:rsid w:val="001C28AD"/>
    <w:rsid w:val="001C28F7"/>
    <w:rsid w:val="001C6E0E"/>
    <w:rsid w:val="001D096F"/>
    <w:rsid w:val="001D2951"/>
    <w:rsid w:val="001D461D"/>
    <w:rsid w:val="001D7FCB"/>
    <w:rsid w:val="001E2B99"/>
    <w:rsid w:val="001E69B6"/>
    <w:rsid w:val="001E6F40"/>
    <w:rsid w:val="001F4DBB"/>
    <w:rsid w:val="001F501E"/>
    <w:rsid w:val="001F7C89"/>
    <w:rsid w:val="0020312D"/>
    <w:rsid w:val="0020495F"/>
    <w:rsid w:val="00206E33"/>
    <w:rsid w:val="00210519"/>
    <w:rsid w:val="00214B49"/>
    <w:rsid w:val="00230CEF"/>
    <w:rsid w:val="00237CA1"/>
    <w:rsid w:val="00241B17"/>
    <w:rsid w:val="00241C81"/>
    <w:rsid w:val="00245C22"/>
    <w:rsid w:val="00245F1F"/>
    <w:rsid w:val="00252BF8"/>
    <w:rsid w:val="00256392"/>
    <w:rsid w:val="00257A1C"/>
    <w:rsid w:val="002721C7"/>
    <w:rsid w:val="0027234C"/>
    <w:rsid w:val="00272E03"/>
    <w:rsid w:val="00281795"/>
    <w:rsid w:val="002850E3"/>
    <w:rsid w:val="00287E2F"/>
    <w:rsid w:val="002955E6"/>
    <w:rsid w:val="002A1948"/>
    <w:rsid w:val="002B79BC"/>
    <w:rsid w:val="002C0877"/>
    <w:rsid w:val="002C2AE2"/>
    <w:rsid w:val="002D0DCE"/>
    <w:rsid w:val="002E239F"/>
    <w:rsid w:val="002E2B10"/>
    <w:rsid w:val="002E2CF3"/>
    <w:rsid w:val="002F1502"/>
    <w:rsid w:val="002F169D"/>
    <w:rsid w:val="002F2069"/>
    <w:rsid w:val="002F3D87"/>
    <w:rsid w:val="002F4D1F"/>
    <w:rsid w:val="002F6F92"/>
    <w:rsid w:val="003041AD"/>
    <w:rsid w:val="0031279F"/>
    <w:rsid w:val="00312D63"/>
    <w:rsid w:val="003161B9"/>
    <w:rsid w:val="00320363"/>
    <w:rsid w:val="00321933"/>
    <w:rsid w:val="00327D05"/>
    <w:rsid w:val="00335EBD"/>
    <w:rsid w:val="00336D96"/>
    <w:rsid w:val="003429C3"/>
    <w:rsid w:val="00344F07"/>
    <w:rsid w:val="003469C8"/>
    <w:rsid w:val="00355EA4"/>
    <w:rsid w:val="003635BE"/>
    <w:rsid w:val="00366B5E"/>
    <w:rsid w:val="00372844"/>
    <w:rsid w:val="0038560A"/>
    <w:rsid w:val="003A2008"/>
    <w:rsid w:val="003C31C9"/>
    <w:rsid w:val="003C3D1C"/>
    <w:rsid w:val="003C4961"/>
    <w:rsid w:val="003C583C"/>
    <w:rsid w:val="003C7C5D"/>
    <w:rsid w:val="003D0AD2"/>
    <w:rsid w:val="003D4BDD"/>
    <w:rsid w:val="003D5F69"/>
    <w:rsid w:val="003E4383"/>
    <w:rsid w:val="003E4E7D"/>
    <w:rsid w:val="003E5D57"/>
    <w:rsid w:val="003F5913"/>
    <w:rsid w:val="00400C2C"/>
    <w:rsid w:val="004024F8"/>
    <w:rsid w:val="0041159A"/>
    <w:rsid w:val="00414772"/>
    <w:rsid w:val="004155C2"/>
    <w:rsid w:val="0042604A"/>
    <w:rsid w:val="004305A8"/>
    <w:rsid w:val="0043150B"/>
    <w:rsid w:val="0043417A"/>
    <w:rsid w:val="00443CA0"/>
    <w:rsid w:val="00450E14"/>
    <w:rsid w:val="00462C65"/>
    <w:rsid w:val="00467B14"/>
    <w:rsid w:val="00474EDA"/>
    <w:rsid w:val="0047536D"/>
    <w:rsid w:val="00477D34"/>
    <w:rsid w:val="004824FA"/>
    <w:rsid w:val="00484011"/>
    <w:rsid w:val="004841F1"/>
    <w:rsid w:val="00487E55"/>
    <w:rsid w:val="00497BC1"/>
    <w:rsid w:val="004A1E3A"/>
    <w:rsid w:val="004B1D39"/>
    <w:rsid w:val="004B4EB5"/>
    <w:rsid w:val="004C1770"/>
    <w:rsid w:val="004C4AEA"/>
    <w:rsid w:val="004C547C"/>
    <w:rsid w:val="004D301B"/>
    <w:rsid w:val="004D70EE"/>
    <w:rsid w:val="004E003C"/>
    <w:rsid w:val="004E16EB"/>
    <w:rsid w:val="004E6665"/>
    <w:rsid w:val="004F634E"/>
    <w:rsid w:val="004F67A8"/>
    <w:rsid w:val="00516F96"/>
    <w:rsid w:val="00522A50"/>
    <w:rsid w:val="00527225"/>
    <w:rsid w:val="0053557D"/>
    <w:rsid w:val="005463DE"/>
    <w:rsid w:val="00546DC2"/>
    <w:rsid w:val="005542E8"/>
    <w:rsid w:val="00556630"/>
    <w:rsid w:val="0055686D"/>
    <w:rsid w:val="00561926"/>
    <w:rsid w:val="00564BFA"/>
    <w:rsid w:val="005800EE"/>
    <w:rsid w:val="005869D6"/>
    <w:rsid w:val="00593E85"/>
    <w:rsid w:val="005946EB"/>
    <w:rsid w:val="005A2E5F"/>
    <w:rsid w:val="005A33F6"/>
    <w:rsid w:val="005A59E5"/>
    <w:rsid w:val="005B7440"/>
    <w:rsid w:val="005C6E9D"/>
    <w:rsid w:val="005E2150"/>
    <w:rsid w:val="005E2995"/>
    <w:rsid w:val="005E4CA8"/>
    <w:rsid w:val="005F3ADE"/>
    <w:rsid w:val="005F3FEF"/>
    <w:rsid w:val="00601392"/>
    <w:rsid w:val="00604301"/>
    <w:rsid w:val="006075F6"/>
    <w:rsid w:val="00607F7C"/>
    <w:rsid w:val="006102DA"/>
    <w:rsid w:val="006161CF"/>
    <w:rsid w:val="00621F93"/>
    <w:rsid w:val="006315A3"/>
    <w:rsid w:val="00637072"/>
    <w:rsid w:val="006379E9"/>
    <w:rsid w:val="00637CC1"/>
    <w:rsid w:val="006466BA"/>
    <w:rsid w:val="0065381B"/>
    <w:rsid w:val="00653D25"/>
    <w:rsid w:val="0065554A"/>
    <w:rsid w:val="006579A2"/>
    <w:rsid w:val="00667C89"/>
    <w:rsid w:val="006711EE"/>
    <w:rsid w:val="006809BB"/>
    <w:rsid w:val="006809FD"/>
    <w:rsid w:val="006828B1"/>
    <w:rsid w:val="00683C7C"/>
    <w:rsid w:val="00687C5F"/>
    <w:rsid w:val="00691031"/>
    <w:rsid w:val="00691D1F"/>
    <w:rsid w:val="0069580C"/>
    <w:rsid w:val="00697BAE"/>
    <w:rsid w:val="006A01B0"/>
    <w:rsid w:val="006A63FD"/>
    <w:rsid w:val="006A743E"/>
    <w:rsid w:val="006B4DDC"/>
    <w:rsid w:val="006B5E55"/>
    <w:rsid w:val="006C1771"/>
    <w:rsid w:val="006C647F"/>
    <w:rsid w:val="006D0549"/>
    <w:rsid w:val="006D25A1"/>
    <w:rsid w:val="006D6932"/>
    <w:rsid w:val="006E4BB7"/>
    <w:rsid w:val="006F23AF"/>
    <w:rsid w:val="006F6856"/>
    <w:rsid w:val="006F72D6"/>
    <w:rsid w:val="0071190E"/>
    <w:rsid w:val="007145D0"/>
    <w:rsid w:val="00716F94"/>
    <w:rsid w:val="00736359"/>
    <w:rsid w:val="007433F6"/>
    <w:rsid w:val="00760E12"/>
    <w:rsid w:val="00763CF3"/>
    <w:rsid w:val="00772293"/>
    <w:rsid w:val="00783A3C"/>
    <w:rsid w:val="00783C75"/>
    <w:rsid w:val="00784619"/>
    <w:rsid w:val="0078627B"/>
    <w:rsid w:val="00794E32"/>
    <w:rsid w:val="007B305A"/>
    <w:rsid w:val="007C1CB7"/>
    <w:rsid w:val="007D2B9D"/>
    <w:rsid w:val="007D51FC"/>
    <w:rsid w:val="007E3F71"/>
    <w:rsid w:val="00800993"/>
    <w:rsid w:val="00810FBF"/>
    <w:rsid w:val="00815C7D"/>
    <w:rsid w:val="00817941"/>
    <w:rsid w:val="008261AB"/>
    <w:rsid w:val="00835CA7"/>
    <w:rsid w:val="008370D4"/>
    <w:rsid w:val="008414AD"/>
    <w:rsid w:val="008428D9"/>
    <w:rsid w:val="0084729D"/>
    <w:rsid w:val="00865573"/>
    <w:rsid w:val="008759F6"/>
    <w:rsid w:val="00876B98"/>
    <w:rsid w:val="00884DB9"/>
    <w:rsid w:val="0089343A"/>
    <w:rsid w:val="0089676F"/>
    <w:rsid w:val="008A31C1"/>
    <w:rsid w:val="008A5536"/>
    <w:rsid w:val="008C67D2"/>
    <w:rsid w:val="008E0683"/>
    <w:rsid w:val="0090059C"/>
    <w:rsid w:val="00902DD9"/>
    <w:rsid w:val="009050B5"/>
    <w:rsid w:val="00911466"/>
    <w:rsid w:val="00911486"/>
    <w:rsid w:val="009129CA"/>
    <w:rsid w:val="00914A4D"/>
    <w:rsid w:val="00916232"/>
    <w:rsid w:val="009206B6"/>
    <w:rsid w:val="009263C1"/>
    <w:rsid w:val="00931C02"/>
    <w:rsid w:val="00935FFD"/>
    <w:rsid w:val="00940CEE"/>
    <w:rsid w:val="00941B4F"/>
    <w:rsid w:val="009435F4"/>
    <w:rsid w:val="00963CE3"/>
    <w:rsid w:val="00964F18"/>
    <w:rsid w:val="0097039F"/>
    <w:rsid w:val="00974424"/>
    <w:rsid w:val="0097492F"/>
    <w:rsid w:val="009759F3"/>
    <w:rsid w:val="00987F76"/>
    <w:rsid w:val="00991BF9"/>
    <w:rsid w:val="00993088"/>
    <w:rsid w:val="0099664F"/>
    <w:rsid w:val="00997D5D"/>
    <w:rsid w:val="009A0447"/>
    <w:rsid w:val="009B034F"/>
    <w:rsid w:val="009B4A51"/>
    <w:rsid w:val="009C28B1"/>
    <w:rsid w:val="009C61AD"/>
    <w:rsid w:val="009D373D"/>
    <w:rsid w:val="009D77CD"/>
    <w:rsid w:val="009E1D05"/>
    <w:rsid w:val="009E2D38"/>
    <w:rsid w:val="009F7283"/>
    <w:rsid w:val="00A00C86"/>
    <w:rsid w:val="00A11B0C"/>
    <w:rsid w:val="00A305CE"/>
    <w:rsid w:val="00A33B35"/>
    <w:rsid w:val="00A35197"/>
    <w:rsid w:val="00A36419"/>
    <w:rsid w:val="00A37AE0"/>
    <w:rsid w:val="00A578C2"/>
    <w:rsid w:val="00A700F8"/>
    <w:rsid w:val="00A70EBC"/>
    <w:rsid w:val="00A72652"/>
    <w:rsid w:val="00A75D1C"/>
    <w:rsid w:val="00A809AA"/>
    <w:rsid w:val="00A81BF7"/>
    <w:rsid w:val="00A849B3"/>
    <w:rsid w:val="00A8510D"/>
    <w:rsid w:val="00A86AF3"/>
    <w:rsid w:val="00A90BDC"/>
    <w:rsid w:val="00A95477"/>
    <w:rsid w:val="00A975A9"/>
    <w:rsid w:val="00AA3192"/>
    <w:rsid w:val="00AA7D32"/>
    <w:rsid w:val="00AB18D2"/>
    <w:rsid w:val="00AB3608"/>
    <w:rsid w:val="00AC5C48"/>
    <w:rsid w:val="00AE02D2"/>
    <w:rsid w:val="00AE0419"/>
    <w:rsid w:val="00AE0FD8"/>
    <w:rsid w:val="00AE570D"/>
    <w:rsid w:val="00AF0CF4"/>
    <w:rsid w:val="00AF2252"/>
    <w:rsid w:val="00B04ABB"/>
    <w:rsid w:val="00B1129F"/>
    <w:rsid w:val="00B11D61"/>
    <w:rsid w:val="00B12F51"/>
    <w:rsid w:val="00B15E45"/>
    <w:rsid w:val="00B2751E"/>
    <w:rsid w:val="00B35881"/>
    <w:rsid w:val="00B3650C"/>
    <w:rsid w:val="00B460B8"/>
    <w:rsid w:val="00B50A2B"/>
    <w:rsid w:val="00B64BFA"/>
    <w:rsid w:val="00B65C38"/>
    <w:rsid w:val="00B8216F"/>
    <w:rsid w:val="00B853F1"/>
    <w:rsid w:val="00B85DE4"/>
    <w:rsid w:val="00B8656C"/>
    <w:rsid w:val="00B866E7"/>
    <w:rsid w:val="00B91A31"/>
    <w:rsid w:val="00BA1B5E"/>
    <w:rsid w:val="00BA2F91"/>
    <w:rsid w:val="00BA4526"/>
    <w:rsid w:val="00BA6DB4"/>
    <w:rsid w:val="00BC016A"/>
    <w:rsid w:val="00BC1AFD"/>
    <w:rsid w:val="00BC3F3C"/>
    <w:rsid w:val="00BC5BB2"/>
    <w:rsid w:val="00BC6896"/>
    <w:rsid w:val="00BF3F54"/>
    <w:rsid w:val="00BF518D"/>
    <w:rsid w:val="00C00697"/>
    <w:rsid w:val="00C0376C"/>
    <w:rsid w:val="00C06D77"/>
    <w:rsid w:val="00C06E7F"/>
    <w:rsid w:val="00C133EE"/>
    <w:rsid w:val="00C14BA6"/>
    <w:rsid w:val="00C347E7"/>
    <w:rsid w:val="00C3485C"/>
    <w:rsid w:val="00C420D4"/>
    <w:rsid w:val="00C71C6A"/>
    <w:rsid w:val="00C8117F"/>
    <w:rsid w:val="00C84DC3"/>
    <w:rsid w:val="00CA2004"/>
    <w:rsid w:val="00CA3781"/>
    <w:rsid w:val="00CB286C"/>
    <w:rsid w:val="00CB334D"/>
    <w:rsid w:val="00CB56D5"/>
    <w:rsid w:val="00CD0771"/>
    <w:rsid w:val="00CD1EA8"/>
    <w:rsid w:val="00CD706B"/>
    <w:rsid w:val="00CF0CE8"/>
    <w:rsid w:val="00CF5ABD"/>
    <w:rsid w:val="00CF63CE"/>
    <w:rsid w:val="00D03B89"/>
    <w:rsid w:val="00D067C1"/>
    <w:rsid w:val="00D13B13"/>
    <w:rsid w:val="00D16E78"/>
    <w:rsid w:val="00D201D3"/>
    <w:rsid w:val="00D20695"/>
    <w:rsid w:val="00D24BCF"/>
    <w:rsid w:val="00D26A64"/>
    <w:rsid w:val="00D328FA"/>
    <w:rsid w:val="00D33BF9"/>
    <w:rsid w:val="00D4221A"/>
    <w:rsid w:val="00D52B9A"/>
    <w:rsid w:val="00D5367E"/>
    <w:rsid w:val="00D57C7E"/>
    <w:rsid w:val="00D64D9D"/>
    <w:rsid w:val="00D724CC"/>
    <w:rsid w:val="00D7285C"/>
    <w:rsid w:val="00D77D27"/>
    <w:rsid w:val="00D861ED"/>
    <w:rsid w:val="00D873E0"/>
    <w:rsid w:val="00D94F8B"/>
    <w:rsid w:val="00DA147A"/>
    <w:rsid w:val="00DA4EA9"/>
    <w:rsid w:val="00DA5988"/>
    <w:rsid w:val="00DC317C"/>
    <w:rsid w:val="00DC4FF2"/>
    <w:rsid w:val="00DC79CC"/>
    <w:rsid w:val="00DE2D45"/>
    <w:rsid w:val="00DE6C8F"/>
    <w:rsid w:val="00E134F4"/>
    <w:rsid w:val="00E23568"/>
    <w:rsid w:val="00E245B5"/>
    <w:rsid w:val="00E24C20"/>
    <w:rsid w:val="00E33BBA"/>
    <w:rsid w:val="00E33E1B"/>
    <w:rsid w:val="00E34D3E"/>
    <w:rsid w:val="00E41D5C"/>
    <w:rsid w:val="00E42ADD"/>
    <w:rsid w:val="00E42F3A"/>
    <w:rsid w:val="00E53918"/>
    <w:rsid w:val="00E81C5E"/>
    <w:rsid w:val="00E83B3C"/>
    <w:rsid w:val="00E8736B"/>
    <w:rsid w:val="00E90275"/>
    <w:rsid w:val="00E925D4"/>
    <w:rsid w:val="00E97226"/>
    <w:rsid w:val="00EA1CCB"/>
    <w:rsid w:val="00EA7341"/>
    <w:rsid w:val="00EA79FC"/>
    <w:rsid w:val="00EB2B54"/>
    <w:rsid w:val="00EB5CBA"/>
    <w:rsid w:val="00EB63B3"/>
    <w:rsid w:val="00EC45F0"/>
    <w:rsid w:val="00ED6878"/>
    <w:rsid w:val="00EE0867"/>
    <w:rsid w:val="00EF0EC8"/>
    <w:rsid w:val="00EF33CD"/>
    <w:rsid w:val="00F106EC"/>
    <w:rsid w:val="00F156EA"/>
    <w:rsid w:val="00F2267A"/>
    <w:rsid w:val="00F27049"/>
    <w:rsid w:val="00F300CB"/>
    <w:rsid w:val="00F34135"/>
    <w:rsid w:val="00F34444"/>
    <w:rsid w:val="00F373AA"/>
    <w:rsid w:val="00F42C3A"/>
    <w:rsid w:val="00F45BA3"/>
    <w:rsid w:val="00F52BCC"/>
    <w:rsid w:val="00F5313F"/>
    <w:rsid w:val="00F57581"/>
    <w:rsid w:val="00F6461E"/>
    <w:rsid w:val="00F725B5"/>
    <w:rsid w:val="00F81A48"/>
    <w:rsid w:val="00FB1DB3"/>
    <w:rsid w:val="00FC0860"/>
    <w:rsid w:val="00FC5B1F"/>
    <w:rsid w:val="00FD17C9"/>
    <w:rsid w:val="00FD1EF0"/>
    <w:rsid w:val="00FD2A5B"/>
    <w:rsid w:val="00FD632C"/>
    <w:rsid w:val="00FE0E1C"/>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63"/>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63"/>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wj5@cd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kto3@cdc.gov"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hay0@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OSTLTSDOC-727-197</_dlc_DocId>
    <_dlc_DocIdUrl xmlns="b5c0ca00-073d-4463-9985-b654f14791fe">
      <Url>https://esp.cdc.gov/sites/ostlts/pip/osc/_layouts/15/DocIdRedir.aspx?ID=OSTLTSDOC-727-197</Url>
      <Description>OSTLTSDOC-727-197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1D4AA-9E8D-451C-AE21-485ED1AC0F46}">
  <ds:schemaRefs>
    <ds:schemaRef ds:uri="http://schemas.microsoft.com/office/2006/metadata/customXsn"/>
  </ds:schemaRefs>
</ds:datastoreItem>
</file>

<file path=customXml/itemProps2.xml><?xml version="1.0" encoding="utf-8"?>
<ds:datastoreItem xmlns:ds="http://schemas.openxmlformats.org/officeDocument/2006/customXml" ds:itemID="{B9956730-4CAE-460B-BB82-3677A79E19D5}">
  <ds:schemaRefs>
    <ds:schemaRef ds:uri="http://schemas.microsoft.com/sharepoint/v3/contenttype/forms"/>
  </ds:schemaRefs>
</ds:datastoreItem>
</file>

<file path=customXml/itemProps3.xml><?xml version="1.0" encoding="utf-8"?>
<ds:datastoreItem xmlns:ds="http://schemas.openxmlformats.org/officeDocument/2006/customXml" ds:itemID="{9B61BE5B-4AC1-41B7-B2EE-DAED64A10431}">
  <ds:schemaRefs>
    <ds:schemaRef ds:uri="http://schemas.openxmlformats.org/package/2006/metadata/core-properties"/>
    <ds:schemaRef ds:uri="http://schemas.microsoft.com/office/2006/documentManagement/types"/>
    <ds:schemaRef ds:uri="b5c0ca00-073d-4463-9985-b654f14791fe"/>
    <ds:schemaRef ds:uri="http://purl.org/dc/elements/1.1/"/>
    <ds:schemaRef ds:uri="http://schemas.microsoft.com/office/2006/metadata/properties"/>
    <ds:schemaRef ds:uri="15b1c282-9287-45cb-9b41-eae3a76919a0"/>
    <ds:schemaRef ds:uri="http://schemas.microsoft.com/office/infopath/2007/PartnerControls"/>
    <ds:schemaRef ds:uri="http://purl.org/dc/terms/"/>
    <ds:schemaRef ds:uri="bd99c180-279b-44c3-9486-dd050336677e"/>
    <ds:schemaRef ds:uri="http://www.w3.org/XML/1998/namespace"/>
    <ds:schemaRef ds:uri="http://purl.org/dc/dcmitype/"/>
  </ds:schemaRefs>
</ds:datastoreItem>
</file>

<file path=customXml/itemProps4.xml><?xml version="1.0" encoding="utf-8"?>
<ds:datastoreItem xmlns:ds="http://schemas.openxmlformats.org/officeDocument/2006/customXml" ds:itemID="{2BD27ED7-5016-4585-82D7-844818C7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B851CE-081F-4336-8F8A-6FC7A8C5E146}">
  <ds:schemaRefs>
    <ds:schemaRef ds:uri="http://schemas.microsoft.com/sharepoint/events"/>
  </ds:schemaRefs>
</ds:datastoreItem>
</file>

<file path=customXml/itemProps6.xml><?xml version="1.0" encoding="utf-8"?>
<ds:datastoreItem xmlns:ds="http://schemas.openxmlformats.org/officeDocument/2006/customXml" ds:itemID="{821C360B-09EA-4F8C-84A4-604C42EE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Gilliam, Adzua H. (CDC/OSTLTS/DPHPI)</dc:creator>
  <cp:lastModifiedBy>SYSTEM</cp:lastModifiedBy>
  <cp:revision>2</cp:revision>
  <cp:lastPrinted>2011-06-07T15:53:00Z</cp:lastPrinted>
  <dcterms:created xsi:type="dcterms:W3CDTF">2019-05-13T13:53:00Z</dcterms:created>
  <dcterms:modified xsi:type="dcterms:W3CDTF">2019-05-13T13:53:00Z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e0a38202-6b0b-4b28-b47f-581936c249f6</vt:lpwstr>
  </property>
</Properties>
</file>