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39133ADE" w14:textId="6BA2347A">
      <w:pPr>
        <w:ind w:left="0"/>
      </w:pPr>
    </w:p>
    <w:p w:rsidR="00667C89" w:rsidP="00A1453A" w:rsidRDefault="00667C89" w14:paraId="6F068EAA" w14:textId="77777777">
      <w:pPr>
        <w:ind w:left="0"/>
      </w:pPr>
    </w:p>
    <w:p w:rsidR="009B4A51" w:rsidP="004135D5" w:rsidRDefault="009B4A51" w14:paraId="699C0DDC" w14:textId="77777777">
      <w:pPr>
        <w:pStyle w:val="Heading6"/>
      </w:pPr>
    </w:p>
    <w:p w:rsidRPr="00A1453A" w:rsidR="00A1453A" w:rsidP="00A1453A" w:rsidRDefault="00A1453A" w14:paraId="7627D73C" w14:textId="77777777"/>
    <w:p w:rsidR="009B4A51" w:rsidP="00CA5840" w:rsidRDefault="009B4A51" w14:paraId="22CCA5BD" w14:textId="77777777">
      <w:pPr>
        <w:ind w:left="0"/>
      </w:pPr>
    </w:p>
    <w:p w:rsidRPr="00A217C7" w:rsidR="00716F94" w:rsidP="00CA5840" w:rsidRDefault="00D23242" w14:paraId="1FFEFDF5" w14:textId="2A9E5842">
      <w:pPr>
        <w:pStyle w:val="Heading1"/>
        <w:ind w:left="0"/>
      </w:pPr>
      <w:r w:rsidRPr="00A217C7">
        <w:t xml:space="preserve">Community of Practice </w:t>
      </w:r>
      <w:r w:rsidRPr="00A217C7" w:rsidR="00640670">
        <w:t>Member Satisfaction and Needs Assessment</w:t>
      </w:r>
    </w:p>
    <w:p w:rsidR="00AA3192" w:rsidP="00CA5840" w:rsidRDefault="00AA3192" w14:paraId="14615F9F" w14:textId="77777777">
      <w:pPr>
        <w:ind w:left="0"/>
      </w:pPr>
    </w:p>
    <w:p w:rsidRPr="00AA3192" w:rsidR="00716F94" w:rsidP="00CA5840" w:rsidRDefault="00484011" w14:paraId="769E1267"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2934E9BD" w14:textId="77777777">
      <w:pPr>
        <w:ind w:left="0"/>
        <w:jc w:val="center"/>
      </w:pPr>
      <w:r w:rsidRPr="00AA3192">
        <w:t>OMB No. 0920-0879</w:t>
      </w:r>
    </w:p>
    <w:p w:rsidR="009B4A51" w:rsidP="00CA5840" w:rsidRDefault="009B4A51" w14:paraId="530B1CC3" w14:textId="77777777">
      <w:pPr>
        <w:ind w:left="0"/>
      </w:pPr>
    </w:p>
    <w:p w:rsidR="00AA3192" w:rsidP="00CA5840" w:rsidRDefault="00AA3192" w14:paraId="0682C83A" w14:textId="77777777">
      <w:pPr>
        <w:ind w:left="0"/>
      </w:pPr>
    </w:p>
    <w:p w:rsidR="009B4A51" w:rsidP="00A1453A" w:rsidRDefault="009B4A51" w14:paraId="02411B16" w14:textId="59BD8A08">
      <w:pPr>
        <w:pStyle w:val="Heading2"/>
        <w:ind w:left="0"/>
      </w:pPr>
      <w:r w:rsidRPr="007D6163">
        <w:t>Supporting Statement – Section A</w:t>
      </w:r>
    </w:p>
    <w:p w:rsidR="00187D5A" w:rsidP="00CA5840" w:rsidRDefault="00187D5A" w14:paraId="22A90E6B" w14:textId="77777777">
      <w:pPr>
        <w:ind w:left="0"/>
      </w:pPr>
    </w:p>
    <w:p w:rsidRPr="008B0B74" w:rsidR="009B4A51" w:rsidP="00CA5840" w:rsidRDefault="009B4A51" w14:paraId="4A9AEE25" w14:textId="314246DC">
      <w:pPr>
        <w:ind w:left="0"/>
        <w:jc w:val="center"/>
      </w:pPr>
      <w:r w:rsidRPr="008B0B74">
        <w:t xml:space="preserve">Submitted: </w:t>
      </w:r>
      <w:r w:rsidRPr="008B0B74" w:rsidR="008B0B74">
        <w:t>09.29.20</w:t>
      </w:r>
    </w:p>
    <w:p w:rsidR="009B4A51" w:rsidP="007D6163" w:rsidRDefault="009B4A51" w14:paraId="34AEE206" w14:textId="77777777"/>
    <w:p w:rsidR="00AA3192" w:rsidP="00A1453A" w:rsidRDefault="00AA3192" w14:paraId="1EDB03B1" w14:textId="77777777">
      <w:pPr>
        <w:ind w:left="0"/>
      </w:pPr>
    </w:p>
    <w:p w:rsidR="00A1453A" w:rsidP="00A1453A" w:rsidRDefault="00A1453A" w14:paraId="640375EA" w14:textId="77777777">
      <w:pPr>
        <w:ind w:left="0"/>
      </w:pPr>
    </w:p>
    <w:p w:rsidR="009B4A51" w:rsidP="007D6163" w:rsidRDefault="009B4A51" w14:paraId="53295C3D" w14:textId="77777777"/>
    <w:p w:rsidR="00441CC3" w:rsidP="00CA5840" w:rsidRDefault="00716F94" w14:paraId="74C4802D" w14:textId="77777777">
      <w:pPr>
        <w:ind w:left="0"/>
        <w:rPr>
          <w:b/>
          <w:u w:val="single"/>
        </w:rPr>
      </w:pPr>
      <w:r w:rsidRPr="00CA5840">
        <w:rPr>
          <w:b/>
          <w:u w:val="single"/>
        </w:rPr>
        <w:t>P</w:t>
      </w:r>
      <w:r w:rsidRPr="00CA5840" w:rsidR="00667C89">
        <w:rPr>
          <w:b/>
          <w:u w:val="single"/>
        </w:rPr>
        <w:t>rogram Official/Project Officer</w:t>
      </w:r>
    </w:p>
    <w:p w:rsidRPr="00A217C7" w:rsidR="00321B51" w:rsidP="00CA5840" w:rsidRDefault="00321B51" w14:paraId="31762D65" w14:textId="1900C769">
      <w:pPr>
        <w:ind w:left="0"/>
      </w:pPr>
      <w:r w:rsidRPr="00A217C7">
        <w:t>Name</w:t>
      </w:r>
      <w:r w:rsidRPr="00A217C7" w:rsidR="00D23242">
        <w:t>: Deborah W. Gould, PhD</w:t>
      </w:r>
    </w:p>
    <w:p w:rsidRPr="00A217C7" w:rsidR="00321B51" w:rsidP="00CA5840" w:rsidRDefault="00321B51" w14:paraId="1DB836AA" w14:textId="481B16E0">
      <w:pPr>
        <w:ind w:left="0"/>
      </w:pPr>
      <w:r w:rsidRPr="00A217C7">
        <w:t>Title</w:t>
      </w:r>
      <w:r w:rsidRPr="00A217C7" w:rsidR="00D23242">
        <w:t xml:space="preserve">: Senior Advisor   </w:t>
      </w:r>
    </w:p>
    <w:p w:rsidRPr="00A217C7" w:rsidR="00321B51" w:rsidP="00CA5840" w:rsidRDefault="00321B51" w14:paraId="3F15C95C" w14:textId="2FBA0EF4">
      <w:pPr>
        <w:ind w:left="0"/>
      </w:pPr>
      <w:r w:rsidRPr="00A217C7">
        <w:t>Organization</w:t>
      </w:r>
      <w:r w:rsidRPr="00A217C7" w:rsidR="00D23242">
        <w:t>: Division of Health Informatics and Surveillance/CSELS</w:t>
      </w:r>
    </w:p>
    <w:p w:rsidRPr="00A217C7" w:rsidR="00321B51" w:rsidP="00CA5840" w:rsidRDefault="00321B51" w14:paraId="41DAB1B4" w14:textId="035826B8">
      <w:pPr>
        <w:ind w:left="0"/>
      </w:pPr>
      <w:r w:rsidRPr="00A217C7">
        <w:t>Address</w:t>
      </w:r>
      <w:r w:rsidRPr="00A217C7" w:rsidR="00D23242">
        <w:t xml:space="preserve">: 1600 Clifton Rd. NE. </w:t>
      </w:r>
      <w:r w:rsidRPr="00A217C7" w:rsidR="000E1F28">
        <w:t>M</w:t>
      </w:r>
      <w:r w:rsidRPr="00A217C7" w:rsidR="00D23242">
        <w:t>S-</w:t>
      </w:r>
      <w:r w:rsidRPr="00A217C7" w:rsidR="000E1F28">
        <w:t>V</w:t>
      </w:r>
      <w:r w:rsidRPr="00A217C7" w:rsidR="00413A5C">
        <w:t>253</w:t>
      </w:r>
      <w:r w:rsidRPr="00A217C7" w:rsidR="00D23242">
        <w:t>. Atlanta, GA, 30329</w:t>
      </w:r>
    </w:p>
    <w:p w:rsidRPr="00A217C7" w:rsidR="00321B51" w:rsidP="00CA5840" w:rsidRDefault="00321B51" w14:paraId="7DE013B7" w14:textId="758E477B">
      <w:pPr>
        <w:ind w:left="0"/>
      </w:pPr>
      <w:r w:rsidRPr="00A217C7">
        <w:t>Phone number</w:t>
      </w:r>
      <w:r w:rsidRPr="00A217C7" w:rsidR="00D23242">
        <w:t>: 404-498-0562</w:t>
      </w:r>
    </w:p>
    <w:p w:rsidRPr="00A217C7" w:rsidR="00321B51" w:rsidP="00CA5840" w:rsidRDefault="00321B51" w14:paraId="18613EB5" w14:textId="5A968E52">
      <w:pPr>
        <w:ind w:left="0"/>
      </w:pPr>
      <w:r w:rsidRPr="00A217C7">
        <w:t>Fax Number</w:t>
      </w:r>
      <w:r w:rsidRPr="00A217C7" w:rsidR="00D23242">
        <w:t>: 404-498-0595</w:t>
      </w:r>
    </w:p>
    <w:p w:rsidRPr="00A217C7" w:rsidR="00321B51" w:rsidP="00CA5840" w:rsidRDefault="00321B51" w14:paraId="65AF5688" w14:textId="69559DAE">
      <w:pPr>
        <w:ind w:left="0"/>
      </w:pPr>
      <w:r w:rsidRPr="00A217C7">
        <w:t>Email</w:t>
      </w:r>
      <w:r w:rsidRPr="00A217C7" w:rsidR="00D23242">
        <w:t xml:space="preserve">: </w:t>
      </w:r>
      <w:hyperlink w:history="1" r:id="rId11">
        <w:r w:rsidRPr="00A217C7" w:rsidR="00D23242">
          <w:rPr>
            <w:rStyle w:val="Hyperlink"/>
            <w:color w:val="auto"/>
          </w:rPr>
          <w:t>dgould@cdc.gov</w:t>
        </w:r>
      </w:hyperlink>
      <w:r w:rsidRPr="00A217C7" w:rsidR="00D23242">
        <w:t xml:space="preserve"> </w:t>
      </w:r>
    </w:p>
    <w:p w:rsidR="000B0962" w:rsidP="00383542" w:rsidRDefault="000B0962" w14:paraId="59804722" w14:textId="3931F7A3">
      <w:pPr>
        <w:ind w:left="0"/>
      </w:pPr>
    </w:p>
    <w:p w:rsidR="00CA5840" w:rsidRDefault="00CA5840" w14:paraId="2935CA74" w14:textId="77777777">
      <w:pPr>
        <w:tabs>
          <w:tab w:val="clear" w:pos="9360"/>
        </w:tabs>
        <w:spacing w:after="200"/>
        <w:ind w:left="0"/>
        <w:rPr>
          <w:b/>
          <w:sz w:val="28"/>
        </w:rPr>
      </w:pPr>
      <w:r>
        <w:br w:type="page"/>
      </w:r>
    </w:p>
    <w:p w:rsidR="003860A5" w:rsidP="003860A5" w:rsidRDefault="003860A5" w14:paraId="0FA49B96" w14:textId="77777777">
      <w:pPr>
        <w:pStyle w:val="Heading3"/>
        <w:ind w:left="0"/>
      </w:pPr>
      <w:bookmarkStart w:name="_Toc427752811" w:id="0"/>
      <w:r>
        <w:lastRenderedPageBreak/>
        <w:t>Table of Contents</w:t>
      </w:r>
      <w:bookmarkEnd w:id="0"/>
    </w:p>
    <w:p w:rsidRPr="003860A5" w:rsidR="003860A5" w:rsidP="003860A5" w:rsidRDefault="003860A5" w14:paraId="38F17BFF" w14:textId="77777777"/>
    <w:p w:rsidR="00CC4DAB" w:rsidRDefault="003860A5" w14:paraId="461D6187" w14:textId="6AB4C344">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60CA8">
          <w:rPr>
            <w:noProof/>
            <w:webHidden/>
          </w:rPr>
          <w:t>2</w:t>
        </w:r>
        <w:r w:rsidR="00CC4DAB">
          <w:rPr>
            <w:noProof/>
            <w:webHidden/>
          </w:rPr>
          <w:fldChar w:fldCharType="end"/>
        </w:r>
      </w:hyperlink>
    </w:p>
    <w:p w:rsidR="00CC4DAB" w:rsidRDefault="00DD7181" w14:paraId="7E76DEA3" w14:textId="1946869A">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60CA8">
          <w:rPr>
            <w:noProof/>
            <w:webHidden/>
          </w:rPr>
          <w:t>3</w:t>
        </w:r>
        <w:r w:rsidR="00CC4DAB">
          <w:rPr>
            <w:noProof/>
            <w:webHidden/>
          </w:rPr>
          <w:fldChar w:fldCharType="end"/>
        </w:r>
      </w:hyperlink>
    </w:p>
    <w:p w:rsidR="00CC4DAB" w:rsidRDefault="00DD7181" w14:paraId="314811EB" w14:textId="7F742484">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60CA8">
          <w:rPr>
            <w:noProof/>
            <w:webHidden/>
          </w:rPr>
          <w:t>3</w:t>
        </w:r>
        <w:r w:rsidR="00CC4DAB">
          <w:rPr>
            <w:noProof/>
            <w:webHidden/>
          </w:rPr>
          <w:fldChar w:fldCharType="end"/>
        </w:r>
      </w:hyperlink>
    </w:p>
    <w:p w:rsidR="00CC4DAB" w:rsidRDefault="00DD7181" w14:paraId="34E44435" w14:textId="106F1C34">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C60CA8">
          <w:rPr>
            <w:noProof/>
            <w:webHidden/>
          </w:rPr>
          <w:t>6</w:t>
        </w:r>
        <w:r w:rsidR="00CC4DAB">
          <w:rPr>
            <w:noProof/>
            <w:webHidden/>
          </w:rPr>
          <w:fldChar w:fldCharType="end"/>
        </w:r>
      </w:hyperlink>
    </w:p>
    <w:p w:rsidR="00CC4DAB" w:rsidRDefault="00DD7181" w14:paraId="341964F2" w14:textId="6E4AE6D1">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C60CA8">
          <w:rPr>
            <w:noProof/>
            <w:webHidden/>
          </w:rPr>
          <w:t>6</w:t>
        </w:r>
        <w:r w:rsidR="00CC4DAB">
          <w:rPr>
            <w:noProof/>
            <w:webHidden/>
          </w:rPr>
          <w:fldChar w:fldCharType="end"/>
        </w:r>
      </w:hyperlink>
    </w:p>
    <w:p w:rsidR="00CC4DAB" w:rsidRDefault="00DD7181" w14:paraId="4D425A86" w14:textId="5DB2CAA0">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C60CA8">
          <w:rPr>
            <w:noProof/>
            <w:webHidden/>
          </w:rPr>
          <w:t>7</w:t>
        </w:r>
        <w:r w:rsidR="00CC4DAB">
          <w:rPr>
            <w:noProof/>
            <w:webHidden/>
          </w:rPr>
          <w:fldChar w:fldCharType="end"/>
        </w:r>
      </w:hyperlink>
    </w:p>
    <w:p w:rsidR="00CC4DAB" w:rsidRDefault="00DD7181" w14:paraId="0597B2E1" w14:textId="6C538C9E">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C60CA8">
          <w:rPr>
            <w:noProof/>
            <w:webHidden/>
          </w:rPr>
          <w:t>7</w:t>
        </w:r>
        <w:r w:rsidR="00CC4DAB">
          <w:rPr>
            <w:noProof/>
            <w:webHidden/>
          </w:rPr>
          <w:fldChar w:fldCharType="end"/>
        </w:r>
      </w:hyperlink>
    </w:p>
    <w:p w:rsidR="00CC4DAB" w:rsidRDefault="00DD7181" w14:paraId="27B6204E" w14:textId="579288CD">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C60CA8">
          <w:rPr>
            <w:noProof/>
            <w:webHidden/>
          </w:rPr>
          <w:t>7</w:t>
        </w:r>
        <w:r w:rsidR="00CC4DAB">
          <w:rPr>
            <w:noProof/>
            <w:webHidden/>
          </w:rPr>
          <w:fldChar w:fldCharType="end"/>
        </w:r>
      </w:hyperlink>
    </w:p>
    <w:p w:rsidR="00CC4DAB" w:rsidRDefault="00DD7181" w14:paraId="11021D84" w14:textId="2A6A10B9">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C60CA8">
          <w:rPr>
            <w:noProof/>
            <w:webHidden/>
          </w:rPr>
          <w:t>7</w:t>
        </w:r>
        <w:r w:rsidR="00CC4DAB">
          <w:rPr>
            <w:noProof/>
            <w:webHidden/>
          </w:rPr>
          <w:fldChar w:fldCharType="end"/>
        </w:r>
      </w:hyperlink>
    </w:p>
    <w:p w:rsidR="00CC4DAB" w:rsidRDefault="00DD7181" w14:paraId="193307E1" w14:textId="3B15DF65">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C60CA8">
          <w:rPr>
            <w:noProof/>
            <w:webHidden/>
          </w:rPr>
          <w:t>7</w:t>
        </w:r>
        <w:r w:rsidR="00CC4DAB">
          <w:rPr>
            <w:noProof/>
            <w:webHidden/>
          </w:rPr>
          <w:fldChar w:fldCharType="end"/>
        </w:r>
      </w:hyperlink>
    </w:p>
    <w:p w:rsidR="00CC4DAB" w:rsidRDefault="00DD7181" w14:paraId="55C1FBAF" w14:textId="3EC34C29">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C60CA8">
          <w:rPr>
            <w:noProof/>
            <w:webHidden/>
          </w:rPr>
          <w:t>8</w:t>
        </w:r>
        <w:r w:rsidR="00CC4DAB">
          <w:rPr>
            <w:noProof/>
            <w:webHidden/>
          </w:rPr>
          <w:fldChar w:fldCharType="end"/>
        </w:r>
      </w:hyperlink>
    </w:p>
    <w:p w:rsidR="00CC4DAB" w:rsidRDefault="00DD7181" w14:paraId="0DE14437" w14:textId="3BD47CEE">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C60CA8">
          <w:rPr>
            <w:noProof/>
            <w:webHidden/>
          </w:rPr>
          <w:t>8</w:t>
        </w:r>
        <w:r w:rsidR="00CC4DAB">
          <w:rPr>
            <w:noProof/>
            <w:webHidden/>
          </w:rPr>
          <w:fldChar w:fldCharType="end"/>
        </w:r>
      </w:hyperlink>
    </w:p>
    <w:p w:rsidR="00CC4DAB" w:rsidRDefault="00DD7181" w14:paraId="1602AB14" w14:textId="05783955">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C60CA8">
          <w:rPr>
            <w:noProof/>
            <w:webHidden/>
          </w:rPr>
          <w:t>8</w:t>
        </w:r>
        <w:r w:rsidR="00CC4DAB">
          <w:rPr>
            <w:noProof/>
            <w:webHidden/>
          </w:rPr>
          <w:fldChar w:fldCharType="end"/>
        </w:r>
      </w:hyperlink>
    </w:p>
    <w:p w:rsidR="00CC4DAB" w:rsidRDefault="00DD7181" w14:paraId="7F69E179" w14:textId="72B45E5A">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C60CA8">
          <w:rPr>
            <w:noProof/>
            <w:webHidden/>
          </w:rPr>
          <w:t>8</w:t>
        </w:r>
        <w:r w:rsidR="00CC4DAB">
          <w:rPr>
            <w:noProof/>
            <w:webHidden/>
          </w:rPr>
          <w:fldChar w:fldCharType="end"/>
        </w:r>
      </w:hyperlink>
    </w:p>
    <w:p w:rsidR="00CC4DAB" w:rsidRDefault="00DD7181" w14:paraId="1BFBDC8A" w14:textId="696D19BB">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C60CA8">
          <w:rPr>
            <w:noProof/>
            <w:webHidden/>
          </w:rPr>
          <w:t>9</w:t>
        </w:r>
        <w:r w:rsidR="00CC4DAB">
          <w:rPr>
            <w:noProof/>
            <w:webHidden/>
          </w:rPr>
          <w:fldChar w:fldCharType="end"/>
        </w:r>
      </w:hyperlink>
    </w:p>
    <w:p w:rsidR="00CC4DAB" w:rsidRDefault="00DD7181" w14:paraId="28485E18" w14:textId="52C9B011">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C60CA8">
          <w:rPr>
            <w:noProof/>
            <w:webHidden/>
          </w:rPr>
          <w:t>9</w:t>
        </w:r>
        <w:r w:rsidR="00CC4DAB">
          <w:rPr>
            <w:noProof/>
            <w:webHidden/>
          </w:rPr>
          <w:fldChar w:fldCharType="end"/>
        </w:r>
      </w:hyperlink>
    </w:p>
    <w:p w:rsidR="00CC4DAB" w:rsidRDefault="00DD7181" w14:paraId="7B4E8EE4" w14:textId="4DE37190">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C60CA8">
          <w:rPr>
            <w:noProof/>
            <w:webHidden/>
          </w:rPr>
          <w:t>10</w:t>
        </w:r>
        <w:r w:rsidR="00CC4DAB">
          <w:rPr>
            <w:noProof/>
            <w:webHidden/>
          </w:rPr>
          <w:fldChar w:fldCharType="end"/>
        </w:r>
      </w:hyperlink>
    </w:p>
    <w:p w:rsidR="00CC4DAB" w:rsidRDefault="00DD7181" w14:paraId="0FCCA84F" w14:textId="2883F231">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C60CA8">
          <w:rPr>
            <w:noProof/>
            <w:webHidden/>
          </w:rPr>
          <w:t>10</w:t>
        </w:r>
        <w:r w:rsidR="00CC4DAB">
          <w:rPr>
            <w:noProof/>
            <w:webHidden/>
          </w:rPr>
          <w:fldChar w:fldCharType="end"/>
        </w:r>
      </w:hyperlink>
    </w:p>
    <w:p w:rsidR="00CC4DAB" w:rsidRDefault="00DD7181" w14:paraId="39618C55" w14:textId="2CDB9CE7">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C60CA8">
          <w:rPr>
            <w:noProof/>
            <w:webHidden/>
          </w:rPr>
          <w:t>10</w:t>
        </w:r>
        <w:r w:rsidR="00CC4DAB">
          <w:rPr>
            <w:noProof/>
            <w:webHidden/>
          </w:rPr>
          <w:fldChar w:fldCharType="end"/>
        </w:r>
      </w:hyperlink>
    </w:p>
    <w:p w:rsidR="00CC4DAB" w:rsidRDefault="00DD7181" w14:paraId="6E51641B" w14:textId="598C0E8E">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C60CA8">
          <w:rPr>
            <w:noProof/>
            <w:webHidden/>
          </w:rPr>
          <w:t>10</w:t>
        </w:r>
        <w:r w:rsidR="00CC4DAB">
          <w:rPr>
            <w:noProof/>
            <w:webHidden/>
          </w:rPr>
          <w:fldChar w:fldCharType="end"/>
        </w:r>
      </w:hyperlink>
    </w:p>
    <w:p w:rsidR="00CC4DAB" w:rsidRDefault="00DD7181" w14:paraId="437A47BC" w14:textId="5B1BDE5C">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C60CA8">
          <w:rPr>
            <w:noProof/>
            <w:webHidden/>
          </w:rPr>
          <w:t>10</w:t>
        </w:r>
        <w:r w:rsidR="00CC4DAB">
          <w:rPr>
            <w:noProof/>
            <w:webHidden/>
          </w:rPr>
          <w:fldChar w:fldCharType="end"/>
        </w:r>
      </w:hyperlink>
    </w:p>
    <w:p w:rsidR="00CC4DAB" w:rsidRDefault="00DD7181" w14:paraId="451ECEBD" w14:textId="74FA36D7">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C60CA8">
          <w:rPr>
            <w:noProof/>
            <w:webHidden/>
          </w:rPr>
          <w:t>11</w:t>
        </w:r>
        <w:r w:rsidR="00CC4DAB">
          <w:rPr>
            <w:noProof/>
            <w:webHidden/>
          </w:rPr>
          <w:fldChar w:fldCharType="end"/>
        </w:r>
      </w:hyperlink>
    </w:p>
    <w:p w:rsidR="003860A5" w:rsidP="00CA5840" w:rsidRDefault="003860A5" w14:paraId="7E0F2413" w14:textId="455DBBAE">
      <w:pPr>
        <w:pStyle w:val="Heading3"/>
        <w:ind w:left="0"/>
      </w:pPr>
      <w:r>
        <w:fldChar w:fldCharType="end"/>
      </w:r>
    </w:p>
    <w:p w:rsidR="000355F7" w:rsidP="000355F7" w:rsidRDefault="000355F7" w14:paraId="37F5D7A1" w14:textId="6D5E1806"/>
    <w:p w:rsidRPr="000355F7" w:rsidR="000355F7" w:rsidP="000355F7" w:rsidRDefault="000355F7" w14:paraId="4DCC8488" w14:textId="77777777"/>
    <w:bookmarkStart w:name="_Toc413847747" w:id="1"/>
    <w:bookmarkStart w:name="_Toc427752812" w:id="2"/>
    <w:p w:rsidR="00487937" w:rsidP="00CA5840" w:rsidRDefault="00487937" w14:paraId="49F95F2A" w14:textId="373E13B5">
      <w:pPr>
        <w:pStyle w:val="Heading3"/>
        <w:ind w:left="0"/>
      </w:pPr>
      <w:r w:rsidRPr="00487937">
        <w:rPr>
          <w:rFonts w:ascii="Calibri" w:hAnsi="Calibri" w:eastAsia="Calibri" w:cs="Times New Roman"/>
          <w:b w:val="0"/>
          <w:noProof/>
          <w:sz w:val="22"/>
        </w:rPr>
        <w:lastRenderedPageBreak/>
        <mc:AlternateContent>
          <mc:Choice Requires="wps">
            <w:drawing>
              <wp:inline distT="0" distB="0" distL="0" distR="0" wp14:anchorId="2DCDB37C" wp14:editId="699E7FCA">
                <wp:extent cx="6162675" cy="381952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819525"/>
                        </a:xfrm>
                        <a:prstGeom prst="rect">
                          <a:avLst/>
                        </a:prstGeom>
                        <a:solidFill>
                          <a:srgbClr val="FFFFFF"/>
                        </a:solidFill>
                        <a:ln w="9525">
                          <a:solidFill>
                            <a:srgbClr val="000000"/>
                          </a:solidFill>
                          <a:miter lim="800000"/>
                          <a:headEnd/>
                          <a:tailEnd/>
                        </a:ln>
                      </wps:spPr>
                      <wps:txbx>
                        <w:txbxContent>
                          <w:p w:rsidRPr="00CA7C1D" w:rsidR="00BD74D4" w:rsidP="00BD74D4" w:rsidRDefault="00BD74D4" w14:paraId="237E24A3" w14:textId="398CEE92">
                            <w:pPr>
                              <w:pStyle w:val="ListParagraph"/>
                              <w:numPr>
                                <w:ilvl w:val="0"/>
                                <w:numId w:val="8"/>
                              </w:numPr>
                              <w:tabs>
                                <w:tab w:val="clear" w:pos="9360"/>
                              </w:tabs>
                              <w:spacing w:after="200"/>
                            </w:pPr>
                            <w:r w:rsidRPr="00563E1C">
                              <w:rPr>
                                <w:b/>
                              </w:rPr>
                              <w:t xml:space="preserve">Purpose of the data collection: </w:t>
                            </w:r>
                            <w:r w:rsidRPr="00563E1C">
                              <w:rPr>
                                <w:color w:val="000000" w:themeColor="text1"/>
                              </w:rPr>
                              <w:t xml:space="preserve">The purpose of this information collection is to get feedback from state and local public health officials who are members of </w:t>
                            </w:r>
                            <w:r w:rsidR="00860230">
                              <w:rPr>
                                <w:color w:val="000000" w:themeColor="text1"/>
                              </w:rPr>
                              <w:t>CDC</w:t>
                            </w:r>
                            <w:r w:rsidR="00512C9A">
                              <w:rPr>
                                <w:color w:val="000000" w:themeColor="text1"/>
                              </w:rPr>
                              <w:t xml:space="preserve">’s </w:t>
                            </w:r>
                            <w:r w:rsidR="00F5293F">
                              <w:rPr>
                                <w:color w:val="000000" w:themeColor="text1"/>
                              </w:rPr>
                              <w:t xml:space="preserve">online </w:t>
                            </w:r>
                            <w:r w:rsidR="00512C9A">
                              <w:rPr>
                                <w:color w:val="000000" w:themeColor="text1"/>
                              </w:rPr>
                              <w:t xml:space="preserve">National Syndromic Surveillance </w:t>
                            </w:r>
                            <w:r w:rsidR="00DE7246">
                              <w:rPr>
                                <w:color w:val="000000" w:themeColor="text1"/>
                              </w:rPr>
                              <w:t>Program (NSSP)</w:t>
                            </w:r>
                            <w:r w:rsidR="00F5293F">
                              <w:rPr>
                                <w:color w:val="000000" w:themeColor="text1"/>
                              </w:rPr>
                              <w:t xml:space="preserve"> C</w:t>
                            </w:r>
                            <w:r w:rsidR="00512C9A">
                              <w:rPr>
                                <w:color w:val="000000" w:themeColor="text1"/>
                              </w:rPr>
                              <w:t xml:space="preserve">ommunity of </w:t>
                            </w:r>
                            <w:r w:rsidR="00F5293F">
                              <w:rPr>
                                <w:color w:val="000000" w:themeColor="text1"/>
                              </w:rPr>
                              <w:t>P</w:t>
                            </w:r>
                            <w:r w:rsidR="00512C9A">
                              <w:rPr>
                                <w:color w:val="000000" w:themeColor="text1"/>
                              </w:rPr>
                              <w:t>ractice</w:t>
                            </w:r>
                            <w:r w:rsidR="00635585">
                              <w:rPr>
                                <w:color w:val="000000" w:themeColor="text1"/>
                              </w:rPr>
                              <w:t xml:space="preserve"> </w:t>
                            </w:r>
                            <w:r w:rsidRPr="00563E1C">
                              <w:rPr>
                                <w:color w:val="000000" w:themeColor="text1"/>
                              </w:rPr>
                              <w:t xml:space="preserve">regarding their </w:t>
                            </w:r>
                            <w:r w:rsidR="000B08FF">
                              <w:rPr>
                                <w:color w:val="000000" w:themeColor="text1"/>
                              </w:rPr>
                              <w:t xml:space="preserve">needs and </w:t>
                            </w:r>
                            <w:r w:rsidRPr="00563E1C">
                              <w:rPr>
                                <w:color w:val="000000" w:themeColor="text1"/>
                              </w:rPr>
                              <w:t xml:space="preserve">satisfaction with the </w:t>
                            </w:r>
                            <w:r w:rsidR="00635585">
                              <w:rPr>
                                <w:color w:val="000000" w:themeColor="text1"/>
                              </w:rPr>
                              <w:t>community</w:t>
                            </w:r>
                            <w:r w:rsidRPr="00563E1C">
                              <w:rPr>
                                <w:color w:val="000000" w:themeColor="text1"/>
                              </w:rPr>
                              <w:t xml:space="preserve"> and its related activities. </w:t>
                            </w:r>
                          </w:p>
                          <w:p w:rsidR="00BD74D4" w:rsidP="00116BC8" w:rsidRDefault="00BD74D4" w14:paraId="63D5FE00" w14:textId="77777777">
                            <w:pPr>
                              <w:pStyle w:val="ListParagraph"/>
                              <w:tabs>
                                <w:tab w:val="clear" w:pos="9360"/>
                              </w:tabs>
                              <w:spacing w:after="200"/>
                              <w:ind w:left="360"/>
                            </w:pPr>
                          </w:p>
                          <w:p w:rsidRPr="00D10FDF" w:rsidR="00BD74D4" w:rsidP="00CC37AD" w:rsidRDefault="00BD74D4" w14:paraId="1FA800F9" w14:textId="0EEF5F1C">
                            <w:pPr>
                              <w:pStyle w:val="ListParagraph"/>
                              <w:numPr>
                                <w:ilvl w:val="0"/>
                                <w:numId w:val="8"/>
                              </w:numPr>
                              <w:tabs>
                                <w:tab w:val="clear" w:pos="9360"/>
                              </w:tabs>
                              <w:spacing w:after="200"/>
                            </w:pPr>
                            <w:r w:rsidRPr="00D10FDF">
                              <w:rPr>
                                <w:b/>
                              </w:rPr>
                              <w:t xml:space="preserve">Intended use of the resulting data: </w:t>
                            </w:r>
                            <w:r w:rsidRPr="00D10FDF">
                              <w:rPr>
                                <w:color w:val="000000" w:themeColor="text1"/>
                              </w:rPr>
                              <w:t>Overall, feedback from this</w:t>
                            </w:r>
                            <w:r w:rsidRPr="00D10FDF">
                              <w:rPr>
                                <w:b/>
                                <w:color w:val="000000" w:themeColor="text1"/>
                              </w:rPr>
                              <w:t xml:space="preserve"> </w:t>
                            </w:r>
                            <w:r w:rsidRPr="00D10FDF">
                              <w:rPr>
                                <w:color w:val="000000" w:themeColor="text1"/>
                              </w:rPr>
                              <w:t xml:space="preserve">information collection will be used to initiate strategies to improve members’ experience. </w:t>
                            </w:r>
                            <w:r w:rsidRPr="00D10FDF" w:rsidR="00D10FDF">
                              <w:rPr>
                                <w:rFonts w:cstheme="minorHAnsi"/>
                              </w:rPr>
                              <w:t xml:space="preserve">The information collected in this assessment may be used for several purposes, such as discovering opportunities to improve the member experience, learning about members’ technical and training needs, and developing new tools and resources to improve syndromic surveillance practice. The CDC may also use this information to inform </w:t>
                            </w:r>
                            <w:r w:rsidRPr="00D10FDF" w:rsidR="00D10FDF">
                              <w:rPr>
                                <w:color w:val="0D0D0D" w:themeColor="text1" w:themeTint="F2"/>
                              </w:rPr>
                              <w:t xml:space="preserve">resource needs for future </w:t>
                            </w:r>
                            <w:r w:rsidR="00EE3E75">
                              <w:rPr>
                                <w:color w:val="0D0D0D" w:themeColor="text1" w:themeTint="F2"/>
                              </w:rPr>
                              <w:t>c</w:t>
                            </w:r>
                            <w:r w:rsidRPr="00D10FDF" w:rsidR="00D10FDF">
                              <w:rPr>
                                <w:rFonts w:cstheme="minorHAnsi"/>
                              </w:rPr>
                              <w:t xml:space="preserve">ommunity of </w:t>
                            </w:r>
                            <w:r w:rsidR="00EE3E75">
                              <w:rPr>
                                <w:rFonts w:cstheme="minorHAnsi"/>
                              </w:rPr>
                              <w:t>p</w:t>
                            </w:r>
                            <w:r w:rsidRPr="00D10FDF" w:rsidR="00D10FDF">
                              <w:rPr>
                                <w:rFonts w:cstheme="minorHAnsi"/>
                              </w:rPr>
                              <w:t xml:space="preserve">ractice </w:t>
                            </w:r>
                            <w:r w:rsidRPr="00D10FDF" w:rsidR="00D10FDF">
                              <w:rPr>
                                <w:color w:val="0D0D0D" w:themeColor="text1" w:themeTint="F2"/>
                              </w:rPr>
                              <w:t>activities</w:t>
                            </w:r>
                            <w:r w:rsidR="00D10FDF">
                              <w:rPr>
                                <w:color w:val="0D0D0D" w:themeColor="text1" w:themeTint="F2"/>
                              </w:rPr>
                              <w:t>.</w:t>
                            </w:r>
                          </w:p>
                          <w:p w:rsidRPr="00CA7C1D" w:rsidR="00D10FDF" w:rsidP="00D10FDF" w:rsidRDefault="00D10FDF" w14:paraId="750CA80A" w14:textId="77777777">
                            <w:pPr>
                              <w:pStyle w:val="ListParagraph"/>
                              <w:tabs>
                                <w:tab w:val="clear" w:pos="9360"/>
                              </w:tabs>
                              <w:spacing w:after="200"/>
                              <w:ind w:left="360"/>
                            </w:pPr>
                          </w:p>
                          <w:p w:rsidR="00BD74D4" w:rsidP="00782FBD" w:rsidRDefault="00BD74D4" w14:paraId="616B7F0D" w14:textId="2A2A1F62">
                            <w:pPr>
                              <w:pStyle w:val="ListParagraph"/>
                              <w:numPr>
                                <w:ilvl w:val="0"/>
                                <w:numId w:val="8"/>
                              </w:numPr>
                              <w:tabs>
                                <w:tab w:val="clear" w:pos="9360"/>
                              </w:tabs>
                            </w:pPr>
                            <w:r w:rsidRPr="007B7C44">
                              <w:rPr>
                                <w:b/>
                              </w:rPr>
                              <w:t>Methods to be used to collect data</w:t>
                            </w:r>
                            <w:r>
                              <w:rPr>
                                <w:b/>
                              </w:rPr>
                              <w:t xml:space="preserve">: </w:t>
                            </w:r>
                            <w:r>
                              <w:rPr>
                                <w:bCs/>
                              </w:rPr>
                              <w:t>Data will be collected via a web-based questionnaire.</w:t>
                            </w:r>
                          </w:p>
                          <w:p w:rsidR="00BD74D4" w:rsidP="004F601A" w:rsidRDefault="00BD74D4" w14:paraId="0AE3D4E8" w14:textId="77777777">
                            <w:pPr>
                              <w:pStyle w:val="ListParagraph"/>
                              <w:tabs>
                                <w:tab w:val="clear" w:pos="9360"/>
                              </w:tabs>
                              <w:spacing w:after="200"/>
                              <w:ind w:left="360"/>
                            </w:pPr>
                          </w:p>
                          <w:p w:rsidR="00BD74D4" w:rsidP="00782FBD" w:rsidRDefault="00BD74D4" w14:paraId="0EE73597" w14:textId="35A94E3E">
                            <w:pPr>
                              <w:pStyle w:val="ListParagraph"/>
                              <w:numPr>
                                <w:ilvl w:val="0"/>
                                <w:numId w:val="8"/>
                              </w:numPr>
                              <w:tabs>
                                <w:tab w:val="clear" w:pos="9360"/>
                              </w:tabs>
                            </w:pPr>
                            <w:r w:rsidRPr="007B7C44">
                              <w:rPr>
                                <w:b/>
                              </w:rPr>
                              <w:t>Respondent Universe</w:t>
                            </w:r>
                            <w:r>
                              <w:rPr>
                                <w:b/>
                              </w:rPr>
                              <w:t xml:space="preserve">: </w:t>
                            </w:r>
                            <w:r>
                              <w:rPr>
                                <w:bCs/>
                              </w:rPr>
                              <w:t xml:space="preserve">Data will be collected from </w:t>
                            </w:r>
                            <w:r w:rsidRPr="001B4445">
                              <w:rPr>
                                <w:bCs/>
                              </w:rPr>
                              <w:t>2</w:t>
                            </w:r>
                            <w:r w:rsidR="0016069F">
                              <w:rPr>
                                <w:bCs/>
                              </w:rPr>
                              <w:t>95</w:t>
                            </w:r>
                            <w:r w:rsidRPr="007B7C44">
                              <w:rPr>
                                <w:b/>
                              </w:rPr>
                              <w:t xml:space="preserve"> </w:t>
                            </w:r>
                            <w:r w:rsidRPr="00634065">
                              <w:rPr>
                                <w:bCs/>
                              </w:rPr>
                              <w:t xml:space="preserve">members </w:t>
                            </w:r>
                            <w:r>
                              <w:rPr>
                                <w:bCs/>
                              </w:rPr>
                              <w:t xml:space="preserve">of the </w:t>
                            </w:r>
                            <w:r w:rsidR="0016069F">
                              <w:rPr>
                                <w:bCs/>
                              </w:rPr>
                              <w:t xml:space="preserve">online </w:t>
                            </w:r>
                            <w:r>
                              <w:rPr>
                                <w:bCs/>
                              </w:rPr>
                              <w:t xml:space="preserve">NSSP </w:t>
                            </w:r>
                            <w:r w:rsidR="00D838F3">
                              <w:rPr>
                                <w:color w:val="000000" w:themeColor="text1"/>
                              </w:rPr>
                              <w:t>Community of Practice</w:t>
                            </w:r>
                            <w:r>
                              <w:rPr>
                                <w:bCs/>
                              </w:rPr>
                              <w:t xml:space="preserve"> who are public health employees of state and local health departments.</w:t>
                            </w:r>
                          </w:p>
                          <w:p w:rsidR="00BD74D4" w:rsidP="00487937" w:rsidRDefault="00BD74D4" w14:paraId="56FFADAF" w14:textId="77777777">
                            <w:pPr>
                              <w:pStyle w:val="ListParagraph"/>
                              <w:ind w:left="360"/>
                            </w:pPr>
                          </w:p>
                          <w:p w:rsidR="00BD74D4" w:rsidP="00782FBD" w:rsidRDefault="00BD74D4" w14:paraId="688FFC13" w14:textId="1CD01327">
                            <w:pPr>
                              <w:pStyle w:val="ListParagraph"/>
                              <w:numPr>
                                <w:ilvl w:val="0"/>
                                <w:numId w:val="8"/>
                              </w:numPr>
                              <w:tabs>
                                <w:tab w:val="clear" w:pos="9360"/>
                              </w:tabs>
                            </w:pPr>
                            <w:r w:rsidRPr="003F0CC1">
                              <w:rPr>
                                <w:b/>
                              </w:rPr>
                              <w:t>How data will be analyze</w:t>
                            </w:r>
                            <w:r>
                              <w:rPr>
                                <w:b/>
                              </w:rPr>
                              <w:t xml:space="preserve">d: </w:t>
                            </w:r>
                            <w:r>
                              <w:rPr>
                                <w:bCs/>
                              </w:rPr>
                              <w:t xml:space="preserve">Data will be analyzed using Qualtrics to calculate and organize descriptive statistics and qualitative response themes respectively. </w:t>
                            </w:r>
                            <w:r w:rsidRPr="003F0CC1">
                              <w:rPr>
                                <w:b/>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300.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">
                <v:textbox>
                  <w:txbxContent>
                    <w:p w:rsidRPr="00CA7C1D" w:rsidR="00BD74D4" w:rsidP="00BD74D4" w:rsidRDefault="00BD74D4" w14:paraId="237E24A3" w14:textId="398CEE92">
                      <w:pPr>
                        <w:pStyle w:val="ListParagraph"/>
                        <w:numPr>
                          <w:ilvl w:val="0"/>
                          <w:numId w:val="8"/>
                        </w:numPr>
                        <w:tabs>
                          <w:tab w:val="clear" w:pos="9360"/>
                        </w:tabs>
                        <w:spacing w:after="200"/>
                      </w:pPr>
                      <w:r w:rsidRPr="00563E1C">
                        <w:rPr>
                          <w:b/>
                        </w:rPr>
                        <w:t xml:space="preserve">Purpose of the data collection: </w:t>
                      </w:r>
                      <w:r w:rsidRPr="00563E1C">
                        <w:rPr>
                          <w:color w:val="000000" w:themeColor="text1"/>
                        </w:rPr>
                        <w:t xml:space="preserve">The purpose of this information collection is to get feedback from state and local public health officials who are members of </w:t>
                      </w:r>
                      <w:r w:rsidR="00860230">
                        <w:rPr>
                          <w:color w:val="000000" w:themeColor="text1"/>
                        </w:rPr>
                        <w:t>CDC</w:t>
                      </w:r>
                      <w:r w:rsidR="00512C9A">
                        <w:rPr>
                          <w:color w:val="000000" w:themeColor="text1"/>
                        </w:rPr>
                        <w:t xml:space="preserve">’s </w:t>
                      </w:r>
                      <w:r w:rsidR="00F5293F">
                        <w:rPr>
                          <w:color w:val="000000" w:themeColor="text1"/>
                        </w:rPr>
                        <w:t xml:space="preserve">online </w:t>
                      </w:r>
                      <w:r w:rsidR="00512C9A">
                        <w:rPr>
                          <w:color w:val="000000" w:themeColor="text1"/>
                        </w:rPr>
                        <w:t xml:space="preserve">National Syndromic Surveillance </w:t>
                      </w:r>
                      <w:r w:rsidR="00DE7246">
                        <w:rPr>
                          <w:color w:val="000000" w:themeColor="text1"/>
                        </w:rPr>
                        <w:t>Program (NSSP)</w:t>
                      </w:r>
                      <w:r w:rsidR="00F5293F">
                        <w:rPr>
                          <w:color w:val="000000" w:themeColor="text1"/>
                        </w:rPr>
                        <w:t xml:space="preserve"> C</w:t>
                      </w:r>
                      <w:r w:rsidR="00512C9A">
                        <w:rPr>
                          <w:color w:val="000000" w:themeColor="text1"/>
                        </w:rPr>
                        <w:t xml:space="preserve">ommunity of </w:t>
                      </w:r>
                      <w:r w:rsidR="00F5293F">
                        <w:rPr>
                          <w:color w:val="000000" w:themeColor="text1"/>
                        </w:rPr>
                        <w:t>P</w:t>
                      </w:r>
                      <w:r w:rsidR="00512C9A">
                        <w:rPr>
                          <w:color w:val="000000" w:themeColor="text1"/>
                        </w:rPr>
                        <w:t>ractice</w:t>
                      </w:r>
                      <w:r w:rsidR="00635585">
                        <w:rPr>
                          <w:color w:val="000000" w:themeColor="text1"/>
                        </w:rPr>
                        <w:t xml:space="preserve"> </w:t>
                      </w:r>
                      <w:r w:rsidRPr="00563E1C">
                        <w:rPr>
                          <w:color w:val="000000" w:themeColor="text1"/>
                        </w:rPr>
                        <w:t xml:space="preserve">regarding their </w:t>
                      </w:r>
                      <w:r w:rsidR="000B08FF">
                        <w:rPr>
                          <w:color w:val="000000" w:themeColor="text1"/>
                        </w:rPr>
                        <w:t xml:space="preserve">needs and </w:t>
                      </w:r>
                      <w:r w:rsidRPr="00563E1C">
                        <w:rPr>
                          <w:color w:val="000000" w:themeColor="text1"/>
                        </w:rPr>
                        <w:t xml:space="preserve">satisfaction with the </w:t>
                      </w:r>
                      <w:r w:rsidR="00635585">
                        <w:rPr>
                          <w:color w:val="000000" w:themeColor="text1"/>
                        </w:rPr>
                        <w:t>community</w:t>
                      </w:r>
                      <w:r w:rsidRPr="00563E1C">
                        <w:rPr>
                          <w:color w:val="000000" w:themeColor="text1"/>
                        </w:rPr>
                        <w:t xml:space="preserve"> and its related activities. </w:t>
                      </w:r>
                    </w:p>
                    <w:p w:rsidR="00BD74D4" w:rsidP="00116BC8" w:rsidRDefault="00BD74D4" w14:paraId="63D5FE00" w14:textId="77777777">
                      <w:pPr>
                        <w:pStyle w:val="ListParagraph"/>
                        <w:tabs>
                          <w:tab w:val="clear" w:pos="9360"/>
                        </w:tabs>
                        <w:spacing w:after="200"/>
                        <w:ind w:left="360"/>
                      </w:pPr>
                    </w:p>
                    <w:p w:rsidRPr="00D10FDF" w:rsidR="00BD74D4" w:rsidP="00CC37AD" w:rsidRDefault="00BD74D4" w14:paraId="1FA800F9" w14:textId="0EEF5F1C">
                      <w:pPr>
                        <w:pStyle w:val="ListParagraph"/>
                        <w:numPr>
                          <w:ilvl w:val="0"/>
                          <w:numId w:val="8"/>
                        </w:numPr>
                        <w:tabs>
                          <w:tab w:val="clear" w:pos="9360"/>
                        </w:tabs>
                        <w:spacing w:after="200"/>
                      </w:pPr>
                      <w:r w:rsidRPr="00D10FDF">
                        <w:rPr>
                          <w:b/>
                        </w:rPr>
                        <w:t xml:space="preserve">Intended use of the resulting data: </w:t>
                      </w:r>
                      <w:r w:rsidRPr="00D10FDF">
                        <w:rPr>
                          <w:color w:val="000000" w:themeColor="text1"/>
                        </w:rPr>
                        <w:t>Overall, feedback from this</w:t>
                      </w:r>
                      <w:r w:rsidRPr="00D10FDF">
                        <w:rPr>
                          <w:b/>
                          <w:color w:val="000000" w:themeColor="text1"/>
                        </w:rPr>
                        <w:t xml:space="preserve"> </w:t>
                      </w:r>
                      <w:r w:rsidRPr="00D10FDF">
                        <w:rPr>
                          <w:color w:val="000000" w:themeColor="text1"/>
                        </w:rPr>
                        <w:t xml:space="preserve">information collection will be used to initiate strategies to improve members’ experience. </w:t>
                      </w:r>
                      <w:r w:rsidRPr="00D10FDF" w:rsidR="00D10FDF">
                        <w:rPr>
                          <w:rFonts w:cstheme="minorHAnsi"/>
                        </w:rPr>
                        <w:t xml:space="preserve">The information collected in this assessment may be used for several purposes, such as discovering opportunities to improve the member experience, learning about members’ technical and training needs, and developing new tools and resources to improve syndromic surveillance practice. The CDC may also use this information to inform </w:t>
                      </w:r>
                      <w:r w:rsidRPr="00D10FDF" w:rsidR="00D10FDF">
                        <w:rPr>
                          <w:color w:val="0D0D0D" w:themeColor="text1" w:themeTint="F2"/>
                        </w:rPr>
                        <w:t xml:space="preserve">resource needs for future </w:t>
                      </w:r>
                      <w:r w:rsidR="00EE3E75">
                        <w:rPr>
                          <w:color w:val="0D0D0D" w:themeColor="text1" w:themeTint="F2"/>
                        </w:rPr>
                        <w:t>c</w:t>
                      </w:r>
                      <w:r w:rsidRPr="00D10FDF" w:rsidR="00D10FDF">
                        <w:rPr>
                          <w:rFonts w:cstheme="minorHAnsi"/>
                        </w:rPr>
                        <w:t xml:space="preserve">ommunity of </w:t>
                      </w:r>
                      <w:r w:rsidR="00EE3E75">
                        <w:rPr>
                          <w:rFonts w:cstheme="minorHAnsi"/>
                        </w:rPr>
                        <w:t>p</w:t>
                      </w:r>
                      <w:r w:rsidRPr="00D10FDF" w:rsidR="00D10FDF">
                        <w:rPr>
                          <w:rFonts w:cstheme="minorHAnsi"/>
                        </w:rPr>
                        <w:t xml:space="preserve">ractice </w:t>
                      </w:r>
                      <w:r w:rsidRPr="00D10FDF" w:rsidR="00D10FDF">
                        <w:rPr>
                          <w:color w:val="0D0D0D" w:themeColor="text1" w:themeTint="F2"/>
                        </w:rPr>
                        <w:t>activities</w:t>
                      </w:r>
                      <w:r w:rsidR="00D10FDF">
                        <w:rPr>
                          <w:color w:val="0D0D0D" w:themeColor="text1" w:themeTint="F2"/>
                        </w:rPr>
                        <w:t>.</w:t>
                      </w:r>
                    </w:p>
                    <w:p w:rsidRPr="00CA7C1D" w:rsidR="00D10FDF" w:rsidP="00D10FDF" w:rsidRDefault="00D10FDF" w14:paraId="750CA80A" w14:textId="77777777">
                      <w:pPr>
                        <w:pStyle w:val="ListParagraph"/>
                        <w:tabs>
                          <w:tab w:val="clear" w:pos="9360"/>
                        </w:tabs>
                        <w:spacing w:after="200"/>
                        <w:ind w:left="360"/>
                      </w:pPr>
                    </w:p>
                    <w:p w:rsidR="00BD74D4" w:rsidP="00782FBD" w:rsidRDefault="00BD74D4" w14:paraId="616B7F0D" w14:textId="2A2A1F62">
                      <w:pPr>
                        <w:pStyle w:val="ListParagraph"/>
                        <w:numPr>
                          <w:ilvl w:val="0"/>
                          <w:numId w:val="8"/>
                        </w:numPr>
                        <w:tabs>
                          <w:tab w:val="clear" w:pos="9360"/>
                        </w:tabs>
                      </w:pPr>
                      <w:r w:rsidRPr="007B7C44">
                        <w:rPr>
                          <w:b/>
                        </w:rPr>
                        <w:t>Methods to be used to collect data</w:t>
                      </w:r>
                      <w:r>
                        <w:rPr>
                          <w:b/>
                        </w:rPr>
                        <w:t xml:space="preserve">: </w:t>
                      </w:r>
                      <w:r>
                        <w:rPr>
                          <w:bCs/>
                        </w:rPr>
                        <w:t>Data will be collected via a web-based questionnaire.</w:t>
                      </w:r>
                    </w:p>
                    <w:p w:rsidR="00BD74D4" w:rsidP="004F601A" w:rsidRDefault="00BD74D4" w14:paraId="0AE3D4E8" w14:textId="77777777">
                      <w:pPr>
                        <w:pStyle w:val="ListParagraph"/>
                        <w:tabs>
                          <w:tab w:val="clear" w:pos="9360"/>
                        </w:tabs>
                        <w:spacing w:after="200"/>
                        <w:ind w:left="360"/>
                      </w:pPr>
                    </w:p>
                    <w:p w:rsidR="00BD74D4" w:rsidP="00782FBD" w:rsidRDefault="00BD74D4" w14:paraId="0EE73597" w14:textId="35A94E3E">
                      <w:pPr>
                        <w:pStyle w:val="ListParagraph"/>
                        <w:numPr>
                          <w:ilvl w:val="0"/>
                          <w:numId w:val="8"/>
                        </w:numPr>
                        <w:tabs>
                          <w:tab w:val="clear" w:pos="9360"/>
                        </w:tabs>
                      </w:pPr>
                      <w:r w:rsidRPr="007B7C44">
                        <w:rPr>
                          <w:b/>
                        </w:rPr>
                        <w:t>Respondent Universe</w:t>
                      </w:r>
                      <w:r>
                        <w:rPr>
                          <w:b/>
                        </w:rPr>
                        <w:t xml:space="preserve">: </w:t>
                      </w:r>
                      <w:r>
                        <w:rPr>
                          <w:bCs/>
                        </w:rPr>
                        <w:t xml:space="preserve">Data will be collected from </w:t>
                      </w:r>
                      <w:r w:rsidRPr="001B4445">
                        <w:rPr>
                          <w:bCs/>
                        </w:rPr>
                        <w:t>2</w:t>
                      </w:r>
                      <w:r w:rsidR="0016069F">
                        <w:rPr>
                          <w:bCs/>
                        </w:rPr>
                        <w:t>95</w:t>
                      </w:r>
                      <w:r w:rsidRPr="007B7C44">
                        <w:rPr>
                          <w:b/>
                        </w:rPr>
                        <w:t xml:space="preserve"> </w:t>
                      </w:r>
                      <w:r w:rsidRPr="00634065">
                        <w:rPr>
                          <w:bCs/>
                        </w:rPr>
                        <w:t xml:space="preserve">members </w:t>
                      </w:r>
                      <w:r>
                        <w:rPr>
                          <w:bCs/>
                        </w:rPr>
                        <w:t xml:space="preserve">of the </w:t>
                      </w:r>
                      <w:r w:rsidR="0016069F">
                        <w:rPr>
                          <w:bCs/>
                        </w:rPr>
                        <w:t xml:space="preserve">online </w:t>
                      </w:r>
                      <w:r>
                        <w:rPr>
                          <w:bCs/>
                        </w:rPr>
                        <w:t xml:space="preserve">NSSP </w:t>
                      </w:r>
                      <w:r w:rsidR="00D838F3">
                        <w:rPr>
                          <w:color w:val="000000" w:themeColor="text1"/>
                        </w:rPr>
                        <w:t>Community of Practice</w:t>
                      </w:r>
                      <w:r>
                        <w:rPr>
                          <w:bCs/>
                        </w:rPr>
                        <w:t xml:space="preserve"> who are public health employees of state and local health departments.</w:t>
                      </w:r>
                    </w:p>
                    <w:p w:rsidR="00BD74D4" w:rsidP="00487937" w:rsidRDefault="00BD74D4" w14:paraId="56FFADAF" w14:textId="77777777">
                      <w:pPr>
                        <w:pStyle w:val="ListParagraph"/>
                        <w:ind w:left="360"/>
                      </w:pPr>
                    </w:p>
                    <w:p w:rsidR="00BD74D4" w:rsidP="00782FBD" w:rsidRDefault="00BD74D4" w14:paraId="688FFC13" w14:textId="1CD01327">
                      <w:pPr>
                        <w:pStyle w:val="ListParagraph"/>
                        <w:numPr>
                          <w:ilvl w:val="0"/>
                          <w:numId w:val="8"/>
                        </w:numPr>
                        <w:tabs>
                          <w:tab w:val="clear" w:pos="9360"/>
                        </w:tabs>
                      </w:pPr>
                      <w:r w:rsidRPr="003F0CC1">
                        <w:rPr>
                          <w:b/>
                        </w:rPr>
                        <w:t>How data will be analyze</w:t>
                      </w:r>
                      <w:r>
                        <w:rPr>
                          <w:b/>
                        </w:rPr>
                        <w:t xml:space="preserve">d: </w:t>
                      </w:r>
                      <w:r>
                        <w:rPr>
                          <w:bCs/>
                        </w:rPr>
                        <w:t xml:space="preserve">Data will be analyzed using Qualtrics to calculate and organize descriptive statistics and qualitative response themes respectively. </w:t>
                      </w:r>
                      <w:r w:rsidRPr="003F0CC1">
                        <w:rPr>
                          <w:b/>
                        </w:rPr>
                        <w:t xml:space="preserve">  </w:t>
                      </w:r>
                    </w:p>
                  </w:txbxContent>
                </v:textbox>
                <w10:anchorlock/>
              </v:shape>
            </w:pict>
          </mc:Fallback>
        </mc:AlternateContent>
      </w:r>
      <w:bookmarkEnd w:id="1"/>
      <w:bookmarkEnd w:id="2"/>
    </w:p>
    <w:p w:rsidRPr="000355F7" w:rsidR="000355F7" w:rsidP="000355F7" w:rsidRDefault="000355F7" w14:paraId="6386CC6F" w14:textId="77777777"/>
    <w:p w:rsidRPr="007D6163" w:rsidR="00CD1EA8" w:rsidP="00CA5840" w:rsidRDefault="00CD1EA8" w14:paraId="7EC4A446" w14:textId="77777777">
      <w:pPr>
        <w:pStyle w:val="Heading3"/>
        <w:ind w:left="0"/>
      </w:pPr>
      <w:bookmarkStart w:name="_Toc427752813" w:id="3"/>
      <w:r w:rsidRPr="007D6163">
        <w:t>Section A</w:t>
      </w:r>
      <w:r w:rsidRPr="007D6163" w:rsidR="00B12F51">
        <w:t xml:space="preserve"> – Justification</w:t>
      </w:r>
      <w:bookmarkEnd w:id="3"/>
    </w:p>
    <w:p w:rsidR="00B12F51" w:rsidP="007D6163" w:rsidRDefault="00B12F51" w14:paraId="58DEFF59" w14:textId="77777777"/>
    <w:p w:rsidRPr="007D6163" w:rsidR="00CD1EA8" w:rsidP="00692DEB" w:rsidRDefault="00B12F51" w14:paraId="7DF6E526" w14:textId="77777777">
      <w:pPr>
        <w:pStyle w:val="Heading4"/>
      </w:pPr>
      <w:bookmarkStart w:name="_Toc427752814" w:id="4"/>
      <w:r w:rsidRPr="00692DEB">
        <w:t>Circumstances</w:t>
      </w:r>
      <w:r w:rsidRPr="007D6163">
        <w:t xml:space="preserve"> Making the Collection of Information </w:t>
      </w:r>
      <w:r w:rsidRPr="00692DEB">
        <w:t>Necessary</w:t>
      </w:r>
      <w:bookmarkEnd w:id="4"/>
    </w:p>
    <w:p w:rsidRPr="007D6163" w:rsidR="00E33E1B" w:rsidP="007B7C44" w:rsidRDefault="00E33E1B" w14:paraId="03C1F19F" w14:textId="77777777">
      <w:pPr>
        <w:pStyle w:val="Heading5"/>
        <w:spacing w:after="120"/>
        <w:ind w:left="360"/>
      </w:pPr>
      <w:r w:rsidRPr="008B12FA">
        <w:t>Background</w:t>
      </w:r>
    </w:p>
    <w:p w:rsidRPr="00711BFA" w:rsidR="0019164D" w:rsidP="00DD7181" w:rsidRDefault="002929D3" w14:paraId="425F1C54" w14:textId="07E1722E">
      <w:pPr>
        <w:ind w:left="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252DC">
        <w:t xml:space="preserve">The respondent universe for this </w:t>
      </w:r>
      <w:r w:rsidR="00157413">
        <w:t xml:space="preserve">information collection aligns with that of the </w:t>
      </w:r>
      <w:r w:rsidR="00614CAE">
        <w:t>CSTLTS Generic</w:t>
      </w:r>
      <w:r w:rsidR="00157413">
        <w:t>.</w:t>
      </w:r>
      <w:r w:rsidR="009252DC">
        <w:t xml:space="preserve"> </w:t>
      </w:r>
      <w:r w:rsidRPr="00711BFA" w:rsidR="0019164D">
        <w:t>Data will be collected from</w:t>
      </w:r>
      <w:r w:rsidR="0019164D">
        <w:t xml:space="preserve"> </w:t>
      </w:r>
      <w:r w:rsidR="008B12FA">
        <w:t xml:space="preserve">a total of </w:t>
      </w:r>
      <w:r w:rsidRPr="00FB2418" w:rsidR="00C97E6E">
        <w:rPr>
          <w:color w:val="000000" w:themeColor="text1"/>
        </w:rPr>
        <w:t>2</w:t>
      </w:r>
      <w:r w:rsidR="00EE311D">
        <w:rPr>
          <w:color w:val="000000" w:themeColor="text1"/>
        </w:rPr>
        <w:t>95</w:t>
      </w:r>
      <w:r w:rsidRPr="00FB2418" w:rsidR="001E7537">
        <w:rPr>
          <w:color w:val="000000" w:themeColor="text1"/>
        </w:rPr>
        <w:t xml:space="preserve"> </w:t>
      </w:r>
      <w:r w:rsidRPr="00FB2418" w:rsidR="000219D1">
        <w:rPr>
          <w:color w:val="000000" w:themeColor="text1"/>
        </w:rPr>
        <w:t>members</w:t>
      </w:r>
      <w:r w:rsidRPr="00FB2418" w:rsidR="00A76B91">
        <w:rPr>
          <w:color w:val="000000" w:themeColor="text1"/>
        </w:rPr>
        <w:t xml:space="preserve"> of the National Syndromic Surveillance Program</w:t>
      </w:r>
      <w:r w:rsidR="009C197D">
        <w:rPr>
          <w:color w:val="000000" w:themeColor="text1"/>
        </w:rPr>
        <w:t>’s</w:t>
      </w:r>
      <w:r w:rsidRPr="00FB2418" w:rsidR="00A76B91">
        <w:rPr>
          <w:color w:val="000000" w:themeColor="text1"/>
        </w:rPr>
        <w:t xml:space="preserve"> </w:t>
      </w:r>
      <w:r w:rsidR="00BC41AD">
        <w:rPr>
          <w:color w:val="000000" w:themeColor="text1"/>
        </w:rPr>
        <w:t>(NSSP</w:t>
      </w:r>
      <w:r w:rsidR="003E1F8C">
        <w:rPr>
          <w:color w:val="000000" w:themeColor="text1"/>
        </w:rPr>
        <w:t>) C</w:t>
      </w:r>
      <w:r w:rsidRPr="00FB2418" w:rsidR="00A76B91">
        <w:rPr>
          <w:color w:val="000000" w:themeColor="text1"/>
        </w:rPr>
        <w:t>ommunity of</w:t>
      </w:r>
      <w:r w:rsidR="003E1F8C">
        <w:rPr>
          <w:color w:val="000000" w:themeColor="text1"/>
        </w:rPr>
        <w:t xml:space="preserve"> P</w:t>
      </w:r>
      <w:r w:rsidRPr="00FB2418" w:rsidR="00A76B91">
        <w:rPr>
          <w:color w:val="000000" w:themeColor="text1"/>
        </w:rPr>
        <w:t xml:space="preserve">ractice, who are public health employees </w:t>
      </w:r>
      <w:r w:rsidRPr="00FB2418" w:rsidR="000219D1">
        <w:rPr>
          <w:color w:val="000000" w:themeColor="text1"/>
        </w:rPr>
        <w:t>o</w:t>
      </w:r>
      <w:r w:rsidRPr="00FB2418" w:rsidR="00A76B91">
        <w:rPr>
          <w:color w:val="000000" w:themeColor="text1"/>
        </w:rPr>
        <w:t xml:space="preserve">f state and local health departments. Specifically, the universe of respondents </w:t>
      </w:r>
      <w:r w:rsidRPr="00FB2418" w:rsidR="006301CD">
        <w:rPr>
          <w:color w:val="000000" w:themeColor="text1"/>
        </w:rPr>
        <w:t>will consist of 18</w:t>
      </w:r>
      <w:r w:rsidR="00695C8B">
        <w:rPr>
          <w:color w:val="000000" w:themeColor="text1"/>
        </w:rPr>
        <w:t>8</w:t>
      </w:r>
      <w:r w:rsidRPr="00FB2418" w:rsidR="006301CD">
        <w:rPr>
          <w:color w:val="000000" w:themeColor="text1"/>
        </w:rPr>
        <w:t xml:space="preserve"> state </w:t>
      </w:r>
      <w:r w:rsidRPr="00FB2418" w:rsidR="000219D1">
        <w:rPr>
          <w:color w:val="000000" w:themeColor="text1"/>
        </w:rPr>
        <w:t>employees</w:t>
      </w:r>
      <w:r w:rsidRPr="00FB2418" w:rsidR="006301CD">
        <w:rPr>
          <w:color w:val="000000" w:themeColor="text1"/>
        </w:rPr>
        <w:t xml:space="preserve"> from 46 state health departments and 10</w:t>
      </w:r>
      <w:r w:rsidR="00695C8B">
        <w:rPr>
          <w:color w:val="000000" w:themeColor="text1"/>
        </w:rPr>
        <w:t>7</w:t>
      </w:r>
      <w:r w:rsidRPr="00FB2418" w:rsidR="006301CD">
        <w:rPr>
          <w:color w:val="000000" w:themeColor="text1"/>
        </w:rPr>
        <w:t xml:space="preserve"> employees from 5</w:t>
      </w:r>
      <w:r w:rsidR="00695C8B">
        <w:rPr>
          <w:color w:val="000000" w:themeColor="text1"/>
        </w:rPr>
        <w:t>6</w:t>
      </w:r>
      <w:r w:rsidRPr="00FB2418" w:rsidR="006301CD">
        <w:rPr>
          <w:color w:val="000000" w:themeColor="text1"/>
        </w:rPr>
        <w:t xml:space="preserve"> local health departments</w:t>
      </w:r>
      <w:r w:rsidRPr="00FB2418" w:rsidR="000219D1">
        <w:rPr>
          <w:color w:val="000000" w:themeColor="text1"/>
        </w:rPr>
        <w:t xml:space="preserve"> </w:t>
      </w:r>
      <w:r w:rsidRPr="00FB2418" w:rsidR="000219D1">
        <w:rPr>
          <w:b/>
          <w:bCs/>
          <w:color w:val="000000" w:themeColor="text1"/>
        </w:rPr>
        <w:t xml:space="preserve">(See Attachment A- </w:t>
      </w:r>
      <w:r w:rsidRPr="00FB2418" w:rsidR="006C1C45">
        <w:rPr>
          <w:b/>
          <w:bCs/>
          <w:color w:val="000000" w:themeColor="text1"/>
        </w:rPr>
        <w:t>Respondent</w:t>
      </w:r>
      <w:r w:rsidRPr="00FB2418" w:rsidR="000219D1">
        <w:rPr>
          <w:b/>
          <w:bCs/>
          <w:color w:val="000000" w:themeColor="text1"/>
        </w:rPr>
        <w:t xml:space="preserve"> List for breakdown by state </w:t>
      </w:r>
      <w:r w:rsidRPr="00FB2418" w:rsidR="006C1C45">
        <w:rPr>
          <w:b/>
          <w:bCs/>
          <w:color w:val="000000" w:themeColor="text1"/>
        </w:rPr>
        <w:t>or local public entity).</w:t>
      </w:r>
      <w:r w:rsidRPr="00FB2418" w:rsidR="006C1C45">
        <w:rPr>
          <w:color w:val="000000" w:themeColor="text1"/>
        </w:rPr>
        <w:t xml:space="preserve"> </w:t>
      </w:r>
      <w:r w:rsidRPr="00FB2418" w:rsidR="008B12FA">
        <w:rPr>
          <w:color w:val="000000" w:themeColor="text1"/>
        </w:rPr>
        <w:t xml:space="preserve">Respondents </w:t>
      </w:r>
      <w:r w:rsidRPr="00FB2418" w:rsidR="00EB3FF8">
        <w:rPr>
          <w:color w:val="000000" w:themeColor="text1"/>
        </w:rPr>
        <w:t>will be speaking from their official roles as public health official</w:t>
      </w:r>
      <w:r w:rsidRPr="00FB2418" w:rsidR="0069567D">
        <w:rPr>
          <w:color w:val="000000" w:themeColor="text1"/>
        </w:rPr>
        <w:t>s</w:t>
      </w:r>
      <w:r w:rsidRPr="00FB2418" w:rsidR="009F3894">
        <w:rPr>
          <w:color w:val="000000" w:themeColor="text1"/>
        </w:rPr>
        <w:t xml:space="preserve"> with responsibilities for syndromic surveillance in their respective jurisdictions.  </w:t>
      </w:r>
      <w:r w:rsidR="00F66811">
        <w:rPr>
          <w:color w:val="000000" w:themeColor="text1"/>
        </w:rPr>
        <w:t>S</w:t>
      </w:r>
      <w:r w:rsidRPr="00FB2418" w:rsidR="00F66811">
        <w:rPr>
          <w:color w:val="000000" w:themeColor="text1"/>
        </w:rPr>
        <w:t xml:space="preserve">yndromic surveillance </w:t>
      </w:r>
      <w:r w:rsidRPr="00FB2418" w:rsidR="009F3894">
        <w:rPr>
          <w:color w:val="000000" w:themeColor="text1"/>
        </w:rPr>
        <w:t>pract</w:t>
      </w:r>
      <w:r w:rsidRPr="00FB2418" w:rsidR="00B858FE">
        <w:rPr>
          <w:color w:val="000000" w:themeColor="text1"/>
        </w:rPr>
        <w:t>itioners</w:t>
      </w:r>
      <w:r w:rsidRPr="00FB2418" w:rsidR="009F3894">
        <w:rPr>
          <w:color w:val="000000" w:themeColor="text1"/>
        </w:rPr>
        <w:t xml:space="preserve"> vary among health </w:t>
      </w:r>
      <w:r w:rsidRPr="00FB2418" w:rsidR="00B858FE">
        <w:rPr>
          <w:color w:val="000000" w:themeColor="text1"/>
        </w:rPr>
        <w:t>departments</w:t>
      </w:r>
      <w:r w:rsidRPr="00FB2418" w:rsidR="009F3894">
        <w:rPr>
          <w:color w:val="000000" w:themeColor="text1"/>
        </w:rPr>
        <w:t xml:space="preserve"> and may include various titles, such as epidemiologists, program coordinators, data analysts, IT systems specialist</w:t>
      </w:r>
      <w:r w:rsidRPr="00FB2418" w:rsidR="005371CA">
        <w:rPr>
          <w:color w:val="000000" w:themeColor="text1"/>
        </w:rPr>
        <w:t xml:space="preserve">, </w:t>
      </w:r>
      <w:r w:rsidRPr="00FB2418" w:rsidR="005969F1">
        <w:rPr>
          <w:color w:val="000000" w:themeColor="text1"/>
        </w:rPr>
        <w:t xml:space="preserve">and </w:t>
      </w:r>
      <w:r w:rsidRPr="00FB2418" w:rsidR="005371CA">
        <w:rPr>
          <w:color w:val="000000" w:themeColor="text1"/>
        </w:rPr>
        <w:t>statisticians</w:t>
      </w:r>
      <w:r w:rsidRPr="00FB2418" w:rsidR="008B12FA">
        <w:rPr>
          <w:color w:val="000000" w:themeColor="text1"/>
        </w:rPr>
        <w:t>.</w:t>
      </w:r>
      <w:r w:rsidRPr="00FB2418" w:rsidR="00613BCF">
        <w:rPr>
          <w:color w:val="000000" w:themeColor="text1"/>
        </w:rPr>
        <w:t xml:space="preserve"> </w:t>
      </w:r>
    </w:p>
    <w:p w:rsidR="009252DC" w:rsidP="007B7C44" w:rsidRDefault="009252DC" w14:paraId="55CEABDD" w14:textId="77777777">
      <w:pPr>
        <w:ind w:left="1080"/>
      </w:pPr>
    </w:p>
    <w:p w:rsidR="001E7537" w:rsidP="00DD7181" w:rsidRDefault="00350C8C" w14:paraId="74A425F5" w14:textId="1052011F">
      <w:pPr>
        <w:ind w:left="0"/>
        <w:rPr>
          <w:b/>
          <w:bCs/>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r w:rsidR="005B476F">
        <w:rPr>
          <w:iCs/>
        </w:rPr>
        <w:t xml:space="preserve"> </w:t>
      </w:r>
    </w:p>
    <w:p w:rsidRPr="00774689" w:rsidR="005B476F" w:rsidP="00DD7181" w:rsidRDefault="005B476F" w14:paraId="1ED0D7E2" w14:textId="77777777">
      <w:pPr>
        <w:ind w:left="0"/>
      </w:pPr>
    </w:p>
    <w:p w:rsidRPr="00774689" w:rsidR="005B476F" w:rsidP="00DD7181" w:rsidRDefault="005B476F" w14:paraId="4CF6CBE6" w14:textId="2D469EE2">
      <w:pPr>
        <w:ind w:left="0"/>
      </w:pPr>
      <w:r>
        <w:rPr>
          <w:rFonts w:ascii="Shruti" w:hAnsi="Shruti" w:eastAsia="Times New Roman" w:cs="Shruti"/>
          <w:sz w:val="16"/>
          <w:szCs w:val="14"/>
        </w:rPr>
        <w:lastRenderedPageBreak/>
        <w:fldChar w:fldCharType="begin">
          <w:ffData>
            <w:name w:val=""/>
            <w:enabled/>
            <w:calcOnExit w:val="0"/>
            <w:checkBox>
              <w:sizeAuto/>
              <w:default w:val="0"/>
            </w:checkBox>
          </w:ffData>
        </w:fldChar>
      </w:r>
      <w:r>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1. </w:t>
      </w:r>
      <w:r w:rsidRPr="00356270">
        <w:t>Assess and monitor population health status, factors that influence health, and community needs and assets</w:t>
      </w:r>
      <w:bookmarkStart w:name="_GoBack" w:id="5"/>
      <w:bookmarkEnd w:id="5"/>
    </w:p>
    <w:p w:rsidRPr="00774689" w:rsidR="005B476F" w:rsidP="00DD7181" w:rsidRDefault="005B476F" w14:paraId="32F90561" w14:textId="77777777">
      <w:pPr>
        <w:ind w:left="0"/>
      </w:pPr>
      <w:r w:rsidRPr="00774689">
        <w:rPr>
          <w:rFonts w:ascii="Shruti" w:hAnsi="Shruti" w:eastAsia="Times New Roman" w:cs="Shruti"/>
          <w:sz w:val="16"/>
          <w:szCs w:val="14"/>
        </w:rPr>
        <w:fldChar w:fldCharType="begin">
          <w:ffData>
            <w:name w:val=""/>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2. </w:t>
      </w:r>
      <w:r w:rsidRPr="00356270">
        <w:t>Investigate, diagnose, and address health problems and hazards affecting the population</w:t>
      </w:r>
    </w:p>
    <w:p w:rsidR="005B476F" w:rsidP="00DD7181" w:rsidRDefault="005B476F" w14:paraId="16503761" w14:textId="77777777">
      <w:pPr>
        <w:ind w:left="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3. </w:t>
      </w:r>
      <w:r w:rsidRPr="00356270">
        <w:t>Communicate effectively to inform and educate people about health, factors that influence it, and how to improve it</w:t>
      </w:r>
    </w:p>
    <w:p w:rsidRPr="00774689" w:rsidR="005B476F" w:rsidP="00DD7181" w:rsidRDefault="005B476F" w14:paraId="1E692F40" w14:textId="0A5B8E10">
      <w:pPr>
        <w:ind w:left="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4. </w:t>
      </w:r>
      <w:r w:rsidRPr="00356270">
        <w:t>Strengthen, support, and mobilize communities and partnerships to improve health</w:t>
      </w:r>
    </w:p>
    <w:p w:rsidR="005B476F" w:rsidP="00DD7181" w:rsidRDefault="005B476F" w14:paraId="444667C4" w14:textId="77777777">
      <w:pPr>
        <w:ind w:left="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5. </w:t>
      </w:r>
      <w:r w:rsidRPr="00356270">
        <w:t>Create, champion, and implement policies, plans, and laws that impact health</w:t>
      </w:r>
    </w:p>
    <w:p w:rsidRPr="00774689" w:rsidR="005B476F" w:rsidP="00DD7181" w:rsidRDefault="005B476F" w14:paraId="5C07A8E9" w14:textId="77777777">
      <w:pPr>
        <w:ind w:left="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6. </w:t>
      </w:r>
      <w:r w:rsidRPr="00356270">
        <w:t>Utilize legal and regulatory actions designed to improve and protect the public’s health</w:t>
      </w:r>
    </w:p>
    <w:p w:rsidR="005B476F" w:rsidP="00DD7181" w:rsidRDefault="005B476F" w14:paraId="2CE7E343" w14:textId="77777777">
      <w:pPr>
        <w:ind w:left="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7. </w:t>
      </w:r>
      <w:r w:rsidRPr="00356270">
        <w:t>Assure an effective system that enables equitable access to the individual services and care needed to be healthy</w:t>
      </w:r>
    </w:p>
    <w:p w:rsidRPr="00774689" w:rsidR="005B476F" w:rsidP="00DD7181" w:rsidRDefault="005B476F" w14:paraId="57065B67" w14:textId="77777777">
      <w:pPr>
        <w:ind w:left="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8. </w:t>
      </w:r>
      <w:r w:rsidRPr="00356270">
        <w:t>Build and support a diverse and skilled public health workforce</w:t>
      </w:r>
    </w:p>
    <w:p w:rsidR="005B476F" w:rsidP="00DD7181" w:rsidRDefault="005B476F" w14:paraId="29ED64FF" w14:textId="77777777">
      <w:pPr>
        <w:ind w:left="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9. </w:t>
      </w:r>
      <w:r w:rsidRPr="00356270">
        <w:t>Improve and innovate public health functions through ongoing evaluation, research, and continuous quality improvement</w:t>
      </w:r>
    </w:p>
    <w:p w:rsidR="005B476F" w:rsidP="00DD7181" w:rsidRDefault="005B476F" w14:paraId="134857AB" w14:textId="77777777">
      <w:pPr>
        <w:ind w:left="0"/>
        <w:rPr>
          <w:iCs/>
          <w:vertAlign w:val="superscript"/>
        </w:rPr>
      </w:pPr>
      <w:r>
        <w:rPr>
          <w:rFonts w:ascii="Shruti" w:hAnsi="Shruti" w:eastAsia="Times New Roman" w:cs="Shruti"/>
          <w:sz w:val="16"/>
          <w:szCs w:val="14"/>
        </w:rPr>
        <w:fldChar w:fldCharType="begin">
          <w:ffData>
            <w:name w:val=""/>
            <w:enabled/>
            <w:calcOnExit w:val="0"/>
            <w:checkBox>
              <w:sizeAuto/>
              <w:default w:val="0"/>
            </w:checkBox>
          </w:ffData>
        </w:fldChar>
      </w:r>
      <w:r>
        <w:rPr>
          <w:rFonts w:ascii="Shruti" w:hAnsi="Shruti" w:eastAsia="Times New Roman" w:cs="Shruti"/>
          <w:sz w:val="16"/>
          <w:szCs w:val="14"/>
        </w:rPr>
        <w:instrText xml:space="preserve"> FORMCHECKBOX </w:instrText>
      </w:r>
      <w:r>
        <w:rPr>
          <w:rFonts w:ascii="Shruti" w:hAnsi="Shruti" w:eastAsia="Times New Roman" w:cs="Shruti"/>
          <w:sz w:val="16"/>
          <w:szCs w:val="14"/>
        </w:rPr>
      </w:r>
      <w:r>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t xml:space="preserve">10. </w:t>
      </w:r>
      <w:r w:rsidRPr="00356270">
        <w:t>Build and maintain a strong organizational infrastructure for public health</w:t>
      </w:r>
      <w:r w:rsidRPr="00774689">
        <w:rPr>
          <w:iCs/>
          <w:vertAlign w:val="superscript"/>
        </w:rPr>
        <w:t>1</w:t>
      </w:r>
    </w:p>
    <w:p w:rsidRPr="005B476F" w:rsidR="005B476F" w:rsidP="00DD7181" w:rsidRDefault="005B476F" w14:paraId="3501BD88" w14:textId="77777777">
      <w:pPr>
        <w:ind w:left="0"/>
        <w:rPr>
          <w:b/>
          <w:bCs/>
          <w:i/>
          <w:iCs/>
        </w:rPr>
      </w:pPr>
    </w:p>
    <w:p w:rsidRPr="00CC5C7C" w:rsidR="00E8494E" w:rsidP="00DD7181" w:rsidRDefault="00CB1641" w14:paraId="310F2A51" w14:textId="5C09569B">
      <w:pPr>
        <w:ind w:left="0"/>
        <w:rPr>
          <w:color w:val="000000" w:themeColor="text1"/>
        </w:rPr>
      </w:pPr>
      <w:r w:rsidRPr="00CC5C7C">
        <w:rPr>
          <w:iCs/>
          <w:color w:val="000000" w:themeColor="text1"/>
          <w:vertAlign w:val="superscript"/>
        </w:rPr>
        <w:t xml:space="preserve"> </w:t>
      </w:r>
      <w:r w:rsidRPr="00CC5C7C" w:rsidR="00B12CE9">
        <w:rPr>
          <w:color w:val="000000" w:themeColor="text1"/>
        </w:rPr>
        <w:t xml:space="preserve">Syndromic Surveillance is public </w:t>
      </w:r>
      <w:r w:rsidRPr="00CC5C7C" w:rsidR="002037ED">
        <w:rPr>
          <w:color w:val="000000" w:themeColor="text1"/>
        </w:rPr>
        <w:t>health surveillance that emphasizes the use of near ‘real-time’ pre-diagnostic data, primarily from emergency departments and urgent care centers, and statistical tools to detect and characterize unusual activity for further public health investigation or response. CDC</w:t>
      </w:r>
      <w:r w:rsidR="00574E29">
        <w:rPr>
          <w:color w:val="000000" w:themeColor="text1"/>
        </w:rPr>
        <w:t>’s</w:t>
      </w:r>
      <w:r w:rsidRPr="00CC5C7C" w:rsidR="002037ED">
        <w:rPr>
          <w:color w:val="000000" w:themeColor="text1"/>
        </w:rPr>
        <w:t xml:space="preserve"> National Syndromic Surveillance Program (NSSP) </w:t>
      </w:r>
      <w:r w:rsidRPr="001F6CEC" w:rsidR="001F6CEC">
        <w:rPr>
          <w:color w:val="000000" w:themeColor="text1"/>
          <w:vertAlign w:val="superscript"/>
        </w:rPr>
        <w:t>2</w:t>
      </w:r>
      <w:r w:rsidR="001F6CEC">
        <w:rPr>
          <w:color w:val="000000" w:themeColor="text1"/>
        </w:rPr>
        <w:t xml:space="preserve"> </w:t>
      </w:r>
      <w:r w:rsidRPr="00CC5C7C" w:rsidR="002037ED">
        <w:rPr>
          <w:color w:val="000000" w:themeColor="text1"/>
        </w:rPr>
        <w:t xml:space="preserve">is a collaboration among public health agencies and partners to enable timely exchange of syndromic data to improve the nation’s situational awareness and enhance responsiveness to health threats, hazardous events and disease outbreaks. NSSP includes two components: 1) the </w:t>
      </w:r>
      <w:proofErr w:type="spellStart"/>
      <w:r w:rsidRPr="00CC5C7C" w:rsidR="002037ED">
        <w:rPr>
          <w:color w:val="000000" w:themeColor="text1"/>
        </w:rPr>
        <w:t>BioSense</w:t>
      </w:r>
      <w:proofErr w:type="spellEnd"/>
      <w:r w:rsidRPr="00CC5C7C" w:rsidR="002037ED">
        <w:rPr>
          <w:color w:val="000000" w:themeColor="text1"/>
        </w:rPr>
        <w:t xml:space="preserve"> Platform, a secure cloud-based platform for facilitating the receipt, storage and management of </w:t>
      </w:r>
      <w:r w:rsidRPr="00FB2418" w:rsidR="00805AE9">
        <w:rPr>
          <w:color w:val="000000" w:themeColor="text1"/>
        </w:rPr>
        <w:t>syndromic surveillance</w:t>
      </w:r>
      <w:r w:rsidRPr="00CC5C7C" w:rsidR="002037ED">
        <w:rPr>
          <w:color w:val="000000" w:themeColor="text1"/>
        </w:rPr>
        <w:t xml:space="preserve"> data submitted by local and state </w:t>
      </w:r>
      <w:r w:rsidR="006D07A1">
        <w:rPr>
          <w:color w:val="000000" w:themeColor="text1"/>
        </w:rPr>
        <w:t xml:space="preserve">public </w:t>
      </w:r>
      <w:r w:rsidRPr="00CC5C7C" w:rsidR="002037ED">
        <w:rPr>
          <w:color w:val="000000" w:themeColor="text1"/>
        </w:rPr>
        <w:t xml:space="preserve">health jurisdictions, and 2) an online </w:t>
      </w:r>
      <w:r w:rsidR="001E3418">
        <w:rPr>
          <w:color w:val="000000" w:themeColor="text1"/>
        </w:rPr>
        <w:t xml:space="preserve">(virtual) </w:t>
      </w:r>
      <w:r w:rsidR="002B59A9">
        <w:rPr>
          <w:color w:val="000000" w:themeColor="text1"/>
        </w:rPr>
        <w:t>c</w:t>
      </w:r>
      <w:r w:rsidRPr="00CC5C7C" w:rsidR="002037ED">
        <w:rPr>
          <w:color w:val="000000" w:themeColor="text1"/>
        </w:rPr>
        <w:t xml:space="preserve">ommunity of </w:t>
      </w:r>
      <w:r w:rsidR="002B59A9">
        <w:rPr>
          <w:color w:val="000000" w:themeColor="text1"/>
        </w:rPr>
        <w:t>p</w:t>
      </w:r>
      <w:r w:rsidRPr="00CC5C7C" w:rsidR="002037ED">
        <w:rPr>
          <w:color w:val="000000" w:themeColor="text1"/>
        </w:rPr>
        <w:t xml:space="preserve">ractice </w:t>
      </w:r>
      <w:r w:rsidR="009E2A36">
        <w:rPr>
          <w:color w:val="000000" w:themeColor="text1"/>
        </w:rPr>
        <w:t xml:space="preserve">whose members </w:t>
      </w:r>
      <w:r w:rsidRPr="00C625B8" w:rsidR="00C625B8">
        <w:rPr>
          <w:rFonts w:cs="Segoe UI"/>
          <w:color w:val="000000" w:themeColor="text1"/>
        </w:rPr>
        <w:t xml:space="preserve">include </w:t>
      </w:r>
      <w:r w:rsidR="007E0CC4">
        <w:rPr>
          <w:rFonts w:cs="Segoe UI"/>
          <w:color w:val="000000" w:themeColor="text1"/>
        </w:rPr>
        <w:t>data</w:t>
      </w:r>
      <w:r w:rsidR="00B50CCC">
        <w:rPr>
          <w:rFonts w:cs="Segoe UI"/>
          <w:color w:val="000000" w:themeColor="text1"/>
        </w:rPr>
        <w:t xml:space="preserve"> </w:t>
      </w:r>
      <w:r w:rsidRPr="00C625B8" w:rsidR="00C625B8">
        <w:rPr>
          <w:rFonts w:cs="Segoe UI"/>
          <w:color w:val="000000" w:themeColor="text1"/>
        </w:rPr>
        <w:t xml:space="preserve">analysts, epidemiologists, informaticians, and other public health practitioners who use local or NSSP syndromic surveillance systems and contribute syndromic data to </w:t>
      </w:r>
      <w:r w:rsidR="00807F9F">
        <w:rPr>
          <w:rFonts w:cs="Segoe UI"/>
          <w:color w:val="000000" w:themeColor="text1"/>
        </w:rPr>
        <w:t>the</w:t>
      </w:r>
      <w:r w:rsidR="00B50CCC">
        <w:rPr>
          <w:rFonts w:cs="Segoe UI"/>
          <w:color w:val="000000" w:themeColor="text1"/>
        </w:rPr>
        <w:t xml:space="preserve"> </w:t>
      </w:r>
      <w:proofErr w:type="spellStart"/>
      <w:r w:rsidR="00B50CCC">
        <w:rPr>
          <w:rFonts w:cs="Segoe UI"/>
          <w:color w:val="000000" w:themeColor="text1"/>
        </w:rPr>
        <w:t>BioSense</w:t>
      </w:r>
      <w:proofErr w:type="spellEnd"/>
      <w:r w:rsidR="00B50CCC">
        <w:rPr>
          <w:rFonts w:cs="Segoe UI"/>
          <w:color w:val="000000" w:themeColor="text1"/>
        </w:rPr>
        <w:t xml:space="preserve"> Platform</w:t>
      </w:r>
      <w:r w:rsidR="00C625B8">
        <w:rPr>
          <w:rFonts w:ascii="Segoe UI" w:hAnsi="Segoe UI" w:cs="Segoe UI"/>
          <w:color w:val="333333"/>
        </w:rPr>
        <w:t xml:space="preserve">. </w:t>
      </w:r>
      <w:r w:rsidRPr="00CC5C7C" w:rsidR="00E8494E">
        <w:rPr>
          <w:color w:val="000000" w:themeColor="text1"/>
        </w:rPr>
        <w:t xml:space="preserve"> </w:t>
      </w:r>
    </w:p>
    <w:p w:rsidRPr="00CC5C7C" w:rsidR="00E8494E" w:rsidP="00DD7181" w:rsidRDefault="00E8494E" w14:paraId="35F081E2" w14:textId="77777777">
      <w:pPr>
        <w:ind w:left="0"/>
        <w:rPr>
          <w:color w:val="000000" w:themeColor="text1"/>
        </w:rPr>
      </w:pPr>
    </w:p>
    <w:p w:rsidRPr="00C12484" w:rsidR="00B26FC6" w:rsidP="00DD7181" w:rsidRDefault="00E8494E" w14:paraId="58E91374" w14:textId="6D98D117">
      <w:pPr>
        <w:ind w:left="0"/>
        <w:rPr>
          <w:color w:val="000000" w:themeColor="text1"/>
        </w:rPr>
      </w:pPr>
      <w:r w:rsidRPr="00CC5C7C">
        <w:rPr>
          <w:color w:val="000000" w:themeColor="text1"/>
        </w:rPr>
        <w:t xml:space="preserve"> A community of practice is defined as a “group of people who share a concern, a set of problems, or a passion about a topic, and who deepen their knowledge and expertise by interacting on an ongoing basis.”</w:t>
      </w:r>
      <w:r w:rsidRPr="001F6CEC" w:rsidR="001F6CEC">
        <w:rPr>
          <w:color w:val="000000" w:themeColor="text1"/>
          <w:vertAlign w:val="superscript"/>
        </w:rPr>
        <w:t>3</w:t>
      </w:r>
      <w:r w:rsidRPr="00CC5C7C">
        <w:rPr>
          <w:color w:val="000000" w:themeColor="text1"/>
        </w:rPr>
        <w:t xml:space="preserve"> </w:t>
      </w:r>
      <w:r w:rsidRPr="00B069A5" w:rsidR="00B26FC6">
        <w:rPr>
          <w:rFonts w:cs="Segoe UI"/>
          <w:color w:val="000000" w:themeColor="text1"/>
        </w:rPr>
        <w:t xml:space="preserve">The NSSP </w:t>
      </w:r>
      <w:r w:rsidR="00AD7D8B">
        <w:rPr>
          <w:color w:val="000000" w:themeColor="text1"/>
        </w:rPr>
        <w:t>C</w:t>
      </w:r>
      <w:r w:rsidRPr="00FB2418" w:rsidR="00AD7D8B">
        <w:rPr>
          <w:color w:val="000000" w:themeColor="text1"/>
        </w:rPr>
        <w:t>ommunity of</w:t>
      </w:r>
      <w:r w:rsidR="00AD7D8B">
        <w:rPr>
          <w:color w:val="000000" w:themeColor="text1"/>
        </w:rPr>
        <w:t xml:space="preserve"> P</w:t>
      </w:r>
      <w:r w:rsidRPr="00FB2418" w:rsidR="00AD7D8B">
        <w:rPr>
          <w:color w:val="000000" w:themeColor="text1"/>
        </w:rPr>
        <w:t>ractice</w:t>
      </w:r>
      <w:r w:rsidRPr="00AD7D8B" w:rsidR="00AD7D8B">
        <w:rPr>
          <w:rFonts w:cs="Segoe UI"/>
          <w:color w:val="000000" w:themeColor="text1"/>
        </w:rPr>
        <w:t xml:space="preserve"> </w:t>
      </w:r>
      <w:r w:rsidRPr="00B069A5" w:rsidR="00B26FC6">
        <w:rPr>
          <w:rFonts w:cs="Segoe UI"/>
          <w:color w:val="000000" w:themeColor="text1"/>
        </w:rPr>
        <w:t xml:space="preserve"> leverages the expertise, innovation, and resources of its members to improve public health surveillance, build better surveillance </w:t>
      </w:r>
      <w:r w:rsidR="00B26FC6">
        <w:rPr>
          <w:rFonts w:cs="Segoe UI"/>
          <w:color w:val="000000" w:themeColor="text1"/>
        </w:rPr>
        <w:t xml:space="preserve">and analytic </w:t>
      </w:r>
      <w:r w:rsidRPr="00B069A5" w:rsidR="00B26FC6">
        <w:rPr>
          <w:rFonts w:cs="Segoe UI"/>
          <w:color w:val="000000" w:themeColor="text1"/>
        </w:rPr>
        <w:t xml:space="preserve">tools, and integrate </w:t>
      </w:r>
      <w:r w:rsidR="00ED02BD">
        <w:rPr>
          <w:rFonts w:cs="Segoe UI"/>
          <w:color w:val="000000" w:themeColor="text1"/>
        </w:rPr>
        <w:t xml:space="preserve">and share </w:t>
      </w:r>
      <w:r w:rsidRPr="00B069A5" w:rsidR="00B26FC6">
        <w:rPr>
          <w:rFonts w:cs="Segoe UI"/>
          <w:color w:val="000000" w:themeColor="text1"/>
        </w:rPr>
        <w:t xml:space="preserve">data. </w:t>
      </w:r>
      <w:r w:rsidRPr="00C12484" w:rsidR="00B26FC6">
        <w:rPr>
          <w:color w:val="000000" w:themeColor="text1"/>
        </w:rPr>
        <w:t xml:space="preserve">Membership in NSSP’s </w:t>
      </w:r>
      <w:r w:rsidR="00AD7D8B">
        <w:rPr>
          <w:color w:val="000000" w:themeColor="text1"/>
        </w:rPr>
        <w:t>C</w:t>
      </w:r>
      <w:r w:rsidRPr="00FB2418" w:rsidR="00AD7D8B">
        <w:rPr>
          <w:color w:val="000000" w:themeColor="text1"/>
        </w:rPr>
        <w:t>ommunity of</w:t>
      </w:r>
      <w:r w:rsidR="00AD7D8B">
        <w:rPr>
          <w:color w:val="000000" w:themeColor="text1"/>
        </w:rPr>
        <w:t xml:space="preserve"> P</w:t>
      </w:r>
      <w:r w:rsidRPr="00FB2418" w:rsidR="00AD7D8B">
        <w:rPr>
          <w:color w:val="000000" w:themeColor="text1"/>
        </w:rPr>
        <w:t>ractice</w:t>
      </w:r>
      <w:r w:rsidRPr="00C12484" w:rsidR="00B26FC6">
        <w:rPr>
          <w:color w:val="000000" w:themeColor="text1"/>
        </w:rPr>
        <w:t xml:space="preserve"> is voluntary and there is no cost to join.  </w:t>
      </w:r>
      <w:r w:rsidR="00B26FC6">
        <w:rPr>
          <w:color w:val="000000" w:themeColor="text1"/>
        </w:rPr>
        <w:t xml:space="preserve">The </w:t>
      </w:r>
      <w:r w:rsidR="00E52C83">
        <w:rPr>
          <w:color w:val="000000" w:themeColor="text1"/>
        </w:rPr>
        <w:t>c</w:t>
      </w:r>
      <w:r w:rsidRPr="00FB2418" w:rsidR="00AD7D8B">
        <w:rPr>
          <w:color w:val="000000" w:themeColor="text1"/>
        </w:rPr>
        <w:t>ommunity</w:t>
      </w:r>
      <w:r w:rsidR="00E52C83">
        <w:rPr>
          <w:color w:val="000000" w:themeColor="text1"/>
        </w:rPr>
        <w:t>’s</w:t>
      </w:r>
      <w:r w:rsidR="00AD7D8B">
        <w:rPr>
          <w:color w:val="000000" w:themeColor="text1"/>
        </w:rPr>
        <w:t xml:space="preserve"> </w:t>
      </w:r>
      <w:r w:rsidRPr="00C12484" w:rsidR="00B26FC6">
        <w:rPr>
          <w:color w:val="000000" w:themeColor="text1"/>
        </w:rPr>
        <w:t xml:space="preserve">activities are targeted to state and local jurisdictions that contribute data to the </w:t>
      </w:r>
      <w:proofErr w:type="spellStart"/>
      <w:r w:rsidRPr="00C12484" w:rsidR="00B26FC6">
        <w:rPr>
          <w:color w:val="000000" w:themeColor="text1"/>
        </w:rPr>
        <w:t>BioSense</w:t>
      </w:r>
      <w:proofErr w:type="spellEnd"/>
      <w:r w:rsidRPr="00C12484" w:rsidR="00B26FC6">
        <w:rPr>
          <w:color w:val="000000" w:themeColor="text1"/>
        </w:rPr>
        <w:t xml:space="preserve"> Platform and utilize </w:t>
      </w:r>
      <w:r w:rsidRPr="00FB2418" w:rsidR="00742279">
        <w:rPr>
          <w:color w:val="000000" w:themeColor="text1"/>
        </w:rPr>
        <w:t>syndromic surveillance</w:t>
      </w:r>
      <w:r w:rsidRPr="00C12484" w:rsidR="00B26FC6">
        <w:rPr>
          <w:color w:val="000000" w:themeColor="text1"/>
        </w:rPr>
        <w:t xml:space="preserve"> for public health decision-making, however membership is open to any individual or organization interested in advancing </w:t>
      </w:r>
      <w:r w:rsidRPr="00FB2418" w:rsidR="00742279">
        <w:rPr>
          <w:color w:val="000000" w:themeColor="text1"/>
        </w:rPr>
        <w:t>syndromic surveillance</w:t>
      </w:r>
      <w:r w:rsidRPr="00C12484" w:rsidR="00B26FC6">
        <w:rPr>
          <w:color w:val="000000" w:themeColor="text1"/>
        </w:rPr>
        <w:t xml:space="preserve"> practice (e.g. other CDC programs, other federal agencies, partner organizations, academic institutions, and health care professionals). Since the primary goal</w:t>
      </w:r>
      <w:r w:rsidR="009528FB">
        <w:rPr>
          <w:color w:val="000000" w:themeColor="text1"/>
        </w:rPr>
        <w:t xml:space="preserve"> of the </w:t>
      </w:r>
      <w:r w:rsidR="00086923">
        <w:rPr>
          <w:color w:val="000000" w:themeColor="text1"/>
        </w:rPr>
        <w:t xml:space="preserve">NSSP </w:t>
      </w:r>
      <w:r w:rsidR="009528FB">
        <w:rPr>
          <w:color w:val="000000" w:themeColor="text1"/>
        </w:rPr>
        <w:t>C</w:t>
      </w:r>
      <w:r w:rsidRPr="00FB2418" w:rsidR="009528FB">
        <w:rPr>
          <w:color w:val="000000" w:themeColor="text1"/>
        </w:rPr>
        <w:t>ommunity of</w:t>
      </w:r>
      <w:r w:rsidR="009528FB">
        <w:rPr>
          <w:color w:val="000000" w:themeColor="text1"/>
        </w:rPr>
        <w:t xml:space="preserve"> P</w:t>
      </w:r>
      <w:r w:rsidRPr="00FB2418" w:rsidR="009528FB">
        <w:rPr>
          <w:color w:val="000000" w:themeColor="text1"/>
        </w:rPr>
        <w:t>ractice</w:t>
      </w:r>
      <w:r w:rsidRPr="00C12484" w:rsidR="00B26FC6">
        <w:rPr>
          <w:color w:val="000000" w:themeColor="text1"/>
        </w:rPr>
        <w:t xml:space="preserve"> is to strengthen the practice of </w:t>
      </w:r>
      <w:r w:rsidRPr="00FB2418" w:rsidR="00742279">
        <w:rPr>
          <w:color w:val="000000" w:themeColor="text1"/>
        </w:rPr>
        <w:t>syndromic surveillance</w:t>
      </w:r>
      <w:r w:rsidRPr="00C12484" w:rsidR="00B26FC6">
        <w:rPr>
          <w:color w:val="000000" w:themeColor="text1"/>
        </w:rPr>
        <w:t xml:space="preserve"> at local and state public health agencies, the respondent universe for this data </w:t>
      </w:r>
      <w:r w:rsidRPr="00C12484" w:rsidR="00B26FC6">
        <w:rPr>
          <w:color w:val="000000" w:themeColor="text1"/>
        </w:rPr>
        <w:lastRenderedPageBreak/>
        <w:t xml:space="preserve">collection will include </w:t>
      </w:r>
      <w:r w:rsidR="00D85B05">
        <w:rPr>
          <w:color w:val="000000" w:themeColor="text1"/>
        </w:rPr>
        <w:t>the</w:t>
      </w:r>
      <w:r w:rsidRPr="00C12484" w:rsidR="00B26FC6">
        <w:rPr>
          <w:color w:val="000000" w:themeColor="text1"/>
        </w:rPr>
        <w:t xml:space="preserve"> </w:t>
      </w:r>
      <w:r w:rsidR="0053101D">
        <w:rPr>
          <w:color w:val="000000" w:themeColor="text1"/>
        </w:rPr>
        <w:t xml:space="preserve">295 </w:t>
      </w:r>
      <w:r w:rsidRPr="00C12484" w:rsidR="00B26FC6">
        <w:rPr>
          <w:color w:val="000000" w:themeColor="text1"/>
        </w:rPr>
        <w:t>members who are from state and local public health departments</w:t>
      </w:r>
      <w:r w:rsidR="00B26FC6">
        <w:rPr>
          <w:color w:val="000000" w:themeColor="text1"/>
        </w:rPr>
        <w:t xml:space="preserve"> </w:t>
      </w:r>
      <w:r w:rsidR="00CC3313">
        <w:rPr>
          <w:color w:val="000000" w:themeColor="text1"/>
        </w:rPr>
        <w:t>(</w:t>
      </w:r>
      <w:r w:rsidRPr="00C12484" w:rsidR="00B26FC6">
        <w:rPr>
          <w:color w:val="000000" w:themeColor="text1"/>
        </w:rPr>
        <w:t>Roughly 56% of the membership</w:t>
      </w:r>
      <w:r w:rsidR="00CC3313">
        <w:rPr>
          <w:color w:val="000000" w:themeColor="text1"/>
        </w:rPr>
        <w:t>)</w:t>
      </w:r>
      <w:r w:rsidR="00B26FC6">
        <w:rPr>
          <w:color w:val="000000" w:themeColor="text1"/>
        </w:rPr>
        <w:t xml:space="preserve">. </w:t>
      </w:r>
      <w:r w:rsidRPr="00C12484" w:rsidR="00B26FC6">
        <w:rPr>
          <w:color w:val="000000" w:themeColor="text1"/>
        </w:rPr>
        <w:t xml:space="preserve"> </w:t>
      </w:r>
    </w:p>
    <w:p w:rsidR="00DB3DF5" w:rsidP="00DD7181" w:rsidRDefault="00DB3DF5" w14:paraId="139C5DE4" w14:textId="009C2D40">
      <w:pPr>
        <w:ind w:left="0"/>
        <w:rPr>
          <w:color w:val="000000" w:themeColor="text1"/>
        </w:rPr>
      </w:pPr>
    </w:p>
    <w:p w:rsidR="000748DB" w:rsidP="00DD7181" w:rsidRDefault="00FB2418" w14:paraId="4FE549F4" w14:textId="72144FDE">
      <w:pPr>
        <w:ind w:left="0"/>
        <w:rPr>
          <w:color w:val="000000" w:themeColor="text1"/>
        </w:rPr>
      </w:pPr>
      <w:r w:rsidRPr="00231509">
        <w:rPr>
          <w:color w:val="000000" w:themeColor="text1"/>
        </w:rPr>
        <w:t xml:space="preserve">The NSSP </w:t>
      </w:r>
      <w:r w:rsidR="00086923">
        <w:rPr>
          <w:color w:val="000000" w:themeColor="text1"/>
        </w:rPr>
        <w:t>C</w:t>
      </w:r>
      <w:r w:rsidRPr="00FB2418" w:rsidR="00086923">
        <w:rPr>
          <w:color w:val="000000" w:themeColor="text1"/>
        </w:rPr>
        <w:t>ommunity of</w:t>
      </w:r>
      <w:r w:rsidR="00086923">
        <w:rPr>
          <w:color w:val="000000" w:themeColor="text1"/>
        </w:rPr>
        <w:t xml:space="preserve"> P</w:t>
      </w:r>
      <w:r w:rsidRPr="00FB2418" w:rsidR="00086923">
        <w:rPr>
          <w:color w:val="000000" w:themeColor="text1"/>
        </w:rPr>
        <w:t>ractice</w:t>
      </w:r>
      <w:r w:rsidRPr="00086923" w:rsidR="00086923">
        <w:rPr>
          <w:color w:val="000000" w:themeColor="text1"/>
        </w:rPr>
        <w:t xml:space="preserve"> </w:t>
      </w:r>
      <w:r w:rsidRPr="00231509">
        <w:rPr>
          <w:color w:val="000000" w:themeColor="text1"/>
        </w:rPr>
        <w:t xml:space="preserve">was formally established in 2016 through a 3-year cooperative agreement </w:t>
      </w:r>
      <w:r w:rsidRPr="00231509" w:rsidR="00185B72">
        <w:t>(#1 NU50OE000098-01</w:t>
      </w:r>
      <w:r w:rsidR="00720376">
        <w:t>)</w:t>
      </w:r>
      <w:r w:rsidRPr="00CC5C7C">
        <w:rPr>
          <w:color w:val="000000" w:themeColor="text1"/>
        </w:rPr>
        <w:t xml:space="preserve"> between CDC and the International Society for Disease Surveillance (ISDS). </w:t>
      </w:r>
      <w:r w:rsidR="00C803A2">
        <w:rPr>
          <w:color w:val="000000" w:themeColor="text1"/>
        </w:rPr>
        <w:t>Under ISDS</w:t>
      </w:r>
      <w:r w:rsidR="00726A81">
        <w:rPr>
          <w:color w:val="000000" w:themeColor="text1"/>
        </w:rPr>
        <w:t xml:space="preserve">, a considerable amount of time was spent launching the </w:t>
      </w:r>
      <w:r w:rsidRPr="00CC5C7C">
        <w:rPr>
          <w:color w:val="000000" w:themeColor="text1"/>
        </w:rPr>
        <w:t xml:space="preserve">NSSP </w:t>
      </w:r>
      <w:r w:rsidR="002514BD">
        <w:rPr>
          <w:color w:val="000000" w:themeColor="text1"/>
        </w:rPr>
        <w:t>C</w:t>
      </w:r>
      <w:r w:rsidRPr="00FB2418" w:rsidR="002514BD">
        <w:rPr>
          <w:color w:val="000000" w:themeColor="text1"/>
        </w:rPr>
        <w:t>ommunity of</w:t>
      </w:r>
      <w:r w:rsidR="002514BD">
        <w:rPr>
          <w:color w:val="000000" w:themeColor="text1"/>
        </w:rPr>
        <w:t xml:space="preserve"> P</w:t>
      </w:r>
      <w:r w:rsidRPr="00FB2418" w:rsidR="002514BD">
        <w:rPr>
          <w:color w:val="000000" w:themeColor="text1"/>
        </w:rPr>
        <w:t>ractice</w:t>
      </w:r>
      <w:r w:rsidRPr="00CC5C7C">
        <w:rPr>
          <w:color w:val="000000" w:themeColor="text1"/>
        </w:rPr>
        <w:t xml:space="preserve"> </w:t>
      </w:r>
      <w:r w:rsidR="00726A81">
        <w:rPr>
          <w:color w:val="000000" w:themeColor="text1"/>
        </w:rPr>
        <w:t xml:space="preserve">including </w:t>
      </w:r>
      <w:r w:rsidRPr="00CC5C7C">
        <w:rPr>
          <w:color w:val="000000" w:themeColor="text1"/>
        </w:rPr>
        <w:t xml:space="preserve">socializing the </w:t>
      </w:r>
      <w:r w:rsidR="002514BD">
        <w:rPr>
          <w:color w:val="000000" w:themeColor="text1"/>
        </w:rPr>
        <w:t>idea</w:t>
      </w:r>
      <w:r w:rsidRPr="00CC5C7C">
        <w:rPr>
          <w:color w:val="000000" w:themeColor="text1"/>
        </w:rPr>
        <w:t xml:space="preserve"> </w:t>
      </w:r>
      <w:r w:rsidR="00B04681">
        <w:rPr>
          <w:color w:val="000000" w:themeColor="text1"/>
        </w:rPr>
        <w:t xml:space="preserve">of a community of </w:t>
      </w:r>
      <w:r w:rsidR="001879B2">
        <w:rPr>
          <w:color w:val="000000" w:themeColor="text1"/>
        </w:rPr>
        <w:t xml:space="preserve">practice </w:t>
      </w:r>
      <w:r w:rsidRPr="00CC5C7C">
        <w:rPr>
          <w:color w:val="000000" w:themeColor="text1"/>
        </w:rPr>
        <w:t xml:space="preserve">among syndromic surveillance practitioners, </w:t>
      </w:r>
      <w:r w:rsidR="00A362E1">
        <w:rPr>
          <w:color w:val="000000" w:themeColor="text1"/>
        </w:rPr>
        <w:t xml:space="preserve">appointing </w:t>
      </w:r>
      <w:r w:rsidRPr="00CC5C7C" w:rsidR="00A362E1">
        <w:rPr>
          <w:color w:val="000000" w:themeColor="text1"/>
        </w:rPr>
        <w:t>a</w:t>
      </w:r>
      <w:r w:rsidR="001879B2">
        <w:rPr>
          <w:color w:val="000000" w:themeColor="text1"/>
        </w:rPr>
        <w:t>n ISDS led</w:t>
      </w:r>
      <w:r w:rsidR="008B7AFA">
        <w:rPr>
          <w:color w:val="000000" w:themeColor="text1"/>
        </w:rPr>
        <w:t xml:space="preserve"> </w:t>
      </w:r>
      <w:r w:rsidRPr="00CC5C7C" w:rsidR="00A362E1">
        <w:rPr>
          <w:color w:val="000000" w:themeColor="text1"/>
        </w:rPr>
        <w:t>steering committee</w:t>
      </w:r>
      <w:r w:rsidR="001C6AA3">
        <w:rPr>
          <w:color w:val="000000" w:themeColor="text1"/>
        </w:rPr>
        <w:t xml:space="preserve">, </w:t>
      </w:r>
      <w:r w:rsidRPr="00CC5C7C">
        <w:rPr>
          <w:color w:val="000000" w:themeColor="text1"/>
        </w:rPr>
        <w:t xml:space="preserve">recruiting members, </w:t>
      </w:r>
      <w:r w:rsidR="009F52EA">
        <w:rPr>
          <w:color w:val="000000" w:themeColor="text1"/>
        </w:rPr>
        <w:t xml:space="preserve">articulating community goals, </w:t>
      </w:r>
      <w:r w:rsidRPr="00CC5C7C">
        <w:rPr>
          <w:color w:val="000000" w:themeColor="text1"/>
        </w:rPr>
        <w:t xml:space="preserve">developing standard operating procedures, </w:t>
      </w:r>
      <w:r w:rsidR="00BA3FD1">
        <w:rPr>
          <w:color w:val="000000" w:themeColor="text1"/>
        </w:rPr>
        <w:t>creating a virtual</w:t>
      </w:r>
      <w:r w:rsidR="00993E7F">
        <w:rPr>
          <w:color w:val="000000" w:themeColor="text1"/>
        </w:rPr>
        <w:t xml:space="preserve"> hub for community interaction</w:t>
      </w:r>
      <w:r w:rsidR="005225A2">
        <w:rPr>
          <w:color w:val="000000" w:themeColor="text1"/>
        </w:rPr>
        <w:t>s</w:t>
      </w:r>
      <w:r w:rsidR="00993E7F">
        <w:rPr>
          <w:color w:val="000000" w:themeColor="text1"/>
        </w:rPr>
        <w:t xml:space="preserve">, </w:t>
      </w:r>
      <w:r w:rsidR="008C7AA4">
        <w:rPr>
          <w:color w:val="000000" w:themeColor="text1"/>
        </w:rPr>
        <w:t xml:space="preserve">and holding </w:t>
      </w:r>
      <w:r w:rsidR="009F52EA">
        <w:rPr>
          <w:color w:val="000000" w:themeColor="text1"/>
        </w:rPr>
        <w:t xml:space="preserve">webinars, </w:t>
      </w:r>
      <w:r w:rsidR="00CF09AD">
        <w:rPr>
          <w:color w:val="000000" w:themeColor="text1"/>
        </w:rPr>
        <w:t>forums</w:t>
      </w:r>
      <w:r w:rsidR="008C7AA4">
        <w:rPr>
          <w:color w:val="000000" w:themeColor="text1"/>
        </w:rPr>
        <w:t xml:space="preserve"> </w:t>
      </w:r>
      <w:r w:rsidRPr="00CC5C7C">
        <w:rPr>
          <w:color w:val="000000" w:themeColor="text1"/>
        </w:rPr>
        <w:t>and training</w:t>
      </w:r>
      <w:r w:rsidR="00CF09AD">
        <w:rPr>
          <w:color w:val="000000" w:themeColor="text1"/>
        </w:rPr>
        <w:t xml:space="preserve"> event</w:t>
      </w:r>
      <w:r w:rsidRPr="00CC5C7C">
        <w:rPr>
          <w:color w:val="000000" w:themeColor="text1"/>
        </w:rPr>
        <w:t xml:space="preserve">s. </w:t>
      </w:r>
      <w:r w:rsidR="00A9031D">
        <w:rPr>
          <w:color w:val="000000" w:themeColor="text1"/>
        </w:rPr>
        <w:t xml:space="preserve">In May 2018, </w:t>
      </w:r>
      <w:r w:rsidR="00A60A87">
        <w:rPr>
          <w:color w:val="000000" w:themeColor="text1"/>
        </w:rPr>
        <w:t>ISDS conducted a</w:t>
      </w:r>
      <w:r w:rsidR="00470CED">
        <w:rPr>
          <w:color w:val="000000" w:themeColor="text1"/>
        </w:rPr>
        <w:t xml:space="preserve"> </w:t>
      </w:r>
      <w:r w:rsidR="00215588">
        <w:rPr>
          <w:color w:val="000000" w:themeColor="text1"/>
        </w:rPr>
        <w:t xml:space="preserve">NSSP </w:t>
      </w:r>
      <w:r w:rsidR="008B7AFA">
        <w:rPr>
          <w:color w:val="000000" w:themeColor="text1"/>
        </w:rPr>
        <w:t>C</w:t>
      </w:r>
      <w:r w:rsidRPr="00FB2418" w:rsidR="008B7AFA">
        <w:rPr>
          <w:color w:val="000000" w:themeColor="text1"/>
        </w:rPr>
        <w:t>ommunity of</w:t>
      </w:r>
      <w:r w:rsidR="008B7AFA">
        <w:rPr>
          <w:color w:val="000000" w:themeColor="text1"/>
        </w:rPr>
        <w:t xml:space="preserve"> P</w:t>
      </w:r>
      <w:r w:rsidRPr="00FB2418" w:rsidR="008B7AFA">
        <w:rPr>
          <w:color w:val="000000" w:themeColor="text1"/>
        </w:rPr>
        <w:t>ractice</w:t>
      </w:r>
      <w:r w:rsidR="008B7AFA">
        <w:rPr>
          <w:color w:val="000000" w:themeColor="text1"/>
        </w:rPr>
        <w:t xml:space="preserve"> </w:t>
      </w:r>
      <w:r w:rsidR="00470CED">
        <w:rPr>
          <w:color w:val="000000" w:themeColor="text1"/>
        </w:rPr>
        <w:t xml:space="preserve">member assessment </w:t>
      </w:r>
      <w:r w:rsidR="00F9546B">
        <w:rPr>
          <w:color w:val="000000" w:themeColor="text1"/>
        </w:rPr>
        <w:t>(</w:t>
      </w:r>
      <w:r w:rsidRPr="00F9546B" w:rsidR="00F9546B">
        <w:rPr>
          <w:iCs/>
        </w:rPr>
        <w:t>OMB Control No. 0920-0879</w:t>
      </w:r>
      <w:r w:rsidR="00F9546B">
        <w:rPr>
          <w:iCs/>
        </w:rPr>
        <w:t>)</w:t>
      </w:r>
      <w:r w:rsidR="00C12445">
        <w:rPr>
          <w:iCs/>
        </w:rPr>
        <w:t xml:space="preserve"> </w:t>
      </w:r>
      <w:r w:rsidR="000C5BC6">
        <w:rPr>
          <w:iCs/>
        </w:rPr>
        <w:t xml:space="preserve">with 153 </w:t>
      </w:r>
      <w:r w:rsidR="0014245E">
        <w:rPr>
          <w:iCs/>
        </w:rPr>
        <w:t xml:space="preserve">members from </w:t>
      </w:r>
      <w:r w:rsidR="00DB738C">
        <w:rPr>
          <w:iCs/>
        </w:rPr>
        <w:t>state</w:t>
      </w:r>
      <w:r w:rsidR="000C5BC6">
        <w:rPr>
          <w:iCs/>
        </w:rPr>
        <w:t xml:space="preserve"> and local </w:t>
      </w:r>
      <w:r w:rsidR="00DB738C">
        <w:rPr>
          <w:iCs/>
        </w:rPr>
        <w:t xml:space="preserve">public health </w:t>
      </w:r>
      <w:r w:rsidR="00DC3679">
        <w:rPr>
          <w:iCs/>
        </w:rPr>
        <w:t>departments</w:t>
      </w:r>
      <w:r w:rsidR="00DB738C">
        <w:rPr>
          <w:iCs/>
        </w:rPr>
        <w:t xml:space="preserve"> </w:t>
      </w:r>
      <w:r w:rsidR="00690ACF">
        <w:rPr>
          <w:iCs/>
        </w:rPr>
        <w:t xml:space="preserve">to gauge </w:t>
      </w:r>
      <w:r w:rsidR="00C12445">
        <w:t>the</w:t>
      </w:r>
      <w:r w:rsidR="003D7844">
        <w:t>ir level of engagement and satisfaction with the</w:t>
      </w:r>
      <w:r w:rsidR="007E40F5">
        <w:t xml:space="preserve"> </w:t>
      </w:r>
      <w:r w:rsidR="00BB1DA0">
        <w:t>community</w:t>
      </w:r>
      <w:r w:rsidR="00DC3679">
        <w:t xml:space="preserve"> of practice</w:t>
      </w:r>
      <w:r w:rsidR="003D7844">
        <w:t xml:space="preserve">. </w:t>
      </w:r>
      <w:r w:rsidR="00C12445">
        <w:t xml:space="preserve"> </w:t>
      </w:r>
      <w:r w:rsidR="00BE45A8">
        <w:rPr>
          <w:color w:val="000000" w:themeColor="text1"/>
        </w:rPr>
        <w:t>I</w:t>
      </w:r>
      <w:r w:rsidR="005B68ED">
        <w:rPr>
          <w:color w:val="000000" w:themeColor="text1"/>
        </w:rPr>
        <w:t>n June 2019</w:t>
      </w:r>
      <w:r w:rsidR="00BE45A8">
        <w:rPr>
          <w:color w:val="000000" w:themeColor="text1"/>
        </w:rPr>
        <w:t xml:space="preserve">, ISDS </w:t>
      </w:r>
      <w:r w:rsidR="004C44BC">
        <w:rPr>
          <w:color w:val="000000" w:themeColor="text1"/>
        </w:rPr>
        <w:t xml:space="preserve">went out of business </w:t>
      </w:r>
      <w:r w:rsidR="005B68ED">
        <w:rPr>
          <w:color w:val="000000" w:themeColor="text1"/>
        </w:rPr>
        <w:t>and</w:t>
      </w:r>
      <w:r w:rsidR="00283757">
        <w:rPr>
          <w:color w:val="000000" w:themeColor="text1"/>
        </w:rPr>
        <w:t xml:space="preserve"> ceased </w:t>
      </w:r>
      <w:r w:rsidR="009A1F89">
        <w:rPr>
          <w:color w:val="000000" w:themeColor="text1"/>
        </w:rPr>
        <w:t xml:space="preserve">all </w:t>
      </w:r>
      <w:r w:rsidR="00BB7D5C">
        <w:rPr>
          <w:color w:val="000000" w:themeColor="text1"/>
        </w:rPr>
        <w:t>operati</w:t>
      </w:r>
      <w:r w:rsidR="00DE6985">
        <w:rPr>
          <w:color w:val="000000" w:themeColor="text1"/>
        </w:rPr>
        <w:t>o</w:t>
      </w:r>
      <w:r w:rsidR="00BB7D5C">
        <w:rPr>
          <w:color w:val="000000" w:themeColor="text1"/>
        </w:rPr>
        <w:t>n</w:t>
      </w:r>
      <w:r w:rsidR="00DE6985">
        <w:rPr>
          <w:color w:val="000000" w:themeColor="text1"/>
        </w:rPr>
        <w:t>s</w:t>
      </w:r>
      <w:r w:rsidR="004C44BC">
        <w:rPr>
          <w:color w:val="000000" w:themeColor="text1"/>
        </w:rPr>
        <w:t xml:space="preserve">. </w:t>
      </w:r>
      <w:r w:rsidR="00333F18">
        <w:rPr>
          <w:color w:val="000000" w:themeColor="text1"/>
        </w:rPr>
        <w:t xml:space="preserve">Between </w:t>
      </w:r>
      <w:r w:rsidR="004513DC">
        <w:rPr>
          <w:color w:val="000000" w:themeColor="text1"/>
        </w:rPr>
        <w:t>Ju</w:t>
      </w:r>
      <w:r w:rsidR="00333F18">
        <w:rPr>
          <w:color w:val="000000" w:themeColor="text1"/>
        </w:rPr>
        <w:t>ly and Oct</w:t>
      </w:r>
      <w:r w:rsidR="00627837">
        <w:rPr>
          <w:color w:val="000000" w:themeColor="text1"/>
        </w:rPr>
        <w:t xml:space="preserve">ober 2019, </w:t>
      </w:r>
      <w:r w:rsidR="00BB1DA0">
        <w:rPr>
          <w:color w:val="000000" w:themeColor="text1"/>
        </w:rPr>
        <w:t xml:space="preserve">the </w:t>
      </w:r>
      <w:r w:rsidR="00627837">
        <w:rPr>
          <w:color w:val="000000" w:themeColor="text1"/>
        </w:rPr>
        <w:t xml:space="preserve">NSSP </w:t>
      </w:r>
      <w:r w:rsidR="00BB1DA0">
        <w:rPr>
          <w:color w:val="000000" w:themeColor="text1"/>
        </w:rPr>
        <w:t>C</w:t>
      </w:r>
      <w:r w:rsidRPr="00FB2418" w:rsidR="00BB1DA0">
        <w:rPr>
          <w:color w:val="000000" w:themeColor="text1"/>
        </w:rPr>
        <w:t>ommunity of</w:t>
      </w:r>
      <w:r w:rsidR="00BB1DA0">
        <w:rPr>
          <w:color w:val="000000" w:themeColor="text1"/>
        </w:rPr>
        <w:t xml:space="preserve"> P</w:t>
      </w:r>
      <w:r w:rsidRPr="00FB2418" w:rsidR="00BB1DA0">
        <w:rPr>
          <w:color w:val="000000" w:themeColor="text1"/>
        </w:rPr>
        <w:t>ractice</w:t>
      </w:r>
      <w:r w:rsidR="00BB1DA0">
        <w:rPr>
          <w:color w:val="000000" w:themeColor="text1"/>
        </w:rPr>
        <w:t xml:space="preserve"> </w:t>
      </w:r>
      <w:r w:rsidR="00627837">
        <w:rPr>
          <w:color w:val="000000" w:themeColor="text1"/>
        </w:rPr>
        <w:t>was managed by CDC'</w:t>
      </w:r>
      <w:r w:rsidR="003A489E">
        <w:rPr>
          <w:color w:val="000000" w:themeColor="text1"/>
        </w:rPr>
        <w:t>s Division of Health Informatics and Surveillance</w:t>
      </w:r>
      <w:r w:rsidR="00CB2514">
        <w:rPr>
          <w:color w:val="000000" w:themeColor="text1"/>
        </w:rPr>
        <w:t xml:space="preserve"> (DHIS)</w:t>
      </w:r>
      <w:r w:rsidR="00333F18">
        <w:rPr>
          <w:color w:val="000000" w:themeColor="text1"/>
        </w:rPr>
        <w:t xml:space="preserve">. </w:t>
      </w:r>
      <w:r w:rsidR="009064EF">
        <w:rPr>
          <w:color w:val="000000" w:themeColor="text1"/>
        </w:rPr>
        <w:t xml:space="preserve"> </w:t>
      </w:r>
      <w:r w:rsidR="008D2384">
        <w:rPr>
          <w:color w:val="000000" w:themeColor="text1"/>
        </w:rPr>
        <w:t xml:space="preserve">In </w:t>
      </w:r>
      <w:r w:rsidRPr="00CC5C7C" w:rsidR="00E8494E">
        <w:rPr>
          <w:color w:val="000000" w:themeColor="text1"/>
        </w:rPr>
        <w:t>November 2019, CDC</w:t>
      </w:r>
      <w:r w:rsidR="00420AE4">
        <w:rPr>
          <w:color w:val="000000" w:themeColor="text1"/>
        </w:rPr>
        <w:t>/DHIS</w:t>
      </w:r>
      <w:r w:rsidRPr="00CC5C7C" w:rsidR="00E8494E">
        <w:rPr>
          <w:color w:val="000000" w:themeColor="text1"/>
        </w:rPr>
        <w:t xml:space="preserve"> awarded a </w:t>
      </w:r>
      <w:r w:rsidR="009064EF">
        <w:rPr>
          <w:color w:val="000000" w:themeColor="text1"/>
        </w:rPr>
        <w:t xml:space="preserve">new </w:t>
      </w:r>
      <w:r w:rsidR="00231509">
        <w:rPr>
          <w:color w:val="000000" w:themeColor="text1"/>
        </w:rPr>
        <w:t>cooperative agreement</w:t>
      </w:r>
      <w:r w:rsidRPr="00CC5C7C" w:rsidR="00E8494E">
        <w:rPr>
          <w:color w:val="000000" w:themeColor="text1"/>
        </w:rPr>
        <w:t xml:space="preserve"> </w:t>
      </w:r>
      <w:r w:rsidRPr="00231509" w:rsidR="00E8494E">
        <w:rPr>
          <w:color w:val="000000" w:themeColor="text1"/>
        </w:rPr>
        <w:t>(# 6NU38OT000297-02-01</w:t>
      </w:r>
      <w:r w:rsidRPr="00CC5C7C" w:rsidR="00E8494E">
        <w:rPr>
          <w:color w:val="000000" w:themeColor="text1"/>
        </w:rPr>
        <w:t xml:space="preserve">) to the Council of State and Territorial Epidemiologists (CSTE) to </w:t>
      </w:r>
      <w:r w:rsidR="00C12484">
        <w:rPr>
          <w:color w:val="000000" w:themeColor="text1"/>
        </w:rPr>
        <w:t xml:space="preserve">assume the </w:t>
      </w:r>
      <w:r w:rsidRPr="00CC5C7C" w:rsidR="00E8494E">
        <w:rPr>
          <w:color w:val="000000" w:themeColor="text1"/>
        </w:rPr>
        <w:t>manage</w:t>
      </w:r>
      <w:r w:rsidR="00C12484">
        <w:rPr>
          <w:color w:val="000000" w:themeColor="text1"/>
        </w:rPr>
        <w:t>ment</w:t>
      </w:r>
      <w:r w:rsidRPr="00CC5C7C" w:rsidR="00E8494E">
        <w:rPr>
          <w:color w:val="000000" w:themeColor="text1"/>
        </w:rPr>
        <w:t xml:space="preserve"> and facilitat</w:t>
      </w:r>
      <w:r w:rsidR="00C12484">
        <w:rPr>
          <w:color w:val="000000" w:themeColor="text1"/>
        </w:rPr>
        <w:t xml:space="preserve">ion of </w:t>
      </w:r>
      <w:r w:rsidRPr="00CC5C7C" w:rsidR="00E8494E">
        <w:rPr>
          <w:color w:val="000000" w:themeColor="text1"/>
        </w:rPr>
        <w:t xml:space="preserve">the NSSP </w:t>
      </w:r>
      <w:r w:rsidR="00420AE4">
        <w:rPr>
          <w:color w:val="000000" w:themeColor="text1"/>
        </w:rPr>
        <w:t>C</w:t>
      </w:r>
      <w:r w:rsidRPr="00FB2418" w:rsidR="00420AE4">
        <w:rPr>
          <w:color w:val="000000" w:themeColor="text1"/>
        </w:rPr>
        <w:t>ommunity of</w:t>
      </w:r>
      <w:r w:rsidR="00420AE4">
        <w:rPr>
          <w:color w:val="000000" w:themeColor="text1"/>
        </w:rPr>
        <w:t xml:space="preserve"> P</w:t>
      </w:r>
      <w:r w:rsidRPr="00FB2418" w:rsidR="00420AE4">
        <w:rPr>
          <w:color w:val="000000" w:themeColor="text1"/>
        </w:rPr>
        <w:t>ractice</w:t>
      </w:r>
      <w:r w:rsidRPr="00CC5C7C" w:rsidR="00E8494E">
        <w:rPr>
          <w:color w:val="000000" w:themeColor="text1"/>
        </w:rPr>
        <w:t xml:space="preserve">. </w:t>
      </w:r>
      <w:r w:rsidR="00803A4A">
        <w:rPr>
          <w:color w:val="000000" w:themeColor="text1"/>
        </w:rPr>
        <w:t xml:space="preserve"> </w:t>
      </w:r>
      <w:r w:rsidRPr="00CC5C7C" w:rsidR="00E8494E">
        <w:rPr>
          <w:color w:val="000000" w:themeColor="text1"/>
        </w:rPr>
        <w:t xml:space="preserve">CSTE is an organization of member states and </w:t>
      </w:r>
      <w:r w:rsidRPr="00C12484" w:rsidR="00E8494E">
        <w:rPr>
          <w:color w:val="000000" w:themeColor="text1"/>
        </w:rPr>
        <w:t xml:space="preserve">territories representing public health epidemiologists. CSTE works to establish more effective relationships among state and other health agencies. It also provides technical advice and assistance to partner organizations and to federal public health agencies such as the CDC.  </w:t>
      </w:r>
    </w:p>
    <w:p w:rsidR="000748DB" w:rsidP="00DD7181" w:rsidRDefault="000748DB" w14:paraId="4A63D73C" w14:textId="77777777">
      <w:pPr>
        <w:ind w:left="0"/>
        <w:rPr>
          <w:color w:val="000000" w:themeColor="text1"/>
        </w:rPr>
      </w:pPr>
    </w:p>
    <w:p w:rsidR="00B27994" w:rsidP="00DD7181" w:rsidRDefault="0004645F" w14:paraId="3DD25417" w14:textId="7FE3B224">
      <w:pPr>
        <w:ind w:left="0"/>
        <w:rPr>
          <w:color w:val="000000" w:themeColor="text1"/>
        </w:rPr>
      </w:pPr>
      <w:r>
        <w:rPr>
          <w:color w:val="000000" w:themeColor="text1"/>
        </w:rPr>
        <w:t>The</w:t>
      </w:r>
      <w:r w:rsidR="00BD3D2F">
        <w:rPr>
          <w:color w:val="000000" w:themeColor="text1"/>
        </w:rPr>
        <w:t xml:space="preserve"> NSSP </w:t>
      </w:r>
      <w:r>
        <w:rPr>
          <w:color w:val="000000" w:themeColor="text1"/>
        </w:rPr>
        <w:t>C</w:t>
      </w:r>
      <w:r w:rsidRPr="00FB2418">
        <w:rPr>
          <w:color w:val="000000" w:themeColor="text1"/>
        </w:rPr>
        <w:t>ommunity of</w:t>
      </w:r>
      <w:r>
        <w:rPr>
          <w:color w:val="000000" w:themeColor="text1"/>
        </w:rPr>
        <w:t xml:space="preserve"> P</w:t>
      </w:r>
      <w:r w:rsidRPr="00FB2418">
        <w:rPr>
          <w:color w:val="000000" w:themeColor="text1"/>
        </w:rPr>
        <w:t>ractice</w:t>
      </w:r>
      <w:r>
        <w:rPr>
          <w:color w:val="000000" w:themeColor="text1"/>
        </w:rPr>
        <w:t xml:space="preserve"> </w:t>
      </w:r>
      <w:r w:rsidR="00C24FA3">
        <w:rPr>
          <w:color w:val="000000" w:themeColor="text1"/>
        </w:rPr>
        <w:t xml:space="preserve">is designed </w:t>
      </w:r>
      <w:r w:rsidR="00E0277A">
        <w:rPr>
          <w:color w:val="000000" w:themeColor="text1"/>
        </w:rPr>
        <w:t>to be member-driven</w:t>
      </w:r>
      <w:r w:rsidR="00C24FA3">
        <w:rPr>
          <w:color w:val="000000" w:themeColor="text1"/>
        </w:rPr>
        <w:t>, where the needs and request</w:t>
      </w:r>
      <w:r w:rsidR="006850F1">
        <w:rPr>
          <w:color w:val="000000" w:themeColor="text1"/>
        </w:rPr>
        <w:t>s</w:t>
      </w:r>
      <w:r w:rsidR="00C24FA3">
        <w:rPr>
          <w:color w:val="000000" w:themeColor="text1"/>
        </w:rPr>
        <w:t xml:space="preserve"> of </w:t>
      </w:r>
      <w:r w:rsidR="007605CB">
        <w:rPr>
          <w:color w:val="000000" w:themeColor="text1"/>
        </w:rPr>
        <w:t>its members are part of its continued development.</w:t>
      </w:r>
      <w:r w:rsidR="000A7D46">
        <w:rPr>
          <w:color w:val="000000" w:themeColor="text1"/>
        </w:rPr>
        <w:t xml:space="preserve"> </w:t>
      </w:r>
      <w:r w:rsidR="00133632">
        <w:rPr>
          <w:color w:val="000000" w:themeColor="text1"/>
        </w:rPr>
        <w:t xml:space="preserve">The NSSP Community of Practice has changed in several ways </w:t>
      </w:r>
      <w:r w:rsidR="002D41E6">
        <w:rPr>
          <w:color w:val="000000" w:themeColor="text1"/>
        </w:rPr>
        <w:t xml:space="preserve">since </w:t>
      </w:r>
      <w:r w:rsidR="00EE1CE1">
        <w:rPr>
          <w:color w:val="000000" w:themeColor="text1"/>
        </w:rPr>
        <w:t>ISDS conducted the first assessment in 2018</w:t>
      </w:r>
      <w:r w:rsidR="004C6A00">
        <w:rPr>
          <w:color w:val="000000" w:themeColor="text1"/>
        </w:rPr>
        <w:t xml:space="preserve">. </w:t>
      </w:r>
      <w:r w:rsidR="00646CE4">
        <w:rPr>
          <w:color w:val="000000" w:themeColor="text1"/>
        </w:rPr>
        <w:t xml:space="preserve"> </w:t>
      </w:r>
      <w:r w:rsidR="00D94121">
        <w:rPr>
          <w:color w:val="000000" w:themeColor="text1"/>
        </w:rPr>
        <w:t xml:space="preserve">First, the facilitation, coordination and management of the Community of Practice transitioned from ISDS to CDC/DHIS in July 2019 and then from CDC/DHIS to CSTE in November of 2019. Second, the number of state and local public health members has increased from 153 members in 2018 to 295 members in 2020. Third, the initial ISDS </w:t>
      </w:r>
      <w:r w:rsidR="00B206C3">
        <w:rPr>
          <w:color w:val="000000" w:themeColor="text1"/>
        </w:rPr>
        <w:t>led</w:t>
      </w:r>
      <w:r w:rsidR="00D94121">
        <w:rPr>
          <w:color w:val="000000" w:themeColor="text1"/>
        </w:rPr>
        <w:t xml:space="preserve"> steering committee has been replaced with a member-elected leadership committee that provides direction to the community. Lastly, since the 2018 assessment several new community activities, subcommittees, workgroups, and user groups have been put into place. </w:t>
      </w:r>
      <w:r w:rsidR="00851128">
        <w:rPr>
          <w:color w:val="000000" w:themeColor="text1"/>
        </w:rPr>
        <w:t xml:space="preserve"> Given these changes</w:t>
      </w:r>
      <w:r w:rsidR="003159BC">
        <w:rPr>
          <w:color w:val="000000" w:themeColor="text1"/>
        </w:rPr>
        <w:t xml:space="preserve">, it is </w:t>
      </w:r>
      <w:r w:rsidRPr="00C12484" w:rsidR="00DA7A84">
        <w:rPr>
          <w:color w:val="000000" w:themeColor="text1"/>
        </w:rPr>
        <w:t xml:space="preserve">incumbent upon CDC to assess how well </w:t>
      </w:r>
      <w:r w:rsidR="00151908">
        <w:rPr>
          <w:color w:val="000000" w:themeColor="text1"/>
        </w:rPr>
        <w:t xml:space="preserve">the NSSP </w:t>
      </w:r>
      <w:r w:rsidR="00AD6D99">
        <w:rPr>
          <w:color w:val="000000" w:themeColor="text1"/>
        </w:rPr>
        <w:t>C</w:t>
      </w:r>
      <w:r w:rsidRPr="00FB2418" w:rsidR="00AD6D99">
        <w:rPr>
          <w:color w:val="000000" w:themeColor="text1"/>
        </w:rPr>
        <w:t>ommunity of</w:t>
      </w:r>
      <w:r w:rsidR="00AD6D99">
        <w:rPr>
          <w:color w:val="000000" w:themeColor="text1"/>
        </w:rPr>
        <w:t xml:space="preserve"> P</w:t>
      </w:r>
      <w:r w:rsidRPr="00FB2418" w:rsidR="00AD6D99">
        <w:rPr>
          <w:color w:val="000000" w:themeColor="text1"/>
        </w:rPr>
        <w:t>ractice</w:t>
      </w:r>
      <w:r w:rsidR="00AD6D99">
        <w:rPr>
          <w:color w:val="000000" w:themeColor="text1"/>
        </w:rPr>
        <w:t xml:space="preserve"> </w:t>
      </w:r>
      <w:r w:rsidRPr="00C12484" w:rsidR="00DA7A84">
        <w:rPr>
          <w:color w:val="000000" w:themeColor="text1"/>
        </w:rPr>
        <w:t xml:space="preserve">is </w:t>
      </w:r>
      <w:r w:rsidR="002B7B86">
        <w:rPr>
          <w:color w:val="000000" w:themeColor="text1"/>
        </w:rPr>
        <w:t xml:space="preserve">currently </w:t>
      </w:r>
      <w:r w:rsidR="00B27994">
        <w:rPr>
          <w:color w:val="000000" w:themeColor="text1"/>
        </w:rPr>
        <w:t xml:space="preserve">meeting </w:t>
      </w:r>
      <w:r w:rsidR="00DE740F">
        <w:rPr>
          <w:color w:val="000000" w:themeColor="text1"/>
        </w:rPr>
        <w:t xml:space="preserve">its </w:t>
      </w:r>
      <w:r w:rsidR="006A4799">
        <w:rPr>
          <w:color w:val="000000" w:themeColor="text1"/>
        </w:rPr>
        <w:t xml:space="preserve">member’s </w:t>
      </w:r>
      <w:r w:rsidR="00B27994">
        <w:rPr>
          <w:color w:val="000000" w:themeColor="text1"/>
        </w:rPr>
        <w:t>needs</w:t>
      </w:r>
      <w:r w:rsidR="00DE740F">
        <w:rPr>
          <w:color w:val="000000" w:themeColor="text1"/>
        </w:rPr>
        <w:t xml:space="preserve"> </w:t>
      </w:r>
      <w:r w:rsidR="00B27994">
        <w:rPr>
          <w:color w:val="000000" w:themeColor="text1"/>
        </w:rPr>
        <w:t xml:space="preserve">and adapting it to ensure </w:t>
      </w:r>
      <w:r w:rsidR="008B5AE2">
        <w:rPr>
          <w:color w:val="000000" w:themeColor="text1"/>
        </w:rPr>
        <w:t xml:space="preserve">that </w:t>
      </w:r>
      <w:r w:rsidR="00B27994">
        <w:rPr>
          <w:color w:val="000000" w:themeColor="text1"/>
        </w:rPr>
        <w:t>it does</w:t>
      </w:r>
      <w:r w:rsidR="008B5AE2">
        <w:rPr>
          <w:color w:val="000000" w:themeColor="text1"/>
        </w:rPr>
        <w:t xml:space="preserve">. </w:t>
      </w:r>
    </w:p>
    <w:p w:rsidR="00DA41E5" w:rsidP="00DD7181" w:rsidRDefault="00DA41E5" w14:paraId="564373AC" w14:textId="48F0D896">
      <w:pPr>
        <w:ind w:left="0"/>
        <w:rPr>
          <w:color w:val="000000" w:themeColor="text1"/>
        </w:rPr>
      </w:pPr>
    </w:p>
    <w:p w:rsidRPr="00C12484" w:rsidR="00A62C98" w:rsidP="00DD7181" w:rsidRDefault="00DA7A84" w14:paraId="133AE5D0" w14:textId="2F06FA25">
      <w:pPr>
        <w:ind w:left="0"/>
        <w:rPr>
          <w:iCs/>
          <w:color w:val="000000" w:themeColor="text1"/>
          <w:vertAlign w:val="superscript"/>
        </w:rPr>
      </w:pPr>
      <w:r w:rsidRPr="00B60D86">
        <w:rPr>
          <w:color w:val="000000" w:themeColor="text1"/>
        </w:rPr>
        <w:t xml:space="preserve">The purpose of this information collection is to get feedback from state and local public health officials who are members of the </w:t>
      </w:r>
      <w:r w:rsidRPr="00B60D86" w:rsidR="004C6FA6">
        <w:rPr>
          <w:color w:val="000000" w:themeColor="text1"/>
        </w:rPr>
        <w:t xml:space="preserve">NSSP </w:t>
      </w:r>
      <w:r w:rsidR="008937EB">
        <w:rPr>
          <w:color w:val="000000" w:themeColor="text1"/>
        </w:rPr>
        <w:t xml:space="preserve">Community of Practice </w:t>
      </w:r>
      <w:r w:rsidRPr="00B60D86">
        <w:rPr>
          <w:color w:val="000000" w:themeColor="text1"/>
        </w:rPr>
        <w:t>regarding the</w:t>
      </w:r>
      <w:r w:rsidRPr="00B60D86" w:rsidR="00762E70">
        <w:rPr>
          <w:color w:val="000000" w:themeColor="text1"/>
        </w:rPr>
        <w:t xml:space="preserve">ir </w:t>
      </w:r>
      <w:r w:rsidR="00730155">
        <w:rPr>
          <w:color w:val="000000" w:themeColor="text1"/>
        </w:rPr>
        <w:t xml:space="preserve">needs and </w:t>
      </w:r>
      <w:r w:rsidRPr="00B60D86" w:rsidR="00762E70">
        <w:rPr>
          <w:color w:val="000000" w:themeColor="text1"/>
        </w:rPr>
        <w:t xml:space="preserve">satisfaction </w:t>
      </w:r>
      <w:r w:rsidRPr="00B60D86" w:rsidR="004C0C76">
        <w:rPr>
          <w:color w:val="000000" w:themeColor="text1"/>
        </w:rPr>
        <w:t>with the</w:t>
      </w:r>
      <w:r w:rsidRPr="00B60D86">
        <w:rPr>
          <w:color w:val="000000" w:themeColor="text1"/>
        </w:rPr>
        <w:t xml:space="preserve"> </w:t>
      </w:r>
      <w:r w:rsidR="00730155">
        <w:rPr>
          <w:color w:val="000000" w:themeColor="text1"/>
        </w:rPr>
        <w:t>community</w:t>
      </w:r>
      <w:r w:rsidRPr="00B60D86">
        <w:rPr>
          <w:color w:val="000000" w:themeColor="text1"/>
        </w:rPr>
        <w:t xml:space="preserve">. </w:t>
      </w:r>
      <w:r w:rsidRPr="00920A55" w:rsidR="00ED2C01">
        <w:rPr>
          <w:rFonts w:cstheme="minorHAnsi"/>
        </w:rPr>
        <w:t>The information collected in this assessment may be used for several purposes</w:t>
      </w:r>
      <w:r w:rsidR="00ED2C01">
        <w:rPr>
          <w:rFonts w:cstheme="minorHAnsi"/>
        </w:rPr>
        <w:t>,</w:t>
      </w:r>
      <w:r w:rsidRPr="00920A55" w:rsidR="00ED2C01">
        <w:rPr>
          <w:rFonts w:cstheme="minorHAnsi"/>
        </w:rPr>
        <w:t xml:space="preserve"> such as discovering opportunities to </w:t>
      </w:r>
      <w:r w:rsidR="00ED2C01">
        <w:rPr>
          <w:rFonts w:cstheme="minorHAnsi"/>
        </w:rPr>
        <w:t xml:space="preserve">improve the member experience, </w:t>
      </w:r>
      <w:r w:rsidRPr="00920A55" w:rsidR="00ED2C01">
        <w:rPr>
          <w:rFonts w:cstheme="minorHAnsi"/>
        </w:rPr>
        <w:t>learning about members</w:t>
      </w:r>
      <w:r w:rsidR="00ED2C01">
        <w:rPr>
          <w:rFonts w:cstheme="minorHAnsi"/>
        </w:rPr>
        <w:t>’</w:t>
      </w:r>
      <w:r w:rsidRPr="00920A55" w:rsidR="00ED2C01">
        <w:rPr>
          <w:rFonts w:cstheme="minorHAnsi"/>
        </w:rPr>
        <w:t xml:space="preserve"> technical and training needs, and developing new tools and </w:t>
      </w:r>
      <w:r w:rsidR="00ED2C01">
        <w:rPr>
          <w:rFonts w:cstheme="minorHAnsi"/>
        </w:rPr>
        <w:t xml:space="preserve">resources </w:t>
      </w:r>
      <w:r w:rsidRPr="00920A55" w:rsidR="00ED2C01">
        <w:rPr>
          <w:rFonts w:cstheme="minorHAnsi"/>
        </w:rPr>
        <w:t xml:space="preserve">to improve syndromic surveillance practice. The CDC may also use this information to inform </w:t>
      </w:r>
      <w:r w:rsidRPr="00626465" w:rsidR="00ED2C01">
        <w:rPr>
          <w:color w:val="0D0D0D" w:themeColor="text1" w:themeTint="F2"/>
        </w:rPr>
        <w:t xml:space="preserve">resource </w:t>
      </w:r>
      <w:r w:rsidR="00ED2C01">
        <w:rPr>
          <w:color w:val="0D0D0D" w:themeColor="text1" w:themeTint="F2"/>
        </w:rPr>
        <w:t xml:space="preserve">needs </w:t>
      </w:r>
      <w:r w:rsidRPr="00626465" w:rsidR="00ED2C01">
        <w:rPr>
          <w:color w:val="0D0D0D" w:themeColor="text1" w:themeTint="F2"/>
        </w:rPr>
        <w:t xml:space="preserve">for future </w:t>
      </w:r>
      <w:r w:rsidR="00ED2C01">
        <w:rPr>
          <w:rFonts w:cstheme="minorHAnsi"/>
        </w:rPr>
        <w:t xml:space="preserve">Community of Practice </w:t>
      </w:r>
      <w:r w:rsidRPr="00626465" w:rsidR="00ED2C01">
        <w:rPr>
          <w:color w:val="0D0D0D" w:themeColor="text1" w:themeTint="F2"/>
        </w:rPr>
        <w:t>activities</w:t>
      </w:r>
    </w:p>
    <w:p w:rsidR="00E93987" w:rsidP="00DD7181" w:rsidRDefault="00E93987" w14:paraId="524F2843" w14:textId="77777777">
      <w:pPr>
        <w:ind w:left="0"/>
        <w:rPr>
          <w:color w:val="000000" w:themeColor="text1"/>
        </w:rPr>
      </w:pPr>
      <w:bookmarkStart w:name="_Hlk49858985" w:id="6"/>
    </w:p>
    <w:p w:rsidRPr="00C12484" w:rsidR="00860DFC" w:rsidP="00DD7181" w:rsidRDefault="00860DFC" w14:paraId="662F6F41" w14:textId="1F170CB4">
      <w:pPr>
        <w:ind w:left="0"/>
        <w:rPr>
          <w:color w:val="000000" w:themeColor="text1"/>
        </w:rPr>
      </w:pPr>
      <w:r w:rsidRPr="00C12484">
        <w:rPr>
          <w:color w:val="000000" w:themeColor="text1"/>
        </w:rPr>
        <w:lastRenderedPageBreak/>
        <w:t xml:space="preserve">This information collection will be conducted by CSTE as part of their cooperative agreement with CDC. CSTE has access to the NSSP </w:t>
      </w:r>
      <w:r w:rsidR="004D0EC6">
        <w:rPr>
          <w:color w:val="000000" w:themeColor="text1"/>
        </w:rPr>
        <w:t>Community of Practice</w:t>
      </w:r>
      <w:r w:rsidRPr="00C12484">
        <w:rPr>
          <w:color w:val="000000" w:themeColor="text1"/>
        </w:rPr>
        <w:t xml:space="preserve"> membership directory and member profiles, and therefore can create the appropriate distribution list to recruit and communicate with the state and local </w:t>
      </w:r>
      <w:r w:rsidR="00E25B68">
        <w:rPr>
          <w:color w:val="000000" w:themeColor="text1"/>
        </w:rPr>
        <w:t xml:space="preserve">public health </w:t>
      </w:r>
      <w:r w:rsidRPr="00C12484">
        <w:rPr>
          <w:color w:val="000000" w:themeColor="text1"/>
        </w:rPr>
        <w:t xml:space="preserve">members.   </w:t>
      </w:r>
    </w:p>
    <w:bookmarkEnd w:id="6"/>
    <w:p w:rsidRPr="00C12484" w:rsidR="00613BCF" w:rsidP="00A62C98" w:rsidRDefault="00613BCF" w14:paraId="21583259" w14:textId="44CC0581">
      <w:pPr>
        <w:ind w:left="360"/>
        <w:rPr>
          <w:color w:val="000000" w:themeColor="text1"/>
        </w:rPr>
      </w:pPr>
    </w:p>
    <w:p w:rsidR="00376290" w:rsidP="004D0EC6" w:rsidRDefault="006102DA" w14:paraId="43143E28" w14:textId="1B973539">
      <w:pPr>
        <w:pStyle w:val="Heading5"/>
        <w:spacing w:after="120"/>
        <w:ind w:left="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00690048" w:rsidP="008B6949" w:rsidRDefault="00692DEB" w14:paraId="1BF40911" w14:textId="3424A825">
      <w:pPr>
        <w:ind w:left="0"/>
        <w:rPr>
          <w:color w:val="000000" w:themeColor="text1"/>
        </w:rPr>
      </w:pPr>
      <w:r w:rsidRPr="00711BFA">
        <w:t>Data will be collected</w:t>
      </w:r>
      <w:r w:rsidR="00376290">
        <w:t xml:space="preserve"> from </w:t>
      </w:r>
      <w:r w:rsidRPr="00E25B68" w:rsidR="00860DFC">
        <w:rPr>
          <w:color w:val="000000" w:themeColor="text1"/>
        </w:rPr>
        <w:t>2</w:t>
      </w:r>
      <w:r w:rsidR="003F3BBA">
        <w:rPr>
          <w:color w:val="000000" w:themeColor="text1"/>
        </w:rPr>
        <w:t>95</w:t>
      </w:r>
      <w:r w:rsidRPr="00E25B68" w:rsidR="0011488C">
        <w:rPr>
          <w:color w:val="000000" w:themeColor="text1"/>
        </w:rPr>
        <w:t xml:space="preserve"> state and local public health professionals </w:t>
      </w:r>
      <w:r w:rsidRPr="00E25B68" w:rsidR="00376290">
        <w:rPr>
          <w:color w:val="000000" w:themeColor="text1"/>
        </w:rPr>
        <w:t xml:space="preserve">via </w:t>
      </w:r>
      <w:r w:rsidRPr="00E25B68" w:rsidR="0011488C">
        <w:rPr>
          <w:color w:val="000000" w:themeColor="text1"/>
        </w:rPr>
        <w:t xml:space="preserve">a web-based questionnaire </w:t>
      </w:r>
      <w:r w:rsidRPr="00E25B68">
        <w:rPr>
          <w:color w:val="000000" w:themeColor="text1"/>
        </w:rPr>
        <w:t>(</w:t>
      </w:r>
      <w:r w:rsidRPr="00E25B68" w:rsidR="00E647FB">
        <w:rPr>
          <w:b/>
          <w:color w:val="000000" w:themeColor="text1"/>
        </w:rPr>
        <w:t>see</w:t>
      </w:r>
      <w:r w:rsidRPr="00E25B68" w:rsidR="00E647FB">
        <w:rPr>
          <w:color w:val="000000" w:themeColor="text1"/>
        </w:rPr>
        <w:t xml:space="preserve"> </w:t>
      </w:r>
      <w:r w:rsidRPr="00E25B68" w:rsidR="00E647FB">
        <w:rPr>
          <w:b/>
          <w:color w:val="000000" w:themeColor="text1"/>
        </w:rPr>
        <w:t>Attachment</w:t>
      </w:r>
      <w:r w:rsidRPr="00E25B68" w:rsidR="00E647FB">
        <w:rPr>
          <w:b/>
          <w:bCs/>
          <w:color w:val="000000" w:themeColor="text1"/>
        </w:rPr>
        <w:t xml:space="preserve"> </w:t>
      </w:r>
      <w:r w:rsidRPr="00E25B68" w:rsidR="0011488C">
        <w:rPr>
          <w:b/>
          <w:bCs/>
          <w:color w:val="000000" w:themeColor="text1"/>
        </w:rPr>
        <w:t>B</w:t>
      </w:r>
      <w:r w:rsidRPr="00E25B68" w:rsidR="00E647FB">
        <w:rPr>
          <w:b/>
          <w:bCs/>
          <w:color w:val="000000" w:themeColor="text1"/>
        </w:rPr>
        <w:t>—</w:t>
      </w:r>
      <w:r w:rsidRPr="00221DE6" w:rsidR="00221DE6">
        <w:rPr>
          <w:color w:val="000000" w:themeColor="text1"/>
        </w:rPr>
        <w:t xml:space="preserve"> </w:t>
      </w:r>
      <w:r w:rsidRPr="00221DE6" w:rsidR="00221DE6">
        <w:rPr>
          <w:b/>
          <w:bCs/>
          <w:color w:val="000000" w:themeColor="text1"/>
        </w:rPr>
        <w:t>Community of Practice</w:t>
      </w:r>
      <w:r w:rsidRPr="00E25B68" w:rsidR="0011488C">
        <w:rPr>
          <w:b/>
          <w:bCs/>
          <w:color w:val="000000" w:themeColor="text1"/>
        </w:rPr>
        <w:t xml:space="preserve"> Data Collection Instrument</w:t>
      </w:r>
      <w:r w:rsidR="00867E6F">
        <w:rPr>
          <w:b/>
          <w:bCs/>
          <w:color w:val="000000" w:themeColor="text1"/>
        </w:rPr>
        <w:t xml:space="preserve"> Word Version</w:t>
      </w:r>
      <w:r w:rsidRPr="00E25B68" w:rsidR="0011488C">
        <w:rPr>
          <w:b/>
          <w:bCs/>
          <w:color w:val="000000" w:themeColor="text1"/>
        </w:rPr>
        <w:t xml:space="preserve"> and </w:t>
      </w:r>
      <w:r w:rsidRPr="00E25B68" w:rsidR="00C950BA">
        <w:rPr>
          <w:b/>
          <w:bCs/>
          <w:color w:val="000000" w:themeColor="text1"/>
        </w:rPr>
        <w:t>Attachment</w:t>
      </w:r>
      <w:r w:rsidRPr="00E25B68" w:rsidR="0011488C">
        <w:rPr>
          <w:b/>
          <w:bCs/>
          <w:color w:val="000000" w:themeColor="text1"/>
        </w:rPr>
        <w:t xml:space="preserve"> C- </w:t>
      </w:r>
      <w:r w:rsidRPr="00221DE6" w:rsidR="00221DE6">
        <w:rPr>
          <w:b/>
          <w:bCs/>
          <w:color w:val="000000" w:themeColor="text1"/>
        </w:rPr>
        <w:t>Community of Practice</w:t>
      </w:r>
      <w:r w:rsidRPr="00E25B68" w:rsidR="00C950BA">
        <w:rPr>
          <w:b/>
          <w:bCs/>
          <w:color w:val="000000" w:themeColor="text1"/>
        </w:rPr>
        <w:t xml:space="preserve"> Data Collection Instrument Web Version</w:t>
      </w:r>
      <w:r w:rsidRPr="00E25B68">
        <w:rPr>
          <w:b/>
          <w:bCs/>
          <w:color w:val="000000" w:themeColor="text1"/>
        </w:rPr>
        <w:t xml:space="preserve">). </w:t>
      </w:r>
      <w:r w:rsidRPr="00E25B68">
        <w:rPr>
          <w:color w:val="000000" w:themeColor="text1"/>
        </w:rPr>
        <w:t xml:space="preserve">The instrument will be used to gather information from </w:t>
      </w:r>
      <w:r w:rsidRPr="00E25B68" w:rsidR="00612557">
        <w:rPr>
          <w:color w:val="000000" w:themeColor="text1"/>
        </w:rPr>
        <w:t xml:space="preserve">state and local public health professionals who are members of the </w:t>
      </w:r>
      <w:r w:rsidR="00691A88">
        <w:rPr>
          <w:color w:val="000000" w:themeColor="text1"/>
        </w:rPr>
        <w:t>Community of Practice</w:t>
      </w:r>
      <w:r w:rsidRPr="00563E1C" w:rsidR="00B55FAE">
        <w:rPr>
          <w:color w:val="000000" w:themeColor="text1"/>
        </w:rPr>
        <w:t xml:space="preserve"> regarding their satisfaction with the </w:t>
      </w:r>
      <w:r w:rsidR="00691A88">
        <w:rPr>
          <w:color w:val="000000" w:themeColor="text1"/>
        </w:rPr>
        <w:t>community</w:t>
      </w:r>
      <w:r w:rsidRPr="00563E1C" w:rsidR="00B55FAE">
        <w:rPr>
          <w:color w:val="000000" w:themeColor="text1"/>
        </w:rPr>
        <w:t xml:space="preserve"> and its related activities.</w:t>
      </w:r>
    </w:p>
    <w:p w:rsidR="00AE5A7B" w:rsidP="008B6949" w:rsidRDefault="00AE5A7B" w14:paraId="66BB5620" w14:textId="77777777">
      <w:pPr>
        <w:ind w:left="0"/>
      </w:pPr>
    </w:p>
    <w:p w:rsidR="00272E3E" w:rsidP="008B6949" w:rsidRDefault="00692DEB" w14:paraId="1BDDAD80" w14:textId="3703DE43">
      <w:pPr>
        <w:ind w:left="0"/>
      </w:pPr>
      <w:r>
        <w:t xml:space="preserve">The </w:t>
      </w:r>
      <w:r w:rsidRPr="00711BFA">
        <w:t xml:space="preserve">information collection instrument was pilot tested </w:t>
      </w:r>
      <w:r w:rsidRPr="000C06AA">
        <w:t xml:space="preserve">by </w:t>
      </w:r>
      <w:r w:rsidRPr="000C06AA" w:rsidR="000C06AA">
        <w:t>9</w:t>
      </w:r>
      <w:r w:rsidRPr="000C06AA">
        <w:rPr>
          <w:color w:val="0070C0"/>
        </w:rPr>
        <w:t xml:space="preserve"> </w:t>
      </w:r>
      <w:r w:rsidRPr="000C06AA">
        <w:t>public health</w:t>
      </w:r>
      <w:r w:rsidRPr="00711BFA">
        <w:t xml:space="preserve"> professionals. Feedback from this group was used to refine questions as needed, ensure accurate programming and skip patterns and establish the estimated time required to complete the information collection instrument.</w:t>
      </w:r>
    </w:p>
    <w:p w:rsidR="00383542" w:rsidP="004D0EC6" w:rsidRDefault="00383542" w14:paraId="236ABAAD" w14:textId="77777777">
      <w:pPr>
        <w:ind w:left="0"/>
      </w:pPr>
    </w:p>
    <w:p w:rsidRPr="007B7C44" w:rsidR="00692DEB" w:rsidP="004D0EC6" w:rsidRDefault="00692DEB" w14:paraId="36702F9E" w14:textId="77777777">
      <w:pPr>
        <w:pStyle w:val="Heading5"/>
        <w:spacing w:after="120"/>
        <w:ind w:left="0"/>
      </w:pPr>
      <w:r w:rsidRPr="003638B6">
        <w:t>Items of Information to be Collected</w:t>
      </w:r>
    </w:p>
    <w:p w:rsidRPr="008A3C20" w:rsidR="00692DEB" w:rsidP="004D0EC6" w:rsidRDefault="00692DEB" w14:paraId="08DF8928" w14:textId="467B5CA1">
      <w:pPr>
        <w:ind w:left="0"/>
        <w:rPr>
          <w:color w:val="000000" w:themeColor="text1"/>
        </w:rPr>
      </w:pPr>
      <w:r w:rsidRPr="04524006">
        <w:t>The data collection instrument consists of</w:t>
      </w:r>
      <w:r w:rsidR="006A544D">
        <w:t xml:space="preserve"> </w:t>
      </w:r>
      <w:r w:rsidR="00D33D08">
        <w:t>24</w:t>
      </w:r>
      <w:r w:rsidRPr="008A3C20">
        <w:rPr>
          <w:color w:val="000000" w:themeColor="text1"/>
        </w:rPr>
        <w:t xml:space="preserve"> main questions of various types, including</w:t>
      </w:r>
      <w:r w:rsidRPr="008A3C20" w:rsidR="008C59E7">
        <w:rPr>
          <w:color w:val="000000" w:themeColor="text1"/>
        </w:rPr>
        <w:t xml:space="preserve"> dichotomous (yes/no), multiple response, interval (rating scales), </w:t>
      </w:r>
      <w:r w:rsidRPr="008A3C20" w:rsidR="00A157EB">
        <w:rPr>
          <w:color w:val="000000" w:themeColor="text1"/>
        </w:rPr>
        <w:t xml:space="preserve">and </w:t>
      </w:r>
      <w:r w:rsidRPr="008A3C20" w:rsidR="008C59E7">
        <w:rPr>
          <w:rFonts w:eastAsiaTheme="majorEastAsia" w:cstheme="majorBidi"/>
          <w:color w:val="000000" w:themeColor="text1"/>
        </w:rPr>
        <w:t>open-ended</w:t>
      </w:r>
      <w:r w:rsidRPr="008A3C20" w:rsidR="2AEF2795">
        <w:rPr>
          <w:rFonts w:eastAsiaTheme="majorEastAsia" w:cstheme="majorBidi"/>
          <w:color w:val="000000" w:themeColor="text1"/>
        </w:rPr>
        <w:t xml:space="preserve"> </w:t>
      </w:r>
      <w:r w:rsidRPr="008A3C20" w:rsidR="0B40E337">
        <w:rPr>
          <w:rFonts w:eastAsiaTheme="majorEastAsia" w:cstheme="majorBidi"/>
          <w:color w:val="000000" w:themeColor="text1"/>
        </w:rPr>
        <w:t>questions.</w:t>
      </w:r>
      <w:r w:rsidRPr="008A3C20">
        <w:rPr>
          <w:rFonts w:eastAsiaTheme="majorEastAsia" w:cstheme="majorBidi"/>
          <w:color w:val="000000" w:themeColor="text1"/>
        </w:rPr>
        <w:t xml:space="preserve"> </w:t>
      </w:r>
      <w:r w:rsidR="005A3A35">
        <w:rPr>
          <w:rFonts w:eastAsiaTheme="majorEastAsia" w:cstheme="majorBidi"/>
          <w:color w:val="000000" w:themeColor="text1"/>
        </w:rPr>
        <w:t>Efforts were made to limit</w:t>
      </w:r>
      <w:r w:rsidR="006D6BF5">
        <w:rPr>
          <w:rFonts w:eastAsiaTheme="majorEastAsia" w:cstheme="majorBidi"/>
          <w:color w:val="000000" w:themeColor="text1"/>
        </w:rPr>
        <w:t xml:space="preserve"> the number of open-ended questions to only those </w:t>
      </w:r>
      <w:r w:rsidR="00AE5A7B">
        <w:rPr>
          <w:rFonts w:eastAsiaTheme="majorEastAsia" w:cstheme="majorBidi"/>
          <w:color w:val="000000" w:themeColor="text1"/>
        </w:rPr>
        <w:t xml:space="preserve">questions </w:t>
      </w:r>
      <w:r w:rsidR="006D6BF5">
        <w:rPr>
          <w:rFonts w:eastAsiaTheme="majorEastAsia" w:cstheme="majorBidi"/>
          <w:color w:val="000000" w:themeColor="text1"/>
        </w:rPr>
        <w:t xml:space="preserve">where there is a need to elaborate on the answer. </w:t>
      </w:r>
      <w:r w:rsidRPr="008A3C20">
        <w:rPr>
          <w:color w:val="000000" w:themeColor="text1"/>
        </w:rPr>
        <w:t xml:space="preserve">The instrument will collect </w:t>
      </w:r>
      <w:r w:rsidRPr="008A3C20" w:rsidR="006C20E8">
        <w:rPr>
          <w:color w:val="000000" w:themeColor="text1"/>
        </w:rPr>
        <w:t>data</w:t>
      </w:r>
      <w:r w:rsidRPr="008A3C20">
        <w:rPr>
          <w:color w:val="000000" w:themeColor="text1"/>
        </w:rPr>
        <w:t xml:space="preserve"> on the following: </w:t>
      </w:r>
    </w:p>
    <w:p w:rsidRPr="008A3C20" w:rsidR="008C59E7" w:rsidP="004D0EC6" w:rsidRDefault="00B24D17" w14:paraId="029D8553" w14:textId="06E12887">
      <w:pPr>
        <w:pStyle w:val="ListParagraph"/>
        <w:numPr>
          <w:ilvl w:val="0"/>
          <w:numId w:val="6"/>
        </w:numPr>
        <w:tabs>
          <w:tab w:val="clear" w:pos="9360"/>
        </w:tabs>
        <w:spacing w:line="240" w:lineRule="auto"/>
        <w:rPr>
          <w:color w:val="000000" w:themeColor="text1"/>
        </w:rPr>
      </w:pPr>
      <w:r w:rsidRPr="008A3C20">
        <w:rPr>
          <w:color w:val="000000" w:themeColor="text1"/>
        </w:rPr>
        <w:t xml:space="preserve">Members’ </w:t>
      </w:r>
      <w:r w:rsidR="007D12E5">
        <w:rPr>
          <w:color w:val="000000" w:themeColor="text1"/>
        </w:rPr>
        <w:t>engagement and satisfaction</w:t>
      </w:r>
      <w:r w:rsidR="00580E0C">
        <w:rPr>
          <w:color w:val="000000" w:themeColor="text1"/>
        </w:rPr>
        <w:t xml:space="preserve"> with the </w:t>
      </w:r>
      <w:r w:rsidR="003638B6">
        <w:rPr>
          <w:color w:val="000000" w:themeColor="text1"/>
        </w:rPr>
        <w:t>community of practice</w:t>
      </w:r>
      <w:r w:rsidRPr="008A3C20" w:rsidR="00605D50">
        <w:rPr>
          <w:color w:val="000000" w:themeColor="text1"/>
        </w:rPr>
        <w:t xml:space="preserve"> </w:t>
      </w:r>
    </w:p>
    <w:p w:rsidR="008C59E7" w:rsidP="004D0EC6" w:rsidRDefault="00B24D17" w14:paraId="701060B2" w14:textId="5F58BB75">
      <w:pPr>
        <w:pStyle w:val="ListParagraph"/>
        <w:numPr>
          <w:ilvl w:val="0"/>
          <w:numId w:val="6"/>
        </w:numPr>
        <w:tabs>
          <w:tab w:val="clear" w:pos="9360"/>
        </w:tabs>
        <w:spacing w:line="240" w:lineRule="auto"/>
        <w:rPr>
          <w:color w:val="000000" w:themeColor="text1"/>
        </w:rPr>
      </w:pPr>
      <w:r w:rsidRPr="008A3C20">
        <w:rPr>
          <w:color w:val="000000" w:themeColor="text1"/>
        </w:rPr>
        <w:t xml:space="preserve">Members’ </w:t>
      </w:r>
      <w:r w:rsidR="00751BD1">
        <w:rPr>
          <w:color w:val="000000" w:themeColor="text1"/>
        </w:rPr>
        <w:t xml:space="preserve">technical </w:t>
      </w:r>
      <w:r w:rsidRPr="008A3C20">
        <w:rPr>
          <w:color w:val="000000" w:themeColor="text1"/>
        </w:rPr>
        <w:t xml:space="preserve">training needs </w:t>
      </w:r>
      <w:r w:rsidR="00FC5395">
        <w:rPr>
          <w:color w:val="000000" w:themeColor="text1"/>
        </w:rPr>
        <w:t xml:space="preserve"> </w:t>
      </w:r>
    </w:p>
    <w:p w:rsidRPr="008A3C20" w:rsidR="00FC5395" w:rsidP="004D0EC6" w:rsidRDefault="00FC5395" w14:paraId="6A1C60C7" w14:textId="5AD225F6">
      <w:pPr>
        <w:pStyle w:val="ListParagraph"/>
        <w:numPr>
          <w:ilvl w:val="0"/>
          <w:numId w:val="6"/>
        </w:numPr>
        <w:tabs>
          <w:tab w:val="clear" w:pos="9360"/>
        </w:tabs>
        <w:spacing w:line="240" w:lineRule="auto"/>
        <w:rPr>
          <w:color w:val="000000" w:themeColor="text1"/>
        </w:rPr>
      </w:pPr>
      <w:r>
        <w:rPr>
          <w:color w:val="000000" w:themeColor="text1"/>
        </w:rPr>
        <w:t>Members preparedness and response needs</w:t>
      </w:r>
    </w:p>
    <w:p w:rsidR="00B24D17" w:rsidP="004D0EC6" w:rsidRDefault="00B24D17" w14:paraId="79F03C24" w14:textId="7B0E0DE6">
      <w:pPr>
        <w:pStyle w:val="ListParagraph"/>
        <w:numPr>
          <w:ilvl w:val="0"/>
          <w:numId w:val="6"/>
        </w:numPr>
        <w:tabs>
          <w:tab w:val="clear" w:pos="9360"/>
        </w:tabs>
        <w:spacing w:line="240" w:lineRule="auto"/>
        <w:rPr>
          <w:color w:val="000000" w:themeColor="text1"/>
        </w:rPr>
      </w:pPr>
      <w:r w:rsidRPr="008A3C20">
        <w:rPr>
          <w:color w:val="000000" w:themeColor="text1"/>
        </w:rPr>
        <w:t>Members’ awareness of, and frequency/ease with the current activities/tools</w:t>
      </w:r>
    </w:p>
    <w:p w:rsidR="00AF798D" w:rsidP="004D0EC6" w:rsidRDefault="00AF798D" w14:paraId="4ECD89D3" w14:textId="0F493730">
      <w:pPr>
        <w:pStyle w:val="ListParagraph"/>
        <w:numPr>
          <w:ilvl w:val="0"/>
          <w:numId w:val="6"/>
        </w:numPr>
        <w:tabs>
          <w:tab w:val="clear" w:pos="9360"/>
        </w:tabs>
        <w:spacing w:line="240" w:lineRule="auto"/>
        <w:rPr>
          <w:color w:val="000000" w:themeColor="text1"/>
        </w:rPr>
      </w:pPr>
      <w:r>
        <w:rPr>
          <w:color w:val="000000" w:themeColor="text1"/>
        </w:rPr>
        <w:t xml:space="preserve">Members needs for </w:t>
      </w:r>
      <w:r w:rsidR="00D23FC4">
        <w:rPr>
          <w:color w:val="000000" w:themeColor="text1"/>
        </w:rPr>
        <w:t>additional activities</w:t>
      </w:r>
      <w:r w:rsidR="00B83ABC">
        <w:rPr>
          <w:color w:val="000000" w:themeColor="text1"/>
        </w:rPr>
        <w:t xml:space="preserve"> and </w:t>
      </w:r>
      <w:r w:rsidR="00063592">
        <w:rPr>
          <w:color w:val="000000" w:themeColor="text1"/>
        </w:rPr>
        <w:t>programs</w:t>
      </w:r>
      <w:r w:rsidR="00D23FC4">
        <w:rPr>
          <w:color w:val="000000" w:themeColor="text1"/>
        </w:rPr>
        <w:t xml:space="preserve"> </w:t>
      </w:r>
    </w:p>
    <w:p w:rsidRPr="008A3C20" w:rsidR="009073DA" w:rsidP="004D0EC6" w:rsidRDefault="009073DA" w14:paraId="18211935" w14:textId="43341F2E">
      <w:pPr>
        <w:pStyle w:val="ListParagraph"/>
        <w:numPr>
          <w:ilvl w:val="0"/>
          <w:numId w:val="6"/>
        </w:numPr>
        <w:tabs>
          <w:tab w:val="clear" w:pos="9360"/>
        </w:tabs>
        <w:spacing w:line="240" w:lineRule="auto"/>
        <w:rPr>
          <w:color w:val="000000" w:themeColor="text1"/>
        </w:rPr>
      </w:pPr>
      <w:r>
        <w:rPr>
          <w:color w:val="000000" w:themeColor="text1"/>
        </w:rPr>
        <w:t>Members desire for new data sources</w:t>
      </w:r>
      <w:r w:rsidR="007260C0">
        <w:rPr>
          <w:color w:val="000000" w:themeColor="text1"/>
        </w:rPr>
        <w:t xml:space="preserve"> </w:t>
      </w:r>
      <w:r w:rsidR="00A65576">
        <w:rPr>
          <w:color w:val="000000" w:themeColor="text1"/>
        </w:rPr>
        <w:t xml:space="preserve">on the NSSP ESSENCE application </w:t>
      </w:r>
    </w:p>
    <w:p w:rsidRPr="008A3C20" w:rsidR="008C59E7" w:rsidP="004D0EC6" w:rsidRDefault="00B24D17" w14:paraId="3F5A7890" w14:textId="50CDAFCF">
      <w:pPr>
        <w:pStyle w:val="ListParagraph"/>
        <w:numPr>
          <w:ilvl w:val="0"/>
          <w:numId w:val="6"/>
        </w:numPr>
        <w:tabs>
          <w:tab w:val="clear" w:pos="9360"/>
        </w:tabs>
        <w:spacing w:line="240" w:lineRule="auto"/>
        <w:rPr>
          <w:color w:val="000000" w:themeColor="text1"/>
        </w:rPr>
      </w:pPr>
      <w:r w:rsidRPr="008A3C20">
        <w:rPr>
          <w:color w:val="000000" w:themeColor="text1"/>
        </w:rPr>
        <w:t xml:space="preserve">Respondent characters (e.g., occupation title, length of involvement with </w:t>
      </w:r>
      <w:r w:rsidR="002D08D9">
        <w:rPr>
          <w:color w:val="000000" w:themeColor="text1"/>
        </w:rPr>
        <w:t>syndromic surveillance</w:t>
      </w:r>
      <w:r w:rsidRPr="008A3C20">
        <w:rPr>
          <w:color w:val="000000" w:themeColor="text1"/>
        </w:rPr>
        <w:t>)</w:t>
      </w:r>
    </w:p>
    <w:p w:rsidR="00BD4599" w:rsidP="004D0EC6" w:rsidRDefault="00BD4599" w14:paraId="795636AB" w14:textId="2A4A9EB5">
      <w:pPr>
        <w:ind w:left="0"/>
        <w:rPr>
          <w:lang w:eastAsia="zh-CN"/>
        </w:rPr>
      </w:pPr>
    </w:p>
    <w:p w:rsidRPr="00014361" w:rsidR="00B12F51" w:rsidP="00692DEB" w:rsidRDefault="00B12F51" w14:paraId="02E7EB51" w14:textId="77777777">
      <w:pPr>
        <w:pStyle w:val="Heading4"/>
      </w:pPr>
      <w:bookmarkStart w:name="_Toc427752815" w:id="7"/>
      <w:r w:rsidRPr="00014361">
        <w:t>Purpose and Use of the Information Collection</w:t>
      </w:r>
      <w:bookmarkEnd w:id="7"/>
    </w:p>
    <w:p w:rsidRPr="00B60D86" w:rsidR="00652308" w:rsidP="00652308" w:rsidRDefault="00595DE5" w14:paraId="13679559" w14:textId="55598C72">
      <w:pPr>
        <w:ind w:left="0"/>
        <w:rPr>
          <w:color w:val="000000" w:themeColor="text1"/>
        </w:rPr>
      </w:pPr>
      <w:r w:rsidRPr="00B60D86">
        <w:rPr>
          <w:color w:val="000000" w:themeColor="text1"/>
        </w:rPr>
        <w:t xml:space="preserve">The purpose of this information collection is to get feedback from state and local public health officials who are members of the NSSP </w:t>
      </w:r>
      <w:r w:rsidR="00DA789C">
        <w:rPr>
          <w:color w:val="000000" w:themeColor="text1"/>
        </w:rPr>
        <w:t>Community of Practice</w:t>
      </w:r>
      <w:r w:rsidRPr="00B60D86">
        <w:rPr>
          <w:color w:val="000000" w:themeColor="text1"/>
        </w:rPr>
        <w:t xml:space="preserve"> regarding </w:t>
      </w:r>
      <w:r w:rsidRPr="00B60D86" w:rsidR="00847374">
        <w:rPr>
          <w:color w:val="000000" w:themeColor="text1"/>
        </w:rPr>
        <w:t xml:space="preserve">their </w:t>
      </w:r>
      <w:r w:rsidR="00847374">
        <w:rPr>
          <w:color w:val="000000" w:themeColor="text1"/>
        </w:rPr>
        <w:t xml:space="preserve">needs and </w:t>
      </w:r>
      <w:r w:rsidRPr="00B60D86" w:rsidR="00847374">
        <w:rPr>
          <w:color w:val="000000" w:themeColor="text1"/>
        </w:rPr>
        <w:t xml:space="preserve">satisfaction with the </w:t>
      </w:r>
      <w:r w:rsidR="00847374">
        <w:rPr>
          <w:color w:val="000000" w:themeColor="text1"/>
        </w:rPr>
        <w:t>community</w:t>
      </w:r>
      <w:r w:rsidRPr="00B60D86" w:rsidR="00847374">
        <w:rPr>
          <w:color w:val="000000" w:themeColor="text1"/>
        </w:rPr>
        <w:t>.</w:t>
      </w:r>
      <w:r w:rsidRPr="00B60D86">
        <w:rPr>
          <w:color w:val="000000" w:themeColor="text1"/>
        </w:rPr>
        <w:t xml:space="preserve"> </w:t>
      </w:r>
      <w:r w:rsidRPr="00920A55" w:rsidR="00ED2C01">
        <w:rPr>
          <w:rFonts w:cstheme="minorHAnsi"/>
        </w:rPr>
        <w:t>The information collected in this assessment may be used for several purposes</w:t>
      </w:r>
      <w:r w:rsidR="00ED2C01">
        <w:rPr>
          <w:rFonts w:cstheme="minorHAnsi"/>
        </w:rPr>
        <w:t>,</w:t>
      </w:r>
      <w:r w:rsidRPr="00920A55" w:rsidR="00ED2C01">
        <w:rPr>
          <w:rFonts w:cstheme="minorHAnsi"/>
        </w:rPr>
        <w:t xml:space="preserve"> such as discovering opportunities to </w:t>
      </w:r>
      <w:r w:rsidR="00ED2C01">
        <w:rPr>
          <w:rFonts w:cstheme="minorHAnsi"/>
        </w:rPr>
        <w:t xml:space="preserve">improve the member experience, </w:t>
      </w:r>
      <w:r w:rsidRPr="00920A55" w:rsidR="00ED2C01">
        <w:rPr>
          <w:rFonts w:cstheme="minorHAnsi"/>
        </w:rPr>
        <w:t>learning about members</w:t>
      </w:r>
      <w:r w:rsidR="00ED2C01">
        <w:rPr>
          <w:rFonts w:cstheme="minorHAnsi"/>
        </w:rPr>
        <w:t>’</w:t>
      </w:r>
      <w:r w:rsidRPr="00920A55" w:rsidR="00ED2C01">
        <w:rPr>
          <w:rFonts w:cstheme="minorHAnsi"/>
        </w:rPr>
        <w:t xml:space="preserve"> technical and training needs, and developing new tools and </w:t>
      </w:r>
      <w:r w:rsidR="00ED2C01">
        <w:rPr>
          <w:rFonts w:cstheme="minorHAnsi"/>
        </w:rPr>
        <w:t xml:space="preserve">resources </w:t>
      </w:r>
      <w:r w:rsidRPr="00920A55" w:rsidR="00ED2C01">
        <w:rPr>
          <w:rFonts w:cstheme="minorHAnsi"/>
        </w:rPr>
        <w:t xml:space="preserve">to improve syndromic surveillance practice. The CDC may also use this information to inform </w:t>
      </w:r>
      <w:r w:rsidRPr="00626465" w:rsidR="00ED2C01">
        <w:rPr>
          <w:color w:val="0D0D0D" w:themeColor="text1" w:themeTint="F2"/>
        </w:rPr>
        <w:t xml:space="preserve">resource </w:t>
      </w:r>
      <w:r w:rsidR="00ED2C01">
        <w:rPr>
          <w:color w:val="0D0D0D" w:themeColor="text1" w:themeTint="F2"/>
        </w:rPr>
        <w:t xml:space="preserve">needs </w:t>
      </w:r>
      <w:r w:rsidRPr="00626465" w:rsidR="00ED2C01">
        <w:rPr>
          <w:color w:val="0D0D0D" w:themeColor="text1" w:themeTint="F2"/>
        </w:rPr>
        <w:t xml:space="preserve">for future </w:t>
      </w:r>
      <w:r w:rsidR="00ED2C01">
        <w:rPr>
          <w:rFonts w:cstheme="minorHAnsi"/>
        </w:rPr>
        <w:t xml:space="preserve">Community of Practice </w:t>
      </w:r>
      <w:r w:rsidRPr="00626465" w:rsidR="00ED2C01">
        <w:rPr>
          <w:color w:val="0D0D0D" w:themeColor="text1" w:themeTint="F2"/>
        </w:rPr>
        <w:t>activities</w:t>
      </w:r>
    </w:p>
    <w:p w:rsidRPr="00C12484" w:rsidR="00652308" w:rsidP="00652308" w:rsidRDefault="00652308" w14:paraId="07D939DF" w14:textId="77777777">
      <w:pPr>
        <w:ind w:left="0"/>
        <w:rPr>
          <w:iCs/>
          <w:color w:val="000000" w:themeColor="text1"/>
          <w:vertAlign w:val="superscript"/>
        </w:rPr>
      </w:pPr>
    </w:p>
    <w:p w:rsidRPr="00FF5BF1" w:rsidR="00B47055" w:rsidP="00692DEB" w:rsidRDefault="00B47055" w14:paraId="55865641" w14:textId="77777777">
      <w:pPr>
        <w:pStyle w:val="Heading4"/>
      </w:pPr>
      <w:bookmarkStart w:name="_Toc427752816" w:id="8"/>
      <w:r w:rsidRPr="00FF5BF1">
        <w:t>Use of Improved Information Technology and Burden Reduction</w:t>
      </w:r>
      <w:bookmarkEnd w:id="8"/>
    </w:p>
    <w:p w:rsidRPr="00711BFA" w:rsidR="00692DEB" w:rsidP="008B0B74" w:rsidRDefault="00EA3A4A" w14:paraId="1DA7D767" w14:textId="19237B74">
      <w:pPr>
        <w:ind w:left="0"/>
      </w:pPr>
      <w:r>
        <w:lastRenderedPageBreak/>
        <w:t>Data will be collected via</w:t>
      </w:r>
      <w:r w:rsidRPr="00711BFA" w:rsidR="00692DEB">
        <w:t xml:space="preserve"> </w:t>
      </w:r>
      <w:r w:rsidRPr="002B7B86" w:rsidR="00D365C2">
        <w:rPr>
          <w:color w:val="000000" w:themeColor="text1"/>
        </w:rPr>
        <w:t>a web-</w:t>
      </w:r>
      <w:r w:rsidRPr="002B7B86" w:rsidR="00D225AB">
        <w:rPr>
          <w:color w:val="000000" w:themeColor="text1"/>
        </w:rPr>
        <w:t>based</w:t>
      </w:r>
      <w:r w:rsidRPr="002B7B86" w:rsidR="00D365C2">
        <w:rPr>
          <w:color w:val="000000" w:themeColor="text1"/>
        </w:rPr>
        <w:t xml:space="preserve"> </w:t>
      </w:r>
      <w:r w:rsidRPr="002B7B86" w:rsidR="00D225AB">
        <w:rPr>
          <w:color w:val="000000" w:themeColor="text1"/>
        </w:rPr>
        <w:t>questionnaire</w:t>
      </w:r>
      <w:r w:rsidR="002B7B86">
        <w:rPr>
          <w:color w:val="000000" w:themeColor="text1"/>
        </w:rPr>
        <w:t xml:space="preserve"> (Qualtrics)</w:t>
      </w:r>
      <w:r w:rsidRPr="002B7B86" w:rsidR="00D225AB">
        <w:rPr>
          <w:color w:val="000000" w:themeColor="text1"/>
        </w:rPr>
        <w:t>.</w:t>
      </w:r>
      <w:r w:rsidRPr="002B7B86" w:rsidR="00692DEB">
        <w:rPr>
          <w:color w:val="000000" w:themeColor="text1"/>
        </w:rPr>
        <w:t xml:space="preserve"> This method was chosen to reduce the overall burden on respondents</w:t>
      </w:r>
      <w:r w:rsidRPr="002B7B86" w:rsidR="00FF5BF1">
        <w:rPr>
          <w:color w:val="000000" w:themeColor="text1"/>
        </w:rPr>
        <w:t xml:space="preserve"> by </w:t>
      </w:r>
      <w:r w:rsidRPr="002B7B86" w:rsidR="00D225AB">
        <w:rPr>
          <w:color w:val="000000" w:themeColor="text1"/>
        </w:rPr>
        <w:t xml:space="preserve">allowing </w:t>
      </w:r>
      <w:r w:rsidRPr="002B7B86" w:rsidR="00B61858">
        <w:rPr>
          <w:color w:val="000000" w:themeColor="text1"/>
        </w:rPr>
        <w:t>respondents</w:t>
      </w:r>
      <w:r w:rsidRPr="002B7B86" w:rsidR="00D225AB">
        <w:rPr>
          <w:color w:val="000000" w:themeColor="text1"/>
        </w:rPr>
        <w:t xml:space="preserve"> </w:t>
      </w:r>
      <w:r w:rsidRPr="002B7B86" w:rsidR="00B61858">
        <w:rPr>
          <w:color w:val="000000" w:themeColor="text1"/>
        </w:rPr>
        <w:t>to easily select answers and submit their answers electronically.</w:t>
      </w:r>
      <w:r w:rsidRPr="002B7B86" w:rsidR="00692DEB">
        <w:rPr>
          <w:color w:val="000000" w:themeColor="text1"/>
        </w:rPr>
        <w:t xml:space="preserve"> The </w:t>
      </w:r>
      <w:r w:rsidR="002E2EDD">
        <w:t>data</w:t>
      </w:r>
      <w:r w:rsidRPr="006F0460" w:rsidR="00692DEB">
        <w:t xml:space="preserve"> collection instrument </w:t>
      </w:r>
      <w:r w:rsidRPr="00711BFA" w:rsidR="00692DEB">
        <w:t xml:space="preserve">was designed to collect the minimum information necessary for the purposes of this project (i.e., limited to </w:t>
      </w:r>
      <w:r w:rsidR="00D33D08">
        <w:t xml:space="preserve">24 </w:t>
      </w:r>
      <w:r w:rsidRPr="00711BFA" w:rsidR="00692DEB">
        <w:t>questions).</w:t>
      </w:r>
    </w:p>
    <w:p w:rsidR="00383542" w:rsidP="006A09E0" w:rsidRDefault="00383542" w14:paraId="5FC1B357" w14:textId="77777777">
      <w:pPr>
        <w:ind w:left="0"/>
      </w:pPr>
    </w:p>
    <w:p w:rsidRPr="00D42A92" w:rsidR="00B47055" w:rsidP="00692DEB" w:rsidRDefault="00B47055" w14:paraId="3FE48A1C" w14:textId="77777777">
      <w:pPr>
        <w:pStyle w:val="Heading4"/>
      </w:pPr>
      <w:bookmarkStart w:name="_Toc427752817" w:id="9"/>
      <w:r w:rsidRPr="00D42A92">
        <w:t>Efforts to Identify Duplication and Use of Similar Information</w:t>
      </w:r>
      <w:bookmarkEnd w:id="9"/>
    </w:p>
    <w:p w:rsidR="000E6E57" w:rsidP="008B0B74" w:rsidRDefault="00AC0D1A" w14:paraId="7618E2F5" w14:textId="3E4655DE">
      <w:pPr>
        <w:ind w:left="0"/>
        <w:rPr>
          <w:color w:val="000000" w:themeColor="text1"/>
        </w:rPr>
      </w:pPr>
      <w:r w:rsidRPr="00533225">
        <w:t xml:space="preserve">The information being collected through this activity has not been comprehensively or systematically collected via another activity. </w:t>
      </w:r>
      <w:r w:rsidR="00D1083F">
        <w:t xml:space="preserve">A </w:t>
      </w:r>
      <w:r w:rsidR="00EE4381">
        <w:t>previous</w:t>
      </w:r>
      <w:r w:rsidR="00047384">
        <w:t xml:space="preserve"> </w:t>
      </w:r>
      <w:r w:rsidR="00671EA1">
        <w:t xml:space="preserve">NSSP </w:t>
      </w:r>
      <w:r w:rsidR="00625F05">
        <w:rPr>
          <w:color w:val="000000" w:themeColor="text1"/>
        </w:rPr>
        <w:t>Community of Practice</w:t>
      </w:r>
      <w:r w:rsidR="00671EA1">
        <w:t xml:space="preserve"> member assessment conducted </w:t>
      </w:r>
      <w:r w:rsidR="00EE4381">
        <w:t xml:space="preserve">in 2018 </w:t>
      </w:r>
      <w:r w:rsidR="00671EA1">
        <w:t xml:space="preserve">by the </w:t>
      </w:r>
      <w:r w:rsidRPr="00CC5C7C" w:rsidR="008F1B49">
        <w:rPr>
          <w:color w:val="000000" w:themeColor="text1"/>
        </w:rPr>
        <w:t>International Society for Disease Surveillance</w:t>
      </w:r>
      <w:r w:rsidR="008F1B49">
        <w:t xml:space="preserve"> </w:t>
      </w:r>
      <w:r w:rsidR="00EE4381">
        <w:t xml:space="preserve">(ISDS) </w:t>
      </w:r>
      <w:r w:rsidR="006C3BCB">
        <w:t>u</w:t>
      </w:r>
      <w:r w:rsidRPr="00533225" w:rsidR="00322677">
        <w:t xml:space="preserve">nder OMB Control Number 0920-0879 assessed </w:t>
      </w:r>
      <w:r w:rsidR="00065551">
        <w:t>m</w:t>
      </w:r>
      <w:r w:rsidRPr="00533225" w:rsidR="00322677">
        <w:t xml:space="preserve">ember’s barriers and challenges with participation in the </w:t>
      </w:r>
      <w:r w:rsidR="00065551">
        <w:t>community.</w:t>
      </w:r>
      <w:r w:rsidR="000E6E57">
        <w:rPr>
          <w:color w:val="000000" w:themeColor="text1"/>
        </w:rPr>
        <w:t xml:space="preserve"> The NSSP Community of Practice has changed in several ways since ISDS conducted the 2018 assessment. </w:t>
      </w:r>
      <w:r w:rsidR="00474D40">
        <w:rPr>
          <w:color w:val="000000" w:themeColor="text1"/>
        </w:rPr>
        <w:t xml:space="preserve">First, the facilitation, coordination and management of the Community of Practice transitioned from ISDS to CDC/DHIS in July 2019 and then from CDC/DHIS to CSTE in November of 2019. Second, the number of state and local public health members has increased from 153 members in 2018 to 295 members in 2020. Third, the initial ISDS </w:t>
      </w:r>
      <w:r w:rsidR="005B7D94">
        <w:rPr>
          <w:color w:val="000000" w:themeColor="text1"/>
        </w:rPr>
        <w:t xml:space="preserve"> led</w:t>
      </w:r>
      <w:r w:rsidR="00474D40">
        <w:rPr>
          <w:color w:val="000000" w:themeColor="text1"/>
        </w:rPr>
        <w:t xml:space="preserve"> steering committee has been replaced with a member-elected leadership committee that provides direction to the community. Lastly, since the 2018 assessment several new community activities, subcommittees, workgroups, and user groups have been put into place.</w:t>
      </w:r>
      <w:r w:rsidR="00817C8C">
        <w:rPr>
          <w:color w:val="000000" w:themeColor="text1"/>
        </w:rPr>
        <w:t xml:space="preserve"> </w:t>
      </w:r>
      <w:r w:rsidR="000E6E57">
        <w:rPr>
          <w:color w:val="000000" w:themeColor="text1"/>
        </w:rPr>
        <w:t xml:space="preserve">Given these changes, it is </w:t>
      </w:r>
      <w:r w:rsidRPr="00C12484" w:rsidR="000E6E57">
        <w:rPr>
          <w:color w:val="000000" w:themeColor="text1"/>
        </w:rPr>
        <w:t xml:space="preserve">incumbent upon CDC to assess how well </w:t>
      </w:r>
      <w:r w:rsidR="000E6E57">
        <w:rPr>
          <w:color w:val="000000" w:themeColor="text1"/>
        </w:rPr>
        <w:t>the NSSP C</w:t>
      </w:r>
      <w:r w:rsidRPr="00FB2418" w:rsidR="000E6E57">
        <w:rPr>
          <w:color w:val="000000" w:themeColor="text1"/>
        </w:rPr>
        <w:t>ommunity of</w:t>
      </w:r>
      <w:r w:rsidR="000E6E57">
        <w:rPr>
          <w:color w:val="000000" w:themeColor="text1"/>
        </w:rPr>
        <w:t xml:space="preserve"> P</w:t>
      </w:r>
      <w:r w:rsidRPr="00FB2418" w:rsidR="000E6E57">
        <w:rPr>
          <w:color w:val="000000" w:themeColor="text1"/>
        </w:rPr>
        <w:t>ractice</w:t>
      </w:r>
      <w:r w:rsidR="000E6E57">
        <w:rPr>
          <w:color w:val="000000" w:themeColor="text1"/>
        </w:rPr>
        <w:t xml:space="preserve"> </w:t>
      </w:r>
      <w:r w:rsidRPr="00C12484" w:rsidR="000E6E57">
        <w:rPr>
          <w:color w:val="000000" w:themeColor="text1"/>
        </w:rPr>
        <w:t xml:space="preserve">is </w:t>
      </w:r>
      <w:r w:rsidR="000E6E57">
        <w:rPr>
          <w:color w:val="000000" w:themeColor="text1"/>
        </w:rPr>
        <w:t xml:space="preserve">currently meeting its member’s needs and adapting it to ensure that it does. </w:t>
      </w:r>
    </w:p>
    <w:p w:rsidR="00675F9A" w:rsidP="005D6F14" w:rsidRDefault="00675F9A" w14:paraId="48F4623C" w14:textId="77777777"/>
    <w:p w:rsidRPr="00B47055" w:rsidR="00B12F51" w:rsidP="00692DEB" w:rsidRDefault="00B47055" w14:paraId="75B88CF6" w14:textId="77777777">
      <w:pPr>
        <w:pStyle w:val="Heading4"/>
      </w:pPr>
      <w:bookmarkStart w:name="_Toc427752818" w:id="10"/>
      <w:r w:rsidRPr="00B47055">
        <w:t>Impact on Small Businesses or Other Small Entities</w:t>
      </w:r>
      <w:bookmarkEnd w:id="10"/>
    </w:p>
    <w:p w:rsidR="00BD4599" w:rsidP="008B0B74" w:rsidRDefault="00D26A64" w14:paraId="580A7711" w14:textId="538B84B2">
      <w:pPr>
        <w:ind w:left="360" w:hanging="360"/>
      </w:pPr>
      <w:r>
        <w:t>N</w:t>
      </w:r>
      <w:r w:rsidR="00AF2252">
        <w:t xml:space="preserve">o small businesses will be involved in this </w:t>
      </w:r>
      <w:r w:rsidR="00157413">
        <w:t>information collection</w:t>
      </w:r>
      <w:r>
        <w:t>.</w:t>
      </w:r>
    </w:p>
    <w:p w:rsidRPr="00D95FBF" w:rsidR="00675F9A" w:rsidP="00383542" w:rsidRDefault="00675F9A" w14:paraId="749D1325" w14:textId="2FFD7D4F">
      <w:pPr>
        <w:ind w:left="0"/>
      </w:pPr>
    </w:p>
    <w:p w:rsidRPr="00B47055" w:rsidR="00B12F51" w:rsidP="00692DEB" w:rsidRDefault="00B47055" w14:paraId="5E04EB42" w14:textId="77777777">
      <w:pPr>
        <w:pStyle w:val="Heading4"/>
      </w:pPr>
      <w:bookmarkStart w:name="_Toc427752819" w:id="11"/>
      <w:r w:rsidRPr="00B47055">
        <w:t xml:space="preserve">Consequences of Collecting the Information Less Frequently </w:t>
      </w:r>
      <w:r w:rsidRPr="00B47055" w:rsidR="00D95FBF">
        <w:t xml:space="preserve">  </w:t>
      </w:r>
      <w:bookmarkEnd w:id="11"/>
      <w:r w:rsidRPr="00B47055" w:rsidR="00D95FBF">
        <w:t xml:space="preserve"> </w:t>
      </w:r>
    </w:p>
    <w:p w:rsidR="000058E0" w:rsidP="008B0B74" w:rsidRDefault="000058E0" w14:paraId="7DC21F0F" w14:textId="2ED36980">
      <w:pPr>
        <w:ind w:left="360" w:hanging="360"/>
      </w:pPr>
      <w:r w:rsidRPr="00711BFA">
        <w:t xml:space="preserve">This request is for a </w:t>
      </w:r>
      <w:r w:rsidRPr="00711BFA" w:rsidR="00525372">
        <w:t>one-time</w:t>
      </w:r>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rsidRPr="00525372" w:rsidR="008C59E7" w:rsidP="00782FBD" w:rsidRDefault="00B61858" w14:paraId="1B2E8BB8" w14:textId="075D9935">
      <w:pPr>
        <w:pStyle w:val="ListParagraph"/>
        <w:numPr>
          <w:ilvl w:val="0"/>
          <w:numId w:val="6"/>
        </w:numPr>
        <w:tabs>
          <w:tab w:val="clear" w:pos="9360"/>
        </w:tabs>
        <w:spacing w:line="240" w:lineRule="auto"/>
        <w:rPr>
          <w:color w:val="000000" w:themeColor="text1"/>
        </w:rPr>
      </w:pPr>
      <w:r w:rsidRPr="00525372">
        <w:rPr>
          <w:color w:val="000000" w:themeColor="text1"/>
        </w:rPr>
        <w:t xml:space="preserve">Assess </w:t>
      </w:r>
      <w:r w:rsidR="0027601B">
        <w:rPr>
          <w:color w:val="000000" w:themeColor="text1"/>
        </w:rPr>
        <w:t xml:space="preserve">members satisfaction </w:t>
      </w:r>
      <w:r w:rsidR="000B5D33">
        <w:rPr>
          <w:color w:val="000000" w:themeColor="text1"/>
        </w:rPr>
        <w:t xml:space="preserve">and level of engagement in the </w:t>
      </w:r>
      <w:r w:rsidRPr="00525372" w:rsidR="00F16457">
        <w:rPr>
          <w:color w:val="000000" w:themeColor="text1"/>
        </w:rPr>
        <w:t xml:space="preserve">NSSP </w:t>
      </w:r>
      <w:r w:rsidR="00256997">
        <w:rPr>
          <w:color w:val="000000" w:themeColor="text1"/>
        </w:rPr>
        <w:t>Community of Practice</w:t>
      </w:r>
      <w:r w:rsidRPr="00525372" w:rsidR="003063A6">
        <w:rPr>
          <w:color w:val="000000" w:themeColor="text1"/>
        </w:rPr>
        <w:t xml:space="preserve"> </w:t>
      </w:r>
    </w:p>
    <w:p w:rsidR="00F16457" w:rsidP="00F16457" w:rsidRDefault="00F16457" w14:paraId="56F8FE2C" w14:textId="7CE16EE2">
      <w:pPr>
        <w:pStyle w:val="ListParagraph"/>
        <w:numPr>
          <w:ilvl w:val="0"/>
          <w:numId w:val="6"/>
        </w:numPr>
        <w:tabs>
          <w:tab w:val="clear" w:pos="9360"/>
        </w:tabs>
        <w:spacing w:line="240" w:lineRule="auto"/>
        <w:rPr>
          <w:color w:val="000000" w:themeColor="text1"/>
        </w:rPr>
      </w:pPr>
      <w:r w:rsidRPr="00525372">
        <w:rPr>
          <w:color w:val="000000" w:themeColor="text1"/>
        </w:rPr>
        <w:t xml:space="preserve">Gain a better understanding of the training and technical </w:t>
      </w:r>
      <w:r w:rsidRPr="00525372" w:rsidR="00E40FE1">
        <w:rPr>
          <w:color w:val="000000" w:themeColor="text1"/>
        </w:rPr>
        <w:t>assistance</w:t>
      </w:r>
      <w:r w:rsidRPr="00525372">
        <w:rPr>
          <w:color w:val="000000" w:themeColor="text1"/>
        </w:rPr>
        <w:t xml:space="preserve"> needs of </w:t>
      </w:r>
      <w:r w:rsidR="00256997">
        <w:rPr>
          <w:color w:val="000000" w:themeColor="text1"/>
        </w:rPr>
        <w:t xml:space="preserve">community </w:t>
      </w:r>
      <w:r w:rsidRPr="00525372">
        <w:rPr>
          <w:color w:val="000000" w:themeColor="text1"/>
        </w:rPr>
        <w:t>members</w:t>
      </w:r>
    </w:p>
    <w:p w:rsidRPr="00525372" w:rsidR="00647EFC" w:rsidP="00F16457" w:rsidRDefault="002E7A02" w14:paraId="39C08BE1" w14:textId="42C363CB">
      <w:pPr>
        <w:pStyle w:val="ListParagraph"/>
        <w:numPr>
          <w:ilvl w:val="0"/>
          <w:numId w:val="6"/>
        </w:numPr>
        <w:tabs>
          <w:tab w:val="clear" w:pos="9360"/>
        </w:tabs>
        <w:spacing w:line="240" w:lineRule="auto"/>
        <w:rPr>
          <w:color w:val="000000" w:themeColor="text1"/>
        </w:rPr>
      </w:pPr>
      <w:r>
        <w:rPr>
          <w:color w:val="000000" w:themeColor="text1"/>
        </w:rPr>
        <w:t xml:space="preserve">Assess members </w:t>
      </w:r>
      <w:r w:rsidRPr="00CA7C1D">
        <w:rPr>
          <w:color w:val="000000" w:themeColor="text1"/>
        </w:rPr>
        <w:t xml:space="preserve">technical and analytical capacity for conducting </w:t>
      </w:r>
      <w:r>
        <w:rPr>
          <w:color w:val="000000" w:themeColor="text1"/>
        </w:rPr>
        <w:t>syndromic surveillance</w:t>
      </w:r>
    </w:p>
    <w:p w:rsidRPr="00525372" w:rsidR="00F16457" w:rsidP="00F16457" w:rsidRDefault="00F16457" w14:paraId="6E10051A" w14:textId="2B352914">
      <w:pPr>
        <w:pStyle w:val="ListParagraph"/>
        <w:numPr>
          <w:ilvl w:val="0"/>
          <w:numId w:val="6"/>
        </w:numPr>
        <w:tabs>
          <w:tab w:val="clear" w:pos="9360"/>
        </w:tabs>
        <w:spacing w:line="240" w:lineRule="auto"/>
        <w:rPr>
          <w:color w:val="000000" w:themeColor="text1"/>
        </w:rPr>
      </w:pPr>
      <w:r w:rsidRPr="00525372">
        <w:rPr>
          <w:color w:val="000000" w:themeColor="text1"/>
        </w:rPr>
        <w:t xml:space="preserve">Draw </w:t>
      </w:r>
      <w:r w:rsidRPr="00525372" w:rsidR="00E40FE1">
        <w:rPr>
          <w:color w:val="000000" w:themeColor="text1"/>
        </w:rPr>
        <w:t xml:space="preserve">upon </w:t>
      </w:r>
      <w:r w:rsidRPr="00525372" w:rsidR="00D27DED">
        <w:rPr>
          <w:color w:val="000000" w:themeColor="text1"/>
        </w:rPr>
        <w:t>data to inform future activities and initiatives</w:t>
      </w:r>
      <w:r w:rsidRPr="002A66D4" w:rsidR="002A66D4">
        <w:rPr>
          <w:color w:val="000000" w:themeColor="text1"/>
        </w:rPr>
        <w:t xml:space="preserve"> </w:t>
      </w:r>
      <w:r w:rsidR="002A66D4">
        <w:rPr>
          <w:color w:val="000000" w:themeColor="text1"/>
        </w:rPr>
        <w:t xml:space="preserve">for the NSSP Community of Practice. </w:t>
      </w:r>
      <w:r w:rsidRPr="00525372" w:rsidR="00D27DED">
        <w:rPr>
          <w:color w:val="000000" w:themeColor="text1"/>
        </w:rPr>
        <w:t xml:space="preserve"> </w:t>
      </w:r>
    </w:p>
    <w:p w:rsidR="00BD4599" w:rsidP="00675F9A" w:rsidRDefault="00BD4599" w14:paraId="248BC0CD" w14:textId="77777777">
      <w:pPr>
        <w:pStyle w:val="ListParagraph"/>
        <w:ind w:left="360"/>
        <w:rPr>
          <w:lang w:eastAsia="zh-CN"/>
        </w:rPr>
      </w:pPr>
    </w:p>
    <w:p w:rsidRPr="00B47055" w:rsidR="00B12F51" w:rsidP="00692DEB" w:rsidRDefault="00B47055" w14:paraId="1C352D4B" w14:textId="77777777">
      <w:pPr>
        <w:pStyle w:val="Heading4"/>
      </w:pPr>
      <w:bookmarkStart w:name="_Toc427752820" w:id="12"/>
      <w:r w:rsidRPr="00B47055">
        <w:t>Special Circumstances Relating to the Guidelines of 5 CFR 1320.5</w:t>
      </w:r>
      <w:bookmarkEnd w:id="12"/>
    </w:p>
    <w:p w:rsidR="00F52BCC" w:rsidP="008B0B74" w:rsidRDefault="00A809AA" w14:paraId="3F174D52" w14:textId="719117C2">
      <w:pPr>
        <w:ind w:left="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383542" w:rsidP="00383542" w:rsidRDefault="00383542" w14:paraId="7F539DDD" w14:textId="398EA4AE">
      <w:pPr>
        <w:ind w:left="0"/>
      </w:pPr>
    </w:p>
    <w:p w:rsidRPr="0088467A" w:rsidR="00B12F51" w:rsidP="00692DEB" w:rsidRDefault="0088467A" w14:paraId="5BC5DEE1" w14:textId="77777777">
      <w:pPr>
        <w:pStyle w:val="Heading4"/>
      </w:pPr>
      <w:bookmarkStart w:name="_Toc427752821" w:id="13"/>
      <w:r w:rsidRPr="0088467A">
        <w:t>Comments in Response to the Federal Register Notice and Efforts to Consult Outside the Agency</w:t>
      </w:r>
      <w:bookmarkEnd w:id="13"/>
    </w:p>
    <w:p w:rsidRPr="00B8783F" w:rsidR="00A809AA" w:rsidP="008B0B74" w:rsidRDefault="00C768E5" w14:paraId="51043E05" w14:textId="78E6789A">
      <w:pPr>
        <w:ind w:left="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14CAE">
        <w:t>CSTLTS Generic</w:t>
      </w:r>
      <w:r w:rsidR="00925CD1">
        <w:t xml:space="preserve"> Information Collection Service</w:t>
      </w:r>
      <w:r>
        <w:t xml:space="preserve"> (</w:t>
      </w:r>
      <w:r w:rsidR="00614CAE">
        <w:t>CSTLTS Generic</w:t>
      </w:r>
      <w:r>
        <w:t xml:space="preserve">) – OMB No. 0920-0879. </w:t>
      </w:r>
      <w:r w:rsidRPr="00D21203" w:rsidR="00D21203">
        <w:t xml:space="preserve">A 60-day </w:t>
      </w:r>
      <w:r w:rsidRPr="00D21203" w:rsidR="00D21203">
        <w:lastRenderedPageBreak/>
        <w:t>Federal Register Notice was published in the Federal Register on April 27, 2017, Vol. 82, No. 80, pp 19371-19373.  One non-substantive comment was received.  CDC sent forward the standard CDC response.</w:t>
      </w:r>
    </w:p>
    <w:p w:rsidRPr="00A809AA" w:rsidR="00A809AA" w:rsidP="00692DEB" w:rsidRDefault="00A809AA" w14:paraId="2ACC2F51" w14:textId="77777777">
      <w:pPr>
        <w:ind w:left="0"/>
      </w:pPr>
    </w:p>
    <w:p w:rsidR="00A809AA" w:rsidP="008B0B74" w:rsidRDefault="00A809AA" w14:paraId="764006AC" w14:textId="77777777">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05E9CF8C" w14:textId="77777777">
      <w:pPr>
        <w:ind w:left="360"/>
      </w:pPr>
    </w:p>
    <w:p w:rsidRPr="00A809AA" w:rsidR="00F52BCC" w:rsidP="00675F9A" w:rsidRDefault="00F52BCC" w14:paraId="114CE2EF" w14:textId="77777777">
      <w:pPr>
        <w:ind w:left="360"/>
      </w:pPr>
    </w:p>
    <w:p w:rsidRPr="0088467A" w:rsidR="00B12F51" w:rsidP="00692DEB" w:rsidRDefault="0088467A" w14:paraId="4DAA9469" w14:textId="77777777">
      <w:pPr>
        <w:pStyle w:val="Heading4"/>
      </w:pPr>
      <w:bookmarkStart w:name="_Toc427752822" w:id="14"/>
      <w:r w:rsidRPr="0088467A">
        <w:t>Explanation of Any Payment or Gift to Respondents</w:t>
      </w:r>
      <w:bookmarkEnd w:id="14"/>
    </w:p>
    <w:p w:rsidR="00675F9A" w:rsidP="008B0B74" w:rsidRDefault="00A809AA" w14:paraId="616434FC" w14:textId="78ADCCA1">
      <w:pPr>
        <w:ind w:left="360" w:hanging="360"/>
      </w:pPr>
      <w:r>
        <w:t>CDC will not provide p</w:t>
      </w:r>
      <w:r w:rsidR="00D26A64">
        <w:t>ayments or gifts to respondents.</w:t>
      </w:r>
    </w:p>
    <w:p w:rsidR="006A09E0" w:rsidP="005212E5" w:rsidRDefault="006A09E0" w14:paraId="716AB726" w14:textId="77777777">
      <w:pPr>
        <w:ind w:left="360"/>
      </w:pPr>
    </w:p>
    <w:p w:rsidRPr="00D16E78" w:rsidR="00B12F51" w:rsidP="00692DEB" w:rsidRDefault="0088467A" w14:paraId="084C2058" w14:textId="77777777">
      <w:pPr>
        <w:pStyle w:val="Heading4"/>
      </w:pPr>
      <w:r>
        <w:t xml:space="preserve"> </w:t>
      </w:r>
      <w:bookmarkStart w:name="_Toc427752823" w:id="15"/>
      <w:r w:rsidRPr="009D5927" w:rsidR="009D5927">
        <w:t>Protection of the Privacy and Confidentiality of Information Provided by Respondents</w:t>
      </w:r>
      <w:bookmarkEnd w:id="15"/>
    </w:p>
    <w:p w:rsidR="003C31C9" w:rsidP="008B0B74" w:rsidRDefault="003C31C9" w14:paraId="612C8EA3" w14:textId="7F1FD408">
      <w:pPr>
        <w:ind w:left="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383542" w:rsidR="00383542" w:rsidP="00383542" w:rsidRDefault="00383542" w14:paraId="23A787F4" w14:textId="77777777">
      <w:pPr>
        <w:ind w:left="0"/>
        <w:rPr>
          <w:iCs/>
          <w:color w:val="0070C0"/>
          <w:vertAlign w:val="superscript"/>
        </w:rPr>
      </w:pPr>
    </w:p>
    <w:p w:rsidRPr="0088467A" w:rsidR="00B12F51" w:rsidP="00692DEB" w:rsidRDefault="009D5927" w14:paraId="6454A151" w14:textId="77777777">
      <w:pPr>
        <w:pStyle w:val="Heading4"/>
      </w:pPr>
      <w:bookmarkStart w:name="_Toc427752824" w:id="16"/>
      <w:r w:rsidRPr="009D5927">
        <w:t>Institutional Review Board (IRB) and Justification for Sensitive Questions</w:t>
      </w:r>
      <w:bookmarkEnd w:id="16"/>
    </w:p>
    <w:p w:rsidR="002A1CF5" w:rsidP="008B0B74" w:rsidRDefault="003C31C9" w14:paraId="220E0924" w14:textId="0F81638D">
      <w:pPr>
        <w:ind w:left="0"/>
      </w:pPr>
      <w:r>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p>
    <w:p w:rsidR="00E20294" w:rsidP="005D6F14" w:rsidRDefault="00E20294" w14:paraId="582621BC" w14:textId="65C00F13"/>
    <w:p w:rsidRPr="0088467A" w:rsidR="00B64BFA" w:rsidP="00692DEB" w:rsidRDefault="0088467A" w14:paraId="2716336A" w14:textId="77777777">
      <w:pPr>
        <w:pStyle w:val="Heading4"/>
      </w:pPr>
      <w:bookmarkStart w:name="_Toc427752825" w:id="17"/>
      <w:r w:rsidRPr="0088467A">
        <w:t>Estimates of Annualized Burden Hours and Costs</w:t>
      </w:r>
      <w:bookmarkEnd w:id="17"/>
    </w:p>
    <w:p w:rsidRPr="00711BFA" w:rsidR="000058E0" w:rsidP="008B0B74" w:rsidRDefault="000058E0" w14:paraId="19BF394F" w14:textId="75AB28B8">
      <w:pPr>
        <w:ind w:left="0"/>
        <w:rPr>
          <w:color w:val="000000"/>
        </w:rPr>
      </w:pPr>
      <w:r w:rsidRPr="01C872AA">
        <w:rPr>
          <w:color w:val="000000" w:themeColor="text1"/>
        </w:rPr>
        <w:t xml:space="preserve">The estimate for burden hours is based on a pilot test of </w:t>
      </w:r>
      <w:r w:rsidRPr="0061015C">
        <w:t xml:space="preserve">the </w:t>
      </w:r>
      <w:r w:rsidR="002E2EDD">
        <w:t>data</w:t>
      </w:r>
      <w:r w:rsidRPr="0061015C">
        <w:t xml:space="preserve"> collection instrument </w:t>
      </w:r>
      <w:r w:rsidRPr="000558E6">
        <w:rPr>
          <w:color w:val="000000" w:themeColor="text1"/>
        </w:rPr>
        <w:t xml:space="preserve">by </w:t>
      </w:r>
      <w:r w:rsidRPr="000558E6" w:rsidR="003E28EC">
        <w:rPr>
          <w:color w:val="000000" w:themeColor="text1"/>
        </w:rPr>
        <w:t>9 public</w:t>
      </w:r>
      <w:r w:rsidRPr="000558E6">
        <w:t xml:space="preserve"> health professionals</w:t>
      </w:r>
      <w:r w:rsidRPr="00711BFA">
        <w:t xml:space="preserve">. In the pilot test, the average time to complete the </w:t>
      </w:r>
      <w:r w:rsidRPr="0061015C">
        <w:t>instrument including time for reviewing instructions, gathering needed information and completing the instrument</w:t>
      </w:r>
      <w:r w:rsidRPr="00711BFA">
        <w:t xml:space="preserve">, was approximately </w:t>
      </w:r>
      <w:r w:rsidR="00777EA1">
        <w:t>15</w:t>
      </w:r>
      <w:r w:rsidRPr="00774689">
        <w:rPr>
          <w:color w:val="0070C0"/>
        </w:rPr>
        <w:t xml:space="preserve"> </w:t>
      </w:r>
      <w:r w:rsidRPr="00711BFA">
        <w:t>minutes</w:t>
      </w:r>
      <w:r w:rsidR="00A242DB">
        <w:t xml:space="preserve"> (range: </w:t>
      </w:r>
      <w:r w:rsidR="00777EA1">
        <w:t>1</w:t>
      </w:r>
      <w:r w:rsidR="00946E75">
        <w:t>2</w:t>
      </w:r>
      <w:r w:rsidR="00721719">
        <w:t xml:space="preserve"> –</w:t>
      </w:r>
      <w:r w:rsidR="00777EA1">
        <w:t>15</w:t>
      </w:r>
      <w:r w:rsidR="008241BE">
        <w:t xml:space="preserve"> minutes</w:t>
      </w:r>
      <w:r w:rsidRPr="00721719" w:rsidR="00721719">
        <w:t>)</w:t>
      </w:r>
      <w:r w:rsidRPr="00711BFA">
        <w:t xml:space="preserve">. For the purposes of estimating burden hours, the upper limit of this range (i.e., </w:t>
      </w:r>
      <w:r w:rsidR="008241BE">
        <w:t>15</w:t>
      </w:r>
      <w:r w:rsidRPr="00774689" w:rsidR="008C59E7">
        <w:rPr>
          <w:color w:val="0070C0"/>
        </w:rPr>
        <w:t xml:space="preserve"> </w:t>
      </w:r>
      <w:r w:rsidRPr="00711BFA">
        <w:t>minutes) is used.</w:t>
      </w:r>
    </w:p>
    <w:p w:rsidR="000058E0" w:rsidP="008B0B74" w:rsidRDefault="000058E0" w14:paraId="58065055" w14:textId="77777777">
      <w:pPr>
        <w:ind w:left="0"/>
      </w:pPr>
    </w:p>
    <w:p w:rsidR="00BB090C" w:rsidP="008B0B74" w:rsidRDefault="008C408E" w14:paraId="0544B568" w14:textId="1D6182FA">
      <w:pPr>
        <w:ind w:left="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Pr="003E28EC" w:rsidR="00B152E0">
        <w:rPr>
          <w:color w:val="000000" w:themeColor="text1"/>
        </w:rPr>
        <w:t>epidemiologists</w:t>
      </w:r>
      <w:r w:rsidRPr="003E28EC">
        <w:rPr>
          <w:color w:val="000000" w:themeColor="text1"/>
        </w:rPr>
        <w:t xml:space="preserve"> </w:t>
      </w:r>
      <w:hyperlink w:history="1" r:id="rId12">
        <w:r w:rsidRPr="009C70BD">
          <w:rPr>
            <w:rStyle w:val="Hyperlink"/>
          </w:rPr>
          <w:t>http://www.bls.gov/oes/current/oes_nat.htm</w:t>
        </w:r>
      </w:hyperlink>
      <w:r>
        <w:t xml:space="preserve">.  </w:t>
      </w:r>
      <w:r w:rsidRPr="00711BFA" w:rsidR="000058E0">
        <w:t xml:space="preserve">Based on </w:t>
      </w:r>
      <w:r w:rsidR="000F5DF7">
        <w:t xml:space="preserve">current </w:t>
      </w:r>
      <w:r w:rsidRPr="00711BFA" w:rsidR="000058E0">
        <w:t xml:space="preserve">DOL data, an average hourly wage of </w:t>
      </w:r>
      <w:r w:rsidRPr="003E28EC" w:rsidR="008C59E7">
        <w:rPr>
          <w:color w:val="000000" w:themeColor="text1"/>
        </w:rPr>
        <w:t>$</w:t>
      </w:r>
      <w:r w:rsidRPr="003E28EC" w:rsidR="007E104C">
        <w:rPr>
          <w:color w:val="000000" w:themeColor="text1"/>
        </w:rPr>
        <w:t>37.64</w:t>
      </w:r>
      <w:r w:rsidRPr="003E28EC" w:rsidR="000058E0">
        <w:rPr>
          <w:color w:val="000000" w:themeColor="text1"/>
        </w:rPr>
        <w:t xml:space="preserve"> is estimated for all </w:t>
      </w:r>
      <w:r w:rsidRPr="003E28EC" w:rsidR="008B17F6">
        <w:rPr>
          <w:color w:val="000000" w:themeColor="text1"/>
        </w:rPr>
        <w:t>2</w:t>
      </w:r>
      <w:r w:rsidR="00A750C7">
        <w:rPr>
          <w:color w:val="000000" w:themeColor="text1"/>
        </w:rPr>
        <w:t xml:space="preserve">95 </w:t>
      </w:r>
      <w:r w:rsidRPr="003E28EC" w:rsidR="000058E0">
        <w:rPr>
          <w:color w:val="000000" w:themeColor="text1"/>
        </w:rPr>
        <w:t>respondents</w:t>
      </w:r>
      <w:r w:rsidRPr="00711BFA" w:rsidR="000058E0">
        <w:t>. Table A-12 shows estimated burden and cost information.</w:t>
      </w:r>
    </w:p>
    <w:p w:rsidR="00383542" w:rsidP="008B65FF" w:rsidRDefault="00383542" w14:paraId="4541F4E8" w14:textId="2D1C3026">
      <w:pPr>
        <w:ind w:left="360"/>
      </w:pPr>
    </w:p>
    <w:p w:rsidR="005A59E5" w:rsidP="00692DEB" w:rsidRDefault="005A59E5" w14:paraId="37F0192B" w14:textId="0DEEA1F3">
      <w:pPr>
        <w:ind w:left="0"/>
      </w:pPr>
    </w:p>
    <w:p w:rsidR="00E41812" w:rsidP="008B0B74" w:rsidRDefault="005A59E5" w14:paraId="7137351D" w14:textId="77777777">
      <w:pPr>
        <w:pStyle w:val="CommentText"/>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r w:rsidR="00E41812">
        <w:rPr>
          <w:rStyle w:val="CommentReference"/>
        </w:rPr>
        <w:annotationRef/>
      </w:r>
    </w:p>
    <w:p w:rsidR="005A59E5" w:rsidP="008B65FF" w:rsidRDefault="005A59E5" w14:paraId="11025DEA" w14:textId="77777777">
      <w:pPr>
        <w:pStyle w:val="ListParagraph"/>
        <w:ind w:left="360"/>
      </w:pPr>
    </w:p>
    <w:tbl>
      <w:tblPr>
        <w:tblW w:w="103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Pr="006F6856" w:rsidR="0043229B" w:rsidTr="008B0B74" w14:paraId="65EE5621" w14:textId="77777777">
        <w:trPr>
          <w:trHeight w:val="1493"/>
        </w:trPr>
        <w:tc>
          <w:tcPr>
            <w:tcW w:w="1350" w:type="dxa"/>
            <w:shd w:val="clear" w:color="auto" w:fill="D9D9D9" w:themeFill="background1" w:themeFillShade="D9"/>
          </w:tcPr>
          <w:p w:rsidRPr="00E647FB" w:rsidR="003B2200" w:rsidP="000058E0" w:rsidRDefault="002E2EDD" w14:paraId="22D9A4F0" w14:textId="2E39EF5E">
            <w:pPr>
              <w:ind w:left="-18"/>
              <w:rPr>
                <w:b/>
                <w:sz w:val="20"/>
                <w:szCs w:val="20"/>
              </w:rPr>
            </w:pPr>
            <w:r>
              <w:rPr>
                <w:b/>
                <w:sz w:val="20"/>
                <w:szCs w:val="20"/>
              </w:rPr>
              <w:lastRenderedPageBreak/>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1299573E"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1FB4A703"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7077EE7C"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4405076E" w14:textId="77777777">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rsidRPr="00E647FB" w:rsidR="003B2200" w:rsidP="000058E0" w:rsidRDefault="003B2200" w14:paraId="0FFACE85" w14:textId="77777777">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rsidRPr="00E647FB" w:rsidR="003B2200" w:rsidP="000058E0" w:rsidRDefault="003B2200" w14:paraId="23D189B4"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389C7983" w14:textId="77777777">
            <w:pPr>
              <w:ind w:left="-18"/>
              <w:rPr>
                <w:b/>
                <w:sz w:val="20"/>
                <w:szCs w:val="20"/>
              </w:rPr>
            </w:pPr>
            <w:r w:rsidRPr="00E647FB">
              <w:rPr>
                <w:b/>
                <w:sz w:val="20"/>
                <w:szCs w:val="20"/>
              </w:rPr>
              <w:t>Total Respondent Costs</w:t>
            </w:r>
          </w:p>
        </w:tc>
      </w:tr>
      <w:tr w:rsidRPr="006F6856" w:rsidR="00471642" w:rsidTr="008B0B74" w14:paraId="01292F86" w14:textId="77777777">
        <w:tc>
          <w:tcPr>
            <w:tcW w:w="1350" w:type="dxa"/>
          </w:tcPr>
          <w:p w:rsidRPr="00342056" w:rsidR="00471642" w:rsidP="00471642" w:rsidRDefault="520A295E" w14:paraId="036B0B08" w14:textId="014AE88D">
            <w:pPr>
              <w:ind w:left="0"/>
              <w:rPr>
                <w:color w:val="000000" w:themeColor="text1"/>
                <w:sz w:val="20"/>
                <w:szCs w:val="20"/>
              </w:rPr>
            </w:pPr>
            <w:r w:rsidRPr="00342056">
              <w:rPr>
                <w:color w:val="000000" w:themeColor="text1"/>
                <w:sz w:val="20"/>
                <w:szCs w:val="20"/>
              </w:rPr>
              <w:t>Co</w:t>
            </w:r>
            <w:r w:rsidR="007A7916">
              <w:rPr>
                <w:color w:val="000000" w:themeColor="text1"/>
                <w:sz w:val="20"/>
                <w:szCs w:val="20"/>
              </w:rPr>
              <w:t xml:space="preserve">mmunity of Practice Member </w:t>
            </w:r>
            <w:r w:rsidRPr="00342056">
              <w:rPr>
                <w:color w:val="000000" w:themeColor="text1"/>
                <w:sz w:val="20"/>
                <w:szCs w:val="20"/>
              </w:rPr>
              <w:t>Assessment</w:t>
            </w:r>
          </w:p>
        </w:tc>
        <w:tc>
          <w:tcPr>
            <w:tcW w:w="1350" w:type="dxa"/>
          </w:tcPr>
          <w:p w:rsidRPr="00342056" w:rsidR="00471642" w:rsidP="00471642" w:rsidRDefault="2DB1726C" w14:paraId="3C92D99E" w14:textId="7DB97DDA">
            <w:pPr>
              <w:ind w:left="0"/>
              <w:rPr>
                <w:color w:val="000000" w:themeColor="text1"/>
                <w:sz w:val="20"/>
                <w:szCs w:val="20"/>
              </w:rPr>
            </w:pPr>
            <w:r w:rsidRPr="00342056">
              <w:rPr>
                <w:color w:val="000000" w:themeColor="text1"/>
                <w:sz w:val="20"/>
                <w:szCs w:val="20"/>
              </w:rPr>
              <w:t xml:space="preserve">State health </w:t>
            </w:r>
            <w:r w:rsidRPr="00342056" w:rsidR="14FDED12">
              <w:rPr>
                <w:color w:val="000000" w:themeColor="text1"/>
                <w:sz w:val="20"/>
                <w:szCs w:val="20"/>
              </w:rPr>
              <w:t>department</w:t>
            </w:r>
            <w:r w:rsidRPr="00342056">
              <w:rPr>
                <w:color w:val="000000" w:themeColor="text1"/>
                <w:sz w:val="20"/>
                <w:szCs w:val="20"/>
              </w:rPr>
              <w:t xml:space="preserve"> syndromic surveillance </w:t>
            </w:r>
            <w:r w:rsidRPr="00342056" w:rsidR="652D9072">
              <w:rPr>
                <w:color w:val="000000" w:themeColor="text1"/>
                <w:sz w:val="20"/>
                <w:szCs w:val="20"/>
              </w:rPr>
              <w:t>practitioners</w:t>
            </w:r>
          </w:p>
        </w:tc>
        <w:tc>
          <w:tcPr>
            <w:tcW w:w="1440" w:type="dxa"/>
          </w:tcPr>
          <w:p w:rsidRPr="00342056" w:rsidR="00471642" w:rsidP="00A1050C" w:rsidRDefault="247CC538" w14:paraId="68B36693" w14:textId="41974921">
            <w:pPr>
              <w:ind w:left="0"/>
              <w:rPr>
                <w:color w:val="000000" w:themeColor="text1"/>
                <w:sz w:val="20"/>
                <w:szCs w:val="20"/>
              </w:rPr>
            </w:pPr>
            <w:r w:rsidRPr="00342056">
              <w:rPr>
                <w:color w:val="000000" w:themeColor="text1"/>
                <w:sz w:val="20"/>
                <w:szCs w:val="20"/>
              </w:rPr>
              <w:t>18</w:t>
            </w:r>
            <w:r w:rsidR="00A750C7">
              <w:rPr>
                <w:color w:val="000000" w:themeColor="text1"/>
                <w:sz w:val="20"/>
                <w:szCs w:val="20"/>
              </w:rPr>
              <w:t>8</w:t>
            </w:r>
          </w:p>
        </w:tc>
        <w:tc>
          <w:tcPr>
            <w:tcW w:w="1350" w:type="dxa"/>
          </w:tcPr>
          <w:p w:rsidRPr="00342056" w:rsidR="00471642" w:rsidP="00471642" w:rsidRDefault="00471642" w14:paraId="45730FFC" w14:textId="61BD7F80">
            <w:pPr>
              <w:ind w:left="0"/>
              <w:rPr>
                <w:color w:val="000000" w:themeColor="text1"/>
                <w:sz w:val="20"/>
                <w:szCs w:val="20"/>
              </w:rPr>
            </w:pPr>
            <w:r w:rsidRPr="00342056">
              <w:rPr>
                <w:color w:val="000000" w:themeColor="text1"/>
                <w:sz w:val="20"/>
                <w:szCs w:val="20"/>
              </w:rPr>
              <w:t>1</w:t>
            </w:r>
          </w:p>
        </w:tc>
        <w:tc>
          <w:tcPr>
            <w:tcW w:w="1350" w:type="dxa"/>
          </w:tcPr>
          <w:p w:rsidRPr="00342056" w:rsidR="00471642" w:rsidP="00471642" w:rsidRDefault="00EB1C7E" w14:paraId="6A3916AD" w14:textId="72DCF4F3">
            <w:pPr>
              <w:ind w:left="0"/>
              <w:rPr>
                <w:color w:val="000000" w:themeColor="text1"/>
                <w:sz w:val="20"/>
                <w:szCs w:val="20"/>
              </w:rPr>
            </w:pPr>
            <w:r>
              <w:rPr>
                <w:color w:val="000000" w:themeColor="text1"/>
                <w:sz w:val="20"/>
                <w:szCs w:val="20"/>
              </w:rPr>
              <w:t>15</w:t>
            </w:r>
            <w:r w:rsidRPr="00342056" w:rsidR="00471642">
              <w:rPr>
                <w:color w:val="000000" w:themeColor="text1"/>
                <w:sz w:val="20"/>
                <w:szCs w:val="20"/>
              </w:rPr>
              <w:t xml:space="preserve"> / 60 </w:t>
            </w:r>
          </w:p>
        </w:tc>
        <w:tc>
          <w:tcPr>
            <w:tcW w:w="990" w:type="dxa"/>
          </w:tcPr>
          <w:p w:rsidRPr="00342056" w:rsidR="00471642" w:rsidP="00A1050C" w:rsidRDefault="00417EF0" w14:paraId="2B27ECC6" w14:textId="5C8CF216">
            <w:pPr>
              <w:ind w:left="0"/>
              <w:rPr>
                <w:color w:val="000000" w:themeColor="text1"/>
                <w:sz w:val="20"/>
                <w:szCs w:val="20"/>
              </w:rPr>
            </w:pPr>
            <w:r>
              <w:rPr>
                <w:color w:val="000000" w:themeColor="text1"/>
                <w:sz w:val="20"/>
                <w:szCs w:val="20"/>
              </w:rPr>
              <w:t>47</w:t>
            </w:r>
          </w:p>
        </w:tc>
        <w:tc>
          <w:tcPr>
            <w:tcW w:w="1128" w:type="dxa"/>
          </w:tcPr>
          <w:p w:rsidRPr="00342056" w:rsidR="00471642" w:rsidP="00471642" w:rsidRDefault="004F6AFA" w14:paraId="35B3406C" w14:textId="61FCD77D">
            <w:pPr>
              <w:ind w:left="0"/>
              <w:rPr>
                <w:color w:val="000000" w:themeColor="text1"/>
                <w:sz w:val="20"/>
                <w:szCs w:val="20"/>
              </w:rPr>
            </w:pPr>
            <w:r w:rsidRPr="00342056">
              <w:rPr>
                <w:color w:val="000000" w:themeColor="text1"/>
                <w:sz w:val="20"/>
                <w:szCs w:val="20"/>
              </w:rPr>
              <w:t>$</w:t>
            </w:r>
            <w:r w:rsidR="00E1071C">
              <w:rPr>
                <w:color w:val="000000" w:themeColor="text1"/>
                <w:sz w:val="20"/>
                <w:szCs w:val="20"/>
              </w:rPr>
              <w:t>37.6</w:t>
            </w:r>
            <w:r w:rsidR="003357A0">
              <w:rPr>
                <w:color w:val="000000" w:themeColor="text1"/>
                <w:sz w:val="20"/>
                <w:szCs w:val="20"/>
              </w:rPr>
              <w:t>4</w:t>
            </w:r>
          </w:p>
        </w:tc>
        <w:tc>
          <w:tcPr>
            <w:tcW w:w="1350" w:type="dxa"/>
          </w:tcPr>
          <w:p w:rsidRPr="00342056" w:rsidR="00471642" w:rsidP="00EE54FA" w:rsidRDefault="004F6AFA" w14:paraId="38BB3691" w14:textId="4F84BC61">
            <w:pPr>
              <w:ind w:left="0"/>
              <w:rPr>
                <w:color w:val="000000" w:themeColor="text1"/>
                <w:sz w:val="20"/>
                <w:szCs w:val="20"/>
              </w:rPr>
            </w:pPr>
            <w:r w:rsidRPr="00342056">
              <w:rPr>
                <w:color w:val="000000" w:themeColor="text1"/>
                <w:sz w:val="20"/>
                <w:szCs w:val="20"/>
              </w:rPr>
              <w:t>$</w:t>
            </w:r>
            <w:r w:rsidR="00417EF0">
              <w:rPr>
                <w:color w:val="000000" w:themeColor="text1"/>
                <w:sz w:val="20"/>
                <w:szCs w:val="20"/>
              </w:rPr>
              <w:t>176</w:t>
            </w:r>
            <w:r w:rsidR="00B60978">
              <w:rPr>
                <w:color w:val="000000" w:themeColor="text1"/>
                <w:sz w:val="20"/>
                <w:szCs w:val="20"/>
              </w:rPr>
              <w:t>9</w:t>
            </w:r>
          </w:p>
        </w:tc>
      </w:tr>
      <w:tr w:rsidRPr="006F6856" w:rsidR="000058E0" w:rsidTr="008B0B74" w14:paraId="5DD00F81" w14:textId="77777777">
        <w:tc>
          <w:tcPr>
            <w:tcW w:w="1350" w:type="dxa"/>
          </w:tcPr>
          <w:p w:rsidRPr="00342056" w:rsidR="000058E0" w:rsidP="00E41812" w:rsidRDefault="007A7916" w14:paraId="2410C8CD" w14:textId="584BC141">
            <w:pPr>
              <w:ind w:left="0"/>
              <w:rPr>
                <w:color w:val="000000" w:themeColor="text1"/>
                <w:sz w:val="20"/>
                <w:szCs w:val="20"/>
              </w:rPr>
            </w:pPr>
            <w:r w:rsidRPr="00342056">
              <w:rPr>
                <w:color w:val="000000" w:themeColor="text1"/>
                <w:sz w:val="20"/>
                <w:szCs w:val="20"/>
              </w:rPr>
              <w:t>Co</w:t>
            </w:r>
            <w:r>
              <w:rPr>
                <w:color w:val="000000" w:themeColor="text1"/>
                <w:sz w:val="20"/>
                <w:szCs w:val="20"/>
              </w:rPr>
              <w:t xml:space="preserve">mmunity of Practice Member </w:t>
            </w:r>
            <w:r w:rsidRPr="00342056">
              <w:rPr>
                <w:color w:val="000000" w:themeColor="text1"/>
                <w:sz w:val="20"/>
                <w:szCs w:val="20"/>
              </w:rPr>
              <w:t>Assessment</w:t>
            </w:r>
          </w:p>
        </w:tc>
        <w:tc>
          <w:tcPr>
            <w:tcW w:w="1350" w:type="dxa"/>
          </w:tcPr>
          <w:p w:rsidRPr="00342056" w:rsidR="000058E0" w:rsidP="00E41812" w:rsidRDefault="3FADBC1B" w14:paraId="32F41EE4" w14:textId="61626F42">
            <w:pPr>
              <w:ind w:left="0"/>
              <w:rPr>
                <w:color w:val="000000" w:themeColor="text1"/>
                <w:sz w:val="20"/>
                <w:szCs w:val="20"/>
              </w:rPr>
            </w:pPr>
            <w:r w:rsidRPr="00342056">
              <w:rPr>
                <w:color w:val="000000" w:themeColor="text1"/>
                <w:sz w:val="20"/>
                <w:szCs w:val="20"/>
              </w:rPr>
              <w:t xml:space="preserve">Local health department syndromic </w:t>
            </w:r>
            <w:r w:rsidRPr="00342056" w:rsidR="04304474">
              <w:rPr>
                <w:color w:val="000000" w:themeColor="text1"/>
                <w:sz w:val="20"/>
                <w:szCs w:val="20"/>
              </w:rPr>
              <w:t>surveillance</w:t>
            </w:r>
            <w:r w:rsidRPr="00342056">
              <w:rPr>
                <w:color w:val="000000" w:themeColor="text1"/>
                <w:sz w:val="20"/>
                <w:szCs w:val="20"/>
              </w:rPr>
              <w:t xml:space="preserve"> </w:t>
            </w:r>
            <w:r w:rsidRPr="00342056" w:rsidR="5D8AF130">
              <w:rPr>
                <w:color w:val="000000" w:themeColor="text1"/>
                <w:sz w:val="20"/>
                <w:szCs w:val="20"/>
              </w:rPr>
              <w:t>practitioners</w:t>
            </w:r>
            <w:r w:rsidRPr="00342056">
              <w:rPr>
                <w:color w:val="000000" w:themeColor="text1"/>
                <w:sz w:val="20"/>
                <w:szCs w:val="20"/>
              </w:rPr>
              <w:t xml:space="preserve"> </w:t>
            </w:r>
            <w:r w:rsidRPr="00342056" w:rsidR="1027B4E7">
              <w:rPr>
                <w:color w:val="000000" w:themeColor="text1"/>
                <w:sz w:val="20"/>
                <w:szCs w:val="20"/>
              </w:rPr>
              <w:t xml:space="preserve"> </w:t>
            </w:r>
          </w:p>
        </w:tc>
        <w:tc>
          <w:tcPr>
            <w:tcW w:w="1440" w:type="dxa"/>
          </w:tcPr>
          <w:p w:rsidRPr="00342056" w:rsidR="000058E0" w:rsidP="00E41812" w:rsidRDefault="4049E771" w14:paraId="5A51DB91" w14:textId="3C72A6B0">
            <w:pPr>
              <w:ind w:left="0"/>
              <w:rPr>
                <w:color w:val="000000" w:themeColor="text1"/>
                <w:sz w:val="20"/>
                <w:szCs w:val="20"/>
              </w:rPr>
            </w:pPr>
            <w:r w:rsidRPr="00342056">
              <w:rPr>
                <w:color w:val="000000" w:themeColor="text1"/>
                <w:sz w:val="20"/>
                <w:szCs w:val="20"/>
              </w:rPr>
              <w:t>10</w:t>
            </w:r>
            <w:r w:rsidR="00A750C7">
              <w:rPr>
                <w:color w:val="000000" w:themeColor="text1"/>
                <w:sz w:val="20"/>
                <w:szCs w:val="20"/>
              </w:rPr>
              <w:t>7</w:t>
            </w:r>
          </w:p>
        </w:tc>
        <w:tc>
          <w:tcPr>
            <w:tcW w:w="1350" w:type="dxa"/>
          </w:tcPr>
          <w:p w:rsidRPr="00342056" w:rsidR="000058E0" w:rsidP="00E41812" w:rsidRDefault="00E41812" w14:paraId="11613DDB" w14:textId="6DFD94CA">
            <w:pPr>
              <w:ind w:left="0"/>
              <w:rPr>
                <w:color w:val="000000" w:themeColor="text1"/>
                <w:sz w:val="20"/>
                <w:szCs w:val="20"/>
              </w:rPr>
            </w:pPr>
            <w:r w:rsidRPr="00342056">
              <w:rPr>
                <w:color w:val="000000" w:themeColor="text1"/>
                <w:sz w:val="20"/>
                <w:szCs w:val="20"/>
              </w:rPr>
              <w:t>1</w:t>
            </w:r>
          </w:p>
        </w:tc>
        <w:tc>
          <w:tcPr>
            <w:tcW w:w="1350" w:type="dxa"/>
          </w:tcPr>
          <w:p w:rsidRPr="00342056" w:rsidR="000058E0" w:rsidP="00E41812" w:rsidRDefault="00EB1C7E" w14:paraId="5A8EB334" w14:textId="7BD3226C">
            <w:pPr>
              <w:ind w:left="0"/>
              <w:rPr>
                <w:color w:val="000000" w:themeColor="text1"/>
                <w:sz w:val="20"/>
                <w:szCs w:val="20"/>
              </w:rPr>
            </w:pPr>
            <w:r>
              <w:rPr>
                <w:color w:val="000000" w:themeColor="text1"/>
                <w:sz w:val="20"/>
                <w:szCs w:val="20"/>
              </w:rPr>
              <w:t>15</w:t>
            </w:r>
            <w:r w:rsidRPr="00342056" w:rsidR="00E41812">
              <w:rPr>
                <w:color w:val="000000" w:themeColor="text1"/>
                <w:sz w:val="20"/>
                <w:szCs w:val="20"/>
              </w:rPr>
              <w:t xml:space="preserve"> / 60 </w:t>
            </w:r>
          </w:p>
        </w:tc>
        <w:tc>
          <w:tcPr>
            <w:tcW w:w="990" w:type="dxa"/>
          </w:tcPr>
          <w:p w:rsidRPr="00342056" w:rsidR="000058E0" w:rsidP="005A3933" w:rsidRDefault="00750B41" w14:paraId="2F7DB805" w14:textId="7AB11717">
            <w:pPr>
              <w:ind w:left="0"/>
              <w:rPr>
                <w:color w:val="000000" w:themeColor="text1"/>
                <w:sz w:val="20"/>
                <w:szCs w:val="20"/>
              </w:rPr>
            </w:pPr>
            <w:r>
              <w:rPr>
                <w:color w:val="000000" w:themeColor="text1"/>
                <w:sz w:val="20"/>
                <w:szCs w:val="20"/>
              </w:rPr>
              <w:t>27</w:t>
            </w:r>
          </w:p>
        </w:tc>
        <w:tc>
          <w:tcPr>
            <w:tcW w:w="1128" w:type="dxa"/>
          </w:tcPr>
          <w:p w:rsidRPr="00342056" w:rsidR="000058E0" w:rsidP="00E41812" w:rsidRDefault="004F6AFA" w14:paraId="05096166" w14:textId="0FB4FE23">
            <w:pPr>
              <w:ind w:left="0"/>
              <w:rPr>
                <w:color w:val="000000" w:themeColor="text1"/>
                <w:sz w:val="20"/>
                <w:szCs w:val="20"/>
              </w:rPr>
            </w:pPr>
            <w:r w:rsidRPr="00342056">
              <w:rPr>
                <w:color w:val="000000" w:themeColor="text1"/>
                <w:sz w:val="20"/>
                <w:szCs w:val="20"/>
              </w:rPr>
              <w:t>$</w:t>
            </w:r>
            <w:r w:rsidR="00E1071C">
              <w:rPr>
                <w:color w:val="000000" w:themeColor="text1"/>
                <w:sz w:val="20"/>
                <w:szCs w:val="20"/>
              </w:rPr>
              <w:t>37.64</w:t>
            </w:r>
          </w:p>
        </w:tc>
        <w:tc>
          <w:tcPr>
            <w:tcW w:w="1350" w:type="dxa"/>
          </w:tcPr>
          <w:p w:rsidRPr="00342056" w:rsidR="000058E0" w:rsidP="00E41812" w:rsidRDefault="004F6AFA" w14:paraId="53EA47C4" w14:textId="2C0ED16B">
            <w:pPr>
              <w:ind w:left="0"/>
              <w:rPr>
                <w:color w:val="000000" w:themeColor="text1"/>
                <w:sz w:val="20"/>
                <w:szCs w:val="20"/>
              </w:rPr>
            </w:pPr>
            <w:r w:rsidRPr="00342056">
              <w:rPr>
                <w:color w:val="000000" w:themeColor="text1"/>
                <w:sz w:val="20"/>
                <w:szCs w:val="20"/>
              </w:rPr>
              <w:t>$</w:t>
            </w:r>
            <w:r w:rsidR="00F23AB8">
              <w:rPr>
                <w:color w:val="000000" w:themeColor="text1"/>
                <w:sz w:val="20"/>
                <w:szCs w:val="20"/>
              </w:rPr>
              <w:t>1016</w:t>
            </w:r>
          </w:p>
        </w:tc>
      </w:tr>
      <w:tr w:rsidRPr="006F6856" w:rsidR="0043229B" w:rsidTr="008B0B74" w14:paraId="59B5BF79" w14:textId="77777777">
        <w:trPr>
          <w:trHeight w:val="1072" w:hRule="exact"/>
        </w:trPr>
        <w:tc>
          <w:tcPr>
            <w:tcW w:w="1350" w:type="dxa"/>
          </w:tcPr>
          <w:p w:rsidRPr="00342056" w:rsidR="003B2200" w:rsidP="000058E0" w:rsidRDefault="003B2200" w14:paraId="38FD8AD1" w14:textId="77777777">
            <w:pPr>
              <w:ind w:left="0"/>
              <w:rPr>
                <w:b/>
                <w:color w:val="000000" w:themeColor="text1"/>
                <w:sz w:val="20"/>
                <w:szCs w:val="20"/>
              </w:rPr>
            </w:pPr>
          </w:p>
        </w:tc>
        <w:tc>
          <w:tcPr>
            <w:tcW w:w="1350" w:type="dxa"/>
            <w:vAlign w:val="center"/>
          </w:tcPr>
          <w:p w:rsidRPr="00342056" w:rsidR="003B2200" w:rsidP="000058E0" w:rsidRDefault="003B2200" w14:paraId="71C3376F" w14:textId="77777777">
            <w:pPr>
              <w:ind w:left="0"/>
              <w:rPr>
                <w:b/>
                <w:color w:val="000000" w:themeColor="text1"/>
                <w:sz w:val="20"/>
                <w:szCs w:val="20"/>
              </w:rPr>
            </w:pPr>
            <w:r w:rsidRPr="00342056">
              <w:rPr>
                <w:b/>
                <w:color w:val="000000" w:themeColor="text1"/>
                <w:sz w:val="20"/>
                <w:szCs w:val="20"/>
              </w:rPr>
              <w:t>TOTALS</w:t>
            </w:r>
          </w:p>
        </w:tc>
        <w:tc>
          <w:tcPr>
            <w:tcW w:w="1440" w:type="dxa"/>
            <w:vAlign w:val="center"/>
          </w:tcPr>
          <w:p w:rsidRPr="00342056" w:rsidR="003B2200" w:rsidP="00EE54FA" w:rsidRDefault="0C3AF03D" w14:paraId="69329069" w14:textId="1CB37946">
            <w:pPr>
              <w:ind w:left="0"/>
              <w:rPr>
                <w:b/>
                <w:color w:val="000000" w:themeColor="text1"/>
                <w:sz w:val="20"/>
                <w:szCs w:val="20"/>
              </w:rPr>
            </w:pPr>
            <w:r w:rsidRPr="00342056">
              <w:rPr>
                <w:b/>
                <w:bCs/>
                <w:color w:val="000000" w:themeColor="text1"/>
                <w:sz w:val="20"/>
                <w:szCs w:val="20"/>
              </w:rPr>
              <w:t xml:space="preserve"> 2</w:t>
            </w:r>
            <w:r w:rsidR="00A750C7">
              <w:rPr>
                <w:b/>
                <w:bCs/>
                <w:color w:val="000000" w:themeColor="text1"/>
                <w:sz w:val="20"/>
                <w:szCs w:val="20"/>
              </w:rPr>
              <w:t>95</w:t>
            </w:r>
          </w:p>
        </w:tc>
        <w:tc>
          <w:tcPr>
            <w:tcW w:w="1350" w:type="dxa"/>
            <w:shd w:val="clear" w:color="auto" w:fill="auto"/>
            <w:vAlign w:val="center"/>
          </w:tcPr>
          <w:p w:rsidRPr="00342056" w:rsidR="003B2200" w:rsidP="000058E0" w:rsidRDefault="00471642" w14:paraId="53DB0C59" w14:textId="41B5F90F">
            <w:pPr>
              <w:ind w:left="0"/>
              <w:rPr>
                <w:b/>
                <w:color w:val="000000" w:themeColor="text1"/>
                <w:sz w:val="20"/>
                <w:szCs w:val="20"/>
              </w:rPr>
            </w:pPr>
            <w:r w:rsidRPr="00342056">
              <w:rPr>
                <w:b/>
                <w:color w:val="000000" w:themeColor="text1"/>
                <w:sz w:val="20"/>
                <w:szCs w:val="20"/>
              </w:rPr>
              <w:t>1</w:t>
            </w:r>
          </w:p>
        </w:tc>
        <w:tc>
          <w:tcPr>
            <w:tcW w:w="1350" w:type="dxa"/>
            <w:shd w:val="clear" w:color="auto" w:fill="D9D9D9" w:themeFill="background1" w:themeFillShade="D9"/>
            <w:vAlign w:val="center"/>
          </w:tcPr>
          <w:p w:rsidRPr="00342056" w:rsidR="003B2200" w:rsidP="000058E0" w:rsidRDefault="003B2200" w14:paraId="15758402" w14:textId="77777777">
            <w:pPr>
              <w:ind w:left="0"/>
              <w:rPr>
                <w:b/>
                <w:color w:val="000000" w:themeColor="text1"/>
                <w:sz w:val="20"/>
                <w:szCs w:val="20"/>
              </w:rPr>
            </w:pPr>
          </w:p>
        </w:tc>
        <w:tc>
          <w:tcPr>
            <w:tcW w:w="990" w:type="dxa"/>
            <w:vAlign w:val="center"/>
          </w:tcPr>
          <w:p w:rsidRPr="00342056" w:rsidR="003B2200" w:rsidP="004F6AFA" w:rsidRDefault="00CD5F64" w14:paraId="5855F3C0" w14:textId="46B538B1">
            <w:pPr>
              <w:ind w:left="0"/>
              <w:rPr>
                <w:b/>
                <w:color w:val="000000" w:themeColor="text1"/>
                <w:sz w:val="20"/>
                <w:szCs w:val="20"/>
              </w:rPr>
            </w:pPr>
            <w:r>
              <w:rPr>
                <w:b/>
                <w:color w:val="000000" w:themeColor="text1"/>
                <w:sz w:val="20"/>
                <w:szCs w:val="20"/>
              </w:rPr>
              <w:t>74</w:t>
            </w:r>
          </w:p>
        </w:tc>
        <w:tc>
          <w:tcPr>
            <w:tcW w:w="1128" w:type="dxa"/>
            <w:shd w:val="clear" w:color="auto" w:fill="D9D9D9" w:themeFill="background1" w:themeFillShade="D9"/>
            <w:vAlign w:val="center"/>
          </w:tcPr>
          <w:p w:rsidRPr="00342056" w:rsidR="003B2200" w:rsidP="000058E0" w:rsidRDefault="003B2200" w14:paraId="74750156" w14:textId="77777777">
            <w:pPr>
              <w:ind w:left="0"/>
              <w:rPr>
                <w:b/>
                <w:color w:val="000000" w:themeColor="text1"/>
                <w:sz w:val="20"/>
                <w:szCs w:val="20"/>
              </w:rPr>
            </w:pPr>
          </w:p>
        </w:tc>
        <w:tc>
          <w:tcPr>
            <w:tcW w:w="1350" w:type="dxa"/>
            <w:vAlign w:val="center"/>
          </w:tcPr>
          <w:p w:rsidRPr="00342056" w:rsidR="003B2200" w:rsidP="00EE54FA" w:rsidRDefault="004F6AFA" w14:paraId="47C1325C" w14:textId="741D889C">
            <w:pPr>
              <w:ind w:left="0"/>
              <w:rPr>
                <w:b/>
                <w:color w:val="000000" w:themeColor="text1"/>
                <w:sz w:val="20"/>
                <w:szCs w:val="20"/>
              </w:rPr>
            </w:pPr>
            <w:r w:rsidRPr="00342056">
              <w:rPr>
                <w:b/>
                <w:color w:val="000000" w:themeColor="text1"/>
                <w:sz w:val="20"/>
                <w:szCs w:val="20"/>
              </w:rPr>
              <w:t>$</w:t>
            </w:r>
            <w:r w:rsidR="009B355C">
              <w:rPr>
                <w:b/>
                <w:color w:val="000000" w:themeColor="text1"/>
                <w:sz w:val="20"/>
                <w:szCs w:val="20"/>
              </w:rPr>
              <w:t>2</w:t>
            </w:r>
            <w:r w:rsidR="003347D2">
              <w:rPr>
                <w:b/>
                <w:color w:val="000000" w:themeColor="text1"/>
                <w:sz w:val="20"/>
                <w:szCs w:val="20"/>
              </w:rPr>
              <w:t>785</w:t>
            </w:r>
          </w:p>
        </w:tc>
      </w:tr>
    </w:tbl>
    <w:p w:rsidRPr="004F6AFA" w:rsidR="00130D45" w:rsidP="00383542" w:rsidRDefault="00130D45" w14:paraId="17012717" w14:textId="74EF9962">
      <w:pPr>
        <w:ind w:left="0"/>
      </w:pPr>
      <w:bookmarkStart w:name="_Toc427752826" w:id="18"/>
    </w:p>
    <w:p w:rsidRPr="0088467A" w:rsidR="00B12F51" w:rsidP="00692DEB" w:rsidRDefault="0088467A" w14:paraId="2F7E1199" w14:textId="77777777">
      <w:pPr>
        <w:pStyle w:val="Heading4"/>
      </w:pPr>
      <w:r w:rsidRPr="0088467A">
        <w:t>Estimates of Other Total Annual Cost Burden to Respondents or Record Keepers</w:t>
      </w:r>
      <w:bookmarkEnd w:id="18"/>
    </w:p>
    <w:p w:rsidRPr="00040611" w:rsidR="003C31C9" w:rsidP="008B0B74" w:rsidRDefault="003C31C9" w14:paraId="1275F09A" w14:textId="5414E4B6">
      <w:pPr>
        <w:ind w:left="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721719" w:rsidP="00692DEB" w:rsidRDefault="00721719" w14:paraId="720BF57C" w14:textId="2EDB05B7">
      <w:pPr>
        <w:ind w:left="0"/>
      </w:pPr>
    </w:p>
    <w:p w:rsidRPr="0088467A" w:rsidR="00B12F51" w:rsidP="00692DEB" w:rsidRDefault="0088467A" w14:paraId="6A72193F" w14:textId="77777777">
      <w:pPr>
        <w:pStyle w:val="Heading4"/>
      </w:pPr>
      <w:bookmarkStart w:name="_Toc427752827" w:id="19"/>
      <w:r w:rsidRPr="0088467A">
        <w:t>Annualized Cost to the Government</w:t>
      </w:r>
      <w:bookmarkEnd w:id="19"/>
      <w:r w:rsidR="00D75750">
        <w:t xml:space="preserve"> </w:t>
      </w:r>
    </w:p>
    <w:p w:rsidR="008B65FF" w:rsidP="008B0B74" w:rsidRDefault="000058E0" w14:paraId="7B2F92B8" w14:textId="351D995B">
      <w:pPr>
        <w:ind w:left="9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682504">
        <w:rPr>
          <w:rFonts w:cs="Arial"/>
          <w:color w:val="000000" w:themeColor="text1"/>
        </w:rPr>
        <w:t>and contractors</w:t>
      </w:r>
      <w:r w:rsidRPr="00682504" w:rsidR="00CF6092">
        <w:rPr>
          <w:rFonts w:cs="Arial"/>
          <w:color w:val="000000" w:themeColor="text1"/>
        </w:rPr>
        <w:t xml:space="preserve">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and </w:t>
      </w:r>
      <w:r w:rsidR="00CF6092">
        <w:rPr>
          <w:rFonts w:cs="Arial"/>
        </w:rPr>
        <w:t xml:space="preserve">perform </w:t>
      </w:r>
      <w:r w:rsidRPr="000E58F5" w:rsidR="00CF6092">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Pr="0044130D" w:rsidR="008C59E7">
        <w:rPr>
          <w:rFonts w:cs="Arial"/>
        </w:rPr>
        <w:t>$</w:t>
      </w:r>
      <w:r w:rsidR="0024011B">
        <w:rPr>
          <w:rFonts w:cs="Arial"/>
        </w:rPr>
        <w:t>62</w:t>
      </w:r>
      <w:r w:rsidR="00D261DD">
        <w:rPr>
          <w:rFonts w:cs="Arial"/>
        </w:rPr>
        <w:t>,520</w:t>
      </w:r>
      <w:r w:rsidRPr="000E58F5">
        <w:rPr>
          <w:rFonts w:cs="Arial"/>
        </w:rPr>
        <w:t>. Table A-14 describes how this cost estimate was calculated.</w:t>
      </w:r>
    </w:p>
    <w:p w:rsidR="008B65FF" w:rsidP="008B65FF" w:rsidRDefault="008B65FF" w14:paraId="6B1CA24A" w14:textId="77777777">
      <w:pPr>
        <w:ind w:left="360"/>
      </w:pPr>
    </w:p>
    <w:p w:rsidRPr="00D75750" w:rsidR="003C31C9" w:rsidP="008B0B74" w:rsidRDefault="008E0683" w14:paraId="351738C3" w14:textId="0D8B4D6A">
      <w:pPr>
        <w:ind w:left="360" w:hanging="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5" w:type="dxa"/>
        <w:tblLook w:val="04A0" w:firstRow="1" w:lastRow="0" w:firstColumn="1" w:lastColumn="0" w:noHBand="0" w:noVBand="1"/>
      </w:tblPr>
      <w:tblGrid>
        <w:gridCol w:w="4158"/>
        <w:gridCol w:w="1782"/>
        <w:gridCol w:w="1350"/>
        <w:gridCol w:w="236"/>
        <w:gridCol w:w="236"/>
        <w:gridCol w:w="1672"/>
      </w:tblGrid>
      <w:tr w:rsidRPr="004841F1" w:rsidR="004841F1" w:rsidTr="008B0B74"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E647FB" w:rsidR="004841F1" w:rsidP="005D6F14" w:rsidRDefault="004841F1" w14:paraId="56E95EEA" w14:textId="77777777">
            <w:pPr>
              <w:ind w:left="0"/>
              <w:jc w:val="center"/>
              <w:rPr>
                <w:b/>
                <w:sz w:val="20"/>
                <w:szCs w:val="20"/>
              </w:rPr>
            </w:pPr>
            <w:r w:rsidRPr="00E647FB">
              <w:rPr>
                <w:b/>
                <w:sz w:val="20"/>
                <w:szCs w:val="20"/>
              </w:rPr>
              <w:t>Staff (FTE)</w:t>
            </w:r>
          </w:p>
        </w:tc>
        <w:tc>
          <w:tcPr>
            <w:tcW w:w="1782" w:type="dxa"/>
            <w:tcBorders>
              <w:bottom w:val="single" w:color="auto" w:sz="12" w:space="0"/>
            </w:tcBorders>
            <w:shd w:val="clear" w:color="auto" w:fill="D9D9D9" w:themeFill="background1" w:themeFillShade="D9"/>
            <w:vAlign w:val="center"/>
          </w:tcPr>
          <w:p w:rsidRPr="00E647FB" w:rsidR="004841F1" w:rsidP="005D6F14" w:rsidRDefault="004841F1" w14:paraId="51EB1B30" w14:textId="77777777">
            <w:pPr>
              <w:ind w:left="0"/>
              <w:jc w:val="center"/>
              <w:rPr>
                <w:b/>
                <w:sz w:val="20"/>
                <w:szCs w:val="20"/>
              </w:rPr>
            </w:pPr>
            <w:r w:rsidRPr="00E647FB">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E647FB" w:rsidR="004841F1" w:rsidP="005D6F14" w:rsidRDefault="004841F1" w14:paraId="437ED4A8" w14:textId="77777777">
            <w:pPr>
              <w:ind w:left="0"/>
              <w:jc w:val="center"/>
              <w:rPr>
                <w:b/>
                <w:sz w:val="20"/>
                <w:szCs w:val="20"/>
              </w:rPr>
            </w:pPr>
            <w:r w:rsidRPr="00E647FB">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E647FB" w:rsidR="004841F1" w:rsidP="005D6F14" w:rsidRDefault="003A2555" w14:paraId="73B11129" w14:textId="0D5D65AC">
            <w:pPr>
              <w:ind w:left="0"/>
              <w:jc w:val="center"/>
              <w:rPr>
                <w:b/>
                <w:sz w:val="20"/>
                <w:szCs w:val="20"/>
              </w:rPr>
            </w:pPr>
            <w:r>
              <w:rPr>
                <w:b/>
                <w:sz w:val="20"/>
                <w:szCs w:val="20"/>
              </w:rPr>
              <w:t xml:space="preserve">Total </w:t>
            </w:r>
            <w:r w:rsidRPr="00E647FB" w:rsidR="004841F1">
              <w:rPr>
                <w:b/>
                <w:sz w:val="20"/>
                <w:szCs w:val="20"/>
              </w:rPr>
              <w:t>Average Cost</w:t>
            </w:r>
          </w:p>
        </w:tc>
      </w:tr>
      <w:tr w:rsidRPr="004841F1" w:rsidR="004841F1" w:rsidTr="008B0B74" w14:paraId="1E2A53F1" w14:textId="77777777">
        <w:tc>
          <w:tcPr>
            <w:tcW w:w="4158" w:type="dxa"/>
            <w:tcBorders>
              <w:top w:val="single" w:color="auto" w:sz="12" w:space="0"/>
            </w:tcBorders>
          </w:tcPr>
          <w:p w:rsidRPr="00E45C02" w:rsidR="00EE54FA" w:rsidP="008779DD" w:rsidRDefault="00C20C51" w14:paraId="59397728" w14:textId="748C8049">
            <w:pPr>
              <w:ind w:left="0"/>
              <w:rPr>
                <w:color w:val="000000" w:themeColor="text1"/>
                <w:sz w:val="20"/>
                <w:szCs w:val="20"/>
              </w:rPr>
            </w:pPr>
            <w:r w:rsidRPr="00E45C02">
              <w:rPr>
                <w:color w:val="000000" w:themeColor="text1"/>
                <w:sz w:val="20"/>
                <w:szCs w:val="20"/>
              </w:rPr>
              <w:t>S</w:t>
            </w:r>
            <w:r w:rsidR="004C0477">
              <w:rPr>
                <w:color w:val="000000" w:themeColor="text1"/>
                <w:sz w:val="20"/>
                <w:szCs w:val="20"/>
              </w:rPr>
              <w:t>enior</w:t>
            </w:r>
            <w:r w:rsidRPr="00E45C02">
              <w:rPr>
                <w:color w:val="000000" w:themeColor="text1"/>
                <w:sz w:val="20"/>
                <w:szCs w:val="20"/>
              </w:rPr>
              <w:t xml:space="preserve"> Advisor</w:t>
            </w:r>
            <w:r w:rsidR="004F3528">
              <w:rPr>
                <w:color w:val="000000" w:themeColor="text1"/>
                <w:sz w:val="20"/>
                <w:szCs w:val="20"/>
              </w:rPr>
              <w:t xml:space="preserve"> (</w:t>
            </w:r>
            <w:r w:rsidRPr="00E45C02" w:rsidR="00A70B3C">
              <w:rPr>
                <w:color w:val="000000" w:themeColor="text1"/>
                <w:sz w:val="20"/>
                <w:szCs w:val="20"/>
              </w:rPr>
              <w:t>GS-</w:t>
            </w:r>
            <w:r w:rsidRPr="00E45C02">
              <w:rPr>
                <w:color w:val="000000" w:themeColor="text1"/>
                <w:sz w:val="20"/>
                <w:szCs w:val="20"/>
              </w:rPr>
              <w:t>15</w:t>
            </w:r>
            <w:r w:rsidR="004F3528">
              <w:rPr>
                <w:color w:val="000000" w:themeColor="text1"/>
                <w:sz w:val="20"/>
                <w:szCs w:val="20"/>
              </w:rPr>
              <w:t>/10)</w:t>
            </w:r>
            <w:r w:rsidR="000411A0">
              <w:rPr>
                <w:color w:val="000000" w:themeColor="text1"/>
                <w:sz w:val="20"/>
                <w:szCs w:val="20"/>
              </w:rPr>
              <w:t xml:space="preserve">; </w:t>
            </w:r>
            <w:r w:rsidRPr="00392ECA" w:rsidR="004A1101">
              <w:rPr>
                <w:color w:val="000000" w:themeColor="text1"/>
                <w:sz w:val="20"/>
                <w:szCs w:val="20"/>
              </w:rPr>
              <w:t xml:space="preserve">Instrument development, OMB </w:t>
            </w:r>
            <w:r w:rsidR="004A1101">
              <w:rPr>
                <w:color w:val="000000" w:themeColor="text1"/>
                <w:sz w:val="20"/>
                <w:szCs w:val="20"/>
              </w:rPr>
              <w:t xml:space="preserve">PRA </w:t>
            </w:r>
            <w:r w:rsidRPr="00392ECA" w:rsidR="004A1101">
              <w:rPr>
                <w:color w:val="000000" w:themeColor="text1"/>
                <w:sz w:val="20"/>
                <w:szCs w:val="20"/>
              </w:rPr>
              <w:t>package preparation, data analysis, report writing and presentation</w:t>
            </w:r>
          </w:p>
          <w:p w:rsidRPr="00E45C02" w:rsidR="00EE54FA" w:rsidP="008779DD" w:rsidRDefault="00EE54FA" w14:paraId="075877EF" w14:textId="24691B82">
            <w:pPr>
              <w:ind w:left="0"/>
              <w:rPr>
                <w:color w:val="000000" w:themeColor="text1"/>
              </w:rPr>
            </w:pPr>
          </w:p>
        </w:tc>
        <w:tc>
          <w:tcPr>
            <w:tcW w:w="1782" w:type="dxa"/>
            <w:tcBorders>
              <w:top w:val="single" w:color="auto" w:sz="12" w:space="0"/>
            </w:tcBorders>
          </w:tcPr>
          <w:p w:rsidRPr="00E45C02" w:rsidR="00E45C02" w:rsidP="00BB25FA" w:rsidRDefault="00BB25FA" w14:paraId="67FDBACD" w14:textId="1598F079">
            <w:pPr>
              <w:ind w:left="0"/>
              <w:jc w:val="center"/>
              <w:rPr>
                <w:color w:val="000000" w:themeColor="text1"/>
                <w:sz w:val="20"/>
                <w:szCs w:val="20"/>
              </w:rPr>
            </w:pPr>
            <w:r>
              <w:rPr>
                <w:color w:val="000000" w:themeColor="text1"/>
                <w:sz w:val="20"/>
                <w:szCs w:val="20"/>
              </w:rPr>
              <w:t>1</w:t>
            </w:r>
            <w:r w:rsidR="005E65BB">
              <w:rPr>
                <w:color w:val="000000" w:themeColor="text1"/>
                <w:sz w:val="20"/>
                <w:szCs w:val="20"/>
              </w:rPr>
              <w:t>1</w:t>
            </w:r>
            <w:r>
              <w:rPr>
                <w:color w:val="000000" w:themeColor="text1"/>
                <w:sz w:val="20"/>
                <w:szCs w:val="20"/>
              </w:rPr>
              <w:t>0</w:t>
            </w:r>
          </w:p>
        </w:tc>
        <w:tc>
          <w:tcPr>
            <w:tcW w:w="1822" w:type="dxa"/>
            <w:gridSpan w:val="3"/>
            <w:tcBorders>
              <w:top w:val="single" w:color="auto" w:sz="12" w:space="0"/>
            </w:tcBorders>
          </w:tcPr>
          <w:p w:rsidRPr="00E45C02" w:rsidR="004841F1" w:rsidP="005A3933" w:rsidRDefault="003A2555" w14:paraId="0BF44668" w14:textId="09D7A2AC">
            <w:pPr>
              <w:ind w:left="0"/>
              <w:rPr>
                <w:color w:val="000000" w:themeColor="text1"/>
                <w:sz w:val="20"/>
                <w:szCs w:val="20"/>
              </w:rPr>
            </w:pPr>
            <w:r w:rsidRPr="00E45C02">
              <w:rPr>
                <w:color w:val="000000" w:themeColor="text1"/>
                <w:sz w:val="20"/>
                <w:szCs w:val="20"/>
              </w:rPr>
              <w:t>$</w:t>
            </w:r>
            <w:r w:rsidRPr="00E45C02" w:rsidR="009121C0">
              <w:rPr>
                <w:color w:val="000000" w:themeColor="text1"/>
                <w:sz w:val="20"/>
                <w:szCs w:val="20"/>
              </w:rPr>
              <w:t>82.00</w:t>
            </w:r>
            <w:r w:rsidRPr="00E45C02" w:rsidR="005A3933">
              <w:rPr>
                <w:color w:val="000000" w:themeColor="text1"/>
                <w:sz w:val="20"/>
                <w:szCs w:val="20"/>
              </w:rPr>
              <w:t xml:space="preserve"> /hour</w:t>
            </w:r>
          </w:p>
        </w:tc>
        <w:tc>
          <w:tcPr>
            <w:tcW w:w="1672" w:type="dxa"/>
            <w:tcBorders>
              <w:top w:val="single" w:color="auto" w:sz="12" w:space="0"/>
            </w:tcBorders>
          </w:tcPr>
          <w:p w:rsidRPr="00E45C02" w:rsidR="004841F1" w:rsidP="005A3933" w:rsidRDefault="003A2555" w14:paraId="353DC7E4" w14:textId="48B1EBBA">
            <w:pPr>
              <w:ind w:left="0"/>
              <w:rPr>
                <w:color w:val="000000" w:themeColor="text1"/>
                <w:sz w:val="20"/>
                <w:szCs w:val="20"/>
              </w:rPr>
            </w:pPr>
            <w:r w:rsidRPr="00E45C02">
              <w:rPr>
                <w:color w:val="000000" w:themeColor="text1"/>
                <w:sz w:val="20"/>
                <w:szCs w:val="20"/>
              </w:rPr>
              <w:t>$</w:t>
            </w:r>
            <w:r w:rsidR="002D4260">
              <w:rPr>
                <w:color w:val="000000" w:themeColor="text1"/>
                <w:sz w:val="20"/>
                <w:szCs w:val="20"/>
              </w:rPr>
              <w:t>9</w:t>
            </w:r>
            <w:r w:rsidR="006F1BD0">
              <w:rPr>
                <w:color w:val="000000" w:themeColor="text1"/>
                <w:sz w:val="20"/>
                <w:szCs w:val="20"/>
              </w:rPr>
              <w:t>020</w:t>
            </w:r>
            <w:r w:rsidR="004E2A8B">
              <w:rPr>
                <w:color w:val="000000" w:themeColor="text1"/>
                <w:sz w:val="20"/>
                <w:szCs w:val="20"/>
              </w:rPr>
              <w:t>.00</w:t>
            </w:r>
          </w:p>
        </w:tc>
      </w:tr>
      <w:tr w:rsidRPr="004841F1" w:rsidR="00BB3B70" w:rsidTr="008B0B74" w14:paraId="7636A689" w14:textId="77777777">
        <w:tc>
          <w:tcPr>
            <w:tcW w:w="4158" w:type="dxa"/>
            <w:tcBorders>
              <w:top w:val="single" w:color="auto" w:sz="12" w:space="0"/>
            </w:tcBorders>
          </w:tcPr>
          <w:p w:rsidRPr="00E45C02" w:rsidR="00BB3B70" w:rsidP="008779DD" w:rsidRDefault="00BB25FA" w14:paraId="600EDD7E" w14:textId="39B11566">
            <w:pPr>
              <w:ind w:left="0"/>
              <w:rPr>
                <w:color w:val="000000" w:themeColor="text1"/>
                <w:sz w:val="20"/>
                <w:szCs w:val="20"/>
              </w:rPr>
            </w:pPr>
            <w:r>
              <w:rPr>
                <w:color w:val="000000" w:themeColor="text1"/>
                <w:sz w:val="20"/>
              </w:rPr>
              <w:t>Program Manager</w:t>
            </w:r>
            <w:r w:rsidR="000C3A27">
              <w:rPr>
                <w:color w:val="000000" w:themeColor="text1"/>
                <w:sz w:val="20"/>
              </w:rPr>
              <w:t>, NS</w:t>
            </w:r>
            <w:r w:rsidRPr="00E45C02" w:rsidR="00BB3B70">
              <w:rPr>
                <w:color w:val="000000" w:themeColor="text1"/>
                <w:sz w:val="20"/>
              </w:rPr>
              <w:t>SP</w:t>
            </w:r>
            <w:r w:rsidR="000C3A27">
              <w:rPr>
                <w:color w:val="000000" w:themeColor="text1"/>
                <w:sz w:val="20"/>
              </w:rPr>
              <w:t xml:space="preserve"> (USPHS </w:t>
            </w:r>
            <w:r w:rsidR="00E201B7">
              <w:rPr>
                <w:color w:val="000000" w:themeColor="text1"/>
                <w:sz w:val="20"/>
              </w:rPr>
              <w:t xml:space="preserve">06 </w:t>
            </w:r>
            <w:r w:rsidR="000C3A27">
              <w:rPr>
                <w:color w:val="000000" w:themeColor="text1"/>
                <w:sz w:val="20"/>
              </w:rPr>
              <w:t xml:space="preserve">Commissioned </w:t>
            </w:r>
            <w:r w:rsidR="008779DD">
              <w:rPr>
                <w:color w:val="000000" w:themeColor="text1"/>
                <w:sz w:val="20"/>
              </w:rPr>
              <w:t>Officer</w:t>
            </w:r>
            <w:r w:rsidR="00E201B7">
              <w:rPr>
                <w:color w:val="000000" w:themeColor="text1"/>
                <w:sz w:val="20"/>
              </w:rPr>
              <w:t>)</w:t>
            </w:r>
            <w:r w:rsidR="00AD6A2B">
              <w:rPr>
                <w:color w:val="000000" w:themeColor="text1"/>
                <w:sz w:val="20"/>
              </w:rPr>
              <w:t xml:space="preserve">; </w:t>
            </w:r>
            <w:r w:rsidRPr="00392ECA" w:rsidR="00AD6A2B">
              <w:rPr>
                <w:color w:val="000000" w:themeColor="text1"/>
                <w:sz w:val="20"/>
                <w:szCs w:val="20"/>
              </w:rPr>
              <w:t>Instrument development, data analysis, report writing and presentation</w:t>
            </w:r>
          </w:p>
        </w:tc>
        <w:tc>
          <w:tcPr>
            <w:tcW w:w="1782" w:type="dxa"/>
            <w:tcBorders>
              <w:top w:val="single" w:color="auto" w:sz="12" w:space="0"/>
            </w:tcBorders>
          </w:tcPr>
          <w:p w:rsidRPr="00E45C02" w:rsidR="00BB3B70" w:rsidP="00BB3B70" w:rsidRDefault="000E00BE" w14:paraId="355414CC" w14:textId="5A9B11E5">
            <w:pPr>
              <w:ind w:left="0"/>
              <w:jc w:val="center"/>
              <w:rPr>
                <w:color w:val="000000" w:themeColor="text1"/>
                <w:sz w:val="20"/>
                <w:szCs w:val="20"/>
              </w:rPr>
            </w:pPr>
            <w:r>
              <w:rPr>
                <w:color w:val="000000" w:themeColor="text1"/>
                <w:sz w:val="20"/>
                <w:szCs w:val="20"/>
              </w:rPr>
              <w:t>5</w:t>
            </w:r>
            <w:r w:rsidR="00706A00">
              <w:rPr>
                <w:color w:val="000000" w:themeColor="text1"/>
                <w:sz w:val="20"/>
                <w:szCs w:val="20"/>
              </w:rPr>
              <w:t>0</w:t>
            </w:r>
          </w:p>
        </w:tc>
        <w:tc>
          <w:tcPr>
            <w:tcW w:w="1822" w:type="dxa"/>
            <w:gridSpan w:val="3"/>
            <w:tcBorders>
              <w:top w:val="single" w:color="auto" w:sz="12" w:space="0"/>
            </w:tcBorders>
          </w:tcPr>
          <w:p w:rsidRPr="00E45C02" w:rsidR="00BB3B70" w:rsidP="00BB3B70" w:rsidRDefault="00BB3B70" w14:paraId="75AEB0C5" w14:textId="5176FF0A">
            <w:pPr>
              <w:ind w:left="0"/>
              <w:rPr>
                <w:color w:val="000000" w:themeColor="text1"/>
                <w:sz w:val="20"/>
                <w:szCs w:val="20"/>
              </w:rPr>
            </w:pPr>
            <w:r>
              <w:rPr>
                <w:color w:val="000000" w:themeColor="text1"/>
                <w:sz w:val="20"/>
                <w:szCs w:val="20"/>
              </w:rPr>
              <w:t>$70.00/hour</w:t>
            </w:r>
          </w:p>
        </w:tc>
        <w:tc>
          <w:tcPr>
            <w:tcW w:w="1672" w:type="dxa"/>
            <w:tcBorders>
              <w:top w:val="single" w:color="auto" w:sz="12" w:space="0"/>
            </w:tcBorders>
          </w:tcPr>
          <w:p w:rsidRPr="00E45C02" w:rsidR="00BB3B70" w:rsidP="00BB3B70" w:rsidRDefault="009F337F" w14:paraId="49C06D87" w14:textId="77E8B90B">
            <w:pPr>
              <w:ind w:left="0"/>
              <w:rPr>
                <w:color w:val="000000" w:themeColor="text1"/>
                <w:sz w:val="20"/>
                <w:szCs w:val="20"/>
              </w:rPr>
            </w:pPr>
            <w:r>
              <w:rPr>
                <w:color w:val="000000" w:themeColor="text1"/>
                <w:sz w:val="20"/>
                <w:szCs w:val="20"/>
              </w:rPr>
              <w:t>$</w:t>
            </w:r>
            <w:r w:rsidR="005E65BB">
              <w:rPr>
                <w:color w:val="000000" w:themeColor="text1"/>
                <w:sz w:val="20"/>
                <w:szCs w:val="20"/>
              </w:rPr>
              <w:t>3500.00</w:t>
            </w:r>
          </w:p>
        </w:tc>
      </w:tr>
      <w:tr w:rsidRPr="004841F1" w:rsidR="004841F1" w:rsidTr="008B0B74" w14:paraId="0D082FFC" w14:textId="77777777">
        <w:tc>
          <w:tcPr>
            <w:tcW w:w="4158" w:type="dxa"/>
          </w:tcPr>
          <w:p w:rsidRPr="00B01480" w:rsidR="00046CCD" w:rsidP="00046CCD" w:rsidRDefault="001B7E27" w14:paraId="58E2FD6C" w14:textId="586C4DB4">
            <w:pPr>
              <w:ind w:left="0"/>
              <w:rPr>
                <w:color w:val="000000" w:themeColor="text1"/>
                <w:sz w:val="20"/>
                <w:szCs w:val="20"/>
              </w:rPr>
            </w:pPr>
            <w:r>
              <w:rPr>
                <w:color w:val="000000" w:themeColor="text1"/>
                <w:sz w:val="20"/>
                <w:szCs w:val="20"/>
              </w:rPr>
              <w:t>CSTE Cooperative Agreement</w:t>
            </w:r>
          </w:p>
        </w:tc>
        <w:tc>
          <w:tcPr>
            <w:tcW w:w="1782" w:type="dxa"/>
          </w:tcPr>
          <w:p w:rsidRPr="00E45C02" w:rsidR="004841F1" w:rsidP="005A3933" w:rsidRDefault="004841F1" w14:paraId="1720ECE8" w14:textId="2303AC36">
            <w:pPr>
              <w:ind w:left="0"/>
              <w:jc w:val="center"/>
              <w:rPr>
                <w:color w:val="000000" w:themeColor="text1"/>
                <w:sz w:val="20"/>
                <w:szCs w:val="20"/>
              </w:rPr>
            </w:pPr>
          </w:p>
        </w:tc>
        <w:tc>
          <w:tcPr>
            <w:tcW w:w="1822" w:type="dxa"/>
            <w:gridSpan w:val="3"/>
          </w:tcPr>
          <w:p w:rsidRPr="00E45C02" w:rsidR="005A3933" w:rsidP="001B7E27" w:rsidRDefault="005A3933" w14:paraId="652D3D7F" w14:textId="1C0DDA2C">
            <w:pPr>
              <w:ind w:left="0"/>
              <w:rPr>
                <w:color w:val="000000" w:themeColor="text1"/>
                <w:sz w:val="20"/>
                <w:szCs w:val="20"/>
              </w:rPr>
            </w:pPr>
          </w:p>
        </w:tc>
        <w:tc>
          <w:tcPr>
            <w:tcW w:w="1672" w:type="dxa"/>
          </w:tcPr>
          <w:p w:rsidRPr="00E45C02" w:rsidR="004841F1" w:rsidP="005A3933" w:rsidRDefault="003A2555" w14:paraId="139D1A57" w14:textId="151850DF">
            <w:pPr>
              <w:ind w:left="0"/>
              <w:rPr>
                <w:color w:val="000000" w:themeColor="text1"/>
                <w:sz w:val="20"/>
                <w:szCs w:val="20"/>
              </w:rPr>
            </w:pPr>
            <w:r w:rsidRPr="00E45C02">
              <w:rPr>
                <w:color w:val="000000" w:themeColor="text1"/>
                <w:sz w:val="20"/>
                <w:szCs w:val="20"/>
              </w:rPr>
              <w:t>$</w:t>
            </w:r>
            <w:r w:rsidR="00081538">
              <w:rPr>
                <w:color w:val="000000" w:themeColor="text1"/>
                <w:sz w:val="20"/>
                <w:szCs w:val="20"/>
              </w:rPr>
              <w:t>5</w:t>
            </w:r>
            <w:r w:rsidR="0024011B">
              <w:rPr>
                <w:color w:val="000000" w:themeColor="text1"/>
                <w:sz w:val="20"/>
                <w:szCs w:val="20"/>
              </w:rPr>
              <w:t>0</w:t>
            </w:r>
            <w:r w:rsidR="00081538">
              <w:rPr>
                <w:color w:val="000000" w:themeColor="text1"/>
                <w:sz w:val="20"/>
                <w:szCs w:val="20"/>
              </w:rPr>
              <w:t>,000</w:t>
            </w:r>
          </w:p>
        </w:tc>
      </w:tr>
      <w:tr w:rsidRPr="004841F1" w:rsidR="005D6F14" w:rsidTr="008B0B74" w14:paraId="0FF5F86F" w14:textId="77777777">
        <w:trPr>
          <w:trHeight w:val="332"/>
        </w:trPr>
        <w:tc>
          <w:tcPr>
            <w:tcW w:w="7290" w:type="dxa"/>
            <w:gridSpan w:val="3"/>
            <w:tcBorders>
              <w:right w:val="nil"/>
            </w:tcBorders>
            <w:vAlign w:val="center"/>
          </w:tcPr>
          <w:p w:rsidRPr="00E45C02" w:rsidR="005D6F14" w:rsidP="005D6F14" w:rsidRDefault="005D6F14" w14:paraId="0EC59306" w14:textId="77777777">
            <w:pPr>
              <w:ind w:left="0"/>
              <w:jc w:val="right"/>
              <w:rPr>
                <w:b/>
                <w:color w:val="000000" w:themeColor="text1"/>
                <w:sz w:val="20"/>
                <w:szCs w:val="20"/>
              </w:rPr>
            </w:pPr>
            <w:r w:rsidRPr="00E45C02">
              <w:rPr>
                <w:b/>
                <w:color w:val="000000" w:themeColor="text1"/>
                <w:sz w:val="20"/>
                <w:szCs w:val="20"/>
              </w:rPr>
              <w:t>Estimated Total Cost of Information Collection</w:t>
            </w:r>
          </w:p>
        </w:tc>
        <w:tc>
          <w:tcPr>
            <w:tcW w:w="236" w:type="dxa"/>
            <w:tcBorders>
              <w:left w:val="nil"/>
              <w:right w:val="nil"/>
            </w:tcBorders>
            <w:vAlign w:val="center"/>
          </w:tcPr>
          <w:p w:rsidRPr="00E45C02" w:rsidR="005D6F14" w:rsidP="00CA5840" w:rsidRDefault="005D6F14" w14:paraId="4CA60A19" w14:textId="77777777">
            <w:pPr>
              <w:ind w:left="0"/>
              <w:rPr>
                <w:b/>
                <w:color w:val="000000" w:themeColor="text1"/>
                <w:sz w:val="20"/>
                <w:szCs w:val="20"/>
              </w:rPr>
            </w:pPr>
          </w:p>
        </w:tc>
        <w:tc>
          <w:tcPr>
            <w:tcW w:w="236" w:type="dxa"/>
            <w:tcBorders>
              <w:left w:val="nil"/>
            </w:tcBorders>
            <w:vAlign w:val="center"/>
          </w:tcPr>
          <w:p w:rsidRPr="00E45C02" w:rsidR="005D6F14" w:rsidP="00CA5840" w:rsidRDefault="005D6F14" w14:paraId="18DE2E69" w14:textId="77777777">
            <w:pPr>
              <w:ind w:left="0"/>
              <w:rPr>
                <w:b/>
                <w:color w:val="000000" w:themeColor="text1"/>
                <w:sz w:val="20"/>
                <w:szCs w:val="20"/>
              </w:rPr>
            </w:pPr>
          </w:p>
        </w:tc>
        <w:tc>
          <w:tcPr>
            <w:tcW w:w="1672" w:type="dxa"/>
            <w:vAlign w:val="center"/>
          </w:tcPr>
          <w:p w:rsidRPr="00E45C02" w:rsidR="005D6F14" w:rsidP="005D6F14" w:rsidRDefault="003A2555" w14:paraId="1EA73702" w14:textId="410A83A8">
            <w:pPr>
              <w:ind w:left="0"/>
              <w:jc w:val="center"/>
              <w:rPr>
                <w:b/>
                <w:color w:val="000000" w:themeColor="text1"/>
                <w:sz w:val="20"/>
                <w:szCs w:val="20"/>
              </w:rPr>
            </w:pPr>
            <w:r w:rsidRPr="00E45C02">
              <w:rPr>
                <w:b/>
                <w:color w:val="000000" w:themeColor="text1"/>
                <w:sz w:val="20"/>
                <w:szCs w:val="20"/>
              </w:rPr>
              <w:t>$</w:t>
            </w:r>
            <w:r w:rsidR="008E3A5E">
              <w:rPr>
                <w:b/>
                <w:color w:val="000000" w:themeColor="text1"/>
                <w:sz w:val="20"/>
                <w:szCs w:val="20"/>
              </w:rPr>
              <w:t>62</w:t>
            </w:r>
            <w:r w:rsidR="00D71ADB">
              <w:rPr>
                <w:b/>
                <w:color w:val="000000" w:themeColor="text1"/>
                <w:sz w:val="20"/>
                <w:szCs w:val="20"/>
              </w:rPr>
              <w:t>,520</w:t>
            </w:r>
          </w:p>
        </w:tc>
      </w:tr>
    </w:tbl>
    <w:p w:rsidR="0042500C" w:rsidP="001C7607" w:rsidRDefault="0042500C" w14:paraId="1E3B96F1" w14:textId="77777777">
      <w:pPr>
        <w:ind w:left="360"/>
      </w:pPr>
    </w:p>
    <w:p w:rsidR="00734D99" w:rsidP="001C7607" w:rsidRDefault="00734D99" w14:paraId="5767DE4D" w14:textId="77777777">
      <w:pPr>
        <w:ind w:left="360"/>
      </w:pPr>
    </w:p>
    <w:p w:rsidRPr="00D75750" w:rsidR="00B12F51" w:rsidP="00692DEB" w:rsidRDefault="00D75750" w14:paraId="780ADEBF" w14:textId="77777777">
      <w:pPr>
        <w:pStyle w:val="Heading4"/>
      </w:pPr>
      <w:bookmarkStart w:name="_Toc427752828" w:id="20"/>
      <w:r w:rsidRPr="00D75750">
        <w:lastRenderedPageBreak/>
        <w:t>Explanation for Program Changes or Adjustments</w:t>
      </w:r>
      <w:bookmarkEnd w:id="20"/>
    </w:p>
    <w:p w:rsidR="00F52BCC" w:rsidP="008B0B74" w:rsidRDefault="003C7C5D" w14:paraId="54102C1D" w14:textId="7D4FEAAF">
      <w:pPr>
        <w:ind w:left="360" w:hanging="360"/>
      </w:pPr>
      <w:r>
        <w:t xml:space="preserve">This is a new </w:t>
      </w:r>
      <w:r w:rsidR="002E2EDD">
        <w:t>data</w:t>
      </w:r>
      <w:r w:rsidR="00157413">
        <w:t xml:space="preserve"> collection</w:t>
      </w:r>
      <w:r>
        <w:t>.</w:t>
      </w:r>
    </w:p>
    <w:p w:rsidR="00721719" w:rsidP="005D6F14" w:rsidRDefault="00721719" w14:paraId="22544E38" w14:textId="77777777"/>
    <w:p w:rsidR="00734D99" w:rsidP="001C7607" w:rsidRDefault="00734D99" w14:paraId="301A2350" w14:textId="77777777"/>
    <w:p w:rsidRPr="007B6A12" w:rsidR="00B12F51" w:rsidP="00692DEB" w:rsidRDefault="00616090" w14:paraId="4322E87A" w14:textId="77777777">
      <w:pPr>
        <w:pStyle w:val="Heading4"/>
      </w:pPr>
      <w:bookmarkStart w:name="_Toc427752829" w:id="21"/>
      <w:r w:rsidRPr="007B6A12">
        <w:t>Plan</w:t>
      </w:r>
      <w:r w:rsidRPr="007B6A12" w:rsidR="00D75750">
        <w:t>s for Tabulation and Publication and Project Time Schedule</w:t>
      </w:r>
      <w:bookmarkEnd w:id="21"/>
    </w:p>
    <w:p w:rsidR="00AD5B48" w:rsidP="008B0B74" w:rsidRDefault="00AD5B48" w14:paraId="35E7022C" w14:textId="7C69B62C">
      <w:pPr>
        <w:ind w:left="0"/>
        <w:rPr>
          <w:rFonts w:ascii="Cambria" w:hAnsi="Cambria"/>
        </w:rPr>
      </w:pPr>
      <w:r>
        <w:rPr>
          <w:rFonts w:cs="Arial"/>
        </w:rPr>
        <w:t xml:space="preserve">CSTE will collect the data from state and local </w:t>
      </w:r>
      <w:r w:rsidR="00AF2E85">
        <w:rPr>
          <w:rFonts w:cs="Arial"/>
        </w:rPr>
        <w:t xml:space="preserve">public health officials </w:t>
      </w:r>
      <w:r>
        <w:rPr>
          <w:rFonts w:cs="Arial"/>
        </w:rPr>
        <w:t xml:space="preserve">speaking in their official roles. </w:t>
      </w:r>
      <w:r>
        <w:rPr>
          <w:color w:val="000000" w:themeColor="text1"/>
        </w:rPr>
        <w:t>Data from the web-based questionnaire will be analyzed in Qualtrics</w:t>
      </w:r>
      <w:r w:rsidRPr="004E6EB9">
        <w:rPr>
          <w:color w:val="000000" w:themeColor="text1"/>
        </w:rPr>
        <w:t xml:space="preserve"> </w:t>
      </w:r>
      <w:r w:rsidRPr="004E6EB9">
        <w:t>to calculate and organize descriptive statistics and qualitative response themes respectively.</w:t>
      </w:r>
      <w:r w:rsidRPr="00D01A11">
        <w:t xml:space="preserve">  </w:t>
      </w:r>
      <w:r>
        <w:rPr>
          <w:color w:val="000000" w:themeColor="text1"/>
        </w:rPr>
        <w:t xml:space="preserve">The data will be stored in a secure database maintained by </w:t>
      </w:r>
      <w:r w:rsidR="00F15143">
        <w:rPr>
          <w:color w:val="000000" w:themeColor="text1"/>
        </w:rPr>
        <w:t>CSTE</w:t>
      </w:r>
      <w:r>
        <w:rPr>
          <w:color w:val="000000" w:themeColor="text1"/>
        </w:rPr>
        <w:t xml:space="preserve">. Quantitative analysis will consist of descriptive statistics and cross tabulations. Qualitative questions on the instrument will be converted to text responses. The qualitative questions will increase the utility of the quantitative analysis by providing additional information that might not have been captured in the quantitative data. </w:t>
      </w:r>
      <w:r>
        <w:rPr>
          <w:rFonts w:ascii="Cambria" w:hAnsi="Cambria"/>
        </w:rPr>
        <w:t xml:space="preserve">Results of the assessment will be aggregated and shared with CDC and the NSSP </w:t>
      </w:r>
      <w:r w:rsidR="00511DD3">
        <w:rPr>
          <w:rFonts w:ascii="Cambria" w:hAnsi="Cambria"/>
        </w:rPr>
        <w:t>Community of Practice</w:t>
      </w:r>
      <w:r>
        <w:rPr>
          <w:rFonts w:ascii="Cambria" w:hAnsi="Cambria"/>
        </w:rPr>
        <w:t xml:space="preserve"> membership via a final report, webinar and/or publication in </w:t>
      </w:r>
      <w:r w:rsidR="00195487">
        <w:rPr>
          <w:rFonts w:ascii="Cambria" w:hAnsi="Cambria"/>
        </w:rPr>
        <w:t xml:space="preserve">a </w:t>
      </w:r>
      <w:r>
        <w:rPr>
          <w:rFonts w:ascii="Cambria" w:hAnsi="Cambria"/>
        </w:rPr>
        <w:t xml:space="preserve">peer-reviewed journal.  </w:t>
      </w:r>
      <w:r w:rsidR="00F15143">
        <w:rPr>
          <w:rFonts w:ascii="Cambria" w:hAnsi="Cambria"/>
        </w:rPr>
        <w:t xml:space="preserve">CSTE </w:t>
      </w:r>
      <w:r>
        <w:rPr>
          <w:rFonts w:ascii="Cambria" w:hAnsi="Cambria"/>
        </w:rPr>
        <w:t>will not publish or share any identifying information about individual respondents or health departments with CDC.</w:t>
      </w:r>
    </w:p>
    <w:p w:rsidRPr="00BB090C" w:rsidR="008C59E7" w:rsidP="008B65FF" w:rsidRDefault="008C59E7" w14:paraId="2D3D7480" w14:textId="69F71C3E">
      <w:pPr>
        <w:ind w:left="360"/>
        <w:rPr>
          <w:rFonts w:cs="Arial"/>
          <w:color w:val="0070C0"/>
        </w:rPr>
      </w:pPr>
    </w:p>
    <w:p w:rsidR="00E20294" w:rsidP="0042500C" w:rsidRDefault="00E20294" w14:paraId="48037288" w14:textId="77777777">
      <w:pPr>
        <w:ind w:left="0"/>
        <w:rPr>
          <w:rFonts w:cs="Arial"/>
          <w:b/>
        </w:rPr>
      </w:pPr>
    </w:p>
    <w:p w:rsidRPr="00BB090C" w:rsidR="008C59E7" w:rsidP="008B0B74" w:rsidRDefault="008C59E7" w14:paraId="25F940FB" w14:textId="56F8CD56">
      <w:pPr>
        <w:ind w:left="360" w:hanging="360"/>
        <w:rPr>
          <w:rFonts w:cs="Arial"/>
          <w:color w:val="0070C0"/>
        </w:rPr>
      </w:pPr>
      <w:r w:rsidRPr="00BB090C">
        <w:rPr>
          <w:rFonts w:cs="Arial"/>
          <w:u w:val="single"/>
        </w:rPr>
        <w:t>Project Time Schedule</w:t>
      </w:r>
    </w:p>
    <w:p w:rsidRPr="00F0000D" w:rsidR="008C59E7" w:rsidP="008B0B74" w:rsidRDefault="008C59E7" w14:paraId="663E9261" w14:textId="02EF73A0">
      <w:pPr>
        <w:pStyle w:val="ListParagraph"/>
        <w:numPr>
          <w:ilvl w:val="0"/>
          <w:numId w:val="3"/>
        </w:numPr>
        <w:tabs>
          <w:tab w:val="right" w:leader="dot" w:pos="9360"/>
        </w:tabs>
        <w:ind w:left="63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8B0B74" w:rsidRDefault="008C59E7" w14:paraId="09829218" w14:textId="77777777">
      <w:pPr>
        <w:pStyle w:val="ListParagraph"/>
        <w:numPr>
          <w:ilvl w:val="0"/>
          <w:numId w:val="4"/>
        </w:numPr>
        <w:tabs>
          <w:tab w:val="right" w:leader="dot" w:pos="9360"/>
        </w:tabs>
        <w:ind w:left="63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8B0B74" w:rsidRDefault="008C59E7" w14:paraId="712B6A0C" w14:textId="4C8E63CD">
      <w:pPr>
        <w:pStyle w:val="ListParagraph"/>
        <w:numPr>
          <w:ilvl w:val="0"/>
          <w:numId w:val="5"/>
        </w:numPr>
        <w:tabs>
          <w:tab w:val="right" w:leader="dot" w:pos="9360"/>
        </w:tabs>
        <w:ind w:left="63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8B0B74" w:rsidRDefault="008C59E7" w14:paraId="29904B91" w14:textId="77777777">
      <w:pPr>
        <w:pStyle w:val="ListParagraph"/>
        <w:numPr>
          <w:ilvl w:val="0"/>
          <w:numId w:val="5"/>
        </w:numPr>
        <w:tabs>
          <w:tab w:val="right" w:leader="dot" w:pos="9360"/>
        </w:tabs>
        <w:ind w:left="63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8B0B74" w:rsidRDefault="008C59E7" w14:paraId="1FAFC13C" w14:textId="77777777">
      <w:pPr>
        <w:pStyle w:val="ListParagraph"/>
        <w:numPr>
          <w:ilvl w:val="0"/>
          <w:numId w:val="5"/>
        </w:numPr>
        <w:tabs>
          <w:tab w:val="right" w:leader="dot" w:pos="9360"/>
        </w:tabs>
        <w:ind w:left="630"/>
      </w:pPr>
      <w:r w:rsidRPr="00F0000D">
        <w:rPr>
          <w:rFonts w:eastAsiaTheme="majorEastAsia" w:cstheme="majorBidi"/>
        </w:rPr>
        <w:t xml:space="preserve">Submit OMB package </w:t>
      </w:r>
      <w:r w:rsidRPr="00F0000D">
        <w:tab/>
      </w:r>
      <w:r w:rsidRPr="00F0000D">
        <w:rPr>
          <w:rFonts w:eastAsiaTheme="majorEastAsia" w:cstheme="majorBidi"/>
        </w:rPr>
        <w:t>(COMPLETE)</w:t>
      </w:r>
    </w:p>
    <w:p w:rsidRPr="00F0000D" w:rsidR="008C59E7" w:rsidP="008B0B74" w:rsidRDefault="008C59E7" w14:paraId="3494E02E" w14:textId="77777777">
      <w:pPr>
        <w:pStyle w:val="ListParagraph"/>
        <w:numPr>
          <w:ilvl w:val="0"/>
          <w:numId w:val="2"/>
        </w:numPr>
        <w:tabs>
          <w:tab w:val="right" w:leader="dot" w:pos="9360"/>
        </w:tabs>
        <w:ind w:left="630"/>
      </w:pPr>
      <w:r w:rsidRPr="00F0000D">
        <w:rPr>
          <w:rFonts w:eastAsiaTheme="majorEastAsia" w:cstheme="majorBidi"/>
        </w:rPr>
        <w:t xml:space="preserve">OMB approval </w:t>
      </w:r>
      <w:r w:rsidRPr="00F0000D">
        <w:tab/>
      </w:r>
      <w:r w:rsidRPr="00F0000D">
        <w:rPr>
          <w:rFonts w:eastAsiaTheme="majorEastAsia" w:cstheme="majorBidi"/>
        </w:rPr>
        <w:t>(TBD)</w:t>
      </w:r>
    </w:p>
    <w:p w:rsidRPr="00072359" w:rsidR="008C59E7" w:rsidP="008B0B74" w:rsidRDefault="008C59E7" w14:paraId="4E692631" w14:textId="68625063">
      <w:pPr>
        <w:pStyle w:val="ListParagraph"/>
        <w:numPr>
          <w:ilvl w:val="0"/>
          <w:numId w:val="2"/>
        </w:numPr>
        <w:tabs>
          <w:tab w:val="right" w:leader="dot" w:pos="9360"/>
        </w:tabs>
        <w:ind w:left="630"/>
        <w:rPr>
          <w:color w:val="0D0D0D" w:themeColor="text1" w:themeTint="F2"/>
        </w:rPr>
      </w:pPr>
      <w:r w:rsidRPr="00072359">
        <w:rPr>
          <w:rFonts w:eastAsiaTheme="majorEastAsia" w:cstheme="majorBidi"/>
          <w:color w:val="0D0D0D" w:themeColor="text1" w:themeTint="F2"/>
        </w:rPr>
        <w:t xml:space="preserve">Conduct </w:t>
      </w:r>
      <w:r w:rsidRPr="00072359" w:rsidR="00F0000D">
        <w:rPr>
          <w:rFonts w:eastAsiaTheme="majorEastAsia" w:cstheme="majorBidi"/>
          <w:color w:val="0D0D0D" w:themeColor="text1" w:themeTint="F2"/>
        </w:rPr>
        <w:t>data collection</w:t>
      </w:r>
      <w:r w:rsidRPr="00072359">
        <w:rPr>
          <w:rFonts w:eastAsiaTheme="majorEastAsia" w:cstheme="majorBidi"/>
          <w:color w:val="0D0D0D" w:themeColor="text1" w:themeTint="F2"/>
        </w:rPr>
        <w:t xml:space="preserve"> </w:t>
      </w:r>
      <w:r w:rsidRPr="00072359">
        <w:rPr>
          <w:color w:val="0D0D0D" w:themeColor="text1" w:themeTint="F2"/>
        </w:rPr>
        <w:tab/>
      </w:r>
      <w:r w:rsidRPr="00072359">
        <w:rPr>
          <w:rFonts w:eastAsiaTheme="majorEastAsia" w:cstheme="majorBidi"/>
          <w:color w:val="0D0D0D" w:themeColor="text1" w:themeTint="F2"/>
        </w:rPr>
        <w:t>(</w:t>
      </w:r>
      <w:r w:rsidRPr="00072359" w:rsidR="00F0000D">
        <w:rPr>
          <w:rFonts w:eastAsiaTheme="majorEastAsia" w:cstheme="majorBidi"/>
          <w:color w:val="0D0D0D" w:themeColor="text1" w:themeTint="F2"/>
        </w:rPr>
        <w:t>O</w:t>
      </w:r>
      <w:r w:rsidRPr="00072359">
        <w:rPr>
          <w:rFonts w:eastAsiaTheme="majorEastAsia" w:cstheme="majorBidi"/>
          <w:color w:val="0D0D0D" w:themeColor="text1" w:themeTint="F2"/>
        </w:rPr>
        <w:t xml:space="preserve">pen </w:t>
      </w:r>
      <w:r w:rsidRPr="00072359" w:rsidR="000317C0">
        <w:rPr>
          <w:rFonts w:eastAsiaTheme="majorEastAsia" w:cstheme="majorBidi"/>
          <w:color w:val="0D0D0D" w:themeColor="text1" w:themeTint="F2"/>
        </w:rPr>
        <w:t>2</w:t>
      </w:r>
      <w:r w:rsidRPr="00072359">
        <w:rPr>
          <w:rFonts w:eastAsiaTheme="majorEastAsia" w:cstheme="majorBidi"/>
          <w:color w:val="0D0D0D" w:themeColor="text1" w:themeTint="F2"/>
        </w:rPr>
        <w:t xml:space="preserve"> weeks)</w:t>
      </w:r>
    </w:p>
    <w:p w:rsidRPr="00072359" w:rsidR="008C59E7" w:rsidP="008B0B74" w:rsidRDefault="008C59E7" w14:paraId="32EB0BB4" w14:textId="2B81ABEB">
      <w:pPr>
        <w:pStyle w:val="ListParagraph"/>
        <w:numPr>
          <w:ilvl w:val="0"/>
          <w:numId w:val="2"/>
        </w:numPr>
        <w:tabs>
          <w:tab w:val="right" w:leader="dot" w:pos="9360"/>
        </w:tabs>
        <w:ind w:left="630"/>
        <w:rPr>
          <w:color w:val="0D0D0D" w:themeColor="text1" w:themeTint="F2"/>
        </w:rPr>
      </w:pPr>
      <w:r w:rsidRPr="00072359">
        <w:rPr>
          <w:rFonts w:eastAsiaTheme="majorEastAsia" w:cstheme="majorBidi"/>
          <w:color w:val="0D0D0D" w:themeColor="text1" w:themeTint="F2"/>
        </w:rPr>
        <w:t>Code</w:t>
      </w:r>
      <w:r w:rsidRPr="00072359" w:rsidR="001C7607">
        <w:rPr>
          <w:rFonts w:eastAsiaTheme="majorEastAsia" w:cstheme="majorBidi"/>
          <w:color w:val="0D0D0D" w:themeColor="text1" w:themeTint="F2"/>
        </w:rPr>
        <w:t xml:space="preserve"> data</w:t>
      </w:r>
      <w:r w:rsidRPr="00072359">
        <w:rPr>
          <w:rFonts w:eastAsiaTheme="majorEastAsia" w:cstheme="majorBidi"/>
          <w:color w:val="0D0D0D" w:themeColor="text1" w:themeTint="F2"/>
        </w:rPr>
        <w:t xml:space="preserve">, </w:t>
      </w:r>
      <w:r w:rsidRPr="00072359" w:rsidR="001C7607">
        <w:rPr>
          <w:rFonts w:eastAsiaTheme="majorEastAsia" w:cstheme="majorBidi"/>
          <w:color w:val="0D0D0D" w:themeColor="text1" w:themeTint="F2"/>
        </w:rPr>
        <w:t xml:space="preserve">conduct </w:t>
      </w:r>
      <w:r w:rsidRPr="00072359">
        <w:rPr>
          <w:rFonts w:eastAsiaTheme="majorEastAsia" w:cstheme="majorBidi"/>
          <w:color w:val="0D0D0D" w:themeColor="text1" w:themeTint="F2"/>
        </w:rPr>
        <w:t>quality control, and analyze data</w:t>
      </w:r>
      <w:r w:rsidRPr="00072359">
        <w:rPr>
          <w:rFonts w:cs="Arial"/>
          <w:color w:val="0D0D0D" w:themeColor="text1" w:themeTint="F2"/>
        </w:rPr>
        <w:tab/>
      </w:r>
      <w:r w:rsidRPr="00072359" w:rsidR="00F0000D">
        <w:rPr>
          <w:rFonts w:eastAsiaTheme="majorEastAsia" w:cstheme="majorBidi"/>
          <w:color w:val="0D0D0D" w:themeColor="text1" w:themeTint="F2"/>
        </w:rPr>
        <w:t>(</w:t>
      </w:r>
      <w:r w:rsidRPr="00072359" w:rsidR="001F115D">
        <w:rPr>
          <w:rFonts w:eastAsiaTheme="majorEastAsia" w:cstheme="majorBidi"/>
          <w:color w:val="0D0D0D" w:themeColor="text1" w:themeTint="F2"/>
        </w:rPr>
        <w:t>3</w:t>
      </w:r>
      <w:r w:rsidRPr="00072359">
        <w:rPr>
          <w:rFonts w:eastAsiaTheme="majorEastAsia" w:cstheme="majorBidi"/>
          <w:color w:val="0D0D0D" w:themeColor="text1" w:themeTint="F2"/>
        </w:rPr>
        <w:t xml:space="preserve"> weeks)</w:t>
      </w:r>
    </w:p>
    <w:p w:rsidRPr="00072359" w:rsidR="008C59E7" w:rsidP="008B0B74" w:rsidRDefault="007B6A12" w14:paraId="7E2CD36D" w14:textId="78498146">
      <w:pPr>
        <w:pStyle w:val="ListParagraph"/>
        <w:numPr>
          <w:ilvl w:val="0"/>
          <w:numId w:val="2"/>
        </w:numPr>
        <w:tabs>
          <w:tab w:val="right" w:leader="dot" w:pos="9360"/>
        </w:tabs>
        <w:ind w:left="630"/>
        <w:rPr>
          <w:color w:val="0D0D0D" w:themeColor="text1" w:themeTint="F2"/>
        </w:rPr>
      </w:pPr>
      <w:r w:rsidRPr="00072359">
        <w:rPr>
          <w:rFonts w:eastAsiaTheme="majorEastAsia" w:cstheme="majorBidi"/>
          <w:color w:val="0D0D0D" w:themeColor="text1" w:themeTint="F2"/>
        </w:rPr>
        <w:t xml:space="preserve">Prepare </w:t>
      </w:r>
      <w:r w:rsidRPr="00072359" w:rsidR="001C7607">
        <w:rPr>
          <w:rFonts w:eastAsiaTheme="majorEastAsia" w:cstheme="majorBidi"/>
          <w:color w:val="0D0D0D" w:themeColor="text1" w:themeTint="F2"/>
        </w:rPr>
        <w:t xml:space="preserve">summary </w:t>
      </w:r>
      <w:r w:rsidRPr="00072359">
        <w:rPr>
          <w:rFonts w:eastAsiaTheme="majorEastAsia" w:cstheme="majorBidi"/>
          <w:color w:val="0D0D0D" w:themeColor="text1" w:themeTint="F2"/>
        </w:rPr>
        <w:t>report(s)</w:t>
      </w:r>
      <w:r w:rsidRPr="00072359" w:rsidR="008C59E7">
        <w:rPr>
          <w:rFonts w:eastAsiaTheme="majorEastAsia" w:cstheme="majorBidi"/>
          <w:color w:val="0D0D0D" w:themeColor="text1" w:themeTint="F2"/>
        </w:rPr>
        <w:t xml:space="preserve"> </w:t>
      </w:r>
      <w:r w:rsidRPr="00072359" w:rsidR="008C59E7">
        <w:rPr>
          <w:color w:val="0D0D0D" w:themeColor="text1" w:themeTint="F2"/>
        </w:rPr>
        <w:tab/>
      </w:r>
      <w:r w:rsidRPr="00072359" w:rsidR="008C59E7">
        <w:rPr>
          <w:rFonts w:eastAsiaTheme="majorEastAsia" w:cstheme="majorBidi"/>
          <w:color w:val="0D0D0D" w:themeColor="text1" w:themeTint="F2"/>
        </w:rPr>
        <w:t>(</w:t>
      </w:r>
      <w:r w:rsidRPr="00072359" w:rsidR="001F115D">
        <w:rPr>
          <w:rFonts w:eastAsiaTheme="majorEastAsia" w:cstheme="majorBidi"/>
          <w:color w:val="0D0D0D" w:themeColor="text1" w:themeTint="F2"/>
        </w:rPr>
        <w:t>5</w:t>
      </w:r>
      <w:r w:rsidRPr="00072359" w:rsidR="008C59E7">
        <w:rPr>
          <w:rFonts w:eastAsiaTheme="majorEastAsia" w:cstheme="majorBidi"/>
          <w:color w:val="0D0D0D" w:themeColor="text1" w:themeTint="F2"/>
        </w:rPr>
        <w:t xml:space="preserve"> weeks)</w:t>
      </w:r>
    </w:p>
    <w:p w:rsidRPr="00072359" w:rsidR="008C59E7" w:rsidP="008B0B74" w:rsidRDefault="008C59E7" w14:paraId="18B7F10A" w14:textId="5AF95764">
      <w:pPr>
        <w:pStyle w:val="ListParagraph"/>
        <w:numPr>
          <w:ilvl w:val="0"/>
          <w:numId w:val="2"/>
        </w:numPr>
        <w:tabs>
          <w:tab w:val="right" w:leader="dot" w:pos="9360"/>
        </w:tabs>
        <w:ind w:left="630"/>
        <w:rPr>
          <w:color w:val="0D0D0D" w:themeColor="text1" w:themeTint="F2"/>
        </w:rPr>
      </w:pPr>
      <w:r w:rsidRPr="00072359">
        <w:rPr>
          <w:rFonts w:eastAsiaTheme="majorEastAsia" w:cstheme="majorBidi"/>
          <w:color w:val="0D0D0D" w:themeColor="text1" w:themeTint="F2"/>
        </w:rPr>
        <w:t xml:space="preserve">Disseminate results/reports </w:t>
      </w:r>
      <w:r w:rsidRPr="00072359">
        <w:rPr>
          <w:color w:val="0D0D0D" w:themeColor="text1" w:themeTint="F2"/>
        </w:rPr>
        <w:tab/>
      </w:r>
      <w:r w:rsidRPr="00072359">
        <w:rPr>
          <w:rFonts w:eastAsiaTheme="majorEastAsia" w:cstheme="majorBidi"/>
          <w:color w:val="0D0D0D" w:themeColor="text1" w:themeTint="F2"/>
        </w:rPr>
        <w:t>(</w:t>
      </w:r>
      <w:r w:rsidRPr="00072359" w:rsidR="00072359">
        <w:rPr>
          <w:rFonts w:eastAsiaTheme="majorEastAsia" w:cstheme="majorBidi"/>
          <w:color w:val="0D0D0D" w:themeColor="text1" w:themeTint="F2"/>
        </w:rPr>
        <w:t>8</w:t>
      </w:r>
      <w:r w:rsidRPr="00072359">
        <w:rPr>
          <w:rFonts w:eastAsiaTheme="majorEastAsia" w:cstheme="majorBidi"/>
          <w:color w:val="0D0D0D" w:themeColor="text1" w:themeTint="F2"/>
        </w:rPr>
        <w:t xml:space="preserve"> weeks)</w:t>
      </w:r>
    </w:p>
    <w:p w:rsidR="000A71DF" w:rsidP="005D6F14" w:rsidRDefault="000A71DF" w14:paraId="63A6CA99" w14:textId="77777777"/>
    <w:p w:rsidR="00F0000D" w:rsidP="005D6F14" w:rsidRDefault="00F0000D" w14:paraId="21EA4A17" w14:textId="77777777"/>
    <w:p w:rsidRPr="00D75750" w:rsidR="00B12F51" w:rsidP="00692DEB" w:rsidRDefault="00D75750" w14:paraId="10B731BE" w14:textId="77777777">
      <w:pPr>
        <w:pStyle w:val="Heading4"/>
      </w:pPr>
      <w:bookmarkStart w:name="_Toc427752830" w:id="22"/>
      <w:r w:rsidRPr="00D75750">
        <w:t xml:space="preserve">Reason(s) Display of OMB Expiration </w:t>
      </w:r>
      <w:r>
        <w:t xml:space="preserve">Date </w:t>
      </w:r>
      <w:r w:rsidRPr="00D75750">
        <w:t>is Inappropriate</w:t>
      </w:r>
      <w:bookmarkEnd w:id="22"/>
    </w:p>
    <w:p w:rsidR="00F52BCC" w:rsidP="008B0B74" w:rsidRDefault="00180D45" w14:paraId="5EFBF78D" w14:textId="77777777">
      <w:pPr>
        <w:ind w:left="360" w:hanging="360"/>
      </w:pPr>
      <w:r>
        <w:t>We are requesting no exemption.</w:t>
      </w:r>
    </w:p>
    <w:p w:rsidR="00F52BCC" w:rsidP="005D6F14" w:rsidRDefault="00F52BCC" w14:paraId="0354B88A" w14:textId="77777777"/>
    <w:p w:rsidR="003705DF" w:rsidP="005D6F14" w:rsidRDefault="003705DF" w14:paraId="19E33178" w14:textId="77777777"/>
    <w:p w:rsidRPr="00D26A64" w:rsidR="00B12F51" w:rsidP="00692DEB" w:rsidRDefault="00B12F51" w14:paraId="64383137" w14:textId="77777777">
      <w:pPr>
        <w:pStyle w:val="Heading4"/>
      </w:pPr>
      <w:bookmarkStart w:name="_Toc427752831" w:id="23"/>
      <w:r w:rsidRPr="00D26A64">
        <w:t>Exceptions to Certification for Paperwork Reduction Act Submissions</w:t>
      </w:r>
      <w:bookmarkEnd w:id="23"/>
    </w:p>
    <w:p w:rsidR="00D1343B" w:rsidP="008B0B74" w:rsidRDefault="0031279F" w14:paraId="15EB9D3D" w14:textId="20674887">
      <w:pPr>
        <w:ind w:left="0"/>
      </w:pPr>
      <w:r>
        <w:t>There are no exceptions to the certification.</w:t>
      </w:r>
      <w:r w:rsidR="00180D45">
        <w:t xml:space="preserve">  These activities comply with the requirements in 5 CFR 1320.9.</w:t>
      </w:r>
    </w:p>
    <w:p w:rsidR="008B12FA" w:rsidP="00DD5E65" w:rsidRDefault="008B12FA" w14:paraId="0F39B494" w14:textId="77777777">
      <w:pPr>
        <w:ind w:left="360"/>
      </w:pPr>
    </w:p>
    <w:p w:rsidR="00A36419" w:rsidP="008C59E7" w:rsidRDefault="00A36419" w14:paraId="0AFBDE2B" w14:textId="77777777">
      <w:pPr>
        <w:pStyle w:val="Heading3"/>
        <w:ind w:left="0"/>
      </w:pPr>
      <w:bookmarkStart w:name="_Toc427752832" w:id="24"/>
      <w:r>
        <w:t>LIST OF ATTACHMENTS</w:t>
      </w:r>
      <w:r w:rsidR="00A33E90">
        <w:t xml:space="preserve"> – Section A</w:t>
      </w:r>
      <w:bookmarkEnd w:id="24"/>
    </w:p>
    <w:p w:rsidR="000058E0" w:rsidP="008C59E7" w:rsidRDefault="000058E0" w14:paraId="7B86C327" w14:textId="77777777">
      <w:pPr>
        <w:ind w:left="0"/>
      </w:pPr>
      <w:r w:rsidRPr="00711BFA">
        <w:t>Note: Attachments are included as separate files as instructed.</w:t>
      </w:r>
    </w:p>
    <w:p w:rsidRPr="002C2B08" w:rsidR="00E647FB" w:rsidP="00782FBD" w:rsidRDefault="00A1453A" w14:paraId="7BF99D76" w14:textId="20ADE75C">
      <w:pPr>
        <w:pStyle w:val="ListParagraph"/>
        <w:numPr>
          <w:ilvl w:val="0"/>
          <w:numId w:val="7"/>
        </w:numPr>
        <w:tabs>
          <w:tab w:val="clear" w:pos="9360"/>
        </w:tabs>
        <w:spacing w:line="240" w:lineRule="auto"/>
        <w:ind w:left="720"/>
        <w:rPr>
          <w:b/>
          <w:color w:val="0D0D0D" w:themeColor="text1" w:themeTint="F2"/>
        </w:rPr>
      </w:pPr>
      <w:r w:rsidRPr="002C2B08">
        <w:rPr>
          <w:b/>
          <w:color w:val="0D0D0D" w:themeColor="text1" w:themeTint="F2"/>
        </w:rPr>
        <w:t xml:space="preserve">Attachment A </w:t>
      </w:r>
      <w:r w:rsidRPr="002C2B08">
        <w:rPr>
          <w:rFonts w:ascii="Cambria" w:hAnsi="Cambria"/>
          <w:b/>
          <w:color w:val="0D0D0D" w:themeColor="text1" w:themeTint="F2"/>
        </w:rPr>
        <w:t xml:space="preserve">– </w:t>
      </w:r>
      <w:r w:rsidR="00D846F6">
        <w:rPr>
          <w:rFonts w:ascii="Cambria" w:hAnsi="Cambria"/>
          <w:b/>
          <w:color w:val="0D0D0D" w:themeColor="text1" w:themeTint="F2"/>
        </w:rPr>
        <w:t xml:space="preserve">Community of Practice </w:t>
      </w:r>
      <w:r w:rsidRPr="002C2B08" w:rsidR="00C955A0">
        <w:rPr>
          <w:b/>
          <w:color w:val="0D0D0D" w:themeColor="text1" w:themeTint="F2"/>
        </w:rPr>
        <w:t>Respondent List</w:t>
      </w:r>
    </w:p>
    <w:p w:rsidRPr="002C2B08" w:rsidR="00E647FB" w:rsidP="00782FBD" w:rsidRDefault="00A1453A" w14:paraId="321AA018" w14:textId="33037F22">
      <w:pPr>
        <w:pStyle w:val="ListParagraph"/>
        <w:numPr>
          <w:ilvl w:val="0"/>
          <w:numId w:val="7"/>
        </w:numPr>
        <w:tabs>
          <w:tab w:val="clear" w:pos="9360"/>
        </w:tabs>
        <w:spacing w:line="240" w:lineRule="auto"/>
        <w:ind w:left="720"/>
        <w:rPr>
          <w:b/>
          <w:color w:val="0D0D0D" w:themeColor="text1" w:themeTint="F2"/>
        </w:rPr>
      </w:pPr>
      <w:r w:rsidRPr="002C2B08">
        <w:rPr>
          <w:b/>
          <w:color w:val="0D0D0D" w:themeColor="text1" w:themeTint="F2"/>
        </w:rPr>
        <w:t xml:space="preserve">Attachment B </w:t>
      </w:r>
      <w:r w:rsidRPr="002C2B08">
        <w:rPr>
          <w:rFonts w:ascii="Cambria" w:hAnsi="Cambria"/>
          <w:b/>
          <w:color w:val="0D0D0D" w:themeColor="text1" w:themeTint="F2"/>
        </w:rPr>
        <w:t xml:space="preserve">– </w:t>
      </w:r>
      <w:r w:rsidRPr="002C2B08" w:rsidR="00C955A0">
        <w:rPr>
          <w:b/>
          <w:color w:val="0D0D0D" w:themeColor="text1" w:themeTint="F2"/>
        </w:rPr>
        <w:t xml:space="preserve">Community of </w:t>
      </w:r>
      <w:r w:rsidRPr="002C2B08" w:rsidR="00067EF0">
        <w:rPr>
          <w:b/>
          <w:color w:val="0D0D0D" w:themeColor="text1" w:themeTint="F2"/>
        </w:rPr>
        <w:t>Practice</w:t>
      </w:r>
      <w:r w:rsidRPr="002C2B08" w:rsidR="00C955A0">
        <w:rPr>
          <w:b/>
          <w:color w:val="0D0D0D" w:themeColor="text1" w:themeTint="F2"/>
        </w:rPr>
        <w:t xml:space="preserve"> Data Collection </w:t>
      </w:r>
      <w:r w:rsidRPr="002C2B08" w:rsidR="00067EF0">
        <w:rPr>
          <w:b/>
          <w:color w:val="0D0D0D" w:themeColor="text1" w:themeTint="F2"/>
        </w:rPr>
        <w:t>Instrument</w:t>
      </w:r>
      <w:r w:rsidR="00A60D8B">
        <w:rPr>
          <w:b/>
          <w:color w:val="0D0D0D" w:themeColor="text1" w:themeTint="F2"/>
        </w:rPr>
        <w:t>:</w:t>
      </w:r>
      <w:r w:rsidRPr="002C2B08" w:rsidR="00C955A0">
        <w:rPr>
          <w:b/>
          <w:color w:val="0D0D0D" w:themeColor="text1" w:themeTint="F2"/>
        </w:rPr>
        <w:t xml:space="preserve"> Word Version</w:t>
      </w:r>
    </w:p>
    <w:p w:rsidRPr="002C2B08" w:rsidR="00E647FB" w:rsidP="00782FBD" w:rsidRDefault="00A1453A" w14:paraId="427C85AC" w14:textId="28310BFA">
      <w:pPr>
        <w:pStyle w:val="ListParagraph"/>
        <w:numPr>
          <w:ilvl w:val="0"/>
          <w:numId w:val="7"/>
        </w:numPr>
        <w:tabs>
          <w:tab w:val="clear" w:pos="9360"/>
        </w:tabs>
        <w:spacing w:line="240" w:lineRule="auto"/>
        <w:ind w:left="720"/>
        <w:rPr>
          <w:b/>
          <w:color w:val="0D0D0D" w:themeColor="text1" w:themeTint="F2"/>
        </w:rPr>
      </w:pPr>
      <w:r w:rsidRPr="002C2B08">
        <w:rPr>
          <w:b/>
          <w:color w:val="0D0D0D" w:themeColor="text1" w:themeTint="F2"/>
        </w:rPr>
        <w:lastRenderedPageBreak/>
        <w:t xml:space="preserve">Attachment C </w:t>
      </w:r>
      <w:r w:rsidRPr="002C2B08">
        <w:rPr>
          <w:rFonts w:ascii="Cambria" w:hAnsi="Cambria"/>
          <w:b/>
          <w:color w:val="0D0D0D" w:themeColor="text1" w:themeTint="F2"/>
        </w:rPr>
        <w:t xml:space="preserve">– </w:t>
      </w:r>
      <w:r w:rsidRPr="002C2B08" w:rsidR="000A566C">
        <w:rPr>
          <w:b/>
          <w:color w:val="0D0D0D" w:themeColor="text1" w:themeTint="F2"/>
        </w:rPr>
        <w:t>Community of Pra</w:t>
      </w:r>
      <w:r w:rsidRPr="002C2B08" w:rsidR="004E5F10">
        <w:rPr>
          <w:b/>
          <w:color w:val="0D0D0D" w:themeColor="text1" w:themeTint="F2"/>
        </w:rPr>
        <w:t xml:space="preserve">ctice </w:t>
      </w:r>
      <w:r w:rsidRPr="002C2B08" w:rsidR="00566F39">
        <w:rPr>
          <w:b/>
          <w:color w:val="0D0D0D" w:themeColor="text1" w:themeTint="F2"/>
        </w:rPr>
        <w:t xml:space="preserve">Data Collection </w:t>
      </w:r>
      <w:r w:rsidRPr="002C2B08" w:rsidR="00067EF0">
        <w:rPr>
          <w:b/>
          <w:color w:val="0D0D0D" w:themeColor="text1" w:themeTint="F2"/>
        </w:rPr>
        <w:t>Instrument</w:t>
      </w:r>
      <w:r w:rsidR="00A60D8B">
        <w:rPr>
          <w:b/>
          <w:color w:val="0D0D0D" w:themeColor="text1" w:themeTint="F2"/>
        </w:rPr>
        <w:t>:</w:t>
      </w:r>
      <w:r w:rsidRPr="002C2B08" w:rsidR="00566F39">
        <w:rPr>
          <w:b/>
          <w:color w:val="0D0D0D" w:themeColor="text1" w:themeTint="F2"/>
        </w:rPr>
        <w:t xml:space="preserve"> Web Version </w:t>
      </w:r>
    </w:p>
    <w:p w:rsidR="00CC7188" w:rsidP="005D6F14" w:rsidRDefault="00CC7188" w14:paraId="0E390CF6" w14:textId="77777777"/>
    <w:p w:rsidR="003705DF" w:rsidP="005D6F14" w:rsidRDefault="003705DF" w14:paraId="01D0FCA9" w14:textId="77777777"/>
    <w:p w:rsidR="00CC7188" w:rsidP="003860A5" w:rsidRDefault="00CC7188" w14:paraId="3DB2ED85" w14:textId="77777777">
      <w:pPr>
        <w:pStyle w:val="Heading3"/>
        <w:ind w:left="0"/>
      </w:pPr>
      <w:bookmarkStart w:name="_Toc427752833" w:id="25"/>
      <w:r w:rsidRPr="00CC7188">
        <w:t xml:space="preserve">REFERENCE LIST </w:t>
      </w:r>
      <w:bookmarkEnd w:id="25"/>
    </w:p>
    <w:p w:rsidRPr="008C59E7" w:rsidR="00BC3F88" w:rsidP="00BC3F88" w:rsidRDefault="00BC3F88" w14:paraId="5A6A78A6" w14:textId="458931A3">
      <w:pPr>
        <w:pStyle w:val="ListParagraph"/>
        <w:numPr>
          <w:ilvl w:val="2"/>
          <w:numId w:val="1"/>
        </w:numPr>
        <w:tabs>
          <w:tab w:val="clear" w:pos="9360"/>
        </w:tabs>
        <w:spacing w:line="240" w:lineRule="auto"/>
        <w:ind w:hanging="360"/>
      </w:pPr>
      <w:r w:rsidRPr="008C59E7">
        <w:t>Centers for Disease Control and Prevention (CDC). " 10 Essential Public Health Services.</w:t>
      </w:r>
      <w:r>
        <w:t xml:space="preserve"> (revised, 2020).</w:t>
      </w:r>
      <w:r w:rsidRPr="008C59E7">
        <w:t xml:space="preserve"> Available at </w:t>
      </w:r>
      <w:r w:rsidRPr="00C81164">
        <w:t xml:space="preserve"> </w:t>
      </w:r>
      <w:hyperlink w:history="1" r:id="rId13">
        <w:r w:rsidRPr="00F75AC7">
          <w:rPr>
            <w:rStyle w:val="Hyperlink"/>
          </w:rPr>
          <w:t>https://www.cdc.gov/publichealthgateway/publichealthservices/essentialhealthservices.html</w:t>
        </w:r>
      </w:hyperlink>
      <w:r>
        <w:t>. Accessed on 09/16/2020</w:t>
      </w:r>
    </w:p>
    <w:p w:rsidRPr="00FB2418" w:rsidR="007D277C" w:rsidP="00C81164" w:rsidRDefault="007D277C" w14:paraId="287B1D6B" w14:textId="60AE644A">
      <w:pPr>
        <w:pStyle w:val="ListParagraph"/>
        <w:numPr>
          <w:ilvl w:val="2"/>
          <w:numId w:val="1"/>
        </w:numPr>
        <w:tabs>
          <w:tab w:val="clear" w:pos="9360"/>
        </w:tabs>
        <w:spacing w:line="240" w:lineRule="auto"/>
        <w:ind w:hanging="360"/>
        <w:rPr>
          <w:rFonts w:eastAsiaTheme="majorEastAsia" w:cstheme="majorBidi"/>
        </w:rPr>
      </w:pPr>
      <w:r w:rsidRPr="008C59E7">
        <w:t xml:space="preserve">Centers for Disease Control and Prevention (CDC). </w:t>
      </w:r>
      <w:r>
        <w:t xml:space="preserve">National Syndromic Surveillance Program. </w:t>
      </w:r>
      <w:hyperlink w:history="1" r:id="rId14">
        <w:r w:rsidRPr="004359B8" w:rsidR="00090D2C">
          <w:rPr>
            <w:rStyle w:val="Hyperlink"/>
            <w:rFonts w:eastAsiaTheme="majorEastAsia" w:cstheme="majorBidi"/>
          </w:rPr>
          <w:t>https://www.cdc.gov/nssp/index.html</w:t>
        </w:r>
      </w:hyperlink>
      <w:r w:rsidR="00090D2C">
        <w:rPr>
          <w:rFonts w:eastAsiaTheme="majorEastAsia" w:cstheme="majorBidi"/>
        </w:rPr>
        <w:t xml:space="preserve">. Accessed 09/16/2020. </w:t>
      </w:r>
    </w:p>
    <w:p w:rsidRPr="00C81164" w:rsidR="00067EF0" w:rsidP="00C81164" w:rsidRDefault="26BF7914" w14:paraId="1D99FBB1" w14:textId="67E071D0">
      <w:pPr>
        <w:pStyle w:val="ListParagraph"/>
        <w:numPr>
          <w:ilvl w:val="2"/>
          <w:numId w:val="1"/>
        </w:numPr>
        <w:tabs>
          <w:tab w:val="clear" w:pos="9360"/>
        </w:tabs>
        <w:spacing w:line="240" w:lineRule="auto"/>
        <w:ind w:hanging="360"/>
        <w:rPr>
          <w:rFonts w:eastAsiaTheme="majorEastAsia" w:cstheme="majorBidi"/>
        </w:rPr>
      </w:pPr>
      <w:r w:rsidRPr="01C872AA">
        <w:t xml:space="preserve">Wenger, E., R. A. McDermott, et al. (2002). </w:t>
      </w:r>
      <w:r w:rsidRPr="00C81164">
        <w:rPr>
          <w:u w:val="single"/>
        </w:rPr>
        <w:t>Cultivating communities of practice: a guide to managing knowledge</w:t>
      </w:r>
      <w:r w:rsidRPr="01C872AA">
        <w:t>. Boston, Mass., Harvard Business School Press.</w:t>
      </w:r>
    </w:p>
    <w:p w:rsidR="00067EF0" w:rsidP="01C872AA" w:rsidRDefault="00067EF0" w14:paraId="1F00EA74" w14:textId="3CDF73B0">
      <w:pPr>
        <w:tabs>
          <w:tab w:val="clear" w:pos="9360"/>
        </w:tabs>
        <w:spacing w:line="240" w:lineRule="auto"/>
        <w:ind w:left="360" w:hanging="360"/>
      </w:pPr>
    </w:p>
    <w:p w:rsidR="009D1EA9" w:rsidP="01C872AA" w:rsidRDefault="009D1EA9" w14:paraId="63660B1D" w14:textId="5CC5521E">
      <w:pPr>
        <w:tabs>
          <w:tab w:val="clear" w:pos="9360"/>
        </w:tabs>
        <w:spacing w:line="240" w:lineRule="auto"/>
        <w:ind w:left="360" w:hanging="360"/>
      </w:pPr>
    </w:p>
    <w:p w:rsidR="009D1EA9" w:rsidP="01C872AA" w:rsidRDefault="009D1EA9" w14:paraId="18EC2909" w14:textId="36EEF378">
      <w:pPr>
        <w:tabs>
          <w:tab w:val="clear" w:pos="9360"/>
        </w:tabs>
        <w:spacing w:line="240" w:lineRule="auto"/>
        <w:ind w:left="360" w:hanging="360"/>
      </w:pPr>
    </w:p>
    <w:p w:rsidR="009D1EA9" w:rsidP="01C872AA" w:rsidRDefault="009D1EA9" w14:paraId="07FF1B16" w14:textId="60BEE252">
      <w:pPr>
        <w:tabs>
          <w:tab w:val="clear" w:pos="9360"/>
        </w:tabs>
        <w:spacing w:line="240" w:lineRule="auto"/>
        <w:ind w:left="360" w:hanging="360"/>
      </w:pPr>
    </w:p>
    <w:p w:rsidRPr="008C59E7" w:rsidR="009D1EA9" w:rsidP="00C81164" w:rsidRDefault="009D1EA9" w14:paraId="15FD60FF" w14:textId="040341AB">
      <w:pPr>
        <w:tabs>
          <w:tab w:val="clear" w:pos="9360"/>
        </w:tabs>
        <w:spacing w:line="240" w:lineRule="auto"/>
        <w:ind w:left="360" w:hanging="360"/>
      </w:pPr>
    </w:p>
    <w:sectPr w:rsidRPr="008C59E7" w:rsidR="009D1EA9"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A88C" w14:textId="77777777" w:rsidR="00866CB6" w:rsidRDefault="00866CB6" w:rsidP="007D6163">
      <w:r>
        <w:separator/>
      </w:r>
    </w:p>
    <w:p w14:paraId="7432F3EC" w14:textId="77777777" w:rsidR="00866CB6" w:rsidRDefault="00866CB6" w:rsidP="007D6163"/>
  </w:endnote>
  <w:endnote w:type="continuationSeparator" w:id="0">
    <w:p w14:paraId="50881678" w14:textId="77777777" w:rsidR="00866CB6" w:rsidRDefault="00866CB6" w:rsidP="007D6163">
      <w:r>
        <w:continuationSeparator/>
      </w:r>
    </w:p>
    <w:p w14:paraId="0FD2CBB8" w14:textId="77777777" w:rsidR="00866CB6" w:rsidRDefault="00866CB6" w:rsidP="007D6163"/>
  </w:endnote>
  <w:endnote w:type="continuationNotice" w:id="1">
    <w:p w14:paraId="74F1E749" w14:textId="77777777" w:rsidR="00866CB6" w:rsidRDefault="00866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0EDCE9D0" w:rsidR="00BD74D4" w:rsidRDefault="00BD74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3B208153" w14:textId="77777777" w:rsidR="00BD74D4" w:rsidRDefault="00BD74D4"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9103" w14:textId="77777777" w:rsidR="00866CB6" w:rsidRDefault="00866CB6" w:rsidP="007D6163">
      <w:r>
        <w:separator/>
      </w:r>
    </w:p>
    <w:p w14:paraId="30C906F8" w14:textId="77777777" w:rsidR="00866CB6" w:rsidRDefault="00866CB6" w:rsidP="007D6163"/>
  </w:footnote>
  <w:footnote w:type="continuationSeparator" w:id="0">
    <w:p w14:paraId="169377B8" w14:textId="77777777" w:rsidR="00866CB6" w:rsidRDefault="00866CB6" w:rsidP="007D6163">
      <w:r>
        <w:continuationSeparator/>
      </w:r>
    </w:p>
    <w:p w14:paraId="32649088" w14:textId="77777777" w:rsidR="00866CB6" w:rsidRDefault="00866CB6" w:rsidP="007D6163"/>
  </w:footnote>
  <w:footnote w:type="continuationNotice" w:id="1">
    <w:p w14:paraId="223B9810" w14:textId="77777777" w:rsidR="00866CB6" w:rsidRDefault="00866C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BD74D4" w:rsidRPr="00716F94" w:rsidRDefault="00BD74D4" w:rsidP="007D6163">
    <w:pPr>
      <w:pStyle w:val="Header"/>
      <w:rPr>
        <w:color w:val="0033CC"/>
      </w:rPr>
    </w:pPr>
    <w:r>
      <w:tab/>
    </w:r>
  </w:p>
  <w:p w14:paraId="195027EE" w14:textId="77777777" w:rsidR="00BD74D4" w:rsidRDefault="00BD74D4"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D64FB"/>
    <w:multiLevelType w:val="hybridMultilevel"/>
    <w:tmpl w:val="FFFFFFFF"/>
    <w:lvl w:ilvl="0" w:tplc="A066DAAA">
      <w:start w:val="1"/>
      <w:numFmt w:val="decimal"/>
      <w:lvlText w:val="%1."/>
      <w:lvlJc w:val="left"/>
      <w:pPr>
        <w:ind w:left="720" w:hanging="360"/>
      </w:pPr>
    </w:lvl>
    <w:lvl w:ilvl="1" w:tplc="32ECDB36">
      <w:start w:val="1"/>
      <w:numFmt w:val="lowerLetter"/>
      <w:lvlText w:val="%2."/>
      <w:lvlJc w:val="left"/>
      <w:pPr>
        <w:ind w:left="1440" w:hanging="360"/>
      </w:pPr>
    </w:lvl>
    <w:lvl w:ilvl="2" w:tplc="34F4EEAC">
      <w:start w:val="1"/>
      <w:numFmt w:val="decimal"/>
      <w:lvlText w:val="%3."/>
      <w:lvlJc w:val="left"/>
      <w:pPr>
        <w:ind w:left="2160" w:hanging="180"/>
      </w:pPr>
    </w:lvl>
    <w:lvl w:ilvl="3" w:tplc="D7C8AE06">
      <w:start w:val="1"/>
      <w:numFmt w:val="decimal"/>
      <w:lvlText w:val="%4."/>
      <w:lvlJc w:val="left"/>
      <w:pPr>
        <w:ind w:left="2880" w:hanging="360"/>
      </w:pPr>
    </w:lvl>
    <w:lvl w:ilvl="4" w:tplc="D20CB158">
      <w:start w:val="1"/>
      <w:numFmt w:val="lowerLetter"/>
      <w:lvlText w:val="%5."/>
      <w:lvlJc w:val="left"/>
      <w:pPr>
        <w:ind w:left="3600" w:hanging="360"/>
      </w:pPr>
    </w:lvl>
    <w:lvl w:ilvl="5" w:tplc="F956F82C">
      <w:start w:val="1"/>
      <w:numFmt w:val="lowerRoman"/>
      <w:lvlText w:val="%6."/>
      <w:lvlJc w:val="right"/>
      <w:pPr>
        <w:ind w:left="4320" w:hanging="180"/>
      </w:pPr>
    </w:lvl>
    <w:lvl w:ilvl="6" w:tplc="7654F076">
      <w:start w:val="1"/>
      <w:numFmt w:val="decimal"/>
      <w:lvlText w:val="%7."/>
      <w:lvlJc w:val="left"/>
      <w:pPr>
        <w:ind w:left="5040" w:hanging="360"/>
      </w:pPr>
    </w:lvl>
    <w:lvl w:ilvl="7" w:tplc="60F2A728">
      <w:start w:val="1"/>
      <w:numFmt w:val="lowerLetter"/>
      <w:lvlText w:val="%8."/>
      <w:lvlJc w:val="left"/>
      <w:pPr>
        <w:ind w:left="5760" w:hanging="360"/>
      </w:pPr>
    </w:lvl>
    <w:lvl w:ilvl="8" w:tplc="153ACF78">
      <w:start w:val="1"/>
      <w:numFmt w:val="lowerRoman"/>
      <w:lvlText w:val="%9."/>
      <w:lvlJc w:val="right"/>
      <w:pPr>
        <w:ind w:left="6480" w:hanging="180"/>
      </w:pPr>
    </w:lvl>
  </w:abstractNum>
  <w:abstractNum w:abstractNumId="9"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3"/>
  </w:num>
  <w:num w:numId="5">
    <w:abstractNumId w:val="11"/>
  </w:num>
  <w:num w:numId="6">
    <w:abstractNumId w:val="0"/>
  </w:num>
  <w:num w:numId="7">
    <w:abstractNumId w:val="6"/>
  </w:num>
  <w:num w:numId="8">
    <w:abstractNumId w:val="2"/>
  </w:num>
  <w:num w:numId="9">
    <w:abstractNumId w:val="10"/>
  </w:num>
  <w:num w:numId="10">
    <w:abstractNumId w:val="1"/>
  </w:num>
  <w:num w:numId="11">
    <w:abstractNumId w:val="5"/>
  </w:num>
  <w:num w:numId="12">
    <w:abstractNumId w:val="16"/>
  </w:num>
  <w:num w:numId="13">
    <w:abstractNumId w:val="15"/>
  </w:num>
  <w:num w:numId="14">
    <w:abstractNumId w:val="9"/>
  </w:num>
  <w:num w:numId="15">
    <w:abstractNumId w:val="7"/>
  </w:num>
  <w:num w:numId="16">
    <w:abstractNumId w:val="13"/>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58E0"/>
    <w:rsid w:val="00006282"/>
    <w:rsid w:val="00006622"/>
    <w:rsid w:val="00011A98"/>
    <w:rsid w:val="00011F8D"/>
    <w:rsid w:val="000130B4"/>
    <w:rsid w:val="00014361"/>
    <w:rsid w:val="00014579"/>
    <w:rsid w:val="00014944"/>
    <w:rsid w:val="000219D1"/>
    <w:rsid w:val="00025880"/>
    <w:rsid w:val="000317C0"/>
    <w:rsid w:val="00032B47"/>
    <w:rsid w:val="00033A9D"/>
    <w:rsid w:val="000355F7"/>
    <w:rsid w:val="00040611"/>
    <w:rsid w:val="000411A0"/>
    <w:rsid w:val="0004305C"/>
    <w:rsid w:val="0004634F"/>
    <w:rsid w:val="0004645F"/>
    <w:rsid w:val="00046CCD"/>
    <w:rsid w:val="00047384"/>
    <w:rsid w:val="000474FB"/>
    <w:rsid w:val="00050240"/>
    <w:rsid w:val="00053A92"/>
    <w:rsid w:val="00054839"/>
    <w:rsid w:val="00055889"/>
    <w:rsid w:val="000558E6"/>
    <w:rsid w:val="00055DAE"/>
    <w:rsid w:val="00057F36"/>
    <w:rsid w:val="00063592"/>
    <w:rsid w:val="00064E93"/>
    <w:rsid w:val="00065551"/>
    <w:rsid w:val="0006784A"/>
    <w:rsid w:val="00067EF0"/>
    <w:rsid w:val="00072359"/>
    <w:rsid w:val="000748DB"/>
    <w:rsid w:val="00075141"/>
    <w:rsid w:val="00077437"/>
    <w:rsid w:val="00081538"/>
    <w:rsid w:val="000829F0"/>
    <w:rsid w:val="00086923"/>
    <w:rsid w:val="00086A2B"/>
    <w:rsid w:val="00090D2C"/>
    <w:rsid w:val="000A1A22"/>
    <w:rsid w:val="000A1B5D"/>
    <w:rsid w:val="000A1F30"/>
    <w:rsid w:val="000A2D0C"/>
    <w:rsid w:val="000A566C"/>
    <w:rsid w:val="000A6ED9"/>
    <w:rsid w:val="000A71DF"/>
    <w:rsid w:val="000A7D46"/>
    <w:rsid w:val="000B08FF"/>
    <w:rsid w:val="000B0962"/>
    <w:rsid w:val="000B2CBC"/>
    <w:rsid w:val="000B5D33"/>
    <w:rsid w:val="000C06AA"/>
    <w:rsid w:val="000C3A27"/>
    <w:rsid w:val="000C5BC6"/>
    <w:rsid w:val="000C6669"/>
    <w:rsid w:val="000D2EE7"/>
    <w:rsid w:val="000D5D3D"/>
    <w:rsid w:val="000E00BE"/>
    <w:rsid w:val="000E1F28"/>
    <w:rsid w:val="000E454E"/>
    <w:rsid w:val="000E5729"/>
    <w:rsid w:val="000E6577"/>
    <w:rsid w:val="000E6E57"/>
    <w:rsid w:val="000E7A19"/>
    <w:rsid w:val="000F5DF7"/>
    <w:rsid w:val="000F64D2"/>
    <w:rsid w:val="000F69F3"/>
    <w:rsid w:val="001013DA"/>
    <w:rsid w:val="00104A1B"/>
    <w:rsid w:val="0011488C"/>
    <w:rsid w:val="00116BC8"/>
    <w:rsid w:val="00117132"/>
    <w:rsid w:val="001177DD"/>
    <w:rsid w:val="00124731"/>
    <w:rsid w:val="00126A3D"/>
    <w:rsid w:val="00130D45"/>
    <w:rsid w:val="001316BC"/>
    <w:rsid w:val="00133632"/>
    <w:rsid w:val="00135334"/>
    <w:rsid w:val="001412D4"/>
    <w:rsid w:val="0014245E"/>
    <w:rsid w:val="00144F64"/>
    <w:rsid w:val="00145D62"/>
    <w:rsid w:val="001473F4"/>
    <w:rsid w:val="00147AA3"/>
    <w:rsid w:val="0015129C"/>
    <w:rsid w:val="00151567"/>
    <w:rsid w:val="00151908"/>
    <w:rsid w:val="0015715D"/>
    <w:rsid w:val="00157413"/>
    <w:rsid w:val="0016069F"/>
    <w:rsid w:val="001615AD"/>
    <w:rsid w:val="001628BA"/>
    <w:rsid w:val="00163CF6"/>
    <w:rsid w:val="00163E17"/>
    <w:rsid w:val="00164A8D"/>
    <w:rsid w:val="00166F9E"/>
    <w:rsid w:val="00167880"/>
    <w:rsid w:val="00175664"/>
    <w:rsid w:val="00175E10"/>
    <w:rsid w:val="00180D45"/>
    <w:rsid w:val="0018219A"/>
    <w:rsid w:val="00185B72"/>
    <w:rsid w:val="00185D21"/>
    <w:rsid w:val="00187870"/>
    <w:rsid w:val="001879B2"/>
    <w:rsid w:val="00187D5A"/>
    <w:rsid w:val="0019164D"/>
    <w:rsid w:val="00193A13"/>
    <w:rsid w:val="00194CB8"/>
    <w:rsid w:val="00195487"/>
    <w:rsid w:val="001959FF"/>
    <w:rsid w:val="00196622"/>
    <w:rsid w:val="001969CB"/>
    <w:rsid w:val="001972D7"/>
    <w:rsid w:val="00197ACA"/>
    <w:rsid w:val="001A2825"/>
    <w:rsid w:val="001A28F6"/>
    <w:rsid w:val="001B2831"/>
    <w:rsid w:val="001B4065"/>
    <w:rsid w:val="001B4445"/>
    <w:rsid w:val="001B5910"/>
    <w:rsid w:val="001B70B4"/>
    <w:rsid w:val="001B7E27"/>
    <w:rsid w:val="001C0493"/>
    <w:rsid w:val="001C118D"/>
    <w:rsid w:val="001C28AD"/>
    <w:rsid w:val="001C6AA3"/>
    <w:rsid w:val="001C7607"/>
    <w:rsid w:val="001D5697"/>
    <w:rsid w:val="001D7FCB"/>
    <w:rsid w:val="001E2075"/>
    <w:rsid w:val="001E2B99"/>
    <w:rsid w:val="001E3418"/>
    <w:rsid w:val="001E69B6"/>
    <w:rsid w:val="001E7537"/>
    <w:rsid w:val="001F096F"/>
    <w:rsid w:val="001F115D"/>
    <w:rsid w:val="001F1679"/>
    <w:rsid w:val="001F4DBB"/>
    <w:rsid w:val="001F6CEC"/>
    <w:rsid w:val="00202D07"/>
    <w:rsid w:val="0020312D"/>
    <w:rsid w:val="002037C3"/>
    <w:rsid w:val="002037ED"/>
    <w:rsid w:val="00206E33"/>
    <w:rsid w:val="00207209"/>
    <w:rsid w:val="00210519"/>
    <w:rsid w:val="00212B10"/>
    <w:rsid w:val="00215588"/>
    <w:rsid w:val="002158B4"/>
    <w:rsid w:val="00216128"/>
    <w:rsid w:val="00220012"/>
    <w:rsid w:val="00221DE6"/>
    <w:rsid w:val="002256D9"/>
    <w:rsid w:val="002270ED"/>
    <w:rsid w:val="00227259"/>
    <w:rsid w:val="00231509"/>
    <w:rsid w:val="0023203E"/>
    <w:rsid w:val="00235A6F"/>
    <w:rsid w:val="00235B72"/>
    <w:rsid w:val="0024011B"/>
    <w:rsid w:val="00241B17"/>
    <w:rsid w:val="00241C81"/>
    <w:rsid w:val="00244557"/>
    <w:rsid w:val="00245477"/>
    <w:rsid w:val="002456DC"/>
    <w:rsid w:val="00250BD1"/>
    <w:rsid w:val="002514BD"/>
    <w:rsid w:val="002540EE"/>
    <w:rsid w:val="00254EB6"/>
    <w:rsid w:val="00256997"/>
    <w:rsid w:val="00256AB4"/>
    <w:rsid w:val="00257A1C"/>
    <w:rsid w:val="0027234C"/>
    <w:rsid w:val="00272E3E"/>
    <w:rsid w:val="00275A37"/>
    <w:rsid w:val="0027601B"/>
    <w:rsid w:val="00276327"/>
    <w:rsid w:val="00277618"/>
    <w:rsid w:val="002804CE"/>
    <w:rsid w:val="00281795"/>
    <w:rsid w:val="00283757"/>
    <w:rsid w:val="002850E3"/>
    <w:rsid w:val="00286939"/>
    <w:rsid w:val="00286F3A"/>
    <w:rsid w:val="00287E2F"/>
    <w:rsid w:val="002929D3"/>
    <w:rsid w:val="002A1948"/>
    <w:rsid w:val="002A1CF5"/>
    <w:rsid w:val="002A4820"/>
    <w:rsid w:val="002A66D4"/>
    <w:rsid w:val="002A741E"/>
    <w:rsid w:val="002B3637"/>
    <w:rsid w:val="002B59A9"/>
    <w:rsid w:val="002B7B86"/>
    <w:rsid w:val="002C0877"/>
    <w:rsid w:val="002C2AE2"/>
    <w:rsid w:val="002C2B08"/>
    <w:rsid w:val="002D08D9"/>
    <w:rsid w:val="002D0DCE"/>
    <w:rsid w:val="002D1D3C"/>
    <w:rsid w:val="002D1E38"/>
    <w:rsid w:val="002D41E6"/>
    <w:rsid w:val="002D4260"/>
    <w:rsid w:val="002D4AC7"/>
    <w:rsid w:val="002D584D"/>
    <w:rsid w:val="002E2B10"/>
    <w:rsid w:val="002E2EDD"/>
    <w:rsid w:val="002E4BBF"/>
    <w:rsid w:val="002E4D53"/>
    <w:rsid w:val="002E72B9"/>
    <w:rsid w:val="002E73B0"/>
    <w:rsid w:val="002E7A02"/>
    <w:rsid w:val="002F1502"/>
    <w:rsid w:val="002F2069"/>
    <w:rsid w:val="002F71A2"/>
    <w:rsid w:val="003041AD"/>
    <w:rsid w:val="003063A6"/>
    <w:rsid w:val="0031279F"/>
    <w:rsid w:val="003159BC"/>
    <w:rsid w:val="0031606B"/>
    <w:rsid w:val="00316F00"/>
    <w:rsid w:val="003179F7"/>
    <w:rsid w:val="00320080"/>
    <w:rsid w:val="00321B51"/>
    <w:rsid w:val="00322677"/>
    <w:rsid w:val="003279DE"/>
    <w:rsid w:val="00331DE9"/>
    <w:rsid w:val="00333F18"/>
    <w:rsid w:val="003347D2"/>
    <w:rsid w:val="003357A0"/>
    <w:rsid w:val="00336D96"/>
    <w:rsid w:val="00342056"/>
    <w:rsid w:val="00344F07"/>
    <w:rsid w:val="00345B61"/>
    <w:rsid w:val="003469C8"/>
    <w:rsid w:val="00350C8C"/>
    <w:rsid w:val="00354F3E"/>
    <w:rsid w:val="00355EA4"/>
    <w:rsid w:val="003635BE"/>
    <w:rsid w:val="003638B6"/>
    <w:rsid w:val="00365045"/>
    <w:rsid w:val="00366B5E"/>
    <w:rsid w:val="003705DF"/>
    <w:rsid w:val="00373B4B"/>
    <w:rsid w:val="00376290"/>
    <w:rsid w:val="0038009F"/>
    <w:rsid w:val="00383542"/>
    <w:rsid w:val="00385BB5"/>
    <w:rsid w:val="003860A5"/>
    <w:rsid w:val="00386BC2"/>
    <w:rsid w:val="00387CA6"/>
    <w:rsid w:val="00392729"/>
    <w:rsid w:val="003A1506"/>
    <w:rsid w:val="003A2555"/>
    <w:rsid w:val="003A489E"/>
    <w:rsid w:val="003B034A"/>
    <w:rsid w:val="003B125E"/>
    <w:rsid w:val="003B1BE3"/>
    <w:rsid w:val="003B2200"/>
    <w:rsid w:val="003B2271"/>
    <w:rsid w:val="003B2AE6"/>
    <w:rsid w:val="003B2FD2"/>
    <w:rsid w:val="003C31C9"/>
    <w:rsid w:val="003C40F1"/>
    <w:rsid w:val="003C4961"/>
    <w:rsid w:val="003C54E6"/>
    <w:rsid w:val="003C7C5D"/>
    <w:rsid w:val="003D0AD2"/>
    <w:rsid w:val="003D1AD6"/>
    <w:rsid w:val="003D3158"/>
    <w:rsid w:val="003D7844"/>
    <w:rsid w:val="003E0B5F"/>
    <w:rsid w:val="003E0F5E"/>
    <w:rsid w:val="003E1F8C"/>
    <w:rsid w:val="003E28EC"/>
    <w:rsid w:val="003F0CC1"/>
    <w:rsid w:val="003F3BBA"/>
    <w:rsid w:val="003F5913"/>
    <w:rsid w:val="004010CA"/>
    <w:rsid w:val="004024F8"/>
    <w:rsid w:val="00405696"/>
    <w:rsid w:val="0041159A"/>
    <w:rsid w:val="004135D5"/>
    <w:rsid w:val="00413A5C"/>
    <w:rsid w:val="0041708A"/>
    <w:rsid w:val="00417EF0"/>
    <w:rsid w:val="00420AE4"/>
    <w:rsid w:val="004226DA"/>
    <w:rsid w:val="0042500C"/>
    <w:rsid w:val="00425D59"/>
    <w:rsid w:val="00427C25"/>
    <w:rsid w:val="004305A8"/>
    <w:rsid w:val="0043229B"/>
    <w:rsid w:val="00434195"/>
    <w:rsid w:val="00434484"/>
    <w:rsid w:val="004353D5"/>
    <w:rsid w:val="00436B8A"/>
    <w:rsid w:val="0044130D"/>
    <w:rsid w:val="00441CC3"/>
    <w:rsid w:val="00443CA0"/>
    <w:rsid w:val="00444FEB"/>
    <w:rsid w:val="00450E14"/>
    <w:rsid w:val="004513DC"/>
    <w:rsid w:val="00456A40"/>
    <w:rsid w:val="004617E3"/>
    <w:rsid w:val="00462C65"/>
    <w:rsid w:val="004674E7"/>
    <w:rsid w:val="00467B14"/>
    <w:rsid w:val="00467D07"/>
    <w:rsid w:val="00470CED"/>
    <w:rsid w:val="00471642"/>
    <w:rsid w:val="00474D40"/>
    <w:rsid w:val="00474EDA"/>
    <w:rsid w:val="00476EBD"/>
    <w:rsid w:val="00481D80"/>
    <w:rsid w:val="004824FA"/>
    <w:rsid w:val="00484011"/>
    <w:rsid w:val="004841F1"/>
    <w:rsid w:val="00486707"/>
    <w:rsid w:val="00487937"/>
    <w:rsid w:val="00496196"/>
    <w:rsid w:val="004A1101"/>
    <w:rsid w:val="004A1E3A"/>
    <w:rsid w:val="004A30CE"/>
    <w:rsid w:val="004A3DE4"/>
    <w:rsid w:val="004A4041"/>
    <w:rsid w:val="004A43BF"/>
    <w:rsid w:val="004A7BAA"/>
    <w:rsid w:val="004B02A4"/>
    <w:rsid w:val="004B2721"/>
    <w:rsid w:val="004B46D6"/>
    <w:rsid w:val="004B55F2"/>
    <w:rsid w:val="004B638E"/>
    <w:rsid w:val="004C0477"/>
    <w:rsid w:val="004C0BF6"/>
    <w:rsid w:val="004C0C76"/>
    <w:rsid w:val="004C20F6"/>
    <w:rsid w:val="004C4464"/>
    <w:rsid w:val="004C44BC"/>
    <w:rsid w:val="004C4AEA"/>
    <w:rsid w:val="004C6A00"/>
    <w:rsid w:val="004C6FA6"/>
    <w:rsid w:val="004D0430"/>
    <w:rsid w:val="004D0EC6"/>
    <w:rsid w:val="004D1DAA"/>
    <w:rsid w:val="004D4EB1"/>
    <w:rsid w:val="004E003C"/>
    <w:rsid w:val="004E16EB"/>
    <w:rsid w:val="004E2A8B"/>
    <w:rsid w:val="004E5F10"/>
    <w:rsid w:val="004E620B"/>
    <w:rsid w:val="004E6665"/>
    <w:rsid w:val="004E6A1B"/>
    <w:rsid w:val="004F3528"/>
    <w:rsid w:val="004F382F"/>
    <w:rsid w:val="004F5806"/>
    <w:rsid w:val="004F601A"/>
    <w:rsid w:val="004F634E"/>
    <w:rsid w:val="004F67A8"/>
    <w:rsid w:val="004F688C"/>
    <w:rsid w:val="004F6AFA"/>
    <w:rsid w:val="005070F6"/>
    <w:rsid w:val="005115FA"/>
    <w:rsid w:val="00511DD3"/>
    <w:rsid w:val="00512C9A"/>
    <w:rsid w:val="0051582C"/>
    <w:rsid w:val="005212E5"/>
    <w:rsid w:val="005225A2"/>
    <w:rsid w:val="00522A50"/>
    <w:rsid w:val="00525372"/>
    <w:rsid w:val="00525E61"/>
    <w:rsid w:val="00527225"/>
    <w:rsid w:val="0053101D"/>
    <w:rsid w:val="00533225"/>
    <w:rsid w:val="0053557D"/>
    <w:rsid w:val="005371CA"/>
    <w:rsid w:val="005410E3"/>
    <w:rsid w:val="005463DE"/>
    <w:rsid w:val="00546DC2"/>
    <w:rsid w:val="005542E8"/>
    <w:rsid w:val="00556630"/>
    <w:rsid w:val="0055686D"/>
    <w:rsid w:val="00563E1C"/>
    <w:rsid w:val="00566B11"/>
    <w:rsid w:val="00566F39"/>
    <w:rsid w:val="00574E29"/>
    <w:rsid w:val="005800EE"/>
    <w:rsid w:val="00580E0C"/>
    <w:rsid w:val="0058477A"/>
    <w:rsid w:val="005869D6"/>
    <w:rsid w:val="00587C72"/>
    <w:rsid w:val="005902C4"/>
    <w:rsid w:val="0059149A"/>
    <w:rsid w:val="0059331E"/>
    <w:rsid w:val="00594619"/>
    <w:rsid w:val="00595DE5"/>
    <w:rsid w:val="005969F1"/>
    <w:rsid w:val="005A33F6"/>
    <w:rsid w:val="005A3933"/>
    <w:rsid w:val="005A3A35"/>
    <w:rsid w:val="005A59E5"/>
    <w:rsid w:val="005B476F"/>
    <w:rsid w:val="005B4898"/>
    <w:rsid w:val="005B68ED"/>
    <w:rsid w:val="005B7440"/>
    <w:rsid w:val="005B7D94"/>
    <w:rsid w:val="005C17AC"/>
    <w:rsid w:val="005D1C3B"/>
    <w:rsid w:val="005D4337"/>
    <w:rsid w:val="005D6E19"/>
    <w:rsid w:val="005D6F14"/>
    <w:rsid w:val="005E2150"/>
    <w:rsid w:val="005E2236"/>
    <w:rsid w:val="005E2995"/>
    <w:rsid w:val="005E65BB"/>
    <w:rsid w:val="005F046A"/>
    <w:rsid w:val="005F1CA5"/>
    <w:rsid w:val="005F3FEF"/>
    <w:rsid w:val="005F4D04"/>
    <w:rsid w:val="00600C4F"/>
    <w:rsid w:val="0060162B"/>
    <w:rsid w:val="0060287B"/>
    <w:rsid w:val="00604064"/>
    <w:rsid w:val="00605D50"/>
    <w:rsid w:val="00607F7C"/>
    <w:rsid w:val="006102DA"/>
    <w:rsid w:val="0061128A"/>
    <w:rsid w:val="00611A38"/>
    <w:rsid w:val="00612557"/>
    <w:rsid w:val="00613BCF"/>
    <w:rsid w:val="00614CAE"/>
    <w:rsid w:val="00616090"/>
    <w:rsid w:val="006229E9"/>
    <w:rsid w:val="00624D7D"/>
    <w:rsid w:val="00625F05"/>
    <w:rsid w:val="00627837"/>
    <w:rsid w:val="006301CD"/>
    <w:rsid w:val="006315A3"/>
    <w:rsid w:val="00635585"/>
    <w:rsid w:val="00640670"/>
    <w:rsid w:val="00642FEF"/>
    <w:rsid w:val="00646CE4"/>
    <w:rsid w:val="00647EFC"/>
    <w:rsid w:val="00651309"/>
    <w:rsid w:val="00652308"/>
    <w:rsid w:val="006579A2"/>
    <w:rsid w:val="00660E53"/>
    <w:rsid w:val="00667C89"/>
    <w:rsid w:val="006711EE"/>
    <w:rsid w:val="00671A78"/>
    <w:rsid w:val="00671AFB"/>
    <w:rsid w:val="00671EA1"/>
    <w:rsid w:val="00675F9A"/>
    <w:rsid w:val="006809BB"/>
    <w:rsid w:val="006809FD"/>
    <w:rsid w:val="00682504"/>
    <w:rsid w:val="006850F1"/>
    <w:rsid w:val="00690048"/>
    <w:rsid w:val="00690ACF"/>
    <w:rsid w:val="00691A88"/>
    <w:rsid w:val="00691D1F"/>
    <w:rsid w:val="00692DEB"/>
    <w:rsid w:val="0069567D"/>
    <w:rsid w:val="00695C8B"/>
    <w:rsid w:val="00697BAE"/>
    <w:rsid w:val="006A087E"/>
    <w:rsid w:val="006A09E0"/>
    <w:rsid w:val="006A4799"/>
    <w:rsid w:val="006A544D"/>
    <w:rsid w:val="006B1332"/>
    <w:rsid w:val="006B4DDC"/>
    <w:rsid w:val="006B51BD"/>
    <w:rsid w:val="006B5E55"/>
    <w:rsid w:val="006B7A39"/>
    <w:rsid w:val="006C0420"/>
    <w:rsid w:val="006C0EFC"/>
    <w:rsid w:val="006C1C45"/>
    <w:rsid w:val="006C20E8"/>
    <w:rsid w:val="006C3BCB"/>
    <w:rsid w:val="006C4DA7"/>
    <w:rsid w:val="006C67ED"/>
    <w:rsid w:val="006C6941"/>
    <w:rsid w:val="006D07A1"/>
    <w:rsid w:val="006D17D9"/>
    <w:rsid w:val="006D25A1"/>
    <w:rsid w:val="006D45A9"/>
    <w:rsid w:val="006D6BF5"/>
    <w:rsid w:val="006E14E9"/>
    <w:rsid w:val="006E2E17"/>
    <w:rsid w:val="006E3853"/>
    <w:rsid w:val="006F09A2"/>
    <w:rsid w:val="006F0E6D"/>
    <w:rsid w:val="006F1BD0"/>
    <w:rsid w:val="006F36C6"/>
    <w:rsid w:val="006F6856"/>
    <w:rsid w:val="006F752C"/>
    <w:rsid w:val="0070193B"/>
    <w:rsid w:val="007029D0"/>
    <w:rsid w:val="00706A00"/>
    <w:rsid w:val="00710919"/>
    <w:rsid w:val="00713412"/>
    <w:rsid w:val="0071430D"/>
    <w:rsid w:val="007145D0"/>
    <w:rsid w:val="00716CB4"/>
    <w:rsid w:val="00716F94"/>
    <w:rsid w:val="00717460"/>
    <w:rsid w:val="00720376"/>
    <w:rsid w:val="00721180"/>
    <w:rsid w:val="00721719"/>
    <w:rsid w:val="007230F6"/>
    <w:rsid w:val="007260C0"/>
    <w:rsid w:val="00726A81"/>
    <w:rsid w:val="00730155"/>
    <w:rsid w:val="00734D99"/>
    <w:rsid w:val="00742279"/>
    <w:rsid w:val="00742B63"/>
    <w:rsid w:val="00750B41"/>
    <w:rsid w:val="0075188E"/>
    <w:rsid w:val="00751BD1"/>
    <w:rsid w:val="0076001C"/>
    <w:rsid w:val="007605CB"/>
    <w:rsid w:val="00760E12"/>
    <w:rsid w:val="00762E70"/>
    <w:rsid w:val="00763CF3"/>
    <w:rsid w:val="00766AD3"/>
    <w:rsid w:val="00770069"/>
    <w:rsid w:val="00772293"/>
    <w:rsid w:val="00774689"/>
    <w:rsid w:val="00776981"/>
    <w:rsid w:val="00777EA1"/>
    <w:rsid w:val="00781AE3"/>
    <w:rsid w:val="00782FBD"/>
    <w:rsid w:val="00783C75"/>
    <w:rsid w:val="00784619"/>
    <w:rsid w:val="00784735"/>
    <w:rsid w:val="0078627B"/>
    <w:rsid w:val="0078765B"/>
    <w:rsid w:val="007921F1"/>
    <w:rsid w:val="00794E32"/>
    <w:rsid w:val="007A082A"/>
    <w:rsid w:val="007A0D73"/>
    <w:rsid w:val="007A7916"/>
    <w:rsid w:val="007A7EB1"/>
    <w:rsid w:val="007B1661"/>
    <w:rsid w:val="007B305A"/>
    <w:rsid w:val="007B6A12"/>
    <w:rsid w:val="007B7C44"/>
    <w:rsid w:val="007C5666"/>
    <w:rsid w:val="007C58E7"/>
    <w:rsid w:val="007D12E5"/>
    <w:rsid w:val="007D277C"/>
    <w:rsid w:val="007D6163"/>
    <w:rsid w:val="007E0CC4"/>
    <w:rsid w:val="007E104C"/>
    <w:rsid w:val="007E40F5"/>
    <w:rsid w:val="007E575D"/>
    <w:rsid w:val="007E57CD"/>
    <w:rsid w:val="007E6AEF"/>
    <w:rsid w:val="007E7027"/>
    <w:rsid w:val="007E7A2C"/>
    <w:rsid w:val="007F5776"/>
    <w:rsid w:val="00803A4A"/>
    <w:rsid w:val="008054E6"/>
    <w:rsid w:val="00805AE9"/>
    <w:rsid w:val="00807F9F"/>
    <w:rsid w:val="008146FF"/>
    <w:rsid w:val="00815C7D"/>
    <w:rsid w:val="00817941"/>
    <w:rsid w:val="008179A2"/>
    <w:rsid w:val="00817C8C"/>
    <w:rsid w:val="008229E4"/>
    <w:rsid w:val="00823547"/>
    <w:rsid w:val="008241BE"/>
    <w:rsid w:val="008261AB"/>
    <w:rsid w:val="008269AB"/>
    <w:rsid w:val="0083054E"/>
    <w:rsid w:val="00834C91"/>
    <w:rsid w:val="00835CA7"/>
    <w:rsid w:val="008370D4"/>
    <w:rsid w:val="008414AD"/>
    <w:rsid w:val="008428D9"/>
    <w:rsid w:val="00844E9D"/>
    <w:rsid w:val="00847374"/>
    <w:rsid w:val="00851128"/>
    <w:rsid w:val="008540B9"/>
    <w:rsid w:val="00855F79"/>
    <w:rsid w:val="00860230"/>
    <w:rsid w:val="00860DFC"/>
    <w:rsid w:val="00863A5B"/>
    <w:rsid w:val="00866CB6"/>
    <w:rsid w:val="008677B2"/>
    <w:rsid w:val="00867E6F"/>
    <w:rsid w:val="008705AC"/>
    <w:rsid w:val="008715E7"/>
    <w:rsid w:val="008748B4"/>
    <w:rsid w:val="008779DD"/>
    <w:rsid w:val="00883E01"/>
    <w:rsid w:val="0088467A"/>
    <w:rsid w:val="00884DB9"/>
    <w:rsid w:val="008900C8"/>
    <w:rsid w:val="008937EB"/>
    <w:rsid w:val="008A34BB"/>
    <w:rsid w:val="008A3C20"/>
    <w:rsid w:val="008B0B74"/>
    <w:rsid w:val="008B12FA"/>
    <w:rsid w:val="008B17F6"/>
    <w:rsid w:val="008B5AE2"/>
    <w:rsid w:val="008B65FF"/>
    <w:rsid w:val="008B6949"/>
    <w:rsid w:val="008B7AFA"/>
    <w:rsid w:val="008B7CD4"/>
    <w:rsid w:val="008C1D69"/>
    <w:rsid w:val="008C408E"/>
    <w:rsid w:val="008C59E7"/>
    <w:rsid w:val="008C67D2"/>
    <w:rsid w:val="008C6D94"/>
    <w:rsid w:val="008C7AA4"/>
    <w:rsid w:val="008D0CE0"/>
    <w:rsid w:val="008D2384"/>
    <w:rsid w:val="008D5FD0"/>
    <w:rsid w:val="008E064C"/>
    <w:rsid w:val="008E0683"/>
    <w:rsid w:val="008E2B5A"/>
    <w:rsid w:val="008E3768"/>
    <w:rsid w:val="008E3A5E"/>
    <w:rsid w:val="008E3D8D"/>
    <w:rsid w:val="008E4BC0"/>
    <w:rsid w:val="008F1731"/>
    <w:rsid w:val="008F1B49"/>
    <w:rsid w:val="008F212D"/>
    <w:rsid w:val="008F3D10"/>
    <w:rsid w:val="008F7FC0"/>
    <w:rsid w:val="00901E1F"/>
    <w:rsid w:val="00902DD9"/>
    <w:rsid w:val="00903F92"/>
    <w:rsid w:val="009064EF"/>
    <w:rsid w:val="009073DA"/>
    <w:rsid w:val="00911486"/>
    <w:rsid w:val="00911F58"/>
    <w:rsid w:val="009121C0"/>
    <w:rsid w:val="009129CA"/>
    <w:rsid w:val="00912E30"/>
    <w:rsid w:val="00915C4D"/>
    <w:rsid w:val="009206B6"/>
    <w:rsid w:val="009252DC"/>
    <w:rsid w:val="009252F5"/>
    <w:rsid w:val="00925CD1"/>
    <w:rsid w:val="009263C1"/>
    <w:rsid w:val="009333E8"/>
    <w:rsid w:val="009336E0"/>
    <w:rsid w:val="00934B20"/>
    <w:rsid w:val="00935F2C"/>
    <w:rsid w:val="00941B4F"/>
    <w:rsid w:val="00942060"/>
    <w:rsid w:val="0094492E"/>
    <w:rsid w:val="00945B19"/>
    <w:rsid w:val="00946E75"/>
    <w:rsid w:val="009518C0"/>
    <w:rsid w:val="009528FB"/>
    <w:rsid w:val="00954637"/>
    <w:rsid w:val="00963CE3"/>
    <w:rsid w:val="0096485F"/>
    <w:rsid w:val="00964F18"/>
    <w:rsid w:val="0097104A"/>
    <w:rsid w:val="00974424"/>
    <w:rsid w:val="009875BC"/>
    <w:rsid w:val="00987F76"/>
    <w:rsid w:val="00992511"/>
    <w:rsid w:val="00993088"/>
    <w:rsid w:val="0099341D"/>
    <w:rsid w:val="00993517"/>
    <w:rsid w:val="00993640"/>
    <w:rsid w:val="00993E7F"/>
    <w:rsid w:val="00995BB7"/>
    <w:rsid w:val="0099664F"/>
    <w:rsid w:val="00997D5D"/>
    <w:rsid w:val="00997E65"/>
    <w:rsid w:val="009A0447"/>
    <w:rsid w:val="009A1F89"/>
    <w:rsid w:val="009A2CE5"/>
    <w:rsid w:val="009A4B59"/>
    <w:rsid w:val="009A6F8A"/>
    <w:rsid w:val="009A737F"/>
    <w:rsid w:val="009B355C"/>
    <w:rsid w:val="009B42ED"/>
    <w:rsid w:val="009B4A51"/>
    <w:rsid w:val="009C197D"/>
    <w:rsid w:val="009C28B1"/>
    <w:rsid w:val="009C2A42"/>
    <w:rsid w:val="009C61AD"/>
    <w:rsid w:val="009C6697"/>
    <w:rsid w:val="009D0663"/>
    <w:rsid w:val="009D1EA9"/>
    <w:rsid w:val="009D373D"/>
    <w:rsid w:val="009D436B"/>
    <w:rsid w:val="009D5927"/>
    <w:rsid w:val="009D7B2C"/>
    <w:rsid w:val="009E0801"/>
    <w:rsid w:val="009E1D05"/>
    <w:rsid w:val="009E1F9E"/>
    <w:rsid w:val="009E2A36"/>
    <w:rsid w:val="009F337F"/>
    <w:rsid w:val="009F3894"/>
    <w:rsid w:val="009F52EA"/>
    <w:rsid w:val="009F7DE0"/>
    <w:rsid w:val="00A0222E"/>
    <w:rsid w:val="00A02A45"/>
    <w:rsid w:val="00A03567"/>
    <w:rsid w:val="00A05973"/>
    <w:rsid w:val="00A06BCB"/>
    <w:rsid w:val="00A1050C"/>
    <w:rsid w:val="00A11B0C"/>
    <w:rsid w:val="00A129D7"/>
    <w:rsid w:val="00A13A7A"/>
    <w:rsid w:val="00A1453A"/>
    <w:rsid w:val="00A157EB"/>
    <w:rsid w:val="00A15A2D"/>
    <w:rsid w:val="00A20BA8"/>
    <w:rsid w:val="00A217C7"/>
    <w:rsid w:val="00A21D0D"/>
    <w:rsid w:val="00A242DB"/>
    <w:rsid w:val="00A30DBB"/>
    <w:rsid w:val="00A33B35"/>
    <w:rsid w:val="00A33E90"/>
    <w:rsid w:val="00A362E1"/>
    <w:rsid w:val="00A36419"/>
    <w:rsid w:val="00A44921"/>
    <w:rsid w:val="00A44AD9"/>
    <w:rsid w:val="00A578C2"/>
    <w:rsid w:val="00A60A87"/>
    <w:rsid w:val="00A60D8B"/>
    <w:rsid w:val="00A6238B"/>
    <w:rsid w:val="00A62C98"/>
    <w:rsid w:val="00A64F7C"/>
    <w:rsid w:val="00A65576"/>
    <w:rsid w:val="00A661AA"/>
    <w:rsid w:val="00A70B3C"/>
    <w:rsid w:val="00A72652"/>
    <w:rsid w:val="00A750C7"/>
    <w:rsid w:val="00A75D1C"/>
    <w:rsid w:val="00A76B91"/>
    <w:rsid w:val="00A809AA"/>
    <w:rsid w:val="00A82402"/>
    <w:rsid w:val="00A83596"/>
    <w:rsid w:val="00A849B3"/>
    <w:rsid w:val="00A8510D"/>
    <w:rsid w:val="00A86AF3"/>
    <w:rsid w:val="00A9031D"/>
    <w:rsid w:val="00A90AFF"/>
    <w:rsid w:val="00A90BDC"/>
    <w:rsid w:val="00A94F21"/>
    <w:rsid w:val="00A95477"/>
    <w:rsid w:val="00A975A9"/>
    <w:rsid w:val="00AA03FF"/>
    <w:rsid w:val="00AA287D"/>
    <w:rsid w:val="00AA3192"/>
    <w:rsid w:val="00AA56D9"/>
    <w:rsid w:val="00AA5847"/>
    <w:rsid w:val="00AA7152"/>
    <w:rsid w:val="00AB0486"/>
    <w:rsid w:val="00AB1572"/>
    <w:rsid w:val="00AB251E"/>
    <w:rsid w:val="00AB3608"/>
    <w:rsid w:val="00AB4AAA"/>
    <w:rsid w:val="00AC0D1A"/>
    <w:rsid w:val="00AC1272"/>
    <w:rsid w:val="00AC53B1"/>
    <w:rsid w:val="00AC5C48"/>
    <w:rsid w:val="00AC63E3"/>
    <w:rsid w:val="00AC7ECF"/>
    <w:rsid w:val="00AD18D8"/>
    <w:rsid w:val="00AD3F08"/>
    <w:rsid w:val="00AD5B48"/>
    <w:rsid w:val="00AD6A2B"/>
    <w:rsid w:val="00AD6D99"/>
    <w:rsid w:val="00AD7D8B"/>
    <w:rsid w:val="00AE290D"/>
    <w:rsid w:val="00AE5A7B"/>
    <w:rsid w:val="00AE71A8"/>
    <w:rsid w:val="00AF0CF4"/>
    <w:rsid w:val="00AF2252"/>
    <w:rsid w:val="00AF2582"/>
    <w:rsid w:val="00AF2E85"/>
    <w:rsid w:val="00AF3BBE"/>
    <w:rsid w:val="00AF7022"/>
    <w:rsid w:val="00AF798D"/>
    <w:rsid w:val="00AF7D7E"/>
    <w:rsid w:val="00B0098C"/>
    <w:rsid w:val="00B00B12"/>
    <w:rsid w:val="00B0123E"/>
    <w:rsid w:val="00B01480"/>
    <w:rsid w:val="00B022AB"/>
    <w:rsid w:val="00B03368"/>
    <w:rsid w:val="00B04681"/>
    <w:rsid w:val="00B069A5"/>
    <w:rsid w:val="00B1129F"/>
    <w:rsid w:val="00B11D61"/>
    <w:rsid w:val="00B11F7B"/>
    <w:rsid w:val="00B12CE9"/>
    <w:rsid w:val="00B12F51"/>
    <w:rsid w:val="00B152E0"/>
    <w:rsid w:val="00B15EDA"/>
    <w:rsid w:val="00B206C3"/>
    <w:rsid w:val="00B24D17"/>
    <w:rsid w:val="00B26FC6"/>
    <w:rsid w:val="00B2751E"/>
    <w:rsid w:val="00B27994"/>
    <w:rsid w:val="00B3650C"/>
    <w:rsid w:val="00B43AFE"/>
    <w:rsid w:val="00B47055"/>
    <w:rsid w:val="00B50CCC"/>
    <w:rsid w:val="00B53BCB"/>
    <w:rsid w:val="00B55FAE"/>
    <w:rsid w:val="00B567A7"/>
    <w:rsid w:val="00B60978"/>
    <w:rsid w:val="00B60D86"/>
    <w:rsid w:val="00B61858"/>
    <w:rsid w:val="00B63CF3"/>
    <w:rsid w:val="00B64BFA"/>
    <w:rsid w:val="00B71E63"/>
    <w:rsid w:val="00B73672"/>
    <w:rsid w:val="00B83212"/>
    <w:rsid w:val="00B83ABC"/>
    <w:rsid w:val="00B858FE"/>
    <w:rsid w:val="00B85DE4"/>
    <w:rsid w:val="00B86733"/>
    <w:rsid w:val="00B8783F"/>
    <w:rsid w:val="00B87AAD"/>
    <w:rsid w:val="00B9052E"/>
    <w:rsid w:val="00B91A31"/>
    <w:rsid w:val="00B92C20"/>
    <w:rsid w:val="00B9300C"/>
    <w:rsid w:val="00B93C34"/>
    <w:rsid w:val="00B97BF9"/>
    <w:rsid w:val="00BA3FD1"/>
    <w:rsid w:val="00BA4631"/>
    <w:rsid w:val="00BA50D9"/>
    <w:rsid w:val="00BA6325"/>
    <w:rsid w:val="00BA6C28"/>
    <w:rsid w:val="00BA6DB4"/>
    <w:rsid w:val="00BB0813"/>
    <w:rsid w:val="00BB090C"/>
    <w:rsid w:val="00BB1DA0"/>
    <w:rsid w:val="00BB25FA"/>
    <w:rsid w:val="00BB297B"/>
    <w:rsid w:val="00BB3B70"/>
    <w:rsid w:val="00BB5D70"/>
    <w:rsid w:val="00BB7D5C"/>
    <w:rsid w:val="00BC3F3C"/>
    <w:rsid w:val="00BC3F88"/>
    <w:rsid w:val="00BC41AD"/>
    <w:rsid w:val="00BC5BB2"/>
    <w:rsid w:val="00BC5CE4"/>
    <w:rsid w:val="00BD0296"/>
    <w:rsid w:val="00BD233D"/>
    <w:rsid w:val="00BD3D2F"/>
    <w:rsid w:val="00BD4599"/>
    <w:rsid w:val="00BD56AF"/>
    <w:rsid w:val="00BD74D4"/>
    <w:rsid w:val="00BE45A8"/>
    <w:rsid w:val="00BE5A15"/>
    <w:rsid w:val="00BE6630"/>
    <w:rsid w:val="00BE738E"/>
    <w:rsid w:val="00BF03C6"/>
    <w:rsid w:val="00BF11A1"/>
    <w:rsid w:val="00BF3F54"/>
    <w:rsid w:val="00C00697"/>
    <w:rsid w:val="00C01FEA"/>
    <w:rsid w:val="00C025D7"/>
    <w:rsid w:val="00C0376C"/>
    <w:rsid w:val="00C05E2F"/>
    <w:rsid w:val="00C06D77"/>
    <w:rsid w:val="00C07DFD"/>
    <w:rsid w:val="00C12445"/>
    <w:rsid w:val="00C12484"/>
    <w:rsid w:val="00C12F71"/>
    <w:rsid w:val="00C14BA6"/>
    <w:rsid w:val="00C20C51"/>
    <w:rsid w:val="00C24FA3"/>
    <w:rsid w:val="00C255D0"/>
    <w:rsid w:val="00C27536"/>
    <w:rsid w:val="00C30566"/>
    <w:rsid w:val="00C31C78"/>
    <w:rsid w:val="00C3485C"/>
    <w:rsid w:val="00C35C94"/>
    <w:rsid w:val="00C401D1"/>
    <w:rsid w:val="00C4416B"/>
    <w:rsid w:val="00C53D1B"/>
    <w:rsid w:val="00C544A4"/>
    <w:rsid w:val="00C566E4"/>
    <w:rsid w:val="00C60CA8"/>
    <w:rsid w:val="00C625B8"/>
    <w:rsid w:val="00C74149"/>
    <w:rsid w:val="00C75253"/>
    <w:rsid w:val="00C768E5"/>
    <w:rsid w:val="00C803A2"/>
    <w:rsid w:val="00C8045D"/>
    <w:rsid w:val="00C81164"/>
    <w:rsid w:val="00C82472"/>
    <w:rsid w:val="00C82699"/>
    <w:rsid w:val="00C8702A"/>
    <w:rsid w:val="00C950BA"/>
    <w:rsid w:val="00C955A0"/>
    <w:rsid w:val="00C97E6E"/>
    <w:rsid w:val="00CA2004"/>
    <w:rsid w:val="00CA5840"/>
    <w:rsid w:val="00CA5B99"/>
    <w:rsid w:val="00CA7C1D"/>
    <w:rsid w:val="00CB0933"/>
    <w:rsid w:val="00CB1641"/>
    <w:rsid w:val="00CB2514"/>
    <w:rsid w:val="00CB334D"/>
    <w:rsid w:val="00CB56D5"/>
    <w:rsid w:val="00CC3313"/>
    <w:rsid w:val="00CC4DAB"/>
    <w:rsid w:val="00CC5C7C"/>
    <w:rsid w:val="00CC7188"/>
    <w:rsid w:val="00CC76CD"/>
    <w:rsid w:val="00CD1D26"/>
    <w:rsid w:val="00CD1EA8"/>
    <w:rsid w:val="00CD5614"/>
    <w:rsid w:val="00CD5F64"/>
    <w:rsid w:val="00CE0581"/>
    <w:rsid w:val="00CF09AD"/>
    <w:rsid w:val="00CF13B7"/>
    <w:rsid w:val="00CF5ABD"/>
    <w:rsid w:val="00CF6092"/>
    <w:rsid w:val="00CF63CE"/>
    <w:rsid w:val="00D01187"/>
    <w:rsid w:val="00D056C9"/>
    <w:rsid w:val="00D065B1"/>
    <w:rsid w:val="00D067C1"/>
    <w:rsid w:val="00D06816"/>
    <w:rsid w:val="00D1083F"/>
    <w:rsid w:val="00D10FDF"/>
    <w:rsid w:val="00D1343B"/>
    <w:rsid w:val="00D13B13"/>
    <w:rsid w:val="00D16E78"/>
    <w:rsid w:val="00D201D3"/>
    <w:rsid w:val="00D21203"/>
    <w:rsid w:val="00D212E7"/>
    <w:rsid w:val="00D225AB"/>
    <w:rsid w:val="00D22AFD"/>
    <w:rsid w:val="00D23242"/>
    <w:rsid w:val="00D23FC4"/>
    <w:rsid w:val="00D254FF"/>
    <w:rsid w:val="00D261DD"/>
    <w:rsid w:val="00D267D5"/>
    <w:rsid w:val="00D26A64"/>
    <w:rsid w:val="00D26F76"/>
    <w:rsid w:val="00D27DED"/>
    <w:rsid w:val="00D316B4"/>
    <w:rsid w:val="00D31720"/>
    <w:rsid w:val="00D33D08"/>
    <w:rsid w:val="00D365C2"/>
    <w:rsid w:val="00D36776"/>
    <w:rsid w:val="00D41655"/>
    <w:rsid w:val="00D42A92"/>
    <w:rsid w:val="00D47E4B"/>
    <w:rsid w:val="00D51EDF"/>
    <w:rsid w:val="00D52B9A"/>
    <w:rsid w:val="00D5367E"/>
    <w:rsid w:val="00D53B1E"/>
    <w:rsid w:val="00D6105F"/>
    <w:rsid w:val="00D61AD2"/>
    <w:rsid w:val="00D61EA5"/>
    <w:rsid w:val="00D67475"/>
    <w:rsid w:val="00D71ADB"/>
    <w:rsid w:val="00D71C1C"/>
    <w:rsid w:val="00D729D0"/>
    <w:rsid w:val="00D75750"/>
    <w:rsid w:val="00D766D6"/>
    <w:rsid w:val="00D77B3D"/>
    <w:rsid w:val="00D838F3"/>
    <w:rsid w:val="00D846F6"/>
    <w:rsid w:val="00D84EF0"/>
    <w:rsid w:val="00D85B05"/>
    <w:rsid w:val="00D861ED"/>
    <w:rsid w:val="00D873E0"/>
    <w:rsid w:val="00D94121"/>
    <w:rsid w:val="00D941E3"/>
    <w:rsid w:val="00D94F8B"/>
    <w:rsid w:val="00D95FBF"/>
    <w:rsid w:val="00DA2A33"/>
    <w:rsid w:val="00DA3884"/>
    <w:rsid w:val="00DA41E5"/>
    <w:rsid w:val="00DA4A1F"/>
    <w:rsid w:val="00DA5988"/>
    <w:rsid w:val="00DA762F"/>
    <w:rsid w:val="00DA789C"/>
    <w:rsid w:val="00DA7A84"/>
    <w:rsid w:val="00DB03C6"/>
    <w:rsid w:val="00DB16CF"/>
    <w:rsid w:val="00DB3DF5"/>
    <w:rsid w:val="00DB51C4"/>
    <w:rsid w:val="00DB6EBF"/>
    <w:rsid w:val="00DB738C"/>
    <w:rsid w:val="00DB7F78"/>
    <w:rsid w:val="00DC0184"/>
    <w:rsid w:val="00DC09DD"/>
    <w:rsid w:val="00DC1073"/>
    <w:rsid w:val="00DC2AD2"/>
    <w:rsid w:val="00DC317C"/>
    <w:rsid w:val="00DC3679"/>
    <w:rsid w:val="00DC48E0"/>
    <w:rsid w:val="00DC4FF2"/>
    <w:rsid w:val="00DC64CB"/>
    <w:rsid w:val="00DC79CC"/>
    <w:rsid w:val="00DD1DCD"/>
    <w:rsid w:val="00DD3CBC"/>
    <w:rsid w:val="00DD5E65"/>
    <w:rsid w:val="00DD7181"/>
    <w:rsid w:val="00DD7BF0"/>
    <w:rsid w:val="00DE0058"/>
    <w:rsid w:val="00DE0FA2"/>
    <w:rsid w:val="00DE6985"/>
    <w:rsid w:val="00DE7246"/>
    <w:rsid w:val="00DE740F"/>
    <w:rsid w:val="00DEDB93"/>
    <w:rsid w:val="00DF0650"/>
    <w:rsid w:val="00DF17D8"/>
    <w:rsid w:val="00DF184A"/>
    <w:rsid w:val="00DF218C"/>
    <w:rsid w:val="00DF26FC"/>
    <w:rsid w:val="00DF6C89"/>
    <w:rsid w:val="00E0277A"/>
    <w:rsid w:val="00E028C0"/>
    <w:rsid w:val="00E061AC"/>
    <w:rsid w:val="00E1007A"/>
    <w:rsid w:val="00E1071C"/>
    <w:rsid w:val="00E10D39"/>
    <w:rsid w:val="00E117D9"/>
    <w:rsid w:val="00E134F4"/>
    <w:rsid w:val="00E143B6"/>
    <w:rsid w:val="00E147D9"/>
    <w:rsid w:val="00E162E0"/>
    <w:rsid w:val="00E16666"/>
    <w:rsid w:val="00E201B7"/>
    <w:rsid w:val="00E20294"/>
    <w:rsid w:val="00E20D75"/>
    <w:rsid w:val="00E228CB"/>
    <w:rsid w:val="00E23568"/>
    <w:rsid w:val="00E245B5"/>
    <w:rsid w:val="00E25290"/>
    <w:rsid w:val="00E25B68"/>
    <w:rsid w:val="00E33544"/>
    <w:rsid w:val="00E33721"/>
    <w:rsid w:val="00E33E1B"/>
    <w:rsid w:val="00E34D3E"/>
    <w:rsid w:val="00E35AB7"/>
    <w:rsid w:val="00E40FE1"/>
    <w:rsid w:val="00E41812"/>
    <w:rsid w:val="00E44ED2"/>
    <w:rsid w:val="00E45C02"/>
    <w:rsid w:val="00E46BAF"/>
    <w:rsid w:val="00E5146F"/>
    <w:rsid w:val="00E51781"/>
    <w:rsid w:val="00E52C83"/>
    <w:rsid w:val="00E53392"/>
    <w:rsid w:val="00E62BD2"/>
    <w:rsid w:val="00E62CD8"/>
    <w:rsid w:val="00E62ED5"/>
    <w:rsid w:val="00E647FB"/>
    <w:rsid w:val="00E66CF3"/>
    <w:rsid w:val="00E72046"/>
    <w:rsid w:val="00E720E9"/>
    <w:rsid w:val="00E7337A"/>
    <w:rsid w:val="00E7655F"/>
    <w:rsid w:val="00E81C5E"/>
    <w:rsid w:val="00E83B3C"/>
    <w:rsid w:val="00E8494E"/>
    <w:rsid w:val="00E8736B"/>
    <w:rsid w:val="00E90275"/>
    <w:rsid w:val="00E925D4"/>
    <w:rsid w:val="00E93987"/>
    <w:rsid w:val="00E9465D"/>
    <w:rsid w:val="00E97226"/>
    <w:rsid w:val="00EA2B44"/>
    <w:rsid w:val="00EA33EF"/>
    <w:rsid w:val="00EA3A4A"/>
    <w:rsid w:val="00EA4753"/>
    <w:rsid w:val="00EA74BD"/>
    <w:rsid w:val="00EB1C7E"/>
    <w:rsid w:val="00EB3FF8"/>
    <w:rsid w:val="00EC306F"/>
    <w:rsid w:val="00EC4FFD"/>
    <w:rsid w:val="00EC58F5"/>
    <w:rsid w:val="00EC5EFC"/>
    <w:rsid w:val="00EC6250"/>
    <w:rsid w:val="00EC67B1"/>
    <w:rsid w:val="00ED02BD"/>
    <w:rsid w:val="00ED2C01"/>
    <w:rsid w:val="00ED57D1"/>
    <w:rsid w:val="00ED6DF6"/>
    <w:rsid w:val="00EE1CE1"/>
    <w:rsid w:val="00EE311D"/>
    <w:rsid w:val="00EE3E75"/>
    <w:rsid w:val="00EE40C6"/>
    <w:rsid w:val="00EE4381"/>
    <w:rsid w:val="00EE54FA"/>
    <w:rsid w:val="00EE7BFB"/>
    <w:rsid w:val="00EF2F1A"/>
    <w:rsid w:val="00EF33CD"/>
    <w:rsid w:val="00EF6ADA"/>
    <w:rsid w:val="00F0000D"/>
    <w:rsid w:val="00F000E3"/>
    <w:rsid w:val="00F0443A"/>
    <w:rsid w:val="00F07AE5"/>
    <w:rsid w:val="00F116ED"/>
    <w:rsid w:val="00F11C51"/>
    <w:rsid w:val="00F12924"/>
    <w:rsid w:val="00F13999"/>
    <w:rsid w:val="00F15143"/>
    <w:rsid w:val="00F16457"/>
    <w:rsid w:val="00F20C9B"/>
    <w:rsid w:val="00F23AB8"/>
    <w:rsid w:val="00F24218"/>
    <w:rsid w:val="00F2595A"/>
    <w:rsid w:val="00F300CB"/>
    <w:rsid w:val="00F31310"/>
    <w:rsid w:val="00F4072E"/>
    <w:rsid w:val="00F42C3A"/>
    <w:rsid w:val="00F442B9"/>
    <w:rsid w:val="00F45451"/>
    <w:rsid w:val="00F51873"/>
    <w:rsid w:val="00F5293F"/>
    <w:rsid w:val="00F52BCC"/>
    <w:rsid w:val="00F5313F"/>
    <w:rsid w:val="00F570AD"/>
    <w:rsid w:val="00F65307"/>
    <w:rsid w:val="00F657C1"/>
    <w:rsid w:val="00F66811"/>
    <w:rsid w:val="00F6703C"/>
    <w:rsid w:val="00F70314"/>
    <w:rsid w:val="00F81135"/>
    <w:rsid w:val="00F818CC"/>
    <w:rsid w:val="00F81A48"/>
    <w:rsid w:val="00F9546B"/>
    <w:rsid w:val="00F9550F"/>
    <w:rsid w:val="00F96C7C"/>
    <w:rsid w:val="00FB2418"/>
    <w:rsid w:val="00FB4BE0"/>
    <w:rsid w:val="00FB5815"/>
    <w:rsid w:val="00FB62BC"/>
    <w:rsid w:val="00FB6A8E"/>
    <w:rsid w:val="00FC3343"/>
    <w:rsid w:val="00FC41C7"/>
    <w:rsid w:val="00FC42AD"/>
    <w:rsid w:val="00FC5395"/>
    <w:rsid w:val="00FD17C9"/>
    <w:rsid w:val="00FD1DB7"/>
    <w:rsid w:val="00FD2A5B"/>
    <w:rsid w:val="00FD43E9"/>
    <w:rsid w:val="00FD53EC"/>
    <w:rsid w:val="00FD731A"/>
    <w:rsid w:val="00FE6A5C"/>
    <w:rsid w:val="00FF5BF1"/>
    <w:rsid w:val="01141CE4"/>
    <w:rsid w:val="01C872AA"/>
    <w:rsid w:val="033BAB80"/>
    <w:rsid w:val="04304474"/>
    <w:rsid w:val="04314B1A"/>
    <w:rsid w:val="056E0392"/>
    <w:rsid w:val="05C180F1"/>
    <w:rsid w:val="064E28D1"/>
    <w:rsid w:val="0784E658"/>
    <w:rsid w:val="0B40E337"/>
    <w:rsid w:val="0C1523D3"/>
    <w:rsid w:val="0C3AF03D"/>
    <w:rsid w:val="0C971C50"/>
    <w:rsid w:val="0CB81913"/>
    <w:rsid w:val="0E81EBD5"/>
    <w:rsid w:val="0F11C6C1"/>
    <w:rsid w:val="1027B4E7"/>
    <w:rsid w:val="12B8C6B4"/>
    <w:rsid w:val="12CBFCE5"/>
    <w:rsid w:val="1336F908"/>
    <w:rsid w:val="13A1D92A"/>
    <w:rsid w:val="145D688F"/>
    <w:rsid w:val="14FDED12"/>
    <w:rsid w:val="1836882A"/>
    <w:rsid w:val="19B745C8"/>
    <w:rsid w:val="1A1EDC2E"/>
    <w:rsid w:val="1AC305E9"/>
    <w:rsid w:val="1B35AEE8"/>
    <w:rsid w:val="1CAC9B71"/>
    <w:rsid w:val="2220A2EE"/>
    <w:rsid w:val="247CC538"/>
    <w:rsid w:val="24A41B24"/>
    <w:rsid w:val="253136E4"/>
    <w:rsid w:val="25D08D97"/>
    <w:rsid w:val="26BF7914"/>
    <w:rsid w:val="2702DB9F"/>
    <w:rsid w:val="27EED190"/>
    <w:rsid w:val="28D050F6"/>
    <w:rsid w:val="2ABE11B1"/>
    <w:rsid w:val="2AEF2795"/>
    <w:rsid w:val="2B022425"/>
    <w:rsid w:val="2D35CD24"/>
    <w:rsid w:val="2DB1726C"/>
    <w:rsid w:val="2F0FA193"/>
    <w:rsid w:val="2F66E922"/>
    <w:rsid w:val="2F7E44F5"/>
    <w:rsid w:val="31391D48"/>
    <w:rsid w:val="3244E0B2"/>
    <w:rsid w:val="3296143C"/>
    <w:rsid w:val="36251F2C"/>
    <w:rsid w:val="363B48B9"/>
    <w:rsid w:val="36C8CA5A"/>
    <w:rsid w:val="36D90ED2"/>
    <w:rsid w:val="38AE4305"/>
    <w:rsid w:val="3AA90B11"/>
    <w:rsid w:val="3FADBC1B"/>
    <w:rsid w:val="4049E771"/>
    <w:rsid w:val="4318F981"/>
    <w:rsid w:val="43E80966"/>
    <w:rsid w:val="447F08F2"/>
    <w:rsid w:val="44CFDA58"/>
    <w:rsid w:val="45B8EE64"/>
    <w:rsid w:val="45C64996"/>
    <w:rsid w:val="45E1E52D"/>
    <w:rsid w:val="46F1013E"/>
    <w:rsid w:val="473F6968"/>
    <w:rsid w:val="47676841"/>
    <w:rsid w:val="479F63C6"/>
    <w:rsid w:val="498336E8"/>
    <w:rsid w:val="4A3311D1"/>
    <w:rsid w:val="4A773F08"/>
    <w:rsid w:val="4BE66E33"/>
    <w:rsid w:val="4C3CE261"/>
    <w:rsid w:val="4D85F8BE"/>
    <w:rsid w:val="4DDB3D79"/>
    <w:rsid w:val="4DE213F4"/>
    <w:rsid w:val="4FE729C1"/>
    <w:rsid w:val="515C5E19"/>
    <w:rsid w:val="520A295E"/>
    <w:rsid w:val="522A1B7D"/>
    <w:rsid w:val="57F7C6D4"/>
    <w:rsid w:val="59359D05"/>
    <w:rsid w:val="59DACFFC"/>
    <w:rsid w:val="5A10A44C"/>
    <w:rsid w:val="5A26A2A8"/>
    <w:rsid w:val="5BC4A0BC"/>
    <w:rsid w:val="5D29C4DB"/>
    <w:rsid w:val="5D4CF15C"/>
    <w:rsid w:val="5D8AF130"/>
    <w:rsid w:val="5DF4E1B4"/>
    <w:rsid w:val="5E9C67B7"/>
    <w:rsid w:val="5EAD7AE0"/>
    <w:rsid w:val="642FC2CB"/>
    <w:rsid w:val="652D9072"/>
    <w:rsid w:val="6594781B"/>
    <w:rsid w:val="66E5E384"/>
    <w:rsid w:val="67415B5C"/>
    <w:rsid w:val="686E8C4D"/>
    <w:rsid w:val="686F61CD"/>
    <w:rsid w:val="68A6AD94"/>
    <w:rsid w:val="698E1099"/>
    <w:rsid w:val="6A596935"/>
    <w:rsid w:val="6A66BCAC"/>
    <w:rsid w:val="6A80613E"/>
    <w:rsid w:val="6ABDE5D5"/>
    <w:rsid w:val="6AF6BBAA"/>
    <w:rsid w:val="6AFAE22D"/>
    <w:rsid w:val="6C7B551A"/>
    <w:rsid w:val="6CF8E132"/>
    <w:rsid w:val="6D575EE5"/>
    <w:rsid w:val="6F1A6730"/>
    <w:rsid w:val="7032BBFB"/>
    <w:rsid w:val="706AE528"/>
    <w:rsid w:val="70BA5C05"/>
    <w:rsid w:val="70BAA449"/>
    <w:rsid w:val="72251106"/>
    <w:rsid w:val="72EC5D30"/>
    <w:rsid w:val="7450CFA6"/>
    <w:rsid w:val="75BF9020"/>
    <w:rsid w:val="77586894"/>
    <w:rsid w:val="78231ADE"/>
    <w:rsid w:val="78873C7C"/>
    <w:rsid w:val="7A2AB414"/>
    <w:rsid w:val="7B4BB9DD"/>
    <w:rsid w:val="7CF613BA"/>
    <w:rsid w:val="7D693D69"/>
    <w:rsid w:val="7E2CF3DB"/>
    <w:rsid w:val="7ECE2680"/>
    <w:rsid w:val="7F32D711"/>
    <w:rsid w:val="7FDA9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D7DEA44E-F115-4CED-8E0C-86892E02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D23242"/>
    <w:rPr>
      <w:color w:val="605E5C"/>
      <w:shd w:val="clear" w:color="auto" w:fill="E1DFDD"/>
    </w:rPr>
  </w:style>
  <w:style w:type="character" w:customStyle="1" w:styleId="ListParagraphChar">
    <w:name w:val="List Paragraph Char"/>
    <w:basedOn w:val="DefaultParagraphFont"/>
    <w:link w:val="ListParagraph"/>
    <w:uiPriority w:val="34"/>
    <w:locked/>
    <w:rsid w:val="00FC42AD"/>
    <w:rPr>
      <w:rFonts w:asciiTheme="majorHAnsi" w:hAnsiTheme="majorHAnsi"/>
    </w:rPr>
  </w:style>
  <w:style w:type="paragraph" w:styleId="FootnoteText">
    <w:name w:val="footnote text"/>
    <w:basedOn w:val="Normal"/>
    <w:link w:val="FootnoteTextChar"/>
    <w:uiPriority w:val="99"/>
    <w:semiHidden/>
    <w:unhideWhenUsed/>
    <w:rsid w:val="00BD233D"/>
    <w:pPr>
      <w:spacing w:line="240" w:lineRule="auto"/>
    </w:pPr>
    <w:rPr>
      <w:sz w:val="20"/>
      <w:szCs w:val="20"/>
    </w:rPr>
  </w:style>
  <w:style w:type="character" w:customStyle="1" w:styleId="FootnoteTextChar">
    <w:name w:val="Footnote Text Char"/>
    <w:basedOn w:val="DefaultParagraphFont"/>
    <w:link w:val="FootnoteText"/>
    <w:uiPriority w:val="99"/>
    <w:semiHidden/>
    <w:rsid w:val="00BD233D"/>
    <w:rPr>
      <w:rFonts w:asciiTheme="majorHAnsi" w:hAnsiTheme="majorHAnsi"/>
      <w:sz w:val="20"/>
      <w:szCs w:val="20"/>
    </w:rPr>
  </w:style>
  <w:style w:type="character" w:styleId="FootnoteReference">
    <w:name w:val="footnote reference"/>
    <w:basedOn w:val="DefaultParagraphFont"/>
    <w:uiPriority w:val="99"/>
    <w:semiHidden/>
    <w:unhideWhenUsed/>
    <w:rsid w:val="00BD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publichealthgateway/publichealthservices/essentialhealthservic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ould@cd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ss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3" ma:contentTypeDescription="Create a new document." ma:contentTypeScope="" ma:versionID="8528c9662085928250d53a7ecfbb9132">
  <xsd:schema xmlns:xsd="http://www.w3.org/2001/XMLSchema" xmlns:xs="http://www.w3.org/2001/XMLSchema" xmlns:p="http://schemas.microsoft.com/office/2006/metadata/properties" xmlns:ns1="http://schemas.microsoft.com/sharepoint/v3" xmlns:ns3="101ab016-77f8-4a4e-890e-620eb8dba109" xmlns:ns4="aa9d0fe1-daec-4fed-b253-c9db79212d45" targetNamespace="http://schemas.microsoft.com/office/2006/metadata/properties" ma:root="true" ma:fieldsID="10cfcfeb50971d46c48c8ddb3cfe1af9" ns1:_="" ns3:_="" ns4:_="">
    <xsd:import namespace="http://schemas.microsoft.com/sharepoint/v3"/>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D23C-C9E1-4CBE-954D-5792FB87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88D71-50CF-49F9-9BA3-35D4D94668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88F8B65-A995-4486-87DB-BC4C83B94645}">
  <ds:schemaRefs>
    <ds:schemaRef ds:uri="http://schemas.microsoft.com/sharepoint/v3/contenttype/forms"/>
  </ds:schemaRefs>
</ds:datastoreItem>
</file>

<file path=customXml/itemProps4.xml><?xml version="1.0" encoding="utf-8"?>
<ds:datastoreItem xmlns:ds="http://schemas.openxmlformats.org/officeDocument/2006/customXml" ds:itemID="{5F4E2A88-1FCF-4A62-8E91-F848E912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23804</CharactersWithSpaces>
  <SharedDoc>false</SharedDoc>
  <HLinks>
    <vt:vector size="156" baseType="variant">
      <vt:variant>
        <vt:i4>3670065</vt:i4>
      </vt:variant>
      <vt:variant>
        <vt:i4>171</vt:i4>
      </vt:variant>
      <vt:variant>
        <vt:i4>0</vt:i4>
      </vt:variant>
      <vt:variant>
        <vt:i4>5</vt:i4>
      </vt:variant>
      <vt:variant>
        <vt:lpwstr>http://www.cdc.gov/nphpsp/essentialservices.html. Accessed on 8/31/2020</vt:lpwstr>
      </vt:variant>
      <vt:variant>
        <vt:lpwstr/>
      </vt:variant>
      <vt:variant>
        <vt:i4>3407967</vt:i4>
      </vt:variant>
      <vt:variant>
        <vt:i4>168</vt:i4>
      </vt:variant>
      <vt:variant>
        <vt:i4>0</vt:i4>
      </vt:variant>
      <vt:variant>
        <vt:i4>5</vt:i4>
      </vt:variant>
      <vt:variant>
        <vt:lpwstr>http://www.bls.gov/oes/current/oes_nat.htm</vt:lpwstr>
      </vt:variant>
      <vt:variant>
        <vt:lpwstr/>
      </vt:variant>
      <vt:variant>
        <vt:i4>1245246</vt:i4>
      </vt:variant>
      <vt:variant>
        <vt:i4>131</vt:i4>
      </vt:variant>
      <vt:variant>
        <vt:i4>0</vt:i4>
      </vt:variant>
      <vt:variant>
        <vt:i4>5</vt:i4>
      </vt:variant>
      <vt:variant>
        <vt:lpwstr/>
      </vt:variant>
      <vt:variant>
        <vt:lpwstr>_Toc427752833</vt:lpwstr>
      </vt:variant>
      <vt:variant>
        <vt:i4>1245246</vt:i4>
      </vt:variant>
      <vt:variant>
        <vt:i4>125</vt:i4>
      </vt:variant>
      <vt:variant>
        <vt:i4>0</vt:i4>
      </vt:variant>
      <vt:variant>
        <vt:i4>5</vt:i4>
      </vt:variant>
      <vt:variant>
        <vt:lpwstr/>
      </vt:variant>
      <vt:variant>
        <vt:lpwstr>_Toc427752832</vt:lpwstr>
      </vt:variant>
      <vt:variant>
        <vt:i4>1245246</vt:i4>
      </vt:variant>
      <vt:variant>
        <vt:i4>119</vt:i4>
      </vt:variant>
      <vt:variant>
        <vt:i4>0</vt:i4>
      </vt:variant>
      <vt:variant>
        <vt:i4>5</vt:i4>
      </vt:variant>
      <vt:variant>
        <vt:lpwstr/>
      </vt:variant>
      <vt:variant>
        <vt:lpwstr>_Toc427752831</vt:lpwstr>
      </vt:variant>
      <vt:variant>
        <vt:i4>1245246</vt:i4>
      </vt:variant>
      <vt:variant>
        <vt:i4>113</vt:i4>
      </vt:variant>
      <vt:variant>
        <vt:i4>0</vt:i4>
      </vt:variant>
      <vt:variant>
        <vt:i4>5</vt:i4>
      </vt:variant>
      <vt:variant>
        <vt:lpwstr/>
      </vt:variant>
      <vt:variant>
        <vt:lpwstr>_Toc427752830</vt:lpwstr>
      </vt:variant>
      <vt:variant>
        <vt:i4>1179710</vt:i4>
      </vt:variant>
      <vt:variant>
        <vt:i4>107</vt:i4>
      </vt:variant>
      <vt:variant>
        <vt:i4>0</vt:i4>
      </vt:variant>
      <vt:variant>
        <vt:i4>5</vt:i4>
      </vt:variant>
      <vt:variant>
        <vt:lpwstr/>
      </vt:variant>
      <vt:variant>
        <vt:lpwstr>_Toc427752829</vt:lpwstr>
      </vt:variant>
      <vt:variant>
        <vt:i4>1179710</vt:i4>
      </vt:variant>
      <vt:variant>
        <vt:i4>101</vt:i4>
      </vt:variant>
      <vt:variant>
        <vt:i4>0</vt:i4>
      </vt:variant>
      <vt:variant>
        <vt:i4>5</vt:i4>
      </vt:variant>
      <vt:variant>
        <vt:lpwstr/>
      </vt:variant>
      <vt:variant>
        <vt:lpwstr>_Toc427752828</vt:lpwstr>
      </vt:variant>
      <vt:variant>
        <vt:i4>1179710</vt:i4>
      </vt:variant>
      <vt:variant>
        <vt:i4>95</vt:i4>
      </vt:variant>
      <vt:variant>
        <vt:i4>0</vt:i4>
      </vt:variant>
      <vt:variant>
        <vt:i4>5</vt:i4>
      </vt:variant>
      <vt:variant>
        <vt:lpwstr/>
      </vt:variant>
      <vt:variant>
        <vt:lpwstr>_Toc427752827</vt:lpwstr>
      </vt:variant>
      <vt:variant>
        <vt:i4>1179710</vt:i4>
      </vt:variant>
      <vt:variant>
        <vt:i4>89</vt:i4>
      </vt:variant>
      <vt:variant>
        <vt:i4>0</vt:i4>
      </vt:variant>
      <vt:variant>
        <vt:i4>5</vt:i4>
      </vt:variant>
      <vt:variant>
        <vt:lpwstr/>
      </vt:variant>
      <vt:variant>
        <vt:lpwstr>_Toc427752826</vt:lpwstr>
      </vt:variant>
      <vt:variant>
        <vt:i4>1179710</vt:i4>
      </vt:variant>
      <vt:variant>
        <vt:i4>83</vt:i4>
      </vt:variant>
      <vt:variant>
        <vt:i4>0</vt:i4>
      </vt:variant>
      <vt:variant>
        <vt:i4>5</vt:i4>
      </vt:variant>
      <vt:variant>
        <vt:lpwstr/>
      </vt:variant>
      <vt:variant>
        <vt:lpwstr>_Toc427752825</vt:lpwstr>
      </vt:variant>
      <vt:variant>
        <vt:i4>1179710</vt:i4>
      </vt:variant>
      <vt:variant>
        <vt:i4>77</vt:i4>
      </vt:variant>
      <vt:variant>
        <vt:i4>0</vt:i4>
      </vt:variant>
      <vt:variant>
        <vt:i4>5</vt:i4>
      </vt:variant>
      <vt:variant>
        <vt:lpwstr/>
      </vt:variant>
      <vt:variant>
        <vt:lpwstr>_Toc427752824</vt:lpwstr>
      </vt:variant>
      <vt:variant>
        <vt:i4>1179710</vt:i4>
      </vt:variant>
      <vt:variant>
        <vt:i4>71</vt:i4>
      </vt:variant>
      <vt:variant>
        <vt:i4>0</vt:i4>
      </vt:variant>
      <vt:variant>
        <vt:i4>5</vt:i4>
      </vt:variant>
      <vt:variant>
        <vt:lpwstr/>
      </vt:variant>
      <vt:variant>
        <vt:lpwstr>_Toc427752823</vt:lpwstr>
      </vt:variant>
      <vt:variant>
        <vt:i4>1179710</vt:i4>
      </vt:variant>
      <vt:variant>
        <vt:i4>65</vt:i4>
      </vt:variant>
      <vt:variant>
        <vt:i4>0</vt:i4>
      </vt:variant>
      <vt:variant>
        <vt:i4>5</vt:i4>
      </vt:variant>
      <vt:variant>
        <vt:lpwstr/>
      </vt:variant>
      <vt:variant>
        <vt:lpwstr>_Toc427752822</vt:lpwstr>
      </vt:variant>
      <vt:variant>
        <vt:i4>1179710</vt:i4>
      </vt:variant>
      <vt:variant>
        <vt:i4>59</vt:i4>
      </vt:variant>
      <vt:variant>
        <vt:i4>0</vt:i4>
      </vt:variant>
      <vt:variant>
        <vt:i4>5</vt:i4>
      </vt:variant>
      <vt:variant>
        <vt:lpwstr/>
      </vt:variant>
      <vt:variant>
        <vt:lpwstr>_Toc427752821</vt:lpwstr>
      </vt:variant>
      <vt:variant>
        <vt:i4>1179710</vt:i4>
      </vt:variant>
      <vt:variant>
        <vt:i4>53</vt:i4>
      </vt:variant>
      <vt:variant>
        <vt:i4>0</vt:i4>
      </vt:variant>
      <vt:variant>
        <vt:i4>5</vt:i4>
      </vt:variant>
      <vt:variant>
        <vt:lpwstr/>
      </vt:variant>
      <vt:variant>
        <vt:lpwstr>_Toc427752820</vt:lpwstr>
      </vt:variant>
      <vt:variant>
        <vt:i4>1114174</vt:i4>
      </vt:variant>
      <vt:variant>
        <vt:i4>47</vt:i4>
      </vt:variant>
      <vt:variant>
        <vt:i4>0</vt:i4>
      </vt:variant>
      <vt:variant>
        <vt:i4>5</vt:i4>
      </vt:variant>
      <vt:variant>
        <vt:lpwstr/>
      </vt:variant>
      <vt:variant>
        <vt:lpwstr>_Toc427752819</vt:lpwstr>
      </vt:variant>
      <vt:variant>
        <vt:i4>1114174</vt:i4>
      </vt:variant>
      <vt:variant>
        <vt:i4>41</vt:i4>
      </vt:variant>
      <vt:variant>
        <vt:i4>0</vt:i4>
      </vt:variant>
      <vt:variant>
        <vt:i4>5</vt:i4>
      </vt:variant>
      <vt:variant>
        <vt:lpwstr/>
      </vt:variant>
      <vt:variant>
        <vt:lpwstr>_Toc427752818</vt:lpwstr>
      </vt:variant>
      <vt:variant>
        <vt:i4>1114174</vt:i4>
      </vt:variant>
      <vt:variant>
        <vt:i4>35</vt:i4>
      </vt:variant>
      <vt:variant>
        <vt:i4>0</vt:i4>
      </vt:variant>
      <vt:variant>
        <vt:i4>5</vt:i4>
      </vt:variant>
      <vt:variant>
        <vt:lpwstr/>
      </vt:variant>
      <vt:variant>
        <vt:lpwstr>_Toc427752817</vt:lpwstr>
      </vt:variant>
      <vt:variant>
        <vt:i4>1114174</vt:i4>
      </vt:variant>
      <vt:variant>
        <vt:i4>29</vt:i4>
      </vt:variant>
      <vt:variant>
        <vt:i4>0</vt:i4>
      </vt:variant>
      <vt:variant>
        <vt:i4>5</vt:i4>
      </vt:variant>
      <vt:variant>
        <vt:lpwstr/>
      </vt:variant>
      <vt:variant>
        <vt:lpwstr>_Toc427752816</vt:lpwstr>
      </vt:variant>
      <vt:variant>
        <vt:i4>1114174</vt:i4>
      </vt:variant>
      <vt:variant>
        <vt:i4>23</vt:i4>
      </vt:variant>
      <vt:variant>
        <vt:i4>0</vt:i4>
      </vt:variant>
      <vt:variant>
        <vt:i4>5</vt:i4>
      </vt:variant>
      <vt:variant>
        <vt:lpwstr/>
      </vt:variant>
      <vt:variant>
        <vt:lpwstr>_Toc427752815</vt:lpwstr>
      </vt:variant>
      <vt:variant>
        <vt:i4>1114174</vt:i4>
      </vt:variant>
      <vt:variant>
        <vt:i4>17</vt:i4>
      </vt:variant>
      <vt:variant>
        <vt:i4>0</vt:i4>
      </vt:variant>
      <vt:variant>
        <vt:i4>5</vt:i4>
      </vt:variant>
      <vt:variant>
        <vt:lpwstr/>
      </vt:variant>
      <vt:variant>
        <vt:lpwstr>_Toc427752814</vt:lpwstr>
      </vt:variant>
      <vt:variant>
        <vt:i4>1114174</vt:i4>
      </vt:variant>
      <vt:variant>
        <vt:i4>11</vt:i4>
      </vt:variant>
      <vt:variant>
        <vt:i4>0</vt:i4>
      </vt:variant>
      <vt:variant>
        <vt:i4>5</vt:i4>
      </vt:variant>
      <vt:variant>
        <vt:lpwstr/>
      </vt:variant>
      <vt:variant>
        <vt:lpwstr>_Toc427752813</vt:lpwstr>
      </vt:variant>
      <vt:variant>
        <vt:i4>1114174</vt:i4>
      </vt:variant>
      <vt:variant>
        <vt:i4>5</vt:i4>
      </vt:variant>
      <vt:variant>
        <vt:i4>0</vt:i4>
      </vt:variant>
      <vt:variant>
        <vt:i4>5</vt:i4>
      </vt:variant>
      <vt:variant>
        <vt:lpwstr/>
      </vt:variant>
      <vt:variant>
        <vt:lpwstr>_Toc427752811</vt:lpwstr>
      </vt:variant>
      <vt:variant>
        <vt:i4>6291547</vt:i4>
      </vt:variant>
      <vt:variant>
        <vt:i4>0</vt:i4>
      </vt:variant>
      <vt:variant>
        <vt:i4>0</vt:i4>
      </vt:variant>
      <vt:variant>
        <vt:i4>5</vt:i4>
      </vt:variant>
      <vt:variant>
        <vt:lpwstr>mailto:dgould@cdc.gov</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cp:lastModifiedBy>Wigington, Corinne J. (CDC/DDPHSIS/CSTLTS/OD)</cp:lastModifiedBy>
  <cp:revision>7</cp:revision>
  <cp:lastPrinted>2011-06-07T18:53:00Z</cp:lastPrinted>
  <dcterms:created xsi:type="dcterms:W3CDTF">2020-09-28T15:31:00Z</dcterms:created>
  <dcterms:modified xsi:type="dcterms:W3CDTF">2020-09-29T17:08:00Z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