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23053" w14:textId="64906398" w:rsidR="00420230" w:rsidRPr="00F70713" w:rsidRDefault="00420230" w:rsidP="00420230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93189C">
        <w:rPr>
          <w:b/>
          <w:sz w:val="24"/>
          <w:szCs w:val="24"/>
        </w:rPr>
        <w:t>A</w:t>
      </w:r>
      <w:r w:rsidR="00A431A7">
        <w:rPr>
          <w:b/>
          <w:sz w:val="24"/>
          <w:szCs w:val="24"/>
        </w:rPr>
        <w:t>ttachment A</w:t>
      </w:r>
      <w:r w:rsidRPr="009318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 w:rsidR="00734E76">
        <w:rPr>
          <w:b/>
          <w:sz w:val="24"/>
          <w:szCs w:val="24"/>
        </w:rPr>
        <w:t xml:space="preserve">Respondent List </w:t>
      </w:r>
    </w:p>
    <w:p w14:paraId="29878193" w14:textId="348C87AB" w:rsidR="00744496" w:rsidRDefault="00744496" w:rsidP="005636DF">
      <w:pPr>
        <w:pStyle w:val="NoSpacing"/>
      </w:pPr>
    </w:p>
    <w:p w14:paraId="582ED8EA" w14:textId="06DE1F1C" w:rsidR="00744496" w:rsidRPr="00744496" w:rsidRDefault="00744496" w:rsidP="00744496">
      <w:pPr>
        <w:spacing w:after="0" w:line="240" w:lineRule="auto"/>
        <w:rPr>
          <w:b/>
          <w:sz w:val="24"/>
        </w:rPr>
      </w:pPr>
      <w:r w:rsidRPr="00744496">
        <w:rPr>
          <w:b/>
        </w:rPr>
        <w:t xml:space="preserve">I. Funded Local Health Department </w:t>
      </w:r>
      <w:r w:rsidR="00252189">
        <w:rPr>
          <w:b/>
        </w:rPr>
        <w:t>(LHDs)</w:t>
      </w:r>
    </w:p>
    <w:p w14:paraId="2C57E508" w14:textId="22F6267B" w:rsidR="00744496" w:rsidRDefault="00252189" w:rsidP="00917558">
      <w:pPr>
        <w:spacing w:after="0"/>
        <w:rPr>
          <w:sz w:val="20"/>
          <w:szCs w:val="20"/>
        </w:rPr>
      </w:pPr>
      <w:r w:rsidRPr="00EA4E76">
        <w:rPr>
          <w:sz w:val="20"/>
          <w:szCs w:val="20"/>
        </w:rPr>
        <w:t xml:space="preserve">The five funded LHDs </w:t>
      </w:r>
      <w:r w:rsidR="006E188E" w:rsidRPr="00EA4E76">
        <w:rPr>
          <w:sz w:val="20"/>
          <w:szCs w:val="20"/>
        </w:rPr>
        <w:t xml:space="preserve">under </w:t>
      </w:r>
      <w:r w:rsidR="00B10703">
        <w:rPr>
          <w:sz w:val="20"/>
          <w:szCs w:val="20"/>
        </w:rPr>
        <w:t xml:space="preserve">CDC </w:t>
      </w:r>
      <w:r w:rsidR="006E188E" w:rsidRPr="00EA4E76">
        <w:rPr>
          <w:sz w:val="20"/>
          <w:szCs w:val="20"/>
        </w:rPr>
        <w:t>1605 Program (</w:t>
      </w:r>
      <w:r w:rsidR="00EA4E76" w:rsidRPr="00EA4E76">
        <w:rPr>
          <w:rFonts w:cstheme="minorHAnsi"/>
          <w:sz w:val="20"/>
          <w:szCs w:val="20"/>
        </w:rPr>
        <w:t>Preventing Teen Dating and Youth Violence by Addressing Shared Risk and Protective Factors)</w:t>
      </w:r>
      <w:r w:rsidR="006E188E" w:rsidRPr="00EA4E76">
        <w:rPr>
          <w:sz w:val="20"/>
          <w:szCs w:val="20"/>
        </w:rPr>
        <w:t xml:space="preserve"> </w:t>
      </w:r>
      <w:r w:rsidRPr="00EA4E76">
        <w:rPr>
          <w:sz w:val="20"/>
          <w:szCs w:val="20"/>
        </w:rPr>
        <w:t xml:space="preserve">are </w:t>
      </w:r>
    </w:p>
    <w:p w14:paraId="582F0F7A" w14:textId="77777777" w:rsidR="001E5E52" w:rsidRPr="00EA4E76" w:rsidRDefault="001E5E52" w:rsidP="00917558">
      <w:pPr>
        <w:spacing w:after="0"/>
        <w:rPr>
          <w:sz w:val="20"/>
          <w:szCs w:val="20"/>
        </w:rPr>
      </w:pPr>
    </w:p>
    <w:p w14:paraId="37AC7E1F" w14:textId="4212470C" w:rsidR="00252189" w:rsidRPr="00EA4E76" w:rsidRDefault="00252189" w:rsidP="0025218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A4E76">
        <w:rPr>
          <w:sz w:val="20"/>
          <w:szCs w:val="20"/>
        </w:rPr>
        <w:t>Baltimore City Health Department (Baltimore, MD)</w:t>
      </w:r>
    </w:p>
    <w:p w14:paraId="4225A820" w14:textId="720746B5" w:rsidR="00252189" w:rsidRPr="00EA4E76" w:rsidRDefault="00252189" w:rsidP="0025218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A4E76">
        <w:rPr>
          <w:sz w:val="20"/>
          <w:szCs w:val="20"/>
        </w:rPr>
        <w:t>Houston Health Department (Houston, TX)</w:t>
      </w:r>
    </w:p>
    <w:p w14:paraId="1C308DCF" w14:textId="68E5C70E" w:rsidR="00252189" w:rsidRPr="00EA4E76" w:rsidRDefault="00252189" w:rsidP="0025218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A4E76">
        <w:rPr>
          <w:sz w:val="20"/>
          <w:szCs w:val="20"/>
        </w:rPr>
        <w:t>Minneapolis City Health Department (Minneapolis, MN)</w:t>
      </w:r>
    </w:p>
    <w:p w14:paraId="09C5985F" w14:textId="52725BD5" w:rsidR="00252189" w:rsidRPr="00EA4E76" w:rsidRDefault="00252189" w:rsidP="0025218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A4E76">
        <w:rPr>
          <w:sz w:val="20"/>
          <w:szCs w:val="20"/>
        </w:rPr>
        <w:t>Monterey County Health Department (Salinas, CA)</w:t>
      </w:r>
    </w:p>
    <w:p w14:paraId="0839CD54" w14:textId="4E54C9C2" w:rsidR="00252189" w:rsidRDefault="00252189" w:rsidP="0025218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A4E76">
        <w:rPr>
          <w:sz w:val="20"/>
          <w:szCs w:val="20"/>
        </w:rPr>
        <w:t>Multnomah County Health Department (Portland, OR)</w:t>
      </w:r>
    </w:p>
    <w:p w14:paraId="25CCE687" w14:textId="77777777" w:rsidR="00D96392" w:rsidRPr="00EA4E76" w:rsidRDefault="00D96392" w:rsidP="00D96392">
      <w:pPr>
        <w:pStyle w:val="NoSpacing"/>
      </w:pPr>
    </w:p>
    <w:p w14:paraId="6F81F1FA" w14:textId="66B3BB52" w:rsidR="00744496" w:rsidRDefault="00385A6A" w:rsidP="00744496">
      <w:pPr>
        <w:spacing w:after="0" w:line="240" w:lineRule="auto"/>
        <w:rPr>
          <w:b/>
        </w:rPr>
      </w:pPr>
      <w:r>
        <w:rPr>
          <w:b/>
        </w:rPr>
        <w:t xml:space="preserve">II. </w:t>
      </w:r>
      <w:r w:rsidR="006E188E" w:rsidRPr="00744496">
        <w:rPr>
          <w:b/>
        </w:rPr>
        <w:t>Potential Respondent</w:t>
      </w:r>
      <w:r w:rsidR="006E188E">
        <w:rPr>
          <w:b/>
        </w:rPr>
        <w:t>s</w:t>
      </w:r>
      <w:r w:rsidR="006E188E" w:rsidRPr="00744496">
        <w:rPr>
          <w:b/>
        </w:rPr>
        <w:t xml:space="preserve"> </w:t>
      </w:r>
      <w:r w:rsidR="006E188E">
        <w:rPr>
          <w:b/>
        </w:rPr>
        <w:t xml:space="preserve">for Telephone Interviews with </w:t>
      </w:r>
      <w:r w:rsidR="00744496" w:rsidRPr="00744496">
        <w:rPr>
          <w:b/>
        </w:rPr>
        <w:t xml:space="preserve">Prevention Strategy Program Coordinator </w:t>
      </w:r>
    </w:p>
    <w:p w14:paraId="69DCACF3" w14:textId="1EFCDF65" w:rsidR="00155D9B" w:rsidRDefault="00D17490" w:rsidP="007B39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total of 22 respondents will participate in the telephone interviews. These interviews are conducted with program coordinator</w:t>
      </w:r>
      <w:r w:rsidR="00CE1181">
        <w:rPr>
          <w:sz w:val="20"/>
          <w:szCs w:val="20"/>
        </w:rPr>
        <w:t>s</w:t>
      </w:r>
      <w:r>
        <w:rPr>
          <w:sz w:val="20"/>
          <w:szCs w:val="20"/>
        </w:rPr>
        <w:t xml:space="preserve"> who manage, deliver, and coordinate violence prevention strategies intended to affect teen dating violence and youth violence using the 1605 funding. Of those, 15 are employees of </w:t>
      </w:r>
      <w:r w:rsidR="001E5E52">
        <w:rPr>
          <w:sz w:val="20"/>
          <w:szCs w:val="20"/>
        </w:rPr>
        <w:t>LHDs</w:t>
      </w:r>
      <w:r>
        <w:rPr>
          <w:sz w:val="20"/>
          <w:szCs w:val="20"/>
        </w:rPr>
        <w:t xml:space="preserve"> and 7 are delegates. </w:t>
      </w:r>
      <w:r w:rsidR="005636DF">
        <w:rPr>
          <w:sz w:val="20"/>
          <w:szCs w:val="20"/>
        </w:rPr>
        <w:t>These</w:t>
      </w:r>
      <w:r w:rsidR="00987E28">
        <w:rPr>
          <w:sz w:val="20"/>
          <w:szCs w:val="20"/>
        </w:rPr>
        <w:t xml:space="preserve"> non-profit organizations</w:t>
      </w:r>
      <w:r w:rsidR="005636DF">
        <w:rPr>
          <w:sz w:val="20"/>
          <w:szCs w:val="20"/>
        </w:rPr>
        <w:t xml:space="preserve"> </w:t>
      </w:r>
      <w:r w:rsidR="00987E28">
        <w:rPr>
          <w:sz w:val="20"/>
          <w:szCs w:val="20"/>
        </w:rPr>
        <w:t xml:space="preserve">or academic institutions </w:t>
      </w:r>
      <w:r w:rsidR="005636DF">
        <w:rPr>
          <w:sz w:val="20"/>
          <w:szCs w:val="20"/>
        </w:rPr>
        <w:t>receive grants or contracts from the local health departments to manage, deliver, and coordinate violence prevention strategies on behalf</w:t>
      </w:r>
      <w:r w:rsidR="00155D9B">
        <w:rPr>
          <w:sz w:val="20"/>
          <w:szCs w:val="20"/>
        </w:rPr>
        <w:t xml:space="preserve"> of the LHD</w:t>
      </w:r>
      <w:r w:rsidR="00DA661D">
        <w:rPr>
          <w:sz w:val="20"/>
          <w:szCs w:val="20"/>
        </w:rPr>
        <w:t>s</w:t>
      </w:r>
      <w:r w:rsidR="005636DF">
        <w:rPr>
          <w:sz w:val="20"/>
          <w:szCs w:val="20"/>
        </w:rPr>
        <w:t xml:space="preserve">. </w:t>
      </w:r>
      <w:r w:rsidR="00155D9B">
        <w:rPr>
          <w:sz w:val="20"/>
          <w:szCs w:val="20"/>
        </w:rPr>
        <w:t xml:space="preserve">These delegate organizations often have access to the population of focus where the LHDs may not. </w:t>
      </w:r>
    </w:p>
    <w:p w14:paraId="6CE158C6" w14:textId="77777777" w:rsidR="00A9537A" w:rsidRPr="00A9537A" w:rsidRDefault="00A9537A" w:rsidP="00744496">
      <w:pPr>
        <w:spacing w:after="0" w:line="240" w:lineRule="auto"/>
        <w:rPr>
          <w:b/>
          <w:sz w:val="16"/>
        </w:rPr>
      </w:pPr>
    </w:p>
    <w:tbl>
      <w:tblPr>
        <w:tblStyle w:val="GridTable2Accent1"/>
        <w:tblW w:w="0" w:type="auto"/>
        <w:tblLook w:val="06A0" w:firstRow="1" w:lastRow="0" w:firstColumn="1" w:lastColumn="0" w:noHBand="1" w:noVBand="1"/>
      </w:tblPr>
      <w:tblGrid>
        <w:gridCol w:w="1604"/>
        <w:gridCol w:w="3800"/>
        <w:gridCol w:w="1630"/>
        <w:gridCol w:w="1631"/>
        <w:gridCol w:w="1631"/>
      </w:tblGrid>
      <w:tr w:rsidR="00CE1181" w:rsidRPr="00155D9B" w14:paraId="58507F1D" w14:textId="0BF7FEF8" w:rsidTr="0013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10822A" w14:textId="77777777" w:rsidR="00CE1181" w:rsidRPr="00155D9B" w:rsidRDefault="00CE1181" w:rsidP="00385A6A">
            <w:pPr>
              <w:jc w:val="center"/>
              <w:rPr>
                <w:b w:val="0"/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Recipient</w:t>
            </w:r>
          </w:p>
        </w:tc>
        <w:tc>
          <w:tcPr>
            <w:tcW w:w="0" w:type="auto"/>
          </w:tcPr>
          <w:p w14:paraId="74CC2FBE" w14:textId="34B6C8A5" w:rsidR="00CE1181" w:rsidRPr="00155D9B" w:rsidRDefault="00CE1181" w:rsidP="00385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Organizations</w:t>
            </w:r>
          </w:p>
        </w:tc>
        <w:tc>
          <w:tcPr>
            <w:tcW w:w="3261" w:type="dxa"/>
            <w:gridSpan w:val="2"/>
          </w:tcPr>
          <w:p w14:paraId="3920F398" w14:textId="77777777" w:rsidR="00CE1181" w:rsidRDefault="00CE1181" w:rsidP="00385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Respondents </w:t>
            </w:r>
          </w:p>
          <w:p w14:paraId="13080471" w14:textId="29C9B04F" w:rsidR="00CE1181" w:rsidRPr="00CE1181" w:rsidRDefault="00CE1181" w:rsidP="00CE1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by Type</w:t>
            </w:r>
          </w:p>
        </w:tc>
        <w:tc>
          <w:tcPr>
            <w:tcW w:w="1631" w:type="dxa"/>
          </w:tcPr>
          <w:p w14:paraId="43FD200C" w14:textId="3B326188" w:rsidR="00CE1181" w:rsidRPr="00155D9B" w:rsidRDefault="00CE1181" w:rsidP="00385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 xml:space="preserve">Total Respondents </w:t>
            </w:r>
          </w:p>
        </w:tc>
      </w:tr>
      <w:tr w:rsidR="00CE1181" w:rsidRPr="00155D9B" w14:paraId="4E4D9A88" w14:textId="77777777" w:rsidTr="009607D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BFBFBF" w:themeFill="background1" w:themeFillShade="BF"/>
          </w:tcPr>
          <w:p w14:paraId="1EAE76D4" w14:textId="4C3C0613" w:rsidR="00CE1181" w:rsidRPr="00155D9B" w:rsidRDefault="00CE1181" w:rsidP="0038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14:paraId="2611737E" w14:textId="30D6213A" w:rsidR="00CE1181" w:rsidRPr="00CE1181" w:rsidRDefault="00CE1181" w:rsidP="00385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E1181">
              <w:rPr>
                <w:b/>
                <w:sz w:val="20"/>
                <w:szCs w:val="20"/>
              </w:rPr>
              <w:t>Local Government</w:t>
            </w:r>
          </w:p>
        </w:tc>
        <w:tc>
          <w:tcPr>
            <w:tcW w:w="1631" w:type="dxa"/>
          </w:tcPr>
          <w:p w14:paraId="06885F66" w14:textId="32BDA370" w:rsidR="00CE1181" w:rsidRPr="00CE1181" w:rsidRDefault="00CE1181" w:rsidP="00385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E1181">
              <w:rPr>
                <w:b/>
                <w:sz w:val="20"/>
                <w:szCs w:val="20"/>
              </w:rPr>
              <w:t>Delegate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14:paraId="38C08F7E" w14:textId="77777777" w:rsidR="00CE1181" w:rsidRPr="00155D9B" w:rsidRDefault="00CE1181" w:rsidP="00385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5A6A" w:rsidRPr="00155D9B" w14:paraId="2ECEE67A" w14:textId="60C34FCA" w:rsidTr="00155D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14:paraId="23295560" w14:textId="28A2EDE0" w:rsidR="00385A6A" w:rsidRPr="00155D9B" w:rsidRDefault="006E188E" w:rsidP="00CE1181">
            <w:pPr>
              <w:rPr>
                <w:b w:val="0"/>
                <w:sz w:val="20"/>
                <w:szCs w:val="20"/>
              </w:rPr>
            </w:pPr>
            <w:r w:rsidRPr="00155D9B">
              <w:rPr>
                <w:b w:val="0"/>
                <w:sz w:val="20"/>
                <w:szCs w:val="20"/>
              </w:rPr>
              <w:t>Baltimore, MD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7F07541" w14:textId="3FAA8920" w:rsidR="00385A6A" w:rsidRPr="00155D9B" w:rsidRDefault="00385A6A" w:rsidP="006E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Baltimore City Health Department</w:t>
            </w:r>
          </w:p>
        </w:tc>
        <w:tc>
          <w:tcPr>
            <w:tcW w:w="1630" w:type="dxa"/>
            <w:shd w:val="clear" w:color="auto" w:fill="DEEAF6" w:themeFill="accent1" w:themeFillTint="33"/>
            <w:vAlign w:val="center"/>
          </w:tcPr>
          <w:p w14:paraId="3882F10C" w14:textId="49B9C14A" w:rsidR="00385A6A" w:rsidRPr="00155D9B" w:rsidRDefault="00385A6A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326C9383" w14:textId="77777777" w:rsidR="00385A6A" w:rsidRPr="00155D9B" w:rsidRDefault="00385A6A" w:rsidP="006E188E">
            <w:pPr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3FD8D3A5" w14:textId="6E7DE041" w:rsidR="00385A6A" w:rsidRPr="00155D9B" w:rsidRDefault="00385A6A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2</w:t>
            </w:r>
          </w:p>
        </w:tc>
      </w:tr>
      <w:tr w:rsidR="00385A6A" w:rsidRPr="00155D9B" w14:paraId="4A134417" w14:textId="7C3C43EB" w:rsidTr="00155D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7275CD" w14:textId="1B845AC4" w:rsidR="00385A6A" w:rsidRPr="00155D9B" w:rsidRDefault="006E188E" w:rsidP="00CE1181">
            <w:pPr>
              <w:rPr>
                <w:b w:val="0"/>
                <w:sz w:val="20"/>
                <w:szCs w:val="20"/>
              </w:rPr>
            </w:pPr>
            <w:r w:rsidRPr="00155D9B">
              <w:rPr>
                <w:b w:val="0"/>
                <w:sz w:val="20"/>
                <w:szCs w:val="20"/>
              </w:rPr>
              <w:t>Houston, TX</w:t>
            </w:r>
          </w:p>
        </w:tc>
        <w:tc>
          <w:tcPr>
            <w:tcW w:w="0" w:type="auto"/>
            <w:vAlign w:val="center"/>
          </w:tcPr>
          <w:p w14:paraId="5D9A11CD" w14:textId="4F4655EA" w:rsidR="00CE1181" w:rsidRDefault="00CE1181" w:rsidP="006E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Houston Health Department</w:t>
            </w:r>
          </w:p>
          <w:p w14:paraId="2D344A4D" w14:textId="3F5E16E0" w:rsidR="00385A6A" w:rsidRPr="00155D9B" w:rsidRDefault="00EA6980" w:rsidP="00CE1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Delegate: </w:t>
            </w:r>
            <w:r w:rsidR="00385A6A" w:rsidRPr="00155D9B">
              <w:rPr>
                <w:sz w:val="20"/>
                <w:szCs w:val="20"/>
              </w:rPr>
              <w:t>University of Texas Medical Branch</w:t>
            </w:r>
            <w:r w:rsidR="00CE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3A825E24" w14:textId="7638FDC2" w:rsidR="00385A6A" w:rsidRPr="00155D9B" w:rsidRDefault="00385A6A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vAlign w:val="center"/>
          </w:tcPr>
          <w:p w14:paraId="31C72E59" w14:textId="036BFF6E" w:rsidR="00385A6A" w:rsidRPr="00155D9B" w:rsidRDefault="00385A6A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  <w:vAlign w:val="center"/>
          </w:tcPr>
          <w:p w14:paraId="2F068C8D" w14:textId="6230C969" w:rsidR="00385A6A" w:rsidRPr="00155D9B" w:rsidRDefault="00385A6A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3</w:t>
            </w:r>
          </w:p>
        </w:tc>
      </w:tr>
      <w:tr w:rsidR="006E188E" w:rsidRPr="00155D9B" w14:paraId="06978EF5" w14:textId="294AD291" w:rsidTr="00155D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14:paraId="5AAB3397" w14:textId="3181B9E3" w:rsidR="006E188E" w:rsidRPr="00155D9B" w:rsidRDefault="006E188E" w:rsidP="00CE1181">
            <w:pPr>
              <w:rPr>
                <w:b w:val="0"/>
                <w:sz w:val="20"/>
                <w:szCs w:val="20"/>
              </w:rPr>
            </w:pPr>
            <w:r w:rsidRPr="00155D9B">
              <w:rPr>
                <w:b w:val="0"/>
                <w:sz w:val="20"/>
                <w:szCs w:val="20"/>
              </w:rPr>
              <w:t>Minneapolis, MN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7B7DD096" w14:textId="77777777" w:rsidR="006E188E" w:rsidRPr="00155D9B" w:rsidRDefault="006E188E" w:rsidP="0056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Minneapolis City Health Department</w:t>
            </w:r>
          </w:p>
          <w:p w14:paraId="12A95E69" w14:textId="4F3CF70D" w:rsidR="006E188E" w:rsidRPr="00155D9B" w:rsidRDefault="00EA6980" w:rsidP="0056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Delegate: </w:t>
            </w:r>
            <w:r w:rsidR="006E188E" w:rsidRPr="00155D9B">
              <w:rPr>
                <w:sz w:val="20"/>
                <w:szCs w:val="20"/>
              </w:rPr>
              <w:t>Youth Coordinating Board</w:t>
            </w:r>
          </w:p>
        </w:tc>
        <w:tc>
          <w:tcPr>
            <w:tcW w:w="1630" w:type="dxa"/>
            <w:shd w:val="clear" w:color="auto" w:fill="DEEAF6" w:themeFill="accent1" w:themeFillTint="33"/>
            <w:vAlign w:val="center"/>
          </w:tcPr>
          <w:p w14:paraId="4915A169" w14:textId="2764B7B6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37D72C44" w14:textId="0E2A043B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367CDA3F" w14:textId="699C5E61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6</w:t>
            </w:r>
          </w:p>
        </w:tc>
      </w:tr>
      <w:tr w:rsidR="006E188E" w:rsidRPr="00155D9B" w14:paraId="5A3E3694" w14:textId="4F42D89F" w:rsidTr="00155D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99216A" w14:textId="6C966CCB" w:rsidR="006E188E" w:rsidRPr="00155D9B" w:rsidRDefault="006E188E" w:rsidP="00CE1181">
            <w:pPr>
              <w:rPr>
                <w:b w:val="0"/>
                <w:sz w:val="20"/>
                <w:szCs w:val="20"/>
              </w:rPr>
            </w:pPr>
            <w:r w:rsidRPr="00155D9B">
              <w:rPr>
                <w:b w:val="0"/>
                <w:sz w:val="20"/>
                <w:szCs w:val="20"/>
              </w:rPr>
              <w:t>Salinas, CA</w:t>
            </w:r>
          </w:p>
        </w:tc>
        <w:tc>
          <w:tcPr>
            <w:tcW w:w="0" w:type="auto"/>
            <w:vAlign w:val="center"/>
          </w:tcPr>
          <w:p w14:paraId="13994DD1" w14:textId="77777777" w:rsidR="006E188E" w:rsidRPr="00155D9B" w:rsidRDefault="006E188E" w:rsidP="0056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Monterey County Health Department</w:t>
            </w:r>
          </w:p>
          <w:p w14:paraId="7B4B127B" w14:textId="384C8C57" w:rsidR="006E188E" w:rsidRPr="00155D9B" w:rsidRDefault="00EA6980" w:rsidP="0056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Delegate: </w:t>
            </w:r>
            <w:r w:rsidR="006E188E" w:rsidRPr="00155D9B">
              <w:rPr>
                <w:sz w:val="20"/>
                <w:szCs w:val="20"/>
              </w:rPr>
              <w:t>Partners for Peace</w:t>
            </w:r>
          </w:p>
          <w:p w14:paraId="53AACB18" w14:textId="04A081A2" w:rsidR="006E188E" w:rsidRPr="00155D9B" w:rsidRDefault="00EA6980" w:rsidP="0056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Delegate: </w:t>
            </w:r>
            <w:r w:rsidR="006E188E" w:rsidRPr="00155D9B">
              <w:rPr>
                <w:sz w:val="20"/>
                <w:szCs w:val="20"/>
              </w:rPr>
              <w:t>Building Healthy Communities</w:t>
            </w:r>
          </w:p>
        </w:tc>
        <w:tc>
          <w:tcPr>
            <w:tcW w:w="1630" w:type="dxa"/>
            <w:vAlign w:val="center"/>
          </w:tcPr>
          <w:p w14:paraId="27708B80" w14:textId="4559BCDF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4</w:t>
            </w:r>
          </w:p>
        </w:tc>
        <w:tc>
          <w:tcPr>
            <w:tcW w:w="1631" w:type="dxa"/>
            <w:vAlign w:val="center"/>
          </w:tcPr>
          <w:p w14:paraId="1EBE5A66" w14:textId="77F6792C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  <w:vAlign w:val="center"/>
          </w:tcPr>
          <w:p w14:paraId="527D206E" w14:textId="0C1FBA66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6</w:t>
            </w:r>
          </w:p>
        </w:tc>
      </w:tr>
      <w:tr w:rsidR="00BE41E9" w:rsidRPr="00155D9B" w14:paraId="3F4947B8" w14:textId="47F0D408" w:rsidTr="00155D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14:paraId="4ADE0C2F" w14:textId="3BA3E1B4" w:rsidR="00385A6A" w:rsidRPr="00155D9B" w:rsidRDefault="006E188E" w:rsidP="00CE1181">
            <w:pPr>
              <w:rPr>
                <w:b w:val="0"/>
                <w:sz w:val="20"/>
                <w:szCs w:val="20"/>
              </w:rPr>
            </w:pPr>
            <w:r w:rsidRPr="00155D9B">
              <w:rPr>
                <w:b w:val="0"/>
                <w:sz w:val="20"/>
                <w:szCs w:val="20"/>
              </w:rPr>
              <w:t>Portland, OR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29A29FB" w14:textId="657B1828" w:rsidR="00385A6A" w:rsidRPr="00155D9B" w:rsidRDefault="006E188E" w:rsidP="00563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Multnomah County Health Department</w:t>
            </w:r>
          </w:p>
        </w:tc>
        <w:tc>
          <w:tcPr>
            <w:tcW w:w="1630" w:type="dxa"/>
            <w:shd w:val="clear" w:color="auto" w:fill="DEEAF6" w:themeFill="accent1" w:themeFillTint="33"/>
            <w:vAlign w:val="center"/>
          </w:tcPr>
          <w:p w14:paraId="1A4A04FD" w14:textId="362BAFC3" w:rsidR="00385A6A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5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4DE76ED9" w14:textId="77777777" w:rsidR="00385A6A" w:rsidRPr="00155D9B" w:rsidRDefault="00385A6A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7D0309B3" w14:textId="1D2B7E8C" w:rsidR="00385A6A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5</w:t>
            </w:r>
          </w:p>
        </w:tc>
      </w:tr>
      <w:tr w:rsidR="006E188E" w:rsidRPr="00155D9B" w14:paraId="4BEBC257" w14:textId="77777777" w:rsidTr="00155D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vAlign w:val="center"/>
          </w:tcPr>
          <w:p w14:paraId="759C4478" w14:textId="3C568C50" w:rsidR="006E188E" w:rsidRPr="00155D9B" w:rsidRDefault="006E188E" w:rsidP="006E188E">
            <w:pPr>
              <w:ind w:left="60"/>
              <w:jc w:val="center"/>
              <w:rPr>
                <w:sz w:val="20"/>
                <w:szCs w:val="20"/>
              </w:rPr>
            </w:pPr>
            <w:r w:rsidRPr="00155D9B">
              <w:rPr>
                <w:sz w:val="20"/>
                <w:szCs w:val="20"/>
              </w:rPr>
              <w:t>Total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6FB9D38" w14:textId="5B8E96CC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55D9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DCB16ED" w14:textId="552BE10D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55D9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33B7B07" w14:textId="3EEBEBC1" w:rsidR="006E188E" w:rsidRPr="00155D9B" w:rsidRDefault="006E188E" w:rsidP="006E188E">
            <w:pPr>
              <w:ind w:left="-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55D9B">
              <w:rPr>
                <w:b/>
                <w:sz w:val="20"/>
                <w:szCs w:val="20"/>
              </w:rPr>
              <w:t>22</w:t>
            </w:r>
          </w:p>
        </w:tc>
      </w:tr>
    </w:tbl>
    <w:p w14:paraId="38944E46" w14:textId="77777777" w:rsidR="00EF5021" w:rsidRDefault="00EF5021" w:rsidP="00420230">
      <w:pPr>
        <w:spacing w:after="0" w:line="240" w:lineRule="auto"/>
        <w:rPr>
          <w:b/>
          <w:sz w:val="18"/>
        </w:rPr>
      </w:pPr>
    </w:p>
    <w:sectPr w:rsidR="00EF5021" w:rsidSect="0098418A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56C51" w14:textId="77777777" w:rsidR="00A91A03" w:rsidRDefault="00A91A03" w:rsidP="00DC54E6">
      <w:pPr>
        <w:spacing w:after="0" w:line="240" w:lineRule="auto"/>
      </w:pPr>
      <w:r>
        <w:separator/>
      </w:r>
    </w:p>
  </w:endnote>
  <w:endnote w:type="continuationSeparator" w:id="0">
    <w:p w14:paraId="4E4A0D8C" w14:textId="77777777" w:rsidR="00A91A03" w:rsidRDefault="00A91A03" w:rsidP="00DC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158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06584" w14:textId="5C2F6647" w:rsidR="00A91A03" w:rsidRDefault="00A91A03" w:rsidP="00DC5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7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7575" w14:textId="77777777" w:rsidR="00A91A03" w:rsidRDefault="00A91A03" w:rsidP="00DC54E6">
      <w:pPr>
        <w:spacing w:after="0" w:line="240" w:lineRule="auto"/>
      </w:pPr>
      <w:r>
        <w:separator/>
      </w:r>
    </w:p>
  </w:footnote>
  <w:footnote w:type="continuationSeparator" w:id="0">
    <w:p w14:paraId="4FC578A4" w14:textId="77777777" w:rsidR="00A91A03" w:rsidRDefault="00A91A03" w:rsidP="00DC5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D0D"/>
    <w:multiLevelType w:val="hybridMultilevel"/>
    <w:tmpl w:val="D0B68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3D2B"/>
    <w:multiLevelType w:val="hybridMultilevel"/>
    <w:tmpl w:val="CB38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1471"/>
    <w:multiLevelType w:val="hybridMultilevel"/>
    <w:tmpl w:val="E3AA6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A0F71"/>
    <w:multiLevelType w:val="hybridMultilevel"/>
    <w:tmpl w:val="89C02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22495"/>
    <w:multiLevelType w:val="hybridMultilevel"/>
    <w:tmpl w:val="CB38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323E"/>
    <w:multiLevelType w:val="hybridMultilevel"/>
    <w:tmpl w:val="581C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43909"/>
    <w:multiLevelType w:val="hybridMultilevel"/>
    <w:tmpl w:val="CB38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13D27"/>
    <w:multiLevelType w:val="hybridMultilevel"/>
    <w:tmpl w:val="A75A9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91CC7"/>
    <w:multiLevelType w:val="hybridMultilevel"/>
    <w:tmpl w:val="CB38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40C59"/>
    <w:multiLevelType w:val="hybridMultilevel"/>
    <w:tmpl w:val="ABEE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B6C8E"/>
    <w:multiLevelType w:val="hybridMultilevel"/>
    <w:tmpl w:val="89C02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07BC7"/>
    <w:multiLevelType w:val="hybridMultilevel"/>
    <w:tmpl w:val="CB38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63912"/>
    <w:multiLevelType w:val="hybridMultilevel"/>
    <w:tmpl w:val="72CC8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97"/>
    <w:rsid w:val="000164B0"/>
    <w:rsid w:val="00040B67"/>
    <w:rsid w:val="00052904"/>
    <w:rsid w:val="00075FD0"/>
    <w:rsid w:val="0009387C"/>
    <w:rsid w:val="00093E44"/>
    <w:rsid w:val="000A2BA6"/>
    <w:rsid w:val="000A6AE2"/>
    <w:rsid w:val="000B26A2"/>
    <w:rsid w:val="000B5157"/>
    <w:rsid w:val="00123E7C"/>
    <w:rsid w:val="00134E5B"/>
    <w:rsid w:val="00155D9B"/>
    <w:rsid w:val="00177C7D"/>
    <w:rsid w:val="00192DD3"/>
    <w:rsid w:val="001D2105"/>
    <w:rsid w:val="001E5E52"/>
    <w:rsid w:val="001F5EA4"/>
    <w:rsid w:val="002142AD"/>
    <w:rsid w:val="0023226D"/>
    <w:rsid w:val="00234219"/>
    <w:rsid w:val="00252189"/>
    <w:rsid w:val="002552F0"/>
    <w:rsid w:val="00277059"/>
    <w:rsid w:val="002828B3"/>
    <w:rsid w:val="002A763F"/>
    <w:rsid w:val="002B069E"/>
    <w:rsid w:val="002E00D1"/>
    <w:rsid w:val="00311F53"/>
    <w:rsid w:val="00312063"/>
    <w:rsid w:val="003125D2"/>
    <w:rsid w:val="003151E6"/>
    <w:rsid w:val="00316982"/>
    <w:rsid w:val="00321C13"/>
    <w:rsid w:val="003229BC"/>
    <w:rsid w:val="00351705"/>
    <w:rsid w:val="0037074F"/>
    <w:rsid w:val="00385A6A"/>
    <w:rsid w:val="00391C45"/>
    <w:rsid w:val="003B0A03"/>
    <w:rsid w:val="003C513A"/>
    <w:rsid w:val="003E3F53"/>
    <w:rsid w:val="00402BD8"/>
    <w:rsid w:val="00420230"/>
    <w:rsid w:val="00473E68"/>
    <w:rsid w:val="0047536D"/>
    <w:rsid w:val="004756F7"/>
    <w:rsid w:val="00483D69"/>
    <w:rsid w:val="004D39FC"/>
    <w:rsid w:val="004D7A3F"/>
    <w:rsid w:val="00500E3E"/>
    <w:rsid w:val="005032FA"/>
    <w:rsid w:val="00516819"/>
    <w:rsid w:val="0054636A"/>
    <w:rsid w:val="00553263"/>
    <w:rsid w:val="00557621"/>
    <w:rsid w:val="005636DF"/>
    <w:rsid w:val="00567302"/>
    <w:rsid w:val="00577953"/>
    <w:rsid w:val="00590F8C"/>
    <w:rsid w:val="005D4DDA"/>
    <w:rsid w:val="005F2189"/>
    <w:rsid w:val="005F35AF"/>
    <w:rsid w:val="0060794F"/>
    <w:rsid w:val="006215D8"/>
    <w:rsid w:val="006234C4"/>
    <w:rsid w:val="0064174E"/>
    <w:rsid w:val="006509F0"/>
    <w:rsid w:val="0065465F"/>
    <w:rsid w:val="00667799"/>
    <w:rsid w:val="00677DA8"/>
    <w:rsid w:val="006861D1"/>
    <w:rsid w:val="00687B07"/>
    <w:rsid w:val="00691868"/>
    <w:rsid w:val="006A1FA5"/>
    <w:rsid w:val="006B3685"/>
    <w:rsid w:val="006C0B86"/>
    <w:rsid w:val="006E188E"/>
    <w:rsid w:val="007004F5"/>
    <w:rsid w:val="007057B2"/>
    <w:rsid w:val="00716B1F"/>
    <w:rsid w:val="0072495B"/>
    <w:rsid w:val="00734E76"/>
    <w:rsid w:val="00744496"/>
    <w:rsid w:val="007542DC"/>
    <w:rsid w:val="007623E5"/>
    <w:rsid w:val="00763F73"/>
    <w:rsid w:val="0076427C"/>
    <w:rsid w:val="00791284"/>
    <w:rsid w:val="007A604C"/>
    <w:rsid w:val="007A6F3F"/>
    <w:rsid w:val="007B0C93"/>
    <w:rsid w:val="007B396A"/>
    <w:rsid w:val="007B7FAB"/>
    <w:rsid w:val="007F3EBD"/>
    <w:rsid w:val="008177F5"/>
    <w:rsid w:val="00820163"/>
    <w:rsid w:val="00824246"/>
    <w:rsid w:val="008563DC"/>
    <w:rsid w:val="00864CC2"/>
    <w:rsid w:val="00875933"/>
    <w:rsid w:val="00881037"/>
    <w:rsid w:val="008827D0"/>
    <w:rsid w:val="00887144"/>
    <w:rsid w:val="008955E8"/>
    <w:rsid w:val="008A7924"/>
    <w:rsid w:val="008B01E4"/>
    <w:rsid w:val="008B2F64"/>
    <w:rsid w:val="008B3645"/>
    <w:rsid w:val="008F0BE4"/>
    <w:rsid w:val="008F420C"/>
    <w:rsid w:val="00912055"/>
    <w:rsid w:val="00914572"/>
    <w:rsid w:val="00917558"/>
    <w:rsid w:val="009333A1"/>
    <w:rsid w:val="00933C31"/>
    <w:rsid w:val="00934912"/>
    <w:rsid w:val="00954387"/>
    <w:rsid w:val="00960CEB"/>
    <w:rsid w:val="00965FD5"/>
    <w:rsid w:val="00971662"/>
    <w:rsid w:val="0098418A"/>
    <w:rsid w:val="00987E28"/>
    <w:rsid w:val="009C19D7"/>
    <w:rsid w:val="009C569D"/>
    <w:rsid w:val="00A00C4F"/>
    <w:rsid w:val="00A03E22"/>
    <w:rsid w:val="00A22197"/>
    <w:rsid w:val="00A431A7"/>
    <w:rsid w:val="00A649CB"/>
    <w:rsid w:val="00A70337"/>
    <w:rsid w:val="00A91A03"/>
    <w:rsid w:val="00A94CFF"/>
    <w:rsid w:val="00A9537A"/>
    <w:rsid w:val="00A96BB5"/>
    <w:rsid w:val="00AC77BF"/>
    <w:rsid w:val="00AD3D72"/>
    <w:rsid w:val="00B10703"/>
    <w:rsid w:val="00B12813"/>
    <w:rsid w:val="00B27AFB"/>
    <w:rsid w:val="00B375F5"/>
    <w:rsid w:val="00B42CA6"/>
    <w:rsid w:val="00B7354B"/>
    <w:rsid w:val="00B80578"/>
    <w:rsid w:val="00B828F0"/>
    <w:rsid w:val="00BB5DEB"/>
    <w:rsid w:val="00BC250F"/>
    <w:rsid w:val="00BC37BD"/>
    <w:rsid w:val="00BC3B5E"/>
    <w:rsid w:val="00BC56E6"/>
    <w:rsid w:val="00BE41E9"/>
    <w:rsid w:val="00C14029"/>
    <w:rsid w:val="00C93106"/>
    <w:rsid w:val="00CA6CFB"/>
    <w:rsid w:val="00CE1181"/>
    <w:rsid w:val="00CF42FF"/>
    <w:rsid w:val="00CF46A3"/>
    <w:rsid w:val="00D17490"/>
    <w:rsid w:val="00D2452C"/>
    <w:rsid w:val="00D26908"/>
    <w:rsid w:val="00D349B3"/>
    <w:rsid w:val="00D427C8"/>
    <w:rsid w:val="00D57A2F"/>
    <w:rsid w:val="00D6258E"/>
    <w:rsid w:val="00D83656"/>
    <w:rsid w:val="00D96392"/>
    <w:rsid w:val="00D9676B"/>
    <w:rsid w:val="00DA661D"/>
    <w:rsid w:val="00DB6F25"/>
    <w:rsid w:val="00DC127F"/>
    <w:rsid w:val="00DC54E6"/>
    <w:rsid w:val="00E33976"/>
    <w:rsid w:val="00E768BF"/>
    <w:rsid w:val="00E81081"/>
    <w:rsid w:val="00EA4E76"/>
    <w:rsid w:val="00EA6980"/>
    <w:rsid w:val="00ED4BE2"/>
    <w:rsid w:val="00EE0D21"/>
    <w:rsid w:val="00EF5021"/>
    <w:rsid w:val="00F02770"/>
    <w:rsid w:val="00F1592C"/>
    <w:rsid w:val="00F30F38"/>
    <w:rsid w:val="00F85F9A"/>
    <w:rsid w:val="00FC70C6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C0C5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28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E6"/>
  </w:style>
  <w:style w:type="paragraph" w:styleId="Footer">
    <w:name w:val="footer"/>
    <w:basedOn w:val="Normal"/>
    <w:link w:val="FooterChar"/>
    <w:uiPriority w:val="99"/>
    <w:unhideWhenUsed/>
    <w:rsid w:val="00DC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E6"/>
  </w:style>
  <w:style w:type="table" w:customStyle="1" w:styleId="GridTable2Accent1">
    <w:name w:val="Grid Table 2 Accent 1"/>
    <w:basedOn w:val="TableNormal"/>
    <w:uiPriority w:val="47"/>
    <w:rsid w:val="00DC54E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4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0CEB"/>
    <w:pPr>
      <w:ind w:left="720"/>
      <w:contextualSpacing/>
    </w:pPr>
  </w:style>
  <w:style w:type="paragraph" w:customStyle="1" w:styleId="xmsonormal">
    <w:name w:val="x_msonormal"/>
    <w:basedOn w:val="Normal"/>
    <w:rsid w:val="00473E68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28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E6"/>
  </w:style>
  <w:style w:type="paragraph" w:styleId="Footer">
    <w:name w:val="footer"/>
    <w:basedOn w:val="Normal"/>
    <w:link w:val="FooterChar"/>
    <w:uiPriority w:val="99"/>
    <w:unhideWhenUsed/>
    <w:rsid w:val="00DC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E6"/>
  </w:style>
  <w:style w:type="table" w:customStyle="1" w:styleId="GridTable2Accent1">
    <w:name w:val="Grid Table 2 Accent 1"/>
    <w:basedOn w:val="TableNormal"/>
    <w:uiPriority w:val="47"/>
    <w:rsid w:val="00DC54E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4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0CEB"/>
    <w:pPr>
      <w:ind w:left="720"/>
      <w:contextualSpacing/>
    </w:pPr>
  </w:style>
  <w:style w:type="paragraph" w:customStyle="1" w:styleId="xmsonormal">
    <w:name w:val="x_msonormal"/>
    <w:basedOn w:val="Normal"/>
    <w:rsid w:val="00473E68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OSTLTSDOC-728-2098</_dlc_DocId>
    <_dlc_DocIdUrl xmlns="b5c0ca00-073d-4463-9985-b654f14791fe">
      <Url>https://esp.cdc.gov/sites/ostlts/pip/osc/_layouts/15/DocIdRedir.aspx?ID=OSTLTSDOC-728-2098</Url>
      <Description>OSTLTSDOC-728-2098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06DDF-97FB-491A-9DBD-41A3FD7B16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220C0F-C13E-4742-8494-10CD1503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560B3-6D6E-407D-BF65-A40F712823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59A7C1-3FBF-4F46-82A1-A311D2F3D1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F6E306-0123-4EFF-83D8-B9238A2A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 Potential Respondent List</vt:lpstr>
    </vt:vector>
  </TitlesOfParts>
  <Company>Centers for Disease Control and Prevention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 Respondent List</dc:title>
  <dc:subject/>
  <dc:creator>Linda Vo</dc:creator>
  <cp:keywords/>
  <dc:description/>
  <cp:lastModifiedBy>SYSTEM</cp:lastModifiedBy>
  <cp:revision>2</cp:revision>
  <dcterms:created xsi:type="dcterms:W3CDTF">2018-07-10T16:57:00Z</dcterms:created>
  <dcterms:modified xsi:type="dcterms:W3CDTF">2018-07-10T16:57:00Z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3ae0806e-8a91-4ead-ba96-d97d09dfed60</vt:lpwstr>
  </property>
</Properties>
</file>