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AF6B7" w14:textId="4985CE04" w:rsidR="009B4A51" w:rsidRDefault="009B4A51" w:rsidP="00A1453A">
      <w:pPr>
        <w:ind w:left="0"/>
      </w:pPr>
      <w:bookmarkStart w:id="0" w:name="_GoBack"/>
      <w:bookmarkEnd w:id="0"/>
    </w:p>
    <w:p w14:paraId="25A77D22" w14:textId="77777777" w:rsidR="00667C89" w:rsidRDefault="00667C89" w:rsidP="00A1453A">
      <w:pPr>
        <w:ind w:left="0"/>
      </w:pPr>
    </w:p>
    <w:p w14:paraId="2578531A" w14:textId="77777777" w:rsidR="009B4A51" w:rsidRDefault="009B4A51" w:rsidP="004135D5">
      <w:pPr>
        <w:pStyle w:val="Heading6"/>
      </w:pPr>
    </w:p>
    <w:p w14:paraId="1418C671" w14:textId="7E1D219F" w:rsidR="00A1453A" w:rsidRDefault="00A1453A" w:rsidP="00A1453A"/>
    <w:p w14:paraId="3E9FDB4E" w14:textId="12E8A202" w:rsidR="00F8314E" w:rsidRDefault="00F8314E" w:rsidP="00A1453A"/>
    <w:p w14:paraId="019BE765" w14:textId="17F1553A" w:rsidR="00F8314E" w:rsidRDefault="00F8314E" w:rsidP="00A1453A"/>
    <w:p w14:paraId="205F5F19" w14:textId="77777777" w:rsidR="00F8314E" w:rsidRPr="00A1453A" w:rsidRDefault="00F8314E" w:rsidP="00A1453A"/>
    <w:p w14:paraId="1581A728" w14:textId="77777777" w:rsidR="009B4A51" w:rsidRDefault="009B4A51" w:rsidP="00CA5840">
      <w:pPr>
        <w:ind w:left="0"/>
      </w:pPr>
    </w:p>
    <w:p w14:paraId="29F675A9" w14:textId="4931CE99" w:rsidR="00716F94" w:rsidRPr="00CF7442" w:rsidRDefault="00D1261A" w:rsidP="00CA5840">
      <w:pPr>
        <w:pStyle w:val="Heading1"/>
        <w:ind w:left="0"/>
      </w:pPr>
      <w:r w:rsidRPr="00CF7442">
        <w:t xml:space="preserve">State Oral Health Program </w:t>
      </w:r>
      <w:r w:rsidR="00FE5849">
        <w:t>Assessment</w:t>
      </w:r>
    </w:p>
    <w:p w14:paraId="6F0C9CD9" w14:textId="5359128A" w:rsidR="00AA3192" w:rsidRDefault="00AA3192" w:rsidP="00CA5840">
      <w:pPr>
        <w:ind w:left="0"/>
      </w:pPr>
    </w:p>
    <w:p w14:paraId="1B2924A2" w14:textId="257A1FF4" w:rsidR="00D1261A" w:rsidRDefault="00D1261A" w:rsidP="00CA5840">
      <w:pPr>
        <w:ind w:left="0"/>
      </w:pPr>
    </w:p>
    <w:p w14:paraId="5928A4DD" w14:textId="42F5ADAE" w:rsidR="00D1261A" w:rsidRDefault="00D1261A" w:rsidP="00CA5840">
      <w:pPr>
        <w:ind w:left="0"/>
      </w:pPr>
    </w:p>
    <w:p w14:paraId="6614D5A2" w14:textId="77777777" w:rsidR="00D1261A" w:rsidRDefault="00D1261A" w:rsidP="00CA5840">
      <w:pPr>
        <w:ind w:left="0"/>
      </w:pPr>
    </w:p>
    <w:p w14:paraId="51EA2379"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1E5FAF80" w14:textId="77777777" w:rsidR="00484011" w:rsidRPr="00AA3192" w:rsidRDefault="00484011" w:rsidP="00CA5840">
      <w:pPr>
        <w:ind w:left="0"/>
        <w:jc w:val="center"/>
      </w:pPr>
      <w:r w:rsidRPr="00AA3192">
        <w:t>OMB No. 0920-0879</w:t>
      </w:r>
    </w:p>
    <w:p w14:paraId="57DC9378" w14:textId="77777777" w:rsidR="009B4A51" w:rsidRDefault="009B4A51" w:rsidP="00CA5840">
      <w:pPr>
        <w:ind w:left="0"/>
      </w:pPr>
    </w:p>
    <w:p w14:paraId="441257DB" w14:textId="34316BD7" w:rsidR="00AA3192" w:rsidRDefault="00AA3192" w:rsidP="00CA5840">
      <w:pPr>
        <w:ind w:left="0"/>
      </w:pPr>
    </w:p>
    <w:p w14:paraId="6702F91C" w14:textId="7C6D2693" w:rsidR="00D1261A" w:rsidRDefault="00D1261A" w:rsidP="00CA5840">
      <w:pPr>
        <w:ind w:left="0"/>
      </w:pPr>
    </w:p>
    <w:p w14:paraId="026DD53C" w14:textId="3EB7F319" w:rsidR="00D1261A" w:rsidRDefault="00D1261A" w:rsidP="00CA5840">
      <w:pPr>
        <w:ind w:left="0"/>
      </w:pPr>
    </w:p>
    <w:p w14:paraId="31F5E624" w14:textId="77777777" w:rsidR="00D1261A" w:rsidRDefault="00D1261A" w:rsidP="00CA5840">
      <w:pPr>
        <w:ind w:left="0"/>
      </w:pPr>
    </w:p>
    <w:p w14:paraId="0EC150AB" w14:textId="77777777" w:rsidR="009B4A51" w:rsidRDefault="009B4A51" w:rsidP="00A1453A">
      <w:pPr>
        <w:pStyle w:val="Heading2"/>
        <w:ind w:left="0"/>
      </w:pPr>
      <w:r w:rsidRPr="007D6163">
        <w:t>Supporting Statement – Section A</w:t>
      </w:r>
    </w:p>
    <w:p w14:paraId="29405703" w14:textId="77777777" w:rsidR="00187D5A" w:rsidRDefault="00187D5A" w:rsidP="00CA5840">
      <w:pPr>
        <w:ind w:left="0"/>
      </w:pPr>
    </w:p>
    <w:p w14:paraId="30DC375F" w14:textId="61E9F62D" w:rsidR="009B4A51" w:rsidRDefault="009B4A51" w:rsidP="003B751C">
      <w:pPr>
        <w:ind w:left="0"/>
        <w:jc w:val="center"/>
      </w:pPr>
      <w:r w:rsidRPr="00AA3192">
        <w:t>Submitted:</w:t>
      </w:r>
      <w:r w:rsidRPr="00713412">
        <w:rPr>
          <w:color w:val="0070C0"/>
        </w:rPr>
        <w:t xml:space="preserve"> </w:t>
      </w:r>
      <w:r w:rsidR="00BB19E8">
        <w:t>October 23</w:t>
      </w:r>
      <w:r w:rsidR="00984FAD" w:rsidRPr="00984FAD">
        <w:t>, 2018</w:t>
      </w:r>
    </w:p>
    <w:p w14:paraId="0B451387" w14:textId="77777777" w:rsidR="00AA3192" w:rsidRDefault="00AA3192" w:rsidP="00A1453A">
      <w:pPr>
        <w:ind w:left="0"/>
      </w:pPr>
    </w:p>
    <w:p w14:paraId="740AD79D" w14:textId="77777777" w:rsidR="00A1453A" w:rsidRDefault="00A1453A" w:rsidP="00A1453A">
      <w:pPr>
        <w:ind w:left="0"/>
      </w:pPr>
    </w:p>
    <w:p w14:paraId="5EFE9D5E" w14:textId="22C93E45" w:rsidR="009B4A51" w:rsidRDefault="009B4A51" w:rsidP="007D6163"/>
    <w:p w14:paraId="1D6694F7" w14:textId="73422247" w:rsidR="00D1261A" w:rsidRDefault="00D1261A" w:rsidP="007D6163"/>
    <w:p w14:paraId="4B29DFF3" w14:textId="00C39D65" w:rsidR="00D1261A" w:rsidRDefault="00D1261A" w:rsidP="007D6163"/>
    <w:p w14:paraId="6286E078" w14:textId="2D3DCABB" w:rsidR="00D1261A" w:rsidRDefault="00D1261A" w:rsidP="007D6163"/>
    <w:p w14:paraId="21BC48A5" w14:textId="4EF8402C" w:rsidR="00D1261A" w:rsidRDefault="00D1261A" w:rsidP="007D6163"/>
    <w:p w14:paraId="68E7F863" w14:textId="77777777" w:rsidR="00441CC3" w:rsidRDefault="00716F94" w:rsidP="00CA5840">
      <w:pPr>
        <w:ind w:left="0"/>
        <w:rPr>
          <w:b/>
          <w:u w:val="single"/>
        </w:rPr>
      </w:pPr>
      <w:r w:rsidRPr="00CA5840">
        <w:rPr>
          <w:b/>
          <w:u w:val="single"/>
        </w:rPr>
        <w:t>P</w:t>
      </w:r>
      <w:r w:rsidR="00667C89" w:rsidRPr="00CA5840">
        <w:rPr>
          <w:b/>
          <w:u w:val="single"/>
        </w:rPr>
        <w:t>rogram Official/Project Officer</w:t>
      </w:r>
    </w:p>
    <w:p w14:paraId="2D3481B9"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Nita Patel, Dr.P.H., M.P.H.</w:t>
      </w:r>
    </w:p>
    <w:p w14:paraId="52617118"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Centers for Disease Control and Prevention</w:t>
      </w:r>
    </w:p>
    <w:p w14:paraId="7F3C8C38"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National Center for Chronic Disease Prevention and Health Promotion</w:t>
      </w:r>
    </w:p>
    <w:p w14:paraId="50DC2CC4"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Division of Oral Health</w:t>
      </w:r>
    </w:p>
    <w:p w14:paraId="29AE2EC0"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Atlanta, Georgia</w:t>
      </w:r>
    </w:p>
    <w:p w14:paraId="1A444389"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Phone: (404) 639-8706</w:t>
      </w:r>
    </w:p>
    <w:p w14:paraId="47DF92B2" w14:textId="77777777" w:rsidR="00CF7442" w:rsidRPr="007E7E68" w:rsidRDefault="00CF7442" w:rsidP="00CF7442">
      <w:pPr>
        <w:ind w:left="0"/>
        <w:rPr>
          <w:rFonts w:asciiTheme="minorHAnsi" w:hAnsiTheme="minorHAnsi" w:cstheme="minorHAnsi"/>
        </w:rPr>
      </w:pPr>
      <w:r w:rsidRPr="007E7E68">
        <w:rPr>
          <w:rFonts w:asciiTheme="minorHAnsi" w:hAnsiTheme="minorHAnsi" w:cstheme="minorHAnsi"/>
        </w:rPr>
        <w:t>Fax: (770) 488-6080</w:t>
      </w:r>
    </w:p>
    <w:p w14:paraId="49F9BC68" w14:textId="0F9DE525" w:rsidR="000B0962" w:rsidRPr="00CF7442" w:rsidRDefault="00CF7442" w:rsidP="00CF7442">
      <w:pPr>
        <w:ind w:left="0"/>
        <w:rPr>
          <w:color w:val="0070C0"/>
        </w:rPr>
      </w:pPr>
      <w:r w:rsidRPr="007E7E68">
        <w:rPr>
          <w:rFonts w:asciiTheme="minorHAnsi" w:hAnsiTheme="minorHAnsi" w:cstheme="minorHAnsi"/>
        </w:rPr>
        <w:t xml:space="preserve">E-mail: </w:t>
      </w:r>
      <w:hyperlink r:id="rId14" w:history="1">
        <w:r w:rsidRPr="007E7E68">
          <w:rPr>
            <w:rStyle w:val="Hyperlink"/>
            <w:rFonts w:asciiTheme="minorHAnsi" w:hAnsiTheme="minorHAnsi" w:cstheme="minorHAnsi"/>
          </w:rPr>
          <w:t>nfp5@cdc.gov</w:t>
        </w:r>
      </w:hyperlink>
    </w:p>
    <w:p w14:paraId="0CBDC98F" w14:textId="77777777" w:rsidR="00CA5840" w:rsidRDefault="00CA5840">
      <w:pPr>
        <w:tabs>
          <w:tab w:val="clear" w:pos="9360"/>
        </w:tabs>
        <w:spacing w:after="200"/>
        <w:ind w:left="0"/>
        <w:rPr>
          <w:b/>
          <w:sz w:val="28"/>
        </w:rPr>
      </w:pPr>
      <w:r>
        <w:br w:type="page"/>
      </w:r>
    </w:p>
    <w:p w14:paraId="67EA3C60" w14:textId="77777777" w:rsidR="003860A5" w:rsidRPr="007A1477" w:rsidRDefault="003860A5" w:rsidP="007A1477">
      <w:pPr>
        <w:pStyle w:val="B1BodyCopy"/>
        <w:ind w:left="0"/>
        <w:rPr>
          <w:rFonts w:ascii="Cambria" w:hAnsi="Cambria"/>
        </w:rPr>
      </w:pPr>
      <w:r w:rsidRPr="007A1477">
        <w:rPr>
          <w:rFonts w:ascii="Cambria" w:hAnsi="Cambria"/>
          <w:b/>
          <w:color w:val="auto"/>
          <w:sz w:val="28"/>
        </w:rPr>
        <w:lastRenderedPageBreak/>
        <w:t>Table of Contents</w:t>
      </w:r>
    </w:p>
    <w:p w14:paraId="201B2F61" w14:textId="77777777" w:rsidR="003860A5" w:rsidRPr="003860A5" w:rsidRDefault="003860A5" w:rsidP="003860A5"/>
    <w:p w14:paraId="05288010" w14:textId="1D6C5B61" w:rsidR="00C43C12" w:rsidRDefault="003860A5">
      <w:pPr>
        <w:pStyle w:val="TOC1"/>
        <w:tabs>
          <w:tab w:val="right" w:leader="dot" w:pos="9350"/>
        </w:tabs>
        <w:rPr>
          <w:rFonts w:asciiTheme="minorHAnsi" w:hAnsiTheme="minorHAnsi"/>
          <w:noProof/>
        </w:rPr>
      </w:pPr>
      <w:r>
        <w:fldChar w:fldCharType="begin"/>
      </w:r>
      <w:r>
        <w:instrText xml:space="preserve"> TOC \h \z \u \t "Heading 3,1,Heading 4,2" </w:instrText>
      </w:r>
      <w:r>
        <w:fldChar w:fldCharType="separate"/>
      </w:r>
      <w:hyperlink w:anchor="_Toc517244760" w:history="1">
        <w:r w:rsidR="00C43C12" w:rsidRPr="004B2411">
          <w:rPr>
            <w:rStyle w:val="Hyperlink"/>
            <w:noProof/>
          </w:rPr>
          <w:t>Section A – Justification</w:t>
        </w:r>
        <w:r w:rsidR="00C43C12">
          <w:rPr>
            <w:noProof/>
            <w:webHidden/>
          </w:rPr>
          <w:tab/>
        </w:r>
        <w:r w:rsidR="00C43C12">
          <w:rPr>
            <w:noProof/>
            <w:webHidden/>
          </w:rPr>
          <w:fldChar w:fldCharType="begin"/>
        </w:r>
        <w:r w:rsidR="00C43C12">
          <w:rPr>
            <w:noProof/>
            <w:webHidden/>
          </w:rPr>
          <w:instrText xml:space="preserve"> PAGEREF _Toc517244760 \h </w:instrText>
        </w:r>
        <w:r w:rsidR="00C43C12">
          <w:rPr>
            <w:noProof/>
            <w:webHidden/>
          </w:rPr>
        </w:r>
        <w:r w:rsidR="00C43C12">
          <w:rPr>
            <w:noProof/>
            <w:webHidden/>
          </w:rPr>
          <w:fldChar w:fldCharType="separate"/>
        </w:r>
        <w:r w:rsidR="00990285">
          <w:rPr>
            <w:noProof/>
            <w:webHidden/>
          </w:rPr>
          <w:t>1</w:t>
        </w:r>
        <w:r w:rsidR="00C43C12">
          <w:rPr>
            <w:noProof/>
            <w:webHidden/>
          </w:rPr>
          <w:fldChar w:fldCharType="end"/>
        </w:r>
      </w:hyperlink>
    </w:p>
    <w:p w14:paraId="7DC596E3" w14:textId="7F7A7FB5" w:rsidR="00C43C12" w:rsidRDefault="001174A3">
      <w:pPr>
        <w:pStyle w:val="TOC2"/>
        <w:rPr>
          <w:rFonts w:asciiTheme="minorHAnsi" w:hAnsiTheme="minorHAnsi"/>
          <w:noProof/>
        </w:rPr>
      </w:pPr>
      <w:hyperlink w:anchor="_Toc517244761" w:history="1">
        <w:r w:rsidR="00C43C12" w:rsidRPr="004B2411">
          <w:rPr>
            <w:rStyle w:val="Hyperlink"/>
            <w:noProof/>
          </w:rPr>
          <w:t>1.</w:t>
        </w:r>
        <w:r w:rsidR="00C43C12">
          <w:rPr>
            <w:rFonts w:asciiTheme="minorHAnsi" w:hAnsiTheme="minorHAnsi"/>
            <w:noProof/>
          </w:rPr>
          <w:tab/>
        </w:r>
        <w:r w:rsidR="00C43C12" w:rsidRPr="004B2411">
          <w:rPr>
            <w:rStyle w:val="Hyperlink"/>
            <w:noProof/>
          </w:rPr>
          <w:t>Circumstances Making the Collection of Information Necessary</w:t>
        </w:r>
        <w:r w:rsidR="00C43C12">
          <w:rPr>
            <w:noProof/>
            <w:webHidden/>
          </w:rPr>
          <w:tab/>
        </w:r>
        <w:r w:rsidR="00C43C12">
          <w:rPr>
            <w:noProof/>
            <w:webHidden/>
          </w:rPr>
          <w:fldChar w:fldCharType="begin"/>
        </w:r>
        <w:r w:rsidR="00C43C12">
          <w:rPr>
            <w:noProof/>
            <w:webHidden/>
          </w:rPr>
          <w:instrText xml:space="preserve"> PAGEREF _Toc517244761 \h </w:instrText>
        </w:r>
        <w:r w:rsidR="00C43C12">
          <w:rPr>
            <w:noProof/>
            <w:webHidden/>
          </w:rPr>
        </w:r>
        <w:r w:rsidR="00C43C12">
          <w:rPr>
            <w:noProof/>
            <w:webHidden/>
          </w:rPr>
          <w:fldChar w:fldCharType="separate"/>
        </w:r>
        <w:r w:rsidR="00990285">
          <w:rPr>
            <w:noProof/>
            <w:webHidden/>
          </w:rPr>
          <w:t>1</w:t>
        </w:r>
        <w:r w:rsidR="00C43C12">
          <w:rPr>
            <w:noProof/>
            <w:webHidden/>
          </w:rPr>
          <w:fldChar w:fldCharType="end"/>
        </w:r>
      </w:hyperlink>
    </w:p>
    <w:p w14:paraId="203A81B2" w14:textId="326C10D9" w:rsidR="00C43C12" w:rsidRDefault="001174A3">
      <w:pPr>
        <w:pStyle w:val="TOC2"/>
        <w:rPr>
          <w:rFonts w:asciiTheme="minorHAnsi" w:hAnsiTheme="minorHAnsi"/>
          <w:noProof/>
        </w:rPr>
      </w:pPr>
      <w:hyperlink w:anchor="_Toc517244762" w:history="1">
        <w:r w:rsidR="00C43C12" w:rsidRPr="004B2411">
          <w:rPr>
            <w:rStyle w:val="Hyperlink"/>
            <w:noProof/>
          </w:rPr>
          <w:t>2.</w:t>
        </w:r>
        <w:r w:rsidR="00C43C12">
          <w:rPr>
            <w:rFonts w:asciiTheme="minorHAnsi" w:hAnsiTheme="minorHAnsi"/>
            <w:noProof/>
          </w:rPr>
          <w:tab/>
        </w:r>
        <w:r w:rsidR="00C43C12" w:rsidRPr="004B2411">
          <w:rPr>
            <w:rStyle w:val="Hyperlink"/>
            <w:noProof/>
          </w:rPr>
          <w:t>Purpose and Use of the Information Collection</w:t>
        </w:r>
        <w:r w:rsidR="00C43C12">
          <w:rPr>
            <w:noProof/>
            <w:webHidden/>
          </w:rPr>
          <w:tab/>
        </w:r>
        <w:r w:rsidR="00C43C12">
          <w:rPr>
            <w:noProof/>
            <w:webHidden/>
          </w:rPr>
          <w:fldChar w:fldCharType="begin"/>
        </w:r>
        <w:r w:rsidR="00C43C12">
          <w:rPr>
            <w:noProof/>
            <w:webHidden/>
          </w:rPr>
          <w:instrText xml:space="preserve"> PAGEREF _Toc517244762 \h </w:instrText>
        </w:r>
        <w:r w:rsidR="00C43C12">
          <w:rPr>
            <w:noProof/>
            <w:webHidden/>
          </w:rPr>
        </w:r>
        <w:r w:rsidR="00C43C12">
          <w:rPr>
            <w:noProof/>
            <w:webHidden/>
          </w:rPr>
          <w:fldChar w:fldCharType="separate"/>
        </w:r>
        <w:r w:rsidR="00990285">
          <w:rPr>
            <w:noProof/>
            <w:webHidden/>
          </w:rPr>
          <w:t>5</w:t>
        </w:r>
        <w:r w:rsidR="00C43C12">
          <w:rPr>
            <w:noProof/>
            <w:webHidden/>
          </w:rPr>
          <w:fldChar w:fldCharType="end"/>
        </w:r>
      </w:hyperlink>
    </w:p>
    <w:p w14:paraId="7F8E4D9F" w14:textId="2CA2B294" w:rsidR="00C43C12" w:rsidRDefault="001174A3">
      <w:pPr>
        <w:pStyle w:val="TOC2"/>
        <w:rPr>
          <w:rFonts w:asciiTheme="minorHAnsi" w:hAnsiTheme="minorHAnsi"/>
          <w:noProof/>
        </w:rPr>
      </w:pPr>
      <w:hyperlink w:anchor="_Toc517244763" w:history="1">
        <w:r w:rsidR="00C43C12" w:rsidRPr="004B2411">
          <w:rPr>
            <w:rStyle w:val="Hyperlink"/>
            <w:noProof/>
          </w:rPr>
          <w:t>3.</w:t>
        </w:r>
        <w:r w:rsidR="00C43C12">
          <w:rPr>
            <w:rFonts w:asciiTheme="minorHAnsi" w:hAnsiTheme="minorHAnsi"/>
            <w:noProof/>
          </w:rPr>
          <w:tab/>
        </w:r>
        <w:r w:rsidR="00C43C12" w:rsidRPr="004B2411">
          <w:rPr>
            <w:rStyle w:val="Hyperlink"/>
            <w:noProof/>
          </w:rPr>
          <w:t>Use of Improved Information Technology and Burden Reduction</w:t>
        </w:r>
        <w:r w:rsidR="00C43C12">
          <w:rPr>
            <w:noProof/>
            <w:webHidden/>
          </w:rPr>
          <w:tab/>
        </w:r>
        <w:r w:rsidR="00C43C12">
          <w:rPr>
            <w:noProof/>
            <w:webHidden/>
          </w:rPr>
          <w:fldChar w:fldCharType="begin"/>
        </w:r>
        <w:r w:rsidR="00C43C12">
          <w:rPr>
            <w:noProof/>
            <w:webHidden/>
          </w:rPr>
          <w:instrText xml:space="preserve"> PAGEREF _Toc517244763 \h </w:instrText>
        </w:r>
        <w:r w:rsidR="00C43C12">
          <w:rPr>
            <w:noProof/>
            <w:webHidden/>
          </w:rPr>
        </w:r>
        <w:r w:rsidR="00C43C12">
          <w:rPr>
            <w:noProof/>
            <w:webHidden/>
          </w:rPr>
          <w:fldChar w:fldCharType="separate"/>
        </w:r>
        <w:r w:rsidR="00990285">
          <w:rPr>
            <w:noProof/>
            <w:webHidden/>
          </w:rPr>
          <w:t>5</w:t>
        </w:r>
        <w:r w:rsidR="00C43C12">
          <w:rPr>
            <w:noProof/>
            <w:webHidden/>
          </w:rPr>
          <w:fldChar w:fldCharType="end"/>
        </w:r>
      </w:hyperlink>
    </w:p>
    <w:p w14:paraId="1144C34D" w14:textId="33F2E8E0" w:rsidR="00C43C12" w:rsidRDefault="001174A3">
      <w:pPr>
        <w:pStyle w:val="TOC2"/>
        <w:rPr>
          <w:rFonts w:asciiTheme="minorHAnsi" w:hAnsiTheme="minorHAnsi"/>
          <w:noProof/>
        </w:rPr>
      </w:pPr>
      <w:hyperlink w:anchor="_Toc517244764" w:history="1">
        <w:r w:rsidR="00C43C12" w:rsidRPr="004B2411">
          <w:rPr>
            <w:rStyle w:val="Hyperlink"/>
            <w:noProof/>
          </w:rPr>
          <w:t>4.</w:t>
        </w:r>
        <w:r w:rsidR="00C43C12">
          <w:rPr>
            <w:rFonts w:asciiTheme="minorHAnsi" w:hAnsiTheme="minorHAnsi"/>
            <w:noProof/>
          </w:rPr>
          <w:tab/>
        </w:r>
        <w:r w:rsidR="00C43C12" w:rsidRPr="004B2411">
          <w:rPr>
            <w:rStyle w:val="Hyperlink"/>
            <w:noProof/>
          </w:rPr>
          <w:t>Efforts to Identify Duplication and Use of Similar Information</w:t>
        </w:r>
        <w:r w:rsidR="00C43C12">
          <w:rPr>
            <w:noProof/>
            <w:webHidden/>
          </w:rPr>
          <w:tab/>
        </w:r>
        <w:r w:rsidR="00C43C12">
          <w:rPr>
            <w:noProof/>
            <w:webHidden/>
          </w:rPr>
          <w:fldChar w:fldCharType="begin"/>
        </w:r>
        <w:r w:rsidR="00C43C12">
          <w:rPr>
            <w:noProof/>
            <w:webHidden/>
          </w:rPr>
          <w:instrText xml:space="preserve"> PAGEREF _Toc517244764 \h </w:instrText>
        </w:r>
        <w:r w:rsidR="00C43C12">
          <w:rPr>
            <w:noProof/>
            <w:webHidden/>
          </w:rPr>
        </w:r>
        <w:r w:rsidR="00C43C12">
          <w:rPr>
            <w:noProof/>
            <w:webHidden/>
          </w:rPr>
          <w:fldChar w:fldCharType="separate"/>
        </w:r>
        <w:r w:rsidR="00990285">
          <w:rPr>
            <w:noProof/>
            <w:webHidden/>
          </w:rPr>
          <w:t>5</w:t>
        </w:r>
        <w:r w:rsidR="00C43C12">
          <w:rPr>
            <w:noProof/>
            <w:webHidden/>
          </w:rPr>
          <w:fldChar w:fldCharType="end"/>
        </w:r>
      </w:hyperlink>
    </w:p>
    <w:p w14:paraId="1605223D" w14:textId="74A32C02" w:rsidR="00C43C12" w:rsidRDefault="001174A3">
      <w:pPr>
        <w:pStyle w:val="TOC2"/>
        <w:rPr>
          <w:rFonts w:asciiTheme="minorHAnsi" w:hAnsiTheme="minorHAnsi"/>
          <w:noProof/>
        </w:rPr>
      </w:pPr>
      <w:hyperlink w:anchor="_Toc517244765" w:history="1">
        <w:r w:rsidR="00C43C12" w:rsidRPr="004B2411">
          <w:rPr>
            <w:rStyle w:val="Hyperlink"/>
            <w:noProof/>
          </w:rPr>
          <w:t>5.</w:t>
        </w:r>
        <w:r w:rsidR="00C43C12">
          <w:rPr>
            <w:rFonts w:asciiTheme="minorHAnsi" w:hAnsiTheme="minorHAnsi"/>
            <w:noProof/>
          </w:rPr>
          <w:tab/>
        </w:r>
        <w:r w:rsidR="00C43C12" w:rsidRPr="004B2411">
          <w:rPr>
            <w:rStyle w:val="Hyperlink"/>
            <w:noProof/>
          </w:rPr>
          <w:t>Impact on Small Businesses or Other Small Entities</w:t>
        </w:r>
        <w:r w:rsidR="00C43C12">
          <w:rPr>
            <w:noProof/>
            <w:webHidden/>
          </w:rPr>
          <w:tab/>
        </w:r>
        <w:r w:rsidR="00C43C12">
          <w:rPr>
            <w:noProof/>
            <w:webHidden/>
          </w:rPr>
          <w:fldChar w:fldCharType="begin"/>
        </w:r>
        <w:r w:rsidR="00C43C12">
          <w:rPr>
            <w:noProof/>
            <w:webHidden/>
          </w:rPr>
          <w:instrText xml:space="preserve"> PAGEREF _Toc517244765 \h </w:instrText>
        </w:r>
        <w:r w:rsidR="00C43C12">
          <w:rPr>
            <w:noProof/>
            <w:webHidden/>
          </w:rPr>
        </w:r>
        <w:r w:rsidR="00C43C12">
          <w:rPr>
            <w:noProof/>
            <w:webHidden/>
          </w:rPr>
          <w:fldChar w:fldCharType="separate"/>
        </w:r>
        <w:r w:rsidR="00990285">
          <w:rPr>
            <w:noProof/>
            <w:webHidden/>
          </w:rPr>
          <w:t>6</w:t>
        </w:r>
        <w:r w:rsidR="00C43C12">
          <w:rPr>
            <w:noProof/>
            <w:webHidden/>
          </w:rPr>
          <w:fldChar w:fldCharType="end"/>
        </w:r>
      </w:hyperlink>
    </w:p>
    <w:p w14:paraId="5DFF39A7" w14:textId="6276CE54" w:rsidR="00C43C12" w:rsidRDefault="001174A3">
      <w:pPr>
        <w:pStyle w:val="TOC2"/>
        <w:rPr>
          <w:rFonts w:asciiTheme="minorHAnsi" w:hAnsiTheme="minorHAnsi"/>
          <w:noProof/>
        </w:rPr>
      </w:pPr>
      <w:hyperlink w:anchor="_Toc517244766" w:history="1">
        <w:r w:rsidR="00C43C12" w:rsidRPr="004B2411">
          <w:rPr>
            <w:rStyle w:val="Hyperlink"/>
            <w:noProof/>
          </w:rPr>
          <w:t>6.</w:t>
        </w:r>
        <w:r w:rsidR="00C43C12">
          <w:rPr>
            <w:rFonts w:asciiTheme="minorHAnsi" w:hAnsiTheme="minorHAnsi"/>
            <w:noProof/>
          </w:rPr>
          <w:tab/>
        </w:r>
        <w:r w:rsidR="00C43C12" w:rsidRPr="004B2411">
          <w:rPr>
            <w:rStyle w:val="Hyperlink"/>
            <w:noProof/>
          </w:rPr>
          <w:t>Consequences of Collecting the Information Less Frequently</w:t>
        </w:r>
        <w:r w:rsidR="00C43C12">
          <w:rPr>
            <w:noProof/>
            <w:webHidden/>
          </w:rPr>
          <w:tab/>
        </w:r>
        <w:r w:rsidR="00C43C12">
          <w:rPr>
            <w:noProof/>
            <w:webHidden/>
          </w:rPr>
          <w:fldChar w:fldCharType="begin"/>
        </w:r>
        <w:r w:rsidR="00C43C12">
          <w:rPr>
            <w:noProof/>
            <w:webHidden/>
          </w:rPr>
          <w:instrText xml:space="preserve"> PAGEREF _Toc517244766 \h </w:instrText>
        </w:r>
        <w:r w:rsidR="00C43C12">
          <w:rPr>
            <w:noProof/>
            <w:webHidden/>
          </w:rPr>
        </w:r>
        <w:r w:rsidR="00C43C12">
          <w:rPr>
            <w:noProof/>
            <w:webHidden/>
          </w:rPr>
          <w:fldChar w:fldCharType="separate"/>
        </w:r>
        <w:r w:rsidR="00990285">
          <w:rPr>
            <w:noProof/>
            <w:webHidden/>
          </w:rPr>
          <w:t>6</w:t>
        </w:r>
        <w:r w:rsidR="00C43C12">
          <w:rPr>
            <w:noProof/>
            <w:webHidden/>
          </w:rPr>
          <w:fldChar w:fldCharType="end"/>
        </w:r>
      </w:hyperlink>
    </w:p>
    <w:p w14:paraId="23539E0D" w14:textId="3B3AEFE8" w:rsidR="00C43C12" w:rsidRDefault="001174A3">
      <w:pPr>
        <w:pStyle w:val="TOC2"/>
        <w:rPr>
          <w:rFonts w:asciiTheme="minorHAnsi" w:hAnsiTheme="minorHAnsi"/>
          <w:noProof/>
        </w:rPr>
      </w:pPr>
      <w:hyperlink w:anchor="_Toc517244767" w:history="1">
        <w:r w:rsidR="00C43C12" w:rsidRPr="004B2411">
          <w:rPr>
            <w:rStyle w:val="Hyperlink"/>
            <w:noProof/>
          </w:rPr>
          <w:t>7.</w:t>
        </w:r>
        <w:r w:rsidR="00C43C12">
          <w:rPr>
            <w:rFonts w:asciiTheme="minorHAnsi" w:hAnsiTheme="minorHAnsi"/>
            <w:noProof/>
          </w:rPr>
          <w:tab/>
        </w:r>
        <w:r w:rsidR="00C43C12" w:rsidRPr="004B2411">
          <w:rPr>
            <w:rStyle w:val="Hyperlink"/>
            <w:noProof/>
          </w:rPr>
          <w:t>Special Circumstances Relating to the Guidelines of 5 CFR 1320.5</w:t>
        </w:r>
        <w:r w:rsidR="00C43C12">
          <w:rPr>
            <w:noProof/>
            <w:webHidden/>
          </w:rPr>
          <w:tab/>
        </w:r>
        <w:r w:rsidR="00C43C12">
          <w:rPr>
            <w:noProof/>
            <w:webHidden/>
          </w:rPr>
          <w:fldChar w:fldCharType="begin"/>
        </w:r>
        <w:r w:rsidR="00C43C12">
          <w:rPr>
            <w:noProof/>
            <w:webHidden/>
          </w:rPr>
          <w:instrText xml:space="preserve"> PAGEREF _Toc517244767 \h </w:instrText>
        </w:r>
        <w:r w:rsidR="00C43C12">
          <w:rPr>
            <w:noProof/>
            <w:webHidden/>
          </w:rPr>
        </w:r>
        <w:r w:rsidR="00C43C12">
          <w:rPr>
            <w:noProof/>
            <w:webHidden/>
          </w:rPr>
          <w:fldChar w:fldCharType="separate"/>
        </w:r>
        <w:r w:rsidR="00990285">
          <w:rPr>
            <w:noProof/>
            <w:webHidden/>
          </w:rPr>
          <w:t>7</w:t>
        </w:r>
        <w:r w:rsidR="00C43C12">
          <w:rPr>
            <w:noProof/>
            <w:webHidden/>
          </w:rPr>
          <w:fldChar w:fldCharType="end"/>
        </w:r>
      </w:hyperlink>
    </w:p>
    <w:p w14:paraId="59E31F27" w14:textId="593F0965" w:rsidR="00C43C12" w:rsidRDefault="001174A3">
      <w:pPr>
        <w:pStyle w:val="TOC2"/>
        <w:rPr>
          <w:rFonts w:asciiTheme="minorHAnsi" w:hAnsiTheme="minorHAnsi"/>
          <w:noProof/>
        </w:rPr>
      </w:pPr>
      <w:hyperlink w:anchor="_Toc517244768" w:history="1">
        <w:r w:rsidR="00C43C12" w:rsidRPr="004B2411">
          <w:rPr>
            <w:rStyle w:val="Hyperlink"/>
            <w:noProof/>
          </w:rPr>
          <w:t>8.</w:t>
        </w:r>
        <w:r w:rsidR="00C43C12">
          <w:rPr>
            <w:rFonts w:asciiTheme="minorHAnsi" w:hAnsiTheme="minorHAnsi"/>
            <w:noProof/>
          </w:rPr>
          <w:tab/>
        </w:r>
        <w:r w:rsidR="00C43C12" w:rsidRPr="004B2411">
          <w:rPr>
            <w:rStyle w:val="Hyperlink"/>
            <w:noProof/>
          </w:rPr>
          <w:t>Comments in Response to the Federal Register Notice and Efforts to Consult Outside the Agency</w:t>
        </w:r>
        <w:r w:rsidR="00C43C12">
          <w:rPr>
            <w:noProof/>
            <w:webHidden/>
          </w:rPr>
          <w:tab/>
        </w:r>
        <w:r w:rsidR="00C43C12">
          <w:rPr>
            <w:noProof/>
            <w:webHidden/>
          </w:rPr>
          <w:fldChar w:fldCharType="begin"/>
        </w:r>
        <w:r w:rsidR="00C43C12">
          <w:rPr>
            <w:noProof/>
            <w:webHidden/>
          </w:rPr>
          <w:instrText xml:space="preserve"> PAGEREF _Toc517244768 \h </w:instrText>
        </w:r>
        <w:r w:rsidR="00C43C12">
          <w:rPr>
            <w:noProof/>
            <w:webHidden/>
          </w:rPr>
        </w:r>
        <w:r w:rsidR="00C43C12">
          <w:rPr>
            <w:noProof/>
            <w:webHidden/>
          </w:rPr>
          <w:fldChar w:fldCharType="separate"/>
        </w:r>
        <w:r w:rsidR="00990285">
          <w:rPr>
            <w:noProof/>
            <w:webHidden/>
          </w:rPr>
          <w:t>7</w:t>
        </w:r>
        <w:r w:rsidR="00C43C12">
          <w:rPr>
            <w:noProof/>
            <w:webHidden/>
          </w:rPr>
          <w:fldChar w:fldCharType="end"/>
        </w:r>
      </w:hyperlink>
    </w:p>
    <w:p w14:paraId="792F117A" w14:textId="5374C48D" w:rsidR="00C43C12" w:rsidRDefault="001174A3">
      <w:pPr>
        <w:pStyle w:val="TOC2"/>
        <w:rPr>
          <w:rFonts w:asciiTheme="minorHAnsi" w:hAnsiTheme="minorHAnsi"/>
          <w:noProof/>
        </w:rPr>
      </w:pPr>
      <w:hyperlink w:anchor="_Toc517244769" w:history="1">
        <w:r w:rsidR="00C43C12" w:rsidRPr="004B2411">
          <w:rPr>
            <w:rStyle w:val="Hyperlink"/>
            <w:noProof/>
          </w:rPr>
          <w:t>9.</w:t>
        </w:r>
        <w:r w:rsidR="00C43C12">
          <w:rPr>
            <w:rFonts w:asciiTheme="minorHAnsi" w:hAnsiTheme="minorHAnsi"/>
            <w:noProof/>
          </w:rPr>
          <w:tab/>
        </w:r>
        <w:r w:rsidR="00C43C12" w:rsidRPr="004B2411">
          <w:rPr>
            <w:rStyle w:val="Hyperlink"/>
            <w:noProof/>
          </w:rPr>
          <w:t>Explanation of Any Payment or Gift to Respondents</w:t>
        </w:r>
        <w:r w:rsidR="00C43C12">
          <w:rPr>
            <w:noProof/>
            <w:webHidden/>
          </w:rPr>
          <w:tab/>
        </w:r>
        <w:r w:rsidR="00C43C12">
          <w:rPr>
            <w:noProof/>
            <w:webHidden/>
          </w:rPr>
          <w:fldChar w:fldCharType="begin"/>
        </w:r>
        <w:r w:rsidR="00C43C12">
          <w:rPr>
            <w:noProof/>
            <w:webHidden/>
          </w:rPr>
          <w:instrText xml:space="preserve"> PAGEREF _Toc517244769 \h </w:instrText>
        </w:r>
        <w:r w:rsidR="00C43C12">
          <w:rPr>
            <w:noProof/>
            <w:webHidden/>
          </w:rPr>
        </w:r>
        <w:r w:rsidR="00C43C12">
          <w:rPr>
            <w:noProof/>
            <w:webHidden/>
          </w:rPr>
          <w:fldChar w:fldCharType="separate"/>
        </w:r>
        <w:r w:rsidR="00990285">
          <w:rPr>
            <w:noProof/>
            <w:webHidden/>
          </w:rPr>
          <w:t>7</w:t>
        </w:r>
        <w:r w:rsidR="00C43C12">
          <w:rPr>
            <w:noProof/>
            <w:webHidden/>
          </w:rPr>
          <w:fldChar w:fldCharType="end"/>
        </w:r>
      </w:hyperlink>
    </w:p>
    <w:p w14:paraId="1DBE6E42" w14:textId="23B50AA0" w:rsidR="00C43C12" w:rsidRDefault="001174A3">
      <w:pPr>
        <w:pStyle w:val="TOC2"/>
        <w:rPr>
          <w:rFonts w:asciiTheme="minorHAnsi" w:hAnsiTheme="minorHAnsi"/>
          <w:noProof/>
        </w:rPr>
      </w:pPr>
      <w:hyperlink w:anchor="_Toc517244770" w:history="1">
        <w:r w:rsidR="00C43C12" w:rsidRPr="004B2411">
          <w:rPr>
            <w:rStyle w:val="Hyperlink"/>
            <w:noProof/>
          </w:rPr>
          <w:t>10.</w:t>
        </w:r>
        <w:r w:rsidR="00C43C12">
          <w:rPr>
            <w:rFonts w:asciiTheme="minorHAnsi" w:hAnsiTheme="minorHAnsi"/>
            <w:noProof/>
          </w:rPr>
          <w:tab/>
        </w:r>
        <w:r w:rsidR="00C43C12" w:rsidRPr="004B2411">
          <w:rPr>
            <w:rStyle w:val="Hyperlink"/>
            <w:noProof/>
          </w:rPr>
          <w:t>Protection of the Privacy and Confidentiality of Information Provided by Respondents</w:t>
        </w:r>
        <w:r w:rsidR="00C43C12">
          <w:rPr>
            <w:noProof/>
            <w:webHidden/>
          </w:rPr>
          <w:tab/>
        </w:r>
        <w:r w:rsidR="00C43C12">
          <w:rPr>
            <w:noProof/>
            <w:webHidden/>
          </w:rPr>
          <w:fldChar w:fldCharType="begin"/>
        </w:r>
        <w:r w:rsidR="00C43C12">
          <w:rPr>
            <w:noProof/>
            <w:webHidden/>
          </w:rPr>
          <w:instrText xml:space="preserve"> PAGEREF _Toc517244770 \h </w:instrText>
        </w:r>
        <w:r w:rsidR="00C43C12">
          <w:rPr>
            <w:noProof/>
            <w:webHidden/>
          </w:rPr>
        </w:r>
        <w:r w:rsidR="00C43C12">
          <w:rPr>
            <w:noProof/>
            <w:webHidden/>
          </w:rPr>
          <w:fldChar w:fldCharType="separate"/>
        </w:r>
        <w:r w:rsidR="00990285">
          <w:rPr>
            <w:noProof/>
            <w:webHidden/>
          </w:rPr>
          <w:t>7</w:t>
        </w:r>
        <w:r w:rsidR="00C43C12">
          <w:rPr>
            <w:noProof/>
            <w:webHidden/>
          </w:rPr>
          <w:fldChar w:fldCharType="end"/>
        </w:r>
      </w:hyperlink>
    </w:p>
    <w:p w14:paraId="2D98940C" w14:textId="45017694" w:rsidR="00C43C12" w:rsidRDefault="001174A3">
      <w:pPr>
        <w:pStyle w:val="TOC2"/>
        <w:rPr>
          <w:rFonts w:asciiTheme="minorHAnsi" w:hAnsiTheme="minorHAnsi"/>
          <w:noProof/>
        </w:rPr>
      </w:pPr>
      <w:hyperlink w:anchor="_Toc517244771" w:history="1">
        <w:r w:rsidR="00C43C12" w:rsidRPr="004B2411">
          <w:rPr>
            <w:rStyle w:val="Hyperlink"/>
            <w:noProof/>
          </w:rPr>
          <w:t>11.</w:t>
        </w:r>
        <w:r w:rsidR="00C43C12">
          <w:rPr>
            <w:rFonts w:asciiTheme="minorHAnsi" w:hAnsiTheme="minorHAnsi"/>
            <w:noProof/>
          </w:rPr>
          <w:tab/>
        </w:r>
        <w:r w:rsidR="00C43C12" w:rsidRPr="004B2411">
          <w:rPr>
            <w:rStyle w:val="Hyperlink"/>
            <w:noProof/>
          </w:rPr>
          <w:t>Institutional Review Board (IRB) and Justification for Sensitive Questions</w:t>
        </w:r>
        <w:r w:rsidR="00C43C12">
          <w:rPr>
            <w:noProof/>
            <w:webHidden/>
          </w:rPr>
          <w:tab/>
        </w:r>
        <w:r w:rsidR="00C43C12">
          <w:rPr>
            <w:noProof/>
            <w:webHidden/>
          </w:rPr>
          <w:fldChar w:fldCharType="begin"/>
        </w:r>
        <w:r w:rsidR="00C43C12">
          <w:rPr>
            <w:noProof/>
            <w:webHidden/>
          </w:rPr>
          <w:instrText xml:space="preserve"> PAGEREF _Toc517244771 \h </w:instrText>
        </w:r>
        <w:r w:rsidR="00C43C12">
          <w:rPr>
            <w:noProof/>
            <w:webHidden/>
          </w:rPr>
        </w:r>
        <w:r w:rsidR="00C43C12">
          <w:rPr>
            <w:noProof/>
            <w:webHidden/>
          </w:rPr>
          <w:fldChar w:fldCharType="separate"/>
        </w:r>
        <w:r w:rsidR="00990285">
          <w:rPr>
            <w:noProof/>
            <w:webHidden/>
          </w:rPr>
          <w:t>7</w:t>
        </w:r>
        <w:r w:rsidR="00C43C12">
          <w:rPr>
            <w:noProof/>
            <w:webHidden/>
          </w:rPr>
          <w:fldChar w:fldCharType="end"/>
        </w:r>
      </w:hyperlink>
    </w:p>
    <w:p w14:paraId="5174616E" w14:textId="44572C70" w:rsidR="00C43C12" w:rsidRDefault="001174A3">
      <w:pPr>
        <w:pStyle w:val="TOC2"/>
        <w:rPr>
          <w:rFonts w:asciiTheme="minorHAnsi" w:hAnsiTheme="minorHAnsi"/>
          <w:noProof/>
        </w:rPr>
      </w:pPr>
      <w:hyperlink w:anchor="_Toc517244772" w:history="1">
        <w:r w:rsidR="00C43C12" w:rsidRPr="004B2411">
          <w:rPr>
            <w:rStyle w:val="Hyperlink"/>
            <w:noProof/>
          </w:rPr>
          <w:t>12.</w:t>
        </w:r>
        <w:r w:rsidR="00C43C12">
          <w:rPr>
            <w:rFonts w:asciiTheme="minorHAnsi" w:hAnsiTheme="minorHAnsi"/>
            <w:noProof/>
          </w:rPr>
          <w:tab/>
        </w:r>
        <w:r w:rsidR="00C43C12" w:rsidRPr="004B2411">
          <w:rPr>
            <w:rStyle w:val="Hyperlink"/>
            <w:noProof/>
          </w:rPr>
          <w:t>Estimates of Annualized Burden Hours and Costs</w:t>
        </w:r>
        <w:r w:rsidR="00C43C12">
          <w:rPr>
            <w:noProof/>
            <w:webHidden/>
          </w:rPr>
          <w:tab/>
        </w:r>
        <w:r w:rsidR="00C43C12">
          <w:rPr>
            <w:noProof/>
            <w:webHidden/>
          </w:rPr>
          <w:fldChar w:fldCharType="begin"/>
        </w:r>
        <w:r w:rsidR="00C43C12">
          <w:rPr>
            <w:noProof/>
            <w:webHidden/>
          </w:rPr>
          <w:instrText xml:space="preserve"> PAGEREF _Toc517244772 \h </w:instrText>
        </w:r>
        <w:r w:rsidR="00C43C12">
          <w:rPr>
            <w:noProof/>
            <w:webHidden/>
          </w:rPr>
        </w:r>
        <w:r w:rsidR="00C43C12">
          <w:rPr>
            <w:noProof/>
            <w:webHidden/>
          </w:rPr>
          <w:fldChar w:fldCharType="separate"/>
        </w:r>
        <w:r w:rsidR="00990285">
          <w:rPr>
            <w:noProof/>
            <w:webHidden/>
          </w:rPr>
          <w:t>7</w:t>
        </w:r>
        <w:r w:rsidR="00C43C12">
          <w:rPr>
            <w:noProof/>
            <w:webHidden/>
          </w:rPr>
          <w:fldChar w:fldCharType="end"/>
        </w:r>
      </w:hyperlink>
    </w:p>
    <w:p w14:paraId="78CAA754" w14:textId="5C155C1D" w:rsidR="00C43C12" w:rsidRDefault="001174A3">
      <w:pPr>
        <w:pStyle w:val="TOC2"/>
        <w:rPr>
          <w:rFonts w:asciiTheme="minorHAnsi" w:hAnsiTheme="minorHAnsi"/>
          <w:noProof/>
        </w:rPr>
      </w:pPr>
      <w:hyperlink w:anchor="_Toc517244773" w:history="1">
        <w:r w:rsidR="00C43C12" w:rsidRPr="004B2411">
          <w:rPr>
            <w:rStyle w:val="Hyperlink"/>
            <w:noProof/>
          </w:rPr>
          <w:t>13.</w:t>
        </w:r>
        <w:r w:rsidR="00C43C12">
          <w:rPr>
            <w:rFonts w:asciiTheme="minorHAnsi" w:hAnsiTheme="minorHAnsi"/>
            <w:noProof/>
          </w:rPr>
          <w:tab/>
        </w:r>
        <w:r w:rsidR="00C43C12" w:rsidRPr="004B2411">
          <w:rPr>
            <w:rStyle w:val="Hyperlink"/>
            <w:noProof/>
          </w:rPr>
          <w:t>Estimates of Other Total Annual Cost Burden to Respondents or Record Keepers</w:t>
        </w:r>
        <w:r w:rsidR="00C43C12">
          <w:rPr>
            <w:noProof/>
            <w:webHidden/>
          </w:rPr>
          <w:tab/>
        </w:r>
        <w:r w:rsidR="00C43C12">
          <w:rPr>
            <w:noProof/>
            <w:webHidden/>
          </w:rPr>
          <w:fldChar w:fldCharType="begin"/>
        </w:r>
        <w:r w:rsidR="00C43C12">
          <w:rPr>
            <w:noProof/>
            <w:webHidden/>
          </w:rPr>
          <w:instrText xml:space="preserve"> PAGEREF _Toc517244773 \h </w:instrText>
        </w:r>
        <w:r w:rsidR="00C43C12">
          <w:rPr>
            <w:noProof/>
            <w:webHidden/>
          </w:rPr>
        </w:r>
        <w:r w:rsidR="00C43C12">
          <w:rPr>
            <w:noProof/>
            <w:webHidden/>
          </w:rPr>
          <w:fldChar w:fldCharType="separate"/>
        </w:r>
        <w:r w:rsidR="00990285">
          <w:rPr>
            <w:noProof/>
            <w:webHidden/>
          </w:rPr>
          <w:t>8</w:t>
        </w:r>
        <w:r w:rsidR="00C43C12">
          <w:rPr>
            <w:noProof/>
            <w:webHidden/>
          </w:rPr>
          <w:fldChar w:fldCharType="end"/>
        </w:r>
      </w:hyperlink>
    </w:p>
    <w:p w14:paraId="118230B6" w14:textId="296E9677" w:rsidR="00C43C12" w:rsidRDefault="001174A3">
      <w:pPr>
        <w:pStyle w:val="TOC2"/>
        <w:rPr>
          <w:rFonts w:asciiTheme="minorHAnsi" w:hAnsiTheme="minorHAnsi"/>
          <w:noProof/>
        </w:rPr>
      </w:pPr>
      <w:hyperlink w:anchor="_Toc517244774" w:history="1">
        <w:r w:rsidR="00C43C12" w:rsidRPr="004B2411">
          <w:rPr>
            <w:rStyle w:val="Hyperlink"/>
            <w:noProof/>
          </w:rPr>
          <w:t>14.</w:t>
        </w:r>
        <w:r w:rsidR="00C43C12">
          <w:rPr>
            <w:rFonts w:asciiTheme="minorHAnsi" w:hAnsiTheme="minorHAnsi"/>
            <w:noProof/>
          </w:rPr>
          <w:tab/>
        </w:r>
        <w:r w:rsidR="00C43C12" w:rsidRPr="004B2411">
          <w:rPr>
            <w:rStyle w:val="Hyperlink"/>
            <w:noProof/>
          </w:rPr>
          <w:t>Annualized Cost to the Government</w:t>
        </w:r>
        <w:r w:rsidR="00C43C12">
          <w:rPr>
            <w:noProof/>
            <w:webHidden/>
          </w:rPr>
          <w:tab/>
        </w:r>
        <w:r w:rsidR="00C43C12">
          <w:rPr>
            <w:noProof/>
            <w:webHidden/>
          </w:rPr>
          <w:fldChar w:fldCharType="begin"/>
        </w:r>
        <w:r w:rsidR="00C43C12">
          <w:rPr>
            <w:noProof/>
            <w:webHidden/>
          </w:rPr>
          <w:instrText xml:space="preserve"> PAGEREF _Toc517244774 \h </w:instrText>
        </w:r>
        <w:r w:rsidR="00C43C12">
          <w:rPr>
            <w:noProof/>
            <w:webHidden/>
          </w:rPr>
        </w:r>
        <w:r w:rsidR="00C43C12">
          <w:rPr>
            <w:noProof/>
            <w:webHidden/>
          </w:rPr>
          <w:fldChar w:fldCharType="separate"/>
        </w:r>
        <w:r w:rsidR="00990285">
          <w:rPr>
            <w:noProof/>
            <w:webHidden/>
          </w:rPr>
          <w:t>9</w:t>
        </w:r>
        <w:r w:rsidR="00C43C12">
          <w:rPr>
            <w:noProof/>
            <w:webHidden/>
          </w:rPr>
          <w:fldChar w:fldCharType="end"/>
        </w:r>
      </w:hyperlink>
    </w:p>
    <w:p w14:paraId="4A937EDF" w14:textId="32CAD5F9" w:rsidR="00C43C12" w:rsidRDefault="001174A3">
      <w:pPr>
        <w:pStyle w:val="TOC2"/>
        <w:rPr>
          <w:rFonts w:asciiTheme="minorHAnsi" w:hAnsiTheme="minorHAnsi"/>
          <w:noProof/>
        </w:rPr>
      </w:pPr>
      <w:hyperlink w:anchor="_Toc517244775" w:history="1">
        <w:r w:rsidR="00C43C12" w:rsidRPr="004B2411">
          <w:rPr>
            <w:rStyle w:val="Hyperlink"/>
            <w:noProof/>
          </w:rPr>
          <w:t>15.</w:t>
        </w:r>
        <w:r w:rsidR="00C43C12">
          <w:rPr>
            <w:rFonts w:asciiTheme="minorHAnsi" w:hAnsiTheme="minorHAnsi"/>
            <w:noProof/>
          </w:rPr>
          <w:tab/>
        </w:r>
        <w:r w:rsidR="00C43C12" w:rsidRPr="004B2411">
          <w:rPr>
            <w:rStyle w:val="Hyperlink"/>
            <w:noProof/>
          </w:rPr>
          <w:t>Explanation for Program Changes or Adjustments</w:t>
        </w:r>
        <w:r w:rsidR="00C43C12">
          <w:rPr>
            <w:noProof/>
            <w:webHidden/>
          </w:rPr>
          <w:tab/>
        </w:r>
        <w:r w:rsidR="00C43C12">
          <w:rPr>
            <w:noProof/>
            <w:webHidden/>
          </w:rPr>
          <w:fldChar w:fldCharType="begin"/>
        </w:r>
        <w:r w:rsidR="00C43C12">
          <w:rPr>
            <w:noProof/>
            <w:webHidden/>
          </w:rPr>
          <w:instrText xml:space="preserve"> PAGEREF _Toc517244775 \h </w:instrText>
        </w:r>
        <w:r w:rsidR="00C43C12">
          <w:rPr>
            <w:noProof/>
            <w:webHidden/>
          </w:rPr>
        </w:r>
        <w:r w:rsidR="00C43C12">
          <w:rPr>
            <w:noProof/>
            <w:webHidden/>
          </w:rPr>
          <w:fldChar w:fldCharType="separate"/>
        </w:r>
        <w:r w:rsidR="00990285">
          <w:rPr>
            <w:noProof/>
            <w:webHidden/>
          </w:rPr>
          <w:t>9</w:t>
        </w:r>
        <w:r w:rsidR="00C43C12">
          <w:rPr>
            <w:noProof/>
            <w:webHidden/>
          </w:rPr>
          <w:fldChar w:fldCharType="end"/>
        </w:r>
      </w:hyperlink>
    </w:p>
    <w:p w14:paraId="1777192A" w14:textId="1AEBBE55" w:rsidR="00C43C12" w:rsidRDefault="001174A3">
      <w:pPr>
        <w:pStyle w:val="TOC2"/>
        <w:rPr>
          <w:rFonts w:asciiTheme="minorHAnsi" w:hAnsiTheme="minorHAnsi"/>
          <w:noProof/>
        </w:rPr>
      </w:pPr>
      <w:hyperlink w:anchor="_Toc517244776" w:history="1">
        <w:r w:rsidR="00C43C12" w:rsidRPr="004B2411">
          <w:rPr>
            <w:rStyle w:val="Hyperlink"/>
            <w:noProof/>
          </w:rPr>
          <w:t>16.</w:t>
        </w:r>
        <w:r w:rsidR="00C43C12">
          <w:rPr>
            <w:rFonts w:asciiTheme="minorHAnsi" w:hAnsiTheme="minorHAnsi"/>
            <w:noProof/>
          </w:rPr>
          <w:tab/>
        </w:r>
        <w:r w:rsidR="00C43C12" w:rsidRPr="004B2411">
          <w:rPr>
            <w:rStyle w:val="Hyperlink"/>
            <w:noProof/>
          </w:rPr>
          <w:t>Plans for Tabulation and Publication and Project Time Schedule</w:t>
        </w:r>
        <w:r w:rsidR="00C43C12">
          <w:rPr>
            <w:noProof/>
            <w:webHidden/>
          </w:rPr>
          <w:tab/>
        </w:r>
        <w:r w:rsidR="00C43C12">
          <w:rPr>
            <w:noProof/>
            <w:webHidden/>
          </w:rPr>
          <w:fldChar w:fldCharType="begin"/>
        </w:r>
        <w:r w:rsidR="00C43C12">
          <w:rPr>
            <w:noProof/>
            <w:webHidden/>
          </w:rPr>
          <w:instrText xml:space="preserve"> PAGEREF _Toc517244776 \h </w:instrText>
        </w:r>
        <w:r w:rsidR="00C43C12">
          <w:rPr>
            <w:noProof/>
            <w:webHidden/>
          </w:rPr>
        </w:r>
        <w:r w:rsidR="00C43C12">
          <w:rPr>
            <w:noProof/>
            <w:webHidden/>
          </w:rPr>
          <w:fldChar w:fldCharType="separate"/>
        </w:r>
        <w:r w:rsidR="00990285">
          <w:rPr>
            <w:noProof/>
            <w:webHidden/>
          </w:rPr>
          <w:t>9</w:t>
        </w:r>
        <w:r w:rsidR="00C43C12">
          <w:rPr>
            <w:noProof/>
            <w:webHidden/>
          </w:rPr>
          <w:fldChar w:fldCharType="end"/>
        </w:r>
      </w:hyperlink>
    </w:p>
    <w:p w14:paraId="4F0D262A" w14:textId="5C643E43" w:rsidR="00C43C12" w:rsidRDefault="001174A3">
      <w:pPr>
        <w:pStyle w:val="TOC2"/>
        <w:rPr>
          <w:rFonts w:asciiTheme="minorHAnsi" w:hAnsiTheme="minorHAnsi"/>
          <w:noProof/>
        </w:rPr>
      </w:pPr>
      <w:hyperlink w:anchor="_Toc517244777" w:history="1">
        <w:r w:rsidR="00C43C12" w:rsidRPr="004B2411">
          <w:rPr>
            <w:rStyle w:val="Hyperlink"/>
            <w:noProof/>
          </w:rPr>
          <w:t>17.</w:t>
        </w:r>
        <w:r w:rsidR="00C43C12">
          <w:rPr>
            <w:rFonts w:asciiTheme="minorHAnsi" w:hAnsiTheme="minorHAnsi"/>
            <w:noProof/>
          </w:rPr>
          <w:tab/>
        </w:r>
        <w:r w:rsidR="00C43C12" w:rsidRPr="004B2411">
          <w:rPr>
            <w:rStyle w:val="Hyperlink"/>
            <w:noProof/>
          </w:rPr>
          <w:t>Reason(s) Display of OMB Expiration Date is Inappropriate</w:t>
        </w:r>
        <w:r w:rsidR="00C43C12">
          <w:rPr>
            <w:noProof/>
            <w:webHidden/>
          </w:rPr>
          <w:tab/>
        </w:r>
        <w:r w:rsidR="00C43C12">
          <w:rPr>
            <w:noProof/>
            <w:webHidden/>
          </w:rPr>
          <w:fldChar w:fldCharType="begin"/>
        </w:r>
        <w:r w:rsidR="00C43C12">
          <w:rPr>
            <w:noProof/>
            <w:webHidden/>
          </w:rPr>
          <w:instrText xml:space="preserve"> PAGEREF _Toc517244777 \h </w:instrText>
        </w:r>
        <w:r w:rsidR="00C43C12">
          <w:rPr>
            <w:noProof/>
            <w:webHidden/>
          </w:rPr>
        </w:r>
        <w:r w:rsidR="00C43C12">
          <w:rPr>
            <w:noProof/>
            <w:webHidden/>
          </w:rPr>
          <w:fldChar w:fldCharType="separate"/>
        </w:r>
        <w:r w:rsidR="00990285">
          <w:rPr>
            <w:noProof/>
            <w:webHidden/>
          </w:rPr>
          <w:t>10</w:t>
        </w:r>
        <w:r w:rsidR="00C43C12">
          <w:rPr>
            <w:noProof/>
            <w:webHidden/>
          </w:rPr>
          <w:fldChar w:fldCharType="end"/>
        </w:r>
      </w:hyperlink>
    </w:p>
    <w:p w14:paraId="467E0528" w14:textId="67DAACA1" w:rsidR="00C43C12" w:rsidRDefault="001174A3">
      <w:pPr>
        <w:pStyle w:val="TOC2"/>
        <w:rPr>
          <w:rFonts w:asciiTheme="minorHAnsi" w:hAnsiTheme="minorHAnsi"/>
          <w:noProof/>
        </w:rPr>
      </w:pPr>
      <w:hyperlink w:anchor="_Toc517244778" w:history="1">
        <w:r w:rsidR="00C43C12" w:rsidRPr="004B2411">
          <w:rPr>
            <w:rStyle w:val="Hyperlink"/>
            <w:noProof/>
          </w:rPr>
          <w:t>18.</w:t>
        </w:r>
        <w:r w:rsidR="00C43C12">
          <w:rPr>
            <w:rFonts w:asciiTheme="minorHAnsi" w:hAnsiTheme="minorHAnsi"/>
            <w:noProof/>
          </w:rPr>
          <w:tab/>
        </w:r>
        <w:r w:rsidR="00C43C12" w:rsidRPr="004B2411">
          <w:rPr>
            <w:rStyle w:val="Hyperlink"/>
            <w:noProof/>
          </w:rPr>
          <w:t>Exceptions to Certification for Paperwork Reduction Act Submissions</w:t>
        </w:r>
        <w:r w:rsidR="00C43C12">
          <w:rPr>
            <w:noProof/>
            <w:webHidden/>
          </w:rPr>
          <w:tab/>
        </w:r>
        <w:r w:rsidR="00C43C12">
          <w:rPr>
            <w:noProof/>
            <w:webHidden/>
          </w:rPr>
          <w:fldChar w:fldCharType="begin"/>
        </w:r>
        <w:r w:rsidR="00C43C12">
          <w:rPr>
            <w:noProof/>
            <w:webHidden/>
          </w:rPr>
          <w:instrText xml:space="preserve"> PAGEREF _Toc517244778 \h </w:instrText>
        </w:r>
        <w:r w:rsidR="00C43C12">
          <w:rPr>
            <w:noProof/>
            <w:webHidden/>
          </w:rPr>
        </w:r>
        <w:r w:rsidR="00C43C12">
          <w:rPr>
            <w:noProof/>
            <w:webHidden/>
          </w:rPr>
          <w:fldChar w:fldCharType="separate"/>
        </w:r>
        <w:r w:rsidR="00990285">
          <w:rPr>
            <w:noProof/>
            <w:webHidden/>
          </w:rPr>
          <w:t>10</w:t>
        </w:r>
        <w:r w:rsidR="00C43C12">
          <w:rPr>
            <w:noProof/>
            <w:webHidden/>
          </w:rPr>
          <w:fldChar w:fldCharType="end"/>
        </w:r>
      </w:hyperlink>
    </w:p>
    <w:p w14:paraId="6B989896" w14:textId="768F1DFE" w:rsidR="00C43C12" w:rsidRDefault="001174A3">
      <w:pPr>
        <w:pStyle w:val="TOC1"/>
        <w:tabs>
          <w:tab w:val="right" w:leader="dot" w:pos="9350"/>
        </w:tabs>
        <w:rPr>
          <w:rFonts w:asciiTheme="minorHAnsi" w:hAnsiTheme="minorHAnsi"/>
          <w:noProof/>
        </w:rPr>
      </w:pPr>
      <w:hyperlink w:anchor="_Toc517244779" w:history="1">
        <w:r w:rsidR="00C43C12" w:rsidRPr="004B2411">
          <w:rPr>
            <w:rStyle w:val="Hyperlink"/>
            <w:noProof/>
          </w:rPr>
          <w:t>LIST OF ATTACHMENTS – Section A</w:t>
        </w:r>
        <w:r w:rsidR="00C43C12">
          <w:rPr>
            <w:noProof/>
            <w:webHidden/>
          </w:rPr>
          <w:tab/>
        </w:r>
        <w:r w:rsidR="00C43C12">
          <w:rPr>
            <w:noProof/>
            <w:webHidden/>
          </w:rPr>
          <w:fldChar w:fldCharType="begin"/>
        </w:r>
        <w:r w:rsidR="00C43C12">
          <w:rPr>
            <w:noProof/>
            <w:webHidden/>
          </w:rPr>
          <w:instrText xml:space="preserve"> PAGEREF _Toc517244779 \h </w:instrText>
        </w:r>
        <w:r w:rsidR="00C43C12">
          <w:rPr>
            <w:noProof/>
            <w:webHidden/>
          </w:rPr>
        </w:r>
        <w:r w:rsidR="00C43C12">
          <w:rPr>
            <w:noProof/>
            <w:webHidden/>
          </w:rPr>
          <w:fldChar w:fldCharType="separate"/>
        </w:r>
        <w:r w:rsidR="00990285">
          <w:rPr>
            <w:noProof/>
            <w:webHidden/>
          </w:rPr>
          <w:t>10</w:t>
        </w:r>
        <w:r w:rsidR="00C43C12">
          <w:rPr>
            <w:noProof/>
            <w:webHidden/>
          </w:rPr>
          <w:fldChar w:fldCharType="end"/>
        </w:r>
      </w:hyperlink>
    </w:p>
    <w:p w14:paraId="374C2F62" w14:textId="0C4BA435" w:rsidR="00C43C12" w:rsidRDefault="001174A3">
      <w:pPr>
        <w:pStyle w:val="TOC1"/>
        <w:tabs>
          <w:tab w:val="right" w:leader="dot" w:pos="9350"/>
        </w:tabs>
        <w:rPr>
          <w:rFonts w:asciiTheme="minorHAnsi" w:hAnsiTheme="minorHAnsi"/>
          <w:noProof/>
        </w:rPr>
      </w:pPr>
      <w:hyperlink w:anchor="_Toc517244783" w:history="1">
        <w:r w:rsidR="00C43C12" w:rsidRPr="004B2411">
          <w:rPr>
            <w:rStyle w:val="Hyperlink"/>
            <w:noProof/>
          </w:rPr>
          <w:t>REFERENCE LIST</w:t>
        </w:r>
        <w:r w:rsidR="00C43C12">
          <w:rPr>
            <w:noProof/>
            <w:webHidden/>
          </w:rPr>
          <w:tab/>
        </w:r>
        <w:r w:rsidR="00C43C12">
          <w:rPr>
            <w:noProof/>
            <w:webHidden/>
          </w:rPr>
          <w:fldChar w:fldCharType="begin"/>
        </w:r>
        <w:r w:rsidR="00C43C12">
          <w:rPr>
            <w:noProof/>
            <w:webHidden/>
          </w:rPr>
          <w:instrText xml:space="preserve"> PAGEREF _Toc517244783 \h </w:instrText>
        </w:r>
        <w:r w:rsidR="00C43C12">
          <w:rPr>
            <w:noProof/>
            <w:webHidden/>
          </w:rPr>
        </w:r>
        <w:r w:rsidR="00C43C12">
          <w:rPr>
            <w:noProof/>
            <w:webHidden/>
          </w:rPr>
          <w:fldChar w:fldCharType="separate"/>
        </w:r>
        <w:r w:rsidR="00990285">
          <w:rPr>
            <w:noProof/>
            <w:webHidden/>
          </w:rPr>
          <w:t>10</w:t>
        </w:r>
        <w:r w:rsidR="00C43C12">
          <w:rPr>
            <w:noProof/>
            <w:webHidden/>
          </w:rPr>
          <w:fldChar w:fldCharType="end"/>
        </w:r>
      </w:hyperlink>
    </w:p>
    <w:p w14:paraId="00FAAFD5" w14:textId="77777777" w:rsidR="008318AB" w:rsidRDefault="003860A5" w:rsidP="00CA5840">
      <w:pPr>
        <w:pStyle w:val="Heading3"/>
        <w:ind w:left="0"/>
        <w:sectPr w:rsidR="008318AB" w:rsidSect="00385BB5">
          <w:headerReference w:type="default" r:id="rId15"/>
          <w:footerReference w:type="first" r:id="rId16"/>
          <w:pgSz w:w="12240" w:h="15840"/>
          <w:pgMar w:top="1440" w:right="1440" w:bottom="1440" w:left="1440" w:header="720" w:footer="720" w:gutter="0"/>
          <w:pgNumType w:start="1"/>
          <w:cols w:space="720"/>
          <w:titlePg/>
          <w:docGrid w:linePitch="360"/>
        </w:sectPr>
      </w:pPr>
      <w:r>
        <w:fldChar w:fldCharType="end"/>
      </w:r>
    </w:p>
    <w:p w14:paraId="5244926E" w14:textId="5261E7E3" w:rsidR="00487937" w:rsidRDefault="001F5719" w:rsidP="007A1477">
      <w:pPr>
        <w:pStyle w:val="B1BodyCopy"/>
      </w:pPr>
      <w:bookmarkStart w:id="1" w:name="_Toc517244634"/>
      <w:bookmarkStart w:id="2" w:name="_Toc517244759"/>
      <w:bookmarkEnd w:id="1"/>
      <w:bookmarkEnd w:id="2"/>
      <w:r w:rsidRPr="00487937">
        <w:rPr>
          <w:noProof/>
        </w:rPr>
        <w:lastRenderedPageBreak/>
        <mc:AlternateContent>
          <mc:Choice Requires="wps">
            <w:drawing>
              <wp:anchor distT="0" distB="0" distL="114300" distR="114300" simplePos="0" relativeHeight="251658752" behindDoc="0" locked="0" layoutInCell="1" allowOverlap="1" wp14:anchorId="1B6459BB" wp14:editId="0440F0AF">
                <wp:simplePos x="0" y="0"/>
                <wp:positionH relativeFrom="margin">
                  <wp:posOffset>-114300</wp:posOffset>
                </wp:positionH>
                <wp:positionV relativeFrom="paragraph">
                  <wp:posOffset>209550</wp:posOffset>
                </wp:positionV>
                <wp:extent cx="6172200" cy="4953000"/>
                <wp:effectExtent l="0" t="0" r="19050" b="1905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953000"/>
                        </a:xfrm>
                        <a:prstGeom prst="rect">
                          <a:avLst/>
                        </a:prstGeom>
                        <a:solidFill>
                          <a:srgbClr val="FFFFFF"/>
                        </a:solidFill>
                        <a:ln w="9525">
                          <a:solidFill>
                            <a:srgbClr val="000000"/>
                          </a:solidFill>
                          <a:miter lim="800000"/>
                          <a:headEnd/>
                          <a:tailEnd/>
                        </a:ln>
                      </wps:spPr>
                      <wps:txbx>
                        <w:txbxContent>
                          <w:p w14:paraId="0B8C708C" w14:textId="179AB645" w:rsidR="005139A1" w:rsidRDefault="005139A1" w:rsidP="00717EC1">
                            <w:pPr>
                              <w:pStyle w:val="ListParagraph"/>
                              <w:numPr>
                                <w:ilvl w:val="0"/>
                                <w:numId w:val="24"/>
                              </w:numPr>
                            </w:pPr>
                            <w:r w:rsidRPr="00717EC1">
                              <w:rPr>
                                <w:b/>
                              </w:rPr>
                              <w:t xml:space="preserve">Purpose of the data collection: </w:t>
                            </w:r>
                            <w:r w:rsidRPr="00717EC1">
                              <w:rPr>
                                <w:rFonts w:cstheme="minorHAnsi"/>
                                <w:bCs/>
                              </w:rPr>
                              <w:t xml:space="preserve">CDC’s </w:t>
                            </w:r>
                            <w:r w:rsidR="00633E31">
                              <w:rPr>
                                <w:rFonts w:cstheme="minorHAnsi"/>
                                <w:bCs/>
                              </w:rPr>
                              <w:t xml:space="preserve">Division of Oral </w:t>
                            </w:r>
                            <w:r w:rsidR="00633E31" w:rsidRPr="004E6C60">
                              <w:rPr>
                                <w:rFonts w:cstheme="minorHAnsi"/>
                                <w:bCs/>
                              </w:rPr>
                              <w:t>Health (</w:t>
                            </w:r>
                            <w:r w:rsidRPr="004E6C60">
                              <w:rPr>
                                <w:rFonts w:cstheme="minorHAnsi"/>
                                <w:bCs/>
                              </w:rPr>
                              <w:t>DOH</w:t>
                            </w:r>
                            <w:r w:rsidR="00633E31" w:rsidRPr="004E6C60">
                              <w:rPr>
                                <w:rFonts w:cstheme="minorHAnsi"/>
                                <w:bCs/>
                              </w:rPr>
                              <w:t>)</w:t>
                            </w:r>
                            <w:r w:rsidRPr="00717EC1">
                              <w:rPr>
                                <w:rFonts w:cstheme="minorHAnsi"/>
                                <w:bCs/>
                              </w:rPr>
                              <w:t xml:space="preserve"> currently funds 21 states to build and/or maintain effective public health capacity for implementation, evaluation, and dissemination of best practices associated with oral disease prevention and improvement of oral health through Cooperative Agreement DP13-1307, State Oral Disease Prevention Programs.  </w:t>
                            </w:r>
                            <w:r w:rsidRPr="00717EC1">
                              <w:rPr>
                                <w:rFonts w:cstheme="minorHAnsi"/>
                                <w:color w:val="000000" w:themeColor="text1"/>
                              </w:rPr>
                              <w:t xml:space="preserve">The proposed information collection will help DOH </w:t>
                            </w:r>
                            <w:r>
                              <w:t>I</w:t>
                            </w:r>
                            <w:r w:rsidRPr="008318AB">
                              <w:t>dentify needs and gaps in implementing state oral health programs</w:t>
                            </w:r>
                            <w:r w:rsidRPr="003B440F">
                              <w:t xml:space="preserve"> </w:t>
                            </w:r>
                            <w:r>
                              <w:t xml:space="preserve">in key areas, determine what resources state health departments need to improve state oral health program implementation, and provide insights into ways in which the technical assistance provided to state health departments can be improved.  </w:t>
                            </w:r>
                          </w:p>
                          <w:p w14:paraId="23D09EC9" w14:textId="77777777" w:rsidR="005139A1" w:rsidRPr="008318AB" w:rsidRDefault="005139A1" w:rsidP="008F2338">
                            <w:pPr>
                              <w:pStyle w:val="ListParagraph"/>
                              <w:tabs>
                                <w:tab w:val="clear" w:pos="9360"/>
                              </w:tabs>
                              <w:spacing w:after="200"/>
                              <w:ind w:left="360"/>
                            </w:pPr>
                          </w:p>
                          <w:p w14:paraId="1A7AF80F" w14:textId="2C428FDC" w:rsidR="005139A1" w:rsidRPr="008318AB" w:rsidRDefault="005139A1" w:rsidP="00782FBD">
                            <w:pPr>
                              <w:pStyle w:val="ListParagraph"/>
                              <w:numPr>
                                <w:ilvl w:val="0"/>
                                <w:numId w:val="8"/>
                              </w:numPr>
                              <w:tabs>
                                <w:tab w:val="clear" w:pos="9360"/>
                              </w:tabs>
                            </w:pPr>
                            <w:r w:rsidRPr="008318AB">
                              <w:rPr>
                                <w:b/>
                              </w:rPr>
                              <w:t xml:space="preserve">Intended use of the resulting data: </w:t>
                            </w:r>
                            <w:r w:rsidRPr="007A1477">
                              <w:t>The information collected will be used</w:t>
                            </w:r>
                            <w:r>
                              <w:t xml:space="preserve"> by DOH</w:t>
                            </w:r>
                            <w:r w:rsidRPr="008318AB">
                              <w:t xml:space="preserve"> to inform resource development </w:t>
                            </w:r>
                            <w:r>
                              <w:t xml:space="preserve">to support </w:t>
                            </w:r>
                            <w:r w:rsidRPr="008318AB">
                              <w:t xml:space="preserve">future state oral health program activities and </w:t>
                            </w:r>
                            <w:r>
                              <w:t xml:space="preserve">improve </w:t>
                            </w:r>
                            <w:r w:rsidRPr="008318AB">
                              <w:t xml:space="preserve">technical assistance provided to states by </w:t>
                            </w:r>
                            <w:r>
                              <w:t>DOH</w:t>
                            </w:r>
                            <w:r w:rsidRPr="008318AB">
                              <w:t>.</w:t>
                            </w:r>
                          </w:p>
                          <w:p w14:paraId="5F8A9569" w14:textId="77777777" w:rsidR="005139A1" w:rsidRPr="002D3870" w:rsidRDefault="005139A1" w:rsidP="004F601A">
                            <w:pPr>
                              <w:tabs>
                                <w:tab w:val="clear" w:pos="9360"/>
                              </w:tabs>
                              <w:ind w:left="0"/>
                            </w:pPr>
                          </w:p>
                          <w:p w14:paraId="6292D687" w14:textId="54F9E0D7" w:rsidR="005139A1" w:rsidRPr="002D3870" w:rsidRDefault="005139A1" w:rsidP="00782FBD">
                            <w:pPr>
                              <w:pStyle w:val="ListParagraph"/>
                              <w:numPr>
                                <w:ilvl w:val="0"/>
                                <w:numId w:val="8"/>
                              </w:numPr>
                              <w:tabs>
                                <w:tab w:val="clear" w:pos="9360"/>
                              </w:tabs>
                            </w:pPr>
                            <w:r w:rsidRPr="002D3870">
                              <w:rPr>
                                <w:b/>
                              </w:rPr>
                              <w:t xml:space="preserve">Methods to be used to collect data: </w:t>
                            </w:r>
                            <w:r w:rsidRPr="002D3870">
                              <w:rPr>
                                <w:rFonts w:cstheme="minorHAnsi"/>
                                <w:color w:val="000000" w:themeColor="text1"/>
                              </w:rPr>
                              <w:t xml:space="preserve">Data will be collected </w:t>
                            </w:r>
                            <w:r>
                              <w:rPr>
                                <w:rFonts w:cstheme="minorHAnsi"/>
                                <w:color w:val="000000" w:themeColor="text1"/>
                              </w:rPr>
                              <w:t>using an</w:t>
                            </w:r>
                            <w:r w:rsidRPr="002D3870">
                              <w:rPr>
                                <w:rFonts w:cstheme="minorHAnsi"/>
                                <w:color w:val="000000" w:themeColor="text1"/>
                              </w:rPr>
                              <w:t xml:space="preserve"> online survey and</w:t>
                            </w:r>
                            <w:r>
                              <w:rPr>
                                <w:rFonts w:cstheme="minorHAnsi"/>
                                <w:color w:val="000000" w:themeColor="text1"/>
                              </w:rPr>
                              <w:t xml:space="preserve"> follow-up </w:t>
                            </w:r>
                            <w:r w:rsidRPr="002D3870">
                              <w:rPr>
                                <w:rFonts w:cstheme="minorHAnsi"/>
                                <w:color w:val="000000" w:themeColor="text1"/>
                              </w:rPr>
                              <w:t>telephone interviews</w:t>
                            </w:r>
                            <w:r>
                              <w:rPr>
                                <w:rFonts w:cstheme="minorHAnsi"/>
                                <w:color w:val="000000" w:themeColor="text1"/>
                              </w:rPr>
                              <w:t xml:space="preserve"> with a subset of survey respondents</w:t>
                            </w:r>
                            <w:r w:rsidRPr="002D3870">
                              <w:rPr>
                                <w:rFonts w:cstheme="minorHAnsi"/>
                                <w:color w:val="000000" w:themeColor="text1"/>
                              </w:rPr>
                              <w:t xml:space="preserve">. </w:t>
                            </w:r>
                            <w:r>
                              <w:rPr>
                                <w:rFonts w:cstheme="minorHAnsi"/>
                                <w:color w:val="000000" w:themeColor="text1"/>
                              </w:rPr>
                              <w:t xml:space="preserve"> </w:t>
                            </w:r>
                          </w:p>
                          <w:p w14:paraId="363CDCC6" w14:textId="77777777" w:rsidR="005139A1" w:rsidRPr="002D3870" w:rsidRDefault="005139A1" w:rsidP="004F601A">
                            <w:pPr>
                              <w:pStyle w:val="ListParagraph"/>
                              <w:tabs>
                                <w:tab w:val="clear" w:pos="9360"/>
                              </w:tabs>
                              <w:spacing w:after="200"/>
                              <w:ind w:left="360"/>
                            </w:pPr>
                          </w:p>
                          <w:p w14:paraId="57EE68B4" w14:textId="11337A6A" w:rsidR="005139A1" w:rsidRPr="00E96116" w:rsidRDefault="005139A1" w:rsidP="00E96116">
                            <w:pPr>
                              <w:pStyle w:val="ListParagraph"/>
                              <w:numPr>
                                <w:ilvl w:val="0"/>
                                <w:numId w:val="8"/>
                              </w:numPr>
                              <w:tabs>
                                <w:tab w:val="clear" w:pos="9360"/>
                              </w:tabs>
                              <w:rPr>
                                <w:rFonts w:cstheme="minorHAnsi"/>
                                <w:color w:val="000000" w:themeColor="text1"/>
                              </w:rPr>
                            </w:pPr>
                            <w:r w:rsidRPr="002D3870">
                              <w:rPr>
                                <w:b/>
                              </w:rPr>
                              <w:t xml:space="preserve">Respondent Universe: </w:t>
                            </w:r>
                            <w:r w:rsidRPr="002D3870">
                              <w:rPr>
                                <w:rFonts w:cstheme="minorHAnsi"/>
                                <w:color w:val="000000" w:themeColor="text1"/>
                              </w:rPr>
                              <w:t>The</w:t>
                            </w:r>
                            <w:r>
                              <w:rPr>
                                <w:rFonts w:cstheme="minorHAnsi"/>
                                <w:color w:val="000000" w:themeColor="text1"/>
                              </w:rPr>
                              <w:t xml:space="preserve"> respondent universe for this information collection consists of 42 state oral health program staff (21 state oral health program directors and 21 state oral health program staff such as </w:t>
                            </w:r>
                            <w:r w:rsidRPr="00121E1F">
                              <w:rPr>
                                <w:rFonts w:cstheme="minorHAnsi"/>
                              </w:rPr>
                              <w:t>epidemiologists, community water fluoridation staff or school-based sealant program administrators</w:t>
                            </w:r>
                            <w:r>
                              <w:rPr>
                                <w:rFonts w:cstheme="minorHAnsi"/>
                                <w:color w:val="000000" w:themeColor="text1"/>
                              </w:rPr>
                              <w:t xml:space="preserve">) across 21 states funded by </w:t>
                            </w:r>
                            <w:r w:rsidRPr="008318AB">
                              <w:rPr>
                                <w:rFonts w:cstheme="minorHAnsi"/>
                                <w:color w:val="000000" w:themeColor="text1"/>
                              </w:rPr>
                              <w:t>Cooperative Agreement DP13-1307</w:t>
                            </w:r>
                            <w:r>
                              <w:rPr>
                                <w:rFonts w:cstheme="minorHAnsi"/>
                                <w:color w:val="000000" w:themeColor="text1"/>
                              </w:rPr>
                              <w:t xml:space="preserve">. </w:t>
                            </w:r>
                            <w:r w:rsidRPr="00FD7211">
                              <w:rPr>
                                <w:rFonts w:cstheme="minorHAnsi"/>
                              </w:rPr>
                              <w:t xml:space="preserve">A </w:t>
                            </w:r>
                            <w:r>
                              <w:rPr>
                                <w:rFonts w:cstheme="minorHAnsi"/>
                              </w:rPr>
                              <w:t>subset</w:t>
                            </w:r>
                            <w:r w:rsidRPr="00FD7211">
                              <w:rPr>
                                <w:rFonts w:cstheme="minorHAnsi"/>
                              </w:rPr>
                              <w:t xml:space="preserve"> </w:t>
                            </w:r>
                            <w:r>
                              <w:rPr>
                                <w:rFonts w:cstheme="minorHAnsi"/>
                              </w:rPr>
                              <w:t>(n=</w:t>
                            </w:r>
                            <w:r w:rsidRPr="00FD7211">
                              <w:rPr>
                                <w:rFonts w:cstheme="minorHAnsi"/>
                              </w:rPr>
                              <w:t>9</w:t>
                            </w:r>
                            <w:r>
                              <w:rPr>
                                <w:rFonts w:cstheme="minorHAnsi"/>
                              </w:rPr>
                              <w:t xml:space="preserve">) of the 21 </w:t>
                            </w:r>
                            <w:r>
                              <w:rPr>
                                <w:rFonts w:ascii="Cambria" w:hAnsi="Cambria"/>
                              </w:rPr>
                              <w:t>state oral health program directors who participated in the online survey will be invited to participate in follow-up telephone interviews</w:t>
                            </w:r>
                            <w:r w:rsidRPr="001556D1">
                              <w:rPr>
                                <w:rFonts w:ascii="Cambria" w:hAnsi="Cambria"/>
                              </w:rPr>
                              <w:t>.</w:t>
                            </w:r>
                            <w:r w:rsidRPr="00CF2EDD">
                              <w:rPr>
                                <w:rFonts w:ascii="Cambria" w:hAnsi="Cambria"/>
                              </w:rPr>
                              <w:t xml:space="preserve"> </w:t>
                            </w:r>
                            <w:r w:rsidRPr="00FD7211">
                              <w:rPr>
                                <w:rFonts w:cstheme="minorHAnsi"/>
                              </w:rPr>
                              <w:t xml:space="preserve"> </w:t>
                            </w:r>
                          </w:p>
                          <w:p w14:paraId="703393E2" w14:textId="77777777" w:rsidR="005139A1" w:rsidRPr="002D3870" w:rsidRDefault="005139A1" w:rsidP="00487937">
                            <w:pPr>
                              <w:pStyle w:val="ListParagraph"/>
                              <w:ind w:left="360"/>
                            </w:pPr>
                          </w:p>
                          <w:p w14:paraId="05BD44C9" w14:textId="036DEB24" w:rsidR="005139A1" w:rsidRPr="002D3870" w:rsidRDefault="005139A1" w:rsidP="00782FBD">
                            <w:pPr>
                              <w:pStyle w:val="ListParagraph"/>
                              <w:numPr>
                                <w:ilvl w:val="0"/>
                                <w:numId w:val="8"/>
                              </w:numPr>
                              <w:tabs>
                                <w:tab w:val="clear" w:pos="9360"/>
                              </w:tabs>
                            </w:pPr>
                            <w:r w:rsidRPr="002D3870">
                              <w:rPr>
                                <w:b/>
                              </w:rPr>
                              <w:t xml:space="preserve">How data will be analyzed: </w:t>
                            </w:r>
                            <w:r w:rsidRPr="002D3870">
                              <w:rPr>
                                <w:rFonts w:cstheme="minorHAnsi"/>
                                <w:color w:val="000000" w:themeColor="text1"/>
                              </w:rPr>
                              <w:t>Statistical analyses of quantitative data and thematic analysis of qualitative data.</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16.5pt;width:486pt;height:390pt;z-index:2516587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">
                <v:textbox>
                  <w:txbxContent>
                    <w:p w14:paraId="0B8C708C" w14:textId="179AB645" w:rsidR="005139A1" w:rsidRDefault="005139A1" w:rsidP="00717EC1">
                      <w:pPr>
                        <w:pStyle w:val="ListParagraph"/>
                        <w:numPr>
                          <w:ilvl w:val="0"/>
                          <w:numId w:val="24"/>
                        </w:numPr>
                      </w:pPr>
                      <w:r w:rsidRPr="00717EC1">
                        <w:rPr>
                          <w:b/>
                        </w:rPr>
                        <w:t xml:space="preserve">Purpose of the data collection: </w:t>
                      </w:r>
                      <w:r w:rsidRPr="00717EC1">
                        <w:rPr>
                          <w:rFonts w:cstheme="minorHAnsi"/>
                          <w:bCs/>
                        </w:rPr>
                        <w:t xml:space="preserve">CDC’s </w:t>
                      </w:r>
                      <w:r w:rsidR="00633E31">
                        <w:rPr>
                          <w:rFonts w:cstheme="minorHAnsi"/>
                          <w:bCs/>
                        </w:rPr>
                        <w:t xml:space="preserve">Division of Oral </w:t>
                      </w:r>
                      <w:r w:rsidR="00633E31" w:rsidRPr="004E6C60">
                        <w:rPr>
                          <w:rFonts w:cstheme="minorHAnsi"/>
                          <w:bCs/>
                        </w:rPr>
                        <w:t>Health (</w:t>
                      </w:r>
                      <w:r w:rsidRPr="004E6C60">
                        <w:rPr>
                          <w:rFonts w:cstheme="minorHAnsi"/>
                          <w:bCs/>
                        </w:rPr>
                        <w:t>DOH</w:t>
                      </w:r>
                      <w:r w:rsidR="00633E31" w:rsidRPr="004E6C60">
                        <w:rPr>
                          <w:rFonts w:cstheme="minorHAnsi"/>
                          <w:bCs/>
                        </w:rPr>
                        <w:t>)</w:t>
                      </w:r>
                      <w:r w:rsidRPr="00717EC1">
                        <w:rPr>
                          <w:rFonts w:cstheme="minorHAnsi"/>
                          <w:bCs/>
                        </w:rPr>
                        <w:t xml:space="preserve"> currently funds 21 states to build and/or maintain effective public health capacity for implementation, evaluation, and dissemination of best practices associated with oral disease prevention and improvement of oral health through Cooperative Agreement DP13-1307, State Oral Disease Prevention Programs.  </w:t>
                      </w:r>
                      <w:r w:rsidRPr="00717EC1">
                        <w:rPr>
                          <w:rFonts w:cstheme="minorHAnsi"/>
                          <w:color w:val="000000" w:themeColor="text1"/>
                        </w:rPr>
                        <w:t xml:space="preserve">The proposed information collection will help DOH </w:t>
                      </w:r>
                      <w:r>
                        <w:t>I</w:t>
                      </w:r>
                      <w:r w:rsidRPr="008318AB">
                        <w:t>dentify needs and gaps in implementing state oral health programs</w:t>
                      </w:r>
                      <w:r w:rsidRPr="003B440F">
                        <w:t xml:space="preserve"> </w:t>
                      </w:r>
                      <w:r>
                        <w:t xml:space="preserve">in key areas, determine what resources state health departments need to improve state oral health program implementation, and provide insights into ways in which the technical assistance provided to state health departments can be improved.  </w:t>
                      </w:r>
                    </w:p>
                    <w:p w14:paraId="23D09EC9" w14:textId="77777777" w:rsidR="005139A1" w:rsidRPr="008318AB" w:rsidRDefault="005139A1" w:rsidP="008F2338">
                      <w:pPr>
                        <w:pStyle w:val="ListParagraph"/>
                        <w:tabs>
                          <w:tab w:val="clear" w:pos="9360"/>
                        </w:tabs>
                        <w:spacing w:after="200"/>
                        <w:ind w:left="360"/>
                      </w:pPr>
                    </w:p>
                    <w:p w14:paraId="1A7AF80F" w14:textId="2C428FDC" w:rsidR="005139A1" w:rsidRPr="008318AB" w:rsidRDefault="005139A1" w:rsidP="00782FBD">
                      <w:pPr>
                        <w:pStyle w:val="ListParagraph"/>
                        <w:numPr>
                          <w:ilvl w:val="0"/>
                          <w:numId w:val="8"/>
                        </w:numPr>
                        <w:tabs>
                          <w:tab w:val="clear" w:pos="9360"/>
                        </w:tabs>
                      </w:pPr>
                      <w:r w:rsidRPr="008318AB">
                        <w:rPr>
                          <w:b/>
                        </w:rPr>
                        <w:t xml:space="preserve">Intended use of the resulting data: </w:t>
                      </w:r>
                      <w:r w:rsidRPr="007A1477">
                        <w:t>The information collected will be used</w:t>
                      </w:r>
                      <w:r>
                        <w:t xml:space="preserve"> by DOH</w:t>
                      </w:r>
                      <w:r w:rsidRPr="008318AB">
                        <w:t xml:space="preserve"> to inform resource development </w:t>
                      </w:r>
                      <w:r>
                        <w:t xml:space="preserve">to support </w:t>
                      </w:r>
                      <w:r w:rsidRPr="008318AB">
                        <w:t xml:space="preserve">future state oral health program activities and </w:t>
                      </w:r>
                      <w:r>
                        <w:t xml:space="preserve">improve </w:t>
                      </w:r>
                      <w:r w:rsidRPr="008318AB">
                        <w:t xml:space="preserve">technical assistance provided to states by </w:t>
                      </w:r>
                      <w:r>
                        <w:t>DOH</w:t>
                      </w:r>
                      <w:r w:rsidRPr="008318AB">
                        <w:t>.</w:t>
                      </w:r>
                    </w:p>
                    <w:p w14:paraId="5F8A9569" w14:textId="77777777" w:rsidR="005139A1" w:rsidRPr="002D3870" w:rsidRDefault="005139A1" w:rsidP="004F601A">
                      <w:pPr>
                        <w:tabs>
                          <w:tab w:val="clear" w:pos="9360"/>
                        </w:tabs>
                        <w:ind w:left="0"/>
                      </w:pPr>
                    </w:p>
                    <w:p w14:paraId="6292D687" w14:textId="54F9E0D7" w:rsidR="005139A1" w:rsidRPr="002D3870" w:rsidRDefault="005139A1" w:rsidP="00782FBD">
                      <w:pPr>
                        <w:pStyle w:val="ListParagraph"/>
                        <w:numPr>
                          <w:ilvl w:val="0"/>
                          <w:numId w:val="8"/>
                        </w:numPr>
                        <w:tabs>
                          <w:tab w:val="clear" w:pos="9360"/>
                        </w:tabs>
                      </w:pPr>
                      <w:r w:rsidRPr="002D3870">
                        <w:rPr>
                          <w:b/>
                        </w:rPr>
                        <w:t xml:space="preserve">Methods to be used to collect data: </w:t>
                      </w:r>
                      <w:r w:rsidRPr="002D3870">
                        <w:rPr>
                          <w:rFonts w:cstheme="minorHAnsi"/>
                          <w:color w:val="000000" w:themeColor="text1"/>
                        </w:rPr>
                        <w:t xml:space="preserve">Data will be collected </w:t>
                      </w:r>
                      <w:r>
                        <w:rPr>
                          <w:rFonts w:cstheme="minorHAnsi"/>
                          <w:color w:val="000000" w:themeColor="text1"/>
                        </w:rPr>
                        <w:t>using an</w:t>
                      </w:r>
                      <w:r w:rsidRPr="002D3870">
                        <w:rPr>
                          <w:rFonts w:cstheme="minorHAnsi"/>
                          <w:color w:val="000000" w:themeColor="text1"/>
                        </w:rPr>
                        <w:t xml:space="preserve"> online survey and</w:t>
                      </w:r>
                      <w:r>
                        <w:rPr>
                          <w:rFonts w:cstheme="minorHAnsi"/>
                          <w:color w:val="000000" w:themeColor="text1"/>
                        </w:rPr>
                        <w:t xml:space="preserve"> follow-up </w:t>
                      </w:r>
                      <w:r w:rsidRPr="002D3870">
                        <w:rPr>
                          <w:rFonts w:cstheme="minorHAnsi"/>
                          <w:color w:val="000000" w:themeColor="text1"/>
                        </w:rPr>
                        <w:t>telephone interviews</w:t>
                      </w:r>
                      <w:r>
                        <w:rPr>
                          <w:rFonts w:cstheme="minorHAnsi"/>
                          <w:color w:val="000000" w:themeColor="text1"/>
                        </w:rPr>
                        <w:t xml:space="preserve"> with a subset of survey respondents</w:t>
                      </w:r>
                      <w:r w:rsidRPr="002D3870">
                        <w:rPr>
                          <w:rFonts w:cstheme="minorHAnsi"/>
                          <w:color w:val="000000" w:themeColor="text1"/>
                        </w:rPr>
                        <w:t xml:space="preserve">. </w:t>
                      </w:r>
                      <w:r>
                        <w:rPr>
                          <w:rFonts w:cstheme="minorHAnsi"/>
                          <w:color w:val="000000" w:themeColor="text1"/>
                        </w:rPr>
                        <w:t xml:space="preserve"> </w:t>
                      </w:r>
                    </w:p>
                    <w:p w14:paraId="363CDCC6" w14:textId="77777777" w:rsidR="005139A1" w:rsidRPr="002D3870" w:rsidRDefault="005139A1" w:rsidP="004F601A">
                      <w:pPr>
                        <w:pStyle w:val="ListParagraph"/>
                        <w:tabs>
                          <w:tab w:val="clear" w:pos="9360"/>
                        </w:tabs>
                        <w:spacing w:after="200"/>
                        <w:ind w:left="360"/>
                      </w:pPr>
                    </w:p>
                    <w:p w14:paraId="57EE68B4" w14:textId="11337A6A" w:rsidR="005139A1" w:rsidRPr="00E96116" w:rsidRDefault="005139A1" w:rsidP="00E96116">
                      <w:pPr>
                        <w:pStyle w:val="ListParagraph"/>
                        <w:numPr>
                          <w:ilvl w:val="0"/>
                          <w:numId w:val="8"/>
                        </w:numPr>
                        <w:tabs>
                          <w:tab w:val="clear" w:pos="9360"/>
                        </w:tabs>
                        <w:rPr>
                          <w:rFonts w:cstheme="minorHAnsi"/>
                          <w:color w:val="000000" w:themeColor="text1"/>
                        </w:rPr>
                      </w:pPr>
                      <w:r w:rsidRPr="002D3870">
                        <w:rPr>
                          <w:b/>
                        </w:rPr>
                        <w:t xml:space="preserve">Respondent Universe: </w:t>
                      </w:r>
                      <w:r w:rsidRPr="002D3870">
                        <w:rPr>
                          <w:rFonts w:cstheme="minorHAnsi"/>
                          <w:color w:val="000000" w:themeColor="text1"/>
                        </w:rPr>
                        <w:t>The</w:t>
                      </w:r>
                      <w:r>
                        <w:rPr>
                          <w:rFonts w:cstheme="minorHAnsi"/>
                          <w:color w:val="000000" w:themeColor="text1"/>
                        </w:rPr>
                        <w:t xml:space="preserve"> respondent universe for this information collection consists of 42 state oral health program staff (21 state oral health program directors and 21 state oral health program staff such as </w:t>
                      </w:r>
                      <w:r w:rsidRPr="00121E1F">
                        <w:rPr>
                          <w:rFonts w:cstheme="minorHAnsi"/>
                        </w:rPr>
                        <w:t>epidemiologists, community water fluoridation staff or school-based sealant program administrators</w:t>
                      </w:r>
                      <w:r>
                        <w:rPr>
                          <w:rFonts w:cstheme="minorHAnsi"/>
                          <w:color w:val="000000" w:themeColor="text1"/>
                        </w:rPr>
                        <w:t xml:space="preserve">) across 21 states funded by </w:t>
                      </w:r>
                      <w:r w:rsidRPr="008318AB">
                        <w:rPr>
                          <w:rFonts w:cstheme="minorHAnsi"/>
                          <w:color w:val="000000" w:themeColor="text1"/>
                        </w:rPr>
                        <w:t>Cooperative Agreement DP13-1307</w:t>
                      </w:r>
                      <w:r>
                        <w:rPr>
                          <w:rFonts w:cstheme="minorHAnsi"/>
                          <w:color w:val="000000" w:themeColor="text1"/>
                        </w:rPr>
                        <w:t xml:space="preserve">. </w:t>
                      </w:r>
                      <w:r w:rsidRPr="00FD7211">
                        <w:rPr>
                          <w:rFonts w:cstheme="minorHAnsi"/>
                        </w:rPr>
                        <w:t xml:space="preserve">A </w:t>
                      </w:r>
                      <w:r>
                        <w:rPr>
                          <w:rFonts w:cstheme="minorHAnsi"/>
                        </w:rPr>
                        <w:t>subset</w:t>
                      </w:r>
                      <w:r w:rsidRPr="00FD7211">
                        <w:rPr>
                          <w:rFonts w:cstheme="minorHAnsi"/>
                        </w:rPr>
                        <w:t xml:space="preserve"> </w:t>
                      </w:r>
                      <w:r>
                        <w:rPr>
                          <w:rFonts w:cstheme="minorHAnsi"/>
                        </w:rPr>
                        <w:t>(n=</w:t>
                      </w:r>
                      <w:r w:rsidRPr="00FD7211">
                        <w:rPr>
                          <w:rFonts w:cstheme="minorHAnsi"/>
                        </w:rPr>
                        <w:t>9</w:t>
                      </w:r>
                      <w:r>
                        <w:rPr>
                          <w:rFonts w:cstheme="minorHAnsi"/>
                        </w:rPr>
                        <w:t xml:space="preserve">) of the 21 </w:t>
                      </w:r>
                      <w:r>
                        <w:rPr>
                          <w:rFonts w:ascii="Cambria" w:hAnsi="Cambria"/>
                        </w:rPr>
                        <w:t>state oral health program directors who participated in the online survey will be invited to participate in follow-up telephone interviews</w:t>
                      </w:r>
                      <w:r w:rsidRPr="001556D1">
                        <w:rPr>
                          <w:rFonts w:ascii="Cambria" w:hAnsi="Cambria"/>
                        </w:rPr>
                        <w:t>.</w:t>
                      </w:r>
                      <w:r w:rsidRPr="00CF2EDD">
                        <w:rPr>
                          <w:rFonts w:ascii="Cambria" w:hAnsi="Cambria"/>
                        </w:rPr>
                        <w:t xml:space="preserve"> </w:t>
                      </w:r>
                      <w:r w:rsidRPr="00FD7211">
                        <w:rPr>
                          <w:rFonts w:cstheme="minorHAnsi"/>
                        </w:rPr>
                        <w:t xml:space="preserve"> </w:t>
                      </w:r>
                    </w:p>
                    <w:p w14:paraId="703393E2" w14:textId="77777777" w:rsidR="005139A1" w:rsidRPr="002D3870" w:rsidRDefault="005139A1" w:rsidP="00487937">
                      <w:pPr>
                        <w:pStyle w:val="ListParagraph"/>
                        <w:ind w:left="360"/>
                      </w:pPr>
                    </w:p>
                    <w:p w14:paraId="05BD44C9" w14:textId="036DEB24" w:rsidR="005139A1" w:rsidRPr="002D3870" w:rsidRDefault="005139A1" w:rsidP="00782FBD">
                      <w:pPr>
                        <w:pStyle w:val="ListParagraph"/>
                        <w:numPr>
                          <w:ilvl w:val="0"/>
                          <w:numId w:val="8"/>
                        </w:numPr>
                        <w:tabs>
                          <w:tab w:val="clear" w:pos="9360"/>
                        </w:tabs>
                      </w:pPr>
                      <w:r w:rsidRPr="002D3870">
                        <w:rPr>
                          <w:b/>
                        </w:rPr>
                        <w:t xml:space="preserve">How data will be analyzed: </w:t>
                      </w:r>
                      <w:r w:rsidRPr="002D3870">
                        <w:rPr>
                          <w:rFonts w:cstheme="minorHAnsi"/>
                          <w:color w:val="000000" w:themeColor="text1"/>
                        </w:rPr>
                        <w:t>Statistical analyses of quantitative data and thematic analysis of qualitative data.</w:t>
                      </w:r>
                    </w:p>
                  </w:txbxContent>
                </v:textbox>
                <w10:wrap type="topAndBottom" anchorx="margin"/>
              </v:shape>
            </w:pict>
          </mc:Fallback>
        </mc:AlternateContent>
      </w:r>
    </w:p>
    <w:p w14:paraId="6A641042" w14:textId="77777777" w:rsidR="001F5719" w:rsidRDefault="001F5719" w:rsidP="00CA5840">
      <w:pPr>
        <w:pStyle w:val="Heading3"/>
        <w:ind w:left="0"/>
      </w:pPr>
      <w:bookmarkStart w:id="3" w:name="_Toc413847747"/>
      <w:bookmarkStart w:id="4" w:name="_Toc427752812"/>
      <w:bookmarkStart w:id="5" w:name="_Toc517244760"/>
      <w:bookmarkEnd w:id="3"/>
      <w:bookmarkEnd w:id="4"/>
    </w:p>
    <w:p w14:paraId="76D558D6" w14:textId="1EFF4567" w:rsidR="00CD1EA8" w:rsidRPr="007D6163" w:rsidRDefault="00CD1EA8" w:rsidP="00CA5840">
      <w:pPr>
        <w:pStyle w:val="Heading3"/>
        <w:ind w:left="0"/>
      </w:pPr>
      <w:r w:rsidRPr="007D6163">
        <w:t>Section A</w:t>
      </w:r>
      <w:r w:rsidR="00B12F51" w:rsidRPr="007D6163">
        <w:t xml:space="preserve"> – Justification</w:t>
      </w:r>
      <w:bookmarkEnd w:id="5"/>
    </w:p>
    <w:p w14:paraId="71BE0EAA" w14:textId="72BA1414" w:rsidR="00B12F51" w:rsidRDefault="00B12F51" w:rsidP="007D6163"/>
    <w:p w14:paraId="23457297" w14:textId="6111E64B" w:rsidR="00CD1EA8" w:rsidRPr="007D6163" w:rsidRDefault="00B12F51" w:rsidP="00692DEB">
      <w:pPr>
        <w:pStyle w:val="Heading4"/>
      </w:pPr>
      <w:bookmarkStart w:id="6" w:name="_Toc517244761"/>
      <w:r w:rsidRPr="00692DEB">
        <w:t>Circumstances</w:t>
      </w:r>
      <w:r w:rsidRPr="007D6163">
        <w:t xml:space="preserve"> Making the Collection of Information </w:t>
      </w:r>
      <w:r w:rsidRPr="00692DEB">
        <w:t>Necessary</w:t>
      </w:r>
      <w:bookmarkEnd w:id="6"/>
    </w:p>
    <w:p w14:paraId="09AF568F" w14:textId="2038B3EC" w:rsidR="008F2338" w:rsidRDefault="00E33E1B" w:rsidP="001F5719">
      <w:pPr>
        <w:pStyle w:val="Heading5"/>
        <w:spacing w:after="120"/>
        <w:ind w:left="360"/>
      </w:pPr>
      <w:r w:rsidRPr="008B12FA">
        <w:t>Background</w:t>
      </w:r>
    </w:p>
    <w:p w14:paraId="7BDE88FF" w14:textId="233A9B3F" w:rsidR="00B01DB0" w:rsidRPr="00B01DB0" w:rsidRDefault="004F67A8" w:rsidP="00F63462">
      <w:pPr>
        <w:ind w:left="360"/>
        <w:rPr>
          <w:rFonts w:cstheme="minorHAnsi"/>
          <w:color w:val="000000" w:themeColor="text1"/>
        </w:rPr>
      </w:pPr>
      <w:r>
        <w:t xml:space="preserve">This </w:t>
      </w:r>
      <w:r w:rsidR="00157413">
        <w:t xml:space="preserve">information </w:t>
      </w:r>
      <w:r w:rsidR="00157413" w:rsidRPr="002D3870">
        <w:t>collection</w:t>
      </w:r>
      <w:r w:rsidR="00484011" w:rsidRPr="002D3870">
        <w:t xml:space="preserve"> is being conducted </w:t>
      </w:r>
      <w:r w:rsidR="009252DC" w:rsidRPr="002D3870">
        <w:t>using</w:t>
      </w:r>
      <w:r w:rsidR="00484011" w:rsidRPr="002D3870">
        <w:t xml:space="preserve"> the Generic Information Collection mechanism </w:t>
      </w:r>
      <w:r w:rsidR="00157413" w:rsidRPr="002D3870">
        <w:t>of the OSTLTS OMB Clearance Center</w:t>
      </w:r>
      <w:r w:rsidR="009252DC" w:rsidRPr="002D3870">
        <w:t xml:space="preserve"> (O</w:t>
      </w:r>
      <w:r w:rsidR="00157413" w:rsidRPr="002D3870">
        <w:t>2</w:t>
      </w:r>
      <w:r w:rsidR="009252DC" w:rsidRPr="002D3870">
        <w:t>C</w:t>
      </w:r>
      <w:r w:rsidR="00157413" w:rsidRPr="002D3870">
        <w:t>2</w:t>
      </w:r>
      <w:r w:rsidR="009252DC" w:rsidRPr="002D3870">
        <w:t xml:space="preserve">) </w:t>
      </w:r>
      <w:r w:rsidR="00484011" w:rsidRPr="002D3870">
        <w:t>– OMB No. 0920-0879</w:t>
      </w:r>
      <w:r w:rsidRPr="002D3870">
        <w:t>.</w:t>
      </w:r>
      <w:r w:rsidR="009252DC" w:rsidRPr="002D3870">
        <w:t xml:space="preserve"> The respondent universe for this </w:t>
      </w:r>
      <w:r w:rsidR="00157413" w:rsidRPr="002D3870">
        <w:t>information collection aligns with that of the O2C2.</w:t>
      </w:r>
      <w:r w:rsidR="009252DC" w:rsidRPr="002D3870">
        <w:t xml:space="preserve"> </w:t>
      </w:r>
      <w:r w:rsidR="0019164D" w:rsidRPr="002D3870">
        <w:t xml:space="preserve">Data will be collected from </w:t>
      </w:r>
      <w:r w:rsidR="000E7752">
        <w:rPr>
          <w:rFonts w:cstheme="minorHAnsi"/>
          <w:color w:val="000000" w:themeColor="text1"/>
        </w:rPr>
        <w:t>a total of 42 state oral health program staff (21 state oral health program directors and 21 state oral health program</w:t>
      </w:r>
      <w:r w:rsidR="00A81447">
        <w:rPr>
          <w:rFonts w:cstheme="minorHAnsi"/>
          <w:color w:val="000000" w:themeColor="text1"/>
        </w:rPr>
        <w:t xml:space="preserve"> staff, such as </w:t>
      </w:r>
      <w:r w:rsidR="00A81447" w:rsidRPr="00121E1F">
        <w:rPr>
          <w:rFonts w:cstheme="minorHAnsi"/>
        </w:rPr>
        <w:t>epidemiologists, community water fluoridation staff or school-based sealant program administrators</w:t>
      </w:r>
      <w:r w:rsidR="000E7752">
        <w:rPr>
          <w:rFonts w:cstheme="minorHAnsi"/>
          <w:color w:val="000000" w:themeColor="text1"/>
        </w:rPr>
        <w:t xml:space="preserve">) across 21 states funded by </w:t>
      </w:r>
      <w:r w:rsidR="000E7752" w:rsidRPr="008318AB">
        <w:rPr>
          <w:rFonts w:cstheme="minorHAnsi"/>
          <w:color w:val="000000" w:themeColor="text1"/>
        </w:rPr>
        <w:t>Cooperative Agreement DP13-1307</w:t>
      </w:r>
      <w:r w:rsidR="000E7752">
        <w:rPr>
          <w:rFonts w:cstheme="minorHAnsi"/>
          <w:color w:val="000000" w:themeColor="text1"/>
        </w:rPr>
        <w:t>.</w:t>
      </w:r>
      <w:r w:rsidR="00B01DB0" w:rsidRPr="00B01DB0">
        <w:rPr>
          <w:rFonts w:cstheme="minorHAnsi"/>
        </w:rPr>
        <w:t xml:space="preserve"> </w:t>
      </w:r>
      <w:r w:rsidR="00B01DB0" w:rsidRPr="00B01DB0">
        <w:rPr>
          <w:rFonts w:cstheme="minorHAnsi"/>
          <w:color w:val="000000" w:themeColor="text1"/>
        </w:rPr>
        <w:t xml:space="preserve">A subset (n=9) of the 21 state oral health program directors who participated in the online survey will be invited to participate in follow-up telephone interviews.  </w:t>
      </w:r>
    </w:p>
    <w:p w14:paraId="702ED5CF" w14:textId="31FB4059" w:rsidR="009252DC" w:rsidRDefault="009252DC" w:rsidP="00B01DB0">
      <w:pPr>
        <w:ind w:left="0"/>
      </w:pPr>
    </w:p>
    <w:p w14:paraId="4FCD5817" w14:textId="77777777" w:rsidR="001E7537" w:rsidRPr="00774689" w:rsidRDefault="00350C8C" w:rsidP="007B7C44">
      <w:pPr>
        <w:ind w:left="360"/>
        <w:rPr>
          <w:i/>
          <w:iCs/>
        </w:rPr>
      </w:pPr>
      <w:r>
        <w:t xml:space="preserve">This </w:t>
      </w:r>
      <w:r w:rsidR="00157413">
        <w:t>information collection</w:t>
      </w:r>
      <w:r>
        <w:t xml:space="preserve"> is authorized by Section 301 of the Public Health Service Act (42 U.S.C. </w:t>
      </w:r>
      <w:r w:rsidRPr="001A28F6">
        <w:t>241).</w:t>
      </w:r>
      <w:r w:rsidR="001E7537">
        <w:t xml:space="preserve"> </w:t>
      </w:r>
      <w:r w:rsidR="001E7537">
        <w:rPr>
          <w:iCs/>
        </w:rPr>
        <w:t>This information</w:t>
      </w:r>
      <w:r w:rsidR="001E7537" w:rsidRPr="00E94775">
        <w:rPr>
          <w:iCs/>
        </w:rPr>
        <w:t xml:space="preserve"> collection falls under the essential public health service</w:t>
      </w:r>
      <w:r w:rsidR="001E7537">
        <w:rPr>
          <w:iCs/>
        </w:rPr>
        <w:t>(s)</w:t>
      </w:r>
      <w:r w:rsidR="001E7537" w:rsidRPr="00E94775">
        <w:rPr>
          <w:iCs/>
        </w:rPr>
        <w:t xml:space="preserve"> </w:t>
      </w:r>
      <w:r w:rsidR="001E7537" w:rsidRPr="00B43AFE">
        <w:rPr>
          <w:iCs/>
        </w:rPr>
        <w:t xml:space="preserve">of </w:t>
      </w:r>
    </w:p>
    <w:p w14:paraId="13B947CB" w14:textId="77777777" w:rsidR="00350C8C" w:rsidRPr="00774689" w:rsidRDefault="00350C8C" w:rsidP="007B7C44">
      <w:pPr>
        <w:ind w:left="360"/>
      </w:pPr>
    </w:p>
    <w:p w14:paraId="5CE96D7B" w14:textId="77777777" w:rsidR="005139A1" w:rsidRDefault="002D3870" w:rsidP="003B440F">
      <w:pPr>
        <w:ind w:left="360"/>
      </w:pPr>
      <w:r>
        <w:rPr>
          <w:rFonts w:ascii="Shruti" w:eastAsia="Times New Roman" w:hAnsi="Shruti" w:cs="Shruti"/>
          <w:sz w:val="16"/>
          <w:szCs w:val="14"/>
        </w:rPr>
        <w:fldChar w:fldCharType="begin">
          <w:ffData>
            <w:name w:val="Check25"/>
            <w:enabled/>
            <w:calcOnExit w:val="0"/>
            <w:checkBox>
              <w:sizeAuto/>
              <w:default w:val="1"/>
            </w:checkBox>
          </w:ffData>
        </w:fldChar>
      </w:r>
      <w:bookmarkStart w:id="7" w:name="Check25"/>
      <w:r>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Pr>
          <w:rFonts w:ascii="Shruti" w:eastAsia="Times New Roman" w:hAnsi="Shruti" w:cs="Shruti"/>
          <w:sz w:val="16"/>
          <w:szCs w:val="14"/>
        </w:rPr>
        <w:fldChar w:fldCharType="end"/>
      </w:r>
      <w:bookmarkEnd w:id="7"/>
      <w:r w:rsidR="00B63CF3" w:rsidRPr="00774689">
        <w:rPr>
          <w:rFonts w:ascii="Shruti" w:eastAsia="Times New Roman" w:hAnsi="Shruti" w:cs="Shruti"/>
          <w:sz w:val="16"/>
          <w:szCs w:val="14"/>
        </w:rPr>
        <w:t xml:space="preserve"> </w:t>
      </w:r>
      <w:r w:rsidR="00F45451" w:rsidRPr="00774689">
        <w:t>1. M</w:t>
      </w:r>
      <w:r w:rsidR="00587C72" w:rsidRPr="00774689">
        <w:t>onitoring health status to identify community health problems</w:t>
      </w:r>
    </w:p>
    <w:p w14:paraId="5A4B578D" w14:textId="52C7FAB2"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2. Diagnosing and investigating health problems and health hazards in the community</w:t>
      </w:r>
    </w:p>
    <w:p w14:paraId="176A93D1"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3. Informing, educating, and empowering people about health issues</w:t>
      </w:r>
    </w:p>
    <w:p w14:paraId="6EB5795D"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4. Mobilizing community partnerships to identify and solve health problems</w:t>
      </w:r>
    </w:p>
    <w:p w14:paraId="42FDC6B7"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5. Development of policies and plans that support individual and community health efforts</w:t>
      </w:r>
    </w:p>
    <w:p w14:paraId="1CBD43E8"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6. Enforcement of laws and regulations that protect health and ensure safety</w:t>
      </w:r>
    </w:p>
    <w:p w14:paraId="23E2E490"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7. Linking people to needed personal health services and assure the provision of health care </w:t>
      </w:r>
    </w:p>
    <w:p w14:paraId="52673484" w14:textId="77777777" w:rsidR="003B440F" w:rsidRPr="00774689" w:rsidRDefault="003B440F" w:rsidP="003B440F">
      <w:pPr>
        <w:ind w:left="360"/>
      </w:pPr>
      <w:r w:rsidRPr="00774689">
        <w:t xml:space="preserve">            when otherwise unavailable</w:t>
      </w:r>
    </w:p>
    <w:p w14:paraId="5C567B60" w14:textId="77777777" w:rsidR="003B440F" w:rsidRPr="00774689" w:rsidRDefault="003B440F" w:rsidP="003B440F">
      <w:pPr>
        <w:ind w:left="360"/>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8. Assuring a competent public health and personal health care workforce</w:t>
      </w:r>
    </w:p>
    <w:p w14:paraId="7CC80064" w14:textId="77777777" w:rsidR="003B440F" w:rsidRDefault="003B440F" w:rsidP="003B440F">
      <w:pPr>
        <w:ind w:left="360"/>
      </w:pPr>
      <w:r>
        <w:rPr>
          <w:rFonts w:ascii="Shruti" w:eastAsia="Times New Roman" w:hAnsi="Shruti" w:cs="Shruti"/>
          <w:sz w:val="16"/>
          <w:szCs w:val="14"/>
        </w:rPr>
        <w:fldChar w:fldCharType="begin">
          <w:ffData>
            <w:name w:val=""/>
            <w:enabled/>
            <w:calcOnExit w:val="0"/>
            <w:checkBox>
              <w:sizeAuto/>
              <w:default w:val="1"/>
            </w:checkBox>
          </w:ffData>
        </w:fldChar>
      </w:r>
      <w:r>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9. Evaluating effectiveness, accessibility, and quality o</w:t>
      </w:r>
      <w:r>
        <w:t xml:space="preserve">f personal and population-based  </w:t>
      </w:r>
    </w:p>
    <w:p w14:paraId="1FC3F976" w14:textId="77777777" w:rsidR="003B440F" w:rsidRPr="00774689" w:rsidRDefault="003B440F" w:rsidP="003B440F">
      <w:r>
        <w:t xml:space="preserve">     </w:t>
      </w:r>
      <w:r w:rsidRPr="00774689">
        <w:t>health services</w:t>
      </w:r>
    </w:p>
    <w:p w14:paraId="157AC762" w14:textId="5880EF77" w:rsidR="003B440F" w:rsidRDefault="003B440F" w:rsidP="003B440F">
      <w:pPr>
        <w:ind w:left="360"/>
        <w:rPr>
          <w:iCs/>
          <w:vertAlign w:val="superscript"/>
        </w:rPr>
      </w:pPr>
      <w:r w:rsidRPr="00774689">
        <w:rPr>
          <w:rFonts w:ascii="Shruti" w:eastAsia="Times New Roman" w:hAnsi="Shruti" w:cs="Shruti"/>
          <w:sz w:val="16"/>
          <w:szCs w:val="14"/>
        </w:rPr>
        <w:fldChar w:fldCharType="begin">
          <w:ffData>
            <w:name w:val="Check25"/>
            <w:enabled/>
            <w:calcOnExit w:val="0"/>
            <w:checkBox>
              <w:sizeAuto/>
              <w:default w:val="0"/>
            </w:checkBox>
          </w:ffData>
        </w:fldChar>
      </w:r>
      <w:r w:rsidRPr="00774689">
        <w:rPr>
          <w:rFonts w:ascii="Shruti" w:eastAsia="Times New Roman" w:hAnsi="Shruti" w:cs="Shruti"/>
          <w:sz w:val="16"/>
          <w:szCs w:val="14"/>
        </w:rPr>
        <w:instrText xml:space="preserve"> FORMCHECKBOX </w:instrText>
      </w:r>
      <w:r w:rsidR="001174A3">
        <w:rPr>
          <w:rFonts w:ascii="Shruti" w:eastAsia="Times New Roman" w:hAnsi="Shruti" w:cs="Shruti"/>
          <w:sz w:val="16"/>
          <w:szCs w:val="14"/>
        </w:rPr>
      </w:r>
      <w:r w:rsidR="001174A3">
        <w:rPr>
          <w:rFonts w:ascii="Shruti" w:eastAsia="Times New Roman" w:hAnsi="Shruti" w:cs="Shruti"/>
          <w:sz w:val="16"/>
          <w:szCs w:val="14"/>
        </w:rPr>
        <w:fldChar w:fldCharType="separate"/>
      </w:r>
      <w:r w:rsidRPr="00774689">
        <w:rPr>
          <w:rFonts w:ascii="Shruti" w:eastAsia="Times New Roman" w:hAnsi="Shruti" w:cs="Shruti"/>
          <w:sz w:val="16"/>
          <w:szCs w:val="14"/>
        </w:rPr>
        <w:fldChar w:fldCharType="end"/>
      </w:r>
      <w:r w:rsidRPr="00774689">
        <w:rPr>
          <w:rFonts w:ascii="Shruti" w:eastAsia="Times New Roman" w:hAnsi="Shruti" w:cs="Shruti"/>
          <w:sz w:val="16"/>
          <w:szCs w:val="14"/>
        </w:rPr>
        <w:t xml:space="preserve"> </w:t>
      </w:r>
      <w:r w:rsidRPr="00774689">
        <w:t xml:space="preserve">10. </w:t>
      </w:r>
      <w:r w:rsidRPr="008318AB">
        <w:t>Research for new insights and innovative solutions to health problems</w:t>
      </w:r>
      <w:r w:rsidRPr="008318AB">
        <w:rPr>
          <w:iCs/>
          <w:vertAlign w:val="superscript"/>
        </w:rPr>
        <w:t xml:space="preserve"> 1</w:t>
      </w:r>
    </w:p>
    <w:p w14:paraId="5D41996A" w14:textId="6182F319" w:rsidR="00524411" w:rsidRDefault="00524411" w:rsidP="00524411">
      <w:pPr>
        <w:ind w:left="0"/>
        <w:rPr>
          <w:rFonts w:cstheme="minorHAnsi"/>
          <w:color w:val="000000"/>
        </w:rPr>
      </w:pPr>
    </w:p>
    <w:p w14:paraId="1D2CFD3C" w14:textId="16CD2641" w:rsidR="00524411" w:rsidRDefault="00524411" w:rsidP="003B440F">
      <w:pPr>
        <w:ind w:left="360"/>
        <w:rPr>
          <w:rFonts w:cstheme="minorHAnsi"/>
          <w:color w:val="000000"/>
        </w:rPr>
      </w:pPr>
      <w:r w:rsidRPr="002D3870">
        <w:rPr>
          <w:rFonts w:cstheme="minorHAnsi"/>
        </w:rPr>
        <w:t xml:space="preserve">Poor oral health has an impact on people’s lives in many ways. Social, economic, psychological, and physical health are all influenced by oral health status. </w:t>
      </w:r>
      <w:r w:rsidRPr="002D3870">
        <w:rPr>
          <w:rFonts w:cstheme="minorHAnsi"/>
          <w:color w:val="000000"/>
        </w:rPr>
        <w:t>Tooth decay is one of the most common chronic conditions among children. More than 23% of children (ages 2 to 11 years) have untreated decay, which if left untreated can cause pain and infection and may lead to problems in eating, speaking, and learning.</w:t>
      </w:r>
      <w:r w:rsidRPr="002D3870">
        <w:rPr>
          <w:rFonts w:cstheme="minorHAnsi"/>
          <w:color w:val="000000"/>
          <w:vertAlign w:val="superscript"/>
        </w:rPr>
        <w:t>1</w:t>
      </w:r>
      <w:r w:rsidRPr="002D3870">
        <w:rPr>
          <w:rFonts w:cstheme="minorHAnsi"/>
          <w:color w:val="000000"/>
        </w:rPr>
        <w:t xml:space="preserve"> Children from low-income households are more than twice as likely to have untreated tooth decay as children from high-income households. Similar disparities exist for racial/ethnic minorities. By age 15, nearly 60% of all adolescents will have experienced dental decay.</w:t>
      </w:r>
      <w:r w:rsidRPr="002D3870">
        <w:rPr>
          <w:rFonts w:cstheme="minorHAnsi"/>
          <w:color w:val="000000"/>
          <w:vertAlign w:val="superscript"/>
        </w:rPr>
        <w:t>2</w:t>
      </w:r>
      <w:r w:rsidRPr="002D3870">
        <w:rPr>
          <w:rFonts w:cstheme="minorHAnsi"/>
          <w:color w:val="000000"/>
        </w:rPr>
        <w:t xml:space="preserve"> It has been estimated that a</w:t>
      </w:r>
      <w:r w:rsidRPr="002D3870">
        <w:rPr>
          <w:rFonts w:cstheme="minorHAnsi"/>
        </w:rPr>
        <w:t>pproximately 51.7 million school hours annually are missed by school-aged children due to a dental problem or visit.</w:t>
      </w:r>
      <w:r w:rsidRPr="002D3870">
        <w:rPr>
          <w:rFonts w:cstheme="minorHAnsi"/>
          <w:vertAlign w:val="superscript"/>
        </w:rPr>
        <w:t>3</w:t>
      </w:r>
    </w:p>
    <w:p w14:paraId="772E1747" w14:textId="29040237" w:rsidR="00524411" w:rsidRDefault="00524411" w:rsidP="00524411">
      <w:pPr>
        <w:ind w:left="360"/>
        <w:rPr>
          <w:rFonts w:cstheme="minorHAnsi"/>
          <w:color w:val="000000"/>
        </w:rPr>
      </w:pPr>
    </w:p>
    <w:p w14:paraId="36BAC9E9" w14:textId="78E96462" w:rsidR="00524411" w:rsidRDefault="00524411" w:rsidP="003B440F">
      <w:pPr>
        <w:ind w:left="360"/>
        <w:rPr>
          <w:rFonts w:cstheme="minorHAnsi"/>
          <w:color w:val="000000"/>
        </w:rPr>
      </w:pPr>
      <w:r w:rsidRPr="002D3870">
        <w:rPr>
          <w:rFonts w:cstheme="minorHAnsi"/>
          <w:color w:val="000000"/>
        </w:rPr>
        <w:t>The burden of oral disease is not limited to children and adolescents. The presence of extensive tooth loss, untreated caries, and untreated periodontal disease among older adults indicates that a sizable number may not have access to interventions effective for preventing and controlling oral disease. Among dentate adults aged 65 years and older, 25% have lost all their teeth. Racial and ethnic minorities were about twice as likely to have at least one tooth with a cavity in need of a restoration as were their non-minority counterparts. Older adults may have more difficulty accessing effective interventions to prevent and control oral disease than younger adults. One major barrier is lack of insurance, and many state Medicaid programs do not cover dental services for adults.</w:t>
      </w:r>
      <w:r w:rsidRPr="002D3870">
        <w:rPr>
          <w:rFonts w:cstheme="minorHAnsi"/>
          <w:color w:val="000000"/>
          <w:vertAlign w:val="superscript"/>
        </w:rPr>
        <w:t>4</w:t>
      </w:r>
      <w:r w:rsidRPr="002D3870">
        <w:rPr>
          <w:rFonts w:cstheme="minorHAnsi"/>
          <w:color w:val="000000"/>
        </w:rPr>
        <w:t xml:space="preserve"> More than $100 billion is spent on oral health services each year.</w:t>
      </w:r>
      <w:r w:rsidRPr="002D3870">
        <w:rPr>
          <w:rFonts w:cstheme="minorHAnsi"/>
          <w:color w:val="000000"/>
          <w:vertAlign w:val="superscript"/>
        </w:rPr>
        <w:t>5</w:t>
      </w:r>
      <w:r w:rsidRPr="002D3870">
        <w:rPr>
          <w:rFonts w:cstheme="minorHAnsi"/>
          <w:color w:val="000000"/>
        </w:rPr>
        <w:t xml:space="preserve"> Individuals and families bear much of the burden of costs of oral health care, spending $30 billion out-of-pocket on dental services, which ranks second only to prescription drug expenditures.</w:t>
      </w:r>
      <w:r w:rsidRPr="002D3870">
        <w:rPr>
          <w:rFonts w:cstheme="minorHAnsi"/>
          <w:color w:val="000000"/>
          <w:vertAlign w:val="superscript"/>
        </w:rPr>
        <w:t>6</w:t>
      </w:r>
    </w:p>
    <w:p w14:paraId="2CADAB60" w14:textId="23B866E8" w:rsidR="00524411" w:rsidRDefault="00524411" w:rsidP="00524411">
      <w:pPr>
        <w:ind w:left="360"/>
        <w:rPr>
          <w:rFonts w:cstheme="minorHAnsi"/>
          <w:color w:val="000000"/>
        </w:rPr>
      </w:pPr>
    </w:p>
    <w:p w14:paraId="7F59BC26" w14:textId="6410361C" w:rsidR="003D3096" w:rsidRDefault="003B440F" w:rsidP="00121E1F">
      <w:pPr>
        <w:ind w:left="360"/>
        <w:rPr>
          <w:rFonts w:cstheme="minorHAnsi"/>
          <w:bCs/>
        </w:rPr>
      </w:pPr>
      <w:r w:rsidRPr="002D3870">
        <w:rPr>
          <w:rFonts w:cstheme="minorHAnsi"/>
          <w:color w:val="000000"/>
        </w:rPr>
        <w:t>Most oral diseases and conditions are preventable</w:t>
      </w:r>
      <w:r w:rsidRPr="002D3870">
        <w:rPr>
          <w:rFonts w:cstheme="minorHAnsi"/>
        </w:rPr>
        <w:t xml:space="preserve">. Underutilized evidence-based preventive interventions exist and have been identified by the Community Preventive Services Task Force (Community Guide).An example is community water fluoridation, which prevents tooth decay among people of all ages, and is the most cost effective way to deliver the benefits of fluoride to all residents of a community. One CDC study found that in communities with more than 20,000 residents, every $1 invested in community water fluoridation yields about $38 in savings each year from fewer cavities treated. Another intervention highlighted in the Community Guide is the use of dental sealants—plastic coatings applied to the chewing surfaces of the back teeth where most decay occurs. </w:t>
      </w:r>
      <w:r w:rsidRPr="002D3870">
        <w:rPr>
          <w:rFonts w:cstheme="minorHAnsi"/>
          <w:color w:val="000000"/>
        </w:rPr>
        <w:t>These interventions remain underutilized because barriers exist to their implementation. Such barriers include lack of state basic capacity to support oral health, lack of dental insurance and access to clinical and community preventive services, low awareness of effectiveness and safety of these interventions, and costs associated with sustaining preventive programs, such as maintaining community water systems that deliver fluoridated water.</w:t>
      </w:r>
      <w:r w:rsidR="003D3096">
        <w:rPr>
          <w:rFonts w:cstheme="minorHAnsi"/>
          <w:color w:val="000000"/>
        </w:rPr>
        <w:t xml:space="preserve">  </w:t>
      </w:r>
    </w:p>
    <w:p w14:paraId="36092121" w14:textId="77777777" w:rsidR="003D3096" w:rsidRDefault="003D3096" w:rsidP="00121E1F">
      <w:pPr>
        <w:ind w:left="360"/>
        <w:rPr>
          <w:rFonts w:cstheme="minorHAnsi"/>
          <w:bCs/>
        </w:rPr>
      </w:pPr>
    </w:p>
    <w:p w14:paraId="69038E38" w14:textId="7A447A47" w:rsidR="002D3870" w:rsidRDefault="003D3096" w:rsidP="00121E1F">
      <w:pPr>
        <w:ind w:left="360"/>
        <w:rPr>
          <w:rFonts w:cstheme="minorHAnsi"/>
          <w:b/>
          <w:bCs/>
          <w:iCs/>
        </w:rPr>
      </w:pPr>
      <w:r w:rsidRPr="003645D5">
        <w:rPr>
          <w:rFonts w:cstheme="minorHAnsi"/>
          <w:bCs/>
        </w:rPr>
        <w:t xml:space="preserve">CDC’s DOH currently funds 21 states to </w:t>
      </w:r>
      <w:r w:rsidR="003645D5" w:rsidRPr="002D3870">
        <w:rPr>
          <w:rFonts w:cstheme="minorHAnsi"/>
          <w:bCs/>
        </w:rPr>
        <w:t>build and/or maintain effective public health capacity for implementation, evaluation, and dissemination of best practices associated with oral disease prevention and improvement of oral health</w:t>
      </w:r>
      <w:r w:rsidR="003645D5" w:rsidRPr="003645D5">
        <w:rPr>
          <w:rFonts w:cstheme="minorHAnsi"/>
          <w:bCs/>
        </w:rPr>
        <w:t xml:space="preserve"> </w:t>
      </w:r>
      <w:r w:rsidRPr="003645D5">
        <w:rPr>
          <w:rFonts w:cstheme="minorHAnsi"/>
          <w:bCs/>
        </w:rPr>
        <w:t>through Cooperative Agreement DP13-1307, State Oral Disease Prevention Programs. As a part of this Co-Ag, there are two funding components</w:t>
      </w:r>
      <w:r w:rsidR="009D0F16">
        <w:rPr>
          <w:rFonts w:cstheme="minorHAnsi"/>
          <w:bCs/>
        </w:rPr>
        <w:t xml:space="preserve">. </w:t>
      </w:r>
      <w:r w:rsidR="002D3870" w:rsidRPr="002D3870">
        <w:rPr>
          <w:rFonts w:cstheme="minorHAnsi"/>
          <w:bCs/>
        </w:rPr>
        <w:t xml:space="preserve">Three states (Hawaii, Idaho and New Hampshire) </w:t>
      </w:r>
      <w:r w:rsidR="00524411">
        <w:rPr>
          <w:rFonts w:cstheme="minorHAnsi"/>
          <w:bCs/>
        </w:rPr>
        <w:t xml:space="preserve">are </w:t>
      </w:r>
      <w:r w:rsidR="002D3870" w:rsidRPr="002D3870">
        <w:rPr>
          <w:rFonts w:cstheme="minorHAnsi"/>
          <w:bCs/>
        </w:rPr>
        <w:t xml:space="preserve">funded under Component 1. These states implement the follow strategies:  </w:t>
      </w:r>
      <w:r w:rsidR="002D3870" w:rsidRPr="002D3870">
        <w:rPr>
          <w:rFonts w:cstheme="minorHAnsi"/>
        </w:rPr>
        <w:t xml:space="preserve">1) develop program leadership and capacity; 2) develop and coordinate partnerships; 3) develop or enhance oral health surveillance; 4) build evaluation capacity; 5) assess facilitators/barriers to advancing oral health; 6) develop plans for state oral health programs and activities; and 7) implement communication activities to promote oral disease prevention.  Eighteen states (Colorado, Connecticut, Georgia, Iowa, Kansas, Louisiana, Maryland, Michigan, Minnesota, Mississippi, New York, North Dakota, Rhode Island, South Carolina, Vermont, Virginia, West Virginia, and Wisconsin) </w:t>
      </w:r>
      <w:r w:rsidR="00524411">
        <w:rPr>
          <w:rFonts w:cstheme="minorHAnsi"/>
        </w:rPr>
        <w:t>are</w:t>
      </w:r>
      <w:r w:rsidR="00524411" w:rsidRPr="002D3870">
        <w:rPr>
          <w:rFonts w:cstheme="minorHAnsi"/>
        </w:rPr>
        <w:t xml:space="preserve"> </w:t>
      </w:r>
      <w:r w:rsidR="002D3870" w:rsidRPr="002D3870">
        <w:rPr>
          <w:rFonts w:cstheme="minorHAnsi"/>
        </w:rPr>
        <w:t xml:space="preserve">funded under Component 2.  Component 2 states were required to conduct all the strategies for Component 1, in addition to </w:t>
      </w:r>
      <w:r w:rsidR="002D3870" w:rsidRPr="002D3870">
        <w:rPr>
          <w:rFonts w:cstheme="minorHAnsi"/>
          <w:bCs/>
        </w:rPr>
        <w:t xml:space="preserve">implementing and maintaining delivery of evidence-based community and clinical preventive interventions to reduce tooth decay.  These additional Component 2 strategies </w:t>
      </w:r>
      <w:r w:rsidR="002D3870" w:rsidRPr="002D3870">
        <w:rPr>
          <w:rFonts w:cstheme="minorHAnsi"/>
          <w:bCs/>
          <w:iCs/>
        </w:rPr>
        <w:t>target vulnerable and underserved populations that could include Medicaid enrolled children and adolescents, rural populations, persons with low socio-economic status, and other identified groups that have inadequate access to community and clinical preventive services.</w:t>
      </w:r>
      <w:r w:rsidR="002D3870" w:rsidRPr="002D3870">
        <w:rPr>
          <w:rFonts w:cstheme="minorHAnsi"/>
          <w:b/>
          <w:bCs/>
          <w:iCs/>
        </w:rPr>
        <w:t xml:space="preserve"> </w:t>
      </w:r>
    </w:p>
    <w:p w14:paraId="748775CF" w14:textId="2ADEF42F" w:rsidR="003B440F" w:rsidRDefault="003B440F" w:rsidP="00121E1F">
      <w:pPr>
        <w:ind w:left="360"/>
        <w:rPr>
          <w:rFonts w:cstheme="minorHAnsi"/>
          <w:b/>
          <w:bCs/>
          <w:iCs/>
        </w:rPr>
      </w:pPr>
    </w:p>
    <w:p w14:paraId="614784F8" w14:textId="207226ED" w:rsidR="00A47BDD" w:rsidRDefault="00A47BDD" w:rsidP="00A47BDD">
      <w:pPr>
        <w:ind w:left="360"/>
      </w:pPr>
      <w:r>
        <w:rPr>
          <w:rFonts w:cstheme="minorHAnsi"/>
          <w:color w:val="000000" w:themeColor="text1"/>
        </w:rPr>
        <w:t xml:space="preserve">The proposed information collection will help DOH </w:t>
      </w:r>
      <w:r>
        <w:t>I</w:t>
      </w:r>
      <w:r w:rsidRPr="008318AB">
        <w:t>dentify needs and gaps in implementing state oral health programs</w:t>
      </w:r>
      <w:r w:rsidRPr="003B440F">
        <w:t xml:space="preserve"> </w:t>
      </w:r>
      <w:r>
        <w:t xml:space="preserve">in key areas, determine what resources state health departments need to improve state oral health program implementation, and provide insights into ways in which the technical assistance provided to state health departments can be improved.  </w:t>
      </w:r>
    </w:p>
    <w:p w14:paraId="3D60AA76" w14:textId="77777777" w:rsidR="003B440F" w:rsidRDefault="003B440F">
      <w:pPr>
        <w:ind w:left="360"/>
        <w:rPr>
          <w:rFonts w:cstheme="minorHAnsi"/>
          <w:b/>
          <w:bCs/>
          <w:iCs/>
        </w:rPr>
      </w:pPr>
    </w:p>
    <w:p w14:paraId="53FB6B53" w14:textId="37FBDFF0" w:rsidR="003645D5" w:rsidRPr="002D3870" w:rsidRDefault="003B440F" w:rsidP="003B440F">
      <w:pPr>
        <w:ind w:left="360"/>
        <w:rPr>
          <w:rFonts w:cstheme="minorHAnsi"/>
          <w:b/>
          <w:bCs/>
          <w:iCs/>
        </w:rPr>
      </w:pPr>
      <w:r w:rsidRPr="007A1477">
        <w:t>The information collected will be used</w:t>
      </w:r>
      <w:r>
        <w:t xml:space="preserve"> by DOH to</w:t>
      </w:r>
      <w:r w:rsidRPr="008318AB">
        <w:t xml:space="preserve"> inform resource development </w:t>
      </w:r>
      <w:r>
        <w:t xml:space="preserve">to support </w:t>
      </w:r>
      <w:r w:rsidRPr="008318AB">
        <w:t xml:space="preserve">future state oral health program activities and </w:t>
      </w:r>
      <w:r>
        <w:t xml:space="preserve">improve </w:t>
      </w:r>
      <w:r w:rsidRPr="008318AB">
        <w:t xml:space="preserve">technical assistance provided to states by </w:t>
      </w:r>
      <w:r>
        <w:t>DOH</w:t>
      </w:r>
      <w:r w:rsidRPr="008318AB">
        <w:t>.</w:t>
      </w:r>
    </w:p>
    <w:p w14:paraId="1EBF80F5" w14:textId="4155C450" w:rsidR="00613BCF" w:rsidRPr="002D3870" w:rsidRDefault="00613BCF" w:rsidP="003B440F">
      <w:pPr>
        <w:ind w:left="360"/>
        <w:rPr>
          <w:iCs/>
          <w:color w:val="0070C0"/>
          <w:vertAlign w:val="superscript"/>
        </w:rPr>
      </w:pPr>
    </w:p>
    <w:p w14:paraId="33C308AD" w14:textId="77777777" w:rsidR="00376290" w:rsidRDefault="006102DA" w:rsidP="00376290">
      <w:pPr>
        <w:pStyle w:val="Heading5"/>
        <w:spacing w:after="120"/>
        <w:ind w:left="360"/>
      </w:pPr>
      <w:r w:rsidRPr="00714472">
        <w:t xml:space="preserve">Overview of the </w:t>
      </w:r>
      <w:r w:rsidR="007F5776" w:rsidRPr="00714472">
        <w:t>Information C</w:t>
      </w:r>
      <w:r w:rsidR="00157413" w:rsidRPr="00714472">
        <w:t>ollection</w:t>
      </w:r>
      <w:r w:rsidRPr="00714472">
        <w:t xml:space="preserve"> System</w:t>
      </w:r>
      <w:r w:rsidR="00151567" w:rsidRPr="001A28F6">
        <w:t xml:space="preserve"> </w:t>
      </w:r>
    </w:p>
    <w:p w14:paraId="02D6CD3F" w14:textId="3E493B0C" w:rsidR="00272E3E" w:rsidRDefault="00121E1F" w:rsidP="00A81447">
      <w:pPr>
        <w:ind w:left="360"/>
        <w:rPr>
          <w:rFonts w:cstheme="minorHAnsi"/>
        </w:rPr>
      </w:pPr>
      <w:r w:rsidRPr="00121E1F">
        <w:rPr>
          <w:rFonts w:cstheme="minorHAnsi"/>
        </w:rPr>
        <w:t>Data will be collected</w:t>
      </w:r>
      <w:r w:rsidR="00726AE1">
        <w:rPr>
          <w:rFonts w:cstheme="minorHAnsi"/>
        </w:rPr>
        <w:t xml:space="preserve"> from </w:t>
      </w:r>
      <w:r w:rsidR="00A81447">
        <w:rPr>
          <w:rFonts w:cstheme="minorHAnsi"/>
          <w:color w:val="000000" w:themeColor="text1"/>
        </w:rPr>
        <w:t xml:space="preserve">42 state oral health program staff </w:t>
      </w:r>
      <w:r w:rsidR="0083721F" w:rsidRPr="00121E1F">
        <w:rPr>
          <w:rFonts w:cstheme="minorHAnsi"/>
        </w:rPr>
        <w:t xml:space="preserve">via two methods: </w:t>
      </w:r>
      <w:r w:rsidR="0083721F">
        <w:rPr>
          <w:rFonts w:cstheme="minorHAnsi"/>
        </w:rPr>
        <w:t xml:space="preserve">an </w:t>
      </w:r>
      <w:r w:rsidR="0083721F" w:rsidRPr="00121E1F">
        <w:rPr>
          <w:rFonts w:cstheme="minorHAnsi"/>
        </w:rPr>
        <w:t xml:space="preserve">online survey </w:t>
      </w:r>
      <w:r w:rsidR="0083721F">
        <w:rPr>
          <w:rFonts w:cstheme="minorHAnsi"/>
        </w:rPr>
        <w:t>administered via Survey Monkey</w:t>
      </w:r>
      <w:r w:rsidR="00F92B50">
        <w:rPr>
          <w:rFonts w:cstheme="minorHAnsi"/>
        </w:rPr>
        <w:t xml:space="preserve"> </w:t>
      </w:r>
      <w:r w:rsidR="00F92B50" w:rsidRPr="00FA07A0">
        <w:rPr>
          <w:rFonts w:cstheme="minorHAnsi"/>
        </w:rPr>
        <w:t>(see</w:t>
      </w:r>
      <w:r w:rsidR="00F92B50" w:rsidRPr="00121E1F">
        <w:rPr>
          <w:rFonts w:cstheme="minorHAnsi"/>
        </w:rPr>
        <w:t xml:space="preserve"> </w:t>
      </w:r>
      <w:r w:rsidR="00F92B50" w:rsidRPr="00D213C3">
        <w:rPr>
          <w:rFonts w:cstheme="minorHAnsi"/>
          <w:b/>
        </w:rPr>
        <w:t>Attachment A – Instrument:  Online Survey – Word Version</w:t>
      </w:r>
      <w:r w:rsidR="00F92B50">
        <w:rPr>
          <w:rFonts w:cstheme="minorHAnsi"/>
          <w:b/>
        </w:rPr>
        <w:t xml:space="preserve"> and Attachment B</w:t>
      </w:r>
      <w:r w:rsidR="00F92B50" w:rsidRPr="00D213C3">
        <w:rPr>
          <w:rFonts w:cstheme="minorHAnsi"/>
          <w:b/>
        </w:rPr>
        <w:t xml:space="preserve"> – Instrument:  Online Survey – W</w:t>
      </w:r>
      <w:r w:rsidR="00F92B50">
        <w:rPr>
          <w:rFonts w:cstheme="minorHAnsi"/>
          <w:b/>
        </w:rPr>
        <w:t xml:space="preserve">eb </w:t>
      </w:r>
      <w:r w:rsidR="00F92B50" w:rsidRPr="00D213C3">
        <w:rPr>
          <w:rFonts w:cstheme="minorHAnsi"/>
          <w:b/>
        </w:rPr>
        <w:t>Version</w:t>
      </w:r>
      <w:r w:rsidR="00F92B50">
        <w:rPr>
          <w:rFonts w:cstheme="minorHAnsi"/>
          <w:b/>
        </w:rPr>
        <w:t>)</w:t>
      </w:r>
      <w:r w:rsidR="005139A1">
        <w:rPr>
          <w:rFonts w:cstheme="minorHAnsi"/>
          <w:b/>
        </w:rPr>
        <w:t xml:space="preserve"> </w:t>
      </w:r>
      <w:r w:rsidR="0083721F" w:rsidRPr="00121E1F">
        <w:rPr>
          <w:rFonts w:cstheme="minorHAnsi"/>
        </w:rPr>
        <w:t xml:space="preserve">and </w:t>
      </w:r>
      <w:r w:rsidR="0083721F">
        <w:rPr>
          <w:rFonts w:cstheme="minorHAnsi"/>
        </w:rPr>
        <w:t xml:space="preserve">follow-up </w:t>
      </w:r>
      <w:r w:rsidR="0083721F" w:rsidRPr="00121E1F">
        <w:rPr>
          <w:rFonts w:cstheme="minorHAnsi"/>
        </w:rPr>
        <w:t>telephone interviews</w:t>
      </w:r>
      <w:r w:rsidR="0083721F">
        <w:rPr>
          <w:rFonts w:cstheme="minorHAnsi"/>
        </w:rPr>
        <w:t xml:space="preserve"> (see </w:t>
      </w:r>
      <w:r w:rsidR="004608CF" w:rsidRPr="000725AA">
        <w:rPr>
          <w:b/>
        </w:rPr>
        <w:t>Attachment C</w:t>
      </w:r>
      <w:r w:rsidR="00A00DB9">
        <w:rPr>
          <w:rFonts w:cstheme="minorHAnsi"/>
          <w:b/>
        </w:rPr>
        <w:t xml:space="preserve"> </w:t>
      </w:r>
      <w:r w:rsidR="00A00DB9" w:rsidRPr="00773E18">
        <w:rPr>
          <w:b/>
        </w:rPr>
        <w:t>—</w:t>
      </w:r>
      <w:r w:rsidR="00A00DB9">
        <w:rPr>
          <w:rFonts w:cstheme="minorHAnsi"/>
          <w:b/>
        </w:rPr>
        <w:t xml:space="preserve"> </w:t>
      </w:r>
      <w:r w:rsidR="00F92B50">
        <w:rPr>
          <w:rFonts w:cstheme="minorHAnsi"/>
          <w:b/>
        </w:rPr>
        <w:t xml:space="preserve">Instrument: </w:t>
      </w:r>
      <w:r w:rsidR="004608CF" w:rsidRPr="000725AA">
        <w:rPr>
          <w:b/>
        </w:rPr>
        <w:t>Telephone Interview Guide</w:t>
      </w:r>
      <w:r w:rsidR="0083721F" w:rsidRPr="00FA07A0">
        <w:rPr>
          <w:rFonts w:cstheme="minorHAnsi"/>
        </w:rPr>
        <w:t>)</w:t>
      </w:r>
      <w:r w:rsidRPr="00121E1F">
        <w:rPr>
          <w:rFonts w:cstheme="minorHAnsi"/>
          <w:b/>
        </w:rPr>
        <w:t xml:space="preserve">.  </w:t>
      </w:r>
      <w:r w:rsidRPr="00121E1F">
        <w:rPr>
          <w:rFonts w:cstheme="minorHAnsi"/>
        </w:rPr>
        <w:t>The</w:t>
      </w:r>
      <w:r w:rsidR="00A81447">
        <w:rPr>
          <w:rFonts w:cstheme="minorHAnsi"/>
        </w:rPr>
        <w:t>se</w:t>
      </w:r>
      <w:r w:rsidRPr="00121E1F">
        <w:rPr>
          <w:rFonts w:cstheme="minorHAnsi"/>
        </w:rPr>
        <w:t xml:space="preserve"> instrument</w:t>
      </w:r>
      <w:r w:rsidR="00A81447">
        <w:rPr>
          <w:rFonts w:cstheme="minorHAnsi"/>
        </w:rPr>
        <w:t>s</w:t>
      </w:r>
      <w:r w:rsidRPr="00121E1F">
        <w:rPr>
          <w:rFonts w:cstheme="minorHAnsi"/>
        </w:rPr>
        <w:t xml:space="preserve"> will be used to gather information from </w:t>
      </w:r>
      <w:r w:rsidR="00A81447">
        <w:rPr>
          <w:rFonts w:cstheme="minorHAnsi"/>
        </w:rPr>
        <w:t>state oral health program</w:t>
      </w:r>
      <w:r w:rsidRPr="00121E1F">
        <w:rPr>
          <w:rFonts w:cstheme="minorHAnsi"/>
        </w:rPr>
        <w:t xml:space="preserve"> directors and program staff such as epidemiologists, community water fluoridation staff or school-based sealant program administrators </w:t>
      </w:r>
      <w:r w:rsidR="00A81447">
        <w:rPr>
          <w:rFonts w:cstheme="minorHAnsi"/>
        </w:rPr>
        <w:t xml:space="preserve">regarding </w:t>
      </w:r>
      <w:r w:rsidR="00714472" w:rsidRPr="008318AB">
        <w:t xml:space="preserve">needs and gaps in implementing state oral health programs </w:t>
      </w:r>
      <w:r w:rsidR="00714472">
        <w:t xml:space="preserve">and </w:t>
      </w:r>
      <w:r w:rsidR="00714472" w:rsidRPr="008318AB">
        <w:rPr>
          <w:rFonts w:cstheme="minorHAnsi"/>
          <w:color w:val="000000" w:themeColor="text1"/>
        </w:rPr>
        <w:t>barriers and facilitators to implementing and expanding state oral health programs</w:t>
      </w:r>
      <w:r w:rsidR="00714472" w:rsidRPr="007A1477">
        <w:rPr>
          <w:rFonts w:cstheme="minorHAnsi"/>
          <w:color w:val="000000" w:themeColor="text1"/>
        </w:rPr>
        <w:t>.</w:t>
      </w:r>
    </w:p>
    <w:p w14:paraId="3C07C396" w14:textId="0FF11D80" w:rsidR="00714472" w:rsidRDefault="00714472" w:rsidP="00A81447">
      <w:pPr>
        <w:ind w:left="360"/>
        <w:rPr>
          <w:rFonts w:cstheme="minorHAnsi"/>
        </w:rPr>
      </w:pPr>
    </w:p>
    <w:p w14:paraId="50BAADFA" w14:textId="647F9683" w:rsidR="00714472" w:rsidRPr="003A04ED" w:rsidRDefault="00714472" w:rsidP="00714472">
      <w:pPr>
        <w:ind w:left="360"/>
      </w:pPr>
      <w:r w:rsidRPr="00714472">
        <w:rPr>
          <w:rFonts w:cstheme="minorHAnsi"/>
        </w:rPr>
        <w:t xml:space="preserve">For the online survey, </w:t>
      </w:r>
      <w:r w:rsidRPr="00714472">
        <w:t>the information collection instrument was pilot tested by 2 public health pr</w:t>
      </w:r>
      <w:r w:rsidRPr="00A00DB9">
        <w:t xml:space="preserve">ofessionals. Feedback from this group was used to refine </w:t>
      </w:r>
      <w:r w:rsidRPr="009808B3">
        <w:t>the questions and establish the estimated time required to complete the information collection instrument.</w:t>
      </w:r>
    </w:p>
    <w:p w14:paraId="0DBE0E43" w14:textId="4F35DEAE" w:rsidR="00714472" w:rsidRPr="00D52B55" w:rsidRDefault="00714472" w:rsidP="00714472">
      <w:pPr>
        <w:ind w:left="360"/>
      </w:pPr>
    </w:p>
    <w:p w14:paraId="4E925D63" w14:textId="74BB68C8" w:rsidR="00714472" w:rsidRPr="00714472" w:rsidRDefault="00714472" w:rsidP="00714472">
      <w:pPr>
        <w:widowControl w:val="0"/>
        <w:ind w:left="360"/>
      </w:pPr>
      <w:r w:rsidRPr="00714472">
        <w:t>For the telephone interviews, input on the interview guide was obtained from 6 public health professionals.  Feedback from this group was used to ensure</w:t>
      </w:r>
      <w:r w:rsidR="0041195C">
        <w:t xml:space="preserve"> questions were relevant and expanded</w:t>
      </w:r>
      <w:r w:rsidR="00E80F92">
        <w:t xml:space="preserve"> </w:t>
      </w:r>
      <w:r w:rsidRPr="00714472">
        <w:t>upon information collected by the online survey.  Because of our intent to limit the telephone interview to 60 minutes, we did not pilot test the telephone interview questions</w:t>
      </w:r>
      <w:r w:rsidR="0041195C">
        <w:t xml:space="preserve"> for time.</w:t>
      </w:r>
      <w:r w:rsidRPr="00714472">
        <w:t xml:space="preserve">  </w:t>
      </w:r>
    </w:p>
    <w:p w14:paraId="598EA425" w14:textId="54D831C8" w:rsidR="00457CE8" w:rsidRDefault="00457CE8" w:rsidP="00714472">
      <w:pPr>
        <w:ind w:left="360"/>
      </w:pPr>
    </w:p>
    <w:p w14:paraId="327FA6BF" w14:textId="180DA4F4" w:rsidR="00457CE8" w:rsidRPr="009808B3" w:rsidRDefault="00692DEB" w:rsidP="009808B3">
      <w:pPr>
        <w:pStyle w:val="Heading5"/>
        <w:spacing w:after="120"/>
        <w:ind w:left="360"/>
      </w:pPr>
      <w:r w:rsidRPr="002D3870">
        <w:t>Items of Information to be Collected</w:t>
      </w:r>
    </w:p>
    <w:p w14:paraId="5DB6083C" w14:textId="77777777" w:rsidR="00121E1F" w:rsidRPr="00457CE8" w:rsidRDefault="00121E1F" w:rsidP="00121E1F">
      <w:pPr>
        <w:ind w:left="360"/>
        <w:rPr>
          <w:rFonts w:cstheme="minorHAnsi"/>
          <w:b/>
          <w:i/>
        </w:rPr>
      </w:pPr>
      <w:r w:rsidRPr="00457CE8">
        <w:rPr>
          <w:rFonts w:cstheme="minorHAnsi"/>
          <w:b/>
          <w:i/>
        </w:rPr>
        <w:t>Online Survey</w:t>
      </w:r>
    </w:p>
    <w:p w14:paraId="2B66D36B" w14:textId="152257E4" w:rsidR="00121E1F" w:rsidRPr="00121E1F" w:rsidRDefault="00121E1F" w:rsidP="00121E1F">
      <w:pPr>
        <w:ind w:left="360"/>
        <w:rPr>
          <w:rFonts w:cstheme="minorHAnsi"/>
        </w:rPr>
      </w:pPr>
      <w:r w:rsidRPr="00121E1F">
        <w:rPr>
          <w:rFonts w:cstheme="minorHAnsi"/>
        </w:rPr>
        <w:t>The online survey</w:t>
      </w:r>
      <w:r w:rsidR="002C02AE">
        <w:rPr>
          <w:rFonts w:cstheme="minorHAnsi"/>
        </w:rPr>
        <w:t xml:space="preserve"> </w:t>
      </w:r>
      <w:r w:rsidR="00A00DB9">
        <w:rPr>
          <w:rFonts w:cstheme="minorHAnsi"/>
        </w:rPr>
        <w:t xml:space="preserve">instrument </w:t>
      </w:r>
      <w:r w:rsidR="002C02AE">
        <w:rPr>
          <w:rFonts w:cstheme="minorHAnsi"/>
        </w:rPr>
        <w:t>(</w:t>
      </w:r>
      <w:r w:rsidR="002C02AE" w:rsidRPr="00FA07A0">
        <w:rPr>
          <w:rFonts w:cstheme="minorHAnsi"/>
        </w:rPr>
        <w:t>see</w:t>
      </w:r>
      <w:r w:rsidR="002C02AE" w:rsidRPr="00121E1F">
        <w:rPr>
          <w:rFonts w:cstheme="minorHAnsi"/>
        </w:rPr>
        <w:t xml:space="preserve"> </w:t>
      </w:r>
      <w:r w:rsidR="00F92B50" w:rsidRPr="00D213C3">
        <w:rPr>
          <w:rFonts w:cstheme="minorHAnsi"/>
          <w:b/>
        </w:rPr>
        <w:t>Attachment A – Instrument:  Online Survey – Word Version</w:t>
      </w:r>
      <w:r w:rsidR="00F92B50">
        <w:rPr>
          <w:rFonts w:cstheme="minorHAnsi"/>
          <w:b/>
        </w:rPr>
        <w:t xml:space="preserve"> </w:t>
      </w:r>
      <w:r w:rsidR="009808B3">
        <w:rPr>
          <w:rFonts w:cstheme="minorHAnsi"/>
          <w:b/>
        </w:rPr>
        <w:t xml:space="preserve">and </w:t>
      </w:r>
      <w:r w:rsidR="00F92B50">
        <w:rPr>
          <w:rFonts w:cstheme="minorHAnsi"/>
          <w:b/>
        </w:rPr>
        <w:t>Attachment B</w:t>
      </w:r>
      <w:r w:rsidR="00F92B50" w:rsidRPr="00D213C3">
        <w:rPr>
          <w:rFonts w:cstheme="minorHAnsi"/>
          <w:b/>
        </w:rPr>
        <w:t xml:space="preserve"> – Instrument:  Online Survey – W</w:t>
      </w:r>
      <w:r w:rsidR="00F92B50">
        <w:rPr>
          <w:rFonts w:cstheme="minorHAnsi"/>
          <w:b/>
        </w:rPr>
        <w:t xml:space="preserve">eb </w:t>
      </w:r>
      <w:r w:rsidR="00F92B50" w:rsidRPr="00D213C3">
        <w:rPr>
          <w:rFonts w:cstheme="minorHAnsi"/>
          <w:b/>
        </w:rPr>
        <w:t>Version</w:t>
      </w:r>
      <w:r w:rsidR="002C02AE" w:rsidRPr="00FA07A0">
        <w:rPr>
          <w:rFonts w:cstheme="minorHAnsi"/>
        </w:rPr>
        <w:t>)</w:t>
      </w:r>
      <w:r w:rsidR="002C02AE">
        <w:rPr>
          <w:rFonts w:cstheme="minorHAnsi"/>
        </w:rPr>
        <w:t xml:space="preserve"> </w:t>
      </w:r>
      <w:r w:rsidRPr="00121E1F">
        <w:rPr>
          <w:rFonts w:cstheme="minorHAnsi"/>
        </w:rPr>
        <w:t>consists of 27 main questions of various types, including multiple res</w:t>
      </w:r>
      <w:r w:rsidR="00FA07A0">
        <w:rPr>
          <w:rFonts w:cstheme="minorHAnsi"/>
        </w:rPr>
        <w:t>ponse, interval (rating scales) and</w:t>
      </w:r>
      <w:r w:rsidRPr="00121E1F">
        <w:rPr>
          <w:rFonts w:cstheme="minorHAnsi"/>
        </w:rPr>
        <w:t xml:space="preserve"> </w:t>
      </w:r>
      <w:r w:rsidR="00FA07A0">
        <w:rPr>
          <w:rFonts w:eastAsiaTheme="majorEastAsia" w:cstheme="minorHAnsi"/>
        </w:rPr>
        <w:t>open-ended</w:t>
      </w:r>
      <w:r w:rsidRPr="00121E1F">
        <w:rPr>
          <w:rFonts w:eastAsiaTheme="majorEastAsia" w:cstheme="minorHAnsi"/>
        </w:rPr>
        <w:t xml:space="preserve">. </w:t>
      </w:r>
      <w:r w:rsidRPr="00121E1F">
        <w:rPr>
          <w:rFonts w:cstheme="minorHAnsi"/>
        </w:rPr>
        <w:t xml:space="preserve">The instrument will collect data on the following: </w:t>
      </w:r>
    </w:p>
    <w:p w14:paraId="22C97FBF" w14:textId="79BF6676" w:rsidR="00121E1F" w:rsidRPr="00121E1F" w:rsidRDefault="00121E1F" w:rsidP="00121E1F">
      <w:pPr>
        <w:pStyle w:val="ListParagraph"/>
        <w:numPr>
          <w:ilvl w:val="0"/>
          <w:numId w:val="17"/>
        </w:numPr>
        <w:ind w:left="1080"/>
        <w:rPr>
          <w:rFonts w:cstheme="minorHAnsi"/>
        </w:rPr>
      </w:pPr>
      <w:r w:rsidRPr="00121E1F">
        <w:rPr>
          <w:rFonts w:cstheme="minorHAnsi"/>
        </w:rPr>
        <w:t>Program leadership and staff capacity</w:t>
      </w:r>
      <w:r w:rsidR="00131DB2">
        <w:rPr>
          <w:rFonts w:cstheme="minorHAnsi"/>
        </w:rPr>
        <w:t>.</w:t>
      </w:r>
    </w:p>
    <w:p w14:paraId="27368DFE" w14:textId="555A551F" w:rsidR="00121E1F" w:rsidRPr="00121E1F" w:rsidRDefault="00121E1F" w:rsidP="00121E1F">
      <w:pPr>
        <w:pStyle w:val="ListParagraph"/>
        <w:numPr>
          <w:ilvl w:val="0"/>
          <w:numId w:val="17"/>
        </w:numPr>
        <w:ind w:left="1080"/>
        <w:rPr>
          <w:rFonts w:cstheme="minorHAnsi"/>
        </w:rPr>
      </w:pPr>
      <w:r w:rsidRPr="00121E1F">
        <w:rPr>
          <w:rFonts w:cstheme="minorHAnsi"/>
        </w:rPr>
        <w:t>Oral health coalitions</w:t>
      </w:r>
      <w:r w:rsidR="00131DB2">
        <w:rPr>
          <w:rFonts w:cstheme="minorHAnsi"/>
        </w:rPr>
        <w:t>.</w:t>
      </w:r>
    </w:p>
    <w:p w14:paraId="72F20750" w14:textId="6E059856" w:rsidR="00121E1F" w:rsidRPr="00121E1F" w:rsidRDefault="00121E1F" w:rsidP="00121E1F">
      <w:pPr>
        <w:pStyle w:val="ListParagraph"/>
        <w:numPr>
          <w:ilvl w:val="0"/>
          <w:numId w:val="17"/>
        </w:numPr>
        <w:ind w:left="1080"/>
        <w:rPr>
          <w:rFonts w:cstheme="minorHAnsi"/>
        </w:rPr>
      </w:pPr>
      <w:r w:rsidRPr="00121E1F">
        <w:rPr>
          <w:rFonts w:cstheme="minorHAnsi"/>
        </w:rPr>
        <w:t>State oral health plan</w:t>
      </w:r>
      <w:r w:rsidR="00131DB2">
        <w:rPr>
          <w:rFonts w:cstheme="minorHAnsi"/>
        </w:rPr>
        <w:t>.</w:t>
      </w:r>
    </w:p>
    <w:p w14:paraId="4A0F7130" w14:textId="0DC36273" w:rsidR="00121E1F" w:rsidRDefault="00121E1F" w:rsidP="00121E1F">
      <w:pPr>
        <w:pStyle w:val="ListParagraph"/>
        <w:numPr>
          <w:ilvl w:val="0"/>
          <w:numId w:val="17"/>
        </w:numPr>
        <w:ind w:left="1080"/>
        <w:rPr>
          <w:rFonts w:cstheme="minorHAnsi"/>
        </w:rPr>
      </w:pPr>
      <w:r w:rsidRPr="00121E1F">
        <w:rPr>
          <w:rFonts w:cstheme="minorHAnsi"/>
        </w:rPr>
        <w:t>Oral health surveillance</w:t>
      </w:r>
      <w:r w:rsidR="00131DB2">
        <w:rPr>
          <w:rFonts w:cstheme="minorHAnsi"/>
        </w:rPr>
        <w:t>.</w:t>
      </w:r>
    </w:p>
    <w:p w14:paraId="1BA496AB" w14:textId="23CA3B3E" w:rsidR="00131DB2" w:rsidRPr="00121E1F" w:rsidRDefault="00131DB2" w:rsidP="00121E1F">
      <w:pPr>
        <w:pStyle w:val="ListParagraph"/>
        <w:numPr>
          <w:ilvl w:val="0"/>
          <w:numId w:val="17"/>
        </w:numPr>
        <w:ind w:left="1080"/>
        <w:rPr>
          <w:rFonts w:cstheme="minorHAnsi"/>
        </w:rPr>
      </w:pPr>
      <w:r>
        <w:rPr>
          <w:rFonts w:cstheme="minorHAnsi"/>
        </w:rPr>
        <w:t>School-based/linked Sealant Programs.</w:t>
      </w:r>
    </w:p>
    <w:p w14:paraId="4D761248" w14:textId="0769F5A4" w:rsidR="00121E1F" w:rsidRPr="00121E1F" w:rsidRDefault="00121E1F" w:rsidP="00121E1F">
      <w:pPr>
        <w:pStyle w:val="ListParagraph"/>
        <w:numPr>
          <w:ilvl w:val="0"/>
          <w:numId w:val="17"/>
        </w:numPr>
        <w:ind w:left="1080"/>
        <w:rPr>
          <w:rFonts w:cstheme="minorHAnsi"/>
        </w:rPr>
      </w:pPr>
      <w:r w:rsidRPr="00121E1F">
        <w:rPr>
          <w:rFonts w:cstheme="minorHAnsi"/>
        </w:rPr>
        <w:t>3</w:t>
      </w:r>
      <w:r w:rsidRPr="00121E1F">
        <w:rPr>
          <w:rFonts w:cstheme="minorHAnsi"/>
          <w:vertAlign w:val="superscript"/>
        </w:rPr>
        <w:t>rd</w:t>
      </w:r>
      <w:r w:rsidRPr="00121E1F">
        <w:rPr>
          <w:rFonts w:cstheme="minorHAnsi"/>
        </w:rPr>
        <w:t xml:space="preserve"> grade Basic Screening Survey</w:t>
      </w:r>
      <w:r w:rsidR="00131DB2">
        <w:rPr>
          <w:rFonts w:cstheme="minorHAnsi"/>
        </w:rPr>
        <w:t>.</w:t>
      </w:r>
    </w:p>
    <w:p w14:paraId="45A837D0" w14:textId="63005842" w:rsidR="00121E1F" w:rsidRPr="00121E1F" w:rsidRDefault="00121E1F" w:rsidP="00121E1F">
      <w:pPr>
        <w:pStyle w:val="ListParagraph"/>
        <w:numPr>
          <w:ilvl w:val="0"/>
          <w:numId w:val="17"/>
        </w:numPr>
        <w:ind w:left="1080"/>
        <w:rPr>
          <w:rFonts w:cstheme="minorHAnsi"/>
        </w:rPr>
      </w:pPr>
      <w:r w:rsidRPr="00121E1F">
        <w:rPr>
          <w:rFonts w:cstheme="minorHAnsi"/>
        </w:rPr>
        <w:t>Community Water Fluoridation</w:t>
      </w:r>
      <w:r w:rsidR="00131DB2">
        <w:rPr>
          <w:rFonts w:cstheme="minorHAnsi"/>
        </w:rPr>
        <w:t>.</w:t>
      </w:r>
    </w:p>
    <w:p w14:paraId="48578C57" w14:textId="1961D22B" w:rsidR="0021065E" w:rsidRDefault="00121E1F" w:rsidP="004D7671">
      <w:pPr>
        <w:pStyle w:val="ListParagraph"/>
        <w:numPr>
          <w:ilvl w:val="0"/>
          <w:numId w:val="17"/>
        </w:numPr>
        <w:ind w:left="1080"/>
        <w:rPr>
          <w:rFonts w:cstheme="minorHAnsi"/>
        </w:rPr>
      </w:pPr>
      <w:r w:rsidRPr="00121E1F">
        <w:rPr>
          <w:rFonts w:cstheme="minorHAnsi"/>
        </w:rPr>
        <w:t>CDC technical assistance</w:t>
      </w:r>
    </w:p>
    <w:p w14:paraId="68527565" w14:textId="593E40CC" w:rsidR="008F2338" w:rsidRPr="000829A9" w:rsidRDefault="008F2338" w:rsidP="000829A9">
      <w:pPr>
        <w:ind w:left="0"/>
        <w:rPr>
          <w:rFonts w:cstheme="minorHAnsi"/>
        </w:rPr>
      </w:pPr>
    </w:p>
    <w:p w14:paraId="239F6425" w14:textId="5F31D13C" w:rsidR="00121E1F" w:rsidRPr="00457CE8" w:rsidRDefault="00121E1F" w:rsidP="00121E1F">
      <w:pPr>
        <w:ind w:left="360"/>
        <w:rPr>
          <w:rFonts w:cstheme="minorHAnsi"/>
          <w:b/>
          <w:i/>
        </w:rPr>
      </w:pPr>
      <w:r w:rsidRPr="00457CE8">
        <w:rPr>
          <w:rFonts w:cstheme="minorHAnsi"/>
          <w:b/>
          <w:i/>
        </w:rPr>
        <w:t>Telephone Interviews</w:t>
      </w:r>
    </w:p>
    <w:p w14:paraId="3785F671" w14:textId="3DF968AA" w:rsidR="0041004C" w:rsidRPr="00121E1F" w:rsidRDefault="00121E1F" w:rsidP="002820A7">
      <w:pPr>
        <w:ind w:left="360"/>
        <w:rPr>
          <w:rFonts w:cstheme="minorHAnsi"/>
        </w:rPr>
      </w:pPr>
      <w:r w:rsidRPr="00121E1F">
        <w:rPr>
          <w:rFonts w:cstheme="minorHAnsi"/>
        </w:rPr>
        <w:t>The telephone interview</w:t>
      </w:r>
      <w:r w:rsidR="00A00DB9">
        <w:rPr>
          <w:rFonts w:cstheme="minorHAnsi"/>
        </w:rPr>
        <w:t xml:space="preserve"> guid</w:t>
      </w:r>
      <w:r w:rsidR="00A00DB9" w:rsidRPr="00FA07A0">
        <w:rPr>
          <w:rFonts w:cstheme="minorHAnsi"/>
        </w:rPr>
        <w:t>e (see</w:t>
      </w:r>
      <w:r w:rsidR="00A00DB9">
        <w:rPr>
          <w:rFonts w:cstheme="minorHAnsi"/>
        </w:rPr>
        <w:t xml:space="preserve"> </w:t>
      </w:r>
      <w:r w:rsidR="00A00DB9" w:rsidRPr="000725AA">
        <w:rPr>
          <w:b/>
        </w:rPr>
        <w:t xml:space="preserve">Attachment C </w:t>
      </w:r>
      <w:r w:rsidR="00A00DB9" w:rsidRPr="000725AA">
        <w:rPr>
          <w:rFonts w:ascii="Cambria" w:hAnsi="Cambria"/>
          <w:b/>
        </w:rPr>
        <w:t>–</w:t>
      </w:r>
      <w:r w:rsidR="00A00DB9">
        <w:rPr>
          <w:b/>
        </w:rPr>
        <w:t xml:space="preserve"> </w:t>
      </w:r>
      <w:r w:rsidR="00F92B50">
        <w:rPr>
          <w:b/>
        </w:rPr>
        <w:t xml:space="preserve">Instrument: </w:t>
      </w:r>
      <w:r w:rsidR="00A00DB9" w:rsidRPr="000725AA">
        <w:rPr>
          <w:b/>
        </w:rPr>
        <w:t>Telephone Interview Guide</w:t>
      </w:r>
      <w:r w:rsidR="00A00DB9" w:rsidRPr="00FA07A0">
        <w:rPr>
          <w:rFonts w:cstheme="minorHAnsi"/>
        </w:rPr>
        <w:t>)</w:t>
      </w:r>
      <w:r w:rsidRPr="00121E1F">
        <w:rPr>
          <w:rFonts w:cstheme="minorHAnsi"/>
        </w:rPr>
        <w:t xml:space="preserve"> consists of 11 open-ended questions.</w:t>
      </w:r>
      <w:r w:rsidR="009E7F6D">
        <w:rPr>
          <w:rFonts w:cstheme="minorHAnsi"/>
        </w:rPr>
        <w:t xml:space="preserve">  The telephone interview builds upon topics previously discussed in the online survey.  It provides an opportunity for state oral health program</w:t>
      </w:r>
      <w:r w:rsidR="009E7F6D" w:rsidRPr="00121E1F">
        <w:rPr>
          <w:rFonts w:cstheme="minorHAnsi"/>
        </w:rPr>
        <w:t xml:space="preserve"> staff </w:t>
      </w:r>
      <w:r w:rsidR="009E7F6D">
        <w:rPr>
          <w:rFonts w:cstheme="minorHAnsi"/>
        </w:rPr>
        <w:t xml:space="preserve">to elaborate on </w:t>
      </w:r>
      <w:r w:rsidRPr="00121E1F">
        <w:rPr>
          <w:rFonts w:cstheme="minorHAnsi"/>
        </w:rPr>
        <w:t>the following:</w:t>
      </w:r>
    </w:p>
    <w:p w14:paraId="6A7EEAB1" w14:textId="32F405C3" w:rsidR="00121E1F" w:rsidRPr="00121E1F" w:rsidRDefault="00121E1F" w:rsidP="00121E1F">
      <w:pPr>
        <w:pStyle w:val="ListParagraph"/>
        <w:numPr>
          <w:ilvl w:val="0"/>
          <w:numId w:val="18"/>
        </w:numPr>
        <w:ind w:left="1080"/>
        <w:rPr>
          <w:rFonts w:cstheme="minorHAnsi"/>
        </w:rPr>
      </w:pPr>
      <w:r w:rsidRPr="00121E1F">
        <w:rPr>
          <w:rFonts w:cstheme="minorHAnsi"/>
        </w:rPr>
        <w:t>Oral health coalition</w:t>
      </w:r>
      <w:r w:rsidR="009808B3">
        <w:rPr>
          <w:rFonts w:cstheme="minorHAnsi"/>
        </w:rPr>
        <w:t xml:space="preserve">s </w:t>
      </w:r>
      <w:r w:rsidRPr="00121E1F">
        <w:rPr>
          <w:rFonts w:cstheme="minorHAnsi"/>
        </w:rPr>
        <w:t>(and challenges with implementation)</w:t>
      </w:r>
      <w:r w:rsidR="00131DB2">
        <w:rPr>
          <w:rFonts w:cstheme="minorHAnsi"/>
        </w:rPr>
        <w:t>.</w:t>
      </w:r>
    </w:p>
    <w:p w14:paraId="21FE7446" w14:textId="767C0F74" w:rsidR="00121E1F" w:rsidRPr="00121E1F" w:rsidRDefault="00121E1F" w:rsidP="00121E1F">
      <w:pPr>
        <w:pStyle w:val="ListParagraph"/>
        <w:numPr>
          <w:ilvl w:val="0"/>
          <w:numId w:val="18"/>
        </w:numPr>
        <w:ind w:left="1080"/>
        <w:rPr>
          <w:rFonts w:cstheme="minorHAnsi"/>
        </w:rPr>
      </w:pPr>
      <w:r w:rsidRPr="00121E1F">
        <w:rPr>
          <w:rFonts w:cstheme="minorHAnsi"/>
        </w:rPr>
        <w:t>School-based sealant program</w:t>
      </w:r>
      <w:r w:rsidR="00A00DB9">
        <w:rPr>
          <w:rFonts w:cstheme="minorHAnsi"/>
        </w:rPr>
        <w:t>s</w:t>
      </w:r>
      <w:r w:rsidR="00131DB2">
        <w:rPr>
          <w:rFonts w:cstheme="minorHAnsi"/>
        </w:rPr>
        <w:t>.</w:t>
      </w:r>
    </w:p>
    <w:p w14:paraId="39BF7174" w14:textId="23A5AE61" w:rsidR="00121E1F" w:rsidRPr="00121E1F" w:rsidRDefault="00121E1F" w:rsidP="00121E1F">
      <w:pPr>
        <w:pStyle w:val="ListParagraph"/>
        <w:numPr>
          <w:ilvl w:val="0"/>
          <w:numId w:val="18"/>
        </w:numPr>
        <w:ind w:left="1080"/>
        <w:rPr>
          <w:rFonts w:cstheme="minorHAnsi"/>
        </w:rPr>
      </w:pPr>
      <w:r w:rsidRPr="00121E1F">
        <w:rPr>
          <w:rFonts w:cstheme="minorHAnsi"/>
        </w:rPr>
        <w:t>Community water fluoridation facilitators and barriers</w:t>
      </w:r>
      <w:r w:rsidR="00131DB2">
        <w:rPr>
          <w:rFonts w:cstheme="minorHAnsi"/>
        </w:rPr>
        <w:t>.</w:t>
      </w:r>
    </w:p>
    <w:p w14:paraId="17E93B77" w14:textId="420C7CFD" w:rsidR="00BD4599" w:rsidRPr="005139A1" w:rsidRDefault="00121E1F" w:rsidP="005139A1">
      <w:pPr>
        <w:pStyle w:val="ListParagraph"/>
        <w:numPr>
          <w:ilvl w:val="0"/>
          <w:numId w:val="18"/>
        </w:numPr>
        <w:ind w:left="1080"/>
        <w:rPr>
          <w:rFonts w:cstheme="minorHAnsi"/>
        </w:rPr>
      </w:pPr>
      <w:r w:rsidRPr="00121E1F">
        <w:rPr>
          <w:rFonts w:cstheme="minorHAnsi"/>
        </w:rPr>
        <w:t>Impact of CDC funding on state oral health program</w:t>
      </w:r>
      <w:r w:rsidR="00131DB2">
        <w:rPr>
          <w:rFonts w:cstheme="minorHAnsi"/>
        </w:rPr>
        <w:t>.</w:t>
      </w:r>
    </w:p>
    <w:p w14:paraId="154B2F55" w14:textId="77777777" w:rsidR="00E358E3" w:rsidRDefault="00E358E3" w:rsidP="00121E1F">
      <w:pPr>
        <w:ind w:left="0"/>
        <w:rPr>
          <w:lang w:eastAsia="zh-CN"/>
        </w:rPr>
      </w:pPr>
    </w:p>
    <w:p w14:paraId="699AFB60" w14:textId="77777777" w:rsidR="00B12F51" w:rsidRPr="00014361" w:rsidRDefault="00B12F51" w:rsidP="00692DEB">
      <w:pPr>
        <w:pStyle w:val="Heading4"/>
      </w:pPr>
      <w:bookmarkStart w:id="8" w:name="_Toc517244762"/>
      <w:r w:rsidRPr="00014361">
        <w:t>Purpose and Use of the Information Collection</w:t>
      </w:r>
      <w:bookmarkEnd w:id="8"/>
    </w:p>
    <w:p w14:paraId="2E4CD509" w14:textId="3E7129E4" w:rsidR="00A47BDD" w:rsidRDefault="00F92B50" w:rsidP="008F2338">
      <w:pPr>
        <w:ind w:left="360"/>
      </w:pPr>
      <w:r>
        <w:rPr>
          <w:rFonts w:cstheme="minorHAnsi"/>
          <w:color w:val="000000" w:themeColor="text1"/>
        </w:rPr>
        <w:t>The proposed information collection will help DOH</w:t>
      </w:r>
      <w:r w:rsidR="00A47BDD">
        <w:rPr>
          <w:rFonts w:cstheme="minorHAnsi"/>
          <w:color w:val="000000" w:themeColor="text1"/>
        </w:rPr>
        <w:t xml:space="preserve"> </w:t>
      </w:r>
      <w:r w:rsidR="0041195C">
        <w:t>i</w:t>
      </w:r>
      <w:r w:rsidR="00A47BDD" w:rsidRPr="008318AB">
        <w:t>dentify needs and gaps in implementing state oral health programs</w:t>
      </w:r>
      <w:r w:rsidR="00A47BDD" w:rsidRPr="003B440F">
        <w:t xml:space="preserve"> </w:t>
      </w:r>
      <w:r w:rsidR="00A47BDD">
        <w:t xml:space="preserve">in key areas, determine what resources state health departments need to improve state oral health program implementation, and provide insights into ways in which the technical assistance provided to state health departments can be improved.  </w:t>
      </w:r>
    </w:p>
    <w:p w14:paraId="4960AE9F" w14:textId="77777777" w:rsidR="00A47BDD" w:rsidRDefault="00A47BDD" w:rsidP="00F92B50">
      <w:pPr>
        <w:ind w:left="360"/>
        <w:rPr>
          <w:rFonts w:cstheme="minorHAnsi"/>
          <w:b/>
          <w:bCs/>
          <w:iCs/>
        </w:rPr>
      </w:pPr>
    </w:p>
    <w:p w14:paraId="4C27014B" w14:textId="65EC96BC" w:rsidR="00591A3E" w:rsidRPr="00141ACC" w:rsidRDefault="00F92B50" w:rsidP="00F92B50">
      <w:pPr>
        <w:ind w:left="360"/>
        <w:rPr>
          <w:rFonts w:cstheme="minorHAnsi"/>
          <w:color w:val="000000" w:themeColor="text1"/>
        </w:rPr>
      </w:pPr>
      <w:r w:rsidRPr="007A1477">
        <w:t>The information collected will be used</w:t>
      </w:r>
      <w:r>
        <w:t xml:space="preserve"> by DOH to</w:t>
      </w:r>
      <w:r w:rsidRPr="008318AB">
        <w:t xml:space="preserve"> inform resource development </w:t>
      </w:r>
      <w:r>
        <w:t xml:space="preserve">to support </w:t>
      </w:r>
      <w:r w:rsidRPr="008318AB">
        <w:t xml:space="preserve">future state oral health program activities and </w:t>
      </w:r>
      <w:r>
        <w:t xml:space="preserve">improve </w:t>
      </w:r>
      <w:r w:rsidRPr="008318AB">
        <w:t xml:space="preserve">technical assistance provided to states by </w:t>
      </w:r>
      <w:r>
        <w:t>DOH</w:t>
      </w:r>
      <w:r w:rsidRPr="008318AB">
        <w:t>.</w:t>
      </w:r>
    </w:p>
    <w:p w14:paraId="5C64590C" w14:textId="49378DB3" w:rsidR="00457CE8" w:rsidRDefault="00457CE8" w:rsidP="00692DEB">
      <w:pPr>
        <w:ind w:left="0"/>
      </w:pPr>
    </w:p>
    <w:p w14:paraId="53BF1639" w14:textId="77777777" w:rsidR="00B47055" w:rsidRPr="00FF5BF1" w:rsidRDefault="00B47055" w:rsidP="00692DEB">
      <w:pPr>
        <w:pStyle w:val="Heading4"/>
      </w:pPr>
      <w:bookmarkStart w:id="9" w:name="_Toc517244763"/>
      <w:r w:rsidRPr="00FF5BF1">
        <w:t>Use of Improved Information Technology and Burden Reduction</w:t>
      </w:r>
      <w:bookmarkEnd w:id="9"/>
    </w:p>
    <w:p w14:paraId="21D7AE93" w14:textId="77777777" w:rsidR="00121E1F" w:rsidRPr="00121E1F" w:rsidRDefault="00121E1F" w:rsidP="00121E1F">
      <w:pPr>
        <w:ind w:left="0" w:firstLine="360"/>
        <w:rPr>
          <w:rFonts w:cstheme="minorHAnsi"/>
        </w:rPr>
      </w:pPr>
      <w:r w:rsidRPr="00121E1F">
        <w:rPr>
          <w:rFonts w:cstheme="minorHAnsi"/>
        </w:rPr>
        <w:t xml:space="preserve">Data will be collected via two methods: online survey and telephone interviews. </w:t>
      </w:r>
    </w:p>
    <w:p w14:paraId="6A511212" w14:textId="77777777" w:rsidR="00121E1F" w:rsidRPr="00121E1F" w:rsidRDefault="00121E1F" w:rsidP="00121E1F">
      <w:pPr>
        <w:ind w:left="360"/>
        <w:rPr>
          <w:rFonts w:cstheme="minorHAnsi"/>
        </w:rPr>
      </w:pPr>
    </w:p>
    <w:p w14:paraId="432F201E" w14:textId="77777777" w:rsidR="00121E1F" w:rsidRPr="00457CE8" w:rsidRDefault="00121E1F" w:rsidP="00121E1F">
      <w:pPr>
        <w:ind w:left="360"/>
        <w:rPr>
          <w:rFonts w:cstheme="minorHAnsi"/>
          <w:b/>
          <w:i/>
        </w:rPr>
      </w:pPr>
      <w:r w:rsidRPr="00457CE8">
        <w:rPr>
          <w:rFonts w:cstheme="minorHAnsi"/>
          <w:b/>
          <w:i/>
        </w:rPr>
        <w:t>Online Survey</w:t>
      </w:r>
    </w:p>
    <w:p w14:paraId="01F0081A" w14:textId="2A44F8CB" w:rsidR="00121E1F" w:rsidRPr="00121E1F" w:rsidRDefault="00121E1F" w:rsidP="00121E1F">
      <w:pPr>
        <w:ind w:left="360"/>
        <w:rPr>
          <w:rFonts w:cstheme="minorHAnsi"/>
        </w:rPr>
      </w:pPr>
      <w:r w:rsidRPr="00121E1F">
        <w:rPr>
          <w:rFonts w:cstheme="minorHAnsi"/>
        </w:rPr>
        <w:t xml:space="preserve">An online survey method was chosen because it allows respondents to complete and submit their responses electronically, reducing the overall burden on respondents. This information collection instrument </w:t>
      </w:r>
      <w:r w:rsidR="00D411E7">
        <w:rPr>
          <w:rFonts w:cstheme="minorHAnsi"/>
        </w:rPr>
        <w:t>(</w:t>
      </w:r>
      <w:r w:rsidR="00D411E7" w:rsidRPr="00121E1F">
        <w:rPr>
          <w:rFonts w:cstheme="minorHAnsi"/>
          <w:b/>
        </w:rPr>
        <w:t>see</w:t>
      </w:r>
      <w:r w:rsidR="00D411E7" w:rsidRPr="00121E1F">
        <w:rPr>
          <w:rFonts w:cstheme="minorHAnsi"/>
        </w:rPr>
        <w:t xml:space="preserve"> </w:t>
      </w:r>
      <w:r w:rsidR="00D411E7" w:rsidRPr="00D213C3">
        <w:rPr>
          <w:rFonts w:cstheme="minorHAnsi"/>
          <w:b/>
        </w:rPr>
        <w:t>Attachment A – Instrument:  Online Survey – Word Version</w:t>
      </w:r>
      <w:r w:rsidR="00D411E7">
        <w:rPr>
          <w:rFonts w:cstheme="minorHAnsi"/>
          <w:b/>
        </w:rPr>
        <w:t xml:space="preserve"> and Attachment B</w:t>
      </w:r>
      <w:r w:rsidR="00D411E7" w:rsidRPr="00D213C3">
        <w:rPr>
          <w:rFonts w:cstheme="minorHAnsi"/>
          <w:b/>
        </w:rPr>
        <w:t xml:space="preserve"> – Instrument:  Online Survey – W</w:t>
      </w:r>
      <w:r w:rsidR="00D411E7">
        <w:rPr>
          <w:rFonts w:cstheme="minorHAnsi"/>
          <w:b/>
        </w:rPr>
        <w:t xml:space="preserve">eb </w:t>
      </w:r>
      <w:r w:rsidR="00D411E7" w:rsidRPr="00D213C3">
        <w:rPr>
          <w:rFonts w:cstheme="minorHAnsi"/>
          <w:b/>
        </w:rPr>
        <w:t>Version</w:t>
      </w:r>
      <w:r w:rsidR="00D411E7" w:rsidRPr="002406DD">
        <w:rPr>
          <w:rFonts w:cstheme="minorHAnsi"/>
        </w:rPr>
        <w:t xml:space="preserve">) </w:t>
      </w:r>
      <w:r w:rsidRPr="00121E1F">
        <w:rPr>
          <w:rFonts w:cstheme="minorHAnsi"/>
        </w:rPr>
        <w:t xml:space="preserve">was designed to collect the minimum information necessary for the purposes of this project (i.e., limited to 27 questions).  Skip patterns have been incorporated to streamline the survey, further reducing </w:t>
      </w:r>
      <w:r w:rsidR="00D213C3">
        <w:rPr>
          <w:rFonts w:cstheme="minorHAnsi"/>
        </w:rPr>
        <w:t xml:space="preserve">overall </w:t>
      </w:r>
      <w:r w:rsidR="003104AC">
        <w:rPr>
          <w:rFonts w:cstheme="minorHAnsi"/>
        </w:rPr>
        <w:t>burden on respondents</w:t>
      </w:r>
      <w:r w:rsidR="00F70B84" w:rsidRPr="00D213C3">
        <w:rPr>
          <w:rFonts w:cstheme="minorHAnsi"/>
          <w:b/>
        </w:rPr>
        <w:t>.</w:t>
      </w:r>
      <w:r w:rsidR="00D411E7">
        <w:rPr>
          <w:rFonts w:cstheme="minorHAnsi"/>
          <w:b/>
        </w:rPr>
        <w:t xml:space="preserve"> </w:t>
      </w:r>
    </w:p>
    <w:p w14:paraId="4535FED4" w14:textId="3AA4DD98" w:rsidR="002C02AE" w:rsidRPr="00121E1F" w:rsidRDefault="002C02AE" w:rsidP="00EE38B1">
      <w:pPr>
        <w:ind w:left="0"/>
        <w:rPr>
          <w:rFonts w:cstheme="minorHAnsi"/>
          <w:b/>
        </w:rPr>
      </w:pPr>
    </w:p>
    <w:p w14:paraId="42B43ACF" w14:textId="5E649F46" w:rsidR="00121E1F" w:rsidRPr="008F2338" w:rsidRDefault="00121E1F" w:rsidP="008F2338">
      <w:pPr>
        <w:ind w:left="360"/>
        <w:rPr>
          <w:rFonts w:cstheme="minorHAnsi"/>
          <w:b/>
          <w:i/>
        </w:rPr>
      </w:pPr>
      <w:r w:rsidRPr="00457CE8">
        <w:rPr>
          <w:rFonts w:cstheme="minorHAnsi"/>
          <w:b/>
          <w:i/>
        </w:rPr>
        <w:t>Telephone Interviews</w:t>
      </w:r>
    </w:p>
    <w:p w14:paraId="218BB802" w14:textId="75C27D39" w:rsidR="00121E1F" w:rsidRDefault="00121E1F" w:rsidP="00451F5F">
      <w:pPr>
        <w:ind w:left="360"/>
        <w:rPr>
          <w:rFonts w:cstheme="minorHAnsi"/>
        </w:rPr>
      </w:pPr>
      <w:r w:rsidRPr="00121E1F">
        <w:rPr>
          <w:rFonts w:cstheme="minorHAnsi"/>
        </w:rPr>
        <w:t xml:space="preserve">Telephone interviews can solicit in-depth, qualitative data. Staff will be able to ask clarifying questions in real time as needed during the information collection process. The data collection instrument </w:t>
      </w:r>
      <w:r w:rsidR="00D411E7" w:rsidRPr="00D213C3">
        <w:rPr>
          <w:rFonts w:cstheme="minorHAnsi"/>
        </w:rPr>
        <w:t>(see</w:t>
      </w:r>
      <w:r w:rsidR="00D411E7">
        <w:rPr>
          <w:rFonts w:cstheme="minorHAnsi"/>
          <w:b/>
        </w:rPr>
        <w:t xml:space="preserve"> Attachment C</w:t>
      </w:r>
      <w:r w:rsidR="00D411E7" w:rsidRPr="00FE0E93">
        <w:rPr>
          <w:rFonts w:cstheme="minorHAnsi"/>
          <w:b/>
        </w:rPr>
        <w:t xml:space="preserve"> – Instrument:  </w:t>
      </w:r>
      <w:r w:rsidR="00D411E7">
        <w:rPr>
          <w:rFonts w:cstheme="minorHAnsi"/>
          <w:b/>
        </w:rPr>
        <w:t>Telephone Interview Guide</w:t>
      </w:r>
      <w:r w:rsidR="00D411E7" w:rsidRPr="002406DD">
        <w:rPr>
          <w:rFonts w:cstheme="minorHAnsi"/>
        </w:rPr>
        <w:t xml:space="preserve">) </w:t>
      </w:r>
      <w:r w:rsidRPr="00121E1F">
        <w:rPr>
          <w:rFonts w:cstheme="minorHAnsi"/>
        </w:rPr>
        <w:t>was designed to collect the minimum information necessary for the purposes of this project (i.e., limited to 11</w:t>
      </w:r>
      <w:r w:rsidRPr="00121E1F">
        <w:rPr>
          <w:rFonts w:cstheme="minorHAnsi"/>
          <w:color w:val="0070C0"/>
        </w:rPr>
        <w:t xml:space="preserve"> </w:t>
      </w:r>
      <w:r w:rsidRPr="00121E1F">
        <w:rPr>
          <w:rFonts w:cstheme="minorHAnsi"/>
        </w:rPr>
        <w:t>questions)</w:t>
      </w:r>
      <w:r w:rsidR="00F70B84" w:rsidRPr="00FE0E93">
        <w:rPr>
          <w:rFonts w:cstheme="minorHAnsi"/>
          <w:b/>
        </w:rPr>
        <w:t>.</w:t>
      </w:r>
      <w:r w:rsidRPr="00121E1F">
        <w:rPr>
          <w:rFonts w:cstheme="minorHAnsi"/>
        </w:rPr>
        <w:t xml:space="preserve"> </w:t>
      </w:r>
      <w:r w:rsidR="00F70B84">
        <w:rPr>
          <w:rFonts w:cstheme="minorHAnsi"/>
        </w:rPr>
        <w:t xml:space="preserve"> </w:t>
      </w:r>
      <w:r w:rsidRPr="00121E1F">
        <w:rPr>
          <w:rFonts w:cstheme="minorHAnsi"/>
        </w:rPr>
        <w:t>Additionally, the telephone interview will be limited to 60 minutes, minimizing the overall burden on respondents.</w:t>
      </w:r>
      <w:r w:rsidR="00DC6E5D">
        <w:rPr>
          <w:rFonts w:cstheme="minorHAnsi"/>
        </w:rPr>
        <w:t xml:space="preserve"> Permission to record telephone interviews will be obtained</w:t>
      </w:r>
      <w:r w:rsidR="00D213C3">
        <w:rPr>
          <w:rFonts w:cstheme="minorHAnsi"/>
        </w:rPr>
        <w:t xml:space="preserve"> prior to the start of the interview</w:t>
      </w:r>
      <w:r w:rsidR="00DC6E5D">
        <w:rPr>
          <w:rFonts w:cstheme="minorHAnsi"/>
        </w:rPr>
        <w:t>.</w:t>
      </w:r>
    </w:p>
    <w:p w14:paraId="414AEE11" w14:textId="77777777" w:rsidR="000812E4" w:rsidRPr="00451F5F" w:rsidRDefault="000812E4" w:rsidP="00451F5F">
      <w:pPr>
        <w:ind w:left="360"/>
        <w:rPr>
          <w:rFonts w:cstheme="minorHAnsi"/>
        </w:rPr>
      </w:pPr>
    </w:p>
    <w:p w14:paraId="2D8FD49C" w14:textId="77777777" w:rsidR="00B47055" w:rsidRPr="00D42A92" w:rsidRDefault="00B47055" w:rsidP="00692DEB">
      <w:pPr>
        <w:pStyle w:val="Heading4"/>
      </w:pPr>
      <w:bookmarkStart w:id="10" w:name="_Toc517244764"/>
      <w:r w:rsidRPr="00D42A92">
        <w:t>Efforts to Identify Duplication and Use of Similar Information</w:t>
      </w:r>
      <w:bookmarkEnd w:id="10"/>
    </w:p>
    <w:p w14:paraId="7E5827B7" w14:textId="7F8340CC" w:rsidR="000717B7" w:rsidRDefault="00121E1F" w:rsidP="00E80F92">
      <w:pPr>
        <w:ind w:left="360"/>
        <w:rPr>
          <w:rFonts w:cstheme="minorHAnsi"/>
        </w:rPr>
      </w:pPr>
      <w:r w:rsidRPr="00457CE8">
        <w:rPr>
          <w:rFonts w:cstheme="minorHAnsi"/>
        </w:rPr>
        <w:t xml:space="preserve">The information being collected through this activity has not been comprehensively or systematically collected via another activity. </w:t>
      </w:r>
      <w:r w:rsidR="000717B7" w:rsidRPr="00457CE8">
        <w:rPr>
          <w:rFonts w:cstheme="minorHAnsi"/>
        </w:rPr>
        <w:t>Every effort has been made by CDC</w:t>
      </w:r>
      <w:r w:rsidR="000717B7">
        <w:rPr>
          <w:rFonts w:cstheme="minorHAnsi"/>
        </w:rPr>
        <w:t>’s DOH</w:t>
      </w:r>
      <w:r w:rsidR="000717B7" w:rsidRPr="00457CE8">
        <w:rPr>
          <w:rFonts w:cstheme="minorHAnsi"/>
        </w:rPr>
        <w:t xml:space="preserve"> to avoid duplication of data collection.  </w:t>
      </w:r>
      <w:r w:rsidR="000717B7">
        <w:rPr>
          <w:rFonts w:cstheme="minorHAnsi"/>
        </w:rPr>
        <w:t>DOH</w:t>
      </w:r>
      <w:r w:rsidR="000717B7" w:rsidRPr="00457CE8">
        <w:rPr>
          <w:rFonts w:cstheme="minorHAnsi"/>
        </w:rPr>
        <w:t xml:space="preserve"> staff conducted an extensive review of </w:t>
      </w:r>
      <w:r w:rsidR="00E80F92">
        <w:rPr>
          <w:rFonts w:cstheme="minorHAnsi"/>
        </w:rPr>
        <w:t xml:space="preserve">related data collections </w:t>
      </w:r>
      <w:r w:rsidR="000717B7" w:rsidRPr="00457CE8">
        <w:rPr>
          <w:rFonts w:cstheme="minorHAnsi"/>
        </w:rPr>
        <w:t>previously administered</w:t>
      </w:r>
      <w:r w:rsidR="00E80F92">
        <w:rPr>
          <w:rFonts w:cstheme="minorHAnsi"/>
        </w:rPr>
        <w:t xml:space="preserve"> including the</w:t>
      </w:r>
      <w:r w:rsidR="000717B7" w:rsidRPr="00457CE8">
        <w:rPr>
          <w:rFonts w:cstheme="minorHAnsi"/>
        </w:rPr>
        <w:t xml:space="preserve"> </w:t>
      </w:r>
      <w:r w:rsidR="000717B7" w:rsidRPr="000717B7">
        <w:rPr>
          <w:rFonts w:cstheme="minorHAnsi"/>
          <w:bCs/>
        </w:rPr>
        <w:t>Annual Synopsis of Association of State and Territorial Dental Directors</w:t>
      </w:r>
      <w:r w:rsidR="000717B7">
        <w:rPr>
          <w:rFonts w:cstheme="minorHAnsi"/>
        </w:rPr>
        <w:t xml:space="preserve"> (ASTDD)</w:t>
      </w:r>
      <w:r w:rsidR="000717B7" w:rsidRPr="00457CE8">
        <w:rPr>
          <w:rFonts w:cstheme="minorHAnsi"/>
        </w:rPr>
        <w:t xml:space="preserve"> State Synopsis questionnaires from 2013 - present (see 1</w:t>
      </w:r>
      <w:r w:rsidR="000717B7">
        <w:rPr>
          <w:rFonts w:cstheme="minorHAnsi"/>
        </w:rPr>
        <w:t>. below</w:t>
      </w:r>
      <w:r w:rsidR="000717B7" w:rsidRPr="00457CE8">
        <w:rPr>
          <w:rFonts w:cstheme="minorHAnsi"/>
        </w:rPr>
        <w:t xml:space="preserve">), </w:t>
      </w:r>
      <w:r w:rsidR="000717B7" w:rsidRPr="000717B7">
        <w:rPr>
          <w:rFonts w:cstheme="minorHAnsi"/>
          <w:bCs/>
        </w:rPr>
        <w:t>Basic Screening Survey</w:t>
      </w:r>
      <w:r w:rsidR="000717B7" w:rsidRPr="000717B7">
        <w:rPr>
          <w:rFonts w:cstheme="minorHAnsi"/>
        </w:rPr>
        <w:t xml:space="preserve"> </w:t>
      </w:r>
      <w:r w:rsidR="000717B7">
        <w:rPr>
          <w:rFonts w:cstheme="minorHAnsi"/>
        </w:rPr>
        <w:t xml:space="preserve">(BSS) </w:t>
      </w:r>
      <w:r w:rsidR="000717B7" w:rsidRPr="00457CE8">
        <w:rPr>
          <w:rFonts w:cstheme="minorHAnsi"/>
        </w:rPr>
        <w:t xml:space="preserve">(see 2. </w:t>
      </w:r>
      <w:r w:rsidR="000717B7">
        <w:rPr>
          <w:rFonts w:cstheme="minorHAnsi"/>
        </w:rPr>
        <w:t>below</w:t>
      </w:r>
      <w:r w:rsidR="000717B7" w:rsidRPr="00457CE8">
        <w:rPr>
          <w:rFonts w:cstheme="minorHAnsi"/>
        </w:rPr>
        <w:t xml:space="preserve">), </w:t>
      </w:r>
      <w:r w:rsidR="000717B7" w:rsidRPr="000717B7">
        <w:rPr>
          <w:rFonts w:cstheme="minorHAnsi"/>
          <w:bCs/>
        </w:rPr>
        <w:t>Water Fluoridation Reporting System (WFRS)</w:t>
      </w:r>
      <w:r w:rsidR="000717B7" w:rsidRPr="00457CE8">
        <w:rPr>
          <w:rFonts w:cstheme="minorHAnsi"/>
        </w:rPr>
        <w:t xml:space="preserve"> (see 3. </w:t>
      </w:r>
      <w:r w:rsidR="000717B7">
        <w:rPr>
          <w:rFonts w:cstheme="minorHAnsi"/>
        </w:rPr>
        <w:t>below</w:t>
      </w:r>
      <w:r w:rsidR="000717B7" w:rsidRPr="00457CE8">
        <w:rPr>
          <w:rFonts w:cstheme="minorHAnsi"/>
        </w:rPr>
        <w:t xml:space="preserve">) </w:t>
      </w:r>
      <w:r w:rsidR="000717B7" w:rsidRPr="000717B7">
        <w:rPr>
          <w:rFonts w:cstheme="minorHAnsi"/>
        </w:rPr>
        <w:t xml:space="preserve">and </w:t>
      </w:r>
      <w:r w:rsidR="000717B7" w:rsidRPr="000717B7">
        <w:rPr>
          <w:rFonts w:cstheme="minorHAnsi"/>
          <w:bCs/>
        </w:rPr>
        <w:t xml:space="preserve">Chronic Disease Management Information System (CDMIS) </w:t>
      </w:r>
      <w:r w:rsidR="000717B7" w:rsidRPr="00457CE8">
        <w:rPr>
          <w:rFonts w:cstheme="minorHAnsi"/>
        </w:rPr>
        <w:t xml:space="preserve">(see 4. </w:t>
      </w:r>
      <w:r w:rsidR="000717B7">
        <w:rPr>
          <w:rFonts w:cstheme="minorHAnsi"/>
        </w:rPr>
        <w:t xml:space="preserve">below). DOH </w:t>
      </w:r>
      <w:r w:rsidR="000717B7" w:rsidRPr="00457CE8">
        <w:rPr>
          <w:rFonts w:cstheme="minorHAnsi"/>
        </w:rPr>
        <w:t>evaluation staff identified and removed all duplicate questions from the Online Survey and Telephone Interview</w:t>
      </w:r>
      <w:r w:rsidR="000717B7">
        <w:rPr>
          <w:rFonts w:cstheme="minorHAnsi"/>
        </w:rPr>
        <w:t xml:space="preserve"> to ensure questions</w:t>
      </w:r>
      <w:r w:rsidR="00E80F92">
        <w:rPr>
          <w:rFonts w:cstheme="minorHAnsi"/>
        </w:rPr>
        <w:t xml:space="preserve"> included in this proposed data collection are unique. </w:t>
      </w:r>
    </w:p>
    <w:p w14:paraId="65C18396" w14:textId="20292A2D" w:rsidR="00121E1F" w:rsidRPr="00457CE8" w:rsidRDefault="000717B7" w:rsidP="00121E1F">
      <w:pPr>
        <w:ind w:left="0"/>
        <w:rPr>
          <w:rFonts w:cstheme="minorHAnsi"/>
        </w:rPr>
      </w:pPr>
      <w:r>
        <w:rPr>
          <w:rFonts w:cstheme="minorHAnsi"/>
        </w:rPr>
        <w:tab/>
      </w:r>
    </w:p>
    <w:p w14:paraId="3A57D0A4" w14:textId="0A388358" w:rsidR="00121E1F" w:rsidRPr="00457CE8" w:rsidRDefault="00121E1F" w:rsidP="00121E1F">
      <w:pPr>
        <w:ind w:left="360"/>
        <w:rPr>
          <w:rFonts w:cstheme="minorHAnsi"/>
          <w:b/>
          <w:i/>
          <w:color w:val="000000" w:themeColor="text1"/>
        </w:rPr>
      </w:pPr>
      <w:r w:rsidRPr="00457CE8">
        <w:rPr>
          <w:rFonts w:cstheme="minorHAnsi"/>
          <w:b/>
          <w:i/>
          <w:color w:val="000000" w:themeColor="text1"/>
        </w:rPr>
        <w:t>Relevant Data Collection</w:t>
      </w:r>
      <w:r w:rsidR="000717B7">
        <w:rPr>
          <w:rFonts w:cstheme="minorHAnsi"/>
          <w:b/>
          <w:i/>
          <w:color w:val="000000" w:themeColor="text1"/>
        </w:rPr>
        <w:t>s</w:t>
      </w:r>
      <w:r w:rsidRPr="00457CE8">
        <w:rPr>
          <w:rFonts w:cstheme="minorHAnsi"/>
          <w:b/>
          <w:i/>
          <w:color w:val="000000" w:themeColor="text1"/>
        </w:rPr>
        <w:t xml:space="preserve"> by CDC and Other Agencies:</w:t>
      </w:r>
    </w:p>
    <w:p w14:paraId="55EBE61D" w14:textId="5C9D06C7" w:rsidR="00121E1F" w:rsidRPr="00457CE8" w:rsidRDefault="00121E1F" w:rsidP="00121E1F">
      <w:pPr>
        <w:pStyle w:val="ListParagraph"/>
        <w:numPr>
          <w:ilvl w:val="0"/>
          <w:numId w:val="19"/>
        </w:numPr>
        <w:tabs>
          <w:tab w:val="clear" w:pos="9360"/>
        </w:tabs>
        <w:rPr>
          <w:rFonts w:cstheme="minorHAnsi"/>
          <w:bCs/>
        </w:rPr>
      </w:pPr>
      <w:r w:rsidRPr="00457CE8">
        <w:rPr>
          <w:rFonts w:cstheme="minorHAnsi"/>
          <w:b/>
          <w:bCs/>
        </w:rPr>
        <w:t xml:space="preserve">Annual Synopsis of Association of State and Territorial Dental Directors Survey </w:t>
      </w:r>
      <w:r w:rsidRPr="00457CE8">
        <w:rPr>
          <w:rFonts w:cstheme="minorHAnsi"/>
          <w:bCs/>
        </w:rPr>
        <w:t>(herby referred to as State Synopsis):  The State Synopsis is an annual questionnaire sent by ASTDD to state dental directors for all 50 states.   The purpose is to collect information about human resources, programs and infrastructure in oral health departments within a state health department.</w:t>
      </w:r>
      <w:r w:rsidR="00633E31" w:rsidRPr="004E6C60">
        <w:rPr>
          <w:rFonts w:cstheme="minorHAnsi"/>
          <w:bCs/>
          <w:vertAlign w:val="superscript"/>
        </w:rPr>
        <w:t>8</w:t>
      </w:r>
      <w:r w:rsidRPr="00457CE8">
        <w:rPr>
          <w:rFonts w:cstheme="minorHAnsi"/>
          <w:bCs/>
        </w:rPr>
        <w:t xml:space="preserve">  </w:t>
      </w:r>
    </w:p>
    <w:p w14:paraId="7524B483" w14:textId="77777777" w:rsidR="00CB2034" w:rsidRPr="00457CE8" w:rsidRDefault="00CB2034" w:rsidP="00121E1F">
      <w:pPr>
        <w:pStyle w:val="ListParagraph"/>
        <w:rPr>
          <w:rFonts w:cstheme="minorHAnsi"/>
          <w:bCs/>
        </w:rPr>
      </w:pPr>
    </w:p>
    <w:p w14:paraId="434057A1" w14:textId="74E06E69" w:rsidR="00121E1F" w:rsidRPr="00457CE8" w:rsidRDefault="00121E1F" w:rsidP="00121E1F">
      <w:pPr>
        <w:pStyle w:val="ListParagraph"/>
        <w:numPr>
          <w:ilvl w:val="0"/>
          <w:numId w:val="19"/>
        </w:numPr>
        <w:tabs>
          <w:tab w:val="clear" w:pos="9360"/>
        </w:tabs>
        <w:rPr>
          <w:rFonts w:cstheme="minorHAnsi"/>
          <w:bCs/>
        </w:rPr>
      </w:pPr>
      <w:r w:rsidRPr="00457CE8">
        <w:rPr>
          <w:rFonts w:cstheme="minorHAnsi"/>
          <w:b/>
          <w:bCs/>
        </w:rPr>
        <w:t>Basic Screening Survey:</w:t>
      </w:r>
      <w:r w:rsidRPr="00457CE8">
        <w:rPr>
          <w:rFonts w:cstheme="minorHAnsi"/>
          <w:bCs/>
        </w:rPr>
        <w:t xml:space="preserve">  CDC-funded states are required to conduct at least one BSS every 3-5 years among third graders.  State personnel conduct an open mouth examination of the status of the dentition (the arrangement or condition of the teeth in a particular species or individual) in a large sample of third graders from several schools in the state. BSS data is reported by CDC funded states to ASTDD.  ASTDD manages the data, and reports select performance measures data to CDC.  CDC displays this data on the Oral Health Data Portal.</w:t>
      </w:r>
      <w:r w:rsidR="00007F92" w:rsidRPr="004E6C60">
        <w:rPr>
          <w:rFonts w:cstheme="minorHAnsi"/>
          <w:bCs/>
          <w:vertAlign w:val="superscript"/>
        </w:rPr>
        <w:t>9</w:t>
      </w:r>
    </w:p>
    <w:p w14:paraId="2C6EDD29" w14:textId="77777777" w:rsidR="00121E1F" w:rsidRPr="00457CE8" w:rsidRDefault="00121E1F" w:rsidP="00121E1F">
      <w:pPr>
        <w:ind w:left="1080"/>
        <w:rPr>
          <w:rFonts w:cstheme="minorHAnsi"/>
          <w:bCs/>
        </w:rPr>
      </w:pPr>
    </w:p>
    <w:p w14:paraId="342747A9" w14:textId="10B02332" w:rsidR="00121E1F" w:rsidRPr="00457CE8" w:rsidRDefault="00121E1F" w:rsidP="00121E1F">
      <w:pPr>
        <w:pStyle w:val="ListParagraph"/>
        <w:numPr>
          <w:ilvl w:val="0"/>
          <w:numId w:val="19"/>
        </w:numPr>
        <w:tabs>
          <w:tab w:val="clear" w:pos="9360"/>
        </w:tabs>
        <w:rPr>
          <w:rFonts w:cstheme="minorHAnsi"/>
          <w:bCs/>
        </w:rPr>
      </w:pPr>
      <w:r w:rsidRPr="00457CE8">
        <w:rPr>
          <w:rFonts w:cstheme="minorHAnsi"/>
          <w:b/>
          <w:bCs/>
        </w:rPr>
        <w:t>Water Fluo</w:t>
      </w:r>
      <w:r w:rsidR="000717B7">
        <w:rPr>
          <w:rFonts w:cstheme="minorHAnsi"/>
          <w:b/>
          <w:bCs/>
        </w:rPr>
        <w:t>ridation Reporting System</w:t>
      </w:r>
      <w:r w:rsidRPr="00457CE8">
        <w:rPr>
          <w:rFonts w:cstheme="minorHAnsi"/>
          <w:b/>
          <w:bCs/>
        </w:rPr>
        <w:t>:</w:t>
      </w:r>
      <w:r w:rsidRPr="00457CE8">
        <w:rPr>
          <w:rFonts w:cstheme="minorHAnsi"/>
          <w:bCs/>
        </w:rPr>
        <w:t xml:space="preserve">  States send these data directly to CDC.  CDC analyzes the data and reports the data in several formats-on the general CDC, Division of Oral Health website, in the web application Oral Health Data, in a different application on the CDC website called My Waters Fluoride (MWF) and also reports this indicator to HP2020 every two years.</w:t>
      </w:r>
      <w:r w:rsidR="00007F92" w:rsidRPr="004E6C60">
        <w:rPr>
          <w:rFonts w:cstheme="minorHAnsi"/>
          <w:bCs/>
          <w:vertAlign w:val="superscript"/>
        </w:rPr>
        <w:t>10</w:t>
      </w:r>
      <w:r w:rsidRPr="00457CE8">
        <w:rPr>
          <w:rFonts w:cstheme="minorHAnsi"/>
          <w:bCs/>
        </w:rPr>
        <w:t xml:space="preserve"> </w:t>
      </w:r>
    </w:p>
    <w:p w14:paraId="0B9F4199" w14:textId="77777777" w:rsidR="00121E1F" w:rsidRPr="00457CE8" w:rsidRDefault="00121E1F" w:rsidP="00121E1F">
      <w:pPr>
        <w:pStyle w:val="ListParagraph"/>
        <w:rPr>
          <w:rFonts w:cstheme="minorHAnsi"/>
          <w:bCs/>
        </w:rPr>
      </w:pPr>
    </w:p>
    <w:p w14:paraId="5D78E714" w14:textId="55DAF1C2" w:rsidR="00C11C89" w:rsidRPr="0071760A" w:rsidRDefault="00121E1F" w:rsidP="0071760A">
      <w:pPr>
        <w:pStyle w:val="ListParagraph"/>
        <w:numPr>
          <w:ilvl w:val="0"/>
          <w:numId w:val="19"/>
        </w:numPr>
        <w:tabs>
          <w:tab w:val="clear" w:pos="9360"/>
        </w:tabs>
        <w:rPr>
          <w:rFonts w:cstheme="minorHAnsi"/>
          <w:bCs/>
        </w:rPr>
      </w:pPr>
      <w:r w:rsidRPr="00457CE8">
        <w:rPr>
          <w:rFonts w:cstheme="minorHAnsi"/>
          <w:b/>
          <w:bCs/>
        </w:rPr>
        <w:t>Chronic Disease Management Information System (CDMIS)</w:t>
      </w:r>
      <w:r w:rsidR="0071760A" w:rsidRPr="0071760A">
        <w:t xml:space="preserve"> </w:t>
      </w:r>
      <w:r w:rsidR="0071760A" w:rsidRPr="0071760A">
        <w:rPr>
          <w:rFonts w:cstheme="minorHAnsi"/>
          <w:b/>
          <w:bCs/>
        </w:rPr>
        <w:t>0920-0739</w:t>
      </w:r>
      <w:r w:rsidRPr="00457CE8">
        <w:rPr>
          <w:rFonts w:cstheme="minorHAnsi"/>
          <w:b/>
          <w:bCs/>
        </w:rPr>
        <w:t>:</w:t>
      </w:r>
      <w:r w:rsidRPr="00457CE8">
        <w:rPr>
          <w:rFonts w:cstheme="minorHAnsi"/>
          <w:bCs/>
        </w:rPr>
        <w:t xml:space="preserve">  CDMIS is an online data reporting portal for administrative, performance measures, and evaluation data for CDC grantees.  </w:t>
      </w:r>
      <w:r w:rsidR="0071760A">
        <w:rPr>
          <w:rFonts w:cstheme="minorHAnsi"/>
          <w:bCs/>
        </w:rPr>
        <w:t>CDMIS does not provide key</w:t>
      </w:r>
      <w:r w:rsidR="0071760A" w:rsidRPr="0071760A">
        <w:rPr>
          <w:rFonts w:cstheme="minorHAnsi"/>
          <w:bCs/>
        </w:rPr>
        <w:t xml:space="preserve"> information about questions asked in the survey, in the areas of program leadership and staff capacity, oral health coalitions, state oral health plans, oral health surveillance, school-based/linked sealant programs, 3rd grade Basic Screening Survey, community Water Fluoridation and CDC technical assistance.</w:t>
      </w:r>
      <w:r w:rsidR="0071760A">
        <w:rPr>
          <w:rFonts w:cstheme="minorHAnsi"/>
          <w:bCs/>
        </w:rPr>
        <w:t xml:space="preserve"> </w:t>
      </w:r>
      <w:r w:rsidRPr="00457CE8">
        <w:rPr>
          <w:rFonts w:cstheme="minorHAnsi"/>
          <w:bCs/>
        </w:rPr>
        <w:t>Each state has access to their state-specific data only.  Data from the CDMIS portal is not accessible to the general public.</w:t>
      </w:r>
      <w:r w:rsidR="00007F92" w:rsidRPr="004E6C60">
        <w:rPr>
          <w:rFonts w:cstheme="minorHAnsi"/>
          <w:bCs/>
          <w:vertAlign w:val="superscript"/>
        </w:rPr>
        <w:t>11</w:t>
      </w:r>
      <w:r w:rsidR="0071760A">
        <w:rPr>
          <w:rFonts w:cstheme="minorHAnsi"/>
          <w:bCs/>
          <w:vertAlign w:val="superscript"/>
        </w:rPr>
        <w:t xml:space="preserve"> </w:t>
      </w:r>
    </w:p>
    <w:p w14:paraId="12A34A1A" w14:textId="4C170809" w:rsidR="0071760A" w:rsidRPr="0071760A" w:rsidRDefault="0071760A" w:rsidP="0071760A">
      <w:pPr>
        <w:ind w:left="0"/>
        <w:rPr>
          <w:rFonts w:cstheme="minorHAnsi"/>
          <w:bCs/>
        </w:rPr>
      </w:pPr>
      <w:r>
        <w:rPr>
          <w:rFonts w:cstheme="minorHAnsi"/>
          <w:bCs/>
        </w:rPr>
        <w:tab/>
      </w:r>
    </w:p>
    <w:p w14:paraId="0187023A" w14:textId="77777777" w:rsidR="00B12F51" w:rsidRPr="00B47055" w:rsidRDefault="00B47055" w:rsidP="00692DEB">
      <w:pPr>
        <w:pStyle w:val="Heading4"/>
      </w:pPr>
      <w:bookmarkStart w:id="11" w:name="_Toc517244765"/>
      <w:r w:rsidRPr="00B47055">
        <w:t>Impact on Small Businesses or Other Small Entities</w:t>
      </w:r>
      <w:bookmarkEnd w:id="11"/>
    </w:p>
    <w:p w14:paraId="336D0DB0" w14:textId="77777777" w:rsidR="0053557D" w:rsidRDefault="00D26A64" w:rsidP="007B7C44">
      <w:pPr>
        <w:ind w:left="360"/>
      </w:pPr>
      <w:r>
        <w:t>N</w:t>
      </w:r>
      <w:r w:rsidR="00AF2252">
        <w:t xml:space="preserve">o small businesses will be involved in this </w:t>
      </w:r>
      <w:r w:rsidR="00157413">
        <w:t>information collection</w:t>
      </w:r>
      <w:r>
        <w:t>.</w:t>
      </w:r>
    </w:p>
    <w:p w14:paraId="78341B86" w14:textId="65DF394E" w:rsidR="00675F9A" w:rsidRPr="00D95FBF" w:rsidRDefault="00675F9A" w:rsidP="00121E1F">
      <w:pPr>
        <w:ind w:left="0"/>
      </w:pPr>
    </w:p>
    <w:p w14:paraId="0210E695" w14:textId="77777777" w:rsidR="00B12F51" w:rsidRPr="00B47055" w:rsidRDefault="00B47055" w:rsidP="00692DEB">
      <w:pPr>
        <w:pStyle w:val="Heading4"/>
      </w:pPr>
      <w:bookmarkStart w:id="12" w:name="_Toc517244766"/>
      <w:r w:rsidRPr="00B47055">
        <w:t>Consequences of Collecting the Information Less Frequently</w:t>
      </w:r>
      <w:bookmarkEnd w:id="12"/>
      <w:r w:rsidRPr="00B47055">
        <w:t xml:space="preserve"> </w:t>
      </w:r>
      <w:r w:rsidR="00D95FBF" w:rsidRPr="00B47055">
        <w:t xml:space="preserve">   </w:t>
      </w:r>
    </w:p>
    <w:p w14:paraId="0011151A" w14:textId="40B51DCC" w:rsidR="00121E1F" w:rsidRDefault="00121E1F" w:rsidP="00121E1F">
      <w:pPr>
        <w:keepNext/>
        <w:keepLines/>
        <w:ind w:left="360"/>
        <w:rPr>
          <w:rFonts w:cstheme="minorHAnsi"/>
        </w:rPr>
      </w:pPr>
      <w:r w:rsidRPr="00121E1F">
        <w:rPr>
          <w:rFonts w:cstheme="minorHAnsi"/>
        </w:rPr>
        <w:t>This request is for a one-time data collection.  There are no legal obstacles to reduce the burden. If no data are collected, CDC will be unable to:</w:t>
      </w:r>
    </w:p>
    <w:p w14:paraId="7F44E7E8" w14:textId="77777777" w:rsidR="00121E1F" w:rsidRPr="00121E1F" w:rsidRDefault="00121E1F" w:rsidP="00121E1F">
      <w:pPr>
        <w:keepNext/>
        <w:keepLines/>
        <w:ind w:left="360"/>
        <w:rPr>
          <w:rFonts w:cstheme="minorHAnsi"/>
        </w:rPr>
      </w:pPr>
    </w:p>
    <w:p w14:paraId="7F8ED3FF" w14:textId="470FF5F9" w:rsidR="005870AF" w:rsidRPr="00D213C3" w:rsidRDefault="005870AF" w:rsidP="00121E1F">
      <w:pPr>
        <w:pStyle w:val="ListParagraph"/>
        <w:numPr>
          <w:ilvl w:val="0"/>
          <w:numId w:val="20"/>
        </w:numPr>
        <w:rPr>
          <w:lang w:eastAsia="zh-CN"/>
        </w:rPr>
      </w:pPr>
      <w:r w:rsidRPr="00D213C3">
        <w:t>Identify needs and gaps in implementing state oral health programs in key areas (e.g., program leadership and staff capacity, oral health coalitions, state oral health plan, oral health surveillance, 3</w:t>
      </w:r>
      <w:r w:rsidRPr="00D213C3">
        <w:rPr>
          <w:vertAlign w:val="superscript"/>
        </w:rPr>
        <w:t>rd</w:t>
      </w:r>
      <w:r w:rsidRPr="00D213C3">
        <w:t xml:space="preserve"> grade Basic Screening Survey, Community Water Fluoridation, CDC technical assistance)</w:t>
      </w:r>
    </w:p>
    <w:p w14:paraId="78ED9AFB" w14:textId="77777777" w:rsidR="005870AF" w:rsidRPr="00D213C3" w:rsidRDefault="005870AF" w:rsidP="00121E1F">
      <w:pPr>
        <w:pStyle w:val="ListParagraph"/>
        <w:numPr>
          <w:ilvl w:val="0"/>
          <w:numId w:val="20"/>
        </w:numPr>
        <w:rPr>
          <w:lang w:eastAsia="zh-CN"/>
        </w:rPr>
      </w:pPr>
      <w:r w:rsidRPr="00D213C3">
        <w:t>Develop resources for future state oral health program activities based on state-level information</w:t>
      </w:r>
    </w:p>
    <w:p w14:paraId="512DEF32" w14:textId="2F9A3480" w:rsidR="00D213C3" w:rsidRDefault="005870AF" w:rsidP="002C02AE">
      <w:pPr>
        <w:pStyle w:val="ListParagraph"/>
        <w:numPr>
          <w:ilvl w:val="0"/>
          <w:numId w:val="20"/>
        </w:numPr>
        <w:rPr>
          <w:lang w:eastAsia="zh-CN"/>
        </w:rPr>
      </w:pPr>
      <w:r w:rsidRPr="00D213C3">
        <w:t xml:space="preserve">Provide targeted technical assistance to state oral health programs based on identified </w:t>
      </w:r>
      <w:r w:rsidRPr="00141ACC">
        <w:t>gaps and needs</w:t>
      </w:r>
    </w:p>
    <w:p w14:paraId="1665BAD7" w14:textId="77777777" w:rsidR="00D213C3" w:rsidRDefault="00D213C3" w:rsidP="00D213C3">
      <w:pPr>
        <w:pStyle w:val="ListParagraph"/>
        <w:ind w:left="1080"/>
        <w:rPr>
          <w:lang w:eastAsia="zh-CN"/>
        </w:rPr>
      </w:pPr>
    </w:p>
    <w:p w14:paraId="6B7EC573" w14:textId="77777777" w:rsidR="00B12F51" w:rsidRPr="00B47055" w:rsidRDefault="00B47055" w:rsidP="00692DEB">
      <w:pPr>
        <w:pStyle w:val="Heading4"/>
      </w:pPr>
      <w:bookmarkStart w:id="13" w:name="_Toc517244767"/>
      <w:r w:rsidRPr="00B47055">
        <w:t>Special Circumstances Relating to the Guidelines of 5 CFR 1320.5</w:t>
      </w:r>
      <w:bookmarkEnd w:id="13"/>
    </w:p>
    <w:p w14:paraId="31D26690" w14:textId="7B83FDE9" w:rsidR="00BD4599" w:rsidRDefault="00A809AA" w:rsidP="00121E1F">
      <w:pPr>
        <w:ind w:left="360"/>
      </w:pPr>
      <w:r>
        <w:t xml:space="preserve">There are no special circumstances with this </w:t>
      </w:r>
      <w:r w:rsidR="002E2EDD">
        <w:t>data</w:t>
      </w:r>
      <w:r>
        <w:t xml:space="preserve"> collection package. </w:t>
      </w:r>
      <w:r w:rsidR="00835CA7">
        <w:t>This request fully complies with the regulation 5 CFR 1320.5</w:t>
      </w:r>
      <w:r w:rsidR="00D95FBF">
        <w:t xml:space="preserve"> and will be voluntary</w:t>
      </w:r>
      <w:r w:rsidR="00835CA7">
        <w:t>.</w:t>
      </w:r>
    </w:p>
    <w:p w14:paraId="6FB57196" w14:textId="77777777" w:rsidR="00675F9A" w:rsidRDefault="00675F9A" w:rsidP="00675F9A">
      <w:pPr>
        <w:ind w:left="360"/>
      </w:pPr>
    </w:p>
    <w:p w14:paraId="1ED36814" w14:textId="77777777" w:rsidR="00B12F51" w:rsidRPr="0088467A" w:rsidRDefault="0088467A" w:rsidP="00692DEB">
      <w:pPr>
        <w:pStyle w:val="Heading4"/>
      </w:pPr>
      <w:bookmarkStart w:id="14" w:name="_Toc517244768"/>
      <w:r w:rsidRPr="0088467A">
        <w:t>Comments in Response to the Federal Register Notice and Efforts to Consult Outside the Agency</w:t>
      </w:r>
      <w:bookmarkEnd w:id="14"/>
    </w:p>
    <w:p w14:paraId="2F4C7FFD" w14:textId="77777777" w:rsidR="00A809AA" w:rsidRPr="00B8783F" w:rsidRDefault="00C768E5" w:rsidP="007B7C44">
      <w:pPr>
        <w:ind w:left="360"/>
        <w:rPr>
          <w:color w:val="FF0000"/>
        </w:rPr>
      </w:pPr>
      <w:r>
        <w:t xml:space="preserve">This </w:t>
      </w:r>
      <w:r w:rsidR="002E2EDD">
        <w:t>data</w:t>
      </w:r>
      <w:r w:rsidR="00157413">
        <w:t xml:space="preserve"> collection</w:t>
      </w:r>
      <w:r>
        <w:t xml:space="preserve"> is being conducted using the Generic Information Collection mecha</w:t>
      </w:r>
      <w:r w:rsidR="00157413">
        <w:t>nism of the OSTLTS OMB Clearance Center</w:t>
      </w:r>
      <w:r>
        <w:t xml:space="preserve"> (O</w:t>
      </w:r>
      <w:r w:rsidR="00157413">
        <w:t>2</w:t>
      </w:r>
      <w:r>
        <w:t>C</w:t>
      </w:r>
      <w:r w:rsidR="00157413">
        <w:t>2</w:t>
      </w:r>
      <w:r>
        <w:t xml:space="preserve">) – OMB No. 0920-0879. </w:t>
      </w:r>
      <w:r w:rsidR="00D21203" w:rsidRPr="00D21203">
        <w:t>A 60-day Federal Register Notice was published in the Federal Register on April 27, 2017, Vol. 82, No. 80, pp 19371-19373.  One non-substantive comment was received.  CDC sent forward the standard CDC response.</w:t>
      </w:r>
    </w:p>
    <w:p w14:paraId="24D6D3A5" w14:textId="77777777" w:rsidR="00A809AA" w:rsidRPr="00A809AA" w:rsidRDefault="00A809AA" w:rsidP="00692DEB">
      <w:pPr>
        <w:ind w:left="0"/>
      </w:pPr>
    </w:p>
    <w:p w14:paraId="60822666" w14:textId="77777777" w:rsidR="00A809AA" w:rsidRDefault="00A809AA" w:rsidP="007B7C44">
      <w:pPr>
        <w:ind w:left="360"/>
      </w:pPr>
      <w:r w:rsidRPr="00A809AA">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14:paraId="59E1D9A5" w14:textId="5A1A8815" w:rsidR="00F52BCC" w:rsidRPr="00A809AA" w:rsidRDefault="00F52BCC" w:rsidP="00675F9A">
      <w:pPr>
        <w:ind w:left="360"/>
      </w:pPr>
    </w:p>
    <w:p w14:paraId="48676A6E" w14:textId="77777777" w:rsidR="00B12F51" w:rsidRPr="0088467A" w:rsidRDefault="0088467A" w:rsidP="00692DEB">
      <w:pPr>
        <w:pStyle w:val="Heading4"/>
      </w:pPr>
      <w:bookmarkStart w:id="15" w:name="_Toc517244769"/>
      <w:r w:rsidRPr="0088467A">
        <w:t>Explanation of Any Payment or Gift to Respondents</w:t>
      </w:r>
      <w:bookmarkEnd w:id="15"/>
    </w:p>
    <w:p w14:paraId="426ACF7C" w14:textId="4CB94478" w:rsidR="00675F9A" w:rsidRDefault="00A809AA" w:rsidP="005212E5">
      <w:pPr>
        <w:ind w:left="360"/>
      </w:pPr>
      <w:r>
        <w:t>CDC will not provide p</w:t>
      </w:r>
      <w:r w:rsidR="00D26A64">
        <w:t>ayments or gifts to respondents.</w:t>
      </w:r>
    </w:p>
    <w:p w14:paraId="7A84877B" w14:textId="77777777" w:rsidR="00C11C89" w:rsidRDefault="00C11C89" w:rsidP="005212E5">
      <w:pPr>
        <w:ind w:left="360"/>
      </w:pPr>
    </w:p>
    <w:p w14:paraId="26BBD419" w14:textId="77777777" w:rsidR="00B12F51" w:rsidRPr="00D16E78" w:rsidRDefault="0088467A" w:rsidP="00692DEB">
      <w:pPr>
        <w:pStyle w:val="Heading4"/>
      </w:pPr>
      <w:r>
        <w:t xml:space="preserve"> </w:t>
      </w:r>
      <w:bookmarkStart w:id="16" w:name="_Toc517244770"/>
      <w:r w:rsidR="009D5927" w:rsidRPr="009D5927">
        <w:t>Protection of the Privacy and Confidentiality of Information Provided by Respondents</w:t>
      </w:r>
      <w:bookmarkEnd w:id="16"/>
    </w:p>
    <w:p w14:paraId="04BDC843" w14:textId="264B8E7E" w:rsidR="00984FAD" w:rsidRDefault="003C31C9" w:rsidP="00F63462">
      <w:pPr>
        <w:ind w:left="360"/>
      </w:pPr>
      <w:r w:rsidRPr="003C31C9">
        <w:t xml:space="preserve">The Privacy Act does not apply to this </w:t>
      </w:r>
      <w:r w:rsidR="002E2EDD">
        <w:t>data</w:t>
      </w:r>
      <w:r w:rsidR="00157413">
        <w:t xml:space="preserve"> </w:t>
      </w:r>
      <w:r w:rsidR="00157413" w:rsidRPr="00040611">
        <w:t>collection</w:t>
      </w:r>
      <w:r w:rsidRPr="00040611">
        <w:t xml:space="preserve">.  </w:t>
      </w:r>
      <w:r w:rsidR="007F5776" w:rsidRPr="00040611">
        <w:t xml:space="preserve">STLT governmental staff and / or delegates </w:t>
      </w:r>
      <w:r w:rsidRPr="00040611">
        <w:t>will be speaking from their official roles</w:t>
      </w:r>
      <w:r w:rsidR="00D06816">
        <w:t xml:space="preserve">.  </w:t>
      </w:r>
      <w:r w:rsidRPr="00040611">
        <w:t xml:space="preserve"> </w:t>
      </w:r>
    </w:p>
    <w:p w14:paraId="63FDB6EE" w14:textId="77777777" w:rsidR="00984FAD" w:rsidRPr="00675F9A" w:rsidRDefault="00984FAD" w:rsidP="00D95F2A">
      <w:pPr>
        <w:ind w:left="0"/>
      </w:pPr>
    </w:p>
    <w:p w14:paraId="44ACC301" w14:textId="77777777" w:rsidR="00B12F51" w:rsidRPr="0088467A" w:rsidRDefault="009D5927" w:rsidP="00692DEB">
      <w:pPr>
        <w:pStyle w:val="Heading4"/>
      </w:pPr>
      <w:bookmarkStart w:id="17" w:name="_Toc517244771"/>
      <w:r w:rsidRPr="009D5927">
        <w:t>Institutional Review Board (IRB) and Justification for Sensitive Questions</w:t>
      </w:r>
      <w:bookmarkEnd w:id="17"/>
    </w:p>
    <w:p w14:paraId="32C1CD3D" w14:textId="0C205744" w:rsidR="00F52BCC" w:rsidRDefault="00BE14E5" w:rsidP="00BE14E5">
      <w:pPr>
        <w:ind w:left="360"/>
      </w:pPr>
      <w:r w:rsidRPr="003C31C9">
        <w:t xml:space="preserve">This </w:t>
      </w:r>
      <w:r>
        <w:t>data collection</w:t>
      </w:r>
      <w:r w:rsidRPr="003C31C9">
        <w:t xml:space="preserve"> is not research involving human subjects.</w:t>
      </w:r>
      <w:r>
        <w:t xml:space="preserve">  </w:t>
      </w:r>
      <w:r w:rsidR="003C31C9">
        <w:t>No information will be collected</w:t>
      </w:r>
      <w:r w:rsidR="00616090">
        <w:t xml:space="preserve"> that are of personal or sensitive nature</w:t>
      </w:r>
      <w:r w:rsidR="00D26A64">
        <w:t>.</w:t>
      </w:r>
    </w:p>
    <w:p w14:paraId="11119D98" w14:textId="6F8E71AE" w:rsidR="00E20294" w:rsidRPr="0088467A" w:rsidRDefault="00E20294" w:rsidP="00121E1F">
      <w:pPr>
        <w:ind w:left="0"/>
      </w:pPr>
    </w:p>
    <w:p w14:paraId="6BD777DA" w14:textId="77777777" w:rsidR="00B64BFA" w:rsidRPr="00D73424" w:rsidRDefault="0088467A" w:rsidP="00692DEB">
      <w:pPr>
        <w:pStyle w:val="Heading4"/>
      </w:pPr>
      <w:bookmarkStart w:id="18" w:name="_Toc517244772"/>
      <w:r w:rsidRPr="00D73424">
        <w:t>Estimates of Annualized Burden Hours and Costs</w:t>
      </w:r>
      <w:bookmarkEnd w:id="18"/>
    </w:p>
    <w:p w14:paraId="7664659D" w14:textId="3D07A398" w:rsidR="00ED14DD" w:rsidRPr="00ED14DD" w:rsidRDefault="00ED14DD" w:rsidP="008B65FF">
      <w:pPr>
        <w:ind w:left="360"/>
        <w:rPr>
          <w:b/>
          <w:i/>
          <w:color w:val="000000"/>
        </w:rPr>
      </w:pPr>
      <w:r w:rsidRPr="00ED14DD">
        <w:rPr>
          <w:b/>
          <w:i/>
          <w:color w:val="000000"/>
        </w:rPr>
        <w:t>Online Survey</w:t>
      </w:r>
    </w:p>
    <w:p w14:paraId="687D7200" w14:textId="560BB6F1" w:rsidR="00D73424" w:rsidRPr="00D213C3" w:rsidRDefault="00ED14DD" w:rsidP="008B65FF">
      <w:pPr>
        <w:ind w:left="360"/>
      </w:pPr>
      <w:r>
        <w:rPr>
          <w:color w:val="000000"/>
        </w:rPr>
        <w:t>T</w:t>
      </w:r>
      <w:r w:rsidR="00D73424" w:rsidRPr="00711BFA">
        <w:rPr>
          <w:color w:val="000000"/>
        </w:rPr>
        <w:t xml:space="preserve">he estimate for burden hours is based on a pilot test of </w:t>
      </w:r>
      <w:r w:rsidR="00D73424" w:rsidRPr="0061015C">
        <w:t xml:space="preserve">the </w:t>
      </w:r>
      <w:r w:rsidR="00D73424">
        <w:t>data</w:t>
      </w:r>
      <w:r w:rsidR="00D73424" w:rsidRPr="0061015C">
        <w:t xml:space="preserve"> collection </w:t>
      </w:r>
      <w:r w:rsidR="00D73424" w:rsidRPr="00775F2A">
        <w:t xml:space="preserve">instrument </w:t>
      </w:r>
      <w:r w:rsidR="00D73424" w:rsidRPr="00D213C3">
        <w:t xml:space="preserve">by </w:t>
      </w:r>
      <w:r w:rsidR="00AC2901" w:rsidRPr="00D213C3">
        <w:t>2</w:t>
      </w:r>
      <w:r w:rsidR="00D73424" w:rsidRPr="00D213C3">
        <w:t xml:space="preserve"> </w:t>
      </w:r>
      <w:r w:rsidR="00D73424" w:rsidRPr="00775F2A">
        <w:t>of public health professionals. In the pilot test, the average time to complete the instrument including time for reviewing instructions, gathering needed information and completing the instrument, was approximately 2</w:t>
      </w:r>
      <w:r w:rsidR="00131DB2">
        <w:t>6</w:t>
      </w:r>
      <w:r w:rsidR="00D73424" w:rsidRPr="00775F2A">
        <w:t xml:space="preserve"> minutes (range: 20 – 3</w:t>
      </w:r>
      <w:r w:rsidR="00131DB2">
        <w:t>2</w:t>
      </w:r>
      <w:r w:rsidR="00D73424" w:rsidRPr="00775F2A">
        <w:t>). For the purposes of estimating burden hours, the upper limit of this range (i.e., 3</w:t>
      </w:r>
      <w:r w:rsidR="00131DB2">
        <w:t>2</w:t>
      </w:r>
      <w:r w:rsidR="00D73424" w:rsidRPr="00775F2A">
        <w:t xml:space="preserve"> minutes) is used.</w:t>
      </w:r>
    </w:p>
    <w:p w14:paraId="6D89FA1E" w14:textId="2B14DFD5" w:rsidR="00ED14DD" w:rsidRPr="00ED14DD" w:rsidRDefault="00ED14DD" w:rsidP="008B65FF">
      <w:pPr>
        <w:ind w:left="360"/>
        <w:rPr>
          <w:b/>
        </w:rPr>
      </w:pPr>
    </w:p>
    <w:p w14:paraId="5ADBB99B" w14:textId="7D5C40E2" w:rsidR="00ED14DD" w:rsidRPr="00ED14DD" w:rsidRDefault="00ED14DD" w:rsidP="008B65FF">
      <w:pPr>
        <w:ind w:left="360"/>
        <w:rPr>
          <w:b/>
          <w:i/>
        </w:rPr>
      </w:pPr>
      <w:r w:rsidRPr="00ED14DD">
        <w:rPr>
          <w:b/>
          <w:i/>
        </w:rPr>
        <w:t>Telephone Interviews</w:t>
      </w:r>
    </w:p>
    <w:p w14:paraId="441DE9C5" w14:textId="38C48B80" w:rsidR="000058E0" w:rsidRDefault="00BD780C" w:rsidP="008B65FF">
      <w:pPr>
        <w:ind w:left="360"/>
      </w:pPr>
      <w:r>
        <w:t xml:space="preserve">In order to reduce the burden to respondents, we will limit </w:t>
      </w:r>
      <w:r w:rsidR="00D73424" w:rsidRPr="00D213C3">
        <w:t>the telephone interviews</w:t>
      </w:r>
      <w:r>
        <w:t xml:space="preserve"> to 60 minutes.  </w:t>
      </w:r>
      <w:r w:rsidR="00ED14DD">
        <w:t>Thus, w</w:t>
      </w:r>
      <w:r>
        <w:t>e did not pilot test the data collection instrumen</w:t>
      </w:r>
      <w:r w:rsidR="00ED14DD">
        <w:t xml:space="preserve">t for the telephone interviews. The </w:t>
      </w:r>
      <w:r>
        <w:t xml:space="preserve">maximum burden </w:t>
      </w:r>
      <w:r w:rsidR="00ED14DD">
        <w:t xml:space="preserve">for the </w:t>
      </w:r>
      <w:r>
        <w:t xml:space="preserve">data collection </w:t>
      </w:r>
      <w:r w:rsidR="00ED14DD">
        <w:t>instrument</w:t>
      </w:r>
      <w:r>
        <w:t xml:space="preserve">, including reviewing instructions, </w:t>
      </w:r>
      <w:r w:rsidR="006A5702">
        <w:t>gathering</w:t>
      </w:r>
      <w:r>
        <w:t xml:space="preserve"> needed information, and completing the instrument</w:t>
      </w:r>
      <w:r w:rsidR="00ED14DD">
        <w:t xml:space="preserve"> will be</w:t>
      </w:r>
      <w:r w:rsidR="006A5702">
        <w:t xml:space="preserve"> 60 minutes.  </w:t>
      </w:r>
    </w:p>
    <w:p w14:paraId="6E1B6A1A" w14:textId="77777777" w:rsidR="00D213C3" w:rsidRPr="00711BFA" w:rsidRDefault="00D213C3" w:rsidP="008B65FF">
      <w:pPr>
        <w:ind w:left="360"/>
        <w:rPr>
          <w:color w:val="000000"/>
        </w:rPr>
      </w:pPr>
    </w:p>
    <w:p w14:paraId="7769C406" w14:textId="1D6CFDF9" w:rsidR="00C635E8" w:rsidRDefault="008C408E" w:rsidP="00C635E8">
      <w:pPr>
        <w:ind w:left="360"/>
      </w:pPr>
      <w:r w:rsidRPr="003E7701">
        <w:t xml:space="preserve">Estimates for the average hourly wage for </w:t>
      </w:r>
      <w:r w:rsidR="00ED14DD">
        <w:t xml:space="preserve">all </w:t>
      </w:r>
      <w:r w:rsidRPr="003E7701">
        <w:t xml:space="preserve">respondents are based on the Department of Labor (DOL) </w:t>
      </w:r>
      <w:r>
        <w:t>Bureau of Labor Statisti</w:t>
      </w:r>
      <w:r w:rsidR="008F3D10">
        <w:t xml:space="preserve">cs for occupational employment </w:t>
      </w:r>
      <w:r>
        <w:t>f</w:t>
      </w:r>
      <w:r w:rsidRPr="004E424E">
        <w:t>or</w:t>
      </w:r>
      <w:r w:rsidRPr="00D213C3">
        <w:t xml:space="preserve"> </w:t>
      </w:r>
      <w:r w:rsidR="004E424E" w:rsidRPr="00D213C3">
        <w:t>dentists and epidemiologists</w:t>
      </w:r>
      <w:r w:rsidRPr="00D213C3">
        <w:t xml:space="preserve"> </w:t>
      </w:r>
      <w:hyperlink r:id="rId17" w:history="1">
        <w:r w:rsidRPr="009C70BD">
          <w:rPr>
            <w:rStyle w:val="Hyperlink"/>
          </w:rPr>
          <w:t>http://www.bls.gov/oes/current/oes_nat.htm</w:t>
        </w:r>
      </w:hyperlink>
      <w:r>
        <w:t xml:space="preserve">.  </w:t>
      </w:r>
      <w:r w:rsidR="004E424E" w:rsidRPr="00D213C3">
        <w:t xml:space="preserve">Based on DOL data, an average hourly wage of </w:t>
      </w:r>
      <w:r w:rsidR="004E424E" w:rsidRPr="008F2338">
        <w:t>$</w:t>
      </w:r>
      <w:r w:rsidR="002820A7" w:rsidRPr="008F2338">
        <w:t xml:space="preserve"> $83.71</w:t>
      </w:r>
      <w:r w:rsidR="002820A7" w:rsidRPr="008F2338" w:rsidDel="002820A7">
        <w:t xml:space="preserve"> </w:t>
      </w:r>
      <w:r w:rsidR="004E424E" w:rsidRPr="0024346E">
        <w:t>is</w:t>
      </w:r>
      <w:r w:rsidR="004E424E" w:rsidRPr="00D213C3">
        <w:t xml:space="preserve"> estimated for </w:t>
      </w:r>
      <w:r w:rsidR="00ED14DD">
        <w:t xml:space="preserve">state oral health program directors </w:t>
      </w:r>
      <w:r w:rsidR="004E424E" w:rsidRPr="00D213C3">
        <w:t xml:space="preserve">and an average hourly </w:t>
      </w:r>
      <w:r w:rsidR="004E424E" w:rsidRPr="00E358E3">
        <w:t xml:space="preserve">wage of </w:t>
      </w:r>
      <w:r w:rsidR="004E424E" w:rsidRPr="008F2338">
        <w:t>$3</w:t>
      </w:r>
      <w:r w:rsidR="002820A7" w:rsidRPr="008F2338">
        <w:t>6.65</w:t>
      </w:r>
      <w:r w:rsidR="004E424E" w:rsidRPr="00E358E3">
        <w:t xml:space="preserve"> for</w:t>
      </w:r>
      <w:r w:rsidR="004E424E" w:rsidRPr="00D213C3">
        <w:t xml:space="preserve"> </w:t>
      </w:r>
      <w:r w:rsidR="00ED14DD">
        <w:t>state oral health program staff</w:t>
      </w:r>
      <w:r w:rsidR="004E424E" w:rsidRPr="00D213C3">
        <w:t>.</w:t>
      </w:r>
      <w:r w:rsidR="004E424E">
        <w:rPr>
          <w:rFonts w:asciiTheme="minorHAnsi" w:hAnsiTheme="minorHAnsi" w:cstheme="minorHAnsi"/>
        </w:rPr>
        <w:t xml:space="preserve">  </w:t>
      </w:r>
      <w:r w:rsidR="000058E0" w:rsidRPr="00711BFA">
        <w:t xml:space="preserve"> Table A-12 shows estimated burden and cost information.</w:t>
      </w:r>
    </w:p>
    <w:p w14:paraId="3B718A6F" w14:textId="12E15AFD" w:rsidR="00E96116" w:rsidRDefault="00E96116" w:rsidP="00C635E8">
      <w:pPr>
        <w:ind w:left="360"/>
      </w:pPr>
    </w:p>
    <w:p w14:paraId="55EC1AF4" w14:textId="352777BA" w:rsidR="003E34A2" w:rsidRDefault="00E96116" w:rsidP="00326B6B">
      <w:pPr>
        <w:ind w:left="360"/>
      </w:pPr>
      <w:r>
        <w:rPr>
          <w:rFonts w:ascii="Cambria" w:hAnsi="Cambria"/>
        </w:rPr>
        <w:t>There will be a total of 42 respondents and 51 responses.</w:t>
      </w:r>
    </w:p>
    <w:p w14:paraId="331064D9" w14:textId="77777777" w:rsidR="003E34A2" w:rsidRDefault="003E34A2" w:rsidP="00E96116">
      <w:pPr>
        <w:ind w:left="360"/>
      </w:pPr>
    </w:p>
    <w:p w14:paraId="7E764D93" w14:textId="77777777" w:rsidR="00E41812" w:rsidRDefault="005A59E5" w:rsidP="006A09E0">
      <w:pPr>
        <w:pStyle w:val="CommentText"/>
        <w:ind w:left="360"/>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1B8AEC3A" w14:textId="77777777" w:rsidR="005A59E5" w:rsidRDefault="005A59E5" w:rsidP="008B65FF">
      <w:pPr>
        <w:pStyle w:val="ListParagraph"/>
        <w:ind w:left="360"/>
      </w:pPr>
    </w:p>
    <w:tbl>
      <w:tblPr>
        <w:tblW w:w="1017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1305"/>
        <w:gridCol w:w="1440"/>
        <w:gridCol w:w="1350"/>
        <w:gridCol w:w="1350"/>
        <w:gridCol w:w="1080"/>
        <w:gridCol w:w="900"/>
        <w:gridCol w:w="1350"/>
      </w:tblGrid>
      <w:tr w:rsidR="00BC08EF" w:rsidRPr="00BC08EF" w14:paraId="29629D0D" w14:textId="77777777" w:rsidTr="007E2F24">
        <w:trPr>
          <w:trHeight w:val="1493"/>
        </w:trPr>
        <w:tc>
          <w:tcPr>
            <w:tcW w:w="1395" w:type="dxa"/>
            <w:shd w:val="clear" w:color="auto" w:fill="D9D9D9" w:themeFill="background1" w:themeFillShade="D9"/>
          </w:tcPr>
          <w:p w14:paraId="3B952F3C" w14:textId="77777777" w:rsidR="003B2200" w:rsidRPr="00BC08EF" w:rsidRDefault="002E2EDD" w:rsidP="000058E0">
            <w:pPr>
              <w:ind w:left="-18"/>
              <w:rPr>
                <w:b/>
                <w:sz w:val="20"/>
                <w:szCs w:val="20"/>
              </w:rPr>
            </w:pPr>
            <w:r w:rsidRPr="00BC08EF">
              <w:rPr>
                <w:b/>
                <w:sz w:val="20"/>
                <w:szCs w:val="20"/>
              </w:rPr>
              <w:t>Data</w:t>
            </w:r>
            <w:r w:rsidR="00157413" w:rsidRPr="00BC08EF">
              <w:rPr>
                <w:b/>
                <w:sz w:val="20"/>
                <w:szCs w:val="20"/>
              </w:rPr>
              <w:t xml:space="preserve"> collection</w:t>
            </w:r>
            <w:r w:rsidR="003B2200" w:rsidRPr="00BC08EF">
              <w:rPr>
                <w:b/>
                <w:sz w:val="20"/>
                <w:szCs w:val="20"/>
              </w:rPr>
              <w:t xml:space="preserve"> Instrument: Form Name</w:t>
            </w:r>
          </w:p>
        </w:tc>
        <w:tc>
          <w:tcPr>
            <w:tcW w:w="1305" w:type="dxa"/>
            <w:shd w:val="clear" w:color="auto" w:fill="D9D9D9" w:themeFill="background1" w:themeFillShade="D9"/>
            <w:vAlign w:val="center"/>
          </w:tcPr>
          <w:p w14:paraId="6541D32E" w14:textId="77777777" w:rsidR="003B2200" w:rsidRPr="00BC08EF" w:rsidRDefault="003B2200" w:rsidP="000058E0">
            <w:pPr>
              <w:ind w:left="-18"/>
              <w:rPr>
                <w:b/>
                <w:sz w:val="20"/>
                <w:szCs w:val="20"/>
              </w:rPr>
            </w:pPr>
            <w:r w:rsidRPr="00BC08EF">
              <w:rPr>
                <w:b/>
                <w:sz w:val="20"/>
                <w:szCs w:val="20"/>
              </w:rPr>
              <w:t>Type of Respondent</w:t>
            </w:r>
          </w:p>
        </w:tc>
        <w:tc>
          <w:tcPr>
            <w:tcW w:w="1440" w:type="dxa"/>
            <w:shd w:val="clear" w:color="auto" w:fill="D9D9D9" w:themeFill="background1" w:themeFillShade="D9"/>
            <w:vAlign w:val="center"/>
          </w:tcPr>
          <w:p w14:paraId="294F895E" w14:textId="77777777" w:rsidR="003B2200" w:rsidRPr="00BC08EF" w:rsidRDefault="003B2200" w:rsidP="000058E0">
            <w:pPr>
              <w:ind w:left="-18"/>
              <w:rPr>
                <w:b/>
                <w:sz w:val="20"/>
                <w:szCs w:val="20"/>
              </w:rPr>
            </w:pPr>
            <w:r w:rsidRPr="00BC08EF">
              <w:rPr>
                <w:b/>
                <w:sz w:val="20"/>
                <w:szCs w:val="20"/>
              </w:rPr>
              <w:t>No. of Respondents</w:t>
            </w:r>
          </w:p>
        </w:tc>
        <w:tc>
          <w:tcPr>
            <w:tcW w:w="1350" w:type="dxa"/>
            <w:shd w:val="clear" w:color="auto" w:fill="D9D9D9" w:themeFill="background1" w:themeFillShade="D9"/>
            <w:vAlign w:val="center"/>
          </w:tcPr>
          <w:p w14:paraId="6B55A613" w14:textId="77777777" w:rsidR="003B2200" w:rsidRPr="00BC08EF" w:rsidRDefault="003B2200" w:rsidP="000058E0">
            <w:pPr>
              <w:ind w:left="-18"/>
              <w:rPr>
                <w:b/>
                <w:sz w:val="20"/>
                <w:szCs w:val="20"/>
              </w:rPr>
            </w:pPr>
            <w:r w:rsidRPr="00BC08EF">
              <w:rPr>
                <w:b/>
                <w:sz w:val="20"/>
                <w:szCs w:val="20"/>
              </w:rPr>
              <w:t>No. of Responses per Respondent</w:t>
            </w:r>
          </w:p>
        </w:tc>
        <w:tc>
          <w:tcPr>
            <w:tcW w:w="1350" w:type="dxa"/>
            <w:shd w:val="clear" w:color="auto" w:fill="D9D9D9" w:themeFill="background1" w:themeFillShade="D9"/>
            <w:vAlign w:val="center"/>
          </w:tcPr>
          <w:p w14:paraId="4FD11951" w14:textId="77777777" w:rsidR="003B2200" w:rsidRPr="00BC08EF" w:rsidRDefault="003B2200" w:rsidP="000058E0">
            <w:pPr>
              <w:ind w:left="-18"/>
              <w:rPr>
                <w:b/>
                <w:sz w:val="20"/>
                <w:szCs w:val="20"/>
              </w:rPr>
            </w:pPr>
            <w:r w:rsidRPr="00BC08EF">
              <w:rPr>
                <w:b/>
                <w:sz w:val="20"/>
                <w:szCs w:val="20"/>
              </w:rPr>
              <w:t>Average Burden per Response (in hours)</w:t>
            </w:r>
          </w:p>
        </w:tc>
        <w:tc>
          <w:tcPr>
            <w:tcW w:w="1080" w:type="dxa"/>
            <w:shd w:val="clear" w:color="auto" w:fill="D9D9D9" w:themeFill="background1" w:themeFillShade="D9"/>
            <w:vAlign w:val="center"/>
          </w:tcPr>
          <w:p w14:paraId="23C5205A" w14:textId="77777777" w:rsidR="003B2200" w:rsidRPr="00BC08EF" w:rsidRDefault="003B2200" w:rsidP="000058E0">
            <w:pPr>
              <w:ind w:left="-18"/>
              <w:rPr>
                <w:b/>
                <w:sz w:val="20"/>
                <w:szCs w:val="20"/>
              </w:rPr>
            </w:pPr>
            <w:r w:rsidRPr="00BC08EF">
              <w:rPr>
                <w:b/>
                <w:sz w:val="20"/>
                <w:szCs w:val="20"/>
              </w:rPr>
              <w:t>Total Burden Hours</w:t>
            </w:r>
          </w:p>
        </w:tc>
        <w:tc>
          <w:tcPr>
            <w:tcW w:w="900" w:type="dxa"/>
            <w:shd w:val="clear" w:color="auto" w:fill="D9D9D9" w:themeFill="background1" w:themeFillShade="D9"/>
            <w:vAlign w:val="center"/>
          </w:tcPr>
          <w:p w14:paraId="5C76F40F" w14:textId="77777777" w:rsidR="003B2200" w:rsidRPr="00BC08EF" w:rsidRDefault="003B2200" w:rsidP="000058E0">
            <w:pPr>
              <w:ind w:left="-18"/>
              <w:rPr>
                <w:b/>
                <w:sz w:val="20"/>
                <w:szCs w:val="20"/>
              </w:rPr>
            </w:pPr>
            <w:r w:rsidRPr="00BC08EF">
              <w:rPr>
                <w:b/>
                <w:sz w:val="20"/>
                <w:szCs w:val="20"/>
              </w:rPr>
              <w:t>Hourly Wage Rate</w:t>
            </w:r>
          </w:p>
        </w:tc>
        <w:tc>
          <w:tcPr>
            <w:tcW w:w="1350" w:type="dxa"/>
            <w:shd w:val="clear" w:color="auto" w:fill="D9D9D9" w:themeFill="background1" w:themeFillShade="D9"/>
            <w:vAlign w:val="center"/>
          </w:tcPr>
          <w:p w14:paraId="5A7DDBB5" w14:textId="77777777" w:rsidR="003B2200" w:rsidRPr="00BC08EF" w:rsidRDefault="003B2200" w:rsidP="000058E0">
            <w:pPr>
              <w:ind w:left="-18"/>
              <w:rPr>
                <w:b/>
                <w:sz w:val="20"/>
                <w:szCs w:val="20"/>
              </w:rPr>
            </w:pPr>
            <w:r w:rsidRPr="00BC08EF">
              <w:rPr>
                <w:b/>
                <w:sz w:val="20"/>
                <w:szCs w:val="20"/>
              </w:rPr>
              <w:t>Total Respondent Costs</w:t>
            </w:r>
          </w:p>
        </w:tc>
      </w:tr>
      <w:tr w:rsidR="00BC08EF" w:rsidRPr="00BC08EF" w14:paraId="4A4254AE" w14:textId="77777777" w:rsidTr="007E2F24">
        <w:tc>
          <w:tcPr>
            <w:tcW w:w="1395" w:type="dxa"/>
            <w:vMerge w:val="restart"/>
          </w:tcPr>
          <w:p w14:paraId="1A67AD98" w14:textId="77777777" w:rsidR="005F4550" w:rsidRPr="00BC08EF" w:rsidRDefault="005F4550" w:rsidP="00471642">
            <w:pPr>
              <w:ind w:left="0"/>
              <w:rPr>
                <w:sz w:val="20"/>
                <w:szCs w:val="20"/>
              </w:rPr>
            </w:pPr>
            <w:r w:rsidRPr="00D213C3">
              <w:rPr>
                <w:sz w:val="20"/>
                <w:szCs w:val="20"/>
              </w:rPr>
              <w:t>Online Survey</w:t>
            </w:r>
          </w:p>
          <w:p w14:paraId="472FBD96" w14:textId="79C6701E" w:rsidR="005F4550" w:rsidRPr="00BC08EF" w:rsidRDefault="005F4550" w:rsidP="00471642">
            <w:pPr>
              <w:ind w:left="0"/>
              <w:rPr>
                <w:sz w:val="20"/>
                <w:szCs w:val="20"/>
              </w:rPr>
            </w:pPr>
          </w:p>
        </w:tc>
        <w:tc>
          <w:tcPr>
            <w:tcW w:w="1305" w:type="dxa"/>
          </w:tcPr>
          <w:p w14:paraId="0D88F05F" w14:textId="4C5D2090" w:rsidR="005F4550" w:rsidRPr="00BC08EF" w:rsidRDefault="000725AA" w:rsidP="004673E9">
            <w:pPr>
              <w:ind w:left="0"/>
              <w:rPr>
                <w:sz w:val="20"/>
                <w:szCs w:val="20"/>
              </w:rPr>
            </w:pPr>
            <w:r>
              <w:rPr>
                <w:sz w:val="20"/>
                <w:szCs w:val="20"/>
              </w:rPr>
              <w:t xml:space="preserve">State </w:t>
            </w:r>
            <w:r w:rsidR="004673E9">
              <w:rPr>
                <w:sz w:val="20"/>
                <w:szCs w:val="20"/>
              </w:rPr>
              <w:t xml:space="preserve">Oral Health </w:t>
            </w:r>
            <w:r>
              <w:rPr>
                <w:sz w:val="20"/>
                <w:szCs w:val="20"/>
              </w:rPr>
              <w:t>Program Directors</w:t>
            </w:r>
          </w:p>
        </w:tc>
        <w:tc>
          <w:tcPr>
            <w:tcW w:w="1440" w:type="dxa"/>
          </w:tcPr>
          <w:p w14:paraId="597A2DEC" w14:textId="4D37C2E5" w:rsidR="005F4550" w:rsidRPr="00BC08EF" w:rsidRDefault="00D73424" w:rsidP="00A1050C">
            <w:pPr>
              <w:ind w:left="0"/>
              <w:rPr>
                <w:sz w:val="20"/>
                <w:szCs w:val="20"/>
              </w:rPr>
            </w:pPr>
            <w:r w:rsidRPr="00BC08EF">
              <w:rPr>
                <w:sz w:val="20"/>
                <w:szCs w:val="20"/>
              </w:rPr>
              <w:t>21</w:t>
            </w:r>
          </w:p>
        </w:tc>
        <w:tc>
          <w:tcPr>
            <w:tcW w:w="1350" w:type="dxa"/>
          </w:tcPr>
          <w:p w14:paraId="3F40A687" w14:textId="77777777" w:rsidR="005F4550" w:rsidRPr="00BC08EF" w:rsidRDefault="005F4550" w:rsidP="00471642">
            <w:pPr>
              <w:ind w:left="0"/>
              <w:rPr>
                <w:sz w:val="20"/>
                <w:szCs w:val="20"/>
              </w:rPr>
            </w:pPr>
            <w:r w:rsidRPr="00BC08EF">
              <w:rPr>
                <w:sz w:val="20"/>
                <w:szCs w:val="20"/>
              </w:rPr>
              <w:t>1</w:t>
            </w:r>
          </w:p>
        </w:tc>
        <w:tc>
          <w:tcPr>
            <w:tcW w:w="1350" w:type="dxa"/>
          </w:tcPr>
          <w:p w14:paraId="2E41632F" w14:textId="5AB192B0" w:rsidR="005F4550" w:rsidRPr="00BC08EF" w:rsidRDefault="00D73424" w:rsidP="00471642">
            <w:pPr>
              <w:ind w:left="0"/>
              <w:rPr>
                <w:sz w:val="20"/>
                <w:szCs w:val="20"/>
              </w:rPr>
            </w:pPr>
            <w:r w:rsidRPr="00D213C3">
              <w:rPr>
                <w:sz w:val="20"/>
                <w:szCs w:val="20"/>
              </w:rPr>
              <w:t>3</w:t>
            </w:r>
            <w:r w:rsidR="00D8682F">
              <w:rPr>
                <w:sz w:val="20"/>
                <w:szCs w:val="20"/>
              </w:rPr>
              <w:t>2</w:t>
            </w:r>
            <w:r w:rsidR="005F4550" w:rsidRPr="00D213C3">
              <w:rPr>
                <w:sz w:val="20"/>
                <w:szCs w:val="20"/>
              </w:rPr>
              <w:t xml:space="preserve"> </w:t>
            </w:r>
            <w:r w:rsidR="005F4550" w:rsidRPr="00BC08EF">
              <w:rPr>
                <w:sz w:val="20"/>
                <w:szCs w:val="20"/>
              </w:rPr>
              <w:t xml:space="preserve">/ 60 </w:t>
            </w:r>
          </w:p>
        </w:tc>
        <w:tc>
          <w:tcPr>
            <w:tcW w:w="1080" w:type="dxa"/>
          </w:tcPr>
          <w:p w14:paraId="1D86C942" w14:textId="724D9BD4" w:rsidR="005F4550" w:rsidRPr="00BC08EF" w:rsidRDefault="003E34A2" w:rsidP="00A1050C">
            <w:pPr>
              <w:ind w:left="0"/>
              <w:rPr>
                <w:sz w:val="20"/>
                <w:szCs w:val="20"/>
              </w:rPr>
            </w:pPr>
            <w:r>
              <w:rPr>
                <w:sz w:val="20"/>
                <w:szCs w:val="20"/>
              </w:rPr>
              <w:t>11</w:t>
            </w:r>
          </w:p>
        </w:tc>
        <w:tc>
          <w:tcPr>
            <w:tcW w:w="900" w:type="dxa"/>
          </w:tcPr>
          <w:p w14:paraId="56E3B1E1" w14:textId="3CFB55E6" w:rsidR="005F4550" w:rsidRPr="008F2338" w:rsidRDefault="005F4550" w:rsidP="00471642">
            <w:pPr>
              <w:ind w:left="0"/>
              <w:rPr>
                <w:sz w:val="20"/>
                <w:szCs w:val="20"/>
              </w:rPr>
            </w:pPr>
            <w:r w:rsidRPr="008F2338">
              <w:rPr>
                <w:sz w:val="20"/>
                <w:szCs w:val="20"/>
              </w:rPr>
              <w:t>$</w:t>
            </w:r>
            <w:r w:rsidR="002820A7" w:rsidRPr="008F2338">
              <w:rPr>
                <w:sz w:val="20"/>
                <w:szCs w:val="20"/>
              </w:rPr>
              <w:t>83.71</w:t>
            </w:r>
          </w:p>
        </w:tc>
        <w:tc>
          <w:tcPr>
            <w:tcW w:w="1350" w:type="dxa"/>
          </w:tcPr>
          <w:p w14:paraId="782BFAD2" w14:textId="1A02B24B" w:rsidR="005F4550" w:rsidRPr="00BC08EF" w:rsidRDefault="005F4550" w:rsidP="003E34A2">
            <w:pPr>
              <w:ind w:left="0"/>
              <w:rPr>
                <w:sz w:val="20"/>
                <w:szCs w:val="20"/>
              </w:rPr>
            </w:pPr>
            <w:r w:rsidRPr="00BC08EF">
              <w:rPr>
                <w:sz w:val="20"/>
                <w:szCs w:val="20"/>
              </w:rPr>
              <w:t>$</w:t>
            </w:r>
            <w:r w:rsidR="003E34A2">
              <w:rPr>
                <w:sz w:val="20"/>
                <w:szCs w:val="20"/>
              </w:rPr>
              <w:t>921</w:t>
            </w:r>
          </w:p>
        </w:tc>
      </w:tr>
      <w:tr w:rsidR="00BC08EF" w:rsidRPr="00BC08EF" w14:paraId="0E0A1B10" w14:textId="77777777" w:rsidTr="007E2F24">
        <w:tc>
          <w:tcPr>
            <w:tcW w:w="1395" w:type="dxa"/>
            <w:vMerge/>
          </w:tcPr>
          <w:p w14:paraId="19696942" w14:textId="7B4D1FC1" w:rsidR="005F4550" w:rsidRPr="00D213C3" w:rsidRDefault="005F4550" w:rsidP="005F4550">
            <w:pPr>
              <w:ind w:left="0"/>
              <w:rPr>
                <w:sz w:val="20"/>
                <w:szCs w:val="20"/>
              </w:rPr>
            </w:pPr>
          </w:p>
        </w:tc>
        <w:tc>
          <w:tcPr>
            <w:tcW w:w="1305" w:type="dxa"/>
          </w:tcPr>
          <w:p w14:paraId="7BF7BA47" w14:textId="448C5078" w:rsidR="005F4550" w:rsidRPr="00D213C3" w:rsidRDefault="004673E9" w:rsidP="00ED14DD">
            <w:pPr>
              <w:ind w:left="0"/>
              <w:rPr>
                <w:sz w:val="20"/>
                <w:szCs w:val="20"/>
              </w:rPr>
            </w:pPr>
            <w:r>
              <w:rPr>
                <w:sz w:val="20"/>
                <w:szCs w:val="20"/>
              </w:rPr>
              <w:t>State Oral Health Program Staff</w:t>
            </w:r>
          </w:p>
        </w:tc>
        <w:tc>
          <w:tcPr>
            <w:tcW w:w="1440" w:type="dxa"/>
          </w:tcPr>
          <w:p w14:paraId="69B22390" w14:textId="551F1C31" w:rsidR="005F4550" w:rsidRPr="00D213C3" w:rsidRDefault="00D73424" w:rsidP="005F4550">
            <w:pPr>
              <w:ind w:left="0"/>
              <w:rPr>
                <w:sz w:val="20"/>
                <w:szCs w:val="20"/>
              </w:rPr>
            </w:pPr>
            <w:r w:rsidRPr="00BC08EF">
              <w:rPr>
                <w:sz w:val="20"/>
                <w:szCs w:val="20"/>
              </w:rPr>
              <w:t>21</w:t>
            </w:r>
          </w:p>
        </w:tc>
        <w:tc>
          <w:tcPr>
            <w:tcW w:w="1350" w:type="dxa"/>
          </w:tcPr>
          <w:p w14:paraId="720B2932" w14:textId="11F686C3" w:rsidR="005F4550" w:rsidRPr="00BC08EF" w:rsidRDefault="005F4550" w:rsidP="005F4550">
            <w:pPr>
              <w:ind w:left="0"/>
              <w:rPr>
                <w:sz w:val="20"/>
                <w:szCs w:val="20"/>
              </w:rPr>
            </w:pPr>
            <w:r w:rsidRPr="00BC08EF">
              <w:rPr>
                <w:sz w:val="20"/>
                <w:szCs w:val="20"/>
              </w:rPr>
              <w:t>1</w:t>
            </w:r>
          </w:p>
        </w:tc>
        <w:tc>
          <w:tcPr>
            <w:tcW w:w="1350" w:type="dxa"/>
          </w:tcPr>
          <w:p w14:paraId="313853DC" w14:textId="209623CE" w:rsidR="005F4550" w:rsidRPr="00D213C3" w:rsidRDefault="00D73424" w:rsidP="00D8682F">
            <w:pPr>
              <w:ind w:left="0"/>
              <w:rPr>
                <w:sz w:val="20"/>
                <w:szCs w:val="20"/>
              </w:rPr>
            </w:pPr>
            <w:r w:rsidRPr="00D213C3">
              <w:rPr>
                <w:sz w:val="20"/>
                <w:szCs w:val="20"/>
              </w:rPr>
              <w:t>3</w:t>
            </w:r>
            <w:r w:rsidR="00D8682F">
              <w:rPr>
                <w:sz w:val="20"/>
                <w:szCs w:val="20"/>
              </w:rPr>
              <w:t>2</w:t>
            </w:r>
            <w:r w:rsidR="005F4550" w:rsidRPr="00D213C3">
              <w:rPr>
                <w:sz w:val="20"/>
                <w:szCs w:val="20"/>
              </w:rPr>
              <w:t xml:space="preserve"> </w:t>
            </w:r>
            <w:r w:rsidR="005F4550" w:rsidRPr="00BC08EF">
              <w:rPr>
                <w:sz w:val="20"/>
                <w:szCs w:val="20"/>
              </w:rPr>
              <w:t xml:space="preserve">/ 60 </w:t>
            </w:r>
          </w:p>
        </w:tc>
        <w:tc>
          <w:tcPr>
            <w:tcW w:w="1080" w:type="dxa"/>
          </w:tcPr>
          <w:p w14:paraId="58F5D997" w14:textId="2C78A209" w:rsidR="005F4550" w:rsidRPr="00D213C3" w:rsidRDefault="003E34A2" w:rsidP="005F4550">
            <w:pPr>
              <w:ind w:left="0"/>
              <w:rPr>
                <w:sz w:val="20"/>
                <w:szCs w:val="20"/>
              </w:rPr>
            </w:pPr>
            <w:r>
              <w:rPr>
                <w:sz w:val="20"/>
                <w:szCs w:val="20"/>
              </w:rPr>
              <w:t>11</w:t>
            </w:r>
          </w:p>
        </w:tc>
        <w:tc>
          <w:tcPr>
            <w:tcW w:w="900" w:type="dxa"/>
          </w:tcPr>
          <w:p w14:paraId="6AA9584F" w14:textId="5BEA788B" w:rsidR="005F4550" w:rsidRPr="008F2338" w:rsidRDefault="005F4550" w:rsidP="005F4550">
            <w:pPr>
              <w:ind w:left="0"/>
              <w:rPr>
                <w:sz w:val="20"/>
                <w:szCs w:val="20"/>
              </w:rPr>
            </w:pPr>
            <w:r w:rsidRPr="008F2338">
              <w:rPr>
                <w:sz w:val="20"/>
                <w:szCs w:val="20"/>
              </w:rPr>
              <w:t>$</w:t>
            </w:r>
            <w:r w:rsidR="00CF24B2" w:rsidRPr="008F2338">
              <w:rPr>
                <w:sz w:val="20"/>
                <w:szCs w:val="20"/>
              </w:rPr>
              <w:t>3</w:t>
            </w:r>
            <w:r w:rsidR="002820A7" w:rsidRPr="008F2338">
              <w:rPr>
                <w:sz w:val="20"/>
                <w:szCs w:val="20"/>
              </w:rPr>
              <w:t>6.65</w:t>
            </w:r>
          </w:p>
        </w:tc>
        <w:tc>
          <w:tcPr>
            <w:tcW w:w="1350" w:type="dxa"/>
          </w:tcPr>
          <w:p w14:paraId="7DADC276" w14:textId="645C5462" w:rsidR="005F4550" w:rsidRPr="00BC08EF" w:rsidRDefault="005F4550" w:rsidP="00FE67D3">
            <w:pPr>
              <w:ind w:left="0"/>
              <w:rPr>
                <w:sz w:val="20"/>
                <w:szCs w:val="20"/>
              </w:rPr>
            </w:pPr>
            <w:r w:rsidRPr="00BC08EF">
              <w:rPr>
                <w:sz w:val="20"/>
                <w:szCs w:val="20"/>
              </w:rPr>
              <w:t>$</w:t>
            </w:r>
            <w:r w:rsidR="00FE67D3">
              <w:rPr>
                <w:sz w:val="20"/>
                <w:szCs w:val="20"/>
              </w:rPr>
              <w:t>403</w:t>
            </w:r>
          </w:p>
        </w:tc>
      </w:tr>
      <w:tr w:rsidR="00BC08EF" w:rsidRPr="00BC08EF" w14:paraId="07EC8AF7" w14:textId="77777777" w:rsidTr="007E2F24">
        <w:tc>
          <w:tcPr>
            <w:tcW w:w="1395" w:type="dxa"/>
          </w:tcPr>
          <w:p w14:paraId="6DB783EE" w14:textId="393C1246" w:rsidR="000058E0" w:rsidRPr="00BC08EF" w:rsidRDefault="005F4550" w:rsidP="00E41812">
            <w:pPr>
              <w:ind w:left="0"/>
              <w:rPr>
                <w:sz w:val="20"/>
                <w:szCs w:val="20"/>
              </w:rPr>
            </w:pPr>
            <w:r w:rsidRPr="00D213C3">
              <w:rPr>
                <w:sz w:val="20"/>
                <w:szCs w:val="20"/>
              </w:rPr>
              <w:t>Telephone Interview Guide</w:t>
            </w:r>
          </w:p>
        </w:tc>
        <w:tc>
          <w:tcPr>
            <w:tcW w:w="1305" w:type="dxa"/>
          </w:tcPr>
          <w:p w14:paraId="344D30CE" w14:textId="56B54C03" w:rsidR="000058E0" w:rsidRPr="00BC08EF" w:rsidRDefault="004673E9" w:rsidP="00E41812">
            <w:pPr>
              <w:ind w:left="0"/>
              <w:rPr>
                <w:sz w:val="20"/>
                <w:szCs w:val="20"/>
              </w:rPr>
            </w:pPr>
            <w:r>
              <w:rPr>
                <w:sz w:val="20"/>
                <w:szCs w:val="20"/>
              </w:rPr>
              <w:t>State Oral Health Program Directors</w:t>
            </w:r>
          </w:p>
        </w:tc>
        <w:tc>
          <w:tcPr>
            <w:tcW w:w="1440" w:type="dxa"/>
          </w:tcPr>
          <w:p w14:paraId="105625AE" w14:textId="7668E6ED" w:rsidR="000058E0" w:rsidRPr="00BC08EF" w:rsidRDefault="00D73424" w:rsidP="00D03B5D">
            <w:pPr>
              <w:ind w:left="0"/>
              <w:rPr>
                <w:sz w:val="20"/>
                <w:szCs w:val="20"/>
              </w:rPr>
            </w:pPr>
            <w:r w:rsidRPr="00BC08EF">
              <w:rPr>
                <w:sz w:val="20"/>
                <w:szCs w:val="20"/>
              </w:rPr>
              <w:t>9</w:t>
            </w:r>
            <w:r w:rsidR="00D03B5D">
              <w:rPr>
                <w:sz w:val="20"/>
                <w:szCs w:val="20"/>
              </w:rPr>
              <w:t xml:space="preserve"> </w:t>
            </w:r>
          </w:p>
        </w:tc>
        <w:tc>
          <w:tcPr>
            <w:tcW w:w="1350" w:type="dxa"/>
          </w:tcPr>
          <w:p w14:paraId="53F04BB1" w14:textId="77777777" w:rsidR="000058E0" w:rsidRPr="00BC08EF" w:rsidRDefault="00E41812" w:rsidP="00E41812">
            <w:pPr>
              <w:ind w:left="0"/>
              <w:rPr>
                <w:sz w:val="20"/>
                <w:szCs w:val="20"/>
              </w:rPr>
            </w:pPr>
            <w:r w:rsidRPr="00BC08EF">
              <w:rPr>
                <w:sz w:val="20"/>
                <w:szCs w:val="20"/>
              </w:rPr>
              <w:t>1</w:t>
            </w:r>
          </w:p>
        </w:tc>
        <w:tc>
          <w:tcPr>
            <w:tcW w:w="1350" w:type="dxa"/>
          </w:tcPr>
          <w:p w14:paraId="4494AA14" w14:textId="4C0E70CC" w:rsidR="000058E0" w:rsidRPr="00BC08EF" w:rsidRDefault="00D73424" w:rsidP="00E41812">
            <w:pPr>
              <w:ind w:left="0"/>
              <w:rPr>
                <w:sz w:val="20"/>
                <w:szCs w:val="20"/>
              </w:rPr>
            </w:pPr>
            <w:r w:rsidRPr="00D213C3">
              <w:rPr>
                <w:sz w:val="20"/>
                <w:szCs w:val="20"/>
              </w:rPr>
              <w:t>60</w:t>
            </w:r>
            <w:r w:rsidR="00E41812" w:rsidRPr="00D213C3">
              <w:rPr>
                <w:sz w:val="20"/>
                <w:szCs w:val="20"/>
              </w:rPr>
              <w:t xml:space="preserve"> </w:t>
            </w:r>
            <w:r w:rsidR="00E41812" w:rsidRPr="00BC08EF">
              <w:rPr>
                <w:sz w:val="20"/>
                <w:szCs w:val="20"/>
              </w:rPr>
              <w:t xml:space="preserve">/ 60 </w:t>
            </w:r>
          </w:p>
        </w:tc>
        <w:tc>
          <w:tcPr>
            <w:tcW w:w="1080" w:type="dxa"/>
          </w:tcPr>
          <w:p w14:paraId="164DA6DF" w14:textId="3B70BB16" w:rsidR="000058E0" w:rsidRPr="00BC08EF" w:rsidRDefault="00CF24B2" w:rsidP="005A3933">
            <w:pPr>
              <w:ind w:left="0"/>
              <w:rPr>
                <w:sz w:val="20"/>
                <w:szCs w:val="20"/>
              </w:rPr>
            </w:pPr>
            <w:r w:rsidRPr="00D213C3">
              <w:rPr>
                <w:sz w:val="20"/>
                <w:szCs w:val="20"/>
              </w:rPr>
              <w:t>9</w:t>
            </w:r>
          </w:p>
        </w:tc>
        <w:tc>
          <w:tcPr>
            <w:tcW w:w="900" w:type="dxa"/>
          </w:tcPr>
          <w:p w14:paraId="3C07782D" w14:textId="44BD38B3" w:rsidR="000058E0" w:rsidRPr="008F2338" w:rsidRDefault="004F6AFA" w:rsidP="00E41812">
            <w:pPr>
              <w:ind w:left="0"/>
              <w:rPr>
                <w:sz w:val="20"/>
                <w:szCs w:val="20"/>
              </w:rPr>
            </w:pPr>
            <w:r w:rsidRPr="008F2338">
              <w:rPr>
                <w:sz w:val="20"/>
                <w:szCs w:val="20"/>
              </w:rPr>
              <w:t>$</w:t>
            </w:r>
            <w:r w:rsidR="002820A7" w:rsidRPr="008F2338">
              <w:rPr>
                <w:sz w:val="20"/>
                <w:szCs w:val="20"/>
              </w:rPr>
              <w:t>83.71</w:t>
            </w:r>
          </w:p>
        </w:tc>
        <w:tc>
          <w:tcPr>
            <w:tcW w:w="1350" w:type="dxa"/>
          </w:tcPr>
          <w:p w14:paraId="059A34E9" w14:textId="4D6BF43E" w:rsidR="000058E0" w:rsidRPr="00BC08EF" w:rsidRDefault="004F6AFA" w:rsidP="003E34A2">
            <w:pPr>
              <w:ind w:left="0"/>
              <w:rPr>
                <w:sz w:val="20"/>
                <w:szCs w:val="20"/>
              </w:rPr>
            </w:pPr>
            <w:r w:rsidRPr="00BC08EF">
              <w:rPr>
                <w:sz w:val="20"/>
                <w:szCs w:val="20"/>
              </w:rPr>
              <w:t>$</w:t>
            </w:r>
            <w:r w:rsidR="002820A7">
              <w:rPr>
                <w:sz w:val="20"/>
                <w:szCs w:val="20"/>
              </w:rPr>
              <w:t>753</w:t>
            </w:r>
          </w:p>
        </w:tc>
      </w:tr>
      <w:tr w:rsidR="00BC08EF" w:rsidRPr="00BC08EF" w14:paraId="1D625D48" w14:textId="77777777" w:rsidTr="007E2F24">
        <w:trPr>
          <w:trHeight w:hRule="exact" w:val="631"/>
        </w:trPr>
        <w:tc>
          <w:tcPr>
            <w:tcW w:w="1395" w:type="dxa"/>
          </w:tcPr>
          <w:p w14:paraId="189BE1AD" w14:textId="77777777" w:rsidR="003B2200" w:rsidRPr="00BC08EF" w:rsidRDefault="003B2200" w:rsidP="000058E0">
            <w:pPr>
              <w:ind w:left="0"/>
              <w:rPr>
                <w:b/>
                <w:sz w:val="20"/>
                <w:szCs w:val="20"/>
              </w:rPr>
            </w:pPr>
          </w:p>
        </w:tc>
        <w:tc>
          <w:tcPr>
            <w:tcW w:w="1305" w:type="dxa"/>
            <w:vAlign w:val="center"/>
          </w:tcPr>
          <w:p w14:paraId="2F2D6950" w14:textId="77777777" w:rsidR="003B2200" w:rsidRPr="00BC08EF" w:rsidRDefault="003B2200" w:rsidP="000058E0">
            <w:pPr>
              <w:ind w:left="0"/>
              <w:rPr>
                <w:b/>
                <w:sz w:val="20"/>
                <w:szCs w:val="20"/>
              </w:rPr>
            </w:pPr>
            <w:r w:rsidRPr="00BC08EF">
              <w:rPr>
                <w:b/>
                <w:sz w:val="20"/>
                <w:szCs w:val="20"/>
              </w:rPr>
              <w:t>TOTALS</w:t>
            </w:r>
          </w:p>
        </w:tc>
        <w:tc>
          <w:tcPr>
            <w:tcW w:w="1440" w:type="dxa"/>
            <w:vAlign w:val="center"/>
          </w:tcPr>
          <w:p w14:paraId="7C2DF621" w14:textId="5A6D15CD" w:rsidR="003B2200" w:rsidRPr="00BC08EF" w:rsidRDefault="00D03B5D" w:rsidP="00EE54FA">
            <w:pPr>
              <w:ind w:left="0"/>
              <w:rPr>
                <w:b/>
                <w:sz w:val="20"/>
                <w:szCs w:val="20"/>
              </w:rPr>
            </w:pPr>
            <w:r>
              <w:rPr>
                <w:b/>
                <w:sz w:val="20"/>
                <w:szCs w:val="20"/>
              </w:rPr>
              <w:t>51</w:t>
            </w:r>
          </w:p>
        </w:tc>
        <w:tc>
          <w:tcPr>
            <w:tcW w:w="1350" w:type="dxa"/>
            <w:shd w:val="clear" w:color="auto" w:fill="auto"/>
            <w:vAlign w:val="center"/>
          </w:tcPr>
          <w:p w14:paraId="0A48488D" w14:textId="77777777" w:rsidR="003B2200" w:rsidRPr="00BC08EF" w:rsidRDefault="00471642" w:rsidP="000058E0">
            <w:pPr>
              <w:ind w:left="0"/>
              <w:rPr>
                <w:b/>
                <w:sz w:val="20"/>
                <w:szCs w:val="20"/>
              </w:rPr>
            </w:pPr>
            <w:r w:rsidRPr="00BC08EF">
              <w:rPr>
                <w:b/>
                <w:sz w:val="20"/>
                <w:szCs w:val="20"/>
              </w:rPr>
              <w:t>1</w:t>
            </w:r>
          </w:p>
        </w:tc>
        <w:tc>
          <w:tcPr>
            <w:tcW w:w="1350" w:type="dxa"/>
            <w:shd w:val="clear" w:color="auto" w:fill="D9D9D9" w:themeFill="background1" w:themeFillShade="D9"/>
            <w:vAlign w:val="center"/>
          </w:tcPr>
          <w:p w14:paraId="121406BE" w14:textId="77777777" w:rsidR="003B2200" w:rsidRPr="00BC08EF" w:rsidRDefault="003B2200" w:rsidP="000058E0">
            <w:pPr>
              <w:ind w:left="0"/>
              <w:rPr>
                <w:b/>
                <w:sz w:val="20"/>
                <w:szCs w:val="20"/>
              </w:rPr>
            </w:pPr>
          </w:p>
        </w:tc>
        <w:tc>
          <w:tcPr>
            <w:tcW w:w="1080" w:type="dxa"/>
            <w:vAlign w:val="center"/>
          </w:tcPr>
          <w:p w14:paraId="25535F5F" w14:textId="7770109B" w:rsidR="003B2200" w:rsidRPr="00BC08EF" w:rsidRDefault="003E34A2" w:rsidP="004F6AFA">
            <w:pPr>
              <w:ind w:left="0"/>
              <w:rPr>
                <w:b/>
                <w:sz w:val="20"/>
                <w:szCs w:val="20"/>
              </w:rPr>
            </w:pPr>
            <w:r>
              <w:rPr>
                <w:b/>
                <w:sz w:val="20"/>
                <w:szCs w:val="20"/>
              </w:rPr>
              <w:t>31</w:t>
            </w:r>
            <w:r w:rsidR="00E96116">
              <w:rPr>
                <w:b/>
                <w:sz w:val="20"/>
                <w:szCs w:val="20"/>
              </w:rPr>
              <w:t>Hours</w:t>
            </w:r>
          </w:p>
        </w:tc>
        <w:tc>
          <w:tcPr>
            <w:tcW w:w="900" w:type="dxa"/>
            <w:shd w:val="clear" w:color="auto" w:fill="D9D9D9" w:themeFill="background1" w:themeFillShade="D9"/>
            <w:vAlign w:val="center"/>
          </w:tcPr>
          <w:p w14:paraId="0A7E89C5" w14:textId="77777777" w:rsidR="003B2200" w:rsidRPr="00BC08EF" w:rsidRDefault="003B2200" w:rsidP="000058E0">
            <w:pPr>
              <w:ind w:left="0"/>
              <w:rPr>
                <w:b/>
                <w:sz w:val="20"/>
                <w:szCs w:val="20"/>
              </w:rPr>
            </w:pPr>
          </w:p>
        </w:tc>
        <w:tc>
          <w:tcPr>
            <w:tcW w:w="1350" w:type="dxa"/>
            <w:vAlign w:val="center"/>
          </w:tcPr>
          <w:p w14:paraId="3377FE45" w14:textId="3F5BED00" w:rsidR="003B2200" w:rsidRPr="00BC08EF" w:rsidRDefault="004F6AFA" w:rsidP="00FE67D3">
            <w:pPr>
              <w:ind w:left="0"/>
              <w:rPr>
                <w:b/>
                <w:sz w:val="20"/>
                <w:szCs w:val="20"/>
              </w:rPr>
            </w:pPr>
            <w:r w:rsidRPr="00BC08EF">
              <w:rPr>
                <w:b/>
                <w:sz w:val="20"/>
                <w:szCs w:val="20"/>
              </w:rPr>
              <w:t>$</w:t>
            </w:r>
            <w:r w:rsidR="003E34A2">
              <w:rPr>
                <w:b/>
                <w:sz w:val="20"/>
                <w:szCs w:val="20"/>
              </w:rPr>
              <w:t>2</w:t>
            </w:r>
            <w:r w:rsidR="00FE67D3">
              <w:rPr>
                <w:b/>
                <w:sz w:val="20"/>
                <w:szCs w:val="20"/>
              </w:rPr>
              <w:t>,077</w:t>
            </w:r>
          </w:p>
        </w:tc>
      </w:tr>
    </w:tbl>
    <w:p w14:paraId="7AC482BC" w14:textId="6867BE3B" w:rsidR="00130D45" w:rsidRDefault="00130D45" w:rsidP="00121E1F">
      <w:pPr>
        <w:ind w:left="0"/>
      </w:pPr>
    </w:p>
    <w:p w14:paraId="6EF9C522" w14:textId="266A1C31" w:rsidR="004E424E" w:rsidRDefault="004E424E" w:rsidP="00121E1F">
      <w:pPr>
        <w:ind w:left="0"/>
      </w:pPr>
    </w:p>
    <w:p w14:paraId="4FC83F98" w14:textId="1936DF78" w:rsidR="00990285" w:rsidRDefault="00990285" w:rsidP="00121E1F">
      <w:pPr>
        <w:ind w:left="0"/>
      </w:pPr>
    </w:p>
    <w:p w14:paraId="6927C6AC" w14:textId="77777777" w:rsidR="00990285" w:rsidRDefault="00990285" w:rsidP="00121E1F">
      <w:pPr>
        <w:ind w:left="0"/>
      </w:pPr>
    </w:p>
    <w:p w14:paraId="5FD84D79" w14:textId="77777777" w:rsidR="00B12F51" w:rsidRPr="0088467A" w:rsidRDefault="0088467A" w:rsidP="00692DEB">
      <w:pPr>
        <w:pStyle w:val="Heading4"/>
      </w:pPr>
      <w:bookmarkStart w:id="19" w:name="_Toc517244773"/>
      <w:r w:rsidRPr="0088467A">
        <w:t>Estimates of Other Total Annual Cost Burden to Respondents or Record Keepers</w:t>
      </w:r>
      <w:bookmarkEnd w:id="19"/>
    </w:p>
    <w:p w14:paraId="0820F972" w14:textId="77777777" w:rsidR="003C31C9" w:rsidRPr="00040611" w:rsidRDefault="003C31C9" w:rsidP="008B65FF">
      <w:pPr>
        <w:ind w:left="360"/>
      </w:pPr>
      <w:r w:rsidRPr="003C31C9">
        <w:t xml:space="preserve">There will be no </w:t>
      </w:r>
      <w:r w:rsidRPr="00040611">
        <w:t xml:space="preserve">direct costs to the respondents other than their time to participate in each </w:t>
      </w:r>
      <w:r w:rsidR="002E2EDD">
        <w:t>data</w:t>
      </w:r>
      <w:r w:rsidR="00157413" w:rsidRPr="008C59E7">
        <w:t xml:space="preserve"> collection</w:t>
      </w:r>
      <w:r w:rsidRPr="008C59E7">
        <w:t>.</w:t>
      </w:r>
    </w:p>
    <w:p w14:paraId="4E3F89F2" w14:textId="3E88C41C" w:rsidR="00721719" w:rsidRDefault="00721719" w:rsidP="00692DEB">
      <w:pPr>
        <w:ind w:left="0"/>
      </w:pPr>
    </w:p>
    <w:p w14:paraId="769BEEBD" w14:textId="77777777" w:rsidR="00B12F51" w:rsidRPr="0088467A" w:rsidRDefault="0088467A" w:rsidP="00692DEB">
      <w:pPr>
        <w:pStyle w:val="Heading4"/>
      </w:pPr>
      <w:bookmarkStart w:id="20" w:name="_Toc517244774"/>
      <w:r w:rsidRPr="0088467A">
        <w:t>Annualized Cost to the Government</w:t>
      </w:r>
      <w:bookmarkEnd w:id="20"/>
      <w:r w:rsidR="00D75750">
        <w:t xml:space="preserve"> </w:t>
      </w:r>
    </w:p>
    <w:p w14:paraId="691E8721" w14:textId="63488B13" w:rsidR="00F4343B" w:rsidRDefault="000058E0" w:rsidP="00F4343B">
      <w:pPr>
        <w:ind w:left="360"/>
      </w:pPr>
      <w:r w:rsidRPr="000E58F5">
        <w:rPr>
          <w:rFonts w:cs="Arial"/>
        </w:rPr>
        <w:t xml:space="preserve">There are no equipment or overhead costs. The only cost to the federal government would be </w:t>
      </w:r>
      <w:r w:rsidRPr="00C635E8">
        <w:rPr>
          <w:rFonts w:cs="Arial"/>
        </w:rPr>
        <w:t xml:space="preserve">the salary of CDC staff and </w:t>
      </w:r>
      <w:r w:rsidR="00121E1F" w:rsidRPr="00C635E8">
        <w:rPr>
          <w:rFonts w:cs="Arial"/>
        </w:rPr>
        <w:t xml:space="preserve">Deloitte </w:t>
      </w:r>
      <w:r w:rsidRPr="00C635E8">
        <w:rPr>
          <w:rFonts w:cs="Arial"/>
        </w:rPr>
        <w:t>contractors</w:t>
      </w:r>
      <w:r w:rsidR="00C635E8" w:rsidRPr="00C635E8">
        <w:rPr>
          <w:rFonts w:cs="Arial"/>
        </w:rPr>
        <w:t xml:space="preserve">. </w:t>
      </w:r>
      <w:r w:rsidRPr="00C635E8">
        <w:rPr>
          <w:rFonts w:cs="Arial"/>
        </w:rPr>
        <w:t>The total estimated cost to the federal government is</w:t>
      </w:r>
      <w:r w:rsidR="008C59E7" w:rsidRPr="00C635E8">
        <w:rPr>
          <w:rFonts w:cs="Arial"/>
        </w:rPr>
        <w:t xml:space="preserve"> $</w:t>
      </w:r>
      <w:r w:rsidR="00121E1F" w:rsidRPr="00C635E8">
        <w:rPr>
          <w:rFonts w:cs="Arial"/>
        </w:rPr>
        <w:t>37,900.</w:t>
      </w:r>
      <w:r w:rsidRPr="00C635E8">
        <w:rPr>
          <w:rFonts w:cs="Arial"/>
        </w:rPr>
        <w:t xml:space="preserve"> Table A-14 describes how this cost estimate was calculated.</w:t>
      </w:r>
    </w:p>
    <w:p w14:paraId="710C388F" w14:textId="03823529" w:rsidR="00F4343B" w:rsidRDefault="00F4343B" w:rsidP="00F4343B">
      <w:pPr>
        <w:ind w:left="360"/>
      </w:pPr>
    </w:p>
    <w:p w14:paraId="712A518D" w14:textId="5E0EEDC1" w:rsidR="003C31C9" w:rsidRDefault="008E0683" w:rsidP="008B65FF">
      <w:pPr>
        <w:ind w:left="360"/>
      </w:pPr>
      <w:r w:rsidRPr="00692DEB">
        <w:rPr>
          <w:b/>
          <w:u w:val="single"/>
        </w:rPr>
        <w:t>Table A-14</w:t>
      </w:r>
      <w:r w:rsidRPr="00692DEB">
        <w:rPr>
          <w:b/>
        </w:rPr>
        <w:t>:</w:t>
      </w:r>
      <w:r w:rsidRPr="008E0683">
        <w:t xml:space="preserve"> Estimated Annualized Cost to the Federal Government</w:t>
      </w:r>
    </w:p>
    <w:p w14:paraId="7DC3DBBA" w14:textId="77777777" w:rsidR="00326B6B" w:rsidRPr="00D75750" w:rsidRDefault="00326B6B" w:rsidP="008B65FF">
      <w:pPr>
        <w:ind w:left="360"/>
      </w:pP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004841F1" w:rsidRPr="004841F1" w14:paraId="708DC098" w14:textId="77777777" w:rsidTr="00CF6092">
        <w:trPr>
          <w:trHeight w:val="593"/>
        </w:trPr>
        <w:tc>
          <w:tcPr>
            <w:tcW w:w="4158" w:type="dxa"/>
            <w:tcBorders>
              <w:bottom w:val="single" w:sz="12" w:space="0" w:color="auto"/>
            </w:tcBorders>
            <w:shd w:val="clear" w:color="auto" w:fill="D9D9D9" w:themeFill="background1" w:themeFillShade="D9"/>
            <w:vAlign w:val="center"/>
          </w:tcPr>
          <w:p w14:paraId="7F87843B" w14:textId="77777777" w:rsidR="004841F1" w:rsidRPr="00E647FB" w:rsidRDefault="004841F1" w:rsidP="005D6F14">
            <w:pPr>
              <w:ind w:left="0"/>
              <w:jc w:val="center"/>
              <w:rPr>
                <w:b/>
                <w:sz w:val="20"/>
                <w:szCs w:val="20"/>
              </w:rPr>
            </w:pPr>
            <w:r w:rsidRPr="00E647FB">
              <w:rPr>
                <w:b/>
                <w:sz w:val="20"/>
                <w:szCs w:val="20"/>
              </w:rPr>
              <w:t>Staff (FTE)</w:t>
            </w:r>
          </w:p>
        </w:tc>
        <w:tc>
          <w:tcPr>
            <w:tcW w:w="1782" w:type="dxa"/>
            <w:tcBorders>
              <w:bottom w:val="single" w:sz="12" w:space="0" w:color="auto"/>
            </w:tcBorders>
            <w:shd w:val="clear" w:color="auto" w:fill="D9D9D9" w:themeFill="background1" w:themeFillShade="D9"/>
            <w:vAlign w:val="center"/>
          </w:tcPr>
          <w:p w14:paraId="0CE8CEF0" w14:textId="77777777" w:rsidR="004841F1" w:rsidRPr="00E647FB" w:rsidRDefault="004841F1" w:rsidP="005D6F14">
            <w:pPr>
              <w:ind w:left="0"/>
              <w:jc w:val="center"/>
              <w:rPr>
                <w:b/>
                <w:sz w:val="20"/>
                <w:szCs w:val="20"/>
              </w:rPr>
            </w:pPr>
            <w:r w:rsidRPr="00E647FB">
              <w:rPr>
                <w:b/>
                <w:sz w:val="20"/>
                <w:szCs w:val="20"/>
              </w:rPr>
              <w:t>Average Hours per Collection</w:t>
            </w:r>
          </w:p>
        </w:tc>
        <w:tc>
          <w:tcPr>
            <w:tcW w:w="1822" w:type="dxa"/>
            <w:gridSpan w:val="3"/>
            <w:tcBorders>
              <w:bottom w:val="single" w:sz="12" w:space="0" w:color="auto"/>
            </w:tcBorders>
            <w:shd w:val="clear" w:color="auto" w:fill="D9D9D9" w:themeFill="background1" w:themeFillShade="D9"/>
            <w:vAlign w:val="center"/>
          </w:tcPr>
          <w:p w14:paraId="5A577845" w14:textId="77777777" w:rsidR="004841F1" w:rsidRPr="00E647FB" w:rsidRDefault="004841F1" w:rsidP="005D6F14">
            <w:pPr>
              <w:ind w:left="0"/>
              <w:jc w:val="center"/>
              <w:rPr>
                <w:b/>
                <w:sz w:val="20"/>
                <w:szCs w:val="20"/>
              </w:rPr>
            </w:pPr>
            <w:r w:rsidRPr="00E647FB">
              <w:rPr>
                <w:b/>
                <w:sz w:val="20"/>
                <w:szCs w:val="20"/>
              </w:rPr>
              <w:t>Average Hourly Rate</w:t>
            </w:r>
          </w:p>
        </w:tc>
        <w:tc>
          <w:tcPr>
            <w:tcW w:w="1672" w:type="dxa"/>
            <w:tcBorders>
              <w:bottom w:val="single" w:sz="12" w:space="0" w:color="auto"/>
            </w:tcBorders>
            <w:shd w:val="clear" w:color="auto" w:fill="D9D9D9" w:themeFill="background1" w:themeFillShade="D9"/>
            <w:vAlign w:val="center"/>
          </w:tcPr>
          <w:p w14:paraId="68ADD9E9" w14:textId="77777777" w:rsidR="004841F1" w:rsidRPr="00E647FB" w:rsidRDefault="003A2555" w:rsidP="005D6F14">
            <w:pPr>
              <w:ind w:left="0"/>
              <w:jc w:val="center"/>
              <w:rPr>
                <w:b/>
                <w:sz w:val="20"/>
                <w:szCs w:val="20"/>
              </w:rPr>
            </w:pPr>
            <w:r>
              <w:rPr>
                <w:b/>
                <w:sz w:val="20"/>
                <w:szCs w:val="20"/>
              </w:rPr>
              <w:t xml:space="preserve">Total </w:t>
            </w:r>
            <w:r w:rsidR="004841F1" w:rsidRPr="00E647FB">
              <w:rPr>
                <w:b/>
                <w:sz w:val="20"/>
                <w:szCs w:val="20"/>
              </w:rPr>
              <w:t>Average Cost</w:t>
            </w:r>
          </w:p>
        </w:tc>
      </w:tr>
      <w:tr w:rsidR="004841F1" w:rsidRPr="004841F1" w14:paraId="3C1795FB" w14:textId="77777777" w:rsidTr="00CF6092">
        <w:tc>
          <w:tcPr>
            <w:tcW w:w="4158" w:type="dxa"/>
            <w:tcBorders>
              <w:top w:val="single" w:sz="12" w:space="0" w:color="auto"/>
            </w:tcBorders>
          </w:tcPr>
          <w:p w14:paraId="037DA008" w14:textId="77777777" w:rsidR="00C635E8" w:rsidRPr="00CC561D" w:rsidRDefault="00C635E8" w:rsidP="00C635E8">
            <w:pPr>
              <w:ind w:left="0"/>
              <w:rPr>
                <w:rFonts w:cstheme="minorHAnsi"/>
                <w:b/>
                <w:sz w:val="20"/>
              </w:rPr>
            </w:pPr>
            <w:r w:rsidRPr="00CC561D">
              <w:rPr>
                <w:rFonts w:cstheme="minorHAnsi"/>
                <w:b/>
                <w:sz w:val="20"/>
              </w:rPr>
              <w:t>CDC Evaluator (GS-13, Step 4)</w:t>
            </w:r>
          </w:p>
          <w:p w14:paraId="05710124" w14:textId="77777777" w:rsidR="00C635E8" w:rsidRPr="00CC561D" w:rsidRDefault="00C635E8" w:rsidP="00C635E8">
            <w:pPr>
              <w:ind w:left="0"/>
              <w:rPr>
                <w:rFonts w:cstheme="minorHAnsi"/>
                <w:sz w:val="20"/>
              </w:rPr>
            </w:pPr>
            <w:r w:rsidRPr="00CC561D">
              <w:rPr>
                <w:rFonts w:cstheme="minorHAnsi"/>
                <w:sz w:val="20"/>
              </w:rPr>
              <w:t>Project oversight, lead on development of OMB package, instrument development, data collection, data analysis, dissemination;</w:t>
            </w:r>
          </w:p>
          <w:p w14:paraId="5F6BAAD9" w14:textId="77777777" w:rsidR="00CC561D" w:rsidRDefault="00C635E8" w:rsidP="00C635E8">
            <w:pPr>
              <w:ind w:left="0"/>
              <w:rPr>
                <w:rFonts w:cstheme="minorHAnsi"/>
                <w:sz w:val="20"/>
              </w:rPr>
            </w:pPr>
            <w:r w:rsidRPr="00CC561D">
              <w:rPr>
                <w:rFonts w:cstheme="minorHAnsi"/>
                <w:sz w:val="20"/>
              </w:rPr>
              <w:t>Consultation and oversight of evaluation team</w:t>
            </w:r>
          </w:p>
          <w:p w14:paraId="0A6A862A" w14:textId="60EF826E" w:rsidR="00EE54FA" w:rsidRPr="00CC561D" w:rsidRDefault="00EE54FA" w:rsidP="00C635E8">
            <w:pPr>
              <w:ind w:left="0"/>
            </w:pPr>
          </w:p>
        </w:tc>
        <w:tc>
          <w:tcPr>
            <w:tcW w:w="1782" w:type="dxa"/>
            <w:tcBorders>
              <w:top w:val="single" w:sz="12" w:space="0" w:color="auto"/>
            </w:tcBorders>
          </w:tcPr>
          <w:p w14:paraId="33A9A4DE" w14:textId="0C45AEC5" w:rsidR="004841F1" w:rsidRPr="00CC561D" w:rsidRDefault="00CC561D" w:rsidP="00CC561D">
            <w:pPr>
              <w:ind w:left="0"/>
              <w:jc w:val="center"/>
              <w:rPr>
                <w:sz w:val="20"/>
                <w:szCs w:val="20"/>
              </w:rPr>
            </w:pPr>
            <w:r w:rsidRPr="00CC561D">
              <w:rPr>
                <w:rFonts w:eastAsia="Calibri" w:cstheme="minorHAnsi"/>
                <w:sz w:val="20"/>
                <w:szCs w:val="20"/>
              </w:rPr>
              <w:t>300</w:t>
            </w:r>
          </w:p>
        </w:tc>
        <w:tc>
          <w:tcPr>
            <w:tcW w:w="1822" w:type="dxa"/>
            <w:gridSpan w:val="3"/>
            <w:tcBorders>
              <w:top w:val="single" w:sz="12" w:space="0" w:color="auto"/>
            </w:tcBorders>
          </w:tcPr>
          <w:p w14:paraId="0E26A78D" w14:textId="15AC1344" w:rsidR="004841F1" w:rsidRPr="00CC561D" w:rsidRDefault="00CC561D" w:rsidP="00CC561D">
            <w:pPr>
              <w:ind w:left="0"/>
              <w:jc w:val="center"/>
              <w:rPr>
                <w:sz w:val="20"/>
                <w:szCs w:val="20"/>
              </w:rPr>
            </w:pPr>
            <w:r w:rsidRPr="00CC561D">
              <w:rPr>
                <w:rFonts w:eastAsia="Calibri" w:cstheme="minorHAnsi"/>
                <w:sz w:val="20"/>
                <w:szCs w:val="20"/>
              </w:rPr>
              <w:t>$48</w:t>
            </w:r>
          </w:p>
        </w:tc>
        <w:tc>
          <w:tcPr>
            <w:tcW w:w="1672" w:type="dxa"/>
            <w:tcBorders>
              <w:top w:val="single" w:sz="12" w:space="0" w:color="auto"/>
            </w:tcBorders>
          </w:tcPr>
          <w:p w14:paraId="7BF689F6" w14:textId="58D5C8E0" w:rsidR="004841F1" w:rsidRPr="00CC561D" w:rsidRDefault="00CC561D" w:rsidP="00CC561D">
            <w:pPr>
              <w:ind w:left="0"/>
              <w:jc w:val="center"/>
              <w:rPr>
                <w:sz w:val="20"/>
                <w:szCs w:val="20"/>
              </w:rPr>
            </w:pPr>
            <w:r w:rsidRPr="00CC561D">
              <w:rPr>
                <w:rFonts w:eastAsia="Calibri" w:cstheme="minorHAnsi"/>
                <w:sz w:val="20"/>
                <w:szCs w:val="20"/>
              </w:rPr>
              <w:t>$14,400</w:t>
            </w:r>
          </w:p>
        </w:tc>
      </w:tr>
      <w:tr w:rsidR="00C635E8" w:rsidRPr="004841F1" w14:paraId="587275DA" w14:textId="77777777" w:rsidTr="00CF6092">
        <w:tc>
          <w:tcPr>
            <w:tcW w:w="4158" w:type="dxa"/>
            <w:tcBorders>
              <w:top w:val="single" w:sz="12" w:space="0" w:color="auto"/>
            </w:tcBorders>
          </w:tcPr>
          <w:p w14:paraId="2DD69074" w14:textId="5037BD13" w:rsidR="00C635E8" w:rsidRPr="00CC561D" w:rsidRDefault="00C635E8" w:rsidP="00C635E8">
            <w:pPr>
              <w:ind w:left="0"/>
              <w:rPr>
                <w:rFonts w:cstheme="minorHAnsi"/>
                <w:b/>
                <w:sz w:val="20"/>
              </w:rPr>
            </w:pPr>
            <w:r w:rsidRPr="00CC561D">
              <w:rPr>
                <w:rFonts w:cstheme="minorHAnsi"/>
                <w:b/>
                <w:sz w:val="20"/>
              </w:rPr>
              <w:t xml:space="preserve">CDC ORISE Fellow </w:t>
            </w:r>
          </w:p>
          <w:p w14:paraId="51C9A38F" w14:textId="77777777" w:rsidR="00C635E8" w:rsidRDefault="00C635E8" w:rsidP="00C635E8">
            <w:pPr>
              <w:ind w:left="0"/>
              <w:rPr>
                <w:rFonts w:cstheme="minorHAnsi"/>
                <w:sz w:val="20"/>
              </w:rPr>
            </w:pPr>
            <w:r w:rsidRPr="00CC561D">
              <w:rPr>
                <w:rFonts w:cstheme="minorHAnsi"/>
                <w:sz w:val="20"/>
              </w:rPr>
              <w:t>Instrument development, data collection, data analysis, quality control and report preparation.</w:t>
            </w:r>
          </w:p>
          <w:p w14:paraId="6298E87F" w14:textId="306FF2FD" w:rsidR="00CC561D" w:rsidRPr="00CC561D" w:rsidRDefault="00CC561D" w:rsidP="00C635E8">
            <w:pPr>
              <w:ind w:left="0"/>
              <w:rPr>
                <w:rFonts w:cstheme="minorHAnsi"/>
                <w:b/>
                <w:sz w:val="20"/>
              </w:rPr>
            </w:pPr>
          </w:p>
        </w:tc>
        <w:tc>
          <w:tcPr>
            <w:tcW w:w="1782" w:type="dxa"/>
            <w:tcBorders>
              <w:top w:val="single" w:sz="12" w:space="0" w:color="auto"/>
            </w:tcBorders>
          </w:tcPr>
          <w:p w14:paraId="1F1C3ECF" w14:textId="49F8C0D6" w:rsidR="00C635E8" w:rsidRPr="00CC561D" w:rsidRDefault="00CC561D" w:rsidP="00CC561D">
            <w:pPr>
              <w:ind w:left="0"/>
              <w:jc w:val="center"/>
              <w:rPr>
                <w:sz w:val="20"/>
                <w:szCs w:val="20"/>
              </w:rPr>
            </w:pPr>
            <w:r w:rsidRPr="00CC561D">
              <w:rPr>
                <w:rFonts w:eastAsia="Calibri" w:cstheme="minorHAnsi"/>
                <w:sz w:val="20"/>
                <w:szCs w:val="20"/>
              </w:rPr>
              <w:t>125</w:t>
            </w:r>
          </w:p>
        </w:tc>
        <w:tc>
          <w:tcPr>
            <w:tcW w:w="1822" w:type="dxa"/>
            <w:gridSpan w:val="3"/>
            <w:tcBorders>
              <w:top w:val="single" w:sz="12" w:space="0" w:color="auto"/>
            </w:tcBorders>
          </w:tcPr>
          <w:p w14:paraId="19A2498B" w14:textId="73B2A795" w:rsidR="00C635E8" w:rsidRPr="00CC561D" w:rsidRDefault="00CC561D" w:rsidP="00CC561D">
            <w:pPr>
              <w:ind w:left="0"/>
              <w:jc w:val="center"/>
              <w:rPr>
                <w:b/>
                <w:sz w:val="20"/>
                <w:szCs w:val="20"/>
              </w:rPr>
            </w:pPr>
            <w:r w:rsidRPr="00CC561D">
              <w:rPr>
                <w:rFonts w:eastAsia="Calibri" w:cstheme="minorHAnsi"/>
                <w:sz w:val="20"/>
                <w:szCs w:val="20"/>
              </w:rPr>
              <w:t>$</w:t>
            </w:r>
            <w:r w:rsidR="0024346E">
              <w:rPr>
                <w:rFonts w:eastAsia="Calibri" w:cstheme="minorHAnsi"/>
                <w:sz w:val="20"/>
                <w:szCs w:val="20"/>
              </w:rPr>
              <w:t>2</w:t>
            </w:r>
            <w:r w:rsidRPr="00CC561D">
              <w:rPr>
                <w:rFonts w:eastAsia="Calibri" w:cstheme="minorHAnsi"/>
                <w:sz w:val="20"/>
                <w:szCs w:val="20"/>
              </w:rPr>
              <w:t>8</w:t>
            </w:r>
          </w:p>
        </w:tc>
        <w:tc>
          <w:tcPr>
            <w:tcW w:w="1672" w:type="dxa"/>
            <w:tcBorders>
              <w:top w:val="single" w:sz="12" w:space="0" w:color="auto"/>
            </w:tcBorders>
          </w:tcPr>
          <w:p w14:paraId="01EC11C5" w14:textId="3AEC16ED" w:rsidR="00C635E8" w:rsidRPr="00CC561D" w:rsidRDefault="00CC561D" w:rsidP="00CC561D">
            <w:pPr>
              <w:ind w:left="0"/>
              <w:jc w:val="center"/>
              <w:rPr>
                <w:sz w:val="20"/>
                <w:szCs w:val="20"/>
              </w:rPr>
            </w:pPr>
            <w:r w:rsidRPr="00CC561D">
              <w:rPr>
                <w:sz w:val="20"/>
                <w:szCs w:val="20"/>
              </w:rPr>
              <w:t>$3,500</w:t>
            </w:r>
          </w:p>
        </w:tc>
      </w:tr>
      <w:tr w:rsidR="00C635E8" w:rsidRPr="004841F1" w14:paraId="3BBA96F2" w14:textId="77777777" w:rsidTr="00CF6092">
        <w:tc>
          <w:tcPr>
            <w:tcW w:w="4158" w:type="dxa"/>
          </w:tcPr>
          <w:p w14:paraId="4E99C0E9" w14:textId="2504F0C8" w:rsidR="00C635E8" w:rsidRPr="00CC561D" w:rsidRDefault="00C635E8" w:rsidP="00C635E8">
            <w:pPr>
              <w:ind w:left="0"/>
              <w:rPr>
                <w:rFonts w:cstheme="minorHAnsi"/>
                <w:b/>
                <w:sz w:val="20"/>
              </w:rPr>
            </w:pPr>
            <w:r w:rsidRPr="00CC561D">
              <w:rPr>
                <w:rFonts w:cstheme="minorHAnsi"/>
                <w:b/>
                <w:sz w:val="20"/>
              </w:rPr>
              <w:t>Deloitte Contractors</w:t>
            </w:r>
            <w:r w:rsidR="00B17692">
              <w:rPr>
                <w:rFonts w:cstheme="minorHAnsi"/>
                <w:b/>
                <w:sz w:val="20"/>
              </w:rPr>
              <w:t xml:space="preserve"> (n=2</w:t>
            </w:r>
            <w:r w:rsidR="002820A7">
              <w:rPr>
                <w:rFonts w:cstheme="minorHAnsi"/>
                <w:b/>
                <w:sz w:val="20"/>
              </w:rPr>
              <w:t>)</w:t>
            </w:r>
          </w:p>
          <w:p w14:paraId="4141193A" w14:textId="77777777" w:rsidR="00C635E8" w:rsidRDefault="00C635E8" w:rsidP="00C635E8">
            <w:pPr>
              <w:ind w:left="0"/>
              <w:rPr>
                <w:rFonts w:cstheme="minorHAnsi"/>
                <w:sz w:val="20"/>
              </w:rPr>
            </w:pPr>
            <w:r w:rsidRPr="00CC561D">
              <w:rPr>
                <w:rFonts w:cstheme="minorHAnsi"/>
                <w:sz w:val="20"/>
              </w:rPr>
              <w:t>Pilot testing, Quality control, data analysis, report preparation for telephone survey.</w:t>
            </w:r>
          </w:p>
          <w:p w14:paraId="3E245DBF" w14:textId="6494F327" w:rsidR="00CC561D" w:rsidRPr="00CC561D" w:rsidRDefault="00CC561D" w:rsidP="00C635E8">
            <w:pPr>
              <w:ind w:left="0"/>
              <w:rPr>
                <w:rFonts w:cstheme="minorHAnsi"/>
                <w:sz w:val="20"/>
              </w:rPr>
            </w:pPr>
          </w:p>
        </w:tc>
        <w:tc>
          <w:tcPr>
            <w:tcW w:w="1782" w:type="dxa"/>
          </w:tcPr>
          <w:p w14:paraId="142D406E" w14:textId="55E185F7" w:rsidR="00C635E8" w:rsidRPr="00CC561D" w:rsidRDefault="00CC561D" w:rsidP="00CC561D">
            <w:pPr>
              <w:ind w:left="0"/>
              <w:jc w:val="center"/>
              <w:rPr>
                <w:sz w:val="20"/>
                <w:szCs w:val="20"/>
              </w:rPr>
            </w:pPr>
            <w:r w:rsidRPr="00CC561D">
              <w:rPr>
                <w:sz w:val="20"/>
                <w:szCs w:val="20"/>
              </w:rPr>
              <w:t>200</w:t>
            </w:r>
          </w:p>
        </w:tc>
        <w:tc>
          <w:tcPr>
            <w:tcW w:w="1822" w:type="dxa"/>
            <w:gridSpan w:val="3"/>
          </w:tcPr>
          <w:p w14:paraId="157351DF" w14:textId="0C098F9B" w:rsidR="00C635E8" w:rsidRPr="00CC561D" w:rsidRDefault="00C635E8" w:rsidP="00CC561D">
            <w:pPr>
              <w:ind w:left="0"/>
              <w:jc w:val="center"/>
              <w:rPr>
                <w:sz w:val="20"/>
                <w:szCs w:val="20"/>
              </w:rPr>
            </w:pPr>
          </w:p>
        </w:tc>
        <w:tc>
          <w:tcPr>
            <w:tcW w:w="1672" w:type="dxa"/>
          </w:tcPr>
          <w:p w14:paraId="04188533" w14:textId="09EF04A4" w:rsidR="00C635E8" w:rsidRPr="00CC561D" w:rsidRDefault="00CC561D" w:rsidP="00CC561D">
            <w:pPr>
              <w:ind w:left="0"/>
              <w:jc w:val="center"/>
              <w:rPr>
                <w:sz w:val="20"/>
                <w:szCs w:val="20"/>
              </w:rPr>
            </w:pPr>
            <w:r w:rsidRPr="00CC561D">
              <w:rPr>
                <w:sz w:val="20"/>
                <w:szCs w:val="20"/>
              </w:rPr>
              <w:t>$20,000</w:t>
            </w:r>
          </w:p>
        </w:tc>
      </w:tr>
      <w:tr w:rsidR="00C635E8" w:rsidRPr="004841F1" w14:paraId="36D811A6" w14:textId="77777777" w:rsidTr="00CF6092">
        <w:trPr>
          <w:trHeight w:val="332"/>
        </w:trPr>
        <w:tc>
          <w:tcPr>
            <w:tcW w:w="7290" w:type="dxa"/>
            <w:gridSpan w:val="3"/>
            <w:tcBorders>
              <w:right w:val="nil"/>
            </w:tcBorders>
            <w:vAlign w:val="center"/>
          </w:tcPr>
          <w:p w14:paraId="003D9C35" w14:textId="77777777" w:rsidR="00C635E8" w:rsidRPr="00CC561D" w:rsidRDefault="00C635E8" w:rsidP="00C635E8">
            <w:pPr>
              <w:ind w:left="0"/>
              <w:jc w:val="right"/>
              <w:rPr>
                <w:b/>
                <w:sz w:val="20"/>
                <w:szCs w:val="20"/>
              </w:rPr>
            </w:pPr>
            <w:r w:rsidRPr="00CC561D">
              <w:rPr>
                <w:b/>
                <w:sz w:val="20"/>
                <w:szCs w:val="20"/>
              </w:rPr>
              <w:t>Estimated Total Cost of Information Collection</w:t>
            </w:r>
          </w:p>
        </w:tc>
        <w:tc>
          <w:tcPr>
            <w:tcW w:w="236" w:type="dxa"/>
            <w:tcBorders>
              <w:left w:val="nil"/>
              <w:right w:val="nil"/>
            </w:tcBorders>
            <w:vAlign w:val="center"/>
          </w:tcPr>
          <w:p w14:paraId="569E4C02" w14:textId="77777777" w:rsidR="00C635E8" w:rsidRPr="00CC561D" w:rsidRDefault="00C635E8" w:rsidP="00C635E8">
            <w:pPr>
              <w:ind w:left="0"/>
              <w:rPr>
                <w:b/>
                <w:sz w:val="20"/>
                <w:szCs w:val="20"/>
              </w:rPr>
            </w:pPr>
          </w:p>
        </w:tc>
        <w:tc>
          <w:tcPr>
            <w:tcW w:w="236" w:type="dxa"/>
            <w:tcBorders>
              <w:left w:val="nil"/>
            </w:tcBorders>
            <w:vAlign w:val="center"/>
          </w:tcPr>
          <w:p w14:paraId="11D6CFC2" w14:textId="77777777" w:rsidR="00C635E8" w:rsidRPr="00CC561D" w:rsidRDefault="00C635E8" w:rsidP="00C635E8">
            <w:pPr>
              <w:ind w:left="0"/>
              <w:rPr>
                <w:b/>
                <w:sz w:val="20"/>
                <w:szCs w:val="20"/>
              </w:rPr>
            </w:pPr>
          </w:p>
        </w:tc>
        <w:tc>
          <w:tcPr>
            <w:tcW w:w="1672" w:type="dxa"/>
            <w:vAlign w:val="center"/>
          </w:tcPr>
          <w:p w14:paraId="78ECFDF8" w14:textId="72242471" w:rsidR="00C635E8" w:rsidRPr="00CC561D" w:rsidRDefault="00CC561D" w:rsidP="00C635E8">
            <w:pPr>
              <w:ind w:left="0"/>
              <w:jc w:val="center"/>
              <w:rPr>
                <w:b/>
                <w:sz w:val="20"/>
                <w:szCs w:val="20"/>
              </w:rPr>
            </w:pPr>
            <w:r w:rsidRPr="00CC561D">
              <w:rPr>
                <w:rFonts w:cstheme="minorHAnsi"/>
                <w:b/>
                <w:sz w:val="20"/>
              </w:rPr>
              <w:t>$37,900</w:t>
            </w:r>
          </w:p>
        </w:tc>
      </w:tr>
    </w:tbl>
    <w:p w14:paraId="7C1BA528" w14:textId="1C434F84" w:rsidR="00F63462" w:rsidRDefault="00F63462" w:rsidP="00CC561D">
      <w:pPr>
        <w:ind w:left="0"/>
      </w:pPr>
    </w:p>
    <w:p w14:paraId="54D48183" w14:textId="77777777" w:rsidR="00B12F51" w:rsidRPr="00D75750" w:rsidRDefault="00D75750" w:rsidP="00692DEB">
      <w:pPr>
        <w:pStyle w:val="Heading4"/>
      </w:pPr>
      <w:bookmarkStart w:id="21" w:name="_Toc517244775"/>
      <w:r w:rsidRPr="00D75750">
        <w:t>Explanation for Program Changes or Adjustments</w:t>
      </w:r>
      <w:bookmarkEnd w:id="21"/>
    </w:p>
    <w:p w14:paraId="777971D4" w14:textId="77777777" w:rsidR="00F52BCC" w:rsidRDefault="003C7C5D" w:rsidP="008B65FF">
      <w:pPr>
        <w:ind w:left="360"/>
      </w:pPr>
      <w:r>
        <w:t xml:space="preserve">This is a new </w:t>
      </w:r>
      <w:r w:rsidR="002E2EDD">
        <w:t>data</w:t>
      </w:r>
      <w:r w:rsidR="00157413">
        <w:t xml:space="preserve"> collection</w:t>
      </w:r>
      <w:r>
        <w:t>.</w:t>
      </w:r>
    </w:p>
    <w:p w14:paraId="7471A25E" w14:textId="0CB2ED33" w:rsidR="00C11C89" w:rsidRDefault="00C11C89" w:rsidP="00CC561D">
      <w:pPr>
        <w:ind w:left="0"/>
      </w:pPr>
    </w:p>
    <w:p w14:paraId="615CFA5B" w14:textId="77777777" w:rsidR="00B12F51" w:rsidRPr="007B6A12" w:rsidRDefault="00616090" w:rsidP="00692DEB">
      <w:pPr>
        <w:pStyle w:val="Heading4"/>
      </w:pPr>
      <w:bookmarkStart w:id="22" w:name="_Toc517244776"/>
      <w:r w:rsidRPr="007B6A12">
        <w:t>Plan</w:t>
      </w:r>
      <w:r w:rsidR="00D75750" w:rsidRPr="007B6A12">
        <w:t>s for Tabulation and Publication and Project Time Schedule</w:t>
      </w:r>
      <w:bookmarkEnd w:id="22"/>
    </w:p>
    <w:p w14:paraId="7978976D" w14:textId="77777777" w:rsidR="00C04437" w:rsidRPr="00ED14DD" w:rsidRDefault="00C04437" w:rsidP="00C04437">
      <w:pPr>
        <w:ind w:left="360"/>
        <w:rPr>
          <w:b/>
          <w:i/>
          <w:color w:val="000000"/>
        </w:rPr>
      </w:pPr>
      <w:r w:rsidRPr="00ED14DD">
        <w:rPr>
          <w:b/>
          <w:i/>
          <w:color w:val="000000"/>
        </w:rPr>
        <w:t>Online Survey</w:t>
      </w:r>
    </w:p>
    <w:p w14:paraId="22561A06" w14:textId="3274EEE7" w:rsidR="00C04437" w:rsidRDefault="00C04437" w:rsidP="00C04437">
      <w:pPr>
        <w:ind w:left="360"/>
        <w:rPr>
          <w:rFonts w:ascii="Cambria" w:hAnsi="Cambria"/>
        </w:rPr>
      </w:pPr>
      <w:r w:rsidRPr="00997398">
        <w:rPr>
          <w:rFonts w:ascii="Cambria" w:hAnsi="Cambria"/>
        </w:rPr>
        <w:t>Information collected from the online survey will be stored in a secure en</w:t>
      </w:r>
      <w:r>
        <w:rPr>
          <w:rFonts w:ascii="Cambria" w:hAnsi="Cambria"/>
        </w:rPr>
        <w:t xml:space="preserve">vironment maintained by the evaluation team within DOH.  </w:t>
      </w:r>
      <w:r w:rsidRPr="00997398">
        <w:rPr>
          <w:rFonts w:ascii="Cambria" w:hAnsi="Cambria"/>
        </w:rPr>
        <w:t xml:space="preserve">Once the survey is closed, responses will be downloaded from Survey Monkey into an Excel spreadsheet file.  Data will be reviewed for completion and simple descriptive statistics will be run examining response frequencies.  Depending on the response distribution, frequencies may be cross-tabulated to identify response similarities and differences between subgroups of respondents (e.g. </w:t>
      </w:r>
      <w:r w:rsidR="00C90C89">
        <w:rPr>
          <w:rFonts w:ascii="Cambria" w:hAnsi="Cambria"/>
        </w:rPr>
        <w:t xml:space="preserve">Component 1 </w:t>
      </w:r>
      <w:r w:rsidRPr="00997398">
        <w:rPr>
          <w:rFonts w:ascii="Cambria" w:hAnsi="Cambria"/>
        </w:rPr>
        <w:t xml:space="preserve">vs. </w:t>
      </w:r>
      <w:r w:rsidR="00C90C89">
        <w:rPr>
          <w:rFonts w:ascii="Cambria" w:hAnsi="Cambria"/>
        </w:rPr>
        <w:t xml:space="preserve">Component 2 funded state </w:t>
      </w:r>
      <w:r w:rsidRPr="00997398">
        <w:rPr>
          <w:rFonts w:ascii="Cambria" w:hAnsi="Cambria"/>
        </w:rPr>
        <w:t>health departments).</w:t>
      </w:r>
    </w:p>
    <w:p w14:paraId="5C312188" w14:textId="4BC3866E" w:rsidR="00C04437" w:rsidRDefault="00C04437" w:rsidP="00C04437">
      <w:pPr>
        <w:ind w:left="360"/>
        <w:rPr>
          <w:rFonts w:ascii="Cambria" w:hAnsi="Cambria"/>
        </w:rPr>
      </w:pPr>
    </w:p>
    <w:p w14:paraId="270918A2" w14:textId="77777777" w:rsidR="00990285" w:rsidRDefault="00990285" w:rsidP="00C04437">
      <w:pPr>
        <w:ind w:left="360"/>
        <w:rPr>
          <w:rFonts w:ascii="Cambria" w:hAnsi="Cambria"/>
        </w:rPr>
      </w:pPr>
    </w:p>
    <w:p w14:paraId="63E057F0" w14:textId="77777777" w:rsidR="00C04437" w:rsidRPr="00ED14DD" w:rsidRDefault="00C04437" w:rsidP="00C04437">
      <w:pPr>
        <w:ind w:left="360"/>
        <w:rPr>
          <w:b/>
          <w:i/>
        </w:rPr>
      </w:pPr>
      <w:r w:rsidRPr="00ED14DD">
        <w:rPr>
          <w:b/>
          <w:i/>
        </w:rPr>
        <w:t>Telephone Interviews</w:t>
      </w:r>
    </w:p>
    <w:p w14:paraId="309A83DB" w14:textId="3796B3BF" w:rsidR="00C04437" w:rsidRDefault="00C04437" w:rsidP="00C04437">
      <w:pPr>
        <w:pStyle w:val="ListParagraph"/>
        <w:ind w:left="345"/>
        <w:rPr>
          <w:rFonts w:ascii="Cambria" w:hAnsi="Cambria"/>
        </w:rPr>
      </w:pPr>
      <w:r w:rsidRPr="001556D1">
        <w:rPr>
          <w:rFonts w:ascii="Cambria" w:hAnsi="Cambria"/>
        </w:rPr>
        <w:t>All</w:t>
      </w:r>
      <w:r>
        <w:rPr>
          <w:rFonts w:ascii="Cambria" w:hAnsi="Cambria"/>
        </w:rPr>
        <w:t xml:space="preserve"> telephone</w:t>
      </w:r>
      <w:r w:rsidRPr="001556D1">
        <w:rPr>
          <w:rFonts w:ascii="Cambria" w:hAnsi="Cambria"/>
        </w:rPr>
        <w:t xml:space="preserve"> interviews will be</w:t>
      </w:r>
      <w:r>
        <w:rPr>
          <w:rFonts w:ascii="Cambria" w:hAnsi="Cambria"/>
        </w:rPr>
        <w:t xml:space="preserve"> recorded and transcribed. </w:t>
      </w:r>
      <w:r w:rsidRPr="001556D1">
        <w:rPr>
          <w:rFonts w:ascii="Cambria" w:hAnsi="Cambria"/>
        </w:rPr>
        <w:t xml:space="preserve"> </w:t>
      </w:r>
      <w:r w:rsidRPr="00D12C2E">
        <w:rPr>
          <w:rFonts w:ascii="Cambria" w:hAnsi="Cambria"/>
        </w:rPr>
        <w:t>Verbal permission to be recorded will be obtained from the participant prior to the beginning of the interview.</w:t>
      </w:r>
      <w:r>
        <w:rPr>
          <w:rFonts w:ascii="Cambria" w:hAnsi="Cambria"/>
        </w:rPr>
        <w:t xml:space="preserve"> Information</w:t>
      </w:r>
      <w:r w:rsidRPr="003C144D">
        <w:rPr>
          <w:rFonts w:ascii="Cambria" w:hAnsi="Cambria"/>
        </w:rPr>
        <w:t xml:space="preserve"> from</w:t>
      </w:r>
      <w:r>
        <w:rPr>
          <w:rFonts w:ascii="Cambria" w:hAnsi="Cambria"/>
        </w:rPr>
        <w:t xml:space="preserve"> the</w:t>
      </w:r>
      <w:r w:rsidRPr="003C144D">
        <w:rPr>
          <w:rFonts w:ascii="Cambria" w:hAnsi="Cambria"/>
        </w:rPr>
        <w:t xml:space="preserve"> </w:t>
      </w:r>
      <w:r>
        <w:rPr>
          <w:rFonts w:ascii="Cambria" w:hAnsi="Cambria"/>
        </w:rPr>
        <w:t>telephone interviews</w:t>
      </w:r>
      <w:r w:rsidRPr="003C144D">
        <w:rPr>
          <w:rFonts w:ascii="Cambria" w:hAnsi="Cambria"/>
        </w:rPr>
        <w:t xml:space="preserve"> will be stored in a s</w:t>
      </w:r>
      <w:r>
        <w:rPr>
          <w:rFonts w:ascii="Cambria" w:hAnsi="Cambria"/>
        </w:rPr>
        <w:t>ecure environment maintained by the evaluation team within DOH</w:t>
      </w:r>
      <w:r w:rsidRPr="003C144D">
        <w:rPr>
          <w:rFonts w:ascii="Cambria" w:hAnsi="Cambria"/>
        </w:rPr>
        <w:t>.</w:t>
      </w:r>
      <w:r>
        <w:rPr>
          <w:rFonts w:ascii="Cambria" w:hAnsi="Cambria"/>
        </w:rPr>
        <w:t xml:space="preserve"> </w:t>
      </w:r>
      <w:r w:rsidRPr="001556D1">
        <w:rPr>
          <w:rFonts w:ascii="Cambria" w:hAnsi="Cambria"/>
        </w:rPr>
        <w:t xml:space="preserve">Each of the transcribed interviews will be compared against the recording to ensure accuracy. </w:t>
      </w:r>
      <w:r>
        <w:rPr>
          <w:rFonts w:ascii="Cambria" w:hAnsi="Cambria"/>
        </w:rPr>
        <w:t>Thematic</w:t>
      </w:r>
      <w:r w:rsidRPr="001556D1">
        <w:rPr>
          <w:rFonts w:ascii="Cambria" w:hAnsi="Cambria"/>
        </w:rPr>
        <w:t xml:space="preserve"> analysis will be used to analyze data. </w:t>
      </w:r>
      <w:r w:rsidRPr="00446AA4">
        <w:rPr>
          <w:rFonts w:ascii="Cambria" w:hAnsi="Cambria"/>
        </w:rPr>
        <w:t xml:space="preserve">The qualitative software management program </w:t>
      </w:r>
      <w:r>
        <w:rPr>
          <w:rFonts w:ascii="Cambria" w:hAnsi="Cambria"/>
        </w:rPr>
        <w:t>MAX</w:t>
      </w:r>
      <w:r w:rsidRPr="00446AA4">
        <w:rPr>
          <w:rFonts w:ascii="Cambria" w:hAnsi="Cambria"/>
        </w:rPr>
        <w:t>QDA</w:t>
      </w:r>
      <w:r w:rsidR="00C90C89">
        <w:rPr>
          <w:rFonts w:ascii="Cambria" w:hAnsi="Cambria"/>
        </w:rPr>
        <w:t xml:space="preserve"> or a similar software</w:t>
      </w:r>
      <w:r w:rsidRPr="00446AA4">
        <w:rPr>
          <w:rFonts w:ascii="Cambria" w:hAnsi="Cambria"/>
        </w:rPr>
        <w:t xml:space="preserve"> will be used to code the interviews.</w:t>
      </w:r>
    </w:p>
    <w:p w14:paraId="32C13117" w14:textId="77777777" w:rsidR="00C04437" w:rsidRDefault="00C04437" w:rsidP="00C04437">
      <w:pPr>
        <w:pStyle w:val="ListParagraph"/>
        <w:ind w:left="345"/>
        <w:rPr>
          <w:rFonts w:ascii="Cambria" w:hAnsi="Cambria"/>
        </w:rPr>
      </w:pPr>
    </w:p>
    <w:p w14:paraId="3885129A" w14:textId="77777777" w:rsidR="00C04437" w:rsidRPr="00CD3D1E" w:rsidRDefault="00C04437" w:rsidP="00C04437">
      <w:pPr>
        <w:pStyle w:val="ListParagraph"/>
        <w:ind w:left="345"/>
        <w:rPr>
          <w:rFonts w:ascii="Cambria" w:hAnsi="Cambria"/>
        </w:rPr>
      </w:pPr>
      <w:r w:rsidRPr="004E66EE">
        <w:rPr>
          <w:rFonts w:ascii="Cambria" w:hAnsi="Cambria"/>
        </w:rPr>
        <w:t>Following analysis</w:t>
      </w:r>
      <w:r>
        <w:rPr>
          <w:rFonts w:ascii="Cambria" w:hAnsi="Cambria"/>
        </w:rPr>
        <w:t xml:space="preserve"> of responses to all information collection instruments</w:t>
      </w:r>
      <w:r w:rsidRPr="004E66EE">
        <w:rPr>
          <w:rFonts w:ascii="Cambria" w:hAnsi="Cambria"/>
        </w:rPr>
        <w:t>, key findings will be shared</w:t>
      </w:r>
      <w:r>
        <w:rPr>
          <w:rFonts w:ascii="Cambria" w:hAnsi="Cambria"/>
        </w:rPr>
        <w:t xml:space="preserve"> in aggregate form</w:t>
      </w:r>
      <w:r w:rsidRPr="004E66EE">
        <w:rPr>
          <w:rFonts w:ascii="Cambria" w:hAnsi="Cambria"/>
        </w:rPr>
        <w:t xml:space="preserve"> with</w:t>
      </w:r>
      <w:r>
        <w:rPr>
          <w:rFonts w:ascii="Cambria" w:hAnsi="Cambria"/>
        </w:rPr>
        <w:t xml:space="preserve"> project staff, partner organizations and the respondents who participated in this information collection.  </w:t>
      </w:r>
      <w:r w:rsidRPr="0051182F">
        <w:rPr>
          <w:rFonts w:ascii="Cambria" w:hAnsi="Cambria"/>
        </w:rPr>
        <w:t>Additionally, staff at CDC will condense key findings from the online survey and telephone interviews, refine them into a manuscript format, and submit for publication in a scientific journal.</w:t>
      </w:r>
    </w:p>
    <w:p w14:paraId="0BEECB66" w14:textId="77777777" w:rsidR="00203733" w:rsidRPr="00CC561D" w:rsidRDefault="00203733" w:rsidP="008B65FF">
      <w:pPr>
        <w:ind w:left="360"/>
        <w:rPr>
          <w:rFonts w:cstheme="minorHAnsi"/>
        </w:rPr>
      </w:pPr>
    </w:p>
    <w:p w14:paraId="503D3B03" w14:textId="77777777" w:rsidR="008C59E7" w:rsidRPr="00BB090C" w:rsidRDefault="008C59E7" w:rsidP="008B65FF">
      <w:pPr>
        <w:ind w:left="360"/>
        <w:rPr>
          <w:rFonts w:cs="Arial"/>
          <w:color w:val="0070C0"/>
        </w:rPr>
      </w:pPr>
      <w:r w:rsidRPr="00BB090C">
        <w:rPr>
          <w:rFonts w:cs="Arial"/>
          <w:u w:val="single"/>
        </w:rPr>
        <w:t>Project Time Schedule</w:t>
      </w:r>
    </w:p>
    <w:p w14:paraId="580DC79E" w14:textId="77777777" w:rsidR="008C59E7" w:rsidRPr="00F0000D" w:rsidRDefault="008C59E7" w:rsidP="00782FBD">
      <w:pPr>
        <w:pStyle w:val="ListParagraph"/>
        <w:numPr>
          <w:ilvl w:val="0"/>
          <w:numId w:val="3"/>
        </w:numPr>
        <w:tabs>
          <w:tab w:val="right" w:leader="dot" w:pos="9360"/>
        </w:tabs>
        <w:ind w:left="1080"/>
      </w:pPr>
      <w:r w:rsidRPr="00F0000D">
        <w:rPr>
          <w:rFonts w:eastAsiaTheme="majorEastAsia" w:cstheme="majorBidi"/>
        </w:rPr>
        <w:t xml:space="preserve">Design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23AFD6F6" w14:textId="77777777" w:rsidR="008C59E7" w:rsidRPr="00F0000D" w:rsidRDefault="008C59E7" w:rsidP="00782FBD">
      <w:pPr>
        <w:pStyle w:val="ListParagraph"/>
        <w:numPr>
          <w:ilvl w:val="0"/>
          <w:numId w:val="4"/>
        </w:numPr>
        <w:tabs>
          <w:tab w:val="right" w:leader="dot" w:pos="9360"/>
        </w:tabs>
        <w:ind w:left="1080"/>
      </w:pPr>
      <w:r w:rsidRPr="00F0000D">
        <w:rPr>
          <w:rFonts w:eastAsiaTheme="majorEastAsia" w:cstheme="majorBidi"/>
        </w:rPr>
        <w:t xml:space="preserve">Develop protocol, instructions, and analysis plan </w:t>
      </w:r>
      <w:r w:rsidRPr="00F0000D">
        <w:tab/>
      </w:r>
      <w:r w:rsidRPr="00F0000D">
        <w:rPr>
          <w:rFonts w:eastAsiaTheme="majorEastAsia" w:cstheme="majorBidi"/>
        </w:rPr>
        <w:t>(COMPLETE)</w:t>
      </w:r>
    </w:p>
    <w:p w14:paraId="2BD657B0"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Pilot test </w:t>
      </w:r>
      <w:r w:rsidR="00F0000D">
        <w:rPr>
          <w:rFonts w:eastAsiaTheme="majorEastAsia" w:cstheme="majorBidi"/>
        </w:rPr>
        <w:t>instrument</w:t>
      </w:r>
      <w:r w:rsidRPr="00F0000D">
        <w:rPr>
          <w:rFonts w:eastAsiaTheme="majorEastAsia" w:cstheme="majorBidi"/>
        </w:rPr>
        <w:t xml:space="preserve"> </w:t>
      </w:r>
      <w:r w:rsidRPr="00F0000D">
        <w:tab/>
      </w:r>
      <w:r w:rsidRPr="00F0000D">
        <w:rPr>
          <w:rFonts w:eastAsiaTheme="majorEastAsia" w:cstheme="majorBidi"/>
        </w:rPr>
        <w:t>(COMPLETE)</w:t>
      </w:r>
    </w:p>
    <w:p w14:paraId="58EEB6E1"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Prepare OMB package </w:t>
      </w:r>
      <w:r w:rsidRPr="00F0000D">
        <w:tab/>
      </w:r>
      <w:r w:rsidRPr="00F0000D">
        <w:rPr>
          <w:rFonts w:eastAsiaTheme="majorEastAsia" w:cstheme="majorBidi"/>
        </w:rPr>
        <w:t>(COMPLETE)</w:t>
      </w:r>
    </w:p>
    <w:p w14:paraId="58EABB91" w14:textId="77777777" w:rsidR="008C59E7" w:rsidRPr="00F0000D" w:rsidRDefault="008C59E7" w:rsidP="00782FBD">
      <w:pPr>
        <w:pStyle w:val="ListParagraph"/>
        <w:numPr>
          <w:ilvl w:val="0"/>
          <w:numId w:val="5"/>
        </w:numPr>
        <w:tabs>
          <w:tab w:val="right" w:leader="dot" w:pos="9360"/>
        </w:tabs>
        <w:ind w:left="1080"/>
      </w:pPr>
      <w:r w:rsidRPr="00F0000D">
        <w:rPr>
          <w:rFonts w:eastAsiaTheme="majorEastAsia" w:cstheme="majorBidi"/>
        </w:rPr>
        <w:t xml:space="preserve">Submit OMB package </w:t>
      </w:r>
      <w:r w:rsidRPr="00F0000D">
        <w:tab/>
      </w:r>
      <w:r w:rsidRPr="00F0000D">
        <w:rPr>
          <w:rFonts w:eastAsiaTheme="majorEastAsia" w:cstheme="majorBidi"/>
        </w:rPr>
        <w:t>(COMPLETE)</w:t>
      </w:r>
    </w:p>
    <w:p w14:paraId="402A7DBF" w14:textId="77777777" w:rsidR="008C59E7" w:rsidRPr="00F0000D" w:rsidRDefault="008C59E7" w:rsidP="00782FBD">
      <w:pPr>
        <w:pStyle w:val="ListParagraph"/>
        <w:numPr>
          <w:ilvl w:val="0"/>
          <w:numId w:val="2"/>
        </w:numPr>
        <w:tabs>
          <w:tab w:val="right" w:leader="dot" w:pos="9360"/>
        </w:tabs>
        <w:ind w:left="1080"/>
      </w:pPr>
      <w:r w:rsidRPr="00F0000D">
        <w:rPr>
          <w:rFonts w:eastAsiaTheme="majorEastAsia" w:cstheme="majorBidi"/>
        </w:rPr>
        <w:t xml:space="preserve">OMB approval </w:t>
      </w:r>
      <w:r w:rsidRPr="00F0000D">
        <w:tab/>
      </w:r>
      <w:r w:rsidRPr="00F0000D">
        <w:rPr>
          <w:rFonts w:eastAsiaTheme="majorEastAsia" w:cstheme="majorBidi"/>
        </w:rPr>
        <w:t>(TBD)</w:t>
      </w:r>
    </w:p>
    <w:p w14:paraId="3926DA95" w14:textId="05A3F3BA" w:rsidR="008C59E7" w:rsidRPr="000725AA" w:rsidRDefault="008C59E7" w:rsidP="00782FBD">
      <w:pPr>
        <w:pStyle w:val="ListParagraph"/>
        <w:numPr>
          <w:ilvl w:val="0"/>
          <w:numId w:val="2"/>
        </w:numPr>
        <w:tabs>
          <w:tab w:val="right" w:leader="dot" w:pos="9360"/>
        </w:tabs>
        <w:ind w:left="1080"/>
      </w:pPr>
      <w:r w:rsidRPr="000725AA">
        <w:rPr>
          <w:rFonts w:eastAsiaTheme="majorEastAsia" w:cstheme="majorBidi"/>
        </w:rPr>
        <w:t xml:space="preserve">Conduct </w:t>
      </w:r>
      <w:r w:rsidR="00F0000D" w:rsidRPr="000725AA">
        <w:rPr>
          <w:rFonts w:eastAsiaTheme="majorEastAsia" w:cstheme="majorBidi"/>
        </w:rPr>
        <w:t>data collection</w:t>
      </w:r>
      <w:r w:rsidRPr="000725AA">
        <w:rPr>
          <w:rFonts w:eastAsiaTheme="majorEastAsia" w:cstheme="majorBidi"/>
        </w:rPr>
        <w:t xml:space="preserve"> </w:t>
      </w:r>
      <w:r w:rsidR="005A415A" w:rsidRPr="000725AA">
        <w:rPr>
          <w:rFonts w:eastAsiaTheme="majorEastAsia" w:cstheme="majorBidi"/>
        </w:rPr>
        <w:t>(online survey)</w:t>
      </w:r>
      <w:r w:rsidRPr="000725AA">
        <w:tab/>
      </w:r>
      <w:r w:rsidRPr="000725AA">
        <w:rPr>
          <w:rFonts w:eastAsiaTheme="majorEastAsia" w:cstheme="majorBidi"/>
        </w:rPr>
        <w:t>(</w:t>
      </w:r>
      <w:r w:rsidR="005A415A" w:rsidRPr="000725AA">
        <w:rPr>
          <w:rFonts w:eastAsiaTheme="majorEastAsia" w:cstheme="majorBidi"/>
        </w:rPr>
        <w:t>3</w:t>
      </w:r>
      <w:r w:rsidRPr="000725AA">
        <w:rPr>
          <w:rFonts w:eastAsiaTheme="majorEastAsia" w:cstheme="majorBidi"/>
        </w:rPr>
        <w:t xml:space="preserve"> weeks)</w:t>
      </w:r>
    </w:p>
    <w:p w14:paraId="4D4CD1F1" w14:textId="11DACD84" w:rsidR="005A415A" w:rsidRPr="000725AA" w:rsidRDefault="005A415A" w:rsidP="005A415A">
      <w:pPr>
        <w:pStyle w:val="ListParagraph"/>
        <w:numPr>
          <w:ilvl w:val="0"/>
          <w:numId w:val="2"/>
        </w:numPr>
        <w:tabs>
          <w:tab w:val="right" w:leader="dot" w:pos="9360"/>
        </w:tabs>
        <w:ind w:left="1080"/>
      </w:pPr>
      <w:r w:rsidRPr="000725AA">
        <w:rPr>
          <w:rFonts w:eastAsiaTheme="majorEastAsia" w:cstheme="majorBidi"/>
        </w:rPr>
        <w:t>Conduct data collection (telephone interview)</w:t>
      </w:r>
      <w:r w:rsidRPr="000725AA">
        <w:tab/>
      </w:r>
      <w:r w:rsidRPr="000725AA">
        <w:rPr>
          <w:rFonts w:eastAsiaTheme="majorEastAsia" w:cstheme="majorBidi"/>
        </w:rPr>
        <w:t>(5 weeks)</w:t>
      </w:r>
    </w:p>
    <w:p w14:paraId="229C69EF" w14:textId="47654633" w:rsidR="008C59E7" w:rsidRPr="000725AA" w:rsidRDefault="008C59E7" w:rsidP="00782FBD">
      <w:pPr>
        <w:pStyle w:val="ListParagraph"/>
        <w:numPr>
          <w:ilvl w:val="0"/>
          <w:numId w:val="2"/>
        </w:numPr>
        <w:tabs>
          <w:tab w:val="right" w:leader="dot" w:pos="9360"/>
        </w:tabs>
        <w:ind w:left="1080"/>
      </w:pPr>
      <w:r w:rsidRPr="000725AA">
        <w:rPr>
          <w:rFonts w:eastAsiaTheme="majorEastAsia" w:cstheme="majorBidi"/>
        </w:rPr>
        <w:t>Code</w:t>
      </w:r>
      <w:r w:rsidR="001C7607" w:rsidRPr="000725AA">
        <w:rPr>
          <w:rFonts w:eastAsiaTheme="majorEastAsia" w:cstheme="majorBidi"/>
        </w:rPr>
        <w:t xml:space="preserve"> data</w:t>
      </w:r>
      <w:r w:rsidRPr="000725AA">
        <w:rPr>
          <w:rFonts w:eastAsiaTheme="majorEastAsia" w:cstheme="majorBidi"/>
        </w:rPr>
        <w:t xml:space="preserve">, </w:t>
      </w:r>
      <w:r w:rsidR="001C7607" w:rsidRPr="000725AA">
        <w:rPr>
          <w:rFonts w:eastAsiaTheme="majorEastAsia" w:cstheme="majorBidi"/>
        </w:rPr>
        <w:t xml:space="preserve">conduct </w:t>
      </w:r>
      <w:r w:rsidRPr="000725AA">
        <w:rPr>
          <w:rFonts w:eastAsiaTheme="majorEastAsia" w:cstheme="majorBidi"/>
        </w:rPr>
        <w:t>quality control, and analyze data</w:t>
      </w:r>
      <w:r w:rsidRPr="000725AA">
        <w:rPr>
          <w:rFonts w:cs="Arial"/>
        </w:rPr>
        <w:tab/>
      </w:r>
      <w:r w:rsidR="00F0000D" w:rsidRPr="000725AA">
        <w:rPr>
          <w:rFonts w:eastAsiaTheme="majorEastAsia" w:cstheme="majorBidi"/>
        </w:rPr>
        <w:t>(</w:t>
      </w:r>
      <w:r w:rsidR="005A415A" w:rsidRPr="000725AA">
        <w:rPr>
          <w:rFonts w:eastAsiaTheme="majorEastAsia" w:cstheme="majorBidi"/>
        </w:rPr>
        <w:t xml:space="preserve">3 </w:t>
      </w:r>
      <w:r w:rsidR="00954637" w:rsidRPr="000725AA">
        <w:rPr>
          <w:rFonts w:eastAsiaTheme="majorEastAsia" w:cstheme="majorBidi"/>
        </w:rPr>
        <w:t>months</w:t>
      </w:r>
      <w:r w:rsidRPr="000725AA">
        <w:rPr>
          <w:rFonts w:eastAsiaTheme="majorEastAsia" w:cstheme="majorBidi"/>
        </w:rPr>
        <w:t>)</w:t>
      </w:r>
    </w:p>
    <w:p w14:paraId="6598CD90" w14:textId="07F1852C" w:rsidR="008C59E7" w:rsidRPr="000725AA" w:rsidRDefault="007B6A12" w:rsidP="00782FBD">
      <w:pPr>
        <w:pStyle w:val="ListParagraph"/>
        <w:numPr>
          <w:ilvl w:val="0"/>
          <w:numId w:val="2"/>
        </w:numPr>
        <w:tabs>
          <w:tab w:val="right" w:leader="dot" w:pos="9360"/>
        </w:tabs>
        <w:ind w:left="1080"/>
      </w:pPr>
      <w:r w:rsidRPr="000725AA">
        <w:rPr>
          <w:rFonts w:eastAsiaTheme="majorEastAsia" w:cstheme="majorBidi"/>
        </w:rPr>
        <w:t xml:space="preserve">Prepare </w:t>
      </w:r>
      <w:r w:rsidR="001C7607" w:rsidRPr="000725AA">
        <w:rPr>
          <w:rFonts w:eastAsiaTheme="majorEastAsia" w:cstheme="majorBidi"/>
        </w:rPr>
        <w:t xml:space="preserve">summary </w:t>
      </w:r>
      <w:r w:rsidRPr="000725AA">
        <w:rPr>
          <w:rFonts w:eastAsiaTheme="majorEastAsia" w:cstheme="majorBidi"/>
        </w:rPr>
        <w:t>report(s)</w:t>
      </w:r>
      <w:r w:rsidR="008C59E7" w:rsidRPr="000725AA">
        <w:rPr>
          <w:rFonts w:eastAsiaTheme="majorEastAsia" w:cstheme="majorBidi"/>
        </w:rPr>
        <w:t xml:space="preserve"> </w:t>
      </w:r>
      <w:r w:rsidR="008C59E7" w:rsidRPr="000725AA">
        <w:tab/>
      </w:r>
      <w:r w:rsidR="008C59E7" w:rsidRPr="000725AA">
        <w:rPr>
          <w:rFonts w:eastAsiaTheme="majorEastAsia" w:cstheme="majorBidi"/>
        </w:rPr>
        <w:t>(</w:t>
      </w:r>
      <w:r w:rsidR="005A415A" w:rsidRPr="000725AA">
        <w:rPr>
          <w:rFonts w:eastAsiaTheme="majorEastAsia" w:cstheme="majorBidi"/>
        </w:rPr>
        <w:t>4</w:t>
      </w:r>
      <w:r w:rsidR="00954637" w:rsidRPr="000725AA">
        <w:rPr>
          <w:rFonts w:eastAsiaTheme="majorEastAsia" w:cstheme="majorBidi"/>
        </w:rPr>
        <w:t>months</w:t>
      </w:r>
      <w:r w:rsidR="008C59E7" w:rsidRPr="000725AA">
        <w:rPr>
          <w:rFonts w:eastAsiaTheme="majorEastAsia" w:cstheme="majorBidi"/>
        </w:rPr>
        <w:t>)</w:t>
      </w:r>
    </w:p>
    <w:p w14:paraId="3213020D" w14:textId="788A8CE3" w:rsidR="008C59E7" w:rsidRPr="000725AA" w:rsidRDefault="008C59E7" w:rsidP="00782FBD">
      <w:pPr>
        <w:pStyle w:val="ListParagraph"/>
        <w:numPr>
          <w:ilvl w:val="0"/>
          <w:numId w:val="2"/>
        </w:numPr>
        <w:tabs>
          <w:tab w:val="right" w:leader="dot" w:pos="9360"/>
        </w:tabs>
        <w:ind w:left="1080"/>
      </w:pPr>
      <w:r w:rsidRPr="000725AA">
        <w:rPr>
          <w:rFonts w:eastAsiaTheme="majorEastAsia" w:cstheme="majorBidi"/>
        </w:rPr>
        <w:t xml:space="preserve">Disseminate results/reports </w:t>
      </w:r>
      <w:r w:rsidRPr="000725AA">
        <w:tab/>
      </w:r>
      <w:r w:rsidRPr="000725AA">
        <w:rPr>
          <w:rFonts w:eastAsiaTheme="majorEastAsia" w:cstheme="majorBidi"/>
        </w:rPr>
        <w:t>(</w:t>
      </w:r>
      <w:r w:rsidR="005A415A" w:rsidRPr="000725AA">
        <w:rPr>
          <w:rFonts w:eastAsiaTheme="majorEastAsia" w:cstheme="majorBidi"/>
        </w:rPr>
        <w:t>2</w:t>
      </w:r>
      <w:r w:rsidR="00954637" w:rsidRPr="000725AA">
        <w:rPr>
          <w:rFonts w:eastAsiaTheme="majorEastAsia" w:cstheme="majorBidi"/>
        </w:rPr>
        <w:t>months</w:t>
      </w:r>
      <w:r w:rsidRPr="000725AA">
        <w:rPr>
          <w:rFonts w:eastAsiaTheme="majorEastAsia" w:cstheme="majorBidi"/>
        </w:rPr>
        <w:t>)</w:t>
      </w:r>
    </w:p>
    <w:p w14:paraId="792B543D" w14:textId="4C9F6874" w:rsidR="00F0000D" w:rsidRDefault="00F0000D" w:rsidP="00CC561D">
      <w:pPr>
        <w:ind w:left="0"/>
      </w:pPr>
    </w:p>
    <w:p w14:paraId="0E4BB029" w14:textId="77777777" w:rsidR="00B12F51" w:rsidRPr="00D75750" w:rsidRDefault="00D75750" w:rsidP="00692DEB">
      <w:pPr>
        <w:pStyle w:val="Heading4"/>
      </w:pPr>
      <w:bookmarkStart w:id="23" w:name="_Toc517244777"/>
      <w:r w:rsidRPr="00D75750">
        <w:t xml:space="preserve">Reason(s) Display of OMB Expiration </w:t>
      </w:r>
      <w:r>
        <w:t xml:space="preserve">Date </w:t>
      </w:r>
      <w:r w:rsidRPr="00D75750">
        <w:t>is Inappropriate</w:t>
      </w:r>
      <w:bookmarkEnd w:id="23"/>
    </w:p>
    <w:p w14:paraId="0E7AF9D1" w14:textId="5B8D1F51" w:rsidR="00C11C89" w:rsidRDefault="00180D45" w:rsidP="00F63462">
      <w:pPr>
        <w:ind w:left="360"/>
      </w:pPr>
      <w:r>
        <w:t>We are requesting no exemption.</w:t>
      </w:r>
    </w:p>
    <w:p w14:paraId="6399FC33" w14:textId="77777777" w:rsidR="00B12F51" w:rsidRPr="00D26A64" w:rsidRDefault="00B12F51" w:rsidP="00692DEB">
      <w:pPr>
        <w:pStyle w:val="Heading4"/>
      </w:pPr>
      <w:bookmarkStart w:id="24" w:name="_Toc517244778"/>
      <w:r w:rsidRPr="00D26A64">
        <w:t>Exceptions to Certification for Paperwork Reduction Act Submissions</w:t>
      </w:r>
      <w:bookmarkEnd w:id="24"/>
    </w:p>
    <w:p w14:paraId="6C0CB031" w14:textId="1C490761" w:rsidR="008B12FA" w:rsidRDefault="0031279F" w:rsidP="00CC561D">
      <w:pPr>
        <w:ind w:left="360"/>
      </w:pPr>
      <w:r>
        <w:t>There are no exceptions to the certification.</w:t>
      </w:r>
      <w:r w:rsidR="00180D45">
        <w:t xml:space="preserve">  These activities comply with the requirements in 5 CFR 1320.9.</w:t>
      </w:r>
    </w:p>
    <w:p w14:paraId="75C1717B" w14:textId="41F68952" w:rsidR="005F4550" w:rsidRDefault="005F4550" w:rsidP="00655675">
      <w:pPr>
        <w:ind w:left="0"/>
      </w:pPr>
    </w:p>
    <w:p w14:paraId="3DD026CF" w14:textId="12622226" w:rsidR="00A36419" w:rsidRDefault="00A36419" w:rsidP="008C59E7">
      <w:pPr>
        <w:pStyle w:val="Heading3"/>
        <w:ind w:left="0"/>
      </w:pPr>
      <w:bookmarkStart w:id="25" w:name="_Toc517244779"/>
      <w:r>
        <w:t>LIST OF ATTACHMENTS</w:t>
      </w:r>
      <w:r w:rsidR="00A33E90">
        <w:t xml:space="preserve"> – Section A</w:t>
      </w:r>
      <w:bookmarkEnd w:id="25"/>
    </w:p>
    <w:p w14:paraId="0D6B9519" w14:textId="604B8162" w:rsidR="00E647FB" w:rsidRPr="000725AA" w:rsidRDefault="00A1453A" w:rsidP="000725AA">
      <w:pPr>
        <w:pStyle w:val="ListParagraph"/>
        <w:numPr>
          <w:ilvl w:val="0"/>
          <w:numId w:val="7"/>
        </w:numPr>
        <w:tabs>
          <w:tab w:val="clear" w:pos="9360"/>
        </w:tabs>
        <w:spacing w:line="240" w:lineRule="auto"/>
        <w:rPr>
          <w:b/>
        </w:rPr>
      </w:pPr>
      <w:bookmarkStart w:id="26" w:name="_Toc517244780"/>
      <w:r w:rsidRPr="000725AA">
        <w:rPr>
          <w:b/>
        </w:rPr>
        <w:t xml:space="preserve">Attachment A </w:t>
      </w:r>
      <w:r w:rsidRPr="000725AA">
        <w:rPr>
          <w:rFonts w:ascii="Cambria" w:hAnsi="Cambria"/>
          <w:b/>
        </w:rPr>
        <w:t xml:space="preserve">– </w:t>
      </w:r>
      <w:r w:rsidR="00CC561D" w:rsidRPr="000725AA">
        <w:rPr>
          <w:b/>
        </w:rPr>
        <w:t>Instrument: Online Survey- Word Version</w:t>
      </w:r>
      <w:bookmarkEnd w:id="26"/>
    </w:p>
    <w:p w14:paraId="7343A1F1" w14:textId="1B26BC11" w:rsidR="00E647FB" w:rsidRPr="000725AA" w:rsidRDefault="00A1453A" w:rsidP="000725AA">
      <w:pPr>
        <w:pStyle w:val="ListParagraph"/>
        <w:numPr>
          <w:ilvl w:val="0"/>
          <w:numId w:val="7"/>
        </w:numPr>
        <w:tabs>
          <w:tab w:val="clear" w:pos="9360"/>
        </w:tabs>
        <w:spacing w:line="240" w:lineRule="auto"/>
        <w:rPr>
          <w:b/>
        </w:rPr>
      </w:pPr>
      <w:bookmarkStart w:id="27" w:name="_Toc517244781"/>
      <w:r w:rsidRPr="000725AA">
        <w:rPr>
          <w:b/>
        </w:rPr>
        <w:t xml:space="preserve">Attachment B </w:t>
      </w:r>
      <w:r w:rsidRPr="000725AA">
        <w:rPr>
          <w:rFonts w:ascii="Cambria" w:hAnsi="Cambria"/>
          <w:b/>
        </w:rPr>
        <w:t xml:space="preserve">– </w:t>
      </w:r>
      <w:r w:rsidR="00CC561D" w:rsidRPr="000725AA">
        <w:rPr>
          <w:b/>
        </w:rPr>
        <w:t>Instrument: Online Survey- Web Version</w:t>
      </w:r>
      <w:bookmarkEnd w:id="27"/>
    </w:p>
    <w:p w14:paraId="04A88DCB" w14:textId="26E5E9E7" w:rsidR="00E647FB" w:rsidRPr="000725AA" w:rsidRDefault="00A1453A" w:rsidP="000725AA">
      <w:pPr>
        <w:pStyle w:val="ListParagraph"/>
        <w:numPr>
          <w:ilvl w:val="0"/>
          <w:numId w:val="7"/>
        </w:numPr>
        <w:tabs>
          <w:tab w:val="clear" w:pos="9360"/>
        </w:tabs>
        <w:spacing w:line="240" w:lineRule="auto"/>
        <w:rPr>
          <w:b/>
        </w:rPr>
      </w:pPr>
      <w:bookmarkStart w:id="28" w:name="_Toc517244782"/>
      <w:r w:rsidRPr="000725AA">
        <w:rPr>
          <w:b/>
        </w:rPr>
        <w:t xml:space="preserve">Attachment C </w:t>
      </w:r>
      <w:r w:rsidRPr="000725AA">
        <w:rPr>
          <w:rFonts w:ascii="Cambria" w:hAnsi="Cambria"/>
          <w:b/>
        </w:rPr>
        <w:t xml:space="preserve">– </w:t>
      </w:r>
      <w:r w:rsidR="00CC561D" w:rsidRPr="000725AA">
        <w:rPr>
          <w:b/>
        </w:rPr>
        <w:t>Instrument: Telephone Interview Guide</w:t>
      </w:r>
      <w:bookmarkEnd w:id="28"/>
    </w:p>
    <w:p w14:paraId="2DE5BC11" w14:textId="7E48D389" w:rsidR="003705DF" w:rsidRDefault="003705DF" w:rsidP="00655675">
      <w:pPr>
        <w:ind w:left="0"/>
      </w:pPr>
    </w:p>
    <w:p w14:paraId="616CAA12" w14:textId="77777777" w:rsidR="00CC7188" w:rsidRDefault="00CC7188" w:rsidP="003860A5">
      <w:pPr>
        <w:pStyle w:val="Heading3"/>
        <w:ind w:left="0"/>
      </w:pPr>
      <w:bookmarkStart w:id="29" w:name="_Toc517244783"/>
      <w:r w:rsidRPr="00CC7188">
        <w:t>REFERENCE LIST</w:t>
      </w:r>
      <w:bookmarkEnd w:id="29"/>
      <w:r w:rsidRPr="00CC7188">
        <w:t xml:space="preserve"> </w:t>
      </w:r>
    </w:p>
    <w:p w14:paraId="7C8C7CE4" w14:textId="77777777" w:rsidR="00CC561D" w:rsidRPr="00CC561D" w:rsidRDefault="000058E0" w:rsidP="000725AA">
      <w:pPr>
        <w:pStyle w:val="ListParagraph"/>
        <w:numPr>
          <w:ilvl w:val="2"/>
          <w:numId w:val="1"/>
        </w:numPr>
        <w:tabs>
          <w:tab w:val="clear" w:pos="9360"/>
        </w:tabs>
        <w:ind w:hanging="360"/>
      </w:pPr>
      <w:r w:rsidRPr="00CC561D">
        <w:t xml:space="preserve">Centers for Disease Control and Prevention (CDC). "National Public Health Performance Standards Program (NPHPSP): 10 Essential Public Health Services." Available at </w:t>
      </w:r>
      <w:hyperlink r:id="rId18" w:history="1">
        <w:r w:rsidR="00CC561D" w:rsidRPr="00CC561D">
          <w:rPr>
            <w:rStyle w:val="Hyperlink"/>
          </w:rPr>
          <w:t>http://www.cdc.gov/nphpsp/essentialservices.html. Accessed on 8/14/14</w:t>
        </w:r>
      </w:hyperlink>
      <w:r w:rsidRPr="00CC561D">
        <w:t>.</w:t>
      </w:r>
    </w:p>
    <w:p w14:paraId="67A8CBCD" w14:textId="77777777" w:rsidR="00CC561D" w:rsidRPr="00CC561D" w:rsidRDefault="00CC561D" w:rsidP="000725AA">
      <w:pPr>
        <w:pStyle w:val="ListParagraph"/>
        <w:numPr>
          <w:ilvl w:val="2"/>
          <w:numId w:val="1"/>
        </w:numPr>
        <w:tabs>
          <w:tab w:val="clear" w:pos="9360"/>
        </w:tabs>
        <w:ind w:hanging="360"/>
      </w:pPr>
      <w:r w:rsidRPr="00CC561D">
        <w:rPr>
          <w:rFonts w:cstheme="minorHAnsi"/>
        </w:rPr>
        <w:t>U.S. Department of Health and Human Services. Oral Health in America: A Report of the Surgeon General. Rockville, MD: U.S. Department of Health and Human Services, National Institute of Dental and Craniofacial Research, National Institutes of Health, 2000.</w:t>
      </w:r>
    </w:p>
    <w:p w14:paraId="692D4D51" w14:textId="77777777" w:rsidR="00CC561D" w:rsidRPr="00CC561D" w:rsidRDefault="00CC561D" w:rsidP="000725AA">
      <w:pPr>
        <w:pStyle w:val="ListParagraph"/>
        <w:numPr>
          <w:ilvl w:val="2"/>
          <w:numId w:val="1"/>
        </w:numPr>
        <w:tabs>
          <w:tab w:val="clear" w:pos="9360"/>
        </w:tabs>
        <w:ind w:hanging="360"/>
      </w:pPr>
      <w:r w:rsidRPr="00CC561D">
        <w:rPr>
          <w:rFonts w:cstheme="minorHAnsi"/>
        </w:rPr>
        <w:t>Dye BA, Tan S, Smith V, et al. Trends in oral health status: United States, 1988-1984 and 1999-2004. National Center for Health Statistics. Vital Health Stat 11(248). 2007</w:t>
      </w:r>
    </w:p>
    <w:p w14:paraId="2E056FCB" w14:textId="77777777" w:rsidR="00CC561D" w:rsidRPr="00CC561D" w:rsidRDefault="001174A3" w:rsidP="000725AA">
      <w:pPr>
        <w:pStyle w:val="ListParagraph"/>
        <w:numPr>
          <w:ilvl w:val="2"/>
          <w:numId w:val="1"/>
        </w:numPr>
        <w:tabs>
          <w:tab w:val="clear" w:pos="9360"/>
        </w:tabs>
        <w:ind w:hanging="360"/>
      </w:pPr>
      <w:hyperlink r:id="rId19" w:history="1">
        <w:r w:rsidR="00CC561D" w:rsidRPr="00CC561D">
          <w:rPr>
            <w:rStyle w:val="highlight"/>
            <w:rFonts w:cstheme="minorHAnsi"/>
          </w:rPr>
          <w:t>Gift HC</w:t>
        </w:r>
      </w:hyperlink>
      <w:r w:rsidR="00CC561D" w:rsidRPr="00CC561D">
        <w:rPr>
          <w:rFonts w:cstheme="minorHAnsi"/>
        </w:rPr>
        <w:t xml:space="preserve">, </w:t>
      </w:r>
      <w:hyperlink r:id="rId20" w:history="1">
        <w:r w:rsidR="00CC561D" w:rsidRPr="00CC561D">
          <w:rPr>
            <w:rStyle w:val="highlight"/>
            <w:rFonts w:cstheme="minorHAnsi"/>
          </w:rPr>
          <w:t>Reisine ST</w:t>
        </w:r>
      </w:hyperlink>
      <w:r w:rsidR="00CC561D" w:rsidRPr="00CC561D">
        <w:rPr>
          <w:rFonts w:cstheme="minorHAnsi"/>
        </w:rPr>
        <w:t xml:space="preserve">, </w:t>
      </w:r>
      <w:hyperlink r:id="rId21" w:history="1">
        <w:r w:rsidR="00CC561D" w:rsidRPr="00CC561D">
          <w:rPr>
            <w:rStyle w:val="Hyperlink"/>
            <w:rFonts w:cstheme="minorHAnsi"/>
          </w:rPr>
          <w:t>Larach DC</w:t>
        </w:r>
      </w:hyperlink>
      <w:r w:rsidR="00CC561D" w:rsidRPr="00CC561D">
        <w:rPr>
          <w:rFonts w:cstheme="minorHAnsi"/>
        </w:rPr>
        <w:t xml:space="preserve">. The social impact of dental problems and visits. </w:t>
      </w:r>
      <w:hyperlink r:id="rId22" w:tooltip="American journal of public health." w:history="1">
        <w:r w:rsidR="00CC561D" w:rsidRPr="00CC561D">
          <w:rPr>
            <w:rStyle w:val="Hyperlink"/>
            <w:rFonts w:cstheme="minorHAnsi"/>
          </w:rPr>
          <w:t>Am J Public Health.</w:t>
        </w:r>
      </w:hyperlink>
      <w:r w:rsidR="00CC561D" w:rsidRPr="00CC561D">
        <w:rPr>
          <w:rFonts w:cstheme="minorHAnsi"/>
        </w:rPr>
        <w:t xml:space="preserve"> 1992 Dec;82(12):1663-8.</w:t>
      </w:r>
    </w:p>
    <w:p w14:paraId="710F4A84" w14:textId="77777777" w:rsidR="00CC561D" w:rsidRPr="00CC561D" w:rsidRDefault="00CC561D" w:rsidP="000725AA">
      <w:pPr>
        <w:pStyle w:val="ListParagraph"/>
        <w:numPr>
          <w:ilvl w:val="2"/>
          <w:numId w:val="1"/>
        </w:numPr>
        <w:tabs>
          <w:tab w:val="clear" w:pos="9360"/>
        </w:tabs>
        <w:ind w:hanging="360"/>
      </w:pPr>
      <w:r w:rsidRPr="00CC561D">
        <w:rPr>
          <w:rFonts w:cstheme="minorHAnsi"/>
        </w:rPr>
        <w:t>Griffin, SO, Jones, JA, Brunson, D, Griffin, PM and Bailey, WD. Burden of Oral Diseases Among Older Adults and Implications for Public Health Priorities; Am J Public Health.  2012 Mar;102(3):411-8.</w:t>
      </w:r>
    </w:p>
    <w:p w14:paraId="261B2802" w14:textId="77777777" w:rsidR="00CC561D" w:rsidRPr="00CC561D" w:rsidRDefault="00CC561D" w:rsidP="000725AA">
      <w:pPr>
        <w:pStyle w:val="ListParagraph"/>
        <w:numPr>
          <w:ilvl w:val="2"/>
          <w:numId w:val="1"/>
        </w:numPr>
        <w:tabs>
          <w:tab w:val="clear" w:pos="9360"/>
        </w:tabs>
        <w:ind w:hanging="360"/>
      </w:pPr>
      <w:r w:rsidRPr="00CC561D">
        <w:rPr>
          <w:rFonts w:cstheme="minorHAnsi"/>
        </w:rPr>
        <w:t>Martin AB, Lassman D, Washington B, Catlin A and the National Health Expenditure Accounts Team.  Growth In US Health Spending Remained Slow In 2010; Health Share Of Gross Domestic Product Was Unchanged From 2009. Health Affairs 2012; 31(1):208-219.</w:t>
      </w:r>
    </w:p>
    <w:p w14:paraId="233FCC5D" w14:textId="77777777" w:rsidR="00633E31" w:rsidRPr="00633E31" w:rsidRDefault="00CC561D" w:rsidP="004E6C60">
      <w:pPr>
        <w:pStyle w:val="ListParagraph"/>
        <w:numPr>
          <w:ilvl w:val="2"/>
          <w:numId w:val="1"/>
        </w:numPr>
        <w:tabs>
          <w:tab w:val="clear" w:pos="9360"/>
        </w:tabs>
        <w:ind w:hanging="360"/>
      </w:pPr>
      <w:r w:rsidRPr="00CC561D">
        <w:rPr>
          <w:rFonts w:cstheme="minorHAnsi"/>
        </w:rPr>
        <w:t xml:space="preserve">Bureau of Labor Statistics. Consumer out-of-pocket health care expenditures in 2008 </w:t>
      </w:r>
      <w:hyperlink r:id="rId23" w:history="1">
        <w:r w:rsidRPr="00CC561D">
          <w:rPr>
            <w:rStyle w:val="Hyperlink"/>
            <w:rFonts w:cstheme="minorHAnsi"/>
          </w:rPr>
          <w:t>http://www.bls.gov/opub/ted/2010/ted_20100325.htm</w:t>
        </w:r>
      </w:hyperlink>
      <w:r w:rsidRPr="00CC561D">
        <w:rPr>
          <w:rFonts w:cstheme="minorHAnsi"/>
        </w:rPr>
        <w:t>.  Last modified 2010.</w:t>
      </w:r>
    </w:p>
    <w:p w14:paraId="1B9C6C98" w14:textId="079B3ABF" w:rsidR="00633E31" w:rsidRPr="004E6C60" w:rsidRDefault="00633E31" w:rsidP="004E6C60">
      <w:pPr>
        <w:pStyle w:val="ListParagraph"/>
        <w:numPr>
          <w:ilvl w:val="2"/>
          <w:numId w:val="1"/>
        </w:numPr>
        <w:tabs>
          <w:tab w:val="clear" w:pos="9360"/>
        </w:tabs>
        <w:ind w:hanging="360"/>
        <w:rPr>
          <w:rStyle w:val="Hyperlink"/>
          <w:color w:val="auto"/>
          <w:u w:val="none"/>
        </w:rPr>
      </w:pPr>
      <w:r>
        <w:t xml:space="preserve">Annual Synopsis of the Association of State and Territorial Dental Directors.  Available at: </w:t>
      </w:r>
      <w:hyperlink r:id="rId24" w:history="1">
        <w:r w:rsidRPr="00633E31">
          <w:rPr>
            <w:rStyle w:val="Hyperlink"/>
            <w:rFonts w:cstheme="minorHAnsi"/>
            <w:bCs/>
          </w:rPr>
          <w:t>https://www.astdd.org/state-programs/</w:t>
        </w:r>
      </w:hyperlink>
    </w:p>
    <w:p w14:paraId="38D7A9B9" w14:textId="61C2B451" w:rsidR="002C146E" w:rsidRPr="00007F92" w:rsidRDefault="00633E31" w:rsidP="004E6C60">
      <w:pPr>
        <w:pStyle w:val="ListParagraph"/>
        <w:numPr>
          <w:ilvl w:val="2"/>
          <w:numId w:val="1"/>
        </w:numPr>
        <w:tabs>
          <w:tab w:val="clear" w:pos="9360"/>
        </w:tabs>
        <w:ind w:hanging="360"/>
        <w:rPr>
          <w:rFonts w:cstheme="minorHAnsi"/>
          <w:bCs/>
        </w:rPr>
      </w:pPr>
      <w:r>
        <w:t xml:space="preserve">Centers for Disease Control and Prevention.  Division of Oral Health.  Basic Screening Survey.  Available at: </w:t>
      </w:r>
      <w:hyperlink r:id="rId25" w:history="1">
        <w:r w:rsidRPr="00633E31">
          <w:rPr>
            <w:rStyle w:val="Hyperlink"/>
            <w:rFonts w:cstheme="minorHAnsi"/>
            <w:bCs/>
          </w:rPr>
          <w:t>https://chronicdata.cdc.gov/browse?category=Oral+Health</w:t>
        </w:r>
      </w:hyperlink>
    </w:p>
    <w:p w14:paraId="128930FF" w14:textId="63A0DA91" w:rsidR="002C146E" w:rsidRPr="004E6C60" w:rsidRDefault="00007F92" w:rsidP="004E6C60">
      <w:pPr>
        <w:pStyle w:val="ListParagraph"/>
        <w:numPr>
          <w:ilvl w:val="2"/>
          <w:numId w:val="1"/>
        </w:numPr>
        <w:tabs>
          <w:tab w:val="clear" w:pos="9360"/>
        </w:tabs>
        <w:ind w:hanging="360"/>
        <w:rPr>
          <w:rFonts w:cstheme="minorHAnsi"/>
          <w:bCs/>
          <w:color w:val="0000FF" w:themeColor="hyperlink"/>
          <w:u w:val="single"/>
        </w:rPr>
      </w:pPr>
      <w:r>
        <w:t xml:space="preserve">Centers for Disease Control and Prevention.  Division of Oral Health. Water Fluoridation Reporting System.  Available at:  </w:t>
      </w:r>
      <w:hyperlink r:id="rId26" w:history="1">
        <w:r w:rsidRPr="002C146E">
          <w:rPr>
            <w:rStyle w:val="Hyperlink"/>
            <w:rFonts w:cstheme="minorHAnsi"/>
            <w:bCs/>
          </w:rPr>
          <w:t>https://www.cdc.gov/fluoridation/data-tools/reporting-system.html</w:t>
        </w:r>
      </w:hyperlink>
    </w:p>
    <w:p w14:paraId="47270927" w14:textId="003BD5E4" w:rsidR="002C146E" w:rsidRPr="004E6C60" w:rsidRDefault="002C146E" w:rsidP="004E6C60">
      <w:pPr>
        <w:pStyle w:val="ListParagraph"/>
        <w:numPr>
          <w:ilvl w:val="2"/>
          <w:numId w:val="1"/>
        </w:numPr>
        <w:tabs>
          <w:tab w:val="clear" w:pos="9360"/>
        </w:tabs>
        <w:ind w:hanging="360"/>
        <w:rPr>
          <w:rFonts w:cstheme="minorHAnsi"/>
          <w:bCs/>
          <w:color w:val="0000FF" w:themeColor="hyperlink"/>
          <w:u w:val="single"/>
        </w:rPr>
      </w:pPr>
      <w:r>
        <w:t xml:space="preserve">Centers for Disease Control and Prevention.  Division of Oral Health.  Chronic Disease Management Information System.  Available at:  </w:t>
      </w:r>
      <w:hyperlink r:id="rId27" w:history="1">
        <w:r w:rsidRPr="002C146E">
          <w:rPr>
            <w:rStyle w:val="Hyperlink"/>
            <w:rFonts w:cstheme="minorHAnsi"/>
            <w:bCs/>
          </w:rPr>
          <w:t>https://www.cdc.gov/cdmis/index.html</w:t>
        </w:r>
      </w:hyperlink>
    </w:p>
    <w:p w14:paraId="196336E8" w14:textId="5098A66B" w:rsidR="002C146E" w:rsidRPr="00CC561D" w:rsidRDefault="002C146E" w:rsidP="004E6C60">
      <w:pPr>
        <w:pStyle w:val="ListParagraph"/>
        <w:tabs>
          <w:tab w:val="clear" w:pos="9360"/>
        </w:tabs>
      </w:pPr>
    </w:p>
    <w:p w14:paraId="2CE0A47B" w14:textId="77777777" w:rsidR="00CC561D" w:rsidRPr="008E2777" w:rsidRDefault="00CC561D" w:rsidP="00CC561D">
      <w:pPr>
        <w:rPr>
          <w:rFonts w:asciiTheme="minorHAnsi" w:hAnsiTheme="minorHAnsi" w:cstheme="minorHAnsi"/>
        </w:rPr>
      </w:pPr>
    </w:p>
    <w:p w14:paraId="15C41A0A" w14:textId="77777777" w:rsidR="00CC561D" w:rsidRPr="008C59E7" w:rsidRDefault="00CC561D" w:rsidP="00CC561D">
      <w:pPr>
        <w:pStyle w:val="ListParagraph"/>
        <w:tabs>
          <w:tab w:val="clear" w:pos="9360"/>
        </w:tabs>
        <w:spacing w:line="240" w:lineRule="auto"/>
      </w:pPr>
    </w:p>
    <w:sectPr w:rsidR="00CC561D" w:rsidRPr="008C59E7" w:rsidSect="0024346E">
      <w:footerReference w:type="default" r:id="rId28"/>
      <w:footerReference w:type="first" r:id="rId2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37379" w14:textId="77777777" w:rsidR="005B0BB3" w:rsidRDefault="005B0BB3" w:rsidP="007D6163">
      <w:r>
        <w:separator/>
      </w:r>
    </w:p>
    <w:p w14:paraId="03C1ACB2" w14:textId="77777777" w:rsidR="005B0BB3" w:rsidRDefault="005B0BB3" w:rsidP="007D6163"/>
  </w:endnote>
  <w:endnote w:type="continuationSeparator" w:id="0">
    <w:p w14:paraId="14D7154E" w14:textId="77777777" w:rsidR="005B0BB3" w:rsidRDefault="005B0BB3" w:rsidP="007D6163">
      <w:r>
        <w:continuationSeparator/>
      </w:r>
    </w:p>
    <w:p w14:paraId="1A58FDC5" w14:textId="77777777" w:rsidR="005B0BB3" w:rsidRDefault="005B0BB3"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E805C" w14:textId="030A03CD" w:rsidR="005139A1" w:rsidRDefault="005139A1" w:rsidP="009E6C18">
    <w:pPr>
      <w:pStyle w:val="Footer"/>
      <w:jc w:val="right"/>
    </w:pPr>
  </w:p>
  <w:p w14:paraId="377F237C" w14:textId="650F8652" w:rsidR="005139A1" w:rsidRDefault="005139A1" w:rsidP="00C75C60">
    <w:pPr>
      <w:pStyle w:val="Footer"/>
      <w:jc w:val="right"/>
    </w:pPr>
  </w:p>
  <w:p w14:paraId="1A2A2B40" w14:textId="77777777" w:rsidR="005139A1" w:rsidRDefault="005139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148606"/>
      <w:docPartObj>
        <w:docPartGallery w:val="Page Numbers (Bottom of Page)"/>
        <w:docPartUnique/>
      </w:docPartObj>
    </w:sdtPr>
    <w:sdtEndPr/>
    <w:sdtContent>
      <w:sdt>
        <w:sdtPr>
          <w:id w:val="-1705238520"/>
          <w:docPartObj>
            <w:docPartGallery w:val="Page Numbers (Top of Page)"/>
            <w:docPartUnique/>
          </w:docPartObj>
        </w:sdtPr>
        <w:sdtEndPr/>
        <w:sdtContent>
          <w:p w14:paraId="3D217827" w14:textId="3E61BDC7" w:rsidR="005139A1" w:rsidRDefault="005139A1" w:rsidP="008F233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36113">
              <w:rPr>
                <w:b/>
                <w:bCs/>
                <w:noProof/>
              </w:rPr>
              <w:t>11</w:t>
            </w:r>
            <w:r>
              <w:rPr>
                <w:b/>
                <w:bCs/>
                <w:sz w:val="24"/>
                <w:szCs w:val="24"/>
              </w:rPr>
              <w:fldChar w:fldCharType="end"/>
            </w:r>
            <w:r>
              <w:t xml:space="preserve"> of </w:t>
            </w:r>
            <w:r>
              <w:rPr>
                <w:b/>
                <w:bCs/>
                <w:sz w:val="24"/>
                <w:szCs w:val="24"/>
              </w:rPr>
              <w:t>11</w:t>
            </w:r>
          </w:p>
        </w:sdtContent>
      </w:sdt>
    </w:sdtContent>
  </w:sdt>
  <w:p w14:paraId="29C29716" w14:textId="77777777" w:rsidR="005139A1" w:rsidRDefault="005139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028D58" w14:textId="77777777" w:rsidR="005139A1" w:rsidRDefault="005139A1" w:rsidP="009E6C18">
    <w:pPr>
      <w:pStyle w:val="Footer"/>
      <w:jc w:val="right"/>
    </w:pPr>
  </w:p>
  <w:p w14:paraId="132A2D2E" w14:textId="77777777" w:rsidR="005139A1" w:rsidRDefault="00513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E15B4F" w14:textId="77777777" w:rsidR="005B0BB3" w:rsidRDefault="005B0BB3" w:rsidP="007D6163">
      <w:r>
        <w:separator/>
      </w:r>
    </w:p>
    <w:p w14:paraId="60788D56" w14:textId="77777777" w:rsidR="005B0BB3" w:rsidRDefault="005B0BB3" w:rsidP="007D6163"/>
  </w:footnote>
  <w:footnote w:type="continuationSeparator" w:id="0">
    <w:p w14:paraId="37B8BAF2" w14:textId="77777777" w:rsidR="005B0BB3" w:rsidRDefault="005B0BB3" w:rsidP="007D6163">
      <w:r>
        <w:continuationSeparator/>
      </w:r>
    </w:p>
    <w:p w14:paraId="44E8ADA8" w14:textId="77777777" w:rsidR="005B0BB3" w:rsidRDefault="005B0BB3"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A6624" w14:textId="77777777" w:rsidR="005139A1" w:rsidRPr="00716F94" w:rsidRDefault="005139A1" w:rsidP="007D6163">
    <w:pPr>
      <w:pStyle w:val="Header"/>
      <w:rPr>
        <w:color w:val="0033CC"/>
      </w:rPr>
    </w:pPr>
    <w:r>
      <w:tab/>
    </w:r>
  </w:p>
  <w:p w14:paraId="0A2D772E" w14:textId="77777777" w:rsidR="005139A1" w:rsidRDefault="005139A1"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C7B26"/>
    <w:multiLevelType w:val="hybridMultilevel"/>
    <w:tmpl w:val="2174DF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24713"/>
    <w:multiLevelType w:val="hybridMultilevel"/>
    <w:tmpl w:val="C91A9EDE"/>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F112C2"/>
    <w:multiLevelType w:val="hybridMultilevel"/>
    <w:tmpl w:val="A4527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0F0FA1"/>
    <w:multiLevelType w:val="hybridMultilevel"/>
    <w:tmpl w:val="C7E67052"/>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5B1249D2">
      <w:start w:val="1"/>
      <w:numFmt w:val="decimal"/>
      <w:lvlText w:val="%3."/>
      <w:lvlJc w:val="left"/>
      <w:pPr>
        <w:ind w:left="720" w:hanging="180"/>
      </w:pPr>
      <w:rPr>
        <w:rFonts w:hint="default"/>
        <w:b w:val="0"/>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8">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3C654E"/>
    <w:multiLevelType w:val="hybridMultilevel"/>
    <w:tmpl w:val="652E0AE6"/>
    <w:lvl w:ilvl="0" w:tplc="480ED39A">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96D5610"/>
    <w:multiLevelType w:val="hybridMultilevel"/>
    <w:tmpl w:val="F2BCDBD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B8069CF"/>
    <w:multiLevelType w:val="hybridMultilevel"/>
    <w:tmpl w:val="E932D0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4F5032"/>
    <w:multiLevelType w:val="hybridMultilevel"/>
    <w:tmpl w:val="8F902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2F97D1A"/>
    <w:multiLevelType w:val="hybridMultilevel"/>
    <w:tmpl w:val="67E4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900F64"/>
    <w:multiLevelType w:val="hybridMultilevel"/>
    <w:tmpl w:val="46D4A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60EC0C01"/>
    <w:multiLevelType w:val="hybridMultilevel"/>
    <w:tmpl w:val="89AAC8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4DB6CC2"/>
    <w:multiLevelType w:val="hybridMultilevel"/>
    <w:tmpl w:val="36525BB4"/>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F">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1"/>
  </w:num>
  <w:num w:numId="3">
    <w:abstractNumId w:val="23"/>
  </w:num>
  <w:num w:numId="4">
    <w:abstractNumId w:val="6"/>
  </w:num>
  <w:num w:numId="5">
    <w:abstractNumId w:val="18"/>
  </w:num>
  <w:num w:numId="6">
    <w:abstractNumId w:val="0"/>
  </w:num>
  <w:num w:numId="7">
    <w:abstractNumId w:val="9"/>
  </w:num>
  <w:num w:numId="8">
    <w:abstractNumId w:val="5"/>
  </w:num>
  <w:num w:numId="9">
    <w:abstractNumId w:val="17"/>
  </w:num>
  <w:num w:numId="10">
    <w:abstractNumId w:val="4"/>
  </w:num>
  <w:num w:numId="11">
    <w:abstractNumId w:val="8"/>
  </w:num>
  <w:num w:numId="12">
    <w:abstractNumId w:val="25"/>
  </w:num>
  <w:num w:numId="13">
    <w:abstractNumId w:val="24"/>
  </w:num>
  <w:num w:numId="14">
    <w:abstractNumId w:val="16"/>
  </w:num>
  <w:num w:numId="15">
    <w:abstractNumId w:val="15"/>
  </w:num>
  <w:num w:numId="16">
    <w:abstractNumId w:val="22"/>
  </w:num>
  <w:num w:numId="17">
    <w:abstractNumId w:val="13"/>
  </w:num>
  <w:num w:numId="18">
    <w:abstractNumId w:val="12"/>
  </w:num>
  <w:num w:numId="19">
    <w:abstractNumId w:val="2"/>
  </w:num>
  <w:num w:numId="20">
    <w:abstractNumId w:val="19"/>
  </w:num>
  <w:num w:numId="21">
    <w:abstractNumId w:val="1"/>
  </w:num>
  <w:num w:numId="22">
    <w:abstractNumId w:val="20"/>
  </w:num>
  <w:num w:numId="23">
    <w:abstractNumId w:val="10"/>
  </w:num>
  <w:num w:numId="24">
    <w:abstractNumId w:val="14"/>
  </w:num>
  <w:num w:numId="25">
    <w:abstractNumId w:val="11"/>
  </w:num>
  <w:num w:numId="2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F2A"/>
    <w:rsid w:val="00001A09"/>
    <w:rsid w:val="000058E0"/>
    <w:rsid w:val="00007F92"/>
    <w:rsid w:val="00011A98"/>
    <w:rsid w:val="00011F8D"/>
    <w:rsid w:val="000130B4"/>
    <w:rsid w:val="00014361"/>
    <w:rsid w:val="00014579"/>
    <w:rsid w:val="00014944"/>
    <w:rsid w:val="00016805"/>
    <w:rsid w:val="00036113"/>
    <w:rsid w:val="00040611"/>
    <w:rsid w:val="0004305C"/>
    <w:rsid w:val="0004634F"/>
    <w:rsid w:val="00046CCD"/>
    <w:rsid w:val="000474FB"/>
    <w:rsid w:val="00050240"/>
    <w:rsid w:val="00053A92"/>
    <w:rsid w:val="00054839"/>
    <w:rsid w:val="00055DAE"/>
    <w:rsid w:val="00057F36"/>
    <w:rsid w:val="000633E7"/>
    <w:rsid w:val="000655C4"/>
    <w:rsid w:val="000717B7"/>
    <w:rsid w:val="000725AA"/>
    <w:rsid w:val="0007475A"/>
    <w:rsid w:val="000809ED"/>
    <w:rsid w:val="000812E4"/>
    <w:rsid w:val="000829A9"/>
    <w:rsid w:val="000A1F30"/>
    <w:rsid w:val="000A2D0C"/>
    <w:rsid w:val="000A71DF"/>
    <w:rsid w:val="000B0962"/>
    <w:rsid w:val="000B2CBC"/>
    <w:rsid w:val="000D01B1"/>
    <w:rsid w:val="000E6577"/>
    <w:rsid w:val="000E7752"/>
    <w:rsid w:val="000E7A19"/>
    <w:rsid w:val="00102094"/>
    <w:rsid w:val="00104A1B"/>
    <w:rsid w:val="001174A3"/>
    <w:rsid w:val="001177DD"/>
    <w:rsid w:val="00121E1F"/>
    <w:rsid w:val="001250D4"/>
    <w:rsid w:val="00130D45"/>
    <w:rsid w:val="00131DB2"/>
    <w:rsid w:val="00135334"/>
    <w:rsid w:val="001412D4"/>
    <w:rsid w:val="00141ACC"/>
    <w:rsid w:val="00144F64"/>
    <w:rsid w:val="00145D62"/>
    <w:rsid w:val="00151567"/>
    <w:rsid w:val="001570D0"/>
    <w:rsid w:val="0015715D"/>
    <w:rsid w:val="00157413"/>
    <w:rsid w:val="00163E17"/>
    <w:rsid w:val="00166F9E"/>
    <w:rsid w:val="00167880"/>
    <w:rsid w:val="00180D45"/>
    <w:rsid w:val="00187870"/>
    <w:rsid w:val="00187C04"/>
    <w:rsid w:val="00187D5A"/>
    <w:rsid w:val="0019164D"/>
    <w:rsid w:val="00196622"/>
    <w:rsid w:val="001972D7"/>
    <w:rsid w:val="001A28F6"/>
    <w:rsid w:val="001B2831"/>
    <w:rsid w:val="001B4065"/>
    <w:rsid w:val="001B537B"/>
    <w:rsid w:val="001B5910"/>
    <w:rsid w:val="001B70B4"/>
    <w:rsid w:val="001C0493"/>
    <w:rsid w:val="001C28AD"/>
    <w:rsid w:val="001C7607"/>
    <w:rsid w:val="001D5697"/>
    <w:rsid w:val="001D7FCB"/>
    <w:rsid w:val="001E2075"/>
    <w:rsid w:val="001E2B99"/>
    <w:rsid w:val="001E69B6"/>
    <w:rsid w:val="001E7537"/>
    <w:rsid w:val="001F4DBB"/>
    <w:rsid w:val="001F5719"/>
    <w:rsid w:val="00202D07"/>
    <w:rsid w:val="0020312D"/>
    <w:rsid w:val="00203733"/>
    <w:rsid w:val="00206E33"/>
    <w:rsid w:val="00210519"/>
    <w:rsid w:val="0021065E"/>
    <w:rsid w:val="00212B10"/>
    <w:rsid w:val="00221C9A"/>
    <w:rsid w:val="00227259"/>
    <w:rsid w:val="0023412E"/>
    <w:rsid w:val="00236C37"/>
    <w:rsid w:val="002406DD"/>
    <w:rsid w:val="00241B17"/>
    <w:rsid w:val="00241C81"/>
    <w:rsid w:val="0024346E"/>
    <w:rsid w:val="00244557"/>
    <w:rsid w:val="002540EE"/>
    <w:rsid w:val="00257A1C"/>
    <w:rsid w:val="0027234C"/>
    <w:rsid w:val="00272E3E"/>
    <w:rsid w:val="00275A37"/>
    <w:rsid w:val="00276327"/>
    <w:rsid w:val="00281795"/>
    <w:rsid w:val="002820A7"/>
    <w:rsid w:val="002850E3"/>
    <w:rsid w:val="00287E2F"/>
    <w:rsid w:val="002955DA"/>
    <w:rsid w:val="002A1948"/>
    <w:rsid w:val="002C02AE"/>
    <w:rsid w:val="002C0877"/>
    <w:rsid w:val="002C146E"/>
    <w:rsid w:val="002C212C"/>
    <w:rsid w:val="002C2AE2"/>
    <w:rsid w:val="002C4A86"/>
    <w:rsid w:val="002D0DCE"/>
    <w:rsid w:val="002D3870"/>
    <w:rsid w:val="002D55A7"/>
    <w:rsid w:val="002D6ECB"/>
    <w:rsid w:val="002E2B10"/>
    <w:rsid w:val="002E2EDD"/>
    <w:rsid w:val="002E73B0"/>
    <w:rsid w:val="002F1502"/>
    <w:rsid w:val="002F2069"/>
    <w:rsid w:val="002F71A2"/>
    <w:rsid w:val="003041AD"/>
    <w:rsid w:val="003104AC"/>
    <w:rsid w:val="0031279F"/>
    <w:rsid w:val="00316F00"/>
    <w:rsid w:val="003179F7"/>
    <w:rsid w:val="00321B51"/>
    <w:rsid w:val="00322413"/>
    <w:rsid w:val="00326B6B"/>
    <w:rsid w:val="00336D96"/>
    <w:rsid w:val="00344F07"/>
    <w:rsid w:val="003469C8"/>
    <w:rsid w:val="00350C8C"/>
    <w:rsid w:val="00351CF2"/>
    <w:rsid w:val="00355EA4"/>
    <w:rsid w:val="003635BE"/>
    <w:rsid w:val="003645D5"/>
    <w:rsid w:val="00365045"/>
    <w:rsid w:val="00366B5E"/>
    <w:rsid w:val="003705DF"/>
    <w:rsid w:val="00376290"/>
    <w:rsid w:val="00385BB5"/>
    <w:rsid w:val="003860A5"/>
    <w:rsid w:val="00386BC2"/>
    <w:rsid w:val="003A04ED"/>
    <w:rsid w:val="003A2555"/>
    <w:rsid w:val="003B125E"/>
    <w:rsid w:val="003B1BE3"/>
    <w:rsid w:val="003B2200"/>
    <w:rsid w:val="003B2799"/>
    <w:rsid w:val="003B2AE6"/>
    <w:rsid w:val="003B440F"/>
    <w:rsid w:val="003B5BCF"/>
    <w:rsid w:val="003B751C"/>
    <w:rsid w:val="003C31C9"/>
    <w:rsid w:val="003C4961"/>
    <w:rsid w:val="003C7C5D"/>
    <w:rsid w:val="003D0AD2"/>
    <w:rsid w:val="003D3096"/>
    <w:rsid w:val="003E0F5E"/>
    <w:rsid w:val="003E34A2"/>
    <w:rsid w:val="003F0CC1"/>
    <w:rsid w:val="003F5913"/>
    <w:rsid w:val="004024F8"/>
    <w:rsid w:val="004034EA"/>
    <w:rsid w:val="00403A90"/>
    <w:rsid w:val="00405696"/>
    <w:rsid w:val="0041004C"/>
    <w:rsid w:val="004114C1"/>
    <w:rsid w:val="0041159A"/>
    <w:rsid w:val="0041195C"/>
    <w:rsid w:val="004135D5"/>
    <w:rsid w:val="004226DA"/>
    <w:rsid w:val="0042500C"/>
    <w:rsid w:val="004305A8"/>
    <w:rsid w:val="0043229B"/>
    <w:rsid w:val="004353D5"/>
    <w:rsid w:val="00436B8A"/>
    <w:rsid w:val="0044130D"/>
    <w:rsid w:val="00441CC3"/>
    <w:rsid w:val="00443CA0"/>
    <w:rsid w:val="00450E14"/>
    <w:rsid w:val="00451F5F"/>
    <w:rsid w:val="00455496"/>
    <w:rsid w:val="00457CE8"/>
    <w:rsid w:val="004608CF"/>
    <w:rsid w:val="00462C65"/>
    <w:rsid w:val="004673E9"/>
    <w:rsid w:val="004674E7"/>
    <w:rsid w:val="00467B14"/>
    <w:rsid w:val="00467D07"/>
    <w:rsid w:val="00471642"/>
    <w:rsid w:val="00474EDA"/>
    <w:rsid w:val="00481D80"/>
    <w:rsid w:val="004824FA"/>
    <w:rsid w:val="00484011"/>
    <w:rsid w:val="004841F1"/>
    <w:rsid w:val="00487937"/>
    <w:rsid w:val="004932CE"/>
    <w:rsid w:val="00493DD7"/>
    <w:rsid w:val="004943A7"/>
    <w:rsid w:val="004A1E3A"/>
    <w:rsid w:val="004B46D6"/>
    <w:rsid w:val="004C071E"/>
    <w:rsid w:val="004C0BF6"/>
    <w:rsid w:val="004C1F37"/>
    <w:rsid w:val="004C4464"/>
    <w:rsid w:val="004C4AEA"/>
    <w:rsid w:val="004D0430"/>
    <w:rsid w:val="004D1DAA"/>
    <w:rsid w:val="004D4EB1"/>
    <w:rsid w:val="004D7671"/>
    <w:rsid w:val="004E003C"/>
    <w:rsid w:val="004E16EB"/>
    <w:rsid w:val="004E424E"/>
    <w:rsid w:val="004E6665"/>
    <w:rsid w:val="004E6C60"/>
    <w:rsid w:val="004F0EE7"/>
    <w:rsid w:val="004F44AB"/>
    <w:rsid w:val="004F601A"/>
    <w:rsid w:val="004F634E"/>
    <w:rsid w:val="004F67A8"/>
    <w:rsid w:val="004F6AFA"/>
    <w:rsid w:val="005070F6"/>
    <w:rsid w:val="00510155"/>
    <w:rsid w:val="005115FA"/>
    <w:rsid w:val="005139A1"/>
    <w:rsid w:val="0051582C"/>
    <w:rsid w:val="005212E5"/>
    <w:rsid w:val="00522A50"/>
    <w:rsid w:val="00524411"/>
    <w:rsid w:val="00525E61"/>
    <w:rsid w:val="00527225"/>
    <w:rsid w:val="0053557D"/>
    <w:rsid w:val="005410E3"/>
    <w:rsid w:val="00544D06"/>
    <w:rsid w:val="005463DE"/>
    <w:rsid w:val="0054681C"/>
    <w:rsid w:val="00546DC2"/>
    <w:rsid w:val="005542E8"/>
    <w:rsid w:val="00556630"/>
    <w:rsid w:val="0055686D"/>
    <w:rsid w:val="005707C0"/>
    <w:rsid w:val="00574413"/>
    <w:rsid w:val="005800EE"/>
    <w:rsid w:val="00584BA5"/>
    <w:rsid w:val="005869D6"/>
    <w:rsid w:val="005870AF"/>
    <w:rsid w:val="00587C72"/>
    <w:rsid w:val="00591A3E"/>
    <w:rsid w:val="0059331E"/>
    <w:rsid w:val="00594619"/>
    <w:rsid w:val="005A23C7"/>
    <w:rsid w:val="005A33F6"/>
    <w:rsid w:val="005A3933"/>
    <w:rsid w:val="005A415A"/>
    <w:rsid w:val="005A59E5"/>
    <w:rsid w:val="005B0BB3"/>
    <w:rsid w:val="005B3720"/>
    <w:rsid w:val="005B7440"/>
    <w:rsid w:val="005D6F14"/>
    <w:rsid w:val="005E2150"/>
    <w:rsid w:val="005E2995"/>
    <w:rsid w:val="005E468C"/>
    <w:rsid w:val="005F3FEF"/>
    <w:rsid w:val="005F4550"/>
    <w:rsid w:val="00600C4F"/>
    <w:rsid w:val="0060287B"/>
    <w:rsid w:val="00605D50"/>
    <w:rsid w:val="00607F7C"/>
    <w:rsid w:val="006102DA"/>
    <w:rsid w:val="00613BCF"/>
    <w:rsid w:val="00616090"/>
    <w:rsid w:val="006315A3"/>
    <w:rsid w:val="00632F40"/>
    <w:rsid w:val="00633E31"/>
    <w:rsid w:val="00651309"/>
    <w:rsid w:val="00655675"/>
    <w:rsid w:val="006579A2"/>
    <w:rsid w:val="0066554B"/>
    <w:rsid w:val="00667C89"/>
    <w:rsid w:val="006711EE"/>
    <w:rsid w:val="00675F9A"/>
    <w:rsid w:val="006809BB"/>
    <w:rsid w:val="006809FD"/>
    <w:rsid w:val="00691D1F"/>
    <w:rsid w:val="00692DEB"/>
    <w:rsid w:val="00697BAE"/>
    <w:rsid w:val="006A09E0"/>
    <w:rsid w:val="006A5702"/>
    <w:rsid w:val="006B41FF"/>
    <w:rsid w:val="006B4DDC"/>
    <w:rsid w:val="006B51BD"/>
    <w:rsid w:val="006B5E55"/>
    <w:rsid w:val="006C20E8"/>
    <w:rsid w:val="006C4DA7"/>
    <w:rsid w:val="006D25A1"/>
    <w:rsid w:val="006E14E9"/>
    <w:rsid w:val="006F09A2"/>
    <w:rsid w:val="006F0E6D"/>
    <w:rsid w:val="006F36C6"/>
    <w:rsid w:val="006F6856"/>
    <w:rsid w:val="00713412"/>
    <w:rsid w:val="0071430D"/>
    <w:rsid w:val="00714472"/>
    <w:rsid w:val="007145D0"/>
    <w:rsid w:val="00716CB4"/>
    <w:rsid w:val="00716F94"/>
    <w:rsid w:val="0071760A"/>
    <w:rsid w:val="00717EC1"/>
    <w:rsid w:val="00721180"/>
    <w:rsid w:val="00721719"/>
    <w:rsid w:val="00726AE1"/>
    <w:rsid w:val="0073198A"/>
    <w:rsid w:val="00734D99"/>
    <w:rsid w:val="0075188E"/>
    <w:rsid w:val="0076001C"/>
    <w:rsid w:val="00760E12"/>
    <w:rsid w:val="00763CF3"/>
    <w:rsid w:val="00766AD3"/>
    <w:rsid w:val="0077019D"/>
    <w:rsid w:val="00772293"/>
    <w:rsid w:val="00774689"/>
    <w:rsid w:val="00775F2A"/>
    <w:rsid w:val="00776981"/>
    <w:rsid w:val="00781AE3"/>
    <w:rsid w:val="00782FBD"/>
    <w:rsid w:val="00783C75"/>
    <w:rsid w:val="00784619"/>
    <w:rsid w:val="00784735"/>
    <w:rsid w:val="0078627B"/>
    <w:rsid w:val="00786D95"/>
    <w:rsid w:val="0078765B"/>
    <w:rsid w:val="007921F1"/>
    <w:rsid w:val="00794E32"/>
    <w:rsid w:val="007A0D73"/>
    <w:rsid w:val="007A1477"/>
    <w:rsid w:val="007B305A"/>
    <w:rsid w:val="007B6A12"/>
    <w:rsid w:val="007B7C44"/>
    <w:rsid w:val="007C08D0"/>
    <w:rsid w:val="007C5666"/>
    <w:rsid w:val="007C58E7"/>
    <w:rsid w:val="007D05F2"/>
    <w:rsid w:val="007D6163"/>
    <w:rsid w:val="007E2F24"/>
    <w:rsid w:val="007E575D"/>
    <w:rsid w:val="007E57CD"/>
    <w:rsid w:val="007E6AEF"/>
    <w:rsid w:val="007F5776"/>
    <w:rsid w:val="00815C7D"/>
    <w:rsid w:val="00817941"/>
    <w:rsid w:val="008229E4"/>
    <w:rsid w:val="00823547"/>
    <w:rsid w:val="008261AB"/>
    <w:rsid w:val="008269AB"/>
    <w:rsid w:val="008318AB"/>
    <w:rsid w:val="00834C91"/>
    <w:rsid w:val="00835CA7"/>
    <w:rsid w:val="008370D4"/>
    <w:rsid w:val="0083721F"/>
    <w:rsid w:val="008414AD"/>
    <w:rsid w:val="008428D9"/>
    <w:rsid w:val="00855F79"/>
    <w:rsid w:val="008705AC"/>
    <w:rsid w:val="008715E7"/>
    <w:rsid w:val="008748B4"/>
    <w:rsid w:val="00880764"/>
    <w:rsid w:val="0088467A"/>
    <w:rsid w:val="00884DB9"/>
    <w:rsid w:val="008B12FA"/>
    <w:rsid w:val="008B65FF"/>
    <w:rsid w:val="008C408E"/>
    <w:rsid w:val="008C59E7"/>
    <w:rsid w:val="008C67D2"/>
    <w:rsid w:val="008E0683"/>
    <w:rsid w:val="008E1934"/>
    <w:rsid w:val="008E3D8D"/>
    <w:rsid w:val="008F2338"/>
    <w:rsid w:val="008F3D10"/>
    <w:rsid w:val="008F6A0F"/>
    <w:rsid w:val="00900182"/>
    <w:rsid w:val="0090077D"/>
    <w:rsid w:val="00902DD9"/>
    <w:rsid w:val="00911486"/>
    <w:rsid w:val="009129CA"/>
    <w:rsid w:val="00915C4D"/>
    <w:rsid w:val="009206B6"/>
    <w:rsid w:val="009246D0"/>
    <w:rsid w:val="009252DC"/>
    <w:rsid w:val="009252F5"/>
    <w:rsid w:val="009263C1"/>
    <w:rsid w:val="00931305"/>
    <w:rsid w:val="00941B4F"/>
    <w:rsid w:val="00945B19"/>
    <w:rsid w:val="009518C0"/>
    <w:rsid w:val="00952EA6"/>
    <w:rsid w:val="00954637"/>
    <w:rsid w:val="00963CE3"/>
    <w:rsid w:val="00964F18"/>
    <w:rsid w:val="00971CD5"/>
    <w:rsid w:val="00974424"/>
    <w:rsid w:val="009808B3"/>
    <w:rsid w:val="009830B3"/>
    <w:rsid w:val="00984FAD"/>
    <w:rsid w:val="00987F76"/>
    <w:rsid w:val="00990285"/>
    <w:rsid w:val="00993088"/>
    <w:rsid w:val="0099664F"/>
    <w:rsid w:val="00997D5D"/>
    <w:rsid w:val="00997D62"/>
    <w:rsid w:val="009A0447"/>
    <w:rsid w:val="009A2CE5"/>
    <w:rsid w:val="009A4B59"/>
    <w:rsid w:val="009A737F"/>
    <w:rsid w:val="009B4A51"/>
    <w:rsid w:val="009C28B1"/>
    <w:rsid w:val="009C61AD"/>
    <w:rsid w:val="009C6697"/>
    <w:rsid w:val="009D0F16"/>
    <w:rsid w:val="009D373D"/>
    <w:rsid w:val="009D436B"/>
    <w:rsid w:val="009D5927"/>
    <w:rsid w:val="009D7B2C"/>
    <w:rsid w:val="009E0801"/>
    <w:rsid w:val="009E1D05"/>
    <w:rsid w:val="009E6C18"/>
    <w:rsid w:val="009E7F6D"/>
    <w:rsid w:val="009F7DE0"/>
    <w:rsid w:val="00A00DB9"/>
    <w:rsid w:val="00A0222E"/>
    <w:rsid w:val="00A05973"/>
    <w:rsid w:val="00A06BCB"/>
    <w:rsid w:val="00A1050C"/>
    <w:rsid w:val="00A11B0C"/>
    <w:rsid w:val="00A1453A"/>
    <w:rsid w:val="00A20BA8"/>
    <w:rsid w:val="00A242DB"/>
    <w:rsid w:val="00A301DC"/>
    <w:rsid w:val="00A33B35"/>
    <w:rsid w:val="00A33E90"/>
    <w:rsid w:val="00A36419"/>
    <w:rsid w:val="00A44921"/>
    <w:rsid w:val="00A44AD9"/>
    <w:rsid w:val="00A47BDD"/>
    <w:rsid w:val="00A578C2"/>
    <w:rsid w:val="00A62C98"/>
    <w:rsid w:val="00A70B3C"/>
    <w:rsid w:val="00A72652"/>
    <w:rsid w:val="00A75D1C"/>
    <w:rsid w:val="00A809AA"/>
    <w:rsid w:val="00A81447"/>
    <w:rsid w:val="00A849B3"/>
    <w:rsid w:val="00A8510D"/>
    <w:rsid w:val="00A85FAA"/>
    <w:rsid w:val="00A86AF3"/>
    <w:rsid w:val="00A90AFF"/>
    <w:rsid w:val="00A90BDC"/>
    <w:rsid w:val="00A95477"/>
    <w:rsid w:val="00A975A9"/>
    <w:rsid w:val="00AA3192"/>
    <w:rsid w:val="00AA56D9"/>
    <w:rsid w:val="00AB0486"/>
    <w:rsid w:val="00AB2316"/>
    <w:rsid w:val="00AB251E"/>
    <w:rsid w:val="00AB3608"/>
    <w:rsid w:val="00AB611E"/>
    <w:rsid w:val="00AC1272"/>
    <w:rsid w:val="00AC2901"/>
    <w:rsid w:val="00AC5C48"/>
    <w:rsid w:val="00AC63E3"/>
    <w:rsid w:val="00AC7ECF"/>
    <w:rsid w:val="00AD3F08"/>
    <w:rsid w:val="00AF0CF4"/>
    <w:rsid w:val="00AF2252"/>
    <w:rsid w:val="00B0098C"/>
    <w:rsid w:val="00B00B12"/>
    <w:rsid w:val="00B01DB0"/>
    <w:rsid w:val="00B1129F"/>
    <w:rsid w:val="00B11D61"/>
    <w:rsid w:val="00B12F51"/>
    <w:rsid w:val="00B17692"/>
    <w:rsid w:val="00B2736F"/>
    <w:rsid w:val="00B2751E"/>
    <w:rsid w:val="00B34E66"/>
    <w:rsid w:val="00B3650C"/>
    <w:rsid w:val="00B41CC2"/>
    <w:rsid w:val="00B43AFE"/>
    <w:rsid w:val="00B4635C"/>
    <w:rsid w:val="00B47055"/>
    <w:rsid w:val="00B6300C"/>
    <w:rsid w:val="00B63CF3"/>
    <w:rsid w:val="00B64BFA"/>
    <w:rsid w:val="00B71E63"/>
    <w:rsid w:val="00B73672"/>
    <w:rsid w:val="00B83212"/>
    <w:rsid w:val="00B85C7D"/>
    <w:rsid w:val="00B85DE4"/>
    <w:rsid w:val="00B8783F"/>
    <w:rsid w:val="00B87AAD"/>
    <w:rsid w:val="00B87D80"/>
    <w:rsid w:val="00B91A31"/>
    <w:rsid w:val="00B9649D"/>
    <w:rsid w:val="00BA50D9"/>
    <w:rsid w:val="00BA6325"/>
    <w:rsid w:val="00BA6C28"/>
    <w:rsid w:val="00BA6DB4"/>
    <w:rsid w:val="00BB0813"/>
    <w:rsid w:val="00BB090C"/>
    <w:rsid w:val="00BB19E8"/>
    <w:rsid w:val="00BC08EF"/>
    <w:rsid w:val="00BC3F3C"/>
    <w:rsid w:val="00BC5BB2"/>
    <w:rsid w:val="00BD4599"/>
    <w:rsid w:val="00BD56AF"/>
    <w:rsid w:val="00BD780C"/>
    <w:rsid w:val="00BE14CF"/>
    <w:rsid w:val="00BE14E5"/>
    <w:rsid w:val="00BE5A15"/>
    <w:rsid w:val="00BE738E"/>
    <w:rsid w:val="00BF11A1"/>
    <w:rsid w:val="00BF35B2"/>
    <w:rsid w:val="00BF3F54"/>
    <w:rsid w:val="00C00697"/>
    <w:rsid w:val="00C01F74"/>
    <w:rsid w:val="00C0376C"/>
    <w:rsid w:val="00C04437"/>
    <w:rsid w:val="00C06D77"/>
    <w:rsid w:val="00C11C89"/>
    <w:rsid w:val="00C14BA6"/>
    <w:rsid w:val="00C3485C"/>
    <w:rsid w:val="00C364DA"/>
    <w:rsid w:val="00C43C12"/>
    <w:rsid w:val="00C4416B"/>
    <w:rsid w:val="00C544A4"/>
    <w:rsid w:val="00C635E8"/>
    <w:rsid w:val="00C75C60"/>
    <w:rsid w:val="00C768E5"/>
    <w:rsid w:val="00C90C89"/>
    <w:rsid w:val="00C952FF"/>
    <w:rsid w:val="00CA2004"/>
    <w:rsid w:val="00CA5840"/>
    <w:rsid w:val="00CA5B99"/>
    <w:rsid w:val="00CB0933"/>
    <w:rsid w:val="00CB2034"/>
    <w:rsid w:val="00CB334D"/>
    <w:rsid w:val="00CB56D5"/>
    <w:rsid w:val="00CB6D72"/>
    <w:rsid w:val="00CC4DAB"/>
    <w:rsid w:val="00CC561D"/>
    <w:rsid w:val="00CC7188"/>
    <w:rsid w:val="00CC76CD"/>
    <w:rsid w:val="00CD1EA8"/>
    <w:rsid w:val="00CF24B2"/>
    <w:rsid w:val="00CF5ABD"/>
    <w:rsid w:val="00CF6092"/>
    <w:rsid w:val="00CF63CE"/>
    <w:rsid w:val="00CF7442"/>
    <w:rsid w:val="00D03B5D"/>
    <w:rsid w:val="00D065B1"/>
    <w:rsid w:val="00D067C1"/>
    <w:rsid w:val="00D06816"/>
    <w:rsid w:val="00D1261A"/>
    <w:rsid w:val="00D1343B"/>
    <w:rsid w:val="00D13B13"/>
    <w:rsid w:val="00D16E78"/>
    <w:rsid w:val="00D201D3"/>
    <w:rsid w:val="00D21203"/>
    <w:rsid w:val="00D213C3"/>
    <w:rsid w:val="00D267D5"/>
    <w:rsid w:val="00D26A64"/>
    <w:rsid w:val="00D31720"/>
    <w:rsid w:val="00D411E7"/>
    <w:rsid w:val="00D4181E"/>
    <w:rsid w:val="00D42A92"/>
    <w:rsid w:val="00D52B55"/>
    <w:rsid w:val="00D52B9A"/>
    <w:rsid w:val="00D5367E"/>
    <w:rsid w:val="00D53B1E"/>
    <w:rsid w:val="00D6105F"/>
    <w:rsid w:val="00D61AD2"/>
    <w:rsid w:val="00D61EA5"/>
    <w:rsid w:val="00D71C1C"/>
    <w:rsid w:val="00D73424"/>
    <w:rsid w:val="00D75750"/>
    <w:rsid w:val="00D84EF0"/>
    <w:rsid w:val="00D861ED"/>
    <w:rsid w:val="00D8682F"/>
    <w:rsid w:val="00D873E0"/>
    <w:rsid w:val="00D941E3"/>
    <w:rsid w:val="00D94F8B"/>
    <w:rsid w:val="00D95F2A"/>
    <w:rsid w:val="00D95FBF"/>
    <w:rsid w:val="00DA5988"/>
    <w:rsid w:val="00DA762F"/>
    <w:rsid w:val="00DB09E2"/>
    <w:rsid w:val="00DB7F78"/>
    <w:rsid w:val="00DC0184"/>
    <w:rsid w:val="00DC136F"/>
    <w:rsid w:val="00DC2AD2"/>
    <w:rsid w:val="00DC317C"/>
    <w:rsid w:val="00DC4FF2"/>
    <w:rsid w:val="00DC6E5D"/>
    <w:rsid w:val="00DC79CC"/>
    <w:rsid w:val="00DD5E65"/>
    <w:rsid w:val="00DD7BF0"/>
    <w:rsid w:val="00E1007A"/>
    <w:rsid w:val="00E10D39"/>
    <w:rsid w:val="00E134F4"/>
    <w:rsid w:val="00E147D9"/>
    <w:rsid w:val="00E162E0"/>
    <w:rsid w:val="00E20294"/>
    <w:rsid w:val="00E20D75"/>
    <w:rsid w:val="00E22A80"/>
    <w:rsid w:val="00E23568"/>
    <w:rsid w:val="00E245B5"/>
    <w:rsid w:val="00E33E1B"/>
    <w:rsid w:val="00E34D3E"/>
    <w:rsid w:val="00E358E3"/>
    <w:rsid w:val="00E35AB7"/>
    <w:rsid w:val="00E41812"/>
    <w:rsid w:val="00E438D9"/>
    <w:rsid w:val="00E46BAF"/>
    <w:rsid w:val="00E5146F"/>
    <w:rsid w:val="00E62BD2"/>
    <w:rsid w:val="00E647FB"/>
    <w:rsid w:val="00E720E9"/>
    <w:rsid w:val="00E7655F"/>
    <w:rsid w:val="00E80F92"/>
    <w:rsid w:val="00E81C5E"/>
    <w:rsid w:val="00E833F2"/>
    <w:rsid w:val="00E83B3C"/>
    <w:rsid w:val="00E8736B"/>
    <w:rsid w:val="00E90275"/>
    <w:rsid w:val="00E925D4"/>
    <w:rsid w:val="00E9465D"/>
    <w:rsid w:val="00E95148"/>
    <w:rsid w:val="00E96116"/>
    <w:rsid w:val="00E97226"/>
    <w:rsid w:val="00EA2B44"/>
    <w:rsid w:val="00EA33EF"/>
    <w:rsid w:val="00EA3A4A"/>
    <w:rsid w:val="00EC4FFD"/>
    <w:rsid w:val="00EC58F5"/>
    <w:rsid w:val="00EC5EFC"/>
    <w:rsid w:val="00ED14DD"/>
    <w:rsid w:val="00ED57D1"/>
    <w:rsid w:val="00ED6DF6"/>
    <w:rsid w:val="00EE38B1"/>
    <w:rsid w:val="00EE40C6"/>
    <w:rsid w:val="00EE54FA"/>
    <w:rsid w:val="00EE7BFB"/>
    <w:rsid w:val="00EF33CD"/>
    <w:rsid w:val="00F0000D"/>
    <w:rsid w:val="00F02CE0"/>
    <w:rsid w:val="00F12273"/>
    <w:rsid w:val="00F12924"/>
    <w:rsid w:val="00F20C9B"/>
    <w:rsid w:val="00F24659"/>
    <w:rsid w:val="00F300CB"/>
    <w:rsid w:val="00F31310"/>
    <w:rsid w:val="00F42C3A"/>
    <w:rsid w:val="00F4343B"/>
    <w:rsid w:val="00F45451"/>
    <w:rsid w:val="00F52BCC"/>
    <w:rsid w:val="00F5313F"/>
    <w:rsid w:val="00F61997"/>
    <w:rsid w:val="00F63462"/>
    <w:rsid w:val="00F64123"/>
    <w:rsid w:val="00F70B84"/>
    <w:rsid w:val="00F81135"/>
    <w:rsid w:val="00F81A48"/>
    <w:rsid w:val="00F8314E"/>
    <w:rsid w:val="00F835B6"/>
    <w:rsid w:val="00F92B50"/>
    <w:rsid w:val="00FA07A0"/>
    <w:rsid w:val="00FA6880"/>
    <w:rsid w:val="00FB62BC"/>
    <w:rsid w:val="00FC2BB2"/>
    <w:rsid w:val="00FC5EC2"/>
    <w:rsid w:val="00FD17C9"/>
    <w:rsid w:val="00FD2A5B"/>
    <w:rsid w:val="00FD731A"/>
    <w:rsid w:val="00FE5849"/>
    <w:rsid w:val="00FE5FBD"/>
    <w:rsid w:val="00FE67D3"/>
    <w:rsid w:val="00FE6A5C"/>
    <w:rsid w:val="00FF1412"/>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22D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basedOn w:val="DefaultParagraphFont"/>
    <w:link w:val="ListParagraph"/>
    <w:uiPriority w:val="34"/>
    <w:rsid w:val="00121E1F"/>
    <w:rPr>
      <w:rFonts w:asciiTheme="majorHAnsi" w:hAnsiTheme="majorHAnsi"/>
    </w:rPr>
  </w:style>
  <w:style w:type="character" w:customStyle="1" w:styleId="highlight">
    <w:name w:val="highlight"/>
    <w:rsid w:val="00CC5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customStyle="1" w:styleId="ListParagraphChar">
    <w:name w:val="List Paragraph Char"/>
    <w:basedOn w:val="DefaultParagraphFont"/>
    <w:link w:val="ListParagraph"/>
    <w:uiPriority w:val="34"/>
    <w:rsid w:val="00121E1F"/>
    <w:rPr>
      <w:rFonts w:asciiTheme="majorHAnsi" w:hAnsiTheme="majorHAnsi"/>
    </w:rPr>
  </w:style>
  <w:style w:type="character" w:customStyle="1" w:styleId="highlight">
    <w:name w:val="highlight"/>
    <w:rsid w:val="00CC5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cdc.gov/nphpsp/essentialservices.html.%20Accessed%20on%208/14/14" TargetMode="External"/><Relationship Id="rId26" Type="http://schemas.openxmlformats.org/officeDocument/2006/relationships/hyperlink" Target="https://www.cdc.gov/fluoridation/data-tools/reporting-system.html" TargetMode="External"/><Relationship Id="rId3" Type="http://schemas.openxmlformats.org/officeDocument/2006/relationships/customXml" Target="../customXml/item3.xml"/><Relationship Id="rId21" Type="http://schemas.openxmlformats.org/officeDocument/2006/relationships/hyperlink" Target="http://www.ncbi.nlm.nih.gov/pubmed?term=Larach%20DC%5BAuthor%5D&amp;cauthor=true&amp;cauthor_uid=1456343"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bls.gov/oes/current/oes_nat.htm" TargetMode="External"/><Relationship Id="rId25" Type="http://schemas.openxmlformats.org/officeDocument/2006/relationships/hyperlink" Target="https://chronicdata.cdc.gov/browse?category=Oral+Healt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ncbi.nlm.nih.gov/pubmed?term=Reisine%20ST%5BAuthor%5D&amp;cauthor=true&amp;cauthor_uid=1456343"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stdd.org/state-program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bls.gov/opub/ted/2010/ted_20100325.htm"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www.ncbi.nlm.nih.gov/pubmed?term=Gift%20HC%5BAuthor%5D&amp;cauthor=true&amp;cauthor_uid=145634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fp5@cdc.gov" TargetMode="External"/><Relationship Id="rId22" Type="http://schemas.openxmlformats.org/officeDocument/2006/relationships/hyperlink" Target="http://www.ncbi.nlm.nih.gov/pubmed?term=gift%20hc%20reisine%20st" TargetMode="External"/><Relationship Id="rId27" Type="http://schemas.openxmlformats.org/officeDocument/2006/relationships/hyperlink" Target="https://www.cdc.gov/cdmis/index.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0c0323e15530632096cbdc875ed5594f">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9ce394b6fd746891dba7a3791c49aea0"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SC_StateA_12_10Total_Respondent_Costs xmlns="bd99c180-279b-44c3-9486-dd050336677e">0</OSC_StateA_12_10Total_Respondent_Costs>
    <OSC_StateA_12_2Number_of_Respondents xmlns="bd99c180-279b-44c3-9486-dd050336677e">0</OSC_StateA_12_2Number_of_Respondents>
    <OSC_StateA_12_6Average_Burden_per_Response_in_Hours xmlns="bd99c180-279b-44c3-9486-dd050336677e">=&gt;20/60&lt;=</OSC_StateA_12_6Average_Burden_per_Response_in_Hours>
    <OSC_StateA_12_9Total_Respondent_Costs xmlns="bd99c180-279b-44c3-9486-dd050336677e">0</OSC_StateA_12_9Total_Respondent_Costs>
    <OSC_StateA_14_10Average_Hourly_Rate xmlns="bd99c180-279b-44c3-9486-dd050336677e">0</OSC_StateA_14_10Average_Hourly_Rate>
    <OSC_StateA_14_2Staff_FTE xmlns="bd99c180-279b-44c3-9486-dd050336677e">=&gt;Enter&lt;=</OSC_StateA_14_2Staff_FTE>
    <OSC_StateA_14_5Average_Hourly_Rate xmlns="bd99c180-279b-44c3-9486-dd050336677e">0</OSC_StateA_14_5Average_Hourly_Rate>
    <OSC_StateA_14_8Average_Cost xmlns="bd99c180-279b-44c3-9486-dd050336677e">0</OSC_StateA_14_8Average_Cost>
    <GenICPIEmail xmlns="bd99c180-279b-44c3-9486-dd050336677e">=&gt;Enter work email&lt;=</GenICPIEmail>
    <OSC_StateA_12_Total_Number_of_Respondents xmlns="ce849d94-b00b-4457-8fdf-7e9e81e05b5e">0</OSC_StateA_12_Total_Number_of_Respondents>
    <OSC_StateA_12_10Average_Burden_per_Response_in_Hours xmlns="bd99c180-279b-44c3-9486-dd050336677e">=&gt;20/60&lt;=</OSC_StateA_12_10Average_Burden_per_Response_in_Hours>
    <OSC_StateA_12_10Type_of_Respondent xmlns="bd99c180-279b-44c3-9486-dd050336677e">=&gt;Enter&lt;=</OSC_StateA_12_10Type_of_Respondent>
    <OSC_StateA_12_3Number_of_Respondents xmlns="bd99c180-279b-44c3-9486-dd050336677e">0</OSC_StateA_12_3Number_of_Respondents>
    <OSC_StateA_12_7Average_Burden_per_Response_in_Hours xmlns="bd99c180-279b-44c3-9486-dd050336677e">=&gt;20/60&lt;=</OSC_StateA_12_7Average_Burden_per_Response_in_Hours>
    <OSC_StateA_12_8Total_Respondent_Costs xmlns="bd99c180-279b-44c3-9486-dd050336677e">0</OSC_StateA_12_8Total_Respondent_Costs>
    <OSC_StateA_14_3Staff_FTE xmlns="bd99c180-279b-44c3-9486-dd050336677e">=&gt;Enter&lt;=</OSC_StateA_14_3Staff_FTE>
    <OSC_StateA_14_4Average_Hourly_Rate xmlns="bd99c180-279b-44c3-9486-dd050336677e">0</OSC_StateA_14_4Average_Hourly_Rate>
    <OSC_StateA_14_9Average_Cost xmlns="bd99c180-279b-44c3-9486-dd050336677e">0</OSC_StateA_14_9Average_Cost>
    <OSC_StateA_12_4Average_Burden_per_Response_in_Hours xmlns="bd99c180-279b-44c3-9486-dd050336677e">=&gt;20/60&lt;=</OSC_StateA_12_4Average_Burden_per_Response_in_Hours>
    <OSC_StateA_12_9Type_of_Respondent xmlns="bd99c180-279b-44c3-9486-dd050336677e">=&gt;Enter&lt;=</OSC_StateA_12_9Type_of_Respondent>
    <OSC_StateA_14_7Average_Hourly_Rate xmlns="bd99c180-279b-44c3-9486-dd050336677e">0</OSC_StateA_14_7Average_Hourly_Rate>
    <OSC_StateA_Tabulation_and_Publication_and_Project_Time_Schedule xmlns="bd99c180-279b-44c3-9486-dd050336677e" xsi:nil="true"/>
    <OSC_StateA_12_10Number_of_Responses_per_Respondent xmlns="bd99c180-279b-44c3-9486-dd050336677e">1</OSC_StateA_12_10Number_of_Responses_per_Respondent>
    <OSC_StateA_12_1Number_of_Respondents xmlns="bd99c180-279b-44c3-9486-dd050336677e">0</OSC_StateA_12_1Number_of_Respondents>
    <OSC_StateA_12_5Average_Burden_per_Response_in_Hours xmlns="bd99c180-279b-44c3-9486-dd050336677e">=&gt;20/60&lt;=</OSC_StateA_12_5Average_Burden_per_Response_in_Hours>
    <OSC_StateA_12_8Type_of_Respondent xmlns="bd99c180-279b-44c3-9486-dd050336677e">=&gt;Enter&lt;=</OSC_StateA_12_8Type_of_Respondent>
    <OSC_StateA_14_1Staff_FTE xmlns="bd99c180-279b-44c3-9486-dd050336677e">=&gt;Enter&lt;=</OSC_StateA_14_1Staff_FTE>
    <OSC_StateA_14_6Average_Hourly_Rate xmlns="bd99c180-279b-44c3-9486-dd050336677e">0</OSC_StateA_14_6Average_Hourly_Rate>
    <OSC_StateA_Overview_Of_Data_Collection_System xmlns="bd99c180-279b-44c3-9486-dd050336677e" xsi:nil="true"/>
    <OSC_StateA_12_9Number_of_Responses_per_Respondent xmlns="bd99c180-279b-44c3-9486-dd050336677e">1</OSC_StateA_12_9Number_of_Responses_per_Respondent>
    <OSC_StateA_14_4Average_Hours_Per_Collection xmlns="bd99c180-279b-44c3-9486-dd050336677e">0</OSC_StateA_14_4Average_Hours_Per_Collection>
    <GenICPICenterDivisionBranch xmlns="bd99c180-279b-44c3-9486-dd050336677e" xsi:nil="true"/>
    <GenICPIWorkMailingAddress xmlns="bd99c180-279b-44c3-9486-dd050336677e">=&gt;Enter work mailing address&lt;=</GenICPIWorkMailingAddress>
    <OSC_StateA_12_8Number_of_Responses_per_Respondent xmlns="bd99c180-279b-44c3-9486-dd050336677e">1</OSC_StateA_12_8Number_of_Responses_per_Respondent>
    <OSC_StateA_14_5Average_Hours_Per_Collection xmlns="bd99c180-279b-44c3-9486-dd050336677e">0</OSC_StateA_14_5Average_Hours_Per_Collection>
    <OSC_StateA_Identify_Duplication_Similar_Information xmlns="bd99c180-279b-44c3-9486-dd050336677e" xsi:nil="true"/>
    <OSC_StateA_Justification_for_Sensitive_Questions xmlns="bd99c180-279b-44c3-9486-dd050336677e" xsi:nil="true"/>
    <GenICPICDCID xmlns="bd99c180-279b-44c3-9486-dd050336677e" xsi:nil="true"/>
    <OSC_StateA_12_8Average_Burden_per_Response_in_Hours xmlns="bd99c180-279b-44c3-9486-dd050336677e">=&gt;20/60&lt;=</OSC_StateA_12_8Average_Burden_per_Response_in_Hours>
    <OSC_StateA_14_6Average_Hours_Per_Collection xmlns="bd99c180-279b-44c3-9486-dd050336677e">0</OSC_StateA_14_6Average_Hours_Per_Collection>
    <OSC_StateA_Assurance_of_Confidentiality_Provided_to_Respondents xmlns="bd99c180-279b-44c3-9486-dd050336677e" xsi:nil="true"/>
    <OSC_StateA_Consequences_Collecting_Less_Frequently xmlns="bd99c180-279b-44c3-9486-dd050336677e" xsi:nil="true"/>
    <OSC_StateA_List_Of_Attachments xmlns="bd99c180-279b-44c3-9486-dd050336677e" xsi:nil="true"/>
    <GenICNickname xmlns="15b1c282-9287-45cb-9b41-eae3a76919a0" xsi:nil="true"/>
    <OSC_StateA_12_10Total_Burden_Hours xmlns="bd99c180-279b-44c3-9486-dd050336677e">0</OSC_StateA_12_10Total_Burden_Hours>
    <OSC_StateA_12_9Average_Burden_per_Response_in_Hours xmlns="bd99c180-279b-44c3-9486-dd050336677e">=&gt;20/60&lt;=</OSC_StateA_12_9Average_Burden_per_Response_in_Hours>
    <OSC_StateA_14_10Average_Hours_Per_Collection xmlns="bd99c180-279b-44c3-9486-dd050336677e">0</OSC_StateA_14_10Average_Hours_Per_Collection>
    <OSC_StateA_14_7Average_Hours_Per_Collection xmlns="bd99c180-279b-44c3-9486-dd050336677e">0</OSC_StateA_14_7Average_Hours_Per_Collection>
    <OSC_StateA_Date_Submitted xmlns="bd99c180-279b-44c3-9486-dd050336677e" xsi:nil="true"/>
    <OSC_StateA_12_10Number_of_Respondents xmlns="bd99c180-279b-44c3-9486-dd050336677e">0</OSC_StateA_12_10Number_of_Respondents>
    <OSC_StateA_12_1Total_Burden_Hours xmlns="bd99c180-279b-44c3-9486-dd050336677e">0</OSC_StateA_12_1Total_Burden_Hours>
    <OSC_StateA_12_1Total_Respondent_Costs xmlns="bd99c180-279b-44c3-9486-dd050336677e">0</OSC_StateA_12_1Total_Respondent_Costs>
    <OSC_StateA_12_7Type_of_Respondent xmlns="bd99c180-279b-44c3-9486-dd050336677e">=&gt;Enter&lt;=</OSC_StateA_12_7Type_of_Respondent>
    <OSC_StateA_14_9Average_Hourly_Rate xmlns="bd99c180-279b-44c3-9486-dd050336677e">0</OSC_StateA_14_9Average_Hourly_Rate>
    <OSC_StateA_14_Estimated_Total_Cost_of_Information_Collection xmlns="bd99c180-279b-44c3-9486-dd050336677e">0</OSC_StateA_14_Estimated_Total_Cost_of_Information_Collection>
    <OSC_StateA_Reason_Display_OMB_Expiration_Date_is_Inappropriate xmlns="bd99c180-279b-44c3-9486-dd050336677e" xsi:nil="true"/>
    <GenICPIName xmlns="bd99c180-279b-44c3-9486-dd050336677e">=&gt;Enter full name and credentials&lt;=</GenICPIName>
    <OSC_StateA_12_6Type_of_Respondent xmlns="bd99c180-279b-44c3-9486-dd050336677e">=&gt;Enter&lt;=</OSC_StateA_12_6Type_of_Respondent>
    <OSC_StateA_12_Total_Total_Respondent_Costs xmlns="bd99c180-279b-44c3-9486-dd050336677e">0</OSC_StateA_12_Total_Total_Respondent_Costs>
    <OSC_StateA_14_1Average_Hours_Per_Collection xmlns="bd99c180-279b-44c3-9486-dd050336677e">0</OSC_StateA_14_1Average_Hours_Per_Collection>
    <OSC_StateA_14_8Average_Hourly_Rate xmlns="bd99c180-279b-44c3-9486-dd050336677e">0</OSC_StateA_14_8Average_Hourly_Rate>
    <GenICPICIO xmlns="bd99c180-279b-44c3-9486-dd050336677e" xsi:nil="true"/>
    <GenICTitle xmlns="15b1c282-9287-45cb-9b41-eae3a76919a0">=&gt;Enter short but descriptive title reflecting the purpose of the data collection. &lt;=</GenICTitle>
    <OSC_StateA_12_3Total_Burden_Hours xmlns="bd99c180-279b-44c3-9486-dd050336677e">0</OSC_StateA_12_3Total_Burden_Hours>
    <OSC_StateA_12_3Total_Respondent_Costs xmlns="bd99c180-279b-44c3-9486-dd050336677e">0</OSC_StateA_12_3Total_Respondent_Costs>
    <OSC_StateA_12_5Type_of_Respondent xmlns="bd99c180-279b-44c3-9486-dd050336677e">=&gt;Enter&lt;=</OSC_StateA_12_5Type_of_Respondent>
    <OSC_StateA_12_8Hourly_Wage_Rate xmlns="bd99c180-279b-44c3-9486-dd050336677e">0</OSC_StateA_12_8Hourly_Wage_Rate>
    <OSC_StateA_12_Total_Number_of_Responses_per_Respondent xmlns="bd99c180-279b-44c3-9486-dd050336677e">1</OSC_StateA_12_Total_Number_of_Responses_per_Respondent>
    <OSC_StateA_14_2Average_Hours_Per_Collection xmlns="bd99c180-279b-44c3-9486-dd050336677e">0</OSC_StateA_14_2Average_Hours_Per_Collection>
    <OSC_StateA_Background xmlns="bd99c180-279b-44c3-9486-dd050336677e" xsi:nil="true"/>
    <OSC_StateA_Estimates_of_Annualized_Burden_Hours_and_Costs xmlns="bd99c180-279b-44c3-9486-dd050336677e" xsi:nil="true"/>
    <OSC_StateA_Items_to_be_collected xmlns="bd99c180-279b-44c3-9486-dd050336677e" xsi:nil="true"/>
    <OSC_StateA_12_2Total_Burden_Hours xmlns="bd99c180-279b-44c3-9486-dd050336677e">0</OSC_StateA_12_2Total_Burden_Hours>
    <OSC_StateA_12_2Total_Respondent_Costs xmlns="bd99c180-279b-44c3-9486-dd050336677e">0</OSC_StateA_12_2Total_Respondent_Costs>
    <OSC_StateA_12_4Type_of_Respondent xmlns="bd99c180-279b-44c3-9486-dd050336677e">=&gt;Enter&lt;=</OSC_StateA_12_4Type_of_Respondent>
    <OSC_StateA_12_9Hourly_Wage_Rate xmlns="bd99c180-279b-44c3-9486-dd050336677e">0</OSC_StateA_12_9Hourly_Wage_Rate>
    <OSC_StateA_14_3Average_Hours_Per_Collection xmlns="bd99c180-279b-44c3-9486-dd050336677e">0</OSC_StateA_14_3Average_Hours_Per_Collection>
    <OSC_StateA_Explanation_of_Any_Payment_or_Gift_to_Respondents xmlns="bd99c180-279b-44c3-9486-dd050336677e" xsi:nil="true"/>
    <OSC_StateA_12_3Type_of_Respondent xmlns="bd99c180-279b-44c3-9486-dd050336677e">=&gt;Enter&lt;=</OSC_StateA_12_3Type_of_Respondent>
    <OSC_StateA_12_5Number_of_Responses_per_Respondent xmlns="bd99c180-279b-44c3-9486-dd050336677e">1</OSC_StateA_12_5Number_of_Responses_per_Respondent>
    <OSC_StateA_12_5Total_Burden_Hours xmlns="bd99c180-279b-44c3-9486-dd050336677e">0</OSC_StateA_12_5Total_Burden_Hours>
    <OSC_StateA_12_5Total_Respondent_Costs xmlns="bd99c180-279b-44c3-9486-dd050336677e">0</OSC_StateA_12_5Total_Respondent_Costs>
    <OSC_StateA_12_6Hourly_Wage_Rate xmlns="bd99c180-279b-44c3-9486-dd050336677e">0</OSC_StateA_12_6Hourly_Wage_Rate>
    <OSC_StateA_Improved_Information_Technology_and_Burden_Reduction xmlns="bd99c180-279b-44c3-9486-dd050336677e" xsi:nil="true"/>
    <OSC_StateA_12_2Type_of_Respondent xmlns="bd99c180-279b-44c3-9486-dd050336677e">=&gt;Enter&lt;=</OSC_StateA_12_2Type_of_Respondent>
    <OSC_StateA_12_4Number_of_Responses_per_Respondent xmlns="bd99c180-279b-44c3-9486-dd050336677e">1</OSC_StateA_12_4Number_of_Responses_per_Respondent>
    <OSC_StateA_12_4Total_Burden_Hours xmlns="bd99c180-279b-44c3-9486-dd050336677e">0</OSC_StateA_12_4Total_Burden_Hours>
    <OSC_StateA_12_4Total_Respondent_Costs xmlns="bd99c180-279b-44c3-9486-dd050336677e">0</OSC_StateA_12_4Total_Respondent_Costs>
    <OSC_StateA_12_7Hourly_Wage_Rate xmlns="bd99c180-279b-44c3-9486-dd050336677e">0</OSC_StateA_12_7Hourly_Wage_Rate>
    <OSC_StateA_14_10Staff_FTE xmlns="bd99c180-279b-44c3-9486-dd050336677e">=&gt;Enter&lt;=</OSC_StateA_14_10Staff_FTE>
    <OSC_StateA_14_1Average_Cost xmlns="bd99c180-279b-44c3-9486-dd050336677e">0</OSC_StateA_14_1Average_Cost>
    <OSC_StateA_Estimate_Other_Total_Annual_Cost_Burden_to_Respond xmlns="bd99c180-279b-44c3-9486-dd050336677e" xsi:nil="true"/>
    <GenICPITitle xmlns="bd99c180-279b-44c3-9486-dd050336677e">=&gt;Enter official CDC title&lt;=</GenICPITitle>
    <OSC_StateA_12_1Type_of_Respondent xmlns="bd99c180-279b-44c3-9486-dd050336677e">=&gt;Enter&lt;=</OSC_StateA_12_1Type_of_Respondent>
    <OSC_StateA_12_4Hourly_Wage_Rate xmlns="bd99c180-279b-44c3-9486-dd050336677e">0</OSC_StateA_12_4Hourly_Wage_Rate>
    <OSC_StateA_12_7Number_of_Responses_per_Respondent xmlns="bd99c180-279b-44c3-9486-dd050336677e">1</OSC_StateA_12_7Number_of_Responses_per_Respondent>
    <OSC_StateA_12_7Total_Burden_Hours xmlns="bd99c180-279b-44c3-9486-dd050336677e">0</OSC_StateA_12_7Total_Burden_Hours>
    <OSC_StateA_12_7Total_Respondent_Costs xmlns="bd99c180-279b-44c3-9486-dd050336677e">0</OSC_StateA_12_7Total_Respondent_Costs>
    <OSC_StateA_12_8Number_of_Respondents xmlns="bd99c180-279b-44c3-9486-dd050336677e">0</OSC_StateA_12_8Number_of_Respondents>
    <OSC_StateA_12_Total_Total_Burden_Hours xmlns="bd99c180-279b-44c3-9486-dd050336677e">0</OSC_StateA_12_Total_Total_Burden_Hours>
    <OSC_StateA_14_2Average_Cost xmlns="bd99c180-279b-44c3-9486-dd050336677e">0</OSC_StateA_14_2Average_Cost>
    <OSC_StateA_14_8Staff_FTE xmlns="bd99c180-279b-44c3-9486-dd050336677e">=&gt;Enter&lt;=</OSC_StateA_14_8Staff_FTE>
    <OSC_StateA_Websites_Directed_at_Children xmlns="bd99c180-279b-44c3-9486-dd050336677e" xsi:nil="true"/>
    <GenICPIDivisionOROfficeTitle xmlns="bd99c180-279b-44c3-9486-dd050336677e">=&gt;Enter division or office title&lt;=</GenICPIDivisionOROfficeTitle>
    <OSC_StateA_12_5Hourly_Wage_Rate xmlns="bd99c180-279b-44c3-9486-dd050336677e">0</OSC_StateA_12_5Hourly_Wage_Rate>
    <OSC_StateA_12_6Number_of_Responses_per_Respondent xmlns="bd99c180-279b-44c3-9486-dd050336677e">1</OSC_StateA_12_6Number_of_Responses_per_Respondent>
    <OSC_StateA_12_6Total_Burden_Hours xmlns="bd99c180-279b-44c3-9486-dd050336677e">0</OSC_StateA_12_6Total_Burden_Hours>
    <OSC_StateA_12_6Total_Respondent_Costs xmlns="bd99c180-279b-44c3-9486-dd050336677e">0</OSC_StateA_12_6Total_Respondent_Costs>
    <OSC_StateA_12_9Number_of_Respondents xmlns="bd99c180-279b-44c3-9486-dd050336677e">0</OSC_StateA_12_9Number_of_Respondents>
    <OSC_StateA_14_3Average_Cost xmlns="bd99c180-279b-44c3-9486-dd050336677e">0</OSC_StateA_14_3Average_Cost>
    <OSC_StateA_14_9Staff_FTE xmlns="bd99c180-279b-44c3-9486-dd050336677e">=&gt;Enter&lt;=</OSC_StateA_14_9Staff_FTE>
    <OSC_StateA_Annualized_Cost_to_the_Government xmlns="bd99c180-279b-44c3-9486-dd050336677e" xsi:nil="true"/>
    <OSC_StateA_12_10Hourly_Wage_Rate xmlns="bd99c180-279b-44c3-9486-dd050336677e">0</OSC_StateA_12_10Hourly_Wage_Rate>
    <OSC_StateA_12_1Number_of_Responses_per_Respondent xmlns="bd99c180-279b-44c3-9486-dd050336677e">1</OSC_StateA_12_1Number_of_Responses_per_Respondent>
    <OSC_StateA_12_2Average_Burden_per_Response_in_Hours xmlns="bd99c180-279b-44c3-9486-dd050336677e">=&gt;20/60&lt;=</OSC_StateA_12_2Average_Burden_per_Response_in_Hours>
    <OSC_StateA_12_2Hourly_Wage_Rate xmlns="bd99c180-279b-44c3-9486-dd050336677e">0</OSC_StateA_12_2Hourly_Wage_Rate>
    <OSC_StateA_12_6Number_of_Respondents xmlns="bd99c180-279b-44c3-9486-dd050336677e">0</OSC_StateA_12_6Number_of_Respondents>
    <OSC_StateA_12_9Total_Burden_Hours xmlns="bd99c180-279b-44c3-9486-dd050336677e">0</OSC_StateA_12_9Total_Burden_Hours>
    <OSC_StateA_14_1Average_Hourly_Rate xmlns="bd99c180-279b-44c3-9486-dd050336677e">0</OSC_StateA_14_1Average_Hourly_Rate>
    <OSC_StateA_14_4Average_Cost xmlns="bd99c180-279b-44c3-9486-dd050336677e">0</OSC_StateA_14_4Average_Cost>
    <OSC_StateA_14_6Staff_FTE xmlns="bd99c180-279b-44c3-9486-dd050336677e">=&gt;Enter&lt;=</OSC_StateA_14_6Staff_FTE>
    <OSC_StateA_14_8Average_Hours_Per_Collection xmlns="bd99c180-279b-44c3-9486-dd050336677e">0</OSC_StateA_14_8Average_Hours_Per_Collection>
    <OSC_StateA_Exceptions_Certification_Paperwork_Reduction_Act xmlns="bd99c180-279b-44c3-9486-dd050336677e" xsi:nil="true"/>
    <OSC_StateA_Explanation_for_Program_Changes_or_Adjustments xmlns="bd99c180-279b-44c3-9486-dd050336677e" xsi:nil="true"/>
    <OSC_StateA_Purpose_and_Use xmlns="bd99c180-279b-44c3-9486-dd050336677e" xsi:nil="true"/>
    <OSC_StateA_12_3Average_Burden_per_Response_in_Hours xmlns="bd99c180-279b-44c3-9486-dd050336677e">=&gt;20/60&lt;=</OSC_StateA_12_3Average_Burden_per_Response_in_Hours>
    <OSC_StateA_12_3Hourly_Wage_Rate xmlns="bd99c180-279b-44c3-9486-dd050336677e">0</OSC_StateA_12_3Hourly_Wage_Rate>
    <OSC_StateA_12_7Number_of_Respondents xmlns="bd99c180-279b-44c3-9486-dd050336677e">0</OSC_StateA_12_7Number_of_Respondents>
    <OSC_StateA_12_8Total_Burden_Hours xmlns="bd99c180-279b-44c3-9486-dd050336677e">0</OSC_StateA_12_8Total_Burden_Hours>
    <OSC_StateA_14_5Average_Cost xmlns="bd99c180-279b-44c3-9486-dd050336677e">0</OSC_StateA_14_5Average_Cost>
    <OSC_StateA_14_7Staff_FTE xmlns="bd99c180-279b-44c3-9486-dd050336677e">=&gt;Enter&lt;=</OSC_StateA_14_7Staff_FTE>
    <OSC_StateA_14_9Average_Hours_Per_Collection xmlns="bd99c180-279b-44c3-9486-dd050336677e">0</OSC_StateA_14_9Average_Hours_Per_Collection>
    <OSC_StateA_Impact_on_Small_Businesses_or_Other_Small_Entities xmlns="bd99c180-279b-44c3-9486-dd050336677e" xsi:nil="true"/>
    <GenICPIBranchOROfficeTitle xmlns="bd99c180-279b-44c3-9486-dd050336677e">=&gt;Enter branch or office title&lt;=</GenICPIBranchOROfficeTitle>
    <GenICPIFax xmlns="bd99c180-279b-44c3-9486-dd050336677e">=&gt;###-###-####&lt;=</GenICPIFax>
    <OSC_StateA_12_3Number_of_Responses_per_Respondent xmlns="bd99c180-279b-44c3-9486-dd050336677e">1</OSC_StateA_12_3Number_of_Responses_per_Respondent>
    <OSC_StateA_12_4Number_of_Respondents xmlns="bd99c180-279b-44c3-9486-dd050336677e">0</OSC_StateA_12_4Number_of_Respondents>
    <OSC_StateA_14_10Average_Cost xmlns="bd99c180-279b-44c3-9486-dd050336677e">0</OSC_StateA_14_10Average_Cost>
    <OSC_StateA_14_3Average_Hourly_Rate xmlns="bd99c180-279b-44c3-9486-dd050336677e">0</OSC_StateA_14_3Average_Hourly_Rate>
    <OSC_StateA_14_4Staff_FTE xmlns="bd99c180-279b-44c3-9486-dd050336677e">=&gt;Enter&lt;=</OSC_StateA_14_4Staff_FTE>
    <OSC_StateA_14_6Average_Cost xmlns="bd99c180-279b-44c3-9486-dd050336677e">0</OSC_StateA_14_6Average_Cost>
    <GenICPIPhone xmlns="bd99c180-279b-44c3-9486-dd050336677e">=&gt;###-###-####&lt;=</GenICPIPhone>
    <OSC_StateA_12_1Average_Burden_per_Response_in_Hours xmlns="bd99c180-279b-44c3-9486-dd050336677e">=&gt;20/60&lt;=</OSC_StateA_12_1Average_Burden_per_Response_in_Hours>
    <OSC_StateA_12_1Hourly_Wage_Rate xmlns="bd99c180-279b-44c3-9486-dd050336677e">0</OSC_StateA_12_1Hourly_Wage_Rate>
    <OSC_StateA_12_2Number_of_Responses_per_Respondent xmlns="bd99c180-279b-44c3-9486-dd050336677e">1</OSC_StateA_12_2Number_of_Responses_per_Respondent>
    <OSC_StateA_12_5Number_of_Respondents xmlns="bd99c180-279b-44c3-9486-dd050336677e">0</OSC_StateA_12_5Number_of_Respondents>
    <OSC_StateA_14_2Average_Hourly_Rate xmlns="bd99c180-279b-44c3-9486-dd050336677e">0</OSC_StateA_14_2Average_Hourly_Rate>
    <OSC_StateA_14_5Staff_FTE xmlns="bd99c180-279b-44c3-9486-dd050336677e">=&gt;Enter&lt;=</OSC_StateA_14_5Staff_FTE>
    <OSC_StateA_14_7Average_Cost xmlns="bd99c180-279b-44c3-9486-dd050336677e">0</OSC_StateA_14_7Average_Cost>
    <OSC_StateA_Response_to_the_Federal_Register_Notice_and_Efforts xmlns="bd99c180-279b-44c3-9486-dd050336677e" xsi:nil="true"/>
    <_dlc_DocIdUrl xmlns="b5c0ca00-073d-4463-9985-b654f14791fe">
      <Url>https://esp.cdc.gov/sites/ostlts/pip/osc/_layouts/15/DocIdRedir.aspx?ID=OSTLTSDOC-726-223</Url>
      <Description>OSTLTSDOC-726-223</Description>
    </_dlc_DocIdUrl>
    <_dlc_DocId xmlns="b5c0ca00-073d-4463-9985-b654f14791fe">OSTLTSDOC-726-223</_dlc_Doc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A8FC5-AE47-44E2-94B5-1850B7372BF2}">
  <ds:schemaRefs>
    <ds:schemaRef ds:uri="http://schemas.microsoft.com/office/2006/metadata/customXsn"/>
  </ds:schemaRefs>
</ds:datastoreItem>
</file>

<file path=customXml/itemProps2.xml><?xml version="1.0" encoding="utf-8"?>
<ds:datastoreItem xmlns:ds="http://schemas.openxmlformats.org/officeDocument/2006/customXml" ds:itemID="{8C9212BA-7722-4AA2-B6D1-DE3FE1996C05}">
  <ds:schemaRefs>
    <ds:schemaRef ds:uri="http://schemas.microsoft.com/sharepoint/events"/>
  </ds:schemaRefs>
</ds:datastoreItem>
</file>

<file path=customXml/itemProps3.xml><?xml version="1.0" encoding="utf-8"?>
<ds:datastoreItem xmlns:ds="http://schemas.openxmlformats.org/officeDocument/2006/customXml" ds:itemID="{BC059003-5E22-415A-BBC7-F94E1305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B90DFD-DCEF-42C2-90D5-36012A582AEB}">
  <ds:schemaRefs>
    <ds:schemaRef ds:uri="http://schemas.microsoft.com/office/2006/metadata/properties"/>
    <ds:schemaRef ds:uri="http://schemas.microsoft.com/office/infopath/2007/PartnerControls"/>
    <ds:schemaRef ds:uri="bd99c180-279b-44c3-9486-dd050336677e"/>
    <ds:schemaRef ds:uri="ce849d94-b00b-4457-8fdf-7e9e81e05b5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CAC57894-581B-46A0-B8E5-6DBDCCE93173}">
  <ds:schemaRefs>
    <ds:schemaRef ds:uri="http://schemas.microsoft.com/sharepoint/v3/contenttype/forms"/>
  </ds:schemaRefs>
</ds:datastoreItem>
</file>

<file path=customXml/itemProps6.xml><?xml version="1.0" encoding="utf-8"?>
<ds:datastoreItem xmlns:ds="http://schemas.openxmlformats.org/officeDocument/2006/customXml" ds:itemID="{389A085F-6765-47D2-8788-744D116BF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4379</Words>
  <Characters>24962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Graaf, Christine (CDC/OSTLTS/DPHPI)</dc:creator>
  <cp:lastModifiedBy>SYSTEM</cp:lastModifiedBy>
  <cp:revision>2</cp:revision>
  <cp:lastPrinted>2011-06-07T15:53:00Z</cp:lastPrinted>
  <dcterms:created xsi:type="dcterms:W3CDTF">2018-10-23T14:39:00Z</dcterms:created>
  <dcterms:modified xsi:type="dcterms:W3CDTF">2018-10-23T14:39:00Z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_dlc_DocIdItemGuid">
    <vt:lpwstr>91aadfb8-3de8-402c-8aa9-ebe52f812d6a</vt:lpwstr>
  </property>
</Properties>
</file>