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1AE3B" w14:textId="72B4AD7D" w:rsidR="00604FA7" w:rsidRPr="000471B0" w:rsidRDefault="00604FA7" w:rsidP="00604FA7">
      <w:pPr>
        <w:spacing w:after="120" w:line="240" w:lineRule="auto"/>
        <w:ind w:left="1440" w:hanging="1440"/>
      </w:pPr>
      <w:bookmarkStart w:id="0" w:name="_GoBack"/>
      <w:bookmarkEnd w:id="0"/>
      <w:r w:rsidRPr="000471B0">
        <w:rPr>
          <w:b/>
        </w:rPr>
        <w:t>TO:</w:t>
      </w:r>
      <w:r w:rsidRPr="000471B0">
        <w:tab/>
      </w:r>
      <w:r w:rsidR="009B6939">
        <w:t>Cortney Higgins</w:t>
      </w:r>
      <w:r w:rsidRPr="000471B0">
        <w:t xml:space="preserve">, </w:t>
      </w:r>
      <w:r w:rsidR="009B6939">
        <w:t xml:space="preserve">Office of Information and Regulatory Affairs (OIRA), </w:t>
      </w:r>
      <w:r w:rsidRPr="000471B0">
        <w:t>Office of Management and Budget</w:t>
      </w:r>
      <w:r w:rsidR="009B6939">
        <w:t xml:space="preserve"> (OMB)</w:t>
      </w:r>
    </w:p>
    <w:p w14:paraId="1385BA52" w14:textId="40E2A10A" w:rsidR="00604FA7" w:rsidRPr="000471B0" w:rsidRDefault="00604FA7" w:rsidP="00604FA7">
      <w:pPr>
        <w:spacing w:after="120" w:line="240" w:lineRule="auto"/>
        <w:ind w:left="1440" w:hanging="1440"/>
        <w:rPr>
          <w:b/>
        </w:rPr>
      </w:pPr>
      <w:r w:rsidRPr="000471B0">
        <w:rPr>
          <w:b/>
        </w:rPr>
        <w:t>FROM:</w:t>
      </w:r>
      <w:r w:rsidRPr="000471B0">
        <w:tab/>
      </w:r>
      <w:r w:rsidR="009B6939">
        <w:t>Samantha Illangasekare</w:t>
      </w:r>
      <w:r w:rsidRPr="000471B0">
        <w:t>, Office of Planning, Research, and Evaluation (OPRE), Administration for Children and Families (ACF)</w:t>
      </w:r>
    </w:p>
    <w:p w14:paraId="0C4987B3" w14:textId="2F6CFA87" w:rsidR="00604FA7" w:rsidRPr="000471B0" w:rsidRDefault="00604FA7" w:rsidP="00604FA7">
      <w:pPr>
        <w:tabs>
          <w:tab w:val="left" w:pos="1440"/>
        </w:tabs>
        <w:spacing w:after="120" w:line="240" w:lineRule="auto"/>
        <w:ind w:left="1440" w:hanging="1440"/>
        <w:rPr>
          <w:b/>
        </w:rPr>
      </w:pPr>
      <w:r w:rsidRPr="000471B0">
        <w:rPr>
          <w:b/>
        </w:rPr>
        <w:t>DATE:</w:t>
      </w:r>
      <w:r w:rsidRPr="000471B0">
        <w:tab/>
      </w:r>
      <w:r w:rsidR="0057504E">
        <w:t>October 1</w:t>
      </w:r>
      <w:r w:rsidR="009B6939">
        <w:t>6</w:t>
      </w:r>
      <w:r w:rsidRPr="000471B0">
        <w:t>, 2017</w:t>
      </w:r>
    </w:p>
    <w:p w14:paraId="7BE7A26F" w14:textId="77777777" w:rsidR="00604FA7" w:rsidRPr="000471B0" w:rsidRDefault="00604FA7" w:rsidP="00604FA7">
      <w:pPr>
        <w:spacing w:after="120" w:line="240" w:lineRule="auto"/>
        <w:ind w:left="1440" w:hanging="1440"/>
        <w:rPr>
          <w:b/>
        </w:rPr>
      </w:pPr>
      <w:r w:rsidRPr="000471B0">
        <w:rPr>
          <w:b/>
        </w:rPr>
        <w:t>SUBJECT:</w:t>
      </w:r>
      <w:r w:rsidRPr="000471B0">
        <w:tab/>
        <w:t xml:space="preserve">Data collection clearance package for Responding to Intimate Violence in Relationship programs (RIViR) </w:t>
      </w:r>
    </w:p>
    <w:p w14:paraId="004F7650" w14:textId="77777777" w:rsidR="00604FA7" w:rsidRPr="000471B0" w:rsidRDefault="00604FA7" w:rsidP="00E86DA9">
      <w:pPr>
        <w:spacing w:before="240" w:after="120" w:line="240" w:lineRule="auto"/>
        <w:rPr>
          <w:b/>
        </w:rPr>
      </w:pPr>
      <w:r w:rsidRPr="000471B0">
        <w:rPr>
          <w:b/>
        </w:rPr>
        <w:t>Background on RIViR Clearance Package</w:t>
      </w:r>
    </w:p>
    <w:p w14:paraId="037A8374" w14:textId="77777777" w:rsidR="00604FA7" w:rsidRPr="000471B0" w:rsidRDefault="00604FA7" w:rsidP="00604FA7">
      <w:pPr>
        <w:spacing w:after="120" w:line="240" w:lineRule="auto"/>
      </w:pPr>
      <w:r w:rsidRPr="000471B0">
        <w:t>To support the safety of their participants, federally funded healthy relationship programs often provide screening or other opportunities for participants to disclose intimate partner violence (IPV) or teen dating violence (TDV), but the effectiveness of these practices is unknown. The Responding to Intimate Violence in Relationship programs (RIViR) was funded to assess the psychometric properties and compare the effectiveness of screening and other opportunities for IPV/TDV disclosure in healthy relationship program settings.</w:t>
      </w:r>
    </w:p>
    <w:p w14:paraId="0E11A8F3" w14:textId="45F88036" w:rsidR="00604FA7" w:rsidRPr="000471B0" w:rsidRDefault="00604FA7" w:rsidP="00604FA7">
      <w:pPr>
        <w:spacing w:after="120" w:line="240" w:lineRule="auto"/>
      </w:pPr>
      <w:r w:rsidRPr="000471B0">
        <w:t xml:space="preserve">In November 2016, OPRE submitted a new information collection request for the RIViR study.  We received passback from OMB in April 2017, including clarifying questions and comments regarding the proposed incentives.  OPRE delayed submission of a revised package due to the need for additional coordination with ACF </w:t>
      </w:r>
      <w:r w:rsidR="009143B4">
        <w:t xml:space="preserve">program offices </w:t>
      </w:r>
      <w:r w:rsidRPr="000471B0">
        <w:t xml:space="preserve">regarding our study instruments, </w:t>
      </w:r>
      <w:r w:rsidR="000B047B">
        <w:t xml:space="preserve">the result of which would require changes to the </w:t>
      </w:r>
      <w:r w:rsidRPr="000471B0">
        <w:t>final proposed instruments.  In light of this delay, OMB requested that the revised package be</w:t>
      </w:r>
      <w:r w:rsidR="000B047B">
        <w:t xml:space="preserve"> withdrawn and</w:t>
      </w:r>
      <w:r w:rsidRPr="000471B0">
        <w:t xml:space="preserve"> provided as a new submission.</w:t>
      </w:r>
      <w:r w:rsidR="000B047B">
        <w:t xml:space="preserve"> The changes to the proposed instruments still fall within the constructs described and within the burden estimates provided in the initial information collection request (ICR)</w:t>
      </w:r>
      <w:r w:rsidR="00FB6A8B">
        <w:t>.</w:t>
      </w:r>
      <w:r w:rsidR="000B047B">
        <w:t xml:space="preserve"> </w:t>
      </w:r>
      <w:r w:rsidR="00FB6A8B">
        <w:t>T</w:t>
      </w:r>
      <w:r w:rsidR="000B047B">
        <w:t>herefore</w:t>
      </w:r>
      <w:r w:rsidR="0057504E">
        <w:t>,</w:t>
      </w:r>
      <w:r w:rsidR="000B047B">
        <w:t xml:space="preserve"> OMB advised that a 30</w:t>
      </w:r>
      <w:r w:rsidR="00521B35">
        <w:t>-</w:t>
      </w:r>
      <w:r w:rsidR="000B047B">
        <w:t>day Federal Register Notice related to this re-submission is not necessary.</w:t>
      </w:r>
    </w:p>
    <w:p w14:paraId="568B2FC7" w14:textId="77777777" w:rsidR="00604FA7" w:rsidRPr="000471B0" w:rsidRDefault="00604FA7" w:rsidP="00E86DA9">
      <w:pPr>
        <w:spacing w:before="240" w:after="120" w:line="240" w:lineRule="auto"/>
        <w:rPr>
          <w:b/>
        </w:rPr>
      </w:pPr>
      <w:r w:rsidRPr="000471B0">
        <w:rPr>
          <w:b/>
        </w:rPr>
        <w:t>Changes Since Original Submission</w:t>
      </w:r>
    </w:p>
    <w:p w14:paraId="34B4D37A" w14:textId="361AD98C" w:rsidR="00604FA7" w:rsidRPr="000471B0" w:rsidRDefault="00604FA7" w:rsidP="00604FA7">
      <w:pPr>
        <w:spacing w:after="120" w:line="240" w:lineRule="auto"/>
      </w:pPr>
      <w:r w:rsidRPr="000471B0">
        <w:t xml:space="preserve">This submission has been revised to respond to OMB’s questions and feedback, and to incorporate changes made by OPRE to planned study instruments and forms since the original submission.  None of </w:t>
      </w:r>
      <w:r w:rsidR="009143B4">
        <w:t>these changes</w:t>
      </w:r>
      <w:r w:rsidR="009143B4" w:rsidRPr="000471B0">
        <w:t xml:space="preserve"> </w:t>
      </w:r>
      <w:r w:rsidRPr="000471B0">
        <w:t xml:space="preserve">affect the burden estimates </w:t>
      </w:r>
      <w:r w:rsidR="009143B4">
        <w:t xml:space="preserve">included in the </w:t>
      </w:r>
      <w:r w:rsidR="000B047B">
        <w:t>F</w:t>
      </w:r>
      <w:r w:rsidR="009143B4">
        <w:t xml:space="preserve">ederal </w:t>
      </w:r>
      <w:r w:rsidR="000B047B">
        <w:t>R</w:t>
      </w:r>
      <w:r w:rsidR="009143B4">
        <w:t xml:space="preserve">egister </w:t>
      </w:r>
      <w:r w:rsidR="000B047B">
        <w:t>N</w:t>
      </w:r>
      <w:r w:rsidR="009143B4">
        <w:t xml:space="preserve">otices or </w:t>
      </w:r>
      <w:r w:rsidR="00E86DA9">
        <w:t xml:space="preserve">in the original </w:t>
      </w:r>
      <w:r w:rsidR="000B047B">
        <w:t xml:space="preserve">ICR </w:t>
      </w:r>
      <w:r w:rsidR="00E86DA9">
        <w:t xml:space="preserve">submission.  </w:t>
      </w:r>
      <w:r w:rsidRPr="000471B0">
        <w:t>An overview of these changes is provided below.</w:t>
      </w:r>
    </w:p>
    <w:p w14:paraId="1821B9F4" w14:textId="77777777" w:rsidR="00604FA7" w:rsidRPr="000471B0" w:rsidRDefault="00604FA7" w:rsidP="00E86DA9">
      <w:pPr>
        <w:spacing w:before="240" w:after="120" w:line="240" w:lineRule="auto"/>
        <w:rPr>
          <w:u w:val="single"/>
        </w:rPr>
      </w:pPr>
      <w:r w:rsidRPr="000471B0">
        <w:rPr>
          <w:u w:val="single"/>
        </w:rPr>
        <w:t>Responses to OMB’s Questions and Feedback</w:t>
      </w:r>
    </w:p>
    <w:p w14:paraId="60E775D1" w14:textId="77777777" w:rsidR="00604FA7" w:rsidRDefault="00604FA7" w:rsidP="00604FA7">
      <w:pPr>
        <w:spacing w:after="120" w:line="240" w:lineRule="auto"/>
      </w:pPr>
      <w:r>
        <w:t>In response to OMB’s questions and feedback</w:t>
      </w:r>
      <w:r w:rsidR="00791339">
        <w:t xml:space="preserve"> </w:t>
      </w:r>
      <w:r w:rsidR="00FD54CA">
        <w:t xml:space="preserve">received in April 2017 </w:t>
      </w:r>
      <w:r w:rsidR="00791339">
        <w:t>on our November 2016 submission</w:t>
      </w:r>
      <w:r>
        <w:t>, we have:</w:t>
      </w:r>
    </w:p>
    <w:p w14:paraId="2A9FCB43" w14:textId="77777777" w:rsidR="00604FA7" w:rsidRDefault="00604FA7" w:rsidP="00604FA7">
      <w:pPr>
        <w:numPr>
          <w:ilvl w:val="0"/>
          <w:numId w:val="1"/>
        </w:numPr>
        <w:spacing w:after="120" w:line="240" w:lineRule="auto"/>
      </w:pPr>
      <w:r>
        <w:t>Substantially d</w:t>
      </w:r>
      <w:r w:rsidRPr="00202325">
        <w:t>ecrease</w:t>
      </w:r>
      <w:r>
        <w:t>d</w:t>
      </w:r>
      <w:r w:rsidRPr="00202325">
        <w:t xml:space="preserve"> the participant incentives for the study. The new incentive amounts are described in </w:t>
      </w:r>
      <w:r>
        <w:t xml:space="preserve">Supporting Statement A </w:t>
      </w:r>
      <w:r w:rsidR="00791339">
        <w:t xml:space="preserve">with additional justification </w:t>
      </w:r>
      <w:r>
        <w:t>(</w:t>
      </w:r>
      <w:r w:rsidRPr="00457ADD">
        <w:rPr>
          <w:b/>
        </w:rPr>
        <w:t xml:space="preserve">pp. A-16 </w:t>
      </w:r>
      <w:r w:rsidRPr="005A6AB8">
        <w:t>to</w:t>
      </w:r>
      <w:r w:rsidRPr="00457ADD">
        <w:rPr>
          <w:b/>
        </w:rPr>
        <w:t xml:space="preserve"> A-20</w:t>
      </w:r>
      <w:r>
        <w:t>)</w:t>
      </w:r>
      <w:r w:rsidR="00E86DA9">
        <w:t>, reflected in Supporting Statement B (p. B-7),</w:t>
      </w:r>
      <w:r>
        <w:t xml:space="preserve"> and </w:t>
      </w:r>
      <w:r w:rsidR="00E86DA9">
        <w:t>updat</w:t>
      </w:r>
      <w:r w:rsidR="00791339">
        <w:t xml:space="preserve">ed </w:t>
      </w:r>
      <w:r>
        <w:t xml:space="preserve">in </w:t>
      </w:r>
      <w:r w:rsidRPr="00202325">
        <w:t>all participant-facing materials (</w:t>
      </w:r>
      <w:r w:rsidR="00457ADD">
        <w:rPr>
          <w:b/>
        </w:rPr>
        <w:t xml:space="preserve">Attachments </w:t>
      </w:r>
      <w:r w:rsidR="005A6AB8">
        <w:rPr>
          <w:b/>
        </w:rPr>
        <w:t xml:space="preserve">A </w:t>
      </w:r>
      <w:r w:rsidR="005A6AB8">
        <w:t xml:space="preserve">and </w:t>
      </w:r>
      <w:r w:rsidR="005A6AB8">
        <w:rPr>
          <w:b/>
        </w:rPr>
        <w:t>B</w:t>
      </w:r>
      <w:r w:rsidRPr="00202325">
        <w:t>).</w:t>
      </w:r>
    </w:p>
    <w:p w14:paraId="4F45983D" w14:textId="77777777" w:rsidR="00604FA7" w:rsidRDefault="00604FA7" w:rsidP="00604FA7">
      <w:pPr>
        <w:numPr>
          <w:ilvl w:val="0"/>
          <w:numId w:val="1"/>
        </w:numPr>
        <w:spacing w:after="120" w:line="240" w:lineRule="auto"/>
      </w:pPr>
      <w:r>
        <w:t>Provided additional information on sites’ reporting obligations (</w:t>
      </w:r>
      <w:r w:rsidRPr="00457ADD">
        <w:rPr>
          <w:b/>
        </w:rPr>
        <w:t>p. A-4</w:t>
      </w:r>
      <w:r>
        <w:t>)</w:t>
      </w:r>
    </w:p>
    <w:p w14:paraId="3BEE4044" w14:textId="3F18A068" w:rsidR="00604FA7" w:rsidRDefault="00604FA7" w:rsidP="00604FA7">
      <w:pPr>
        <w:numPr>
          <w:ilvl w:val="0"/>
          <w:numId w:val="1"/>
        </w:numPr>
        <w:spacing w:after="120" w:line="240" w:lineRule="auto"/>
      </w:pPr>
      <w:r>
        <w:t xml:space="preserve">Corrected the </w:t>
      </w:r>
      <w:r w:rsidR="00790744">
        <w:t>reference</w:t>
      </w:r>
      <w:r w:rsidR="00B244F0">
        <w:t xml:space="preserve"> </w:t>
      </w:r>
      <w:r w:rsidR="00790744">
        <w:t>to</w:t>
      </w:r>
      <w:r w:rsidR="00B244F0">
        <w:t xml:space="preserve"> a</w:t>
      </w:r>
      <w:r>
        <w:t xml:space="preserve"> table</w:t>
      </w:r>
      <w:r w:rsidR="00B244F0">
        <w:t xml:space="preserve"> with the data collection timeline</w:t>
      </w:r>
      <w:r>
        <w:t xml:space="preserve"> (</w:t>
      </w:r>
      <w:r w:rsidRPr="00457ADD">
        <w:rPr>
          <w:b/>
        </w:rPr>
        <w:t>p. A-5</w:t>
      </w:r>
      <w:r>
        <w:t>)</w:t>
      </w:r>
    </w:p>
    <w:p w14:paraId="3E243DF4" w14:textId="77777777" w:rsidR="00604FA7" w:rsidRDefault="00604FA7" w:rsidP="00604FA7">
      <w:pPr>
        <w:numPr>
          <w:ilvl w:val="0"/>
          <w:numId w:val="1"/>
        </w:numPr>
        <w:spacing w:after="120" w:line="240" w:lineRule="auto"/>
      </w:pPr>
      <w:r>
        <w:t>Added a detailed explanation of site selection criteria (</w:t>
      </w:r>
      <w:r w:rsidRPr="00457ADD">
        <w:rPr>
          <w:b/>
        </w:rPr>
        <w:t xml:space="preserve">pp. A-7 </w:t>
      </w:r>
      <w:r w:rsidRPr="005A6AB8">
        <w:t xml:space="preserve">to </w:t>
      </w:r>
      <w:r w:rsidRPr="00457ADD">
        <w:rPr>
          <w:b/>
        </w:rPr>
        <w:t>A-8</w:t>
      </w:r>
      <w:r>
        <w:t>)</w:t>
      </w:r>
    </w:p>
    <w:p w14:paraId="0F699DE6" w14:textId="77777777" w:rsidR="00604FA7" w:rsidRDefault="00604FA7" w:rsidP="00604FA7">
      <w:pPr>
        <w:numPr>
          <w:ilvl w:val="0"/>
          <w:numId w:val="1"/>
        </w:numPr>
        <w:spacing w:after="120" w:line="240" w:lineRule="auto"/>
      </w:pPr>
      <w:r>
        <w:t>Explained difference between program and study permission processes (</w:t>
      </w:r>
      <w:r w:rsidRPr="00457ADD">
        <w:rPr>
          <w:b/>
        </w:rPr>
        <w:t>p. A-8</w:t>
      </w:r>
      <w:r>
        <w:t>)</w:t>
      </w:r>
    </w:p>
    <w:p w14:paraId="61DB3561" w14:textId="77777777" w:rsidR="00604FA7" w:rsidRDefault="00604FA7" w:rsidP="00604FA7">
      <w:pPr>
        <w:numPr>
          <w:ilvl w:val="0"/>
          <w:numId w:val="1"/>
        </w:numPr>
        <w:spacing w:after="120" w:line="240" w:lineRule="auto"/>
      </w:pPr>
      <w:r>
        <w:lastRenderedPageBreak/>
        <w:t>Explained need for randomization of study instruments (</w:t>
      </w:r>
      <w:r w:rsidRPr="00457ADD">
        <w:rPr>
          <w:b/>
        </w:rPr>
        <w:t xml:space="preserve">p. A-8 </w:t>
      </w:r>
      <w:r w:rsidRPr="005A6AB8">
        <w:t>to</w:t>
      </w:r>
      <w:r w:rsidRPr="00457ADD">
        <w:rPr>
          <w:b/>
        </w:rPr>
        <w:t xml:space="preserve"> A-9</w:t>
      </w:r>
      <w:r>
        <w:t>)</w:t>
      </w:r>
    </w:p>
    <w:p w14:paraId="319BA640" w14:textId="2ECE99BD" w:rsidR="00604FA7" w:rsidRDefault="00604FA7" w:rsidP="00604FA7">
      <w:pPr>
        <w:numPr>
          <w:ilvl w:val="0"/>
          <w:numId w:val="1"/>
        </w:numPr>
        <w:spacing w:after="120" w:line="240" w:lineRule="auto"/>
      </w:pPr>
      <w:r>
        <w:t xml:space="preserve">Revised text on data collection procedures to </w:t>
      </w:r>
      <w:r w:rsidR="00B244F0">
        <w:t>clarify</w:t>
      </w:r>
      <w:r>
        <w:t xml:space="preserve"> that each study participant will complete a maximum of three instruments over the course of study participation (</w:t>
      </w:r>
      <w:r w:rsidRPr="00457ADD">
        <w:rPr>
          <w:b/>
        </w:rPr>
        <w:t>p. A-9</w:t>
      </w:r>
      <w:r>
        <w:t>)</w:t>
      </w:r>
    </w:p>
    <w:p w14:paraId="3B45C130" w14:textId="46ECA6F9" w:rsidR="00604FA7" w:rsidRDefault="00604FA7" w:rsidP="00604FA7">
      <w:pPr>
        <w:numPr>
          <w:ilvl w:val="0"/>
          <w:numId w:val="1"/>
        </w:numPr>
        <w:spacing w:after="120" w:line="240" w:lineRule="auto"/>
      </w:pPr>
      <w:r>
        <w:t xml:space="preserve">Explained use of OMB-reviewed locator information form to support case selection for non-OMB-reviewed qualitative interviews (to be conducted with </w:t>
      </w:r>
      <w:r w:rsidR="00790744">
        <w:t>fewer than 10 youth and adult</w:t>
      </w:r>
      <w:r>
        <w:t xml:space="preserve"> participants) (</w:t>
      </w:r>
      <w:r w:rsidRPr="00457ADD">
        <w:rPr>
          <w:b/>
        </w:rPr>
        <w:t>p. A-10</w:t>
      </w:r>
      <w:r>
        <w:t>).</w:t>
      </w:r>
    </w:p>
    <w:p w14:paraId="7E112367" w14:textId="77777777" w:rsidR="00604FA7" w:rsidRDefault="00604FA7" w:rsidP="00604FA7">
      <w:pPr>
        <w:numPr>
          <w:ilvl w:val="0"/>
          <w:numId w:val="1"/>
        </w:numPr>
        <w:spacing w:after="120" w:line="240" w:lineRule="auto"/>
      </w:pPr>
      <w:r>
        <w:t>Updated Table A.2 to reflect new content of post-screener questions (</w:t>
      </w:r>
      <w:r w:rsidRPr="00457ADD">
        <w:rPr>
          <w:b/>
        </w:rPr>
        <w:t>p. A-10</w:t>
      </w:r>
      <w:r>
        <w:t>)</w:t>
      </w:r>
    </w:p>
    <w:p w14:paraId="728825DE" w14:textId="77777777" w:rsidR="00604FA7" w:rsidRPr="000471B0" w:rsidRDefault="00604FA7" w:rsidP="00E86DA9">
      <w:pPr>
        <w:spacing w:before="240" w:after="120" w:line="240" w:lineRule="auto"/>
        <w:rPr>
          <w:u w:val="single"/>
        </w:rPr>
      </w:pPr>
      <w:r w:rsidRPr="000471B0">
        <w:rPr>
          <w:u w:val="single"/>
        </w:rPr>
        <w:t>OPRE-Initiated Changes to Instruments and Forms</w:t>
      </w:r>
    </w:p>
    <w:p w14:paraId="6C21B4CD" w14:textId="77777777" w:rsidR="00604FA7" w:rsidRDefault="00604FA7" w:rsidP="00604FA7">
      <w:pPr>
        <w:spacing w:after="120" w:line="240" w:lineRule="auto"/>
      </w:pPr>
      <w:r>
        <w:t>Based on OPRE-initiated changes to study instruments and forms, we have:</w:t>
      </w:r>
    </w:p>
    <w:p w14:paraId="6421FFC0" w14:textId="31B58D15" w:rsidR="00604FA7" w:rsidRPr="00202325" w:rsidRDefault="00604FA7" w:rsidP="00604FA7">
      <w:pPr>
        <w:numPr>
          <w:ilvl w:val="0"/>
          <w:numId w:val="1"/>
        </w:numPr>
        <w:spacing w:after="120" w:line="240" w:lineRule="auto"/>
      </w:pPr>
      <w:r>
        <w:t>R</w:t>
      </w:r>
      <w:r w:rsidRPr="00202325">
        <w:t xml:space="preserve">eplaced one of the screeners for youth with a </w:t>
      </w:r>
      <w:r>
        <w:t xml:space="preserve">much </w:t>
      </w:r>
      <w:r w:rsidRPr="00202325">
        <w:t>shorter instrument (</w:t>
      </w:r>
      <w:r w:rsidR="00415152">
        <w:t xml:space="preserve">Updated </w:t>
      </w:r>
      <w:r w:rsidR="00457ADD">
        <w:rPr>
          <w:b/>
        </w:rPr>
        <w:t>Instrument 2.1</w:t>
      </w:r>
      <w:r>
        <w:rPr>
          <w:b/>
        </w:rPr>
        <w:t xml:space="preserve"> </w:t>
      </w:r>
      <w:r w:rsidRPr="002A5800">
        <w:t xml:space="preserve">and explained </w:t>
      </w:r>
      <w:r>
        <w:t xml:space="preserve">on </w:t>
      </w:r>
      <w:r w:rsidRPr="000C712A">
        <w:rPr>
          <w:b/>
        </w:rPr>
        <w:t xml:space="preserve">pp. A-13, A-14, </w:t>
      </w:r>
      <w:r w:rsidRPr="005A6AB8">
        <w:t xml:space="preserve">and </w:t>
      </w:r>
      <w:r w:rsidRPr="000C712A">
        <w:rPr>
          <w:b/>
        </w:rPr>
        <w:t>A-15</w:t>
      </w:r>
      <w:r>
        <w:t>)</w:t>
      </w:r>
      <w:r w:rsidRPr="00202325">
        <w:t xml:space="preserve">. </w:t>
      </w:r>
      <w:r w:rsidR="00E86DA9">
        <w:t xml:space="preserve"> Instrument citations have </w:t>
      </w:r>
      <w:r w:rsidR="000C712A">
        <w:t xml:space="preserve">also </w:t>
      </w:r>
      <w:r w:rsidR="00E86DA9">
        <w:t xml:space="preserve">been </w:t>
      </w:r>
      <w:r w:rsidR="000C712A">
        <w:t xml:space="preserve">added or </w:t>
      </w:r>
      <w:r w:rsidR="00E86DA9">
        <w:t xml:space="preserve">updated </w:t>
      </w:r>
      <w:r w:rsidR="000C712A">
        <w:t>(</w:t>
      </w:r>
      <w:r w:rsidR="00E86DA9" w:rsidRPr="00457ADD">
        <w:rPr>
          <w:b/>
        </w:rPr>
        <w:t>p. B-8</w:t>
      </w:r>
      <w:r w:rsidR="000C712A">
        <w:t xml:space="preserve"> and </w:t>
      </w:r>
      <w:r w:rsidR="000C712A" w:rsidRPr="000C712A">
        <w:rPr>
          <w:b/>
        </w:rPr>
        <w:t>Attachment D.1</w:t>
      </w:r>
      <w:r w:rsidR="000C712A">
        <w:t>)</w:t>
      </w:r>
      <w:r w:rsidR="00E86DA9">
        <w:t>.</w:t>
      </w:r>
    </w:p>
    <w:p w14:paraId="075D5C85" w14:textId="77777777" w:rsidR="00604FA7" w:rsidRDefault="00604FA7" w:rsidP="00604FA7">
      <w:pPr>
        <w:numPr>
          <w:ilvl w:val="0"/>
          <w:numId w:val="1"/>
        </w:numPr>
        <w:spacing w:after="120" w:line="240" w:lineRule="auto"/>
      </w:pPr>
      <w:r>
        <w:t>D</w:t>
      </w:r>
      <w:r w:rsidRPr="00202325">
        <w:t xml:space="preserve">eveloped a </w:t>
      </w:r>
      <w:r>
        <w:t xml:space="preserve">brief, </w:t>
      </w:r>
      <w:r w:rsidRPr="00202325">
        <w:t xml:space="preserve">supplemental module (added to </w:t>
      </w:r>
      <w:r w:rsidR="00457ADD">
        <w:rPr>
          <w:b/>
        </w:rPr>
        <w:t>Attachment C.1</w:t>
      </w:r>
      <w:r w:rsidRPr="000833D8">
        <w:t xml:space="preserve"> and </w:t>
      </w:r>
      <w:r>
        <w:t xml:space="preserve">explained on </w:t>
      </w:r>
      <w:r w:rsidRPr="00457ADD">
        <w:rPr>
          <w:b/>
        </w:rPr>
        <w:t>pp.</w:t>
      </w:r>
      <w:r>
        <w:t xml:space="preserve"> </w:t>
      </w:r>
      <w:r w:rsidR="00791339" w:rsidRPr="00457ADD">
        <w:rPr>
          <w:b/>
        </w:rPr>
        <w:t>A-6</w:t>
      </w:r>
      <w:r w:rsidRPr="00457ADD">
        <w:rPr>
          <w:b/>
        </w:rPr>
        <w:t>, A-9, A-11, A-12</w:t>
      </w:r>
      <w:r>
        <w:t xml:space="preserve">) that will appear </w:t>
      </w:r>
      <w:r w:rsidRPr="00202325">
        <w:t xml:space="preserve">at the end of the third screening </w:t>
      </w:r>
      <w:r>
        <w:t>instrument</w:t>
      </w:r>
      <w:r w:rsidRPr="00202325">
        <w:t xml:space="preserve"> to collect feedback about the participants’ experiences with the screeners and the program staff. </w:t>
      </w:r>
      <w:r>
        <w:t xml:space="preserve"> </w:t>
      </w:r>
      <w:r w:rsidR="00791339">
        <w:t xml:space="preserve">An explanation of how these items will be used to address study aims </w:t>
      </w:r>
      <w:r w:rsidR="00C23AD3">
        <w:t>has also been added (</w:t>
      </w:r>
      <w:r w:rsidR="00C23AD3" w:rsidRPr="00457ADD">
        <w:rPr>
          <w:b/>
        </w:rPr>
        <w:t xml:space="preserve">pp. B-1, B-3, B-4, </w:t>
      </w:r>
      <w:r w:rsidR="00C23AD3" w:rsidRPr="00457ADD">
        <w:t xml:space="preserve">and </w:t>
      </w:r>
      <w:r w:rsidR="00C23AD3" w:rsidRPr="00457ADD">
        <w:rPr>
          <w:b/>
        </w:rPr>
        <w:t>B-6</w:t>
      </w:r>
      <w:r w:rsidR="00C23AD3">
        <w:t>).</w:t>
      </w:r>
    </w:p>
    <w:p w14:paraId="23B2FFC8" w14:textId="77777777" w:rsidR="00604FA7" w:rsidRPr="00457ADD" w:rsidRDefault="00604FA7" w:rsidP="00604FA7">
      <w:pPr>
        <w:numPr>
          <w:ilvl w:val="0"/>
          <w:numId w:val="1"/>
        </w:numPr>
        <w:spacing w:after="120" w:line="240" w:lineRule="auto"/>
        <w:rPr>
          <w:u w:val="single"/>
        </w:rPr>
      </w:pPr>
      <w:r>
        <w:t xml:space="preserve">Prepared </w:t>
      </w:r>
      <w:r w:rsidRPr="00202325">
        <w:t xml:space="preserve">Spanish </w:t>
      </w:r>
      <w:r w:rsidRPr="00457ADD">
        <w:t>translations of the parent permission form (</w:t>
      </w:r>
      <w:r w:rsidRPr="00457ADD">
        <w:rPr>
          <w:b/>
        </w:rPr>
        <w:t>A</w:t>
      </w:r>
      <w:r w:rsidR="00457ADD" w:rsidRPr="00457ADD">
        <w:rPr>
          <w:b/>
        </w:rPr>
        <w:t>ttachment B.3</w:t>
      </w:r>
      <w:r w:rsidRPr="00457ADD">
        <w:rPr>
          <w:b/>
        </w:rPr>
        <w:t>s</w:t>
      </w:r>
      <w:r w:rsidRPr="00457ADD">
        <w:t>) and script (</w:t>
      </w:r>
      <w:r w:rsidR="00457ADD" w:rsidRPr="00457ADD">
        <w:rPr>
          <w:b/>
        </w:rPr>
        <w:t>Attachment B.4</w:t>
      </w:r>
      <w:r w:rsidRPr="00457ADD">
        <w:rPr>
          <w:b/>
        </w:rPr>
        <w:t>s</w:t>
      </w:r>
      <w:r w:rsidRPr="00457ADD">
        <w:t>).</w:t>
      </w:r>
    </w:p>
    <w:p w14:paraId="0375672E" w14:textId="77777777" w:rsidR="00A52097" w:rsidRDefault="00A52097" w:rsidP="00604FA7">
      <w:pPr>
        <w:numPr>
          <w:ilvl w:val="0"/>
          <w:numId w:val="1"/>
        </w:numPr>
        <w:spacing w:after="120" w:line="240" w:lineRule="auto"/>
      </w:pPr>
      <w:r>
        <w:t>Added</w:t>
      </w:r>
      <w:r w:rsidR="004106CE">
        <w:t xml:space="preserve"> </w:t>
      </w:r>
      <w:r>
        <w:t>clarifications to interviewer instructions and a field to indicate if the respondent declined to provide a given form of contact in the locator form (</w:t>
      </w:r>
      <w:r>
        <w:rPr>
          <w:b/>
        </w:rPr>
        <w:t>Attachment C.2</w:t>
      </w:r>
      <w:r w:rsidRPr="0057504E">
        <w:t>)</w:t>
      </w:r>
      <w:r>
        <w:t>.</w:t>
      </w:r>
    </w:p>
    <w:p w14:paraId="6A174F46" w14:textId="69B86E8A" w:rsidR="00521B35" w:rsidRDefault="00A52097" w:rsidP="00A52097">
      <w:pPr>
        <w:numPr>
          <w:ilvl w:val="0"/>
          <w:numId w:val="1"/>
        </w:numPr>
        <w:spacing w:after="120" w:line="240" w:lineRule="auto"/>
      </w:pPr>
      <w:r>
        <w:t>Added the following additional information to the parent contact information form: “</w:t>
      </w:r>
      <w:r w:rsidRPr="00A52097">
        <w:t xml:space="preserve">Participation in the </w:t>
      </w:r>
      <w:r>
        <w:t>feedback interview is voluntary” and “</w:t>
      </w:r>
      <w:r w:rsidRPr="00A52097">
        <w:t>You do not have to complete this form for your ch</w:t>
      </w:r>
      <w:r>
        <w:t>ild to participate in the study” (</w:t>
      </w:r>
      <w:r>
        <w:rPr>
          <w:b/>
        </w:rPr>
        <w:t>Attachment C.3</w:t>
      </w:r>
      <w:r>
        <w:t xml:space="preserve">). </w:t>
      </w:r>
    </w:p>
    <w:p w14:paraId="250B6E9B" w14:textId="5FC38021" w:rsidR="00604FA7" w:rsidRDefault="00604FA7" w:rsidP="00604FA7">
      <w:pPr>
        <w:numPr>
          <w:ilvl w:val="0"/>
          <w:numId w:val="1"/>
        </w:numPr>
        <w:spacing w:after="120" w:line="240" w:lineRule="auto"/>
      </w:pPr>
      <w:r>
        <w:t>Made minor</w:t>
      </w:r>
      <w:r w:rsidRPr="00202325">
        <w:t xml:space="preserve"> instrument revisions in the process of </w:t>
      </w:r>
      <w:r w:rsidR="00E86DA9">
        <w:t xml:space="preserve">preparing programming specifications </w:t>
      </w:r>
      <w:r>
        <w:t>for tablet-based administration</w:t>
      </w:r>
      <w:r w:rsidR="00E86DA9">
        <w:t xml:space="preserve"> (</w:t>
      </w:r>
      <w:r w:rsidR="00E86DA9" w:rsidRPr="00457ADD">
        <w:t xml:space="preserve">tracked in </w:t>
      </w:r>
      <w:r w:rsidR="00457ADD" w:rsidRPr="00457ADD">
        <w:rPr>
          <w:b/>
        </w:rPr>
        <w:t>Instruments 1.1,</w:t>
      </w:r>
      <w:r w:rsidR="00457ADD">
        <w:rPr>
          <w:b/>
        </w:rPr>
        <w:t xml:space="preserve"> 1.2, 1.3, 2.1, 2.2, </w:t>
      </w:r>
      <w:r w:rsidR="00457ADD">
        <w:t xml:space="preserve">and </w:t>
      </w:r>
      <w:r w:rsidR="00457ADD">
        <w:rPr>
          <w:b/>
        </w:rPr>
        <w:t>2.3</w:t>
      </w:r>
      <w:r w:rsidR="00E86DA9">
        <w:rPr>
          <w:b/>
        </w:rPr>
        <w:t>)</w:t>
      </w:r>
      <w:r>
        <w:t>.</w:t>
      </w:r>
    </w:p>
    <w:p w14:paraId="429EE6B5" w14:textId="77777777" w:rsidR="00604FA7" w:rsidRPr="000471B0" w:rsidRDefault="00604FA7" w:rsidP="00E86DA9">
      <w:pPr>
        <w:spacing w:before="240" w:after="120" w:line="240" w:lineRule="auto"/>
        <w:rPr>
          <w:u w:val="single"/>
        </w:rPr>
      </w:pPr>
      <w:r w:rsidRPr="000471B0">
        <w:rPr>
          <w:u w:val="single"/>
        </w:rPr>
        <w:t>Update</w:t>
      </w:r>
      <w:r>
        <w:rPr>
          <w:u w:val="single"/>
        </w:rPr>
        <w:t>s to</w:t>
      </w:r>
      <w:r w:rsidRPr="000471B0">
        <w:rPr>
          <w:u w:val="single"/>
        </w:rPr>
        <w:t xml:space="preserve"> Study Timeline</w:t>
      </w:r>
      <w:r w:rsidR="00E86DA9">
        <w:rPr>
          <w:u w:val="single"/>
        </w:rPr>
        <w:t xml:space="preserve"> and Leadership</w:t>
      </w:r>
    </w:p>
    <w:p w14:paraId="650582A5" w14:textId="77777777" w:rsidR="002050B1" w:rsidRDefault="00604FA7" w:rsidP="00604FA7">
      <w:pPr>
        <w:spacing w:after="120" w:line="240" w:lineRule="auto"/>
      </w:pPr>
      <w:r w:rsidRPr="000471B0">
        <w:t xml:space="preserve">This submission </w:t>
      </w:r>
      <w:r w:rsidR="00E86DA9">
        <w:t>reflects a transition in leadership to Samantha Illangasekare as the sole technical project officer for OPRE (</w:t>
      </w:r>
      <w:r w:rsidR="00E86DA9" w:rsidRPr="002050B1">
        <w:rPr>
          <w:b/>
        </w:rPr>
        <w:t>p. B-9</w:t>
      </w:r>
      <w:r w:rsidR="00E86DA9">
        <w:t>)</w:t>
      </w:r>
      <w:r w:rsidR="002050B1">
        <w:t xml:space="preserve">.  </w:t>
      </w:r>
    </w:p>
    <w:p w14:paraId="1F71EC6E" w14:textId="77777777" w:rsidR="00604FA7" w:rsidRPr="000471B0" w:rsidRDefault="002050B1" w:rsidP="00604FA7">
      <w:pPr>
        <w:spacing w:after="120" w:line="240" w:lineRule="auto"/>
      </w:pPr>
      <w:r>
        <w:t>It also</w:t>
      </w:r>
      <w:r w:rsidR="00E86DA9">
        <w:t xml:space="preserve"> incorporates</w:t>
      </w:r>
      <w:r w:rsidR="00604FA7" w:rsidRPr="000471B0">
        <w:t xml:space="preserve"> an updated study timeline to reflect the delay</w:t>
      </w:r>
      <w:r>
        <w:t xml:space="preserve"> (</w:t>
      </w:r>
      <w:r w:rsidRPr="002050B1">
        <w:rPr>
          <w:b/>
        </w:rPr>
        <w:t>p. A-26</w:t>
      </w:r>
      <w:r>
        <w:t>)</w:t>
      </w:r>
      <w:r w:rsidR="00604FA7" w:rsidRPr="000471B0">
        <w:t>.</w:t>
      </w:r>
      <w:r>
        <w:t xml:space="preserve">  </w:t>
      </w:r>
      <w:r w:rsidR="00604FA7" w:rsidRPr="000471B0">
        <w:t>This updated study timeline reflects our understanding from OMB that:</w:t>
      </w:r>
    </w:p>
    <w:p w14:paraId="7087EE6E" w14:textId="77777777" w:rsidR="00604FA7" w:rsidRPr="000471B0" w:rsidRDefault="00604FA7" w:rsidP="002050B1">
      <w:pPr>
        <w:spacing w:after="120" w:line="240" w:lineRule="auto"/>
        <w:ind w:left="720"/>
      </w:pPr>
      <w:r w:rsidRPr="000471B0">
        <w:t xml:space="preserve">(1) A new Federal Register Notice will not be required, and </w:t>
      </w:r>
    </w:p>
    <w:p w14:paraId="29D2F430" w14:textId="0F11D773" w:rsidR="00604FA7" w:rsidRPr="000471B0" w:rsidRDefault="00604FA7" w:rsidP="002050B1">
      <w:pPr>
        <w:spacing w:after="120" w:line="240" w:lineRule="auto"/>
        <w:ind w:left="720"/>
      </w:pPr>
      <w:r w:rsidRPr="000471B0">
        <w:t xml:space="preserve">(2) Consideration of this package by OMB as a new submission will require the same calendar time as if OPRE were to provide it as a </w:t>
      </w:r>
      <w:r w:rsidR="00497662">
        <w:t>non-substantive change</w:t>
      </w:r>
      <w:r w:rsidR="00497662" w:rsidRPr="000471B0">
        <w:t xml:space="preserve"> </w:t>
      </w:r>
      <w:r w:rsidR="00497662">
        <w:t>to</w:t>
      </w:r>
      <w:r w:rsidR="00497662" w:rsidRPr="000471B0">
        <w:t xml:space="preserve"> </w:t>
      </w:r>
      <w:r w:rsidRPr="000471B0">
        <w:t xml:space="preserve">our previously reviewed submission.  </w:t>
      </w:r>
    </w:p>
    <w:p w14:paraId="1CEEA397" w14:textId="77777777" w:rsidR="0042756C" w:rsidRDefault="00604FA7" w:rsidP="002050B1">
      <w:pPr>
        <w:spacing w:after="120" w:line="240" w:lineRule="auto"/>
      </w:pPr>
      <w:r>
        <w:t>(</w:t>
      </w:r>
      <w:r w:rsidRPr="000471B0">
        <w:t>Due to scheduling constraints associated with the school-based information collection sites, deviations from these assumptions could heavily impact the overall study timeline and cost.</w:t>
      </w:r>
      <w:r>
        <w:t>)</w:t>
      </w:r>
    </w:p>
    <w:sectPr w:rsidR="0042756C" w:rsidSect="005857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555F1" w14:textId="77777777" w:rsidR="00743D74" w:rsidRDefault="00743D74" w:rsidP="00604FA7">
      <w:pPr>
        <w:spacing w:after="0" w:line="240" w:lineRule="auto"/>
      </w:pPr>
      <w:r>
        <w:separator/>
      </w:r>
    </w:p>
  </w:endnote>
  <w:endnote w:type="continuationSeparator" w:id="0">
    <w:p w14:paraId="4FA6D924" w14:textId="77777777" w:rsidR="00743D74" w:rsidRDefault="00743D74" w:rsidP="0060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683264"/>
      <w:docPartObj>
        <w:docPartGallery w:val="Page Numbers (Bottom of Page)"/>
        <w:docPartUnique/>
      </w:docPartObj>
    </w:sdtPr>
    <w:sdtEndPr>
      <w:rPr>
        <w:noProof/>
      </w:rPr>
    </w:sdtEndPr>
    <w:sdtContent>
      <w:p w14:paraId="4493378B" w14:textId="2B8CEA5D" w:rsidR="00830AFB" w:rsidRDefault="00743D74">
        <w:pPr>
          <w:pStyle w:val="Footer"/>
          <w:jc w:val="right"/>
        </w:pPr>
        <w:r>
          <w:fldChar w:fldCharType="begin"/>
        </w:r>
        <w:r>
          <w:instrText xml:space="preserve"> PAGE   \* MERGEFORMAT </w:instrText>
        </w:r>
        <w:r>
          <w:fldChar w:fldCharType="separate"/>
        </w:r>
        <w:r w:rsidR="00E12F3D">
          <w:rPr>
            <w:noProof/>
          </w:rPr>
          <w:t>1</w:t>
        </w:r>
        <w:r>
          <w:rPr>
            <w:noProof/>
          </w:rPr>
          <w:fldChar w:fldCharType="end"/>
        </w:r>
      </w:p>
    </w:sdtContent>
  </w:sdt>
  <w:p w14:paraId="5EC6B1BA" w14:textId="77777777" w:rsidR="00830AFB" w:rsidRDefault="00E12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9BE3D" w14:textId="77777777" w:rsidR="00743D74" w:rsidRDefault="00743D74" w:rsidP="00604FA7">
      <w:pPr>
        <w:spacing w:after="0" w:line="240" w:lineRule="auto"/>
      </w:pPr>
      <w:r>
        <w:separator/>
      </w:r>
    </w:p>
  </w:footnote>
  <w:footnote w:type="continuationSeparator" w:id="0">
    <w:p w14:paraId="10AD9345" w14:textId="77777777" w:rsidR="00743D74" w:rsidRDefault="00743D74" w:rsidP="00604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7481B"/>
    <w:multiLevelType w:val="hybridMultilevel"/>
    <w:tmpl w:val="C25CD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A7"/>
    <w:rsid w:val="000B047B"/>
    <w:rsid w:val="000C712A"/>
    <w:rsid w:val="002050B1"/>
    <w:rsid w:val="004106CE"/>
    <w:rsid w:val="00415152"/>
    <w:rsid w:val="0042756C"/>
    <w:rsid w:val="00457ADD"/>
    <w:rsid w:val="00497662"/>
    <w:rsid w:val="00521B35"/>
    <w:rsid w:val="0057504E"/>
    <w:rsid w:val="005A6AB8"/>
    <w:rsid w:val="00604FA7"/>
    <w:rsid w:val="00743D74"/>
    <w:rsid w:val="00790744"/>
    <w:rsid w:val="00791339"/>
    <w:rsid w:val="007A7714"/>
    <w:rsid w:val="007C4EF2"/>
    <w:rsid w:val="009143B4"/>
    <w:rsid w:val="009B6939"/>
    <w:rsid w:val="009E18FE"/>
    <w:rsid w:val="00A52097"/>
    <w:rsid w:val="00B244F0"/>
    <w:rsid w:val="00C22134"/>
    <w:rsid w:val="00C23AD3"/>
    <w:rsid w:val="00E00DD3"/>
    <w:rsid w:val="00E12F3D"/>
    <w:rsid w:val="00E86DA9"/>
    <w:rsid w:val="00FB6A8B"/>
    <w:rsid w:val="00FD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FA7"/>
    <w:pPr>
      <w:spacing w:after="200" w:line="276" w:lineRule="auto"/>
    </w:pPr>
  </w:style>
  <w:style w:type="paragraph" w:styleId="Heading3">
    <w:name w:val="heading 3"/>
    <w:aliases w:val="l3"/>
    <w:basedOn w:val="Normal"/>
    <w:next w:val="Normal"/>
    <w:link w:val="Heading3Char"/>
    <w:qFormat/>
    <w:rsid w:val="00604FA7"/>
    <w:pPr>
      <w:keepNext/>
      <w:spacing w:before="240" w:after="120" w:line="240" w:lineRule="auto"/>
      <w:ind w:left="720" w:hanging="720"/>
      <w:outlineLvl w:val="2"/>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3 Char"/>
    <w:basedOn w:val="DefaultParagraphFont"/>
    <w:link w:val="Heading3"/>
    <w:rsid w:val="00604FA7"/>
    <w:rPr>
      <w:rFonts w:ascii="Times New Roman" w:eastAsia="Times New Roman" w:hAnsi="Times New Roman" w:cs="Times New Roman"/>
      <w:b/>
      <w:i/>
      <w:szCs w:val="20"/>
    </w:rPr>
  </w:style>
  <w:style w:type="character" w:styleId="CommentReference">
    <w:name w:val="annotation reference"/>
    <w:basedOn w:val="DefaultParagraphFont"/>
    <w:uiPriority w:val="99"/>
    <w:unhideWhenUsed/>
    <w:rsid w:val="00604FA7"/>
    <w:rPr>
      <w:sz w:val="16"/>
      <w:szCs w:val="16"/>
    </w:rPr>
  </w:style>
  <w:style w:type="paragraph" w:styleId="CommentText">
    <w:name w:val="annotation text"/>
    <w:basedOn w:val="Normal"/>
    <w:link w:val="CommentTextChar"/>
    <w:uiPriority w:val="99"/>
    <w:unhideWhenUsed/>
    <w:rsid w:val="00604FA7"/>
    <w:pPr>
      <w:spacing w:after="0" w:line="240" w:lineRule="auto"/>
    </w:pPr>
    <w:rPr>
      <w:sz w:val="20"/>
      <w:szCs w:val="20"/>
    </w:rPr>
  </w:style>
  <w:style w:type="character" w:customStyle="1" w:styleId="CommentTextChar">
    <w:name w:val="Comment Text Char"/>
    <w:basedOn w:val="DefaultParagraphFont"/>
    <w:link w:val="CommentText"/>
    <w:uiPriority w:val="99"/>
    <w:rsid w:val="00604FA7"/>
    <w:rPr>
      <w:sz w:val="20"/>
      <w:szCs w:val="20"/>
    </w:rPr>
  </w:style>
  <w:style w:type="paragraph" w:styleId="Header">
    <w:name w:val="header"/>
    <w:basedOn w:val="Normal"/>
    <w:link w:val="HeaderChar"/>
    <w:uiPriority w:val="99"/>
    <w:unhideWhenUsed/>
    <w:rsid w:val="0060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A7"/>
  </w:style>
  <w:style w:type="paragraph" w:styleId="Footer">
    <w:name w:val="footer"/>
    <w:basedOn w:val="Normal"/>
    <w:link w:val="FooterChar"/>
    <w:uiPriority w:val="99"/>
    <w:unhideWhenUsed/>
    <w:rsid w:val="0060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A7"/>
  </w:style>
  <w:style w:type="paragraph" w:customStyle="1" w:styleId="TableText">
    <w:name w:val="Table Text"/>
    <w:basedOn w:val="Normal"/>
    <w:qFormat/>
    <w:rsid w:val="00604FA7"/>
    <w:pPr>
      <w:spacing w:before="60" w:after="60" w:line="240" w:lineRule="auto"/>
    </w:pPr>
    <w:rPr>
      <w:rFonts w:ascii="Times New Roman" w:eastAsia="MS Mincho" w:hAnsi="Times New Roman" w:cs="Times New Roman"/>
    </w:rPr>
  </w:style>
  <w:style w:type="paragraph" w:customStyle="1" w:styleId="TableHeaders">
    <w:name w:val="Table Headers"/>
    <w:basedOn w:val="Normal"/>
    <w:qFormat/>
    <w:rsid w:val="00604FA7"/>
    <w:pPr>
      <w:autoSpaceDE w:val="0"/>
      <w:autoSpaceDN w:val="0"/>
      <w:adjustRightInd w:val="0"/>
      <w:spacing w:before="80" w:after="80" w:line="240" w:lineRule="auto"/>
      <w:jc w:val="center"/>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604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F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43B4"/>
    <w:pPr>
      <w:spacing w:after="200"/>
    </w:pPr>
    <w:rPr>
      <w:b/>
      <w:bCs/>
    </w:rPr>
  </w:style>
  <w:style w:type="character" w:customStyle="1" w:styleId="CommentSubjectChar">
    <w:name w:val="Comment Subject Char"/>
    <w:basedOn w:val="CommentTextChar"/>
    <w:link w:val="CommentSubject"/>
    <w:uiPriority w:val="99"/>
    <w:semiHidden/>
    <w:rsid w:val="009143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FA7"/>
    <w:pPr>
      <w:spacing w:after="200" w:line="276" w:lineRule="auto"/>
    </w:pPr>
  </w:style>
  <w:style w:type="paragraph" w:styleId="Heading3">
    <w:name w:val="heading 3"/>
    <w:aliases w:val="l3"/>
    <w:basedOn w:val="Normal"/>
    <w:next w:val="Normal"/>
    <w:link w:val="Heading3Char"/>
    <w:qFormat/>
    <w:rsid w:val="00604FA7"/>
    <w:pPr>
      <w:keepNext/>
      <w:spacing w:before="240" w:after="120" w:line="240" w:lineRule="auto"/>
      <w:ind w:left="720" w:hanging="720"/>
      <w:outlineLvl w:val="2"/>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3 Char"/>
    <w:basedOn w:val="DefaultParagraphFont"/>
    <w:link w:val="Heading3"/>
    <w:rsid w:val="00604FA7"/>
    <w:rPr>
      <w:rFonts w:ascii="Times New Roman" w:eastAsia="Times New Roman" w:hAnsi="Times New Roman" w:cs="Times New Roman"/>
      <w:b/>
      <w:i/>
      <w:szCs w:val="20"/>
    </w:rPr>
  </w:style>
  <w:style w:type="character" w:styleId="CommentReference">
    <w:name w:val="annotation reference"/>
    <w:basedOn w:val="DefaultParagraphFont"/>
    <w:uiPriority w:val="99"/>
    <w:unhideWhenUsed/>
    <w:rsid w:val="00604FA7"/>
    <w:rPr>
      <w:sz w:val="16"/>
      <w:szCs w:val="16"/>
    </w:rPr>
  </w:style>
  <w:style w:type="paragraph" w:styleId="CommentText">
    <w:name w:val="annotation text"/>
    <w:basedOn w:val="Normal"/>
    <w:link w:val="CommentTextChar"/>
    <w:uiPriority w:val="99"/>
    <w:unhideWhenUsed/>
    <w:rsid w:val="00604FA7"/>
    <w:pPr>
      <w:spacing w:after="0" w:line="240" w:lineRule="auto"/>
    </w:pPr>
    <w:rPr>
      <w:sz w:val="20"/>
      <w:szCs w:val="20"/>
    </w:rPr>
  </w:style>
  <w:style w:type="character" w:customStyle="1" w:styleId="CommentTextChar">
    <w:name w:val="Comment Text Char"/>
    <w:basedOn w:val="DefaultParagraphFont"/>
    <w:link w:val="CommentText"/>
    <w:uiPriority w:val="99"/>
    <w:rsid w:val="00604FA7"/>
    <w:rPr>
      <w:sz w:val="20"/>
      <w:szCs w:val="20"/>
    </w:rPr>
  </w:style>
  <w:style w:type="paragraph" w:styleId="Header">
    <w:name w:val="header"/>
    <w:basedOn w:val="Normal"/>
    <w:link w:val="HeaderChar"/>
    <w:uiPriority w:val="99"/>
    <w:unhideWhenUsed/>
    <w:rsid w:val="0060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A7"/>
  </w:style>
  <w:style w:type="paragraph" w:styleId="Footer">
    <w:name w:val="footer"/>
    <w:basedOn w:val="Normal"/>
    <w:link w:val="FooterChar"/>
    <w:uiPriority w:val="99"/>
    <w:unhideWhenUsed/>
    <w:rsid w:val="0060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A7"/>
  </w:style>
  <w:style w:type="paragraph" w:customStyle="1" w:styleId="TableText">
    <w:name w:val="Table Text"/>
    <w:basedOn w:val="Normal"/>
    <w:qFormat/>
    <w:rsid w:val="00604FA7"/>
    <w:pPr>
      <w:spacing w:before="60" w:after="60" w:line="240" w:lineRule="auto"/>
    </w:pPr>
    <w:rPr>
      <w:rFonts w:ascii="Times New Roman" w:eastAsia="MS Mincho" w:hAnsi="Times New Roman" w:cs="Times New Roman"/>
    </w:rPr>
  </w:style>
  <w:style w:type="paragraph" w:customStyle="1" w:styleId="TableHeaders">
    <w:name w:val="Table Headers"/>
    <w:basedOn w:val="Normal"/>
    <w:qFormat/>
    <w:rsid w:val="00604FA7"/>
    <w:pPr>
      <w:autoSpaceDE w:val="0"/>
      <w:autoSpaceDN w:val="0"/>
      <w:adjustRightInd w:val="0"/>
      <w:spacing w:before="80" w:after="80" w:line="240" w:lineRule="auto"/>
      <w:jc w:val="center"/>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604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F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43B4"/>
    <w:pPr>
      <w:spacing w:after="200"/>
    </w:pPr>
    <w:rPr>
      <w:b/>
      <w:bCs/>
    </w:rPr>
  </w:style>
  <w:style w:type="character" w:customStyle="1" w:styleId="CommentSubjectChar">
    <w:name w:val="Comment Subject Char"/>
    <w:basedOn w:val="CommentTextChar"/>
    <w:link w:val="CommentSubject"/>
    <w:uiPriority w:val="99"/>
    <w:semiHidden/>
    <w:rsid w:val="009143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Tasseli</dc:creator>
  <cp:lastModifiedBy>SYSTEM</cp:lastModifiedBy>
  <cp:revision>2</cp:revision>
  <dcterms:created xsi:type="dcterms:W3CDTF">2017-10-16T13:24:00Z</dcterms:created>
  <dcterms:modified xsi:type="dcterms:W3CDTF">2017-10-16T13:24:00Z</dcterms:modified>
</cp:coreProperties>
</file>