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CA0" w:rsidRPr="00A16CA0" w:rsidRDefault="00A16CA0" w:rsidP="00A16CA0">
      <w:pPr>
        <w:spacing w:after="0" w:line="240" w:lineRule="auto"/>
        <w:outlineLvl w:val="2"/>
        <w:rPr>
          <w:rFonts w:ascii="Roboto Slab" w:eastAsia="Times New Roman" w:hAnsi="Roboto Slab" w:cs="Times New Roman"/>
          <w:b/>
          <w:bCs/>
          <w:color w:val="575757"/>
          <w:spacing w:val="30"/>
          <w:sz w:val="39"/>
          <w:szCs w:val="39"/>
        </w:rPr>
      </w:pPr>
      <w:bookmarkStart w:id="0" w:name="_GoBack"/>
      <w:bookmarkEnd w:id="0"/>
      <w:r w:rsidRPr="00A16CA0">
        <w:rPr>
          <w:rFonts w:ascii="Roboto Slab" w:eastAsia="Times New Roman" w:hAnsi="Roboto Slab" w:cs="Times New Roman"/>
          <w:b/>
          <w:bCs/>
          <w:color w:val="575757"/>
          <w:spacing w:val="30"/>
          <w:sz w:val="39"/>
          <w:szCs w:val="39"/>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A16CA0" w:rsidRPr="00A16CA0">
        <w:trPr>
          <w:tblCellSpacing w:w="15" w:type="dxa"/>
          <w:jc w:val="center"/>
        </w:trPr>
        <w:tc>
          <w:tcPr>
            <w:tcW w:w="0" w:type="auto"/>
            <w:hideMark/>
          </w:tcPr>
          <w:p w:rsidR="00A16CA0" w:rsidRPr="00A16CA0" w:rsidRDefault="00A16CA0" w:rsidP="00A16CA0">
            <w:pPr>
              <w:spacing w:before="100" w:beforeAutospacing="1" w:after="100" w:afterAutospacing="1" w:line="240" w:lineRule="auto"/>
              <w:rPr>
                <w:rFonts w:ascii="Arial" w:eastAsia="Times New Roman" w:hAnsi="Arial" w:cs="Arial"/>
                <w:b/>
                <w:bCs/>
                <w:color w:val="575757"/>
                <w:spacing w:val="15"/>
                <w:sz w:val="27"/>
                <w:szCs w:val="27"/>
              </w:rPr>
            </w:pPr>
            <w:r w:rsidRPr="00A16CA0">
              <w:rPr>
                <w:rFonts w:ascii="Arial" w:eastAsia="Times New Roman" w:hAnsi="Arial" w:cs="Arial"/>
                <w:b/>
                <w:bCs/>
                <w:color w:val="575757"/>
                <w:spacing w:val="15"/>
                <w:sz w:val="27"/>
                <w:szCs w:val="27"/>
              </w:rPr>
              <w:t>e-CFR data is current as of November 16, 2017</w:t>
            </w:r>
          </w:p>
        </w:tc>
      </w:tr>
    </w:tbl>
    <w:p w:rsidR="00A16CA0" w:rsidRPr="00A16CA0" w:rsidRDefault="00A16CA0" w:rsidP="00A16CA0">
      <w:pPr>
        <w:spacing w:after="0" w:line="240" w:lineRule="auto"/>
        <w:jc w:val="center"/>
        <w:rPr>
          <w:rFonts w:ascii="Open Sans" w:eastAsia="Times New Roman" w:hAnsi="Open Sans" w:cs="Times New Roman"/>
          <w:vanish/>
          <w:sz w:val="20"/>
          <w:szCs w:val="20"/>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949"/>
      </w:tblGrid>
      <w:tr w:rsidR="00A16CA0" w:rsidRPr="00A16CA0">
        <w:trPr>
          <w:tblCellSpacing w:w="15" w:type="dxa"/>
          <w:jc w:val="center"/>
        </w:trPr>
        <w:tc>
          <w:tcPr>
            <w:tcW w:w="0" w:type="auto"/>
            <w:hideMark/>
          </w:tcPr>
          <w:p w:rsidR="00A16CA0" w:rsidRPr="00A16CA0" w:rsidRDefault="000613A5" w:rsidP="00A16CA0">
            <w:pPr>
              <w:spacing w:before="200" w:after="100" w:afterAutospacing="1" w:line="240" w:lineRule="auto"/>
              <w:rPr>
                <w:rFonts w:ascii="Open Sans" w:eastAsia="Times New Roman" w:hAnsi="Open Sans" w:cs="Times New Roman"/>
                <w:sz w:val="20"/>
                <w:szCs w:val="20"/>
              </w:rPr>
            </w:pPr>
            <w:hyperlink r:id="rId5" w:history="1">
              <w:r w:rsidR="00A16CA0" w:rsidRPr="00A16CA0">
                <w:rPr>
                  <w:rFonts w:ascii="Open Sans" w:eastAsia="Times New Roman" w:hAnsi="Open Sans" w:cs="Times New Roman"/>
                  <w:color w:val="4278B6"/>
                  <w:sz w:val="17"/>
                  <w:szCs w:val="17"/>
                </w:rPr>
                <w:t>Title 29</w:t>
              </w:r>
            </w:hyperlink>
            <w:r w:rsidR="00A16CA0" w:rsidRPr="00A16CA0">
              <w:rPr>
                <w:rFonts w:ascii="Open Sans" w:eastAsia="Times New Roman" w:hAnsi="Open Sans" w:cs="Times New Roman"/>
                <w:sz w:val="20"/>
                <w:szCs w:val="20"/>
              </w:rPr>
              <w:t xml:space="preserve"> → </w:t>
            </w:r>
            <w:hyperlink r:id="rId6" w:history="1">
              <w:r w:rsidR="00A16CA0" w:rsidRPr="00A16CA0">
                <w:rPr>
                  <w:rFonts w:ascii="Open Sans" w:eastAsia="Times New Roman" w:hAnsi="Open Sans" w:cs="Times New Roman"/>
                  <w:color w:val="4278B6"/>
                  <w:sz w:val="17"/>
                  <w:szCs w:val="17"/>
                </w:rPr>
                <w:t>Subtitle B</w:t>
              </w:r>
            </w:hyperlink>
            <w:r w:rsidR="00A16CA0" w:rsidRPr="00A16CA0">
              <w:rPr>
                <w:rFonts w:ascii="Open Sans" w:eastAsia="Times New Roman" w:hAnsi="Open Sans" w:cs="Times New Roman"/>
                <w:sz w:val="20"/>
                <w:szCs w:val="20"/>
              </w:rPr>
              <w:t xml:space="preserve"> → </w:t>
            </w:r>
            <w:hyperlink r:id="rId7" w:history="1">
              <w:r w:rsidR="00A16CA0" w:rsidRPr="00A16CA0">
                <w:rPr>
                  <w:rFonts w:ascii="Open Sans" w:eastAsia="Times New Roman" w:hAnsi="Open Sans" w:cs="Times New Roman"/>
                  <w:color w:val="4278B6"/>
                  <w:sz w:val="17"/>
                  <w:szCs w:val="17"/>
                </w:rPr>
                <w:t>Chapter XVII</w:t>
              </w:r>
            </w:hyperlink>
            <w:r w:rsidR="00A16CA0" w:rsidRPr="00A16CA0">
              <w:rPr>
                <w:rFonts w:ascii="Open Sans" w:eastAsia="Times New Roman" w:hAnsi="Open Sans" w:cs="Times New Roman"/>
                <w:sz w:val="20"/>
                <w:szCs w:val="20"/>
              </w:rPr>
              <w:t xml:space="preserve"> → </w:t>
            </w:r>
            <w:hyperlink r:id="rId8" w:history="1">
              <w:r w:rsidR="00A16CA0" w:rsidRPr="00A16CA0">
                <w:rPr>
                  <w:rFonts w:ascii="Open Sans" w:eastAsia="Times New Roman" w:hAnsi="Open Sans" w:cs="Times New Roman"/>
                  <w:color w:val="4278B6"/>
                  <w:sz w:val="17"/>
                  <w:szCs w:val="17"/>
                </w:rPr>
                <w:t>Part 1926</w:t>
              </w:r>
            </w:hyperlink>
            <w:r w:rsidR="00A16CA0" w:rsidRPr="00A16CA0">
              <w:rPr>
                <w:rFonts w:ascii="Open Sans" w:eastAsia="Times New Roman" w:hAnsi="Open Sans" w:cs="Times New Roman"/>
                <w:sz w:val="20"/>
                <w:szCs w:val="20"/>
              </w:rPr>
              <w:t xml:space="preserve"> → </w:t>
            </w:r>
            <w:hyperlink r:id="rId9" w:history="1">
              <w:r w:rsidR="00A16CA0" w:rsidRPr="00A16CA0">
                <w:rPr>
                  <w:rFonts w:ascii="Open Sans" w:eastAsia="Times New Roman" w:hAnsi="Open Sans" w:cs="Times New Roman"/>
                  <w:color w:val="4278B6"/>
                  <w:sz w:val="17"/>
                  <w:szCs w:val="17"/>
                </w:rPr>
                <w:t>Subpart H</w:t>
              </w:r>
            </w:hyperlink>
            <w:r w:rsidR="00A16CA0" w:rsidRPr="00A16CA0">
              <w:rPr>
                <w:rFonts w:ascii="Open Sans" w:eastAsia="Times New Roman" w:hAnsi="Open Sans" w:cs="Times New Roman"/>
                <w:sz w:val="20"/>
                <w:szCs w:val="20"/>
              </w:rPr>
              <w:t xml:space="preserve"> → §1926.250</w:t>
            </w:r>
          </w:p>
          <w:p w:rsidR="00A16CA0" w:rsidRPr="00A16CA0" w:rsidRDefault="000613A5" w:rsidP="00A16CA0">
            <w:pPr>
              <w:spacing w:after="0" w:line="240" w:lineRule="auto"/>
              <w:jc w:val="center"/>
              <w:rPr>
                <w:rFonts w:ascii="Open Sans" w:eastAsia="Times New Roman" w:hAnsi="Open Sans" w:cs="Times New Roman"/>
                <w:sz w:val="20"/>
                <w:szCs w:val="20"/>
              </w:rPr>
            </w:pPr>
            <w:r>
              <w:rPr>
                <w:rFonts w:ascii="Open Sans" w:eastAsia="Times New Roman" w:hAnsi="Open Sans" w:cs="Times New Roman"/>
                <w:sz w:val="20"/>
                <w:szCs w:val="20"/>
              </w:rPr>
              <w:pict>
                <v:rect id="_x0000_i1025" style="width:0;height:1.5pt" o:hralign="center" o:hrstd="t" o:hrnoshade="t" o:hr="t" fillcolor="black" stroked="f"/>
              </w:pict>
            </w:r>
          </w:p>
        </w:tc>
      </w:tr>
    </w:tbl>
    <w:p w:rsidR="00A16CA0" w:rsidRPr="00A16CA0" w:rsidRDefault="00A16CA0" w:rsidP="00A16CA0">
      <w:pPr>
        <w:spacing w:before="200" w:after="100" w:afterAutospacing="1" w:line="240" w:lineRule="auto"/>
        <w:rPr>
          <w:rFonts w:ascii="Open Sans" w:eastAsia="Times New Roman" w:hAnsi="Open Sans" w:cs="Times New Roman"/>
          <w:sz w:val="20"/>
          <w:szCs w:val="20"/>
        </w:rPr>
      </w:pPr>
      <w:r w:rsidRPr="00A16CA0">
        <w:rPr>
          <w:rFonts w:ascii="Open Sans" w:eastAsia="Times New Roman" w:hAnsi="Open Sans" w:cs="Times New Roman"/>
          <w:sz w:val="20"/>
          <w:szCs w:val="20"/>
        </w:rPr>
        <w:t xml:space="preserve">Title 29: Labor </w:t>
      </w:r>
      <w:r w:rsidRPr="00A16CA0">
        <w:rPr>
          <w:rFonts w:ascii="Open Sans" w:eastAsia="Times New Roman" w:hAnsi="Open Sans" w:cs="Times New Roman"/>
          <w:sz w:val="20"/>
          <w:szCs w:val="20"/>
        </w:rPr>
        <w:br/>
      </w:r>
      <w:hyperlink r:id="rId10" w:history="1">
        <w:r w:rsidRPr="00A16CA0">
          <w:rPr>
            <w:rFonts w:ascii="Open Sans" w:eastAsia="Times New Roman" w:hAnsi="Open Sans" w:cs="Times New Roman"/>
            <w:color w:val="4278B6"/>
            <w:sz w:val="17"/>
            <w:szCs w:val="17"/>
          </w:rPr>
          <w:t>PART 1926—SAFETY AND HEALTH REGULATIONS FOR CONSTRUCTION</w:t>
        </w:r>
      </w:hyperlink>
      <w:r w:rsidRPr="00A16CA0">
        <w:rPr>
          <w:rFonts w:ascii="Open Sans" w:eastAsia="Times New Roman" w:hAnsi="Open Sans" w:cs="Times New Roman"/>
          <w:sz w:val="20"/>
          <w:szCs w:val="20"/>
        </w:rPr>
        <w:t xml:space="preserve"> </w:t>
      </w:r>
      <w:r w:rsidRPr="00A16CA0">
        <w:rPr>
          <w:rFonts w:ascii="Open Sans" w:eastAsia="Times New Roman" w:hAnsi="Open Sans" w:cs="Times New Roman"/>
          <w:sz w:val="20"/>
          <w:szCs w:val="20"/>
        </w:rPr>
        <w:br/>
      </w:r>
      <w:hyperlink r:id="rId11" w:history="1">
        <w:r w:rsidRPr="00A16CA0">
          <w:rPr>
            <w:rFonts w:ascii="Open Sans" w:eastAsia="Times New Roman" w:hAnsi="Open Sans" w:cs="Times New Roman"/>
            <w:color w:val="4278B6"/>
            <w:sz w:val="17"/>
            <w:szCs w:val="17"/>
          </w:rPr>
          <w:t>Subpart H—Materials Handling, Storage, Use, and Disposal</w:t>
        </w:r>
      </w:hyperlink>
      <w:r w:rsidRPr="00A16CA0">
        <w:rPr>
          <w:rFonts w:ascii="Open Sans" w:eastAsia="Times New Roman" w:hAnsi="Open Sans" w:cs="Times New Roman"/>
          <w:sz w:val="20"/>
          <w:szCs w:val="20"/>
        </w:rPr>
        <w:t xml:space="preserve"> </w:t>
      </w:r>
    </w:p>
    <w:p w:rsidR="00A16CA0" w:rsidRPr="00A16CA0" w:rsidRDefault="000613A5" w:rsidP="00A16CA0">
      <w:pPr>
        <w:spacing w:after="0" w:line="240" w:lineRule="auto"/>
        <w:jc w:val="center"/>
        <w:rPr>
          <w:rFonts w:ascii="Open Sans" w:eastAsia="Times New Roman" w:hAnsi="Open Sans" w:cs="Times New Roman"/>
          <w:sz w:val="20"/>
          <w:szCs w:val="20"/>
        </w:rPr>
      </w:pPr>
      <w:r>
        <w:rPr>
          <w:rFonts w:ascii="Open Sans" w:eastAsia="Times New Roman" w:hAnsi="Open Sans" w:cs="Times New Roman"/>
          <w:sz w:val="20"/>
          <w:szCs w:val="20"/>
        </w:rPr>
        <w:pict>
          <v:rect id="_x0000_i1026" style="width:0;height:1.5pt" o:hralign="center" o:hrstd="t" o:hr="t" fillcolor="#a0a0a0" stroked="f"/>
        </w:pict>
      </w:r>
    </w:p>
    <w:p w:rsidR="00A16CA0" w:rsidRPr="00A16CA0" w:rsidRDefault="00A16CA0" w:rsidP="00A16CA0">
      <w:pPr>
        <w:spacing w:before="200" w:after="100" w:line="240" w:lineRule="auto"/>
        <w:outlineLvl w:val="1"/>
        <w:rPr>
          <w:rFonts w:ascii="Open Sans" w:eastAsia="Times New Roman" w:hAnsi="Open Sans" w:cs="Times New Roman"/>
          <w:b/>
          <w:bCs/>
          <w:sz w:val="20"/>
          <w:szCs w:val="20"/>
        </w:rPr>
      </w:pPr>
      <w:bookmarkStart w:id="1" w:name="_top"/>
      <w:bookmarkEnd w:id="1"/>
      <w:r w:rsidRPr="00A16CA0">
        <w:rPr>
          <w:rFonts w:ascii="Open Sans" w:eastAsia="Times New Roman" w:hAnsi="Open Sans" w:cs="Times New Roman"/>
          <w:b/>
          <w:bCs/>
          <w:sz w:val="20"/>
          <w:szCs w:val="20"/>
        </w:rPr>
        <w:t>§1926.250   General requirements for storage.</w:t>
      </w:r>
    </w:p>
    <w:p w:rsidR="00A16CA0" w:rsidRPr="00A16CA0" w:rsidRDefault="00A16CA0" w:rsidP="00A16CA0">
      <w:pPr>
        <w:spacing w:before="100" w:beforeAutospacing="1" w:after="100" w:afterAutospacing="1" w:line="240" w:lineRule="auto"/>
        <w:ind w:firstLine="480"/>
        <w:jc w:val="center"/>
        <w:rPr>
          <w:rFonts w:ascii="Open Sans" w:eastAsia="Times New Roman" w:hAnsi="Open Sans" w:cs="Times New Roman"/>
          <w:sz w:val="20"/>
          <w:szCs w:val="20"/>
        </w:rPr>
      </w:pPr>
      <w:r w:rsidRPr="00A16CA0">
        <w:rPr>
          <w:rFonts w:ascii="Open Sans" w:eastAsia="Times New Roman" w:hAnsi="Open Sans" w:cs="Times New Roman"/>
          <w:sz w:val="20"/>
          <w:szCs w:val="20"/>
        </w:rPr>
        <w:t xml:space="preserve">(a) </w:t>
      </w:r>
      <w:r w:rsidRPr="00A16CA0">
        <w:rPr>
          <w:rFonts w:ascii="Open Sans" w:eastAsia="Times New Roman" w:hAnsi="Open Sans" w:cs="Times New Roman"/>
          <w:i/>
          <w:iCs/>
          <w:sz w:val="20"/>
          <w:szCs w:val="20"/>
        </w:rPr>
        <w:t>General.</w:t>
      </w:r>
      <w:r w:rsidRPr="00A16CA0">
        <w:rPr>
          <w:rFonts w:ascii="Open Sans" w:eastAsia="Times New Roman" w:hAnsi="Open Sans" w:cs="Times New Roman"/>
          <w:sz w:val="20"/>
          <w:szCs w:val="20"/>
        </w:rPr>
        <w:t xml:space="preserve"> (1) All materials stored in tiers shall be stacked, racked, blocked, interlocked, or otherwise secured to prevent sliding, falling or collapse.</w:t>
      </w:r>
    </w:p>
    <w:p w:rsidR="00A16CA0" w:rsidRPr="00A16CA0" w:rsidRDefault="00A16CA0" w:rsidP="00A16CA0">
      <w:pPr>
        <w:spacing w:before="100" w:beforeAutospacing="1" w:after="100" w:afterAutospacing="1" w:line="240" w:lineRule="auto"/>
        <w:ind w:firstLine="480"/>
        <w:jc w:val="center"/>
        <w:rPr>
          <w:rFonts w:ascii="Open Sans" w:eastAsia="Times New Roman" w:hAnsi="Open Sans" w:cs="Times New Roman"/>
          <w:sz w:val="20"/>
          <w:szCs w:val="20"/>
        </w:rPr>
      </w:pPr>
      <w:r w:rsidRPr="00A16CA0">
        <w:rPr>
          <w:rFonts w:ascii="Open Sans" w:eastAsia="Times New Roman" w:hAnsi="Open Sans" w:cs="Times New Roman"/>
          <w:sz w:val="20"/>
          <w:szCs w:val="20"/>
        </w:rPr>
        <w:t>(2) Maximum safe load limits of floors within buildings and structures, in pounds per square foot, shall be conspicuously posted in all storage areas, except for floor or slab on grade. Maximum safe loads shall not be exceeded.</w:t>
      </w:r>
    </w:p>
    <w:p w:rsidR="00A16CA0" w:rsidRPr="00A16CA0" w:rsidRDefault="00A16CA0" w:rsidP="00A16CA0">
      <w:pPr>
        <w:spacing w:before="100" w:beforeAutospacing="1" w:after="100" w:afterAutospacing="1" w:line="240" w:lineRule="auto"/>
        <w:ind w:firstLine="480"/>
        <w:jc w:val="center"/>
        <w:rPr>
          <w:rFonts w:ascii="Open Sans" w:eastAsia="Times New Roman" w:hAnsi="Open Sans" w:cs="Times New Roman"/>
          <w:sz w:val="20"/>
          <w:szCs w:val="20"/>
        </w:rPr>
      </w:pPr>
      <w:r w:rsidRPr="00A16CA0">
        <w:rPr>
          <w:rFonts w:ascii="Open Sans" w:eastAsia="Times New Roman" w:hAnsi="Open Sans" w:cs="Times New Roman"/>
          <w:sz w:val="20"/>
          <w:szCs w:val="20"/>
        </w:rPr>
        <w:t>(3) Aisles and passageways shall be kept clear to provide for the free and safe movement of material handling equipment or employees. Such areas shall be kept in good repair.</w:t>
      </w:r>
    </w:p>
    <w:p w:rsidR="00A16CA0" w:rsidRPr="00A16CA0" w:rsidRDefault="00A16CA0" w:rsidP="00A16CA0">
      <w:pPr>
        <w:spacing w:before="100" w:beforeAutospacing="1" w:after="100" w:afterAutospacing="1" w:line="240" w:lineRule="auto"/>
        <w:ind w:firstLine="480"/>
        <w:jc w:val="center"/>
        <w:rPr>
          <w:rFonts w:ascii="Open Sans" w:eastAsia="Times New Roman" w:hAnsi="Open Sans" w:cs="Times New Roman"/>
          <w:sz w:val="20"/>
          <w:szCs w:val="20"/>
        </w:rPr>
      </w:pPr>
      <w:r w:rsidRPr="00A16CA0">
        <w:rPr>
          <w:rFonts w:ascii="Open Sans" w:eastAsia="Times New Roman" w:hAnsi="Open Sans" w:cs="Times New Roman"/>
          <w:sz w:val="20"/>
          <w:szCs w:val="20"/>
        </w:rPr>
        <w:t>(4) When a difference in road or working levels exist, means such as ramps, blocking, or grading shall be used to ensure the safe movement of vehicles between the two levels.</w:t>
      </w:r>
    </w:p>
    <w:p w:rsidR="00A16CA0" w:rsidRPr="00A16CA0" w:rsidRDefault="00A16CA0" w:rsidP="00A16CA0">
      <w:pPr>
        <w:spacing w:before="100" w:beforeAutospacing="1" w:after="100" w:afterAutospacing="1" w:line="240" w:lineRule="auto"/>
        <w:ind w:firstLine="480"/>
        <w:jc w:val="center"/>
        <w:rPr>
          <w:rFonts w:ascii="Open Sans" w:eastAsia="Times New Roman" w:hAnsi="Open Sans" w:cs="Times New Roman"/>
          <w:sz w:val="20"/>
          <w:szCs w:val="20"/>
        </w:rPr>
      </w:pPr>
      <w:r w:rsidRPr="00A16CA0">
        <w:rPr>
          <w:rFonts w:ascii="Open Sans" w:eastAsia="Times New Roman" w:hAnsi="Open Sans" w:cs="Times New Roman"/>
          <w:sz w:val="20"/>
          <w:szCs w:val="20"/>
        </w:rPr>
        <w:t xml:space="preserve">(b) </w:t>
      </w:r>
      <w:r w:rsidRPr="00A16CA0">
        <w:rPr>
          <w:rFonts w:ascii="Open Sans" w:eastAsia="Times New Roman" w:hAnsi="Open Sans" w:cs="Times New Roman"/>
          <w:i/>
          <w:iCs/>
          <w:sz w:val="20"/>
          <w:szCs w:val="20"/>
        </w:rPr>
        <w:t>Material storage.</w:t>
      </w:r>
      <w:r w:rsidRPr="00A16CA0">
        <w:rPr>
          <w:rFonts w:ascii="Open Sans" w:eastAsia="Times New Roman" w:hAnsi="Open Sans" w:cs="Times New Roman"/>
          <w:sz w:val="20"/>
          <w:szCs w:val="20"/>
        </w:rPr>
        <w:t xml:space="preserve"> (1) Material stored inside buildings under construction shall not be placed within 6 feet of any hoistway or inside floor openings, nor within 10 feet of an exterior wall which does not extend above the top of the material stored.</w:t>
      </w:r>
    </w:p>
    <w:p w:rsidR="00A16CA0" w:rsidRPr="00A16CA0" w:rsidRDefault="00A16CA0" w:rsidP="00A16CA0">
      <w:pPr>
        <w:spacing w:before="100" w:beforeAutospacing="1" w:after="100" w:afterAutospacing="1" w:line="240" w:lineRule="auto"/>
        <w:ind w:firstLine="480"/>
        <w:jc w:val="center"/>
        <w:rPr>
          <w:rFonts w:ascii="Open Sans" w:eastAsia="Times New Roman" w:hAnsi="Open Sans" w:cs="Times New Roman"/>
          <w:sz w:val="20"/>
          <w:szCs w:val="20"/>
        </w:rPr>
      </w:pPr>
      <w:r w:rsidRPr="00A16CA0">
        <w:rPr>
          <w:rFonts w:ascii="Open Sans" w:eastAsia="Times New Roman" w:hAnsi="Open Sans" w:cs="Times New Roman"/>
          <w:sz w:val="20"/>
          <w:szCs w:val="20"/>
        </w:rPr>
        <w:t>(2) Each employee required to work on stored material in silos, hoppers, tanks, and similar storage areas shall be equipped with personal fall arrest equipment meeting the requirements of subpart M of this part.</w:t>
      </w:r>
    </w:p>
    <w:p w:rsidR="00A16CA0" w:rsidRPr="00A16CA0" w:rsidRDefault="00A16CA0" w:rsidP="00A16CA0">
      <w:pPr>
        <w:spacing w:before="100" w:beforeAutospacing="1" w:after="100" w:afterAutospacing="1" w:line="240" w:lineRule="auto"/>
        <w:ind w:firstLine="480"/>
        <w:jc w:val="center"/>
        <w:rPr>
          <w:rFonts w:ascii="Open Sans" w:eastAsia="Times New Roman" w:hAnsi="Open Sans" w:cs="Times New Roman"/>
          <w:sz w:val="20"/>
          <w:szCs w:val="20"/>
        </w:rPr>
      </w:pPr>
      <w:r w:rsidRPr="00A16CA0">
        <w:rPr>
          <w:rFonts w:ascii="Open Sans" w:eastAsia="Times New Roman" w:hAnsi="Open Sans" w:cs="Times New Roman"/>
          <w:sz w:val="20"/>
          <w:szCs w:val="20"/>
        </w:rPr>
        <w:t>(3) Noncompatible materials shall be segregated in storage.</w:t>
      </w:r>
    </w:p>
    <w:p w:rsidR="00A16CA0" w:rsidRPr="00A16CA0" w:rsidRDefault="00A16CA0" w:rsidP="00A16CA0">
      <w:pPr>
        <w:spacing w:before="100" w:beforeAutospacing="1" w:after="100" w:afterAutospacing="1" w:line="240" w:lineRule="auto"/>
        <w:ind w:firstLine="480"/>
        <w:jc w:val="center"/>
        <w:rPr>
          <w:rFonts w:ascii="Open Sans" w:eastAsia="Times New Roman" w:hAnsi="Open Sans" w:cs="Times New Roman"/>
          <w:sz w:val="20"/>
          <w:szCs w:val="20"/>
        </w:rPr>
      </w:pPr>
      <w:r w:rsidRPr="00A16CA0">
        <w:rPr>
          <w:rFonts w:ascii="Open Sans" w:eastAsia="Times New Roman" w:hAnsi="Open Sans" w:cs="Times New Roman"/>
          <w:sz w:val="20"/>
          <w:szCs w:val="20"/>
        </w:rPr>
        <w:t>(4) Bagged materials shall be stacked by stepping back the layers and cross-keying the bags at least every 10 bags high.</w:t>
      </w:r>
    </w:p>
    <w:p w:rsidR="00A16CA0" w:rsidRPr="00A16CA0" w:rsidRDefault="00A16CA0" w:rsidP="00A16CA0">
      <w:pPr>
        <w:spacing w:before="100" w:beforeAutospacing="1" w:after="100" w:afterAutospacing="1" w:line="240" w:lineRule="auto"/>
        <w:ind w:firstLine="480"/>
        <w:jc w:val="center"/>
        <w:rPr>
          <w:rFonts w:ascii="Open Sans" w:eastAsia="Times New Roman" w:hAnsi="Open Sans" w:cs="Times New Roman"/>
          <w:sz w:val="20"/>
          <w:szCs w:val="20"/>
        </w:rPr>
      </w:pPr>
      <w:r w:rsidRPr="00A16CA0">
        <w:rPr>
          <w:rFonts w:ascii="Open Sans" w:eastAsia="Times New Roman" w:hAnsi="Open Sans" w:cs="Times New Roman"/>
          <w:sz w:val="20"/>
          <w:szCs w:val="20"/>
        </w:rPr>
        <w:t>(5) Materials shall not be stored on scaffolds or runways in excess of supplies needed for immediate operations.</w:t>
      </w:r>
    </w:p>
    <w:p w:rsidR="00A16CA0" w:rsidRPr="00A16CA0" w:rsidRDefault="00A16CA0" w:rsidP="00A16CA0">
      <w:pPr>
        <w:spacing w:before="100" w:beforeAutospacing="1" w:after="100" w:afterAutospacing="1" w:line="240" w:lineRule="auto"/>
        <w:ind w:firstLine="480"/>
        <w:jc w:val="center"/>
        <w:rPr>
          <w:rFonts w:ascii="Open Sans" w:eastAsia="Times New Roman" w:hAnsi="Open Sans" w:cs="Times New Roman"/>
          <w:sz w:val="20"/>
          <w:szCs w:val="20"/>
        </w:rPr>
      </w:pPr>
      <w:r w:rsidRPr="00A16CA0">
        <w:rPr>
          <w:rFonts w:ascii="Open Sans" w:eastAsia="Times New Roman" w:hAnsi="Open Sans" w:cs="Times New Roman"/>
          <w:sz w:val="20"/>
          <w:szCs w:val="20"/>
        </w:rPr>
        <w:t>(6) Brick stacks shall not be more than 7 feet in height. When a loose brick stack reaches a height of 4 feet, it shall be tapered back 2 inches in every foot of height above the 4-foot level.</w:t>
      </w:r>
    </w:p>
    <w:p w:rsidR="00A16CA0" w:rsidRPr="00A16CA0" w:rsidRDefault="00A16CA0" w:rsidP="00A16CA0">
      <w:pPr>
        <w:spacing w:before="100" w:beforeAutospacing="1" w:after="100" w:afterAutospacing="1" w:line="240" w:lineRule="auto"/>
        <w:ind w:firstLine="480"/>
        <w:jc w:val="center"/>
        <w:rPr>
          <w:rFonts w:ascii="Open Sans" w:eastAsia="Times New Roman" w:hAnsi="Open Sans" w:cs="Times New Roman"/>
          <w:sz w:val="20"/>
          <w:szCs w:val="20"/>
        </w:rPr>
      </w:pPr>
      <w:r w:rsidRPr="00A16CA0">
        <w:rPr>
          <w:rFonts w:ascii="Open Sans" w:eastAsia="Times New Roman" w:hAnsi="Open Sans" w:cs="Times New Roman"/>
          <w:sz w:val="20"/>
          <w:szCs w:val="20"/>
        </w:rPr>
        <w:t>(7) When masonry blocks are stacked higher than 6 feet, the stack shall be tapered back one-half block per tier above the 6-foot level.</w:t>
      </w:r>
    </w:p>
    <w:p w:rsidR="00A16CA0" w:rsidRPr="00A16CA0" w:rsidRDefault="00A16CA0" w:rsidP="00A16CA0">
      <w:pPr>
        <w:spacing w:before="100" w:beforeAutospacing="1" w:after="100" w:afterAutospacing="1" w:line="240" w:lineRule="auto"/>
        <w:ind w:firstLine="480"/>
        <w:jc w:val="center"/>
        <w:rPr>
          <w:rFonts w:ascii="Open Sans" w:eastAsia="Times New Roman" w:hAnsi="Open Sans" w:cs="Times New Roman"/>
          <w:sz w:val="20"/>
          <w:szCs w:val="20"/>
        </w:rPr>
      </w:pPr>
      <w:r w:rsidRPr="00A16CA0">
        <w:rPr>
          <w:rFonts w:ascii="Open Sans" w:eastAsia="Times New Roman" w:hAnsi="Open Sans" w:cs="Times New Roman"/>
          <w:sz w:val="20"/>
          <w:szCs w:val="20"/>
        </w:rPr>
        <w:t>(8) Lumber:</w:t>
      </w:r>
    </w:p>
    <w:p w:rsidR="00A16CA0" w:rsidRPr="00A16CA0" w:rsidRDefault="00A16CA0" w:rsidP="00A16CA0">
      <w:pPr>
        <w:spacing w:before="100" w:beforeAutospacing="1" w:after="100" w:afterAutospacing="1" w:line="240" w:lineRule="auto"/>
        <w:ind w:firstLine="480"/>
        <w:jc w:val="center"/>
        <w:rPr>
          <w:rFonts w:ascii="Open Sans" w:eastAsia="Times New Roman" w:hAnsi="Open Sans" w:cs="Times New Roman"/>
          <w:sz w:val="20"/>
          <w:szCs w:val="20"/>
        </w:rPr>
      </w:pPr>
      <w:r w:rsidRPr="00A16CA0">
        <w:rPr>
          <w:rFonts w:ascii="Open Sans" w:eastAsia="Times New Roman" w:hAnsi="Open Sans" w:cs="Times New Roman"/>
          <w:sz w:val="20"/>
          <w:szCs w:val="20"/>
        </w:rPr>
        <w:lastRenderedPageBreak/>
        <w:t>(i) Used lumber shall have all nails withdrawn before stacking.</w:t>
      </w:r>
    </w:p>
    <w:p w:rsidR="00A16CA0" w:rsidRPr="00A16CA0" w:rsidRDefault="00A16CA0" w:rsidP="00A16CA0">
      <w:pPr>
        <w:spacing w:before="100" w:beforeAutospacing="1" w:after="100" w:afterAutospacing="1" w:line="240" w:lineRule="auto"/>
        <w:ind w:firstLine="480"/>
        <w:jc w:val="center"/>
        <w:rPr>
          <w:rFonts w:ascii="Open Sans" w:eastAsia="Times New Roman" w:hAnsi="Open Sans" w:cs="Times New Roman"/>
          <w:sz w:val="20"/>
          <w:szCs w:val="20"/>
        </w:rPr>
      </w:pPr>
      <w:r w:rsidRPr="00A16CA0">
        <w:rPr>
          <w:rFonts w:ascii="Open Sans" w:eastAsia="Times New Roman" w:hAnsi="Open Sans" w:cs="Times New Roman"/>
          <w:sz w:val="20"/>
          <w:szCs w:val="20"/>
        </w:rPr>
        <w:t>(ii) Lumber shall be stacked on level and solidly supported sills.</w:t>
      </w:r>
    </w:p>
    <w:p w:rsidR="00A16CA0" w:rsidRPr="00A16CA0" w:rsidRDefault="00A16CA0" w:rsidP="00A16CA0">
      <w:pPr>
        <w:spacing w:before="100" w:beforeAutospacing="1" w:after="100" w:afterAutospacing="1" w:line="240" w:lineRule="auto"/>
        <w:ind w:firstLine="480"/>
        <w:jc w:val="center"/>
        <w:rPr>
          <w:rFonts w:ascii="Open Sans" w:eastAsia="Times New Roman" w:hAnsi="Open Sans" w:cs="Times New Roman"/>
          <w:sz w:val="20"/>
          <w:szCs w:val="20"/>
        </w:rPr>
      </w:pPr>
      <w:r w:rsidRPr="00A16CA0">
        <w:rPr>
          <w:rFonts w:ascii="Open Sans" w:eastAsia="Times New Roman" w:hAnsi="Open Sans" w:cs="Times New Roman"/>
          <w:sz w:val="20"/>
          <w:szCs w:val="20"/>
        </w:rPr>
        <w:t>(iii) Lumber shall be so stacked as to be stable and self-supporting.</w:t>
      </w:r>
    </w:p>
    <w:p w:rsidR="00A16CA0" w:rsidRPr="00A16CA0" w:rsidRDefault="00A16CA0" w:rsidP="00A16CA0">
      <w:pPr>
        <w:spacing w:before="100" w:beforeAutospacing="1" w:after="100" w:afterAutospacing="1" w:line="240" w:lineRule="auto"/>
        <w:ind w:firstLine="480"/>
        <w:jc w:val="center"/>
        <w:rPr>
          <w:rFonts w:ascii="Open Sans" w:eastAsia="Times New Roman" w:hAnsi="Open Sans" w:cs="Times New Roman"/>
          <w:sz w:val="20"/>
          <w:szCs w:val="20"/>
        </w:rPr>
      </w:pPr>
      <w:r w:rsidRPr="00A16CA0">
        <w:rPr>
          <w:rFonts w:ascii="Open Sans" w:eastAsia="Times New Roman" w:hAnsi="Open Sans" w:cs="Times New Roman"/>
          <w:sz w:val="20"/>
          <w:szCs w:val="20"/>
        </w:rPr>
        <w:t>(iv) Lumber piles shall not exceed 20 feet in height provided that lumber to be handled manually shall not be stacked more than 16 feet high.</w:t>
      </w:r>
    </w:p>
    <w:p w:rsidR="00A16CA0" w:rsidRPr="00A16CA0" w:rsidRDefault="00A16CA0" w:rsidP="00A16CA0">
      <w:pPr>
        <w:spacing w:before="100" w:beforeAutospacing="1" w:after="100" w:afterAutospacing="1" w:line="240" w:lineRule="auto"/>
        <w:ind w:firstLine="480"/>
        <w:jc w:val="center"/>
        <w:rPr>
          <w:rFonts w:ascii="Open Sans" w:eastAsia="Times New Roman" w:hAnsi="Open Sans" w:cs="Times New Roman"/>
          <w:sz w:val="20"/>
          <w:szCs w:val="20"/>
        </w:rPr>
      </w:pPr>
      <w:r w:rsidRPr="00A16CA0">
        <w:rPr>
          <w:rFonts w:ascii="Open Sans" w:eastAsia="Times New Roman" w:hAnsi="Open Sans" w:cs="Times New Roman"/>
          <w:sz w:val="20"/>
          <w:szCs w:val="20"/>
        </w:rPr>
        <w:t>(9) Structural steel, poles, pipe, bar stock, and other cylindrical materials, unless racked, shall be stacked and blocked so as to prevent spreading or tilting.</w:t>
      </w:r>
    </w:p>
    <w:p w:rsidR="00A16CA0" w:rsidRPr="00A16CA0" w:rsidRDefault="00A16CA0" w:rsidP="00A16CA0">
      <w:pPr>
        <w:spacing w:before="100" w:beforeAutospacing="1" w:after="100" w:afterAutospacing="1" w:line="240" w:lineRule="auto"/>
        <w:ind w:firstLine="480"/>
        <w:jc w:val="center"/>
        <w:rPr>
          <w:rFonts w:ascii="Open Sans" w:eastAsia="Times New Roman" w:hAnsi="Open Sans" w:cs="Times New Roman"/>
          <w:sz w:val="20"/>
          <w:szCs w:val="20"/>
        </w:rPr>
      </w:pPr>
      <w:r w:rsidRPr="00A16CA0">
        <w:rPr>
          <w:rFonts w:ascii="Open Sans" w:eastAsia="Times New Roman" w:hAnsi="Open Sans" w:cs="Times New Roman"/>
          <w:sz w:val="20"/>
          <w:szCs w:val="20"/>
        </w:rPr>
        <w:t xml:space="preserve">(c) </w:t>
      </w:r>
      <w:r w:rsidRPr="00A16CA0">
        <w:rPr>
          <w:rFonts w:ascii="Open Sans" w:eastAsia="Times New Roman" w:hAnsi="Open Sans" w:cs="Times New Roman"/>
          <w:i/>
          <w:iCs/>
          <w:sz w:val="20"/>
          <w:szCs w:val="20"/>
        </w:rPr>
        <w:t>Housekeeping.</w:t>
      </w:r>
      <w:r w:rsidRPr="00A16CA0">
        <w:rPr>
          <w:rFonts w:ascii="Open Sans" w:eastAsia="Times New Roman" w:hAnsi="Open Sans" w:cs="Times New Roman"/>
          <w:sz w:val="20"/>
          <w:szCs w:val="20"/>
        </w:rPr>
        <w:t xml:space="preserve"> Storage areas shall be kept free from accumulation of materials that constitute hazards from tripping, fire, explosion, or pest harborage. Vegetation control will be exercised when necessary.</w:t>
      </w:r>
    </w:p>
    <w:p w:rsidR="00A16CA0" w:rsidRPr="00A16CA0" w:rsidRDefault="00A16CA0" w:rsidP="00A16CA0">
      <w:pPr>
        <w:spacing w:before="100" w:beforeAutospacing="1" w:after="100" w:afterAutospacing="1" w:line="240" w:lineRule="auto"/>
        <w:ind w:firstLine="480"/>
        <w:jc w:val="center"/>
        <w:rPr>
          <w:rFonts w:ascii="Open Sans" w:eastAsia="Times New Roman" w:hAnsi="Open Sans" w:cs="Times New Roman"/>
          <w:sz w:val="20"/>
          <w:szCs w:val="20"/>
        </w:rPr>
      </w:pPr>
      <w:r w:rsidRPr="00A16CA0">
        <w:rPr>
          <w:rFonts w:ascii="Open Sans" w:eastAsia="Times New Roman" w:hAnsi="Open Sans" w:cs="Times New Roman"/>
          <w:sz w:val="20"/>
          <w:szCs w:val="20"/>
        </w:rPr>
        <w:t xml:space="preserve">(d) </w:t>
      </w:r>
      <w:r w:rsidRPr="00A16CA0">
        <w:rPr>
          <w:rFonts w:ascii="Open Sans" w:eastAsia="Times New Roman" w:hAnsi="Open Sans" w:cs="Times New Roman"/>
          <w:i/>
          <w:iCs/>
          <w:sz w:val="20"/>
          <w:szCs w:val="20"/>
        </w:rPr>
        <w:t>Dockboards (bridge plates).</w:t>
      </w:r>
      <w:r w:rsidRPr="00A16CA0">
        <w:rPr>
          <w:rFonts w:ascii="Open Sans" w:eastAsia="Times New Roman" w:hAnsi="Open Sans" w:cs="Times New Roman"/>
          <w:sz w:val="20"/>
          <w:szCs w:val="20"/>
        </w:rPr>
        <w:t xml:space="preserve"> (1) Portable and powered dockboards shall be strong enough to carry the load imposed on them.</w:t>
      </w:r>
    </w:p>
    <w:p w:rsidR="00A16CA0" w:rsidRPr="00A16CA0" w:rsidRDefault="00A16CA0" w:rsidP="00A16CA0">
      <w:pPr>
        <w:spacing w:before="100" w:beforeAutospacing="1" w:after="100" w:afterAutospacing="1" w:line="240" w:lineRule="auto"/>
        <w:ind w:firstLine="480"/>
        <w:jc w:val="center"/>
        <w:rPr>
          <w:rFonts w:ascii="Open Sans" w:eastAsia="Times New Roman" w:hAnsi="Open Sans" w:cs="Times New Roman"/>
          <w:sz w:val="20"/>
          <w:szCs w:val="20"/>
        </w:rPr>
      </w:pPr>
      <w:r w:rsidRPr="00A16CA0">
        <w:rPr>
          <w:rFonts w:ascii="Open Sans" w:eastAsia="Times New Roman" w:hAnsi="Open Sans" w:cs="Times New Roman"/>
          <w:sz w:val="20"/>
          <w:szCs w:val="20"/>
        </w:rPr>
        <w:t>(2) Portable dockboards shall be secured in position, either by being anchored or equipped with devices which will prevent their slipping.</w:t>
      </w:r>
    </w:p>
    <w:p w:rsidR="00A16CA0" w:rsidRPr="00A16CA0" w:rsidRDefault="00A16CA0" w:rsidP="00A16CA0">
      <w:pPr>
        <w:spacing w:before="100" w:beforeAutospacing="1" w:after="100" w:afterAutospacing="1" w:line="240" w:lineRule="auto"/>
        <w:ind w:firstLine="480"/>
        <w:jc w:val="center"/>
        <w:rPr>
          <w:rFonts w:ascii="Open Sans" w:eastAsia="Times New Roman" w:hAnsi="Open Sans" w:cs="Times New Roman"/>
          <w:sz w:val="20"/>
          <w:szCs w:val="20"/>
        </w:rPr>
      </w:pPr>
      <w:r w:rsidRPr="00A16CA0">
        <w:rPr>
          <w:rFonts w:ascii="Open Sans" w:eastAsia="Times New Roman" w:hAnsi="Open Sans" w:cs="Times New Roman"/>
          <w:sz w:val="20"/>
          <w:szCs w:val="20"/>
        </w:rPr>
        <w:t>(3) Handholds, or other effective means, shall be provided on portable dockboards to permit safe handling.</w:t>
      </w:r>
    </w:p>
    <w:p w:rsidR="00A16CA0" w:rsidRPr="00A16CA0" w:rsidRDefault="00A16CA0" w:rsidP="00A16CA0">
      <w:pPr>
        <w:spacing w:before="100" w:beforeAutospacing="1" w:after="100" w:afterAutospacing="1" w:line="240" w:lineRule="auto"/>
        <w:ind w:firstLine="480"/>
        <w:jc w:val="center"/>
        <w:rPr>
          <w:rFonts w:ascii="Open Sans" w:eastAsia="Times New Roman" w:hAnsi="Open Sans" w:cs="Times New Roman"/>
          <w:sz w:val="20"/>
          <w:szCs w:val="20"/>
        </w:rPr>
      </w:pPr>
      <w:r w:rsidRPr="00A16CA0">
        <w:rPr>
          <w:rFonts w:ascii="Open Sans" w:eastAsia="Times New Roman" w:hAnsi="Open Sans" w:cs="Times New Roman"/>
          <w:sz w:val="20"/>
          <w:szCs w:val="20"/>
        </w:rPr>
        <w:t>(4) Positive protection shall be provided to prevent railroad cars from being moved while dockboards or bridge plates are in position.</w:t>
      </w:r>
    </w:p>
    <w:p w:rsidR="00A16CA0" w:rsidRPr="00A16CA0" w:rsidRDefault="00A16CA0" w:rsidP="00A16CA0">
      <w:pPr>
        <w:spacing w:before="200" w:after="100" w:afterAutospacing="1" w:line="240" w:lineRule="auto"/>
        <w:rPr>
          <w:rFonts w:ascii="Open Sans" w:eastAsia="Times New Roman" w:hAnsi="Open Sans" w:cs="Times New Roman"/>
          <w:sz w:val="18"/>
          <w:szCs w:val="18"/>
        </w:rPr>
      </w:pPr>
      <w:r w:rsidRPr="00A16CA0">
        <w:rPr>
          <w:rFonts w:ascii="Open Sans" w:eastAsia="Times New Roman" w:hAnsi="Open Sans" w:cs="Times New Roman"/>
          <w:sz w:val="18"/>
          <w:szCs w:val="18"/>
        </w:rPr>
        <w:t>[44 FR 8577, Feb. 9, 1979; 44 FR 20940, Apr. 6, 1979, as amended at 49 FR 18295, Apr. 30, 1984; 54 FR 24334, June 7, 1989; 58 FR 35173, June 30, 1993; 59 FR 40729, Aug. 9, 1994; 61 FR 5510, Feb. 13, 1996]</w:t>
      </w:r>
    </w:p>
    <w:tbl>
      <w:tblPr>
        <w:tblW w:w="7470" w:type="dxa"/>
        <w:jc w:val="center"/>
        <w:tblCellSpacing w:w="15" w:type="dxa"/>
        <w:tblCellMar>
          <w:top w:w="15" w:type="dxa"/>
          <w:left w:w="15" w:type="dxa"/>
          <w:bottom w:w="15" w:type="dxa"/>
          <w:right w:w="15" w:type="dxa"/>
        </w:tblCellMar>
        <w:tblLook w:val="04A0" w:firstRow="1" w:lastRow="0" w:firstColumn="1" w:lastColumn="0" w:noHBand="0" w:noVBand="1"/>
      </w:tblPr>
      <w:tblGrid>
        <w:gridCol w:w="7470"/>
      </w:tblGrid>
      <w:tr w:rsidR="00A16CA0" w:rsidRPr="00A16CA0">
        <w:trPr>
          <w:tblCellSpacing w:w="15" w:type="dxa"/>
          <w:jc w:val="center"/>
        </w:trPr>
        <w:tc>
          <w:tcPr>
            <w:tcW w:w="0" w:type="auto"/>
            <w:hideMark/>
          </w:tcPr>
          <w:p w:rsidR="00A16CA0" w:rsidRPr="00A16CA0" w:rsidRDefault="000613A5" w:rsidP="00A16CA0">
            <w:pPr>
              <w:spacing w:before="200" w:after="100" w:afterAutospacing="1" w:line="240" w:lineRule="auto"/>
              <w:rPr>
                <w:rFonts w:ascii="Open Sans" w:eastAsia="Times New Roman" w:hAnsi="Open Sans" w:cs="Times New Roman"/>
                <w:sz w:val="20"/>
                <w:szCs w:val="20"/>
              </w:rPr>
            </w:pPr>
            <w:hyperlink r:id="rId12" w:anchor="quest11" w:history="1">
              <w:r w:rsidR="00A16CA0" w:rsidRPr="00A16CA0">
                <w:rPr>
                  <w:rFonts w:ascii="Open Sans" w:eastAsia="Times New Roman" w:hAnsi="Open Sans" w:cs="Times New Roman"/>
                  <w:color w:val="4278B6"/>
                  <w:sz w:val="17"/>
                  <w:szCs w:val="17"/>
                </w:rPr>
                <w:t>Need assistance?</w:t>
              </w:r>
            </w:hyperlink>
          </w:p>
        </w:tc>
      </w:tr>
    </w:tbl>
    <w:p w:rsidR="001D1A10" w:rsidRDefault="001D1A10"/>
    <w:sectPr w:rsidR="001D1A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pen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Roboto Slab">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CA0"/>
    <w:rsid w:val="000613A5"/>
    <w:rsid w:val="001D1A10"/>
    <w:rsid w:val="00A16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16CA0"/>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A16CA0"/>
    <w:pPr>
      <w:spacing w:before="200" w:after="100" w:line="240" w:lineRule="auto"/>
      <w:jc w:val="center"/>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6CA0"/>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A16CA0"/>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A16CA0"/>
    <w:rPr>
      <w:rFonts w:ascii="Open Sans" w:hAnsi="Open Sans" w:hint="default"/>
      <w:strike w:val="0"/>
      <w:dstrike w:val="0"/>
      <w:color w:val="4278B6"/>
      <w:sz w:val="17"/>
      <w:szCs w:val="17"/>
      <w:u w:val="none"/>
      <w:effect w:val="none"/>
    </w:rPr>
  </w:style>
  <w:style w:type="paragraph" w:styleId="NormalWeb">
    <w:name w:val="Normal (Web)"/>
    <w:basedOn w:val="Normal"/>
    <w:uiPriority w:val="99"/>
    <w:semiHidden/>
    <w:unhideWhenUsed/>
    <w:rsid w:val="00A16CA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A16CA0"/>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fp">
    <w:name w:val="fp"/>
    <w:basedOn w:val="Normal"/>
    <w:rsid w:val="00A16CA0"/>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A16CA0"/>
    <w:pPr>
      <w:spacing w:before="200" w:after="100" w:afterAutospacing="1" w:line="240" w:lineRule="auto"/>
    </w:pPr>
    <w:rPr>
      <w:rFonts w:ascii="Times New Roman" w:eastAsia="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16CA0"/>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A16CA0"/>
    <w:pPr>
      <w:spacing w:before="200" w:after="100" w:line="240" w:lineRule="auto"/>
      <w:jc w:val="center"/>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6CA0"/>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A16CA0"/>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A16CA0"/>
    <w:rPr>
      <w:rFonts w:ascii="Open Sans" w:hAnsi="Open Sans" w:hint="default"/>
      <w:strike w:val="0"/>
      <w:dstrike w:val="0"/>
      <w:color w:val="4278B6"/>
      <w:sz w:val="17"/>
      <w:szCs w:val="17"/>
      <w:u w:val="none"/>
      <w:effect w:val="none"/>
    </w:rPr>
  </w:style>
  <w:style w:type="paragraph" w:styleId="NormalWeb">
    <w:name w:val="Normal (Web)"/>
    <w:basedOn w:val="Normal"/>
    <w:uiPriority w:val="99"/>
    <w:semiHidden/>
    <w:unhideWhenUsed/>
    <w:rsid w:val="00A16CA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A16CA0"/>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fp">
    <w:name w:val="fp"/>
    <w:basedOn w:val="Normal"/>
    <w:rsid w:val="00A16CA0"/>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A16CA0"/>
    <w:pPr>
      <w:spacing w:before="200" w:after="100" w:afterAutospacing="1" w:line="240" w:lineRule="auto"/>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733865">
      <w:bodyDiv w:val="1"/>
      <w:marLeft w:val="0"/>
      <w:marRight w:val="0"/>
      <w:marTop w:val="30"/>
      <w:marBottom w:val="750"/>
      <w:divBdr>
        <w:top w:val="none" w:sz="0" w:space="0" w:color="auto"/>
        <w:left w:val="none" w:sz="0" w:space="0" w:color="auto"/>
        <w:bottom w:val="none" w:sz="0" w:space="0" w:color="auto"/>
        <w:right w:val="none" w:sz="0" w:space="0" w:color="auto"/>
      </w:divBdr>
      <w:divsChild>
        <w:div w:id="1530414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retrieveECFR?gp=&amp;SID=fe8522909310ec16d4309c92ca30a0e0&amp;mc=true&amp;n=pt29.8.1926&amp;r=PART&amp;ty=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cfr.gov/cgi-bin/text-idx?gp=&amp;SID=fe8522909310ec16d4309c92ca30a0e0&amp;mc=true&amp;tpl=/ecfrbrowse/Title29/29chapterXVII.tpl" TargetMode="External"/><Relationship Id="rId12" Type="http://schemas.openxmlformats.org/officeDocument/2006/relationships/hyperlink" Target="https://www.ecfr.gov/cgi-bin/ECFR?SID=fe8522909310ec16d4309c92ca30a0e0&amp;mc=true&amp;page=faq"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ecfr.gov/cgi-bin/text-idx?gp=&amp;SID=fe8522909310ec16d4309c92ca30a0e0&amp;mc=true&amp;tpl=/ecfrbrowse/Title29/29subtitleB.tpl" TargetMode="External"/><Relationship Id="rId11" Type="http://schemas.openxmlformats.org/officeDocument/2006/relationships/hyperlink" Target="https://www.ecfr.gov/cgi-bin/retrieveECFR?gp=&amp;SID=fe8522909310ec16d4309c92ca30a0e0&amp;mc=true&amp;n=sp29.8.1926.h&amp;r=SUBPART&amp;ty=HTML" TargetMode="External"/><Relationship Id="rId5" Type="http://schemas.openxmlformats.org/officeDocument/2006/relationships/hyperlink" Target="https://www.ecfr.gov/cgi-bin/text-idx?gp=&amp;SID=fe8522909310ec16d4309c92ca30a0e0&amp;mc=true&amp;tpl=/ecfrbrowse/Title29/29tab_02.tpl" TargetMode="External"/><Relationship Id="rId10" Type="http://schemas.openxmlformats.org/officeDocument/2006/relationships/hyperlink" Target="https://www.ecfr.gov/cgi-bin/retrieveECFR?gp=&amp;SID=fe8522909310ec16d4309c92ca30a0e0&amp;mc=true&amp;n=pt29.8.1926&amp;r=PART&amp;ty=HTML" TargetMode="External"/><Relationship Id="rId4" Type="http://schemas.openxmlformats.org/officeDocument/2006/relationships/webSettings" Target="webSettings.xml"/><Relationship Id="rId9" Type="http://schemas.openxmlformats.org/officeDocument/2006/relationships/hyperlink" Target="https://www.ecfr.gov/cgi-bin/retrieveECFR?gp=&amp;SID=fe8522909310ec16d4309c92ca30a0e0&amp;mc=true&amp;n=sp29.8.1926.h&amp;r=SUBPART&amp;ty=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SYSTEM</cp:lastModifiedBy>
  <cp:revision>2</cp:revision>
  <dcterms:created xsi:type="dcterms:W3CDTF">2017-11-18T21:47:00Z</dcterms:created>
  <dcterms:modified xsi:type="dcterms:W3CDTF">2017-11-18T21:47:00Z</dcterms:modified>
</cp:coreProperties>
</file>