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DC8E3" w14:textId="77777777" w:rsidR="00AF1157" w:rsidRPr="007A5D4B" w:rsidRDefault="00AF1157" w:rsidP="00D73D2D">
      <w:pPr>
        <w:suppressAutoHyphens/>
        <w:jc w:val="center"/>
        <w:rPr>
          <w:rFonts w:ascii="Arial" w:hAnsi="Arial" w:cs="Arial"/>
          <w:b/>
          <w:sz w:val="22"/>
          <w:szCs w:val="22"/>
        </w:rPr>
      </w:pPr>
      <w:bookmarkStart w:id="0" w:name="_GoBack"/>
      <w:bookmarkEnd w:id="0"/>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1D507DC4" w14:textId="77777777" w:rsidR="00AF1157" w:rsidRPr="007A5D4B" w:rsidRDefault="00AF1157" w:rsidP="00D73D2D">
      <w:pPr>
        <w:suppressAutoHyphens/>
        <w:jc w:val="center"/>
        <w:rPr>
          <w:rFonts w:ascii="Arial" w:hAnsi="Arial" w:cs="Arial"/>
          <w:b/>
          <w:sz w:val="22"/>
          <w:szCs w:val="22"/>
        </w:rPr>
      </w:pPr>
    </w:p>
    <w:p w14:paraId="33F57EC1"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6C0C6E94" w14:textId="77777777" w:rsidR="00AF1157" w:rsidRPr="007A5D4B" w:rsidRDefault="00AF1157" w:rsidP="00D73D2D">
      <w:pPr>
        <w:suppressAutoHyphens/>
        <w:jc w:val="center"/>
        <w:rPr>
          <w:rFonts w:ascii="Arial" w:hAnsi="Arial" w:cs="Arial"/>
          <w:b/>
          <w:sz w:val="22"/>
          <w:szCs w:val="22"/>
        </w:rPr>
      </w:pPr>
    </w:p>
    <w:p w14:paraId="33FB1402"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423B6E76" w14:textId="77777777" w:rsidR="00AF1157" w:rsidRPr="007A5D4B" w:rsidRDefault="00AF1157" w:rsidP="00D73D2D">
      <w:pPr>
        <w:suppressAutoHyphens/>
        <w:jc w:val="center"/>
        <w:rPr>
          <w:rFonts w:ascii="Arial" w:hAnsi="Arial" w:cs="Arial"/>
          <w:b/>
          <w:sz w:val="22"/>
          <w:szCs w:val="22"/>
        </w:rPr>
      </w:pPr>
    </w:p>
    <w:p w14:paraId="7D09879F" w14:textId="604822AB" w:rsidR="00AF1157" w:rsidRPr="000E48B3" w:rsidRDefault="00AF1157" w:rsidP="00D73D2D">
      <w:pPr>
        <w:suppressAutoHyphens/>
        <w:jc w:val="center"/>
        <w:rPr>
          <w:rFonts w:ascii="Arial" w:hAnsi="Arial" w:cs="Arial"/>
          <w:b/>
          <w:sz w:val="22"/>
          <w:szCs w:val="22"/>
        </w:rPr>
      </w:pPr>
      <w:r w:rsidRPr="000E48B3">
        <w:rPr>
          <w:rFonts w:ascii="Arial" w:hAnsi="Arial" w:cs="Arial"/>
          <w:b/>
          <w:sz w:val="22"/>
          <w:szCs w:val="22"/>
        </w:rPr>
        <w:t>OMB Control Number 1513</w:t>
      </w:r>
      <w:r w:rsidR="00D73D2D" w:rsidRPr="000E48B3">
        <w:rPr>
          <w:rFonts w:ascii="Arial" w:hAnsi="Arial" w:cs="Arial"/>
          <w:b/>
          <w:sz w:val="22"/>
          <w:szCs w:val="22"/>
        </w:rPr>
        <w:t>–</w:t>
      </w:r>
      <w:r w:rsidR="000E48B3" w:rsidRPr="000E48B3">
        <w:rPr>
          <w:rFonts w:ascii="Arial" w:hAnsi="Arial" w:cs="Arial"/>
          <w:b/>
          <w:sz w:val="22"/>
          <w:szCs w:val="22"/>
        </w:rPr>
        <w:t>0099</w:t>
      </w:r>
      <w:r w:rsidR="00987432" w:rsidRPr="000E48B3">
        <w:rPr>
          <w:rFonts w:ascii="Arial" w:hAnsi="Arial" w:cs="Arial"/>
          <w:b/>
          <w:sz w:val="22"/>
          <w:szCs w:val="22"/>
        </w:rPr>
        <w:t xml:space="preserve"> </w:t>
      </w:r>
    </w:p>
    <w:p w14:paraId="71A4C809" w14:textId="77777777" w:rsidR="00AF1157" w:rsidRPr="000E48B3" w:rsidRDefault="00AF1157" w:rsidP="00D73D2D">
      <w:pPr>
        <w:suppressAutoHyphens/>
        <w:rPr>
          <w:rFonts w:ascii="Arial" w:hAnsi="Arial" w:cs="Arial"/>
          <w:sz w:val="22"/>
          <w:szCs w:val="22"/>
        </w:rPr>
      </w:pPr>
    </w:p>
    <w:p w14:paraId="599AE30D" w14:textId="77777777" w:rsidR="00D73D2D" w:rsidRPr="000E48B3" w:rsidRDefault="00D73D2D" w:rsidP="00D73D2D">
      <w:pPr>
        <w:suppressAutoHyphens/>
        <w:rPr>
          <w:rFonts w:ascii="Arial" w:hAnsi="Arial" w:cs="Arial"/>
          <w:sz w:val="22"/>
          <w:szCs w:val="22"/>
        </w:rPr>
      </w:pPr>
    </w:p>
    <w:p w14:paraId="26054536" w14:textId="77777777" w:rsidR="00E86B1B" w:rsidRPr="000E48B3" w:rsidRDefault="00E86B1B" w:rsidP="00D73D2D">
      <w:pPr>
        <w:suppressAutoHyphens/>
        <w:rPr>
          <w:rFonts w:ascii="Arial" w:hAnsi="Arial" w:cs="Arial"/>
          <w:sz w:val="22"/>
          <w:szCs w:val="22"/>
          <w:u w:val="single"/>
        </w:rPr>
      </w:pPr>
      <w:r w:rsidRPr="000E48B3">
        <w:rPr>
          <w:rFonts w:ascii="Arial" w:hAnsi="Arial" w:cs="Arial"/>
          <w:sz w:val="22"/>
          <w:szCs w:val="22"/>
          <w:u w:val="single"/>
        </w:rPr>
        <w:t xml:space="preserve">Information Collection Request Title: </w:t>
      </w:r>
    </w:p>
    <w:p w14:paraId="333CFA24" w14:textId="77777777" w:rsidR="00E86B1B" w:rsidRPr="000E48B3" w:rsidRDefault="00E86B1B" w:rsidP="00D73D2D">
      <w:pPr>
        <w:suppressAutoHyphens/>
        <w:rPr>
          <w:rFonts w:ascii="Arial" w:hAnsi="Arial" w:cs="Arial"/>
          <w:sz w:val="22"/>
          <w:szCs w:val="22"/>
          <w:u w:val="single"/>
        </w:rPr>
      </w:pPr>
    </w:p>
    <w:p w14:paraId="45550288" w14:textId="70E3F678" w:rsidR="009A6532" w:rsidRPr="000E48B3" w:rsidRDefault="000E48B3" w:rsidP="009A6532">
      <w:pPr>
        <w:rPr>
          <w:rFonts w:ascii="Arial" w:hAnsi="Arial" w:cs="Arial"/>
          <w:sz w:val="22"/>
          <w:szCs w:val="22"/>
        </w:rPr>
      </w:pPr>
      <w:r w:rsidRPr="000E48B3">
        <w:rPr>
          <w:rFonts w:ascii="Arial" w:hAnsi="Arial" w:cs="Arial"/>
          <w:sz w:val="22"/>
          <w:szCs w:val="22"/>
        </w:rPr>
        <w:t xml:space="preserve">Administrative </w:t>
      </w:r>
      <w:r w:rsidRPr="00F577BF">
        <w:rPr>
          <w:rFonts w:ascii="Arial" w:hAnsi="Arial" w:cs="Arial"/>
          <w:sz w:val="22"/>
          <w:szCs w:val="22"/>
        </w:rPr>
        <w:t>Remedies —</w:t>
      </w:r>
      <w:r w:rsidR="00044732" w:rsidRPr="00F577BF">
        <w:rPr>
          <w:rFonts w:ascii="Arial" w:hAnsi="Arial" w:cs="Arial"/>
          <w:sz w:val="22"/>
          <w:szCs w:val="22"/>
        </w:rPr>
        <w:t xml:space="preserve">Requests for </w:t>
      </w:r>
      <w:r w:rsidRPr="00F577BF">
        <w:rPr>
          <w:rFonts w:ascii="Arial" w:hAnsi="Arial" w:cs="Arial"/>
          <w:sz w:val="22"/>
          <w:szCs w:val="22"/>
        </w:rPr>
        <w:t>Closing</w:t>
      </w:r>
      <w:r w:rsidRPr="000E48B3">
        <w:rPr>
          <w:rFonts w:ascii="Arial" w:hAnsi="Arial" w:cs="Arial"/>
          <w:sz w:val="22"/>
          <w:szCs w:val="22"/>
        </w:rPr>
        <w:t xml:space="preserve"> Agreements</w:t>
      </w:r>
      <w:r w:rsidR="003A4DFA" w:rsidRPr="000E48B3">
        <w:rPr>
          <w:rFonts w:ascii="Arial" w:hAnsi="Arial" w:cs="Arial"/>
          <w:sz w:val="22"/>
          <w:szCs w:val="22"/>
        </w:rPr>
        <w:t>.</w:t>
      </w:r>
      <w:r w:rsidR="009A6532" w:rsidRPr="000E48B3">
        <w:rPr>
          <w:rFonts w:ascii="Arial" w:hAnsi="Arial" w:cs="Arial"/>
          <w:sz w:val="22"/>
          <w:szCs w:val="22"/>
        </w:rPr>
        <w:t xml:space="preserve"> </w:t>
      </w:r>
    </w:p>
    <w:p w14:paraId="694EF1DF" w14:textId="77777777" w:rsidR="00E86B1B" w:rsidRDefault="00E86B1B" w:rsidP="009A6532">
      <w:pPr>
        <w:rPr>
          <w:rFonts w:ascii="Arial" w:hAnsi="Arial" w:cs="Arial"/>
          <w:sz w:val="22"/>
          <w:szCs w:val="22"/>
          <w:highlight w:val="yellow"/>
        </w:rPr>
      </w:pPr>
    </w:p>
    <w:p w14:paraId="16E16473" w14:textId="77777777" w:rsidR="00D73D2D" w:rsidRPr="007A5D4B" w:rsidRDefault="00D73D2D" w:rsidP="00D73D2D">
      <w:pPr>
        <w:suppressAutoHyphens/>
        <w:rPr>
          <w:rFonts w:ascii="Arial" w:hAnsi="Arial" w:cs="Arial"/>
          <w:sz w:val="22"/>
          <w:szCs w:val="22"/>
        </w:rPr>
      </w:pPr>
    </w:p>
    <w:p w14:paraId="5FD75708"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6332C424" w14:textId="77777777" w:rsidR="00AF1157" w:rsidRPr="007A5D4B" w:rsidRDefault="00AF1157" w:rsidP="00D73D2D">
      <w:pPr>
        <w:suppressAutoHyphens/>
        <w:rPr>
          <w:rFonts w:ascii="Arial" w:hAnsi="Arial" w:cs="Arial"/>
          <w:sz w:val="22"/>
          <w:szCs w:val="22"/>
        </w:rPr>
      </w:pPr>
    </w:p>
    <w:p w14:paraId="2D9B8B0C"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43320966" w14:textId="77777777" w:rsidR="00AF1157" w:rsidRDefault="00AF1157" w:rsidP="008B146B">
      <w:pPr>
        <w:ind w:left="360"/>
        <w:rPr>
          <w:rFonts w:ascii="Arial" w:hAnsi="Arial" w:cs="Arial"/>
          <w:sz w:val="22"/>
          <w:szCs w:val="22"/>
        </w:rPr>
      </w:pPr>
    </w:p>
    <w:p w14:paraId="18A89286" w14:textId="77777777" w:rsidR="003A4DFA" w:rsidRPr="006179A2" w:rsidRDefault="00B06EE5" w:rsidP="003A4DFA">
      <w:pPr>
        <w:ind w:left="360"/>
        <w:rPr>
          <w:rFonts w:ascii="Arial" w:hAnsi="Arial" w:cs="Arial"/>
          <w:sz w:val="22"/>
          <w:szCs w:val="22"/>
        </w:rPr>
      </w:pPr>
      <w:r w:rsidRPr="00987432">
        <w:rPr>
          <w:rFonts w:ascii="Arial" w:hAnsi="Arial" w:cs="Arial"/>
          <w:sz w:val="22"/>
          <w:szCs w:val="22"/>
        </w:rPr>
        <w:t>The Alcohol and Tobacco Tax and Trade Bureau (TTB) administers</w:t>
      </w:r>
      <w:r w:rsidR="003A4DFA" w:rsidRPr="00987432">
        <w:rPr>
          <w:rFonts w:ascii="Arial" w:hAnsi="Arial" w:cs="Arial"/>
          <w:sz w:val="22"/>
          <w:szCs w:val="22"/>
        </w:rPr>
        <w:t xml:space="preserve"> chapter 51 (distilled spirits, wine</w:t>
      </w:r>
      <w:r w:rsidR="000B6799">
        <w:rPr>
          <w:rFonts w:ascii="Arial" w:hAnsi="Arial" w:cs="Arial"/>
          <w:sz w:val="22"/>
          <w:szCs w:val="22"/>
        </w:rPr>
        <w:t>,</w:t>
      </w:r>
      <w:r w:rsidR="003A4DFA" w:rsidRPr="00987432">
        <w:rPr>
          <w:rFonts w:ascii="Arial" w:hAnsi="Arial" w:cs="Arial"/>
          <w:sz w:val="22"/>
          <w:szCs w:val="22"/>
        </w:rPr>
        <w:t xml:space="preserve"> and beer), chapter 52 (tobacco products</w:t>
      </w:r>
      <w:r w:rsidR="000B6799">
        <w:rPr>
          <w:rFonts w:ascii="Arial" w:hAnsi="Arial" w:cs="Arial"/>
          <w:sz w:val="22"/>
          <w:szCs w:val="22"/>
        </w:rPr>
        <w:t>, processed tobacco,</w:t>
      </w:r>
      <w:r w:rsidR="003A4DFA" w:rsidRPr="00987432">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00987432" w:rsidRPr="00987432">
        <w:rPr>
          <w:rFonts w:ascii="Arial" w:hAnsi="Arial" w:cs="Arial"/>
          <w:sz w:val="22"/>
          <w:szCs w:val="22"/>
        </w:rPr>
        <w:t>y Act of 2002, as codified at 6 </w:t>
      </w:r>
      <w:r w:rsidR="003A4DFA" w:rsidRPr="00987432">
        <w:rPr>
          <w:rFonts w:ascii="Arial" w:hAnsi="Arial" w:cs="Arial"/>
          <w:sz w:val="22"/>
          <w:szCs w:val="22"/>
        </w:rPr>
        <w:t xml:space="preserve">U.S.C. 531(d).  In addition, the Secretary of the Treasury has delegated certain IRC administrative and enforcement </w:t>
      </w:r>
      <w:r w:rsidR="003A4DFA" w:rsidRPr="006179A2">
        <w:rPr>
          <w:rFonts w:ascii="Arial" w:hAnsi="Arial" w:cs="Arial"/>
          <w:sz w:val="22"/>
          <w:szCs w:val="22"/>
        </w:rPr>
        <w:t xml:space="preserve">authorities to TTB through Treasury Department Order 120–01. </w:t>
      </w:r>
    </w:p>
    <w:p w14:paraId="67F0C0A1" w14:textId="77777777" w:rsidR="00FE42B8" w:rsidRPr="006179A2" w:rsidRDefault="00FE42B8" w:rsidP="000E48B3">
      <w:pPr>
        <w:ind w:left="360"/>
        <w:rPr>
          <w:rFonts w:ascii="Arial" w:hAnsi="Arial" w:cs="Arial"/>
          <w:sz w:val="22"/>
          <w:szCs w:val="22"/>
        </w:rPr>
      </w:pPr>
    </w:p>
    <w:p w14:paraId="510BB4F0" w14:textId="79733E42" w:rsidR="00CB3E2E" w:rsidRDefault="00CB3E2E" w:rsidP="00AB456C">
      <w:pPr>
        <w:ind w:left="360"/>
        <w:rPr>
          <w:rFonts w:ascii="Arial" w:hAnsi="Arial" w:cs="Arial"/>
          <w:sz w:val="22"/>
          <w:szCs w:val="22"/>
        </w:rPr>
      </w:pPr>
      <w:r w:rsidRPr="00CB3E2E">
        <w:rPr>
          <w:rFonts w:ascii="Arial" w:hAnsi="Arial" w:cs="Arial"/>
          <w:sz w:val="22"/>
          <w:szCs w:val="22"/>
        </w:rPr>
        <w:t>The IRC</w:t>
      </w:r>
      <w:r>
        <w:rPr>
          <w:rFonts w:ascii="Arial" w:hAnsi="Arial" w:cs="Arial"/>
          <w:sz w:val="22"/>
          <w:szCs w:val="22"/>
        </w:rPr>
        <w:t>,</w:t>
      </w:r>
      <w:r w:rsidRPr="00CB3E2E">
        <w:rPr>
          <w:rFonts w:ascii="Arial" w:hAnsi="Arial" w:cs="Arial"/>
          <w:sz w:val="22"/>
          <w:szCs w:val="22"/>
        </w:rPr>
        <w:t xml:space="preserve"> at 26 U.S.C. 7121</w:t>
      </w:r>
      <w:r>
        <w:rPr>
          <w:rFonts w:ascii="Arial" w:hAnsi="Arial" w:cs="Arial"/>
          <w:sz w:val="22"/>
          <w:szCs w:val="22"/>
        </w:rPr>
        <w:t>,</w:t>
      </w:r>
      <w:r w:rsidRPr="00CB3E2E">
        <w:rPr>
          <w:rFonts w:ascii="Arial" w:hAnsi="Arial" w:cs="Arial"/>
          <w:sz w:val="22"/>
          <w:szCs w:val="22"/>
        </w:rPr>
        <w:t xml:space="preserve"> authorizes the Secretary of the Treasury to enter into a written agreement with any person relating to the liability of such person (or of the person or estate for whom he or she acts) in respect to any internal revenue tax for any taxable period.  That </w:t>
      </w:r>
      <w:r>
        <w:rPr>
          <w:rFonts w:ascii="Arial" w:hAnsi="Arial" w:cs="Arial"/>
          <w:sz w:val="22"/>
          <w:szCs w:val="22"/>
        </w:rPr>
        <w:t xml:space="preserve">IRC </w:t>
      </w:r>
      <w:r w:rsidRPr="00CB3E2E">
        <w:rPr>
          <w:rFonts w:ascii="Arial" w:hAnsi="Arial" w:cs="Arial"/>
          <w:sz w:val="22"/>
          <w:szCs w:val="22"/>
        </w:rPr>
        <w:t>section also states that such agreements, once approved, are final and conclusive, unless it is shown that the taxpayer exhibited fraud or malfeasance, or m</w:t>
      </w:r>
      <w:r>
        <w:rPr>
          <w:rFonts w:ascii="Arial" w:hAnsi="Arial" w:cs="Arial"/>
          <w:sz w:val="22"/>
          <w:szCs w:val="22"/>
        </w:rPr>
        <w:t xml:space="preserve">isrepresented a material fact. </w:t>
      </w:r>
    </w:p>
    <w:p w14:paraId="50289995" w14:textId="77777777" w:rsidR="00CB3E2E" w:rsidRDefault="00CB3E2E" w:rsidP="00AB456C">
      <w:pPr>
        <w:ind w:left="360"/>
        <w:rPr>
          <w:rFonts w:ascii="Arial" w:hAnsi="Arial" w:cs="Arial"/>
          <w:sz w:val="22"/>
          <w:szCs w:val="22"/>
        </w:rPr>
      </w:pPr>
    </w:p>
    <w:p w14:paraId="4E08CF12" w14:textId="67806953" w:rsidR="00CB3E2E" w:rsidRDefault="00CB3E2E" w:rsidP="00AB456C">
      <w:pPr>
        <w:ind w:left="360"/>
        <w:rPr>
          <w:rFonts w:ascii="Arial" w:hAnsi="Arial" w:cs="Arial"/>
          <w:sz w:val="22"/>
          <w:szCs w:val="22"/>
        </w:rPr>
      </w:pPr>
      <w:r w:rsidRPr="00CB3E2E">
        <w:rPr>
          <w:rFonts w:ascii="Arial" w:hAnsi="Arial" w:cs="Arial"/>
          <w:sz w:val="22"/>
          <w:szCs w:val="22"/>
        </w:rPr>
        <w:t>Under its delegated authority, TTB has issued regulations at 27 CFR 70.485 pertaining to such “closing agreements.”  Specific to this information collection, the regulation require</w:t>
      </w:r>
      <w:r>
        <w:rPr>
          <w:rFonts w:ascii="Arial" w:hAnsi="Arial" w:cs="Arial"/>
          <w:sz w:val="22"/>
          <w:szCs w:val="22"/>
        </w:rPr>
        <w:t>s</w:t>
      </w:r>
      <w:r w:rsidRPr="00CB3E2E">
        <w:rPr>
          <w:rFonts w:ascii="Arial" w:hAnsi="Arial" w:cs="Arial"/>
          <w:sz w:val="22"/>
          <w:szCs w:val="22"/>
        </w:rPr>
        <w:t xml:space="preserve"> a taxpayer or their agent to submit a written request to TTB to enter into a closing agreement to resolve certain Federal excise tax matters.  TTB uses the information collected in such a request and any attached supporting documentation to determine whether the Bureau should pursue a closing agreement with the taxpayer.  </w:t>
      </w:r>
      <w:r>
        <w:rPr>
          <w:rFonts w:ascii="Arial" w:hAnsi="Arial" w:cs="Arial"/>
          <w:sz w:val="22"/>
          <w:szCs w:val="22"/>
        </w:rPr>
        <w:t>C</w:t>
      </w:r>
      <w:r w:rsidRPr="00CB3E2E">
        <w:rPr>
          <w:rFonts w:ascii="Arial" w:hAnsi="Arial" w:cs="Arial"/>
          <w:sz w:val="22"/>
          <w:szCs w:val="22"/>
        </w:rPr>
        <w:t xml:space="preserve">losing agreements allow TTB and </w:t>
      </w:r>
      <w:r w:rsidR="00540558">
        <w:rPr>
          <w:rFonts w:ascii="Arial" w:hAnsi="Arial" w:cs="Arial"/>
          <w:sz w:val="22"/>
          <w:szCs w:val="22"/>
        </w:rPr>
        <w:t>a</w:t>
      </w:r>
      <w:r w:rsidRPr="00CB3E2E">
        <w:rPr>
          <w:rFonts w:ascii="Arial" w:hAnsi="Arial" w:cs="Arial"/>
          <w:sz w:val="22"/>
          <w:szCs w:val="22"/>
        </w:rPr>
        <w:t xml:space="preserve"> taxpayer to resolve tax liability matters prior to any adversarial legal or administrative proceedings.</w:t>
      </w:r>
      <w:r>
        <w:rPr>
          <w:rFonts w:ascii="Arial" w:hAnsi="Arial" w:cs="Arial"/>
          <w:sz w:val="22"/>
          <w:szCs w:val="22"/>
        </w:rPr>
        <w:t xml:space="preserve"> </w:t>
      </w:r>
    </w:p>
    <w:p w14:paraId="42FCB171" w14:textId="77777777" w:rsidR="00CB3E2E" w:rsidRDefault="00CB3E2E" w:rsidP="00AB456C">
      <w:pPr>
        <w:ind w:left="360"/>
        <w:rPr>
          <w:rFonts w:ascii="Arial" w:hAnsi="Arial" w:cs="Arial"/>
          <w:sz w:val="22"/>
          <w:szCs w:val="22"/>
        </w:rPr>
      </w:pPr>
    </w:p>
    <w:p w14:paraId="278AFEB3" w14:textId="77777777" w:rsidR="005E4F99" w:rsidRPr="00B66EE4" w:rsidRDefault="005E4F99" w:rsidP="00987432">
      <w:pPr>
        <w:suppressAutoHyphens/>
        <w:ind w:left="360"/>
        <w:rPr>
          <w:rFonts w:ascii="Arial" w:hAnsi="Arial" w:cs="Arial"/>
          <w:sz w:val="22"/>
          <w:szCs w:val="22"/>
        </w:rPr>
      </w:pPr>
      <w:r w:rsidRPr="006179A2">
        <w:rPr>
          <w:rFonts w:ascii="Arial" w:hAnsi="Arial" w:cs="Arial"/>
          <w:sz w:val="22"/>
          <w:szCs w:val="22"/>
        </w:rPr>
        <w:t>Th</w:t>
      </w:r>
      <w:r w:rsidR="00095F53" w:rsidRPr="006179A2">
        <w:rPr>
          <w:rFonts w:ascii="Arial" w:hAnsi="Arial" w:cs="Arial"/>
          <w:sz w:val="22"/>
          <w:szCs w:val="22"/>
        </w:rPr>
        <w:t>is</w:t>
      </w:r>
      <w:r w:rsidRPr="006179A2">
        <w:rPr>
          <w:rFonts w:ascii="Arial" w:hAnsi="Arial" w:cs="Arial"/>
          <w:sz w:val="22"/>
          <w:szCs w:val="22"/>
        </w:rPr>
        <w:t xml:space="preserve"> information collection</w:t>
      </w:r>
      <w:r w:rsidRPr="00B66EE4">
        <w:rPr>
          <w:rFonts w:ascii="Arial" w:hAnsi="Arial" w:cs="Arial"/>
          <w:sz w:val="22"/>
          <w:szCs w:val="22"/>
        </w:rPr>
        <w:t xml:space="preserve"> is aligned with</w:t>
      </w:r>
      <w:r w:rsidR="00D73D2D" w:rsidRPr="00B66EE4">
        <w:rPr>
          <w:rFonts w:ascii="Arial" w:hAnsi="Arial" w:cs="Arial"/>
          <w:sz w:val="22"/>
          <w:szCs w:val="22"/>
        </w:rPr>
        <w:t xml:space="preserve"> –– </w:t>
      </w:r>
    </w:p>
    <w:p w14:paraId="1A59E89B" w14:textId="23D54D78" w:rsidR="00ED4A03" w:rsidRPr="00B66EE4" w:rsidRDefault="00ED4A03" w:rsidP="00987432">
      <w:pPr>
        <w:numPr>
          <w:ilvl w:val="0"/>
          <w:numId w:val="1"/>
        </w:numPr>
        <w:suppressAutoHyphens/>
        <w:spacing w:before="80"/>
        <w:ind w:left="1080"/>
        <w:rPr>
          <w:rFonts w:ascii="Arial" w:hAnsi="Arial" w:cs="Arial"/>
          <w:sz w:val="22"/>
          <w:szCs w:val="22"/>
        </w:rPr>
      </w:pPr>
      <w:r w:rsidRPr="00B66EE4">
        <w:rPr>
          <w:rFonts w:ascii="Arial" w:hAnsi="Arial" w:cs="Arial"/>
          <w:sz w:val="22"/>
          <w:szCs w:val="22"/>
        </w:rPr>
        <w:t xml:space="preserve">Line of Business/Sub-function:  </w:t>
      </w:r>
      <w:r w:rsidR="00B66EE4" w:rsidRPr="00B66EE4">
        <w:rPr>
          <w:rFonts w:ascii="Arial" w:hAnsi="Arial" w:cs="Arial"/>
          <w:sz w:val="22"/>
          <w:szCs w:val="22"/>
        </w:rPr>
        <w:t xml:space="preserve">General Government/Taxation Management. </w:t>
      </w:r>
    </w:p>
    <w:p w14:paraId="063D320B" w14:textId="531D9DC8" w:rsidR="005E4F99" w:rsidRPr="00B66EE4" w:rsidRDefault="00ED4A03" w:rsidP="00987432">
      <w:pPr>
        <w:numPr>
          <w:ilvl w:val="0"/>
          <w:numId w:val="1"/>
        </w:numPr>
        <w:suppressAutoHyphens/>
        <w:spacing w:before="80"/>
        <w:ind w:left="1080"/>
        <w:rPr>
          <w:rFonts w:ascii="Arial" w:hAnsi="Arial" w:cs="Arial"/>
          <w:sz w:val="22"/>
          <w:szCs w:val="22"/>
        </w:rPr>
      </w:pPr>
      <w:r w:rsidRPr="00B66EE4">
        <w:rPr>
          <w:rFonts w:ascii="Arial" w:hAnsi="Arial" w:cs="Arial"/>
          <w:sz w:val="22"/>
          <w:szCs w:val="22"/>
        </w:rPr>
        <w:t xml:space="preserve">IT Investment:  </w:t>
      </w:r>
      <w:r w:rsidR="00B66EE4" w:rsidRPr="00B66EE4">
        <w:rPr>
          <w:rFonts w:ascii="Arial" w:hAnsi="Arial" w:cs="Arial"/>
          <w:sz w:val="22"/>
          <w:szCs w:val="22"/>
        </w:rPr>
        <w:t xml:space="preserve">None. </w:t>
      </w:r>
    </w:p>
    <w:p w14:paraId="74B57828" w14:textId="77777777" w:rsidR="005E4F99" w:rsidRPr="00090251" w:rsidRDefault="005E4F99" w:rsidP="00D73D2D">
      <w:pPr>
        <w:suppressAutoHyphens/>
        <w:rPr>
          <w:rFonts w:ascii="Arial" w:hAnsi="Arial" w:cs="Arial"/>
          <w:sz w:val="36"/>
          <w:szCs w:val="36"/>
        </w:rPr>
      </w:pPr>
    </w:p>
    <w:p w14:paraId="70CF7E28" w14:textId="2F0CF646" w:rsidR="00AF1157" w:rsidRPr="007A5D4B" w:rsidRDefault="001267CA" w:rsidP="00D73D2D">
      <w:pPr>
        <w:suppressAutoHyphens/>
        <w:rPr>
          <w:rFonts w:ascii="Arial" w:hAnsi="Arial" w:cs="Arial"/>
          <w:i/>
          <w:sz w:val="22"/>
          <w:szCs w:val="22"/>
        </w:rPr>
      </w:pPr>
      <w:r>
        <w:rPr>
          <w:rFonts w:ascii="Arial" w:hAnsi="Arial" w:cs="Arial"/>
          <w:i/>
          <w:sz w:val="22"/>
          <w:szCs w:val="22"/>
        </w:rPr>
        <w:br w:type="page"/>
      </w:r>
      <w:r w:rsidR="00AF1157" w:rsidRPr="007A5D4B">
        <w:rPr>
          <w:rFonts w:ascii="Arial" w:hAnsi="Arial" w:cs="Arial"/>
          <w:i/>
          <w:sz w:val="22"/>
          <w:szCs w:val="22"/>
        </w:rPr>
        <w:lastRenderedPageBreak/>
        <w:t>2.  How, by whom</w:t>
      </w:r>
      <w:r w:rsidR="00101DE7" w:rsidRPr="007A5D4B">
        <w:rPr>
          <w:rFonts w:ascii="Arial" w:hAnsi="Arial" w:cs="Arial"/>
          <w:i/>
          <w:sz w:val="22"/>
          <w:szCs w:val="22"/>
        </w:rPr>
        <w:t>,</w:t>
      </w:r>
      <w:r w:rsidR="00AF1157"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6327A676" w14:textId="77777777" w:rsidR="00AF1157" w:rsidRDefault="00AF1157" w:rsidP="00540558">
      <w:pPr>
        <w:suppressAutoHyphens/>
        <w:rPr>
          <w:rFonts w:ascii="Arial" w:hAnsi="Arial" w:cs="Arial"/>
          <w:sz w:val="22"/>
          <w:szCs w:val="22"/>
        </w:rPr>
      </w:pPr>
    </w:p>
    <w:p w14:paraId="3FAF6645" w14:textId="64F4A72C" w:rsidR="00104BE3" w:rsidRPr="006179A2" w:rsidRDefault="00540558" w:rsidP="00104BE3">
      <w:pPr>
        <w:ind w:left="360"/>
        <w:rPr>
          <w:rFonts w:ascii="Arial" w:hAnsi="Arial" w:cs="Arial"/>
          <w:sz w:val="22"/>
          <w:szCs w:val="22"/>
        </w:rPr>
      </w:pPr>
      <w:r>
        <w:rPr>
          <w:rFonts w:ascii="Arial" w:hAnsi="Arial" w:cs="Arial"/>
          <w:sz w:val="22"/>
          <w:szCs w:val="22"/>
        </w:rPr>
        <w:t>When a</w:t>
      </w:r>
      <w:r w:rsidR="00C01F4F">
        <w:rPr>
          <w:rFonts w:ascii="Arial" w:hAnsi="Arial" w:cs="Arial"/>
          <w:sz w:val="22"/>
          <w:szCs w:val="22"/>
        </w:rPr>
        <w:t xml:space="preserve"> person (or a person or estate for whom he </w:t>
      </w:r>
      <w:r w:rsidR="006179A2">
        <w:rPr>
          <w:rFonts w:ascii="Arial" w:hAnsi="Arial" w:cs="Arial"/>
          <w:sz w:val="22"/>
          <w:szCs w:val="22"/>
        </w:rPr>
        <w:t xml:space="preserve">or she </w:t>
      </w:r>
      <w:r w:rsidR="00C01F4F">
        <w:rPr>
          <w:rFonts w:ascii="Arial" w:hAnsi="Arial" w:cs="Arial"/>
          <w:sz w:val="22"/>
          <w:szCs w:val="22"/>
        </w:rPr>
        <w:t xml:space="preserve">acts) </w:t>
      </w:r>
      <w:r>
        <w:rPr>
          <w:rFonts w:ascii="Arial" w:hAnsi="Arial" w:cs="Arial"/>
          <w:sz w:val="22"/>
          <w:szCs w:val="22"/>
        </w:rPr>
        <w:t xml:space="preserve">submits a written </w:t>
      </w:r>
      <w:r w:rsidR="00C01F4F">
        <w:rPr>
          <w:rFonts w:ascii="Arial" w:hAnsi="Arial" w:cs="Arial"/>
          <w:sz w:val="22"/>
          <w:szCs w:val="22"/>
        </w:rPr>
        <w:t xml:space="preserve">request to enter into a closing agreement with TTB </w:t>
      </w:r>
      <w:r w:rsidR="006179A2" w:rsidRPr="006179A2">
        <w:rPr>
          <w:rFonts w:ascii="Arial" w:hAnsi="Arial" w:cs="Arial"/>
          <w:sz w:val="22"/>
          <w:szCs w:val="22"/>
        </w:rPr>
        <w:t>to resolve cert</w:t>
      </w:r>
      <w:r w:rsidR="006179A2">
        <w:rPr>
          <w:rFonts w:ascii="Arial" w:hAnsi="Arial" w:cs="Arial"/>
          <w:sz w:val="22"/>
          <w:szCs w:val="22"/>
        </w:rPr>
        <w:t xml:space="preserve">ain </w:t>
      </w:r>
      <w:r>
        <w:rPr>
          <w:rFonts w:ascii="Arial" w:hAnsi="Arial" w:cs="Arial"/>
          <w:sz w:val="22"/>
          <w:szCs w:val="22"/>
        </w:rPr>
        <w:t xml:space="preserve">Federal </w:t>
      </w:r>
      <w:r w:rsidR="001267CA">
        <w:rPr>
          <w:rFonts w:ascii="Arial" w:hAnsi="Arial" w:cs="Arial"/>
          <w:sz w:val="22"/>
          <w:szCs w:val="22"/>
        </w:rPr>
        <w:t xml:space="preserve">excise </w:t>
      </w:r>
      <w:r w:rsidR="006179A2">
        <w:rPr>
          <w:rFonts w:ascii="Arial" w:hAnsi="Arial" w:cs="Arial"/>
          <w:sz w:val="22"/>
          <w:szCs w:val="22"/>
        </w:rPr>
        <w:t>tax liability</w:t>
      </w:r>
      <w:r>
        <w:rPr>
          <w:rFonts w:ascii="Arial" w:hAnsi="Arial" w:cs="Arial"/>
          <w:sz w:val="22"/>
          <w:szCs w:val="22"/>
        </w:rPr>
        <w:t xml:space="preserve"> matters, </w:t>
      </w:r>
      <w:r w:rsidR="00104BE3">
        <w:rPr>
          <w:rFonts w:ascii="Arial" w:hAnsi="Arial" w:cs="Arial"/>
          <w:sz w:val="22"/>
          <w:szCs w:val="22"/>
        </w:rPr>
        <w:t>TTB</w:t>
      </w:r>
      <w:r w:rsidR="006179A2">
        <w:rPr>
          <w:rFonts w:ascii="Arial" w:hAnsi="Arial" w:cs="Arial"/>
          <w:sz w:val="22"/>
          <w:szCs w:val="22"/>
        </w:rPr>
        <w:t xml:space="preserve"> </w:t>
      </w:r>
      <w:r w:rsidR="00C01F4F">
        <w:rPr>
          <w:rFonts w:ascii="Arial" w:hAnsi="Arial" w:cs="Arial"/>
          <w:sz w:val="22"/>
          <w:szCs w:val="22"/>
        </w:rPr>
        <w:t xml:space="preserve">personnel </w:t>
      </w:r>
      <w:r w:rsidR="00AB456C" w:rsidRPr="00AB456C">
        <w:rPr>
          <w:rFonts w:ascii="Arial" w:hAnsi="Arial" w:cs="Arial"/>
          <w:sz w:val="22"/>
          <w:szCs w:val="22"/>
        </w:rPr>
        <w:t xml:space="preserve">use the information </w:t>
      </w:r>
      <w:r w:rsidR="001267CA">
        <w:rPr>
          <w:rFonts w:ascii="Arial" w:hAnsi="Arial" w:cs="Arial"/>
          <w:sz w:val="22"/>
          <w:szCs w:val="22"/>
        </w:rPr>
        <w:t xml:space="preserve">submitted </w:t>
      </w:r>
      <w:r w:rsidR="00AB456C">
        <w:rPr>
          <w:rFonts w:ascii="Arial" w:hAnsi="Arial" w:cs="Arial"/>
          <w:sz w:val="22"/>
          <w:szCs w:val="22"/>
        </w:rPr>
        <w:t>in the request and any attached supporting documentation</w:t>
      </w:r>
      <w:r w:rsidR="00AB456C" w:rsidRPr="00AB456C">
        <w:rPr>
          <w:rFonts w:ascii="Arial" w:hAnsi="Arial" w:cs="Arial"/>
          <w:sz w:val="22"/>
          <w:szCs w:val="22"/>
        </w:rPr>
        <w:t xml:space="preserve"> to determine whether </w:t>
      </w:r>
      <w:r w:rsidR="00104BE3">
        <w:rPr>
          <w:rFonts w:ascii="Arial" w:hAnsi="Arial" w:cs="Arial"/>
          <w:sz w:val="22"/>
          <w:szCs w:val="22"/>
        </w:rPr>
        <w:t xml:space="preserve">the Bureau </w:t>
      </w:r>
      <w:r w:rsidR="00AB456C" w:rsidRPr="00AB456C">
        <w:rPr>
          <w:rFonts w:ascii="Arial" w:hAnsi="Arial" w:cs="Arial"/>
          <w:sz w:val="22"/>
          <w:szCs w:val="22"/>
        </w:rPr>
        <w:t xml:space="preserve">should pursue </w:t>
      </w:r>
      <w:r>
        <w:rPr>
          <w:rFonts w:ascii="Arial" w:hAnsi="Arial" w:cs="Arial"/>
          <w:sz w:val="22"/>
          <w:szCs w:val="22"/>
        </w:rPr>
        <w:t xml:space="preserve">such </w:t>
      </w:r>
      <w:r w:rsidR="00AB456C" w:rsidRPr="00AB456C">
        <w:rPr>
          <w:rFonts w:ascii="Arial" w:hAnsi="Arial" w:cs="Arial"/>
          <w:sz w:val="22"/>
          <w:szCs w:val="22"/>
        </w:rPr>
        <w:t>a</w:t>
      </w:r>
      <w:r>
        <w:rPr>
          <w:rFonts w:ascii="Arial" w:hAnsi="Arial" w:cs="Arial"/>
          <w:sz w:val="22"/>
          <w:szCs w:val="22"/>
        </w:rPr>
        <w:t>n</w:t>
      </w:r>
      <w:r w:rsidR="00AB456C" w:rsidRPr="00AB456C">
        <w:rPr>
          <w:rFonts w:ascii="Arial" w:hAnsi="Arial" w:cs="Arial"/>
          <w:sz w:val="22"/>
          <w:szCs w:val="22"/>
        </w:rPr>
        <w:t xml:space="preserve"> agreement with the taxpayer</w:t>
      </w:r>
      <w:r>
        <w:rPr>
          <w:rFonts w:ascii="Arial" w:hAnsi="Arial" w:cs="Arial"/>
          <w:sz w:val="22"/>
          <w:szCs w:val="22"/>
        </w:rPr>
        <w:t xml:space="preserve">.  </w:t>
      </w:r>
      <w:r w:rsidR="00104BE3">
        <w:rPr>
          <w:rFonts w:ascii="Arial" w:hAnsi="Arial" w:cs="Arial"/>
          <w:sz w:val="22"/>
          <w:szCs w:val="22"/>
        </w:rPr>
        <w:t xml:space="preserve">Closing </w:t>
      </w:r>
      <w:r w:rsidR="00104BE3" w:rsidRPr="006179A2">
        <w:rPr>
          <w:rFonts w:ascii="Arial" w:hAnsi="Arial" w:cs="Arial"/>
          <w:sz w:val="22"/>
          <w:szCs w:val="22"/>
        </w:rPr>
        <w:t xml:space="preserve">agreements allow TTB and a taxpayer to </w:t>
      </w:r>
      <w:r w:rsidR="00104BE3">
        <w:rPr>
          <w:rFonts w:ascii="Arial" w:hAnsi="Arial" w:cs="Arial"/>
          <w:sz w:val="22"/>
          <w:szCs w:val="22"/>
        </w:rPr>
        <w:t xml:space="preserve">resolve tax liability </w:t>
      </w:r>
      <w:r>
        <w:rPr>
          <w:rFonts w:ascii="Arial" w:hAnsi="Arial" w:cs="Arial"/>
          <w:sz w:val="22"/>
          <w:szCs w:val="22"/>
        </w:rPr>
        <w:t xml:space="preserve">matters </w:t>
      </w:r>
      <w:r w:rsidR="00104BE3">
        <w:rPr>
          <w:rFonts w:ascii="Arial" w:hAnsi="Arial" w:cs="Arial"/>
          <w:sz w:val="22"/>
          <w:szCs w:val="22"/>
        </w:rPr>
        <w:t>prior to any adversarial legal or administrative proceedings</w:t>
      </w:r>
      <w:r w:rsidR="00104BE3" w:rsidRPr="006179A2">
        <w:rPr>
          <w:rFonts w:ascii="Arial" w:hAnsi="Arial" w:cs="Arial"/>
          <w:sz w:val="22"/>
          <w:szCs w:val="22"/>
        </w:rPr>
        <w:t xml:space="preserve">. </w:t>
      </w:r>
    </w:p>
    <w:p w14:paraId="79749486" w14:textId="77777777" w:rsidR="00AF1157" w:rsidRPr="00090251" w:rsidRDefault="00AF1157" w:rsidP="00104BE3">
      <w:pPr>
        <w:rPr>
          <w:rFonts w:ascii="Arial" w:hAnsi="Arial" w:cs="Arial"/>
          <w:sz w:val="36"/>
          <w:szCs w:val="36"/>
        </w:rPr>
      </w:pPr>
    </w:p>
    <w:p w14:paraId="0872CB40"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36EC1651" w14:textId="77777777" w:rsidR="00AF1157" w:rsidRPr="007A5D4B" w:rsidRDefault="00AF1157" w:rsidP="00D73D2D">
      <w:pPr>
        <w:suppressAutoHyphens/>
        <w:rPr>
          <w:rFonts w:ascii="Arial" w:hAnsi="Arial" w:cs="Arial"/>
          <w:sz w:val="22"/>
          <w:szCs w:val="22"/>
        </w:rPr>
      </w:pPr>
    </w:p>
    <w:p w14:paraId="314BEC29" w14:textId="18BE2FA2" w:rsidR="00C01F4F" w:rsidRDefault="00C01F4F" w:rsidP="00AA3F8F">
      <w:pPr>
        <w:tabs>
          <w:tab w:val="left" w:pos="8496"/>
        </w:tabs>
        <w:suppressAutoHyphens/>
        <w:spacing w:line="240" w:lineRule="atLeast"/>
        <w:ind w:left="360"/>
        <w:rPr>
          <w:rFonts w:ascii="Arial" w:hAnsi="Arial" w:cs="Arial"/>
          <w:sz w:val="22"/>
          <w:szCs w:val="22"/>
        </w:rPr>
      </w:pPr>
      <w:r w:rsidRPr="00F10C50">
        <w:rPr>
          <w:rFonts w:ascii="Arial" w:hAnsi="Arial" w:cs="Arial"/>
          <w:sz w:val="22"/>
          <w:szCs w:val="22"/>
        </w:rPr>
        <w:t xml:space="preserve">TTB has approved and will continue to approve, on a case by case basis, the use of improved information technology for the collection and maintenance of required information. </w:t>
      </w:r>
      <w:r>
        <w:rPr>
          <w:rFonts w:ascii="Arial" w:hAnsi="Arial" w:cs="Arial"/>
          <w:sz w:val="22"/>
          <w:szCs w:val="22"/>
        </w:rPr>
        <w:t xml:space="preserve"> However, </w:t>
      </w:r>
      <w:r w:rsidRPr="00C01F4F">
        <w:rPr>
          <w:rFonts w:ascii="Arial" w:hAnsi="Arial" w:cs="Arial"/>
          <w:sz w:val="22"/>
          <w:szCs w:val="22"/>
        </w:rPr>
        <w:t xml:space="preserve">TTB does not prescribe a format for </w:t>
      </w:r>
      <w:r w:rsidR="00540558">
        <w:rPr>
          <w:rFonts w:ascii="Arial" w:hAnsi="Arial" w:cs="Arial"/>
          <w:sz w:val="22"/>
          <w:szCs w:val="22"/>
        </w:rPr>
        <w:t xml:space="preserve">written </w:t>
      </w:r>
      <w:r w:rsidR="00AB456C">
        <w:rPr>
          <w:rFonts w:ascii="Arial" w:hAnsi="Arial" w:cs="Arial"/>
          <w:sz w:val="22"/>
          <w:szCs w:val="22"/>
        </w:rPr>
        <w:t xml:space="preserve">requests to enter into a </w:t>
      </w:r>
      <w:r>
        <w:rPr>
          <w:rFonts w:ascii="Arial" w:hAnsi="Arial" w:cs="Arial"/>
          <w:sz w:val="22"/>
          <w:szCs w:val="22"/>
        </w:rPr>
        <w:t xml:space="preserve">closing agreement, </w:t>
      </w:r>
      <w:r w:rsidR="001445CE">
        <w:rPr>
          <w:rFonts w:ascii="Arial" w:hAnsi="Arial" w:cs="Arial"/>
          <w:sz w:val="22"/>
          <w:szCs w:val="22"/>
        </w:rPr>
        <w:t xml:space="preserve">and, as such, </w:t>
      </w:r>
      <w:r>
        <w:rPr>
          <w:rFonts w:ascii="Arial" w:hAnsi="Arial" w:cs="Arial"/>
          <w:sz w:val="22"/>
          <w:szCs w:val="22"/>
        </w:rPr>
        <w:t>TTB does not believe that this information collection</w:t>
      </w:r>
      <w:r w:rsidR="001445CE">
        <w:rPr>
          <w:rFonts w:ascii="Arial" w:hAnsi="Arial" w:cs="Arial"/>
          <w:sz w:val="22"/>
          <w:szCs w:val="22"/>
        </w:rPr>
        <w:t>, which is filed in limited numbers on an as-needed basis,</w:t>
      </w:r>
      <w:r>
        <w:rPr>
          <w:rFonts w:ascii="Arial" w:hAnsi="Arial" w:cs="Arial"/>
          <w:sz w:val="22"/>
          <w:szCs w:val="22"/>
        </w:rPr>
        <w:t xml:space="preserve"> is </w:t>
      </w:r>
      <w:r w:rsidR="00EA576B">
        <w:rPr>
          <w:rFonts w:ascii="Arial" w:hAnsi="Arial" w:cs="Arial"/>
          <w:sz w:val="22"/>
          <w:szCs w:val="22"/>
        </w:rPr>
        <w:t xml:space="preserve">susceptible to the use of </w:t>
      </w:r>
      <w:r w:rsidRPr="00C01F4F">
        <w:rPr>
          <w:rFonts w:ascii="Arial" w:hAnsi="Arial" w:cs="Arial"/>
          <w:sz w:val="22"/>
          <w:szCs w:val="22"/>
        </w:rPr>
        <w:t>automated, electronic, or other technological collection techniques</w:t>
      </w:r>
      <w:r w:rsidR="00EA576B">
        <w:rPr>
          <w:rFonts w:ascii="Arial" w:hAnsi="Arial" w:cs="Arial"/>
          <w:sz w:val="22"/>
          <w:szCs w:val="22"/>
        </w:rPr>
        <w:t xml:space="preserve">. </w:t>
      </w:r>
    </w:p>
    <w:p w14:paraId="4CBF6B8A" w14:textId="77777777" w:rsidR="00AF1157" w:rsidRPr="00090251" w:rsidRDefault="00AF1157" w:rsidP="00D73D2D">
      <w:pPr>
        <w:suppressAutoHyphens/>
        <w:rPr>
          <w:rFonts w:ascii="Arial" w:hAnsi="Arial" w:cs="Arial"/>
          <w:sz w:val="36"/>
          <w:szCs w:val="36"/>
        </w:rPr>
      </w:pPr>
    </w:p>
    <w:p w14:paraId="668D767B"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5C07355B" w14:textId="77777777" w:rsidR="00AF1157" w:rsidRPr="007A5D4B" w:rsidRDefault="00AF1157" w:rsidP="00D73D2D">
      <w:pPr>
        <w:suppressAutoHyphens/>
        <w:ind w:left="480" w:hanging="480"/>
        <w:rPr>
          <w:rFonts w:ascii="Arial" w:hAnsi="Arial" w:cs="Arial"/>
          <w:sz w:val="22"/>
          <w:szCs w:val="22"/>
        </w:rPr>
      </w:pPr>
    </w:p>
    <w:p w14:paraId="007B3383" w14:textId="03DEDA15" w:rsidR="00EA576B" w:rsidRDefault="00540558" w:rsidP="00D50640">
      <w:pPr>
        <w:ind w:left="360"/>
        <w:rPr>
          <w:rFonts w:ascii="Arial" w:hAnsi="Arial" w:cs="Arial"/>
          <w:sz w:val="22"/>
          <w:szCs w:val="22"/>
          <w:highlight w:val="yellow"/>
        </w:rPr>
      </w:pPr>
      <w:r>
        <w:rPr>
          <w:rFonts w:ascii="Arial" w:hAnsi="Arial" w:cs="Arial"/>
          <w:sz w:val="22"/>
          <w:szCs w:val="22"/>
        </w:rPr>
        <w:t xml:space="preserve">A written </w:t>
      </w:r>
      <w:r w:rsidR="00EA576B" w:rsidRPr="00EA576B">
        <w:rPr>
          <w:rFonts w:ascii="Arial" w:hAnsi="Arial" w:cs="Arial"/>
          <w:sz w:val="22"/>
          <w:szCs w:val="22"/>
        </w:rPr>
        <w:t xml:space="preserve">request </w:t>
      </w:r>
      <w:r>
        <w:rPr>
          <w:rFonts w:ascii="Arial" w:hAnsi="Arial" w:cs="Arial"/>
          <w:sz w:val="22"/>
          <w:szCs w:val="22"/>
        </w:rPr>
        <w:t>to enter into a</w:t>
      </w:r>
      <w:r w:rsidR="00EA576B" w:rsidRPr="00EA576B">
        <w:rPr>
          <w:rFonts w:ascii="Arial" w:hAnsi="Arial" w:cs="Arial"/>
          <w:sz w:val="22"/>
          <w:szCs w:val="22"/>
        </w:rPr>
        <w:t xml:space="preserve"> closing agreement is pertinent </w:t>
      </w:r>
      <w:r w:rsidR="00EA576B">
        <w:rPr>
          <w:rFonts w:ascii="Arial" w:hAnsi="Arial" w:cs="Arial"/>
          <w:sz w:val="22"/>
          <w:szCs w:val="22"/>
        </w:rPr>
        <w:t xml:space="preserve">only </w:t>
      </w:r>
      <w:r w:rsidR="00EA576B" w:rsidRPr="00EA576B">
        <w:rPr>
          <w:rFonts w:ascii="Arial" w:hAnsi="Arial" w:cs="Arial"/>
          <w:sz w:val="22"/>
          <w:szCs w:val="22"/>
        </w:rPr>
        <w:t xml:space="preserve">to the taxpayer </w:t>
      </w:r>
      <w:r w:rsidR="00EA576B">
        <w:rPr>
          <w:rFonts w:ascii="Arial" w:hAnsi="Arial" w:cs="Arial"/>
          <w:sz w:val="22"/>
          <w:szCs w:val="22"/>
        </w:rPr>
        <w:t>making the request</w:t>
      </w:r>
      <w:r w:rsidR="00EA576B" w:rsidRPr="00EA576B">
        <w:rPr>
          <w:rFonts w:ascii="Arial" w:hAnsi="Arial" w:cs="Arial"/>
          <w:sz w:val="22"/>
          <w:szCs w:val="22"/>
        </w:rPr>
        <w:t xml:space="preserve">.  As far as </w:t>
      </w:r>
      <w:r w:rsidR="00EA576B">
        <w:rPr>
          <w:rFonts w:ascii="Arial" w:hAnsi="Arial" w:cs="Arial"/>
          <w:sz w:val="22"/>
          <w:szCs w:val="22"/>
        </w:rPr>
        <w:t>TTB</w:t>
      </w:r>
      <w:r w:rsidR="00EA576B" w:rsidRPr="00EA576B">
        <w:rPr>
          <w:rFonts w:ascii="Arial" w:hAnsi="Arial" w:cs="Arial"/>
          <w:sz w:val="22"/>
          <w:szCs w:val="22"/>
        </w:rPr>
        <w:t xml:space="preserve"> can determine, similar information is not available elsewhere.</w:t>
      </w:r>
      <w:r w:rsidR="00EA576B">
        <w:rPr>
          <w:rFonts w:ascii="Arial" w:hAnsi="Arial" w:cs="Arial"/>
          <w:sz w:val="22"/>
          <w:szCs w:val="22"/>
        </w:rPr>
        <w:t xml:space="preserve"> </w:t>
      </w:r>
    </w:p>
    <w:p w14:paraId="66D13F28" w14:textId="77777777" w:rsidR="007A5D4B" w:rsidRPr="00090251" w:rsidRDefault="007A5D4B" w:rsidP="007A5D4B">
      <w:pPr>
        <w:suppressAutoHyphens/>
        <w:rPr>
          <w:rFonts w:ascii="Arial" w:hAnsi="Arial" w:cs="Arial"/>
          <w:sz w:val="36"/>
          <w:szCs w:val="36"/>
        </w:rPr>
      </w:pPr>
    </w:p>
    <w:p w14:paraId="0470C68A"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757D49E9" w14:textId="77777777" w:rsidR="007A5D4B" w:rsidRPr="007A5D4B" w:rsidRDefault="007A5D4B" w:rsidP="007A5D4B">
      <w:pPr>
        <w:suppressAutoHyphens/>
        <w:ind w:left="480" w:hanging="480"/>
        <w:rPr>
          <w:rFonts w:ascii="Arial" w:hAnsi="Arial" w:cs="Arial"/>
          <w:sz w:val="22"/>
          <w:szCs w:val="22"/>
        </w:rPr>
      </w:pPr>
    </w:p>
    <w:p w14:paraId="1ABA42C2" w14:textId="0FD74E79" w:rsidR="00EA576B" w:rsidRPr="00C46A9C" w:rsidRDefault="00EA576B" w:rsidP="00EA576B">
      <w:pPr>
        <w:ind w:left="360"/>
        <w:rPr>
          <w:rFonts w:ascii="Arial" w:hAnsi="Arial" w:cs="Arial"/>
          <w:sz w:val="22"/>
          <w:szCs w:val="22"/>
        </w:rPr>
      </w:pPr>
      <w:r w:rsidRPr="00C46A9C">
        <w:rPr>
          <w:rFonts w:ascii="Arial" w:hAnsi="Arial" w:cs="Arial"/>
          <w:sz w:val="22"/>
          <w:szCs w:val="22"/>
        </w:rPr>
        <w:t xml:space="preserve">The TTB regulations do not specifically prescribe what </w:t>
      </w:r>
      <w:r w:rsidR="001445CE">
        <w:rPr>
          <w:rFonts w:ascii="Arial" w:hAnsi="Arial" w:cs="Arial"/>
          <w:sz w:val="22"/>
          <w:szCs w:val="22"/>
        </w:rPr>
        <w:t xml:space="preserve">information that </w:t>
      </w:r>
      <w:r w:rsidRPr="00C46A9C">
        <w:rPr>
          <w:rFonts w:ascii="Arial" w:hAnsi="Arial" w:cs="Arial"/>
          <w:sz w:val="22"/>
          <w:szCs w:val="22"/>
        </w:rPr>
        <w:t>the request for a closing agreement must contain</w:t>
      </w:r>
      <w:r w:rsidR="001445CE">
        <w:rPr>
          <w:rFonts w:ascii="Arial" w:hAnsi="Arial" w:cs="Arial"/>
          <w:sz w:val="22"/>
          <w:szCs w:val="22"/>
        </w:rPr>
        <w:t xml:space="preserve">, and TTB needs only </w:t>
      </w:r>
      <w:r w:rsidRPr="00C46A9C">
        <w:rPr>
          <w:rFonts w:ascii="Arial" w:hAnsi="Arial" w:cs="Arial"/>
          <w:sz w:val="22"/>
          <w:szCs w:val="22"/>
        </w:rPr>
        <w:t xml:space="preserve">the minimum information necessary to determine if the Bureau should </w:t>
      </w:r>
      <w:r w:rsidR="001445CE">
        <w:rPr>
          <w:rFonts w:ascii="Arial" w:hAnsi="Arial" w:cs="Arial"/>
          <w:sz w:val="22"/>
          <w:szCs w:val="22"/>
        </w:rPr>
        <w:t xml:space="preserve">pursue </w:t>
      </w:r>
      <w:r w:rsidRPr="00C46A9C">
        <w:rPr>
          <w:rFonts w:ascii="Arial" w:hAnsi="Arial" w:cs="Arial"/>
          <w:sz w:val="22"/>
          <w:szCs w:val="22"/>
        </w:rPr>
        <w:t xml:space="preserve">such an agreement with the requesting taxpayer.  As such, TTB cannot reduce the information collected based on the size of the respondent’s business.  In addition, </w:t>
      </w:r>
      <w:r w:rsidR="00C46A9C" w:rsidRPr="00C46A9C">
        <w:rPr>
          <w:rFonts w:ascii="Arial" w:hAnsi="Arial" w:cs="Arial"/>
          <w:sz w:val="22"/>
          <w:szCs w:val="22"/>
        </w:rPr>
        <w:t>requests for closing agreements are filed only on an as-needed basis</w:t>
      </w:r>
      <w:r w:rsidR="00C46A9C">
        <w:rPr>
          <w:rFonts w:ascii="Arial" w:hAnsi="Arial" w:cs="Arial"/>
          <w:sz w:val="22"/>
          <w:szCs w:val="22"/>
        </w:rPr>
        <w:t xml:space="preserve"> by a</w:t>
      </w:r>
      <w:r w:rsidR="00106E60">
        <w:rPr>
          <w:rFonts w:ascii="Arial" w:hAnsi="Arial" w:cs="Arial"/>
          <w:sz w:val="22"/>
          <w:szCs w:val="22"/>
        </w:rPr>
        <w:t xml:space="preserve"> very</w:t>
      </w:r>
      <w:r w:rsidR="00C46A9C">
        <w:rPr>
          <w:rFonts w:ascii="Arial" w:hAnsi="Arial" w:cs="Arial"/>
          <w:sz w:val="22"/>
          <w:szCs w:val="22"/>
        </w:rPr>
        <w:t xml:space="preserve"> limited number of </w:t>
      </w:r>
      <w:r w:rsidR="00106E60">
        <w:rPr>
          <w:rFonts w:ascii="Arial" w:hAnsi="Arial" w:cs="Arial"/>
          <w:sz w:val="22"/>
          <w:szCs w:val="22"/>
        </w:rPr>
        <w:t>respondents</w:t>
      </w:r>
      <w:r w:rsidR="00C46A9C">
        <w:rPr>
          <w:rFonts w:ascii="Arial" w:hAnsi="Arial" w:cs="Arial"/>
          <w:sz w:val="22"/>
          <w:szCs w:val="22"/>
        </w:rPr>
        <w:t>.  T</w:t>
      </w:r>
      <w:r w:rsidR="00C46A9C" w:rsidRPr="00C46A9C">
        <w:rPr>
          <w:rFonts w:ascii="Arial" w:hAnsi="Arial" w:cs="Arial"/>
          <w:sz w:val="22"/>
          <w:szCs w:val="22"/>
        </w:rPr>
        <w:t xml:space="preserve">herefore, </w:t>
      </w:r>
      <w:r w:rsidRPr="00C46A9C">
        <w:rPr>
          <w:rFonts w:ascii="Arial" w:hAnsi="Arial" w:cs="Arial"/>
          <w:sz w:val="22"/>
          <w:szCs w:val="22"/>
        </w:rPr>
        <w:t xml:space="preserve">TTB does not believe that this information collection has a substantial impact on </w:t>
      </w:r>
      <w:r w:rsidR="006722A9">
        <w:rPr>
          <w:rFonts w:ascii="Arial" w:hAnsi="Arial" w:cs="Arial"/>
          <w:sz w:val="22"/>
          <w:szCs w:val="22"/>
        </w:rPr>
        <w:t xml:space="preserve">a significant number of </w:t>
      </w:r>
      <w:r w:rsidRPr="00C46A9C">
        <w:rPr>
          <w:rFonts w:ascii="Arial" w:hAnsi="Arial" w:cs="Arial"/>
          <w:sz w:val="22"/>
          <w:szCs w:val="22"/>
        </w:rPr>
        <w:t xml:space="preserve">small </w:t>
      </w:r>
      <w:r w:rsidR="006722A9">
        <w:rPr>
          <w:rFonts w:ascii="Arial" w:hAnsi="Arial" w:cs="Arial"/>
          <w:sz w:val="22"/>
          <w:szCs w:val="22"/>
        </w:rPr>
        <w:t>entities</w:t>
      </w:r>
      <w:r w:rsidRPr="00C46A9C">
        <w:rPr>
          <w:rFonts w:ascii="Arial" w:hAnsi="Arial" w:cs="Arial"/>
          <w:sz w:val="22"/>
          <w:szCs w:val="22"/>
        </w:rPr>
        <w:t xml:space="preserve">. </w:t>
      </w:r>
    </w:p>
    <w:p w14:paraId="3CF6F4CC" w14:textId="77777777" w:rsidR="007A5D4B" w:rsidRPr="00090251" w:rsidRDefault="007A5D4B" w:rsidP="007A5D4B">
      <w:pPr>
        <w:suppressAutoHyphens/>
        <w:rPr>
          <w:rFonts w:ascii="Arial" w:hAnsi="Arial" w:cs="Arial"/>
          <w:sz w:val="36"/>
          <w:szCs w:val="36"/>
        </w:rPr>
      </w:pPr>
    </w:p>
    <w:p w14:paraId="6919FC04"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24E6115A" w14:textId="77777777" w:rsidR="00AF1157" w:rsidRPr="007A5D4B" w:rsidRDefault="00AF1157" w:rsidP="00D73D2D">
      <w:pPr>
        <w:suppressAutoHyphens/>
        <w:ind w:left="480" w:hanging="480"/>
        <w:rPr>
          <w:rFonts w:ascii="Arial" w:hAnsi="Arial" w:cs="Arial"/>
          <w:sz w:val="22"/>
          <w:szCs w:val="22"/>
        </w:rPr>
      </w:pPr>
    </w:p>
    <w:p w14:paraId="3B419B91" w14:textId="73068361" w:rsidR="00C46A9C" w:rsidRDefault="00C46A9C" w:rsidP="00C46A9C">
      <w:pPr>
        <w:ind w:left="360"/>
        <w:rPr>
          <w:rFonts w:ascii="Arial" w:hAnsi="Arial" w:cs="Arial"/>
          <w:sz w:val="22"/>
          <w:szCs w:val="22"/>
        </w:rPr>
      </w:pPr>
      <w:r w:rsidRPr="00C46A9C">
        <w:rPr>
          <w:rFonts w:ascii="Arial" w:hAnsi="Arial" w:cs="Arial"/>
          <w:sz w:val="22"/>
          <w:szCs w:val="22"/>
        </w:rPr>
        <w:t>Without this collection of information, TTB would be unable to</w:t>
      </w:r>
      <w:r>
        <w:rPr>
          <w:rFonts w:ascii="Arial" w:hAnsi="Arial" w:cs="Arial"/>
          <w:sz w:val="22"/>
          <w:szCs w:val="22"/>
        </w:rPr>
        <w:t xml:space="preserve"> </w:t>
      </w:r>
      <w:r w:rsidR="001445CE">
        <w:rPr>
          <w:rFonts w:ascii="Arial" w:hAnsi="Arial" w:cs="Arial"/>
          <w:sz w:val="22"/>
          <w:szCs w:val="22"/>
        </w:rPr>
        <w:t xml:space="preserve">determine if it should pursue closing agreements to </w:t>
      </w:r>
      <w:r>
        <w:rPr>
          <w:rFonts w:ascii="Arial" w:hAnsi="Arial" w:cs="Arial"/>
          <w:sz w:val="22"/>
          <w:szCs w:val="22"/>
        </w:rPr>
        <w:t>mutually</w:t>
      </w:r>
      <w:r w:rsidRPr="00C46A9C">
        <w:rPr>
          <w:rFonts w:ascii="Arial" w:hAnsi="Arial" w:cs="Arial"/>
          <w:sz w:val="22"/>
          <w:szCs w:val="22"/>
        </w:rPr>
        <w:t xml:space="preserve"> resolve </w:t>
      </w:r>
      <w:r w:rsidR="006722A9">
        <w:rPr>
          <w:rFonts w:ascii="Arial" w:hAnsi="Arial" w:cs="Arial"/>
          <w:sz w:val="22"/>
          <w:szCs w:val="22"/>
        </w:rPr>
        <w:t xml:space="preserve">excise </w:t>
      </w:r>
      <w:r w:rsidRPr="00C46A9C">
        <w:rPr>
          <w:rFonts w:ascii="Arial" w:hAnsi="Arial" w:cs="Arial"/>
          <w:sz w:val="22"/>
          <w:szCs w:val="22"/>
        </w:rPr>
        <w:t>tax</w:t>
      </w:r>
      <w:r>
        <w:rPr>
          <w:rFonts w:ascii="Arial" w:hAnsi="Arial" w:cs="Arial"/>
          <w:sz w:val="22"/>
          <w:szCs w:val="22"/>
        </w:rPr>
        <w:t xml:space="preserve"> </w:t>
      </w:r>
      <w:r w:rsidRPr="00C46A9C">
        <w:rPr>
          <w:rFonts w:ascii="Arial" w:hAnsi="Arial" w:cs="Arial"/>
          <w:sz w:val="22"/>
          <w:szCs w:val="22"/>
        </w:rPr>
        <w:t>liabilities</w:t>
      </w:r>
      <w:r>
        <w:rPr>
          <w:rFonts w:ascii="Arial" w:hAnsi="Arial" w:cs="Arial"/>
          <w:sz w:val="22"/>
          <w:szCs w:val="22"/>
        </w:rPr>
        <w:t xml:space="preserve"> with taxpayers </w:t>
      </w:r>
      <w:r w:rsidRPr="00C46A9C">
        <w:rPr>
          <w:rFonts w:ascii="Arial" w:hAnsi="Arial" w:cs="Arial"/>
          <w:sz w:val="22"/>
          <w:szCs w:val="22"/>
        </w:rPr>
        <w:t xml:space="preserve">prior to legal proceedings or </w:t>
      </w:r>
      <w:r w:rsidR="00106E60">
        <w:rPr>
          <w:rFonts w:ascii="Arial" w:hAnsi="Arial" w:cs="Arial"/>
          <w:sz w:val="22"/>
          <w:szCs w:val="22"/>
        </w:rPr>
        <w:t xml:space="preserve">other </w:t>
      </w:r>
      <w:r w:rsidRPr="00C46A9C">
        <w:rPr>
          <w:rFonts w:ascii="Arial" w:hAnsi="Arial" w:cs="Arial"/>
          <w:sz w:val="22"/>
          <w:szCs w:val="22"/>
        </w:rPr>
        <w:t>administrative actions</w:t>
      </w:r>
      <w:r>
        <w:rPr>
          <w:rFonts w:ascii="Arial" w:hAnsi="Arial" w:cs="Arial"/>
          <w:sz w:val="22"/>
          <w:szCs w:val="22"/>
        </w:rPr>
        <w:t xml:space="preserve">.  Not collecting this information or collecting it less frequently would </w:t>
      </w:r>
      <w:r w:rsidR="006179A2">
        <w:rPr>
          <w:rFonts w:ascii="Arial" w:hAnsi="Arial" w:cs="Arial"/>
          <w:sz w:val="22"/>
          <w:szCs w:val="22"/>
        </w:rPr>
        <w:t xml:space="preserve">require </w:t>
      </w:r>
      <w:r>
        <w:rPr>
          <w:rFonts w:ascii="Arial" w:hAnsi="Arial" w:cs="Arial"/>
          <w:sz w:val="22"/>
          <w:szCs w:val="22"/>
        </w:rPr>
        <w:t xml:space="preserve">TTB </w:t>
      </w:r>
      <w:r w:rsidR="006179A2">
        <w:rPr>
          <w:rFonts w:ascii="Arial" w:hAnsi="Arial" w:cs="Arial"/>
          <w:sz w:val="22"/>
          <w:szCs w:val="22"/>
        </w:rPr>
        <w:t xml:space="preserve">to use </w:t>
      </w:r>
      <w:r>
        <w:rPr>
          <w:rFonts w:ascii="Arial" w:hAnsi="Arial" w:cs="Arial"/>
          <w:sz w:val="22"/>
          <w:szCs w:val="22"/>
        </w:rPr>
        <w:t xml:space="preserve">more costly and </w:t>
      </w:r>
      <w:r w:rsidRPr="00C46A9C">
        <w:rPr>
          <w:rFonts w:ascii="Arial" w:hAnsi="Arial" w:cs="Arial"/>
          <w:sz w:val="22"/>
          <w:szCs w:val="22"/>
        </w:rPr>
        <w:t>time-consuming</w:t>
      </w:r>
      <w:r>
        <w:rPr>
          <w:rFonts w:ascii="Arial" w:hAnsi="Arial" w:cs="Arial"/>
          <w:sz w:val="22"/>
          <w:szCs w:val="22"/>
        </w:rPr>
        <w:t xml:space="preserve"> </w:t>
      </w:r>
      <w:r w:rsidR="00106E60">
        <w:rPr>
          <w:rFonts w:ascii="Arial" w:hAnsi="Arial" w:cs="Arial"/>
          <w:sz w:val="22"/>
          <w:szCs w:val="22"/>
        </w:rPr>
        <w:t xml:space="preserve">legal or other, more punitive </w:t>
      </w:r>
      <w:r w:rsidR="001445CE">
        <w:rPr>
          <w:rFonts w:ascii="Arial" w:hAnsi="Arial" w:cs="Arial"/>
          <w:sz w:val="22"/>
          <w:szCs w:val="22"/>
        </w:rPr>
        <w:t xml:space="preserve">administrative </w:t>
      </w:r>
      <w:r w:rsidR="00720207">
        <w:rPr>
          <w:rFonts w:ascii="Arial" w:hAnsi="Arial" w:cs="Arial"/>
          <w:sz w:val="22"/>
          <w:szCs w:val="22"/>
        </w:rPr>
        <w:t xml:space="preserve">actions </w:t>
      </w:r>
      <w:r>
        <w:rPr>
          <w:rFonts w:ascii="Arial" w:hAnsi="Arial" w:cs="Arial"/>
          <w:sz w:val="22"/>
          <w:szCs w:val="22"/>
        </w:rPr>
        <w:t xml:space="preserve">to resolve </w:t>
      </w:r>
      <w:r w:rsidR="00540558">
        <w:rPr>
          <w:rFonts w:ascii="Arial" w:hAnsi="Arial" w:cs="Arial"/>
          <w:sz w:val="22"/>
          <w:szCs w:val="22"/>
        </w:rPr>
        <w:t xml:space="preserve">such </w:t>
      </w:r>
      <w:r>
        <w:rPr>
          <w:rFonts w:ascii="Arial" w:hAnsi="Arial" w:cs="Arial"/>
          <w:sz w:val="22"/>
          <w:szCs w:val="22"/>
        </w:rPr>
        <w:t xml:space="preserve">tax liabilities, the unsuccessful resolution of which would pose a jeopardy to the revenue. </w:t>
      </w:r>
    </w:p>
    <w:p w14:paraId="47C650EE" w14:textId="77777777" w:rsidR="00EC4FC3" w:rsidRPr="007A5D4B" w:rsidRDefault="007A5D4B" w:rsidP="00D73D2D">
      <w:pPr>
        <w:suppressAutoHyphens/>
        <w:rPr>
          <w:rFonts w:ascii="Arial" w:hAnsi="Arial" w:cs="Arial"/>
          <w:i/>
          <w:sz w:val="22"/>
          <w:szCs w:val="22"/>
        </w:rPr>
      </w:pPr>
      <w:r w:rsidRPr="007A5D4B">
        <w:rPr>
          <w:rFonts w:ascii="Arial" w:hAnsi="Arial" w:cs="Arial"/>
          <w:i/>
          <w:sz w:val="22"/>
          <w:szCs w:val="22"/>
        </w:rPr>
        <w:lastRenderedPageBreak/>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1E1BA7DC" w14:textId="77777777" w:rsidR="00101DE7" w:rsidRPr="007A5D4B" w:rsidRDefault="00101DE7" w:rsidP="00D73D2D">
      <w:pPr>
        <w:rPr>
          <w:rFonts w:ascii="Arial" w:hAnsi="Arial" w:cs="Arial"/>
          <w:sz w:val="22"/>
          <w:szCs w:val="22"/>
        </w:rPr>
      </w:pPr>
    </w:p>
    <w:p w14:paraId="2CD80E07" w14:textId="77777777" w:rsidR="00EC4FC3" w:rsidRPr="007A5D4B" w:rsidRDefault="00EC4FC3" w:rsidP="004D086A">
      <w:pPr>
        <w:ind w:left="360"/>
        <w:rPr>
          <w:rFonts w:ascii="Arial" w:hAnsi="Arial" w:cs="Arial"/>
          <w:sz w:val="22"/>
          <w:szCs w:val="22"/>
        </w:rPr>
      </w:pPr>
      <w:r w:rsidRPr="00853E85">
        <w:rPr>
          <w:rFonts w:ascii="Arial" w:hAnsi="Arial" w:cs="Arial"/>
          <w:sz w:val="22"/>
          <w:szCs w:val="22"/>
        </w:rPr>
        <w:t>There are no special circumstances associated with this information collection.</w:t>
      </w:r>
      <w:r w:rsidR="007A5D4B">
        <w:rPr>
          <w:rFonts w:ascii="Arial" w:hAnsi="Arial" w:cs="Arial"/>
          <w:sz w:val="22"/>
          <w:szCs w:val="22"/>
        </w:rPr>
        <w:t xml:space="preserve"> </w:t>
      </w:r>
    </w:p>
    <w:p w14:paraId="779EEFDE" w14:textId="77777777" w:rsidR="00EC4FC3" w:rsidRPr="000B6799" w:rsidRDefault="00EC4FC3" w:rsidP="00D73D2D">
      <w:pPr>
        <w:rPr>
          <w:rFonts w:ascii="Arial" w:hAnsi="Arial" w:cs="Arial"/>
          <w:sz w:val="36"/>
          <w:szCs w:val="36"/>
        </w:rPr>
      </w:pPr>
    </w:p>
    <w:p w14:paraId="276502DF" w14:textId="77777777"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692BFC27" w14:textId="77777777" w:rsidR="005C282B" w:rsidRPr="007A5D4B" w:rsidRDefault="005C282B" w:rsidP="00D73D2D">
      <w:pPr>
        <w:suppressAutoHyphens/>
        <w:ind w:left="480" w:hanging="480"/>
        <w:rPr>
          <w:rFonts w:ascii="Arial" w:hAnsi="Arial" w:cs="Arial"/>
          <w:sz w:val="22"/>
          <w:szCs w:val="22"/>
        </w:rPr>
      </w:pPr>
    </w:p>
    <w:p w14:paraId="57754786" w14:textId="5E627EF8" w:rsidR="00D414AB" w:rsidRDefault="004D1808" w:rsidP="004D086A">
      <w:pPr>
        <w:ind w:left="360"/>
        <w:rPr>
          <w:rFonts w:ascii="Arial" w:hAnsi="Arial" w:cs="Arial"/>
          <w:sz w:val="22"/>
          <w:szCs w:val="22"/>
        </w:rPr>
      </w:pPr>
      <w:r w:rsidRPr="00FE42B8">
        <w:rPr>
          <w:rFonts w:ascii="Arial" w:hAnsi="Arial" w:cs="Arial"/>
          <w:sz w:val="22"/>
          <w:szCs w:val="22"/>
        </w:rPr>
        <w:t>To solicit comments from the general public, TTB published a “</w:t>
      </w:r>
      <w:r w:rsidR="00734B25" w:rsidRPr="00FE42B8">
        <w:rPr>
          <w:rFonts w:ascii="Arial" w:hAnsi="Arial" w:cs="Arial"/>
          <w:sz w:val="22"/>
          <w:szCs w:val="22"/>
        </w:rPr>
        <w:t>60-day</w:t>
      </w:r>
      <w:r w:rsidRPr="00FE42B8">
        <w:rPr>
          <w:rFonts w:ascii="Arial" w:hAnsi="Arial" w:cs="Arial"/>
          <w:sz w:val="22"/>
          <w:szCs w:val="22"/>
        </w:rPr>
        <w:t xml:space="preserve">” comment request notice for this information collection in the </w:t>
      </w:r>
      <w:r w:rsidR="008603B9" w:rsidRPr="00FE42B8">
        <w:rPr>
          <w:rFonts w:ascii="Arial" w:hAnsi="Arial" w:cs="Arial"/>
          <w:sz w:val="22"/>
          <w:szCs w:val="22"/>
        </w:rPr>
        <w:t xml:space="preserve">Federal Register on </w:t>
      </w:r>
      <w:r w:rsidR="00FE42B8" w:rsidRPr="00FE42B8">
        <w:rPr>
          <w:rFonts w:ascii="Arial" w:hAnsi="Arial" w:cs="Arial"/>
          <w:sz w:val="22"/>
          <w:szCs w:val="22"/>
        </w:rPr>
        <w:t xml:space="preserve">September 11, 2017, at 82 FR 42722.  </w:t>
      </w:r>
      <w:r w:rsidRPr="00FE42B8">
        <w:rPr>
          <w:rFonts w:ascii="Arial" w:hAnsi="Arial" w:cs="Arial"/>
          <w:sz w:val="22"/>
          <w:szCs w:val="22"/>
        </w:rPr>
        <w:t xml:space="preserve">TTB received </w:t>
      </w:r>
      <w:r w:rsidR="008603B9" w:rsidRPr="00FE42B8">
        <w:rPr>
          <w:rFonts w:ascii="Arial" w:hAnsi="Arial" w:cs="Arial"/>
          <w:sz w:val="22"/>
          <w:szCs w:val="22"/>
        </w:rPr>
        <w:t xml:space="preserve">no </w:t>
      </w:r>
      <w:r w:rsidR="00734B25" w:rsidRPr="00FE42B8">
        <w:rPr>
          <w:rFonts w:ascii="Arial" w:hAnsi="Arial" w:cs="Arial"/>
          <w:sz w:val="22"/>
          <w:szCs w:val="22"/>
        </w:rPr>
        <w:t>comments</w:t>
      </w:r>
      <w:r w:rsidR="005E4F9B" w:rsidRPr="00FE42B8">
        <w:rPr>
          <w:rFonts w:ascii="Arial" w:hAnsi="Arial" w:cs="Arial"/>
          <w:sz w:val="22"/>
          <w:szCs w:val="22"/>
        </w:rPr>
        <w:t xml:space="preserve"> </w:t>
      </w:r>
      <w:r w:rsidR="008603B9" w:rsidRPr="00FE42B8">
        <w:rPr>
          <w:rFonts w:ascii="Arial" w:hAnsi="Arial" w:cs="Arial"/>
          <w:sz w:val="22"/>
          <w:szCs w:val="22"/>
        </w:rPr>
        <w:t xml:space="preserve">on this information collection </w:t>
      </w:r>
      <w:r w:rsidR="005E4F9B" w:rsidRPr="00FE42B8">
        <w:rPr>
          <w:rFonts w:ascii="Arial" w:hAnsi="Arial" w:cs="Arial"/>
          <w:sz w:val="22"/>
          <w:szCs w:val="22"/>
        </w:rPr>
        <w:t>in response</w:t>
      </w:r>
      <w:r w:rsidR="00734B25" w:rsidRPr="00FE42B8">
        <w:rPr>
          <w:rFonts w:ascii="Arial" w:hAnsi="Arial" w:cs="Arial"/>
          <w:sz w:val="22"/>
          <w:szCs w:val="22"/>
        </w:rPr>
        <w:t>.</w:t>
      </w:r>
      <w:r w:rsidR="005E4F9B">
        <w:rPr>
          <w:rFonts w:ascii="Arial" w:hAnsi="Arial" w:cs="Arial"/>
          <w:sz w:val="22"/>
          <w:szCs w:val="22"/>
        </w:rPr>
        <w:t xml:space="preserve"> </w:t>
      </w:r>
    </w:p>
    <w:p w14:paraId="4945B3F9" w14:textId="77777777" w:rsidR="00734B25" w:rsidRPr="00090251" w:rsidRDefault="00734B25" w:rsidP="00D73D2D">
      <w:pPr>
        <w:suppressAutoHyphens/>
        <w:rPr>
          <w:rFonts w:ascii="Arial" w:hAnsi="Arial" w:cs="Arial"/>
          <w:sz w:val="36"/>
          <w:szCs w:val="36"/>
        </w:rPr>
      </w:pPr>
    </w:p>
    <w:p w14:paraId="12163E90" w14:textId="77777777"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7A6ACB63" w14:textId="77777777" w:rsidR="00EC4FC3" w:rsidRPr="007A5D4B" w:rsidRDefault="00EC4FC3" w:rsidP="00D73D2D">
      <w:pPr>
        <w:suppressAutoHyphens/>
        <w:rPr>
          <w:rFonts w:ascii="Arial" w:hAnsi="Arial" w:cs="Arial"/>
          <w:sz w:val="22"/>
          <w:szCs w:val="22"/>
        </w:rPr>
      </w:pPr>
    </w:p>
    <w:p w14:paraId="6E099431" w14:textId="77777777" w:rsidR="00EC4FC3" w:rsidRPr="007A5D4B" w:rsidRDefault="00EC4FC3" w:rsidP="004D086A">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00870621" w14:textId="77777777" w:rsidR="00EC4FC3" w:rsidRPr="00090251" w:rsidRDefault="00EC4FC3" w:rsidP="00D73D2D">
      <w:pPr>
        <w:suppressAutoHyphens/>
        <w:rPr>
          <w:rFonts w:ascii="Arial" w:hAnsi="Arial" w:cs="Arial"/>
          <w:sz w:val="36"/>
          <w:szCs w:val="36"/>
        </w:rPr>
      </w:pPr>
    </w:p>
    <w:p w14:paraId="5702C9DF"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21075E76" w14:textId="77777777" w:rsidR="00EC4FC3" w:rsidRPr="007A5D4B" w:rsidRDefault="00EC4FC3" w:rsidP="00D73D2D">
      <w:pPr>
        <w:rPr>
          <w:rFonts w:ascii="Arial" w:hAnsi="Arial" w:cs="Arial"/>
          <w:sz w:val="22"/>
          <w:szCs w:val="22"/>
        </w:rPr>
      </w:pPr>
    </w:p>
    <w:p w14:paraId="36C16DE4" w14:textId="12FCA0A3" w:rsidR="00E51AD7" w:rsidRDefault="00E51AD7" w:rsidP="004D086A">
      <w:pPr>
        <w:ind w:left="360"/>
        <w:rPr>
          <w:rFonts w:ascii="Arial" w:hAnsi="Arial" w:cs="Arial"/>
          <w:sz w:val="22"/>
          <w:szCs w:val="22"/>
        </w:rPr>
      </w:pPr>
      <w:r w:rsidRPr="00853E85">
        <w:rPr>
          <w:rFonts w:ascii="Arial" w:hAnsi="Arial" w:cs="Arial"/>
          <w:sz w:val="22"/>
          <w:szCs w:val="22"/>
        </w:rPr>
        <w:t xml:space="preserve">No specific assurance of confidentiality is provided </w:t>
      </w:r>
      <w:r w:rsidR="00ED439A">
        <w:rPr>
          <w:rFonts w:ascii="Arial" w:hAnsi="Arial" w:cs="Arial"/>
          <w:sz w:val="22"/>
          <w:szCs w:val="22"/>
        </w:rPr>
        <w:t xml:space="preserve">for this information collection. </w:t>
      </w:r>
      <w:r w:rsidRPr="00853E85">
        <w:rPr>
          <w:rFonts w:ascii="Arial" w:hAnsi="Arial" w:cs="Arial"/>
          <w:sz w:val="22"/>
          <w:szCs w:val="22"/>
        </w:rPr>
        <w:t xml:space="preserve"> However, Federal law at 5</w:t>
      </w:r>
      <w:r w:rsidR="00853E85" w:rsidRPr="00853E85">
        <w:rPr>
          <w:rFonts w:ascii="Arial" w:hAnsi="Arial" w:cs="Arial"/>
          <w:sz w:val="22"/>
          <w:szCs w:val="22"/>
        </w:rPr>
        <w:t> </w:t>
      </w:r>
      <w:r w:rsidRPr="00853E85">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w:t>
      </w:r>
      <w:r w:rsidR="00ED439A">
        <w:rPr>
          <w:rFonts w:ascii="Arial" w:hAnsi="Arial" w:cs="Arial"/>
          <w:sz w:val="22"/>
          <w:szCs w:val="22"/>
        </w:rPr>
        <w:t>tax-</w:t>
      </w:r>
      <w:r w:rsidRPr="00853E85">
        <w:rPr>
          <w:rFonts w:ascii="Arial" w:hAnsi="Arial" w:cs="Arial"/>
          <w:sz w:val="22"/>
          <w:szCs w:val="22"/>
        </w:rPr>
        <w:t xml:space="preserve">related information unless disclosure </w:t>
      </w:r>
      <w:r w:rsidRPr="00FE42B8">
        <w:rPr>
          <w:rFonts w:ascii="Arial" w:hAnsi="Arial" w:cs="Arial"/>
          <w:sz w:val="22"/>
          <w:szCs w:val="22"/>
        </w:rPr>
        <w:t xml:space="preserve">is specifically authorized by that section. </w:t>
      </w:r>
      <w:r w:rsidR="00853E85" w:rsidRPr="00FE42B8">
        <w:rPr>
          <w:rFonts w:ascii="Arial" w:hAnsi="Arial" w:cs="Arial"/>
          <w:sz w:val="22"/>
          <w:szCs w:val="22"/>
        </w:rPr>
        <w:t xml:space="preserve"> TTB maintains the</w:t>
      </w:r>
      <w:r w:rsidR="00FE42B8" w:rsidRPr="00FE42B8">
        <w:rPr>
          <w:rFonts w:ascii="Arial" w:hAnsi="Arial" w:cs="Arial"/>
          <w:sz w:val="22"/>
          <w:szCs w:val="22"/>
        </w:rPr>
        <w:t xml:space="preserve"> collected information </w:t>
      </w:r>
      <w:r w:rsidR="00853E85" w:rsidRPr="00FE42B8">
        <w:rPr>
          <w:rFonts w:ascii="Arial" w:hAnsi="Arial" w:cs="Arial"/>
          <w:sz w:val="22"/>
          <w:szCs w:val="22"/>
        </w:rPr>
        <w:t>in secure file rooms with controlled access.</w:t>
      </w:r>
      <w:r w:rsidR="00853E85">
        <w:rPr>
          <w:rFonts w:ascii="Arial" w:hAnsi="Arial" w:cs="Arial"/>
          <w:sz w:val="22"/>
          <w:szCs w:val="22"/>
        </w:rPr>
        <w:t xml:space="preserve"> </w:t>
      </w:r>
    </w:p>
    <w:p w14:paraId="137E028E" w14:textId="77777777" w:rsidR="00AF1157" w:rsidRPr="00A5320B" w:rsidRDefault="00AF1157" w:rsidP="00D73D2D">
      <w:pPr>
        <w:suppressAutoHyphens/>
        <w:rPr>
          <w:rFonts w:ascii="Arial" w:hAnsi="Arial" w:cs="Arial"/>
          <w:sz w:val="36"/>
          <w:szCs w:val="36"/>
        </w:rPr>
      </w:pPr>
    </w:p>
    <w:p w14:paraId="6434C5B2" w14:textId="77777777" w:rsidR="00A201BF" w:rsidRPr="00965E7F" w:rsidRDefault="00A201BF" w:rsidP="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57911BC6" w14:textId="77777777" w:rsidR="00A201BF" w:rsidRPr="00965E7F" w:rsidRDefault="00A201BF" w:rsidP="00A201BF">
      <w:pPr>
        <w:rPr>
          <w:rFonts w:ascii="Arial" w:hAnsi="Arial" w:cs="Arial"/>
          <w:i/>
          <w:sz w:val="22"/>
          <w:szCs w:val="22"/>
        </w:rPr>
      </w:pPr>
    </w:p>
    <w:p w14:paraId="64506E38" w14:textId="4B9A69B1" w:rsidR="00A5167D" w:rsidRDefault="00A5167D" w:rsidP="00A201BF">
      <w:pPr>
        <w:widowControl w:val="0"/>
        <w:suppressAutoHyphens/>
        <w:autoSpaceDE w:val="0"/>
        <w:autoSpaceDN w:val="0"/>
        <w:adjustRightInd w:val="0"/>
        <w:ind w:left="360"/>
        <w:rPr>
          <w:rFonts w:ascii="Arial" w:hAnsi="Arial" w:cs="Arial"/>
          <w:sz w:val="22"/>
          <w:szCs w:val="22"/>
        </w:rPr>
      </w:pPr>
      <w:r w:rsidRPr="00A5167D">
        <w:rPr>
          <w:rFonts w:ascii="Arial" w:hAnsi="Arial" w:cs="Arial"/>
          <w:sz w:val="22"/>
          <w:szCs w:val="22"/>
        </w:rPr>
        <w:t>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w:t>
      </w:r>
      <w:r w:rsidR="006179A2">
        <w:rPr>
          <w:rFonts w:ascii="Arial" w:hAnsi="Arial" w:cs="Arial"/>
          <w:sz w:val="22"/>
          <w:szCs w:val="22"/>
        </w:rPr>
        <w:t xml:space="preserve"> </w:t>
      </w:r>
    </w:p>
    <w:p w14:paraId="7CA14CAE" w14:textId="77777777" w:rsidR="00A201BF" w:rsidRPr="00A5320B" w:rsidRDefault="00A201BF" w:rsidP="00D73D2D">
      <w:pPr>
        <w:suppressAutoHyphens/>
        <w:rPr>
          <w:rFonts w:ascii="Arial" w:hAnsi="Arial" w:cs="Arial"/>
          <w:sz w:val="36"/>
          <w:szCs w:val="36"/>
        </w:rPr>
      </w:pPr>
    </w:p>
    <w:p w14:paraId="5307B675"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12.  </w:t>
      </w:r>
      <w:r w:rsidR="00AF1157" w:rsidRPr="00AF060A">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69EF7B19" w14:textId="77777777" w:rsidR="00AF1157" w:rsidRPr="007A5D4B" w:rsidRDefault="00AF1157" w:rsidP="00D73D2D">
      <w:pPr>
        <w:suppressAutoHyphens/>
        <w:rPr>
          <w:rFonts w:ascii="Arial" w:hAnsi="Arial" w:cs="Arial"/>
          <w:sz w:val="22"/>
          <w:szCs w:val="22"/>
        </w:rPr>
      </w:pPr>
    </w:p>
    <w:p w14:paraId="2708559F" w14:textId="01A52C7A" w:rsidR="00AF060A" w:rsidRDefault="006179A2" w:rsidP="00BB6518">
      <w:pPr>
        <w:ind w:left="360"/>
        <w:rPr>
          <w:rFonts w:ascii="Arial" w:hAnsi="Arial" w:cs="Arial"/>
          <w:sz w:val="22"/>
          <w:szCs w:val="22"/>
        </w:rPr>
      </w:pPr>
      <w:r w:rsidRPr="00BB6518">
        <w:rPr>
          <w:rFonts w:ascii="Arial" w:hAnsi="Arial" w:cs="Arial"/>
          <w:sz w:val="22"/>
          <w:szCs w:val="22"/>
        </w:rPr>
        <w:t xml:space="preserve">Per data provided by TTB’s National Revenue Center, </w:t>
      </w:r>
      <w:r w:rsidR="00BB6518" w:rsidRPr="00BB6518">
        <w:rPr>
          <w:rFonts w:ascii="Arial" w:hAnsi="Arial" w:cs="Arial"/>
          <w:sz w:val="22"/>
          <w:szCs w:val="22"/>
        </w:rPr>
        <w:t xml:space="preserve">five or fewer respondents file one request </w:t>
      </w:r>
      <w:r w:rsidR="006F5805">
        <w:rPr>
          <w:rFonts w:ascii="Arial" w:hAnsi="Arial" w:cs="Arial"/>
          <w:sz w:val="22"/>
          <w:szCs w:val="22"/>
        </w:rPr>
        <w:t xml:space="preserve">each </w:t>
      </w:r>
      <w:r w:rsidR="00BB6518" w:rsidRPr="00BB6518">
        <w:rPr>
          <w:rFonts w:ascii="Arial" w:hAnsi="Arial" w:cs="Arial"/>
          <w:sz w:val="22"/>
          <w:szCs w:val="22"/>
        </w:rPr>
        <w:t xml:space="preserve">for a closing agreement per year.  TTB estimates that each such request requires 1 hour to complete, resulting in an estimated annual burden of five hours. </w:t>
      </w:r>
    </w:p>
    <w:p w14:paraId="47454503" w14:textId="77777777" w:rsidR="00930F86" w:rsidRDefault="00930F86" w:rsidP="00BB6518">
      <w:pPr>
        <w:ind w:left="360"/>
        <w:rPr>
          <w:rFonts w:ascii="Arial" w:hAnsi="Arial" w:cs="Arial"/>
          <w:sz w:val="22"/>
          <w:szCs w:val="22"/>
        </w:rPr>
      </w:pPr>
    </w:p>
    <w:p w14:paraId="47756FFD" w14:textId="3558FBE3" w:rsidR="00930F86" w:rsidRDefault="00930F86" w:rsidP="00BB6518">
      <w:pPr>
        <w:ind w:left="360"/>
        <w:rPr>
          <w:rFonts w:ascii="Arial" w:hAnsi="Arial" w:cs="Arial"/>
          <w:sz w:val="22"/>
          <w:szCs w:val="22"/>
        </w:rPr>
      </w:pPr>
      <w:r>
        <w:rPr>
          <w:rFonts w:ascii="Arial" w:hAnsi="Arial" w:cs="Arial"/>
          <w:sz w:val="22"/>
          <w:szCs w:val="22"/>
        </w:rPr>
        <w:t xml:space="preserve">(5 annual respondents x 1 response each = 5 responses x 1 hour per response = 5 total annual burden hours.) </w:t>
      </w:r>
    </w:p>
    <w:p w14:paraId="05C98F21" w14:textId="77777777" w:rsidR="00101DE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20849AB7" w14:textId="77777777" w:rsidR="00101DE7" w:rsidRPr="007A5D4B" w:rsidRDefault="00101DE7" w:rsidP="00D73D2D">
      <w:pPr>
        <w:suppressAutoHyphens/>
        <w:ind w:left="480" w:hanging="480"/>
        <w:rPr>
          <w:rFonts w:ascii="Arial" w:hAnsi="Arial" w:cs="Arial"/>
          <w:sz w:val="22"/>
          <w:szCs w:val="22"/>
        </w:rPr>
      </w:pPr>
    </w:p>
    <w:p w14:paraId="30E79402" w14:textId="30AF8947" w:rsidR="00AF1157" w:rsidRDefault="00AF1157" w:rsidP="004D086A">
      <w:pPr>
        <w:suppressAutoHyphens/>
        <w:ind w:left="360"/>
        <w:rPr>
          <w:rFonts w:ascii="Arial" w:hAnsi="Arial" w:cs="Arial"/>
          <w:sz w:val="22"/>
          <w:szCs w:val="22"/>
        </w:rPr>
      </w:pPr>
      <w:r w:rsidRPr="00E56E11">
        <w:rPr>
          <w:rFonts w:ascii="Arial" w:hAnsi="Arial" w:cs="Arial"/>
          <w:sz w:val="22"/>
          <w:szCs w:val="22"/>
        </w:rPr>
        <w:t xml:space="preserve">There </w:t>
      </w:r>
      <w:r w:rsidR="00930F86">
        <w:rPr>
          <w:rFonts w:ascii="Arial" w:hAnsi="Arial" w:cs="Arial"/>
          <w:sz w:val="22"/>
          <w:szCs w:val="22"/>
        </w:rPr>
        <w:t>are</w:t>
      </w:r>
      <w:r w:rsidRPr="00E56E11">
        <w:rPr>
          <w:rFonts w:ascii="Arial" w:hAnsi="Arial" w:cs="Arial"/>
          <w:sz w:val="22"/>
          <w:szCs w:val="22"/>
        </w:rPr>
        <w:t xml:space="preserve"> </w:t>
      </w:r>
      <w:r w:rsidR="006F5805">
        <w:rPr>
          <w:rFonts w:ascii="Arial" w:hAnsi="Arial" w:cs="Arial"/>
          <w:sz w:val="22"/>
          <w:szCs w:val="22"/>
        </w:rPr>
        <w:t xml:space="preserve">no </w:t>
      </w:r>
      <w:r w:rsidRPr="00E56E11">
        <w:rPr>
          <w:rFonts w:ascii="Arial" w:hAnsi="Arial" w:cs="Arial"/>
          <w:sz w:val="22"/>
          <w:szCs w:val="22"/>
        </w:rPr>
        <w:t>cost</w:t>
      </w:r>
      <w:r w:rsidR="00BB6518">
        <w:rPr>
          <w:rFonts w:ascii="Arial" w:hAnsi="Arial" w:cs="Arial"/>
          <w:sz w:val="22"/>
          <w:szCs w:val="22"/>
        </w:rPr>
        <w:t>s</w:t>
      </w:r>
      <w:r w:rsidRPr="00E56E11">
        <w:rPr>
          <w:rFonts w:ascii="Arial" w:hAnsi="Arial" w:cs="Arial"/>
          <w:sz w:val="22"/>
          <w:szCs w:val="22"/>
        </w:rPr>
        <w:t xml:space="preserve"> </w:t>
      </w:r>
      <w:r w:rsidR="00874C51">
        <w:rPr>
          <w:rFonts w:ascii="Arial" w:hAnsi="Arial" w:cs="Arial"/>
          <w:sz w:val="22"/>
          <w:szCs w:val="22"/>
        </w:rPr>
        <w:t xml:space="preserve">to respondents </w:t>
      </w:r>
      <w:r w:rsidRPr="00E56E11">
        <w:rPr>
          <w:rFonts w:ascii="Arial" w:hAnsi="Arial" w:cs="Arial"/>
          <w:sz w:val="22"/>
          <w:szCs w:val="22"/>
        </w:rPr>
        <w:t xml:space="preserve">associated with this </w:t>
      </w:r>
      <w:r w:rsidR="00677A0B">
        <w:rPr>
          <w:rFonts w:ascii="Arial" w:hAnsi="Arial" w:cs="Arial"/>
          <w:sz w:val="22"/>
          <w:szCs w:val="22"/>
        </w:rPr>
        <w:t xml:space="preserve">information </w:t>
      </w:r>
      <w:r w:rsidRPr="00E56E11">
        <w:rPr>
          <w:rFonts w:ascii="Arial" w:hAnsi="Arial" w:cs="Arial"/>
          <w:sz w:val="22"/>
          <w:szCs w:val="22"/>
        </w:rPr>
        <w:t>collection.</w:t>
      </w:r>
      <w:r w:rsidR="00AF060A">
        <w:rPr>
          <w:rFonts w:ascii="Arial" w:hAnsi="Arial" w:cs="Arial"/>
          <w:sz w:val="22"/>
          <w:szCs w:val="22"/>
        </w:rPr>
        <w:t xml:space="preserve"> </w:t>
      </w:r>
    </w:p>
    <w:p w14:paraId="0754FD34" w14:textId="77777777" w:rsidR="00AF1157" w:rsidRPr="00A5320B" w:rsidRDefault="00AF1157" w:rsidP="00D73D2D">
      <w:pPr>
        <w:suppressAutoHyphens/>
        <w:rPr>
          <w:rFonts w:ascii="Arial" w:hAnsi="Arial" w:cs="Arial"/>
          <w:sz w:val="36"/>
          <w:szCs w:val="36"/>
        </w:rPr>
      </w:pPr>
    </w:p>
    <w:p w14:paraId="6282650B" w14:textId="77777777" w:rsidR="00AF1157" w:rsidRPr="00AF060A" w:rsidRDefault="00AF060A" w:rsidP="00D73D2D">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3F6B36D4" w14:textId="77777777" w:rsidR="00AF1157" w:rsidRPr="007A5D4B" w:rsidRDefault="00AF1157" w:rsidP="00D73D2D">
      <w:pPr>
        <w:suppressAutoHyphens/>
        <w:ind w:left="480" w:hanging="480"/>
        <w:rPr>
          <w:rFonts w:ascii="Arial" w:hAnsi="Arial" w:cs="Arial"/>
          <w:sz w:val="22"/>
          <w:szCs w:val="22"/>
        </w:rPr>
      </w:pPr>
    </w:p>
    <w:p w14:paraId="57B6FA26" w14:textId="12F0690E" w:rsidR="00AF1157" w:rsidRDefault="00677A0B" w:rsidP="004D086A">
      <w:pPr>
        <w:ind w:left="360"/>
        <w:rPr>
          <w:rFonts w:ascii="Arial" w:hAnsi="Arial" w:cs="Arial"/>
          <w:sz w:val="22"/>
          <w:szCs w:val="22"/>
        </w:rPr>
      </w:pPr>
      <w:r>
        <w:rPr>
          <w:rFonts w:ascii="Arial" w:hAnsi="Arial" w:cs="Arial"/>
          <w:sz w:val="22"/>
          <w:szCs w:val="22"/>
        </w:rPr>
        <w:t xml:space="preserve">There are no costs to the Federal Government associated with this information collection. </w:t>
      </w:r>
    </w:p>
    <w:p w14:paraId="49838C8E" w14:textId="77777777" w:rsidR="00D6325C" w:rsidRPr="00A5320B" w:rsidRDefault="00D6325C" w:rsidP="00D73D2D">
      <w:pPr>
        <w:rPr>
          <w:rFonts w:ascii="Arial" w:hAnsi="Arial" w:cs="Arial"/>
          <w:sz w:val="36"/>
          <w:szCs w:val="36"/>
        </w:rPr>
      </w:pPr>
    </w:p>
    <w:p w14:paraId="56B404FE"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53306335" w14:textId="77777777" w:rsidR="00AF1157" w:rsidRDefault="00AF1157" w:rsidP="00D73D2D">
      <w:pPr>
        <w:suppressAutoHyphens/>
        <w:rPr>
          <w:rFonts w:ascii="Arial" w:hAnsi="Arial" w:cs="Arial"/>
          <w:sz w:val="22"/>
          <w:szCs w:val="22"/>
        </w:rPr>
      </w:pPr>
    </w:p>
    <w:p w14:paraId="0960CBC5" w14:textId="5BEB107B" w:rsidR="00DB04A4" w:rsidRDefault="00DB04A4" w:rsidP="001267CA">
      <w:pPr>
        <w:ind w:left="360"/>
        <w:rPr>
          <w:rFonts w:ascii="Arial" w:hAnsi="Arial" w:cs="Arial"/>
          <w:sz w:val="22"/>
          <w:szCs w:val="22"/>
        </w:rPr>
      </w:pPr>
      <w:r w:rsidRPr="00DB04A4">
        <w:rPr>
          <w:rFonts w:ascii="Arial" w:hAnsi="Arial" w:cs="Arial"/>
          <w:sz w:val="22"/>
          <w:szCs w:val="22"/>
        </w:rPr>
        <w:t xml:space="preserve">There are no program changes associated with this collection.  As for adjustments, due to a change in agency estimates, TTB is increasing the annual number of respondents and responses to this information collection from 1 to 5, and the resulting estimated annual burden associated with this collection from 1 hour to 5 hours.  This is due to an increase in the estimated number of respondents who will file a </w:t>
      </w:r>
      <w:r w:rsidR="00540558">
        <w:rPr>
          <w:rFonts w:ascii="Arial" w:hAnsi="Arial" w:cs="Arial"/>
          <w:sz w:val="22"/>
          <w:szCs w:val="22"/>
        </w:rPr>
        <w:t xml:space="preserve">written </w:t>
      </w:r>
      <w:r w:rsidRPr="00DB04A4">
        <w:rPr>
          <w:rFonts w:ascii="Arial" w:hAnsi="Arial" w:cs="Arial"/>
          <w:sz w:val="22"/>
          <w:szCs w:val="22"/>
        </w:rPr>
        <w:t>request for a closing agreement with TTB on an annual basis.</w:t>
      </w:r>
      <w:r>
        <w:rPr>
          <w:rFonts w:ascii="Arial" w:hAnsi="Arial" w:cs="Arial"/>
          <w:sz w:val="22"/>
          <w:szCs w:val="22"/>
        </w:rPr>
        <w:t xml:space="preserve"> </w:t>
      </w:r>
    </w:p>
    <w:p w14:paraId="08559D2C" w14:textId="77777777" w:rsidR="00F577BF" w:rsidRDefault="00F577BF" w:rsidP="001267CA">
      <w:pPr>
        <w:ind w:left="360"/>
        <w:rPr>
          <w:rFonts w:ascii="Arial" w:hAnsi="Arial" w:cs="Arial"/>
          <w:sz w:val="22"/>
          <w:szCs w:val="22"/>
        </w:rPr>
      </w:pPr>
    </w:p>
    <w:p w14:paraId="4CDE11F7" w14:textId="10485F55" w:rsidR="00F577BF" w:rsidRDefault="00F577BF" w:rsidP="001267CA">
      <w:pPr>
        <w:ind w:left="360"/>
        <w:rPr>
          <w:rFonts w:ascii="Arial" w:hAnsi="Arial" w:cs="Arial"/>
          <w:sz w:val="22"/>
          <w:szCs w:val="22"/>
        </w:rPr>
      </w:pPr>
      <w:r w:rsidRPr="00F577BF">
        <w:rPr>
          <w:rFonts w:ascii="Arial" w:hAnsi="Arial" w:cs="Arial"/>
          <w:sz w:val="22"/>
          <w:szCs w:val="22"/>
        </w:rPr>
        <w:t>In addition, to clarify the subject of this information collection, TTB is revising the collection’s title from “Administrative Remedies — Closing Agreements” to “Administrative Remedies — Requests for Closing Agreement</w:t>
      </w:r>
      <w:r>
        <w:rPr>
          <w:rFonts w:ascii="Arial" w:hAnsi="Arial" w:cs="Arial"/>
          <w:sz w:val="22"/>
          <w:szCs w:val="22"/>
        </w:rPr>
        <w:t xml:space="preserve">s.” </w:t>
      </w:r>
    </w:p>
    <w:p w14:paraId="46BCBC77" w14:textId="77777777" w:rsidR="001267CA" w:rsidRPr="000B6799" w:rsidRDefault="001267CA" w:rsidP="001267CA">
      <w:pPr>
        <w:rPr>
          <w:rFonts w:ascii="Arial" w:hAnsi="Arial" w:cs="Arial"/>
          <w:sz w:val="36"/>
          <w:szCs w:val="36"/>
        </w:rPr>
      </w:pPr>
    </w:p>
    <w:p w14:paraId="79957FA8"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774F39E7" w14:textId="77777777" w:rsidR="00AF1157" w:rsidRPr="007A5D4B" w:rsidRDefault="00AF1157" w:rsidP="00D73D2D">
      <w:pPr>
        <w:suppressAutoHyphens/>
        <w:ind w:left="480" w:hanging="480"/>
        <w:rPr>
          <w:rFonts w:ascii="Arial" w:hAnsi="Arial" w:cs="Arial"/>
          <w:sz w:val="22"/>
          <w:szCs w:val="22"/>
        </w:rPr>
      </w:pPr>
    </w:p>
    <w:p w14:paraId="2A509A1C" w14:textId="77777777" w:rsidR="00AF1157" w:rsidRPr="007A5D4B" w:rsidRDefault="00276081" w:rsidP="004D086A">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7134F9D0" w14:textId="77777777" w:rsidR="00AF1157" w:rsidRPr="00A5320B" w:rsidRDefault="00AF1157" w:rsidP="00D73D2D">
      <w:pPr>
        <w:suppressAutoHyphens/>
        <w:rPr>
          <w:rFonts w:ascii="Arial" w:hAnsi="Arial" w:cs="Arial"/>
          <w:sz w:val="36"/>
          <w:szCs w:val="36"/>
        </w:rPr>
      </w:pPr>
    </w:p>
    <w:p w14:paraId="18609202" w14:textId="77777777" w:rsidR="00AF1157" w:rsidRPr="00D943BE" w:rsidRDefault="00AF060A" w:rsidP="00D73D2D">
      <w:pPr>
        <w:suppressAutoHyphens/>
        <w:rPr>
          <w:rFonts w:ascii="Arial" w:hAnsi="Arial" w:cs="Arial"/>
          <w:i/>
          <w:sz w:val="22"/>
          <w:szCs w:val="22"/>
        </w:rPr>
      </w:pPr>
      <w:r w:rsidRPr="00D943BE">
        <w:rPr>
          <w:rFonts w:ascii="Arial" w:hAnsi="Arial" w:cs="Arial"/>
          <w:i/>
          <w:sz w:val="22"/>
          <w:szCs w:val="22"/>
        </w:rPr>
        <w:t xml:space="preserve">17.  </w:t>
      </w:r>
      <w:r w:rsidR="00AF1157" w:rsidRPr="00D943BE">
        <w:rPr>
          <w:rFonts w:ascii="Arial" w:hAnsi="Arial" w:cs="Arial"/>
          <w:i/>
          <w:sz w:val="22"/>
          <w:szCs w:val="22"/>
        </w:rPr>
        <w:t>If seeking approval to not display the expiration date for OMB approval of this information collection, what are the reasons that the display would be inappropriate?</w:t>
      </w:r>
      <w:r w:rsidR="004D086A" w:rsidRPr="00D943BE">
        <w:rPr>
          <w:rFonts w:ascii="Arial" w:hAnsi="Arial" w:cs="Arial"/>
          <w:i/>
          <w:sz w:val="22"/>
          <w:szCs w:val="22"/>
        </w:rPr>
        <w:t xml:space="preserve"> </w:t>
      </w:r>
    </w:p>
    <w:p w14:paraId="4BCE0A80" w14:textId="77777777" w:rsidR="00AF1157" w:rsidRPr="007A5D4B" w:rsidRDefault="00AF1157" w:rsidP="00D73D2D">
      <w:pPr>
        <w:suppressAutoHyphens/>
        <w:rPr>
          <w:rFonts w:ascii="Arial" w:hAnsi="Arial" w:cs="Arial"/>
          <w:sz w:val="22"/>
          <w:szCs w:val="22"/>
        </w:rPr>
      </w:pPr>
    </w:p>
    <w:p w14:paraId="413BC35D" w14:textId="29276306" w:rsidR="00851169" w:rsidRDefault="00851169" w:rsidP="00014CEB">
      <w:pPr>
        <w:autoSpaceDE w:val="0"/>
        <w:autoSpaceDN w:val="0"/>
        <w:ind w:left="360"/>
        <w:rPr>
          <w:rFonts w:ascii="Arial" w:hAnsi="Arial" w:cs="Arial"/>
          <w:sz w:val="22"/>
          <w:szCs w:val="22"/>
        </w:rPr>
      </w:pPr>
      <w:r w:rsidRPr="00851169">
        <w:rPr>
          <w:rFonts w:ascii="Arial" w:hAnsi="Arial" w:cs="Arial"/>
          <w:sz w:val="22"/>
          <w:szCs w:val="22"/>
        </w:rPr>
        <w:t xml:space="preserve">There is no prescribed TTB form for this </w:t>
      </w:r>
      <w:r w:rsidR="00ED439A">
        <w:rPr>
          <w:rFonts w:ascii="Arial" w:hAnsi="Arial" w:cs="Arial"/>
          <w:sz w:val="22"/>
          <w:szCs w:val="22"/>
        </w:rPr>
        <w:t xml:space="preserve">information </w:t>
      </w:r>
      <w:r w:rsidRPr="00851169">
        <w:rPr>
          <w:rFonts w:ascii="Arial" w:hAnsi="Arial" w:cs="Arial"/>
          <w:sz w:val="22"/>
          <w:szCs w:val="22"/>
        </w:rPr>
        <w:t xml:space="preserve">collection.  </w:t>
      </w:r>
      <w:r w:rsidR="00677A0B">
        <w:rPr>
          <w:rFonts w:ascii="Arial" w:hAnsi="Arial" w:cs="Arial"/>
          <w:sz w:val="22"/>
          <w:szCs w:val="22"/>
        </w:rPr>
        <w:t xml:space="preserve">As such, </w:t>
      </w:r>
      <w:r w:rsidRPr="00851169">
        <w:rPr>
          <w:rFonts w:ascii="Arial" w:hAnsi="Arial" w:cs="Arial"/>
          <w:sz w:val="22"/>
          <w:szCs w:val="22"/>
        </w:rPr>
        <w:t>there is no medium for TTB to display the OMB approval expiration date.</w:t>
      </w:r>
      <w:r w:rsidR="000B6799">
        <w:rPr>
          <w:rFonts w:ascii="Arial" w:hAnsi="Arial" w:cs="Arial"/>
          <w:sz w:val="22"/>
          <w:szCs w:val="22"/>
        </w:rPr>
        <w:t xml:space="preserve"> </w:t>
      </w:r>
    </w:p>
    <w:p w14:paraId="2CC2A652" w14:textId="77777777" w:rsidR="00014CEB" w:rsidRPr="000B6799" w:rsidRDefault="00014CEB" w:rsidP="00ED439A">
      <w:pPr>
        <w:autoSpaceDE w:val="0"/>
        <w:autoSpaceDN w:val="0"/>
        <w:rPr>
          <w:rFonts w:ascii="Arial" w:hAnsi="Arial" w:cs="Arial"/>
          <w:sz w:val="36"/>
          <w:szCs w:val="36"/>
        </w:rPr>
      </w:pPr>
    </w:p>
    <w:p w14:paraId="427361F8" w14:textId="77777777" w:rsidR="00AF1157" w:rsidRPr="00FD18EE" w:rsidRDefault="00BA1A21" w:rsidP="00D73D2D">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5599C15E" w14:textId="77777777" w:rsidR="00D414AB" w:rsidRPr="00A5320B" w:rsidRDefault="00D414AB" w:rsidP="00BA1A21">
      <w:pPr>
        <w:ind w:left="360"/>
        <w:rPr>
          <w:rFonts w:ascii="Arial" w:hAnsi="Arial" w:cs="Arial"/>
          <w:sz w:val="22"/>
          <w:szCs w:val="22"/>
        </w:rPr>
      </w:pPr>
    </w:p>
    <w:p w14:paraId="069C0606"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(c)  See item 5 above. </w:t>
      </w:r>
    </w:p>
    <w:p w14:paraId="2A9FC39C"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(f)  This is not a recordkeeping requirement. </w:t>
      </w:r>
    </w:p>
    <w:p w14:paraId="4E2010B0"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(i)   No statistics are involved. </w:t>
      </w:r>
    </w:p>
    <w:p w14:paraId="3F2D01AF" w14:textId="77777777" w:rsidR="00851169" w:rsidRPr="00A5320B" w:rsidRDefault="00851169" w:rsidP="00851169">
      <w:pPr>
        <w:ind w:left="360"/>
        <w:rPr>
          <w:rFonts w:ascii="Arial" w:hAnsi="Arial" w:cs="Arial"/>
          <w:sz w:val="22"/>
          <w:szCs w:val="22"/>
        </w:rPr>
      </w:pPr>
      <w:r w:rsidRPr="00A5320B">
        <w:rPr>
          <w:rFonts w:ascii="Arial" w:hAnsi="Arial" w:cs="Arial"/>
          <w:sz w:val="22"/>
          <w:szCs w:val="22"/>
        </w:rPr>
        <w:t xml:space="preserve">(j)   See item 3 above. </w:t>
      </w:r>
    </w:p>
    <w:p w14:paraId="592D78ED" w14:textId="77777777" w:rsidR="00E115FD" w:rsidRPr="00D943BE" w:rsidRDefault="00E115FD" w:rsidP="00D73D2D">
      <w:pPr>
        <w:rPr>
          <w:rFonts w:ascii="Arial" w:hAnsi="Arial" w:cs="Arial"/>
          <w:sz w:val="36"/>
          <w:szCs w:val="36"/>
        </w:rPr>
      </w:pPr>
    </w:p>
    <w:p w14:paraId="40850E97" w14:textId="77777777" w:rsidR="00851169" w:rsidRPr="00D943BE" w:rsidRDefault="00851169" w:rsidP="00D73D2D">
      <w:pPr>
        <w:rPr>
          <w:rFonts w:ascii="Arial" w:hAnsi="Arial" w:cs="Arial"/>
          <w:sz w:val="36"/>
          <w:szCs w:val="36"/>
        </w:rPr>
      </w:pPr>
    </w:p>
    <w:p w14:paraId="4B8D7F50" w14:textId="77777777"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0E59EC58" w14:textId="77777777" w:rsidR="00BD3333" w:rsidRPr="007A5D4B" w:rsidRDefault="00BD3333" w:rsidP="00D73D2D">
      <w:pPr>
        <w:pStyle w:val="Header"/>
        <w:tabs>
          <w:tab w:val="clear" w:pos="4320"/>
          <w:tab w:val="clear" w:pos="8640"/>
        </w:tabs>
        <w:rPr>
          <w:rFonts w:ascii="Arial" w:hAnsi="Arial" w:cs="Arial"/>
          <w:sz w:val="22"/>
          <w:szCs w:val="22"/>
        </w:rPr>
      </w:pPr>
    </w:p>
    <w:p w14:paraId="0689700A" w14:textId="44CA9630" w:rsidR="00BA1A21" w:rsidRPr="007A5D4B" w:rsidRDefault="00BD3333" w:rsidP="00D66B85">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sectPr w:rsidR="00BA1A21" w:rsidRPr="007A5D4B" w:rsidSect="007A5D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077FBA" w14:textId="77777777" w:rsidR="00CB3E2E" w:rsidRDefault="00CB3E2E">
      <w:r>
        <w:separator/>
      </w:r>
    </w:p>
  </w:endnote>
  <w:endnote w:type="continuationSeparator" w:id="0">
    <w:p w14:paraId="6E40B0A6" w14:textId="77777777" w:rsidR="00CB3E2E" w:rsidRDefault="00CB3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6C3B9" w14:textId="77777777" w:rsidR="00CB3E2E" w:rsidRDefault="00CB3E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9B7C5" w14:textId="0B0FAFAC" w:rsidR="00CB3E2E" w:rsidRPr="007A5D4B" w:rsidRDefault="00CB3E2E" w:rsidP="00F577BF">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Pr="00F577BF">
      <w:rPr>
        <w:rFonts w:ascii="Arial" w:hAnsi="Arial" w:cs="Arial"/>
        <w:sz w:val="20"/>
        <w:szCs w:val="20"/>
      </w:rPr>
      <w:t>1513–0099 Supporting Statement (11–2017)</w:t>
    </w:r>
    <w:r>
      <w:rPr>
        <w:rFonts w:ascii="Arial" w:hAnsi="Arial" w:cs="Arial"/>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13650" w14:textId="63701D63" w:rsidR="00CB3E2E" w:rsidRPr="007A5D4B" w:rsidRDefault="00CB3E2E" w:rsidP="00F577BF">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1513–0099 Supporting Statement (11–2017)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87FF7B" w14:textId="77777777" w:rsidR="00CB3E2E" w:rsidRDefault="00CB3E2E">
      <w:r>
        <w:separator/>
      </w:r>
    </w:p>
  </w:footnote>
  <w:footnote w:type="continuationSeparator" w:id="0">
    <w:p w14:paraId="587E1BCC" w14:textId="77777777" w:rsidR="00CB3E2E" w:rsidRDefault="00CB3E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D0575" w14:textId="77777777" w:rsidR="00CB3E2E" w:rsidRDefault="00CB3E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0BBC1" w14:textId="77777777" w:rsidR="00CB3E2E" w:rsidRPr="007A5D4B" w:rsidRDefault="00CB3E2E"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F85ACD">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81924" w14:textId="77777777" w:rsidR="00CB3E2E" w:rsidRPr="007A5D4B" w:rsidRDefault="00CB3E2E"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D5679"/>
    <w:multiLevelType w:val="hybridMultilevel"/>
    <w:tmpl w:val="591AC1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1505"/>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6D29"/>
    <w:rsid w:val="00012E43"/>
    <w:rsid w:val="00014CEB"/>
    <w:rsid w:val="0003032C"/>
    <w:rsid w:val="00030CEB"/>
    <w:rsid w:val="000329F4"/>
    <w:rsid w:val="00044732"/>
    <w:rsid w:val="0004708F"/>
    <w:rsid w:val="000473AC"/>
    <w:rsid w:val="0004764C"/>
    <w:rsid w:val="00074898"/>
    <w:rsid w:val="00090251"/>
    <w:rsid w:val="00095F53"/>
    <w:rsid w:val="000A2E33"/>
    <w:rsid w:val="000A4E1A"/>
    <w:rsid w:val="000B3E08"/>
    <w:rsid w:val="000B6799"/>
    <w:rsid w:val="000D6313"/>
    <w:rsid w:val="000E48B3"/>
    <w:rsid w:val="00101DE7"/>
    <w:rsid w:val="00104BE3"/>
    <w:rsid w:val="00106E60"/>
    <w:rsid w:val="001267CA"/>
    <w:rsid w:val="001363A6"/>
    <w:rsid w:val="001445CE"/>
    <w:rsid w:val="001608E4"/>
    <w:rsid w:val="001E7BDE"/>
    <w:rsid w:val="001F2913"/>
    <w:rsid w:val="00207E00"/>
    <w:rsid w:val="0022156B"/>
    <w:rsid w:val="0022503A"/>
    <w:rsid w:val="00250066"/>
    <w:rsid w:val="00273CEE"/>
    <w:rsid w:val="00276081"/>
    <w:rsid w:val="002B47FB"/>
    <w:rsid w:val="002D1324"/>
    <w:rsid w:val="002E6145"/>
    <w:rsid w:val="003158A3"/>
    <w:rsid w:val="003301DA"/>
    <w:rsid w:val="0033260C"/>
    <w:rsid w:val="00381FFC"/>
    <w:rsid w:val="0038747C"/>
    <w:rsid w:val="003A4DFA"/>
    <w:rsid w:val="003C1FD2"/>
    <w:rsid w:val="003E0F49"/>
    <w:rsid w:val="0044522E"/>
    <w:rsid w:val="00447B6B"/>
    <w:rsid w:val="004A3DE5"/>
    <w:rsid w:val="004C3724"/>
    <w:rsid w:val="004D086A"/>
    <w:rsid w:val="004D1808"/>
    <w:rsid w:val="004D26BC"/>
    <w:rsid w:val="004D3468"/>
    <w:rsid w:val="004D4299"/>
    <w:rsid w:val="004E2C89"/>
    <w:rsid w:val="004F23EC"/>
    <w:rsid w:val="004F62C7"/>
    <w:rsid w:val="004F6C7B"/>
    <w:rsid w:val="004F7F20"/>
    <w:rsid w:val="0050368E"/>
    <w:rsid w:val="005278E4"/>
    <w:rsid w:val="00536D29"/>
    <w:rsid w:val="00540558"/>
    <w:rsid w:val="0058077F"/>
    <w:rsid w:val="00580BC9"/>
    <w:rsid w:val="005A6AF2"/>
    <w:rsid w:val="005C282B"/>
    <w:rsid w:val="005E4F99"/>
    <w:rsid w:val="005E4F9B"/>
    <w:rsid w:val="00607340"/>
    <w:rsid w:val="006179A2"/>
    <w:rsid w:val="006244FF"/>
    <w:rsid w:val="00631780"/>
    <w:rsid w:val="00631967"/>
    <w:rsid w:val="00663972"/>
    <w:rsid w:val="006722A9"/>
    <w:rsid w:val="00677A0B"/>
    <w:rsid w:val="0069718A"/>
    <w:rsid w:val="006A35C6"/>
    <w:rsid w:val="006F2142"/>
    <w:rsid w:val="006F5805"/>
    <w:rsid w:val="00720207"/>
    <w:rsid w:val="00721C76"/>
    <w:rsid w:val="00733C69"/>
    <w:rsid w:val="00734B25"/>
    <w:rsid w:val="00736DD6"/>
    <w:rsid w:val="00780F24"/>
    <w:rsid w:val="007A5D4B"/>
    <w:rsid w:val="007B4E08"/>
    <w:rsid w:val="007D5727"/>
    <w:rsid w:val="007E319C"/>
    <w:rsid w:val="007E57D5"/>
    <w:rsid w:val="007F40E3"/>
    <w:rsid w:val="00804B0C"/>
    <w:rsid w:val="00811A04"/>
    <w:rsid w:val="00827956"/>
    <w:rsid w:val="0084640C"/>
    <w:rsid w:val="00851169"/>
    <w:rsid w:val="00853E85"/>
    <w:rsid w:val="008603B9"/>
    <w:rsid w:val="00867462"/>
    <w:rsid w:val="00874C51"/>
    <w:rsid w:val="008B146B"/>
    <w:rsid w:val="008C399F"/>
    <w:rsid w:val="008C5DA7"/>
    <w:rsid w:val="00930F86"/>
    <w:rsid w:val="0096457D"/>
    <w:rsid w:val="00965E7F"/>
    <w:rsid w:val="00987432"/>
    <w:rsid w:val="00990656"/>
    <w:rsid w:val="009A1CD5"/>
    <w:rsid w:val="009A6532"/>
    <w:rsid w:val="009E4E4C"/>
    <w:rsid w:val="00A17E04"/>
    <w:rsid w:val="00A201BF"/>
    <w:rsid w:val="00A5167D"/>
    <w:rsid w:val="00A5320B"/>
    <w:rsid w:val="00AA3F8F"/>
    <w:rsid w:val="00AA6881"/>
    <w:rsid w:val="00AB456C"/>
    <w:rsid w:val="00AC686F"/>
    <w:rsid w:val="00AF060A"/>
    <w:rsid w:val="00AF1157"/>
    <w:rsid w:val="00B06EE5"/>
    <w:rsid w:val="00B1047F"/>
    <w:rsid w:val="00B23FF6"/>
    <w:rsid w:val="00B31E02"/>
    <w:rsid w:val="00B472D5"/>
    <w:rsid w:val="00B508E9"/>
    <w:rsid w:val="00B66EE4"/>
    <w:rsid w:val="00B72AC4"/>
    <w:rsid w:val="00B95061"/>
    <w:rsid w:val="00BA1A21"/>
    <w:rsid w:val="00BB6518"/>
    <w:rsid w:val="00BB67E5"/>
    <w:rsid w:val="00BC1D1F"/>
    <w:rsid w:val="00BD1CE8"/>
    <w:rsid w:val="00BD3333"/>
    <w:rsid w:val="00BE3C19"/>
    <w:rsid w:val="00C01F4F"/>
    <w:rsid w:val="00C1362D"/>
    <w:rsid w:val="00C271EA"/>
    <w:rsid w:val="00C46A9C"/>
    <w:rsid w:val="00C71838"/>
    <w:rsid w:val="00CA07BF"/>
    <w:rsid w:val="00CA7E3C"/>
    <w:rsid w:val="00CB3E2E"/>
    <w:rsid w:val="00CC2DE7"/>
    <w:rsid w:val="00CD21EC"/>
    <w:rsid w:val="00CF1C87"/>
    <w:rsid w:val="00D004D6"/>
    <w:rsid w:val="00D01AA2"/>
    <w:rsid w:val="00D03A61"/>
    <w:rsid w:val="00D059BB"/>
    <w:rsid w:val="00D414AB"/>
    <w:rsid w:val="00D50640"/>
    <w:rsid w:val="00D56B01"/>
    <w:rsid w:val="00D6325C"/>
    <w:rsid w:val="00D656EA"/>
    <w:rsid w:val="00D66B85"/>
    <w:rsid w:val="00D73D2D"/>
    <w:rsid w:val="00D742EE"/>
    <w:rsid w:val="00D76DF0"/>
    <w:rsid w:val="00D82920"/>
    <w:rsid w:val="00D85E10"/>
    <w:rsid w:val="00D943BE"/>
    <w:rsid w:val="00DA29D8"/>
    <w:rsid w:val="00DA70FB"/>
    <w:rsid w:val="00DB04A4"/>
    <w:rsid w:val="00DF5F98"/>
    <w:rsid w:val="00E115FD"/>
    <w:rsid w:val="00E323CD"/>
    <w:rsid w:val="00E414F9"/>
    <w:rsid w:val="00E41ED9"/>
    <w:rsid w:val="00E42057"/>
    <w:rsid w:val="00E45CBA"/>
    <w:rsid w:val="00E51AD7"/>
    <w:rsid w:val="00E56E11"/>
    <w:rsid w:val="00E86B1B"/>
    <w:rsid w:val="00E95FC5"/>
    <w:rsid w:val="00EA576B"/>
    <w:rsid w:val="00EC4FC3"/>
    <w:rsid w:val="00ED439A"/>
    <w:rsid w:val="00ED4A03"/>
    <w:rsid w:val="00ED7233"/>
    <w:rsid w:val="00EE4237"/>
    <w:rsid w:val="00F03208"/>
    <w:rsid w:val="00F058FA"/>
    <w:rsid w:val="00F10C50"/>
    <w:rsid w:val="00F577BF"/>
    <w:rsid w:val="00F618E0"/>
    <w:rsid w:val="00F85ACD"/>
    <w:rsid w:val="00F95A6D"/>
    <w:rsid w:val="00FA228E"/>
    <w:rsid w:val="00FD18EE"/>
    <w:rsid w:val="00FE29D6"/>
    <w:rsid w:val="00FE42B8"/>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06FF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paragraph" w:styleId="Heading2">
    <w:name w:val="heading 2"/>
    <w:basedOn w:val="Normal"/>
    <w:next w:val="Normal"/>
    <w:link w:val="Heading2Char"/>
    <w:semiHidden/>
    <w:unhideWhenUsed/>
    <w:qFormat/>
    <w:rsid w:val="00E42057"/>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character" w:customStyle="1" w:styleId="Heading2Char">
    <w:name w:val="Heading 2 Char"/>
    <w:basedOn w:val="DefaultParagraphFont"/>
    <w:link w:val="Heading2"/>
    <w:semiHidden/>
    <w:rsid w:val="00E42057"/>
    <w:rPr>
      <w:rFonts w:asciiTheme="majorHAnsi" w:eastAsiaTheme="majorEastAsia" w:hAnsiTheme="majorHAnsi" w:cstheme="majorBidi"/>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2121877591">
      <w:bodyDiv w:val="1"/>
      <w:marLeft w:val="0"/>
      <w:marRight w:val="0"/>
      <w:marTop w:val="30"/>
      <w:marBottom w:val="750"/>
      <w:divBdr>
        <w:top w:val="none" w:sz="0" w:space="0" w:color="auto"/>
        <w:left w:val="none" w:sz="0" w:space="0" w:color="auto"/>
        <w:bottom w:val="none" w:sz="0" w:space="0" w:color="auto"/>
        <w:right w:val="none" w:sz="0" w:space="0" w:color="auto"/>
      </w:divBdr>
      <w:divsChild>
        <w:div w:id="177429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1539</Words>
  <Characters>8776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10295</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2017-11-16T02:31:00Z</dcterms:created>
  <dcterms:modified xsi:type="dcterms:W3CDTF">2017-11-16T02:31:00Z</dcterms:modified>
</cp:coreProperties>
</file>