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B7" w:rsidRDefault="002671B7">
      <w:pPr>
        <w:pStyle w:val="Heading3"/>
        <w:tabs>
          <w:tab w:val="center" w:pos="4680"/>
        </w:tabs>
      </w:pPr>
      <w:bookmarkStart w:id="0" w:name="_GoBack"/>
      <w:bookmarkEnd w:id="0"/>
      <w:r>
        <w:t>REQUEST FOR CLEARANCE OF PROPOSED STUDY</w:t>
      </w:r>
    </w:p>
    <w:p w:rsidR="002671B7" w:rsidRDefault="002671B7">
      <w:pPr>
        <w:pStyle w:val="Title"/>
        <w:rPr>
          <w:sz w:val="24"/>
        </w:rPr>
      </w:pPr>
      <w:r>
        <w:rPr>
          <w:sz w:val="24"/>
        </w:rPr>
        <w:t>SUPPORTING STATEMENT FOR PAPERWORK REDUCTION ACT SUBMISSION</w:t>
      </w:r>
    </w:p>
    <w:p w:rsidR="002671B7" w:rsidRDefault="002671B7">
      <w:pPr>
        <w:pStyle w:val="Heading3"/>
        <w:tabs>
          <w:tab w:val="center" w:pos="4680"/>
        </w:tabs>
      </w:pPr>
      <w:r>
        <w:t xml:space="preserve">Survey on Use of Funds Under Title II, Part A </w:t>
      </w:r>
    </w:p>
    <w:p w:rsidR="002671B7" w:rsidRDefault="002671B7">
      <w:pPr>
        <w:rPr>
          <w:sz w:val="22"/>
        </w:rPr>
      </w:pPr>
    </w:p>
    <w:p w:rsidR="002671B7" w:rsidRDefault="002671B7">
      <w:pPr>
        <w:rPr>
          <w:sz w:val="22"/>
        </w:rPr>
      </w:pPr>
    </w:p>
    <w:p w:rsidR="002671B7" w:rsidRDefault="002671B7" w:rsidP="005F76F9">
      <w:pPr>
        <w:pStyle w:val="Heading1"/>
        <w:ind w:firstLine="0"/>
        <w:rPr>
          <w:sz w:val="22"/>
        </w:rPr>
      </w:pPr>
      <w:r>
        <w:rPr>
          <w:sz w:val="22"/>
        </w:rPr>
        <w:t>JUSTIFICATION</w:t>
      </w:r>
    </w:p>
    <w:p w:rsidR="00E8358A" w:rsidRDefault="00E8358A" w:rsidP="00E8358A">
      <w:pPr>
        <w:rPr>
          <w:rFonts w:asciiTheme="minorHAnsi" w:hAnsiTheme="minorHAnsi" w:cstheme="minorHAnsi"/>
          <w:sz w:val="22"/>
          <w:szCs w:val="22"/>
        </w:rPr>
      </w:pPr>
    </w:p>
    <w:p w:rsidR="00BB5659" w:rsidRPr="00BB5659" w:rsidRDefault="00BB5659" w:rsidP="005F76F9">
      <w:pPr>
        <w:ind w:left="270"/>
      </w:pPr>
      <w:r w:rsidRPr="00BB5659">
        <w:rPr>
          <w:sz w:val="22"/>
          <w:szCs w:val="22"/>
        </w:rPr>
        <w:t xml:space="preserve">This package requests approval for </w:t>
      </w:r>
      <w:r w:rsidR="00FD3511">
        <w:rPr>
          <w:sz w:val="22"/>
          <w:szCs w:val="22"/>
        </w:rPr>
        <w:t xml:space="preserve">a </w:t>
      </w:r>
      <w:r w:rsidRPr="00BB5659">
        <w:rPr>
          <w:sz w:val="22"/>
          <w:szCs w:val="22"/>
        </w:rPr>
        <w:t>data collection that will include</w:t>
      </w:r>
      <w:r w:rsidR="00FD3511" w:rsidRPr="00FD3511">
        <w:rPr>
          <w:sz w:val="22"/>
          <w:szCs w:val="22"/>
        </w:rPr>
        <w:t xml:space="preserve"> </w:t>
      </w:r>
      <w:r w:rsidR="00FD3511">
        <w:rPr>
          <w:sz w:val="22"/>
          <w:szCs w:val="22"/>
        </w:rPr>
        <w:t xml:space="preserve">an </w:t>
      </w:r>
      <w:r w:rsidR="00FD3511" w:rsidRPr="00BB5659">
        <w:rPr>
          <w:sz w:val="22"/>
          <w:szCs w:val="22"/>
        </w:rPr>
        <w:t>annual</w:t>
      </w:r>
      <w:r w:rsidRPr="00BB5659">
        <w:rPr>
          <w:sz w:val="22"/>
          <w:szCs w:val="22"/>
        </w:rPr>
        <w:t xml:space="preserve"> survey of a state representative sample of traditional</w:t>
      </w:r>
      <w:r w:rsidR="000E2E20">
        <w:rPr>
          <w:sz w:val="22"/>
          <w:szCs w:val="22"/>
        </w:rPr>
        <w:t xml:space="preserve"> school districts</w:t>
      </w:r>
      <w:r w:rsidRPr="00BB5659">
        <w:rPr>
          <w:sz w:val="22"/>
          <w:szCs w:val="22"/>
        </w:rPr>
        <w:t xml:space="preserve">, a nationally representative sample of charter school districts, and </w:t>
      </w:r>
      <w:r w:rsidRPr="00BB5659">
        <w:rPr>
          <w:sz w:val="22"/>
        </w:rPr>
        <w:t>a</w:t>
      </w:r>
      <w:r w:rsidR="00FD3511">
        <w:rPr>
          <w:sz w:val="22"/>
        </w:rPr>
        <w:t>n annual</w:t>
      </w:r>
      <w:r w:rsidRPr="00BB5659">
        <w:rPr>
          <w:sz w:val="22"/>
        </w:rPr>
        <w:t xml:space="preserve"> request for each state to provide a list of districts that receive Title II, Part A funds and each district’s allocated Title II, part A amount</w:t>
      </w:r>
      <w:r w:rsidRPr="00BB5659">
        <w:rPr>
          <w:sz w:val="22"/>
          <w:szCs w:val="22"/>
        </w:rPr>
        <w:t>. We anticipate that the state education agency (SEA) data collection will begin in January and the school district surveys will begin in February 2018.</w:t>
      </w:r>
    </w:p>
    <w:p w:rsidR="002671B7" w:rsidRDefault="002671B7">
      <w:pPr>
        <w:ind w:left="288"/>
        <w:rPr>
          <w:sz w:val="22"/>
        </w:rPr>
      </w:pPr>
    </w:p>
    <w:p w:rsidR="00991A7B" w:rsidRDefault="002671B7" w:rsidP="005F76F9">
      <w:pPr>
        <w:ind w:left="270"/>
        <w:rPr>
          <w:sz w:val="22"/>
        </w:rPr>
      </w:pPr>
      <w:r>
        <w:rPr>
          <w:sz w:val="22"/>
        </w:rPr>
        <w:t>The Elementary and Secondary Education Act</w:t>
      </w:r>
      <w:r w:rsidR="00F067C9">
        <w:rPr>
          <w:sz w:val="22"/>
        </w:rPr>
        <w:t xml:space="preserve"> (ESEA)</w:t>
      </w:r>
      <w:r w:rsidR="009F2AA4">
        <w:rPr>
          <w:sz w:val="22"/>
        </w:rPr>
        <w:t>, as reauthorized by the Every Student Succeeds Act of 2015 (ESSA)</w:t>
      </w:r>
      <w:r>
        <w:rPr>
          <w:sz w:val="22"/>
        </w:rPr>
        <w:t xml:space="preserve">, </w:t>
      </w:r>
      <w:r w:rsidR="00073DE8">
        <w:rPr>
          <w:sz w:val="22"/>
        </w:rPr>
        <w:t>continues to place</w:t>
      </w:r>
      <w:r>
        <w:rPr>
          <w:sz w:val="22"/>
        </w:rPr>
        <w:t xml:space="preserve"> a major emphasis on teacher quality as a significant factor in improving student achievement.</w:t>
      </w:r>
      <w:r w:rsidR="0013613D">
        <w:rPr>
          <w:sz w:val="22"/>
        </w:rPr>
        <w:t xml:space="preserve"> </w:t>
      </w:r>
      <w:r>
        <w:rPr>
          <w:sz w:val="22"/>
        </w:rPr>
        <w:t xml:space="preserve">Under </w:t>
      </w:r>
      <w:r w:rsidR="00D76878">
        <w:rPr>
          <w:sz w:val="22"/>
        </w:rPr>
        <w:t xml:space="preserve">the </w:t>
      </w:r>
      <w:r w:rsidR="00F067C9">
        <w:rPr>
          <w:sz w:val="22"/>
        </w:rPr>
        <w:t>ESEA</w:t>
      </w:r>
      <w:r>
        <w:rPr>
          <w:sz w:val="22"/>
        </w:rPr>
        <w:t xml:space="preserve">, Title II, Part A </w:t>
      </w:r>
      <w:r w:rsidR="00E42B83">
        <w:rPr>
          <w:sz w:val="22"/>
        </w:rPr>
        <w:t>(</w:t>
      </w:r>
      <w:r w:rsidR="00073DE8">
        <w:rPr>
          <w:sz w:val="22"/>
        </w:rPr>
        <w:t>Supporting Effective Instruction</w:t>
      </w:r>
      <w:r w:rsidR="00E42B83">
        <w:rPr>
          <w:sz w:val="22"/>
        </w:rPr>
        <w:t xml:space="preserve">) </w:t>
      </w:r>
      <w:r>
        <w:rPr>
          <w:sz w:val="22"/>
        </w:rPr>
        <w:t xml:space="preserve">provides funds to </w:t>
      </w:r>
      <w:r w:rsidR="00F067C9">
        <w:rPr>
          <w:sz w:val="22"/>
        </w:rPr>
        <w:t>SEAs</w:t>
      </w:r>
      <w:r w:rsidR="00FB45BD">
        <w:rPr>
          <w:sz w:val="22"/>
        </w:rPr>
        <w:t xml:space="preserve"> and local educational agencies (LEAs)</w:t>
      </w:r>
      <w:r>
        <w:rPr>
          <w:sz w:val="22"/>
        </w:rPr>
        <w:t xml:space="preserve"> </w:t>
      </w:r>
      <w:r w:rsidR="00435627">
        <w:rPr>
          <w:sz w:val="22"/>
        </w:rPr>
        <w:t>to support effective instruction through the preparation, training, and recruitment of high-quality teachers, principals, and other school leaders</w:t>
      </w:r>
      <w:r>
        <w:rPr>
          <w:sz w:val="22"/>
        </w:rPr>
        <w:t>.</w:t>
      </w:r>
      <w:r w:rsidR="0013613D">
        <w:rPr>
          <w:sz w:val="22"/>
        </w:rPr>
        <w:t xml:space="preserve"> </w:t>
      </w:r>
      <w:r w:rsidR="00FB45BD">
        <w:rPr>
          <w:sz w:val="22"/>
        </w:rPr>
        <w:t>LEAs</w:t>
      </w:r>
      <w:r w:rsidR="00435627">
        <w:rPr>
          <w:sz w:val="22"/>
        </w:rPr>
        <w:t xml:space="preserve"> are provided Title II, Part A State activities funds for this purpose, a</w:t>
      </w:r>
      <w:r w:rsidR="00991A7B" w:rsidRPr="00377BBB">
        <w:rPr>
          <w:sz w:val="22"/>
        </w:rPr>
        <w:t xml:space="preserve">llowable uses </w:t>
      </w:r>
      <w:r w:rsidR="00435627">
        <w:rPr>
          <w:sz w:val="22"/>
        </w:rPr>
        <w:t>of which</w:t>
      </w:r>
      <w:r w:rsidR="00991A7B" w:rsidRPr="00377BBB">
        <w:rPr>
          <w:sz w:val="22"/>
        </w:rPr>
        <w:t xml:space="preserve"> include:</w:t>
      </w:r>
    </w:p>
    <w:p w:rsidR="00991A7B" w:rsidRDefault="00991A7B">
      <w:pPr>
        <w:ind w:left="288"/>
        <w:rPr>
          <w:sz w:val="22"/>
        </w:rPr>
      </w:pPr>
    </w:p>
    <w:p w:rsidR="00FB45BD" w:rsidRDefault="00FB45BD" w:rsidP="00FB45BD">
      <w:pPr>
        <w:numPr>
          <w:ilvl w:val="0"/>
          <w:numId w:val="4"/>
        </w:numPr>
        <w:rPr>
          <w:sz w:val="22"/>
        </w:rPr>
      </w:pPr>
      <w:r>
        <w:rPr>
          <w:sz w:val="22"/>
        </w:rPr>
        <w:t>Developing and implementing evaluation systems for teachers, principals, and other school leaders</w:t>
      </w:r>
    </w:p>
    <w:p w:rsidR="00FB45BD" w:rsidRDefault="00FB45BD" w:rsidP="00FB45BD">
      <w:pPr>
        <w:numPr>
          <w:ilvl w:val="0"/>
          <w:numId w:val="4"/>
        </w:numPr>
        <w:rPr>
          <w:sz w:val="22"/>
        </w:rPr>
      </w:pPr>
      <w:r>
        <w:rPr>
          <w:sz w:val="22"/>
        </w:rPr>
        <w:t>Developing and implementing initiatives to assist in recruiting, hiring, and retaining effective teachers</w:t>
      </w:r>
    </w:p>
    <w:p w:rsidR="00FB45BD" w:rsidRDefault="00FB45BD" w:rsidP="00FB45BD">
      <w:pPr>
        <w:numPr>
          <w:ilvl w:val="0"/>
          <w:numId w:val="4"/>
        </w:numPr>
        <w:rPr>
          <w:sz w:val="22"/>
        </w:rPr>
      </w:pPr>
      <w:r>
        <w:rPr>
          <w:sz w:val="22"/>
        </w:rPr>
        <w:t>Recruiting qualified individuals from other fields to become teachers, principals, or other school leaders</w:t>
      </w:r>
    </w:p>
    <w:p w:rsidR="00FB45BD" w:rsidRDefault="00FB45BD" w:rsidP="00FB45BD">
      <w:pPr>
        <w:numPr>
          <w:ilvl w:val="0"/>
          <w:numId w:val="4"/>
        </w:numPr>
        <w:rPr>
          <w:sz w:val="22"/>
        </w:rPr>
      </w:pPr>
      <w:r>
        <w:rPr>
          <w:sz w:val="22"/>
        </w:rPr>
        <w:t>Reducing class size by recruiting and hiring additional effective teachers</w:t>
      </w:r>
    </w:p>
    <w:p w:rsidR="00FB45BD" w:rsidRDefault="00FB45BD" w:rsidP="00FB45BD">
      <w:pPr>
        <w:numPr>
          <w:ilvl w:val="0"/>
          <w:numId w:val="4"/>
        </w:numPr>
        <w:rPr>
          <w:sz w:val="22"/>
        </w:rPr>
      </w:pPr>
      <w:r>
        <w:rPr>
          <w:sz w:val="22"/>
        </w:rPr>
        <w:t>Providing high-quality, evidence-based professional development for teachers, principals, and other school leaders</w:t>
      </w:r>
    </w:p>
    <w:p w:rsidR="00FB45BD" w:rsidRDefault="00FB45BD" w:rsidP="00FB45BD">
      <w:pPr>
        <w:numPr>
          <w:ilvl w:val="0"/>
          <w:numId w:val="4"/>
        </w:numPr>
        <w:rPr>
          <w:sz w:val="22"/>
        </w:rPr>
      </w:pPr>
      <w:r>
        <w:rPr>
          <w:sz w:val="22"/>
        </w:rPr>
        <w:t>Developing programs to improve the ability of teachers to teach children with disabilities and English learners</w:t>
      </w:r>
    </w:p>
    <w:p w:rsidR="00FB45BD" w:rsidRDefault="00FB45BD" w:rsidP="00FB45BD">
      <w:pPr>
        <w:numPr>
          <w:ilvl w:val="0"/>
          <w:numId w:val="4"/>
        </w:numPr>
        <w:rPr>
          <w:sz w:val="22"/>
        </w:rPr>
      </w:pPr>
      <w:r>
        <w:rPr>
          <w:sz w:val="22"/>
        </w:rPr>
        <w:t>Providing training to assist teachers, principals, and other school leaders with selecting and implementing assessments, and using data from those assessments</w:t>
      </w:r>
    </w:p>
    <w:p w:rsidR="00FB45BD" w:rsidRDefault="00FB45BD" w:rsidP="00FB45BD">
      <w:pPr>
        <w:numPr>
          <w:ilvl w:val="0"/>
          <w:numId w:val="4"/>
        </w:numPr>
        <w:rPr>
          <w:sz w:val="22"/>
        </w:rPr>
      </w:pPr>
      <w:r>
        <w:rPr>
          <w:sz w:val="22"/>
        </w:rPr>
        <w:t>Carrying out in-service training for school personnel</w:t>
      </w:r>
    </w:p>
    <w:p w:rsidR="00FB45BD" w:rsidRDefault="00FB45BD" w:rsidP="00FB45BD">
      <w:pPr>
        <w:numPr>
          <w:ilvl w:val="0"/>
          <w:numId w:val="4"/>
        </w:numPr>
        <w:rPr>
          <w:sz w:val="22"/>
        </w:rPr>
      </w:pPr>
      <w:r>
        <w:rPr>
          <w:sz w:val="22"/>
        </w:rPr>
        <w:t>Providing training to support the identification of gifted and talented students</w:t>
      </w:r>
    </w:p>
    <w:p w:rsidR="00AC45EA" w:rsidRDefault="00AC45EA" w:rsidP="00AC45EA">
      <w:pPr>
        <w:ind w:left="1080"/>
        <w:rPr>
          <w:sz w:val="22"/>
        </w:rPr>
      </w:pPr>
    </w:p>
    <w:p w:rsidR="00991A7B" w:rsidRPr="00AC45EA" w:rsidRDefault="00BC0434" w:rsidP="00AC45EA">
      <w:pPr>
        <w:pStyle w:val="ListParagraph"/>
        <w:numPr>
          <w:ilvl w:val="0"/>
          <w:numId w:val="15"/>
        </w:numPr>
        <w:rPr>
          <w:sz w:val="22"/>
        </w:rPr>
      </w:pPr>
      <w:r w:rsidRPr="00AC45EA">
        <w:rPr>
          <w:b/>
          <w:sz w:val="22"/>
          <w:szCs w:val="22"/>
        </w:rPr>
        <w:t>Explanation of Circumstances That Make Collection of Data Necessary</w:t>
      </w:r>
    </w:p>
    <w:p w:rsidR="00BC0434" w:rsidRPr="00AC45EA" w:rsidRDefault="00BC0434" w:rsidP="00AC45EA">
      <w:pPr>
        <w:pStyle w:val="ListParagraph"/>
        <w:ind w:left="648"/>
        <w:rPr>
          <w:sz w:val="22"/>
        </w:rPr>
      </w:pPr>
    </w:p>
    <w:p w:rsidR="00FB45BD" w:rsidRPr="00FB45BD" w:rsidRDefault="00FB45BD" w:rsidP="004E052A">
      <w:pPr>
        <w:ind w:left="288"/>
        <w:rPr>
          <w:sz w:val="22"/>
        </w:rPr>
      </w:pPr>
      <w:r w:rsidRPr="00FB45BD">
        <w:rPr>
          <w:sz w:val="22"/>
        </w:rPr>
        <w:t xml:space="preserve">To gain a better understanding of how LEAs were responding to the high level of Title II, Part A funding and the wide range of activities allowed under ESEA, the U.S. Department of Education (the Department) collected baseline data in 2002-03 from LEAs around the nation to answer the question: “How did districts report spending their federal Teacher Quality funds in 2002-03?” In addition to providing information on </w:t>
      </w:r>
      <w:r w:rsidR="00CE7C49">
        <w:rPr>
          <w:sz w:val="22"/>
        </w:rPr>
        <w:t xml:space="preserve">what funds LEAs receive and </w:t>
      </w:r>
      <w:r w:rsidRPr="00FB45BD">
        <w:rPr>
          <w:sz w:val="22"/>
        </w:rPr>
        <w:t xml:space="preserve">how LEAs use Title II, Part A funds, the Department has used this survey to collect information on the provision of professional development in LEAs. The Department initially collected professional development data through the Consolidated State Performance Report (CSPR), but poor data quality led the Department to collect the data directly from LEAs rather than through the States. </w:t>
      </w:r>
      <w:r w:rsidR="00AB3D2E">
        <w:rPr>
          <w:sz w:val="22"/>
        </w:rPr>
        <w:t>To get a better understanding of how LEAs</w:t>
      </w:r>
      <w:r w:rsidR="00D36223">
        <w:rPr>
          <w:sz w:val="22"/>
        </w:rPr>
        <w:t xml:space="preserve"> within their state context</w:t>
      </w:r>
      <w:r w:rsidR="00AB3D2E">
        <w:rPr>
          <w:sz w:val="22"/>
        </w:rPr>
        <w:t xml:space="preserve"> are using their funds, the Department is expanding the LEA</w:t>
      </w:r>
      <w:r w:rsidR="00D36223">
        <w:rPr>
          <w:sz w:val="22"/>
        </w:rPr>
        <w:t xml:space="preserve"> sample to include a</w:t>
      </w:r>
      <w:r w:rsidR="00AB3D2E">
        <w:rPr>
          <w:sz w:val="22"/>
        </w:rPr>
        <w:t xml:space="preserve"> state representative sample of 5,000 traditional LEAs</w:t>
      </w:r>
      <w:r w:rsidR="00D36223">
        <w:rPr>
          <w:sz w:val="22"/>
        </w:rPr>
        <w:t xml:space="preserve">. Since charter </w:t>
      </w:r>
      <w:r w:rsidR="000E2E20">
        <w:rPr>
          <w:sz w:val="22"/>
        </w:rPr>
        <w:t xml:space="preserve">school </w:t>
      </w:r>
      <w:r w:rsidR="00D36223">
        <w:rPr>
          <w:sz w:val="22"/>
        </w:rPr>
        <w:t xml:space="preserve">LEAs may use Title II, Part A differently than traditional LEAs, the survey is also being administered to </w:t>
      </w:r>
      <w:r w:rsidR="00AB3D2E">
        <w:rPr>
          <w:sz w:val="22"/>
        </w:rPr>
        <w:t xml:space="preserve">a nationally representative sample of charter </w:t>
      </w:r>
      <w:r w:rsidR="00BD5F56">
        <w:rPr>
          <w:sz w:val="22"/>
        </w:rPr>
        <w:t xml:space="preserve">school </w:t>
      </w:r>
      <w:r w:rsidR="00AB3D2E">
        <w:rPr>
          <w:sz w:val="22"/>
        </w:rPr>
        <w:t>LEAs.</w:t>
      </w:r>
      <w:r w:rsidR="004E052A">
        <w:rPr>
          <w:sz w:val="22"/>
        </w:rPr>
        <w:t xml:space="preserve"> A</w:t>
      </w:r>
      <w:r w:rsidR="004E052A">
        <w:t>nalyses from this data collection will be complementary to the SEA data collection that was approved in a prior OMB submission (Approval #1810-0711)</w:t>
      </w:r>
      <w:r w:rsidR="00BC0434">
        <w:t>.</w:t>
      </w:r>
    </w:p>
    <w:p w:rsidR="00FB45BD" w:rsidRPr="00FB45BD" w:rsidRDefault="00FB45BD" w:rsidP="00FB45BD">
      <w:pPr>
        <w:ind w:left="288"/>
        <w:rPr>
          <w:sz w:val="22"/>
        </w:rPr>
      </w:pPr>
    </w:p>
    <w:p w:rsidR="002671B7" w:rsidRDefault="00FB45BD" w:rsidP="00FB45BD">
      <w:pPr>
        <w:ind w:left="288"/>
        <w:rPr>
          <w:sz w:val="22"/>
        </w:rPr>
      </w:pPr>
      <w:r w:rsidRPr="00FB45BD">
        <w:rPr>
          <w:sz w:val="22"/>
        </w:rPr>
        <w:t xml:space="preserve">Results from previous surveys can be found at </w:t>
      </w:r>
      <w:hyperlink r:id="rId9" w:history="1">
        <w:r w:rsidRPr="00EE6AD9">
          <w:rPr>
            <w:rStyle w:val="Hyperlink"/>
            <w:sz w:val="22"/>
          </w:rPr>
          <w:t>http://www.ed.gov/programs/teacherqual/resources.html</w:t>
        </w:r>
      </w:hyperlink>
      <w:r w:rsidRPr="00FB45BD">
        <w:rPr>
          <w:sz w:val="22"/>
        </w:rPr>
        <w:t>.</w:t>
      </w:r>
    </w:p>
    <w:p w:rsidR="00FB45BD" w:rsidRDefault="00FB45BD" w:rsidP="00FB45BD">
      <w:pPr>
        <w:ind w:left="288"/>
        <w:rPr>
          <w:sz w:val="22"/>
        </w:rPr>
      </w:pPr>
    </w:p>
    <w:p w:rsidR="00A24431" w:rsidRDefault="00991A7B" w:rsidP="00A24431">
      <w:pPr>
        <w:ind w:left="288"/>
        <w:rPr>
          <w:sz w:val="22"/>
        </w:rPr>
      </w:pPr>
      <w:r>
        <w:rPr>
          <w:b/>
          <w:sz w:val="22"/>
        </w:rPr>
        <w:t xml:space="preserve">Clearance Request: </w:t>
      </w:r>
    </w:p>
    <w:p w:rsidR="00A24431" w:rsidRDefault="00A24431">
      <w:pPr>
        <w:ind w:left="288"/>
        <w:rPr>
          <w:sz w:val="22"/>
        </w:rPr>
      </w:pPr>
    </w:p>
    <w:p w:rsidR="00A2081A" w:rsidRDefault="002671B7">
      <w:pPr>
        <w:ind w:left="288"/>
        <w:rPr>
          <w:sz w:val="22"/>
        </w:rPr>
      </w:pPr>
      <w:r>
        <w:rPr>
          <w:sz w:val="22"/>
        </w:rPr>
        <w:t xml:space="preserve">This OMB clearance request is to continue these analyses using </w:t>
      </w:r>
      <w:r w:rsidR="00991A7B">
        <w:rPr>
          <w:sz w:val="22"/>
        </w:rPr>
        <w:t>updated data collection instruments that reflect changes due to the reauthorization of ESEA by ESSA</w:t>
      </w:r>
      <w:r>
        <w:rPr>
          <w:sz w:val="22"/>
        </w:rPr>
        <w:t>.</w:t>
      </w:r>
      <w:r w:rsidR="0013613D">
        <w:rPr>
          <w:sz w:val="22"/>
        </w:rPr>
        <w:t xml:space="preserve"> </w:t>
      </w:r>
      <w:r w:rsidR="00A00FCA">
        <w:rPr>
          <w:sz w:val="22"/>
        </w:rPr>
        <w:t>The proposed</w:t>
      </w:r>
      <w:r w:rsidR="00980F11">
        <w:rPr>
          <w:sz w:val="22"/>
        </w:rPr>
        <w:t xml:space="preserve"> changes</w:t>
      </w:r>
      <w:r w:rsidR="00A00FCA">
        <w:rPr>
          <w:sz w:val="22"/>
        </w:rPr>
        <w:t xml:space="preserve"> </w:t>
      </w:r>
      <w:r w:rsidR="00980F11">
        <w:rPr>
          <w:sz w:val="22"/>
        </w:rPr>
        <w:t>to</w:t>
      </w:r>
      <w:r w:rsidR="00A00FCA">
        <w:rPr>
          <w:sz w:val="22"/>
        </w:rPr>
        <w:t xml:space="preserve"> the </w:t>
      </w:r>
      <w:r w:rsidR="00FB45BD">
        <w:rPr>
          <w:sz w:val="22"/>
        </w:rPr>
        <w:t>LEA</w:t>
      </w:r>
      <w:r w:rsidR="00A00FCA">
        <w:rPr>
          <w:sz w:val="22"/>
        </w:rPr>
        <w:t xml:space="preserve"> </w:t>
      </w:r>
      <w:r w:rsidR="00980F11">
        <w:rPr>
          <w:sz w:val="22"/>
        </w:rPr>
        <w:t xml:space="preserve">survey </w:t>
      </w:r>
      <w:r w:rsidR="00A00FCA">
        <w:rPr>
          <w:sz w:val="22"/>
        </w:rPr>
        <w:t xml:space="preserve">are </w:t>
      </w:r>
      <w:r w:rsidR="00BF7D76">
        <w:rPr>
          <w:sz w:val="22"/>
        </w:rPr>
        <w:t>meant</w:t>
      </w:r>
      <w:r w:rsidR="00A00FCA">
        <w:rPr>
          <w:sz w:val="22"/>
        </w:rPr>
        <w:t xml:space="preserve"> to add</w:t>
      </w:r>
      <w:r w:rsidR="002D3533">
        <w:rPr>
          <w:sz w:val="22"/>
        </w:rPr>
        <w:t xml:space="preserve">ress </w:t>
      </w:r>
      <w:r w:rsidR="002D3533">
        <w:rPr>
          <w:sz w:val="22"/>
        </w:rPr>
        <w:lastRenderedPageBreak/>
        <w:t>new reporting requirements outlined in Section 2104(</w:t>
      </w:r>
      <w:r w:rsidR="00FB45BD">
        <w:rPr>
          <w:sz w:val="22"/>
        </w:rPr>
        <w:t>b</w:t>
      </w:r>
      <w:r w:rsidR="002D3533">
        <w:rPr>
          <w:sz w:val="22"/>
        </w:rPr>
        <w:t>) of ESEA.</w:t>
      </w:r>
      <w:r w:rsidR="00991A7B">
        <w:rPr>
          <w:sz w:val="22"/>
        </w:rPr>
        <w:t xml:space="preserve"> </w:t>
      </w:r>
      <w:r w:rsidR="00FB45BD">
        <w:rPr>
          <w:sz w:val="22"/>
        </w:rPr>
        <w:t>Section</w:t>
      </w:r>
      <w:r w:rsidR="00377BBB">
        <w:rPr>
          <w:sz w:val="22"/>
        </w:rPr>
        <w:t xml:space="preserve"> 2104(</w:t>
      </w:r>
      <w:r w:rsidR="00FB45BD">
        <w:rPr>
          <w:sz w:val="22"/>
        </w:rPr>
        <w:t>b</w:t>
      </w:r>
      <w:r w:rsidR="00377BBB">
        <w:rPr>
          <w:sz w:val="22"/>
        </w:rPr>
        <w:t>)</w:t>
      </w:r>
      <w:r w:rsidR="00980F11">
        <w:rPr>
          <w:sz w:val="22"/>
        </w:rPr>
        <w:t xml:space="preserve"> r</w:t>
      </w:r>
      <w:r w:rsidR="00377BBB">
        <w:rPr>
          <w:sz w:val="22"/>
        </w:rPr>
        <w:t>equire</w:t>
      </w:r>
      <w:r w:rsidR="00980F11">
        <w:rPr>
          <w:sz w:val="22"/>
        </w:rPr>
        <w:t>s</w:t>
      </w:r>
      <w:r w:rsidR="00377BBB">
        <w:rPr>
          <w:sz w:val="22"/>
        </w:rPr>
        <w:t xml:space="preserve"> </w:t>
      </w:r>
      <w:r w:rsidR="00FB45BD">
        <w:rPr>
          <w:sz w:val="22"/>
        </w:rPr>
        <w:t>LEAs</w:t>
      </w:r>
      <w:r w:rsidR="00377BBB">
        <w:rPr>
          <w:sz w:val="22"/>
        </w:rPr>
        <w:t xml:space="preserve"> to provide </w:t>
      </w:r>
      <w:r w:rsidR="00FB45BD">
        <w:rPr>
          <w:sz w:val="22"/>
        </w:rPr>
        <w:t xml:space="preserve">SEAs with </w:t>
      </w:r>
      <w:r w:rsidR="00377BBB">
        <w:rPr>
          <w:sz w:val="22"/>
        </w:rPr>
        <w:t>a description of how Title II, Part A funds are used</w:t>
      </w:r>
      <w:r w:rsidR="006B7DE2">
        <w:rPr>
          <w:sz w:val="22"/>
        </w:rPr>
        <w:t xml:space="preserve">; </w:t>
      </w:r>
      <w:r w:rsidR="00377BBB">
        <w:rPr>
          <w:sz w:val="22"/>
        </w:rPr>
        <w:t xml:space="preserve">how funds are used to improve equitable access to </w:t>
      </w:r>
      <w:r w:rsidR="00A2081A">
        <w:rPr>
          <w:sz w:val="22"/>
        </w:rPr>
        <w:t>teachers</w:t>
      </w:r>
      <w:r w:rsidR="00377BBB">
        <w:rPr>
          <w:sz w:val="22"/>
        </w:rPr>
        <w:t xml:space="preserve"> for low-income and minority students</w:t>
      </w:r>
      <w:r w:rsidR="006B7DE2">
        <w:rPr>
          <w:sz w:val="22"/>
        </w:rPr>
        <w:t xml:space="preserve">; </w:t>
      </w:r>
      <w:r w:rsidR="00377BBB">
        <w:rPr>
          <w:sz w:val="22"/>
        </w:rPr>
        <w:t xml:space="preserve">and, where </w:t>
      </w:r>
      <w:r w:rsidR="00980F11">
        <w:rPr>
          <w:sz w:val="22"/>
        </w:rPr>
        <w:t>applicable</w:t>
      </w:r>
      <w:r w:rsidR="00377BBB">
        <w:rPr>
          <w:sz w:val="22"/>
        </w:rPr>
        <w:t xml:space="preserve">, evaluation and retention data for teachers, principals, and other school leaders. </w:t>
      </w:r>
    </w:p>
    <w:p w:rsidR="00980F11" w:rsidRDefault="00980F11">
      <w:pPr>
        <w:ind w:left="288"/>
        <w:rPr>
          <w:sz w:val="22"/>
        </w:rPr>
      </w:pPr>
    </w:p>
    <w:p w:rsidR="002671B7" w:rsidRDefault="002671B7">
      <w:pPr>
        <w:ind w:left="288"/>
        <w:rPr>
          <w:sz w:val="22"/>
        </w:rPr>
      </w:pPr>
      <w:r w:rsidRPr="0098341A">
        <w:rPr>
          <w:sz w:val="22"/>
        </w:rPr>
        <w:t xml:space="preserve">Please see </w:t>
      </w:r>
      <w:r w:rsidR="00980F11" w:rsidRPr="0098341A">
        <w:rPr>
          <w:sz w:val="22"/>
        </w:rPr>
        <w:t>Appendix A</w:t>
      </w:r>
      <w:r w:rsidR="002D3533" w:rsidRPr="0098341A">
        <w:rPr>
          <w:sz w:val="22"/>
        </w:rPr>
        <w:t xml:space="preserve"> for a copy of the proposed data collection </w:t>
      </w:r>
      <w:r w:rsidR="00980F11" w:rsidRPr="0098341A">
        <w:rPr>
          <w:sz w:val="22"/>
        </w:rPr>
        <w:t>instrument</w:t>
      </w:r>
      <w:r w:rsidR="002D3533" w:rsidRPr="0098341A">
        <w:rPr>
          <w:sz w:val="22"/>
        </w:rPr>
        <w:t xml:space="preserve"> for the </w:t>
      </w:r>
      <w:r w:rsidR="00E139FC" w:rsidRPr="0098341A">
        <w:rPr>
          <w:sz w:val="22"/>
        </w:rPr>
        <w:t>201</w:t>
      </w:r>
      <w:r w:rsidR="00377660" w:rsidRPr="0098341A">
        <w:rPr>
          <w:sz w:val="22"/>
        </w:rPr>
        <w:t>8</w:t>
      </w:r>
      <w:r w:rsidR="002D3533" w:rsidRPr="0098341A">
        <w:rPr>
          <w:sz w:val="22"/>
        </w:rPr>
        <w:t>-</w:t>
      </w:r>
      <w:r w:rsidR="00E139FC" w:rsidRPr="0098341A">
        <w:rPr>
          <w:sz w:val="22"/>
        </w:rPr>
        <w:t>1</w:t>
      </w:r>
      <w:r w:rsidR="00377660" w:rsidRPr="0098341A">
        <w:rPr>
          <w:sz w:val="22"/>
        </w:rPr>
        <w:t>9</w:t>
      </w:r>
      <w:r w:rsidR="00E139FC" w:rsidRPr="0098341A">
        <w:rPr>
          <w:sz w:val="22"/>
        </w:rPr>
        <w:t xml:space="preserve"> </w:t>
      </w:r>
      <w:r w:rsidR="002D3533" w:rsidRPr="0098341A">
        <w:rPr>
          <w:sz w:val="22"/>
        </w:rPr>
        <w:t>survey.</w:t>
      </w:r>
      <w:r w:rsidR="00980F11" w:rsidRPr="0098341A">
        <w:rPr>
          <w:sz w:val="22"/>
        </w:rPr>
        <w:t xml:space="preserve"> </w:t>
      </w:r>
      <w:r w:rsidR="00E139FC" w:rsidRPr="0098341A">
        <w:rPr>
          <w:sz w:val="22"/>
        </w:rPr>
        <w:t xml:space="preserve">Westat will conduct the </w:t>
      </w:r>
      <w:r w:rsidR="00FB45BD" w:rsidRPr="0098341A">
        <w:rPr>
          <w:sz w:val="22"/>
        </w:rPr>
        <w:t xml:space="preserve">LEA survey </w:t>
      </w:r>
      <w:r w:rsidR="00E139FC" w:rsidRPr="0098341A">
        <w:rPr>
          <w:sz w:val="22"/>
        </w:rPr>
        <w:t>data collection for the 201</w:t>
      </w:r>
      <w:r w:rsidR="00377660" w:rsidRPr="0098341A">
        <w:rPr>
          <w:sz w:val="22"/>
        </w:rPr>
        <w:t>8</w:t>
      </w:r>
      <w:r w:rsidR="00E139FC" w:rsidRPr="0098341A">
        <w:rPr>
          <w:sz w:val="22"/>
        </w:rPr>
        <w:t>-1</w:t>
      </w:r>
      <w:r w:rsidR="00377660" w:rsidRPr="0098341A">
        <w:rPr>
          <w:sz w:val="22"/>
        </w:rPr>
        <w:t>9</w:t>
      </w:r>
      <w:r w:rsidR="00E139FC" w:rsidRPr="0098341A">
        <w:rPr>
          <w:sz w:val="22"/>
        </w:rPr>
        <w:t xml:space="preserve"> survey cycle</w:t>
      </w:r>
      <w:r w:rsidR="00FB45BD" w:rsidRPr="0098341A">
        <w:rPr>
          <w:sz w:val="22"/>
        </w:rPr>
        <w:t xml:space="preserve"> </w:t>
      </w:r>
      <w:r w:rsidR="00BC0434" w:rsidRPr="0098341A">
        <w:rPr>
          <w:sz w:val="22"/>
        </w:rPr>
        <w:t>through 20</w:t>
      </w:r>
      <w:r w:rsidR="00377660" w:rsidRPr="0098341A">
        <w:rPr>
          <w:sz w:val="22"/>
        </w:rPr>
        <w:t>20</w:t>
      </w:r>
      <w:r w:rsidR="00BC0434" w:rsidRPr="0098341A">
        <w:rPr>
          <w:sz w:val="22"/>
        </w:rPr>
        <w:t>-2</w:t>
      </w:r>
      <w:r w:rsidR="00377660" w:rsidRPr="0098341A">
        <w:rPr>
          <w:sz w:val="22"/>
        </w:rPr>
        <w:t>1</w:t>
      </w:r>
      <w:r w:rsidR="00FB45BD" w:rsidRPr="0098341A">
        <w:rPr>
          <w:sz w:val="22"/>
        </w:rPr>
        <w:t>.</w:t>
      </w:r>
      <w:r w:rsidR="00377660" w:rsidRPr="0098341A">
        <w:rPr>
          <w:sz w:val="22"/>
        </w:rPr>
        <w:t xml:space="preserve">  Please see Appendix B for a copy of the proposed SEA Allocation Request Form.</w:t>
      </w:r>
      <w:r w:rsidR="002B153F">
        <w:rPr>
          <w:sz w:val="22"/>
        </w:rPr>
        <w:t xml:space="preserve"> </w:t>
      </w:r>
      <w:r w:rsidR="00343F70">
        <w:rPr>
          <w:sz w:val="22"/>
        </w:rPr>
        <w:t>Appendices C and D provide sample notification letters.</w:t>
      </w:r>
    </w:p>
    <w:p w:rsidR="002671B7" w:rsidRDefault="002671B7">
      <w:pPr>
        <w:ind w:left="360"/>
        <w:rPr>
          <w:sz w:val="22"/>
        </w:rPr>
      </w:pPr>
    </w:p>
    <w:p w:rsidR="002671B7" w:rsidRDefault="002671B7">
      <w:pPr>
        <w:ind w:firstLine="240"/>
        <w:rPr>
          <w:b/>
          <w:sz w:val="22"/>
        </w:rPr>
      </w:pPr>
      <w:r>
        <w:rPr>
          <w:b/>
          <w:sz w:val="22"/>
        </w:rPr>
        <w:t>2.</w:t>
      </w:r>
      <w:r w:rsidR="0013613D" w:rsidRPr="00BC0434">
        <w:rPr>
          <w:b/>
          <w:sz w:val="22"/>
        </w:rPr>
        <w:t xml:space="preserve"> </w:t>
      </w:r>
      <w:r w:rsidR="00BC0434" w:rsidRPr="00377660">
        <w:rPr>
          <w:b/>
        </w:rPr>
        <w:t>How the Information Will Be Collected, by Whom, and For What Purpose</w:t>
      </w:r>
    </w:p>
    <w:p w:rsidR="002671B7" w:rsidRDefault="002671B7">
      <w:pPr>
        <w:rPr>
          <w:sz w:val="22"/>
        </w:rPr>
      </w:pPr>
    </w:p>
    <w:p w:rsidR="00FB45BD" w:rsidRDefault="00FB45BD">
      <w:pPr>
        <w:ind w:left="288"/>
        <w:rPr>
          <w:sz w:val="22"/>
        </w:rPr>
      </w:pPr>
      <w:r>
        <w:rPr>
          <w:sz w:val="22"/>
        </w:rPr>
        <w:t>The</w:t>
      </w:r>
      <w:r w:rsidR="00BC0434">
        <w:rPr>
          <w:sz w:val="22"/>
        </w:rPr>
        <w:t xml:space="preserve"> study will rely on surveys. I</w:t>
      </w:r>
      <w:r>
        <w:rPr>
          <w:sz w:val="22"/>
        </w:rPr>
        <w:t xml:space="preserve">nformation will be collected annually from a nationally representative sample of </w:t>
      </w:r>
      <w:r w:rsidR="00A412BE">
        <w:rPr>
          <w:sz w:val="22"/>
        </w:rPr>
        <w:t>5</w:t>
      </w:r>
      <w:r>
        <w:rPr>
          <w:sz w:val="22"/>
        </w:rPr>
        <w:t>,</w:t>
      </w:r>
      <w:r w:rsidR="00DC239A">
        <w:rPr>
          <w:sz w:val="22"/>
        </w:rPr>
        <w:t>34</w:t>
      </w:r>
      <w:r w:rsidR="000E2E20">
        <w:rPr>
          <w:sz w:val="22"/>
        </w:rPr>
        <w:t xml:space="preserve">5 </w:t>
      </w:r>
      <w:r>
        <w:rPr>
          <w:sz w:val="22"/>
        </w:rPr>
        <w:t>LEAs (5,0</w:t>
      </w:r>
      <w:r w:rsidR="009117DF">
        <w:rPr>
          <w:sz w:val="22"/>
        </w:rPr>
        <w:t>0</w:t>
      </w:r>
      <w:r w:rsidR="000E2E20">
        <w:rPr>
          <w:sz w:val="22"/>
        </w:rPr>
        <w:t>0 traditional</w:t>
      </w:r>
      <w:r>
        <w:rPr>
          <w:sz w:val="22"/>
        </w:rPr>
        <w:t xml:space="preserve"> </w:t>
      </w:r>
      <w:r w:rsidR="002B153F">
        <w:rPr>
          <w:sz w:val="22"/>
        </w:rPr>
        <w:t>LEAs</w:t>
      </w:r>
      <w:r>
        <w:rPr>
          <w:sz w:val="22"/>
        </w:rPr>
        <w:t xml:space="preserve"> and </w:t>
      </w:r>
      <w:r w:rsidR="00DC239A">
        <w:rPr>
          <w:sz w:val="22"/>
        </w:rPr>
        <w:t>34</w:t>
      </w:r>
      <w:r w:rsidR="000E2E20">
        <w:rPr>
          <w:sz w:val="22"/>
        </w:rPr>
        <w:t>5</w:t>
      </w:r>
      <w:r>
        <w:rPr>
          <w:sz w:val="22"/>
        </w:rPr>
        <w:t xml:space="preserve"> charter </w:t>
      </w:r>
      <w:r w:rsidR="00BD5F56">
        <w:rPr>
          <w:sz w:val="22"/>
        </w:rPr>
        <w:t xml:space="preserve">school </w:t>
      </w:r>
      <w:r w:rsidR="002B153F">
        <w:rPr>
          <w:sz w:val="22"/>
        </w:rPr>
        <w:t>LEAs</w:t>
      </w:r>
      <w:r>
        <w:rPr>
          <w:sz w:val="22"/>
        </w:rPr>
        <w:t>)</w:t>
      </w:r>
      <w:r w:rsidR="00BC0434">
        <w:rPr>
          <w:sz w:val="22"/>
        </w:rPr>
        <w:t xml:space="preserve"> as well as </w:t>
      </w:r>
      <w:r w:rsidR="00377660">
        <w:rPr>
          <w:sz w:val="22"/>
        </w:rPr>
        <w:t xml:space="preserve">a </w:t>
      </w:r>
      <w:r w:rsidR="00BC0434">
        <w:rPr>
          <w:sz w:val="22"/>
        </w:rPr>
        <w:t xml:space="preserve">brief data request from </w:t>
      </w:r>
      <w:r w:rsidR="00CE7C49">
        <w:rPr>
          <w:sz w:val="22"/>
        </w:rPr>
        <w:t xml:space="preserve">each SEA to provide a list of </w:t>
      </w:r>
      <w:r w:rsidR="00BC0434">
        <w:rPr>
          <w:sz w:val="22"/>
        </w:rPr>
        <w:t xml:space="preserve">their state’s allocation of </w:t>
      </w:r>
      <w:r w:rsidR="004D24A2">
        <w:rPr>
          <w:sz w:val="22"/>
        </w:rPr>
        <w:t>Title II, P</w:t>
      </w:r>
      <w:r w:rsidR="00CE7C49">
        <w:rPr>
          <w:sz w:val="22"/>
        </w:rPr>
        <w:t xml:space="preserve">art A </w:t>
      </w:r>
      <w:r w:rsidR="00BC0434">
        <w:rPr>
          <w:sz w:val="22"/>
        </w:rPr>
        <w:t xml:space="preserve">funds by </w:t>
      </w:r>
      <w:r w:rsidR="002B153F">
        <w:rPr>
          <w:sz w:val="22"/>
        </w:rPr>
        <w:t>LEA</w:t>
      </w:r>
      <w:r>
        <w:rPr>
          <w:sz w:val="22"/>
        </w:rPr>
        <w:t>. The information obtained</w:t>
      </w:r>
      <w:r w:rsidR="00377660">
        <w:rPr>
          <w:sz w:val="22"/>
        </w:rPr>
        <w:t xml:space="preserve"> </w:t>
      </w:r>
      <w:r>
        <w:rPr>
          <w:sz w:val="22"/>
        </w:rPr>
        <w:t xml:space="preserve">will be used by the Department to describe </w:t>
      </w:r>
      <w:r w:rsidR="00BC0434">
        <w:rPr>
          <w:sz w:val="22"/>
        </w:rPr>
        <w:t xml:space="preserve">how </w:t>
      </w:r>
      <w:r w:rsidR="002B153F">
        <w:rPr>
          <w:sz w:val="22"/>
        </w:rPr>
        <w:t>LEAs</w:t>
      </w:r>
      <w:r w:rsidR="00BC0434">
        <w:rPr>
          <w:sz w:val="22"/>
        </w:rPr>
        <w:t xml:space="preserve"> use</w:t>
      </w:r>
      <w:r>
        <w:rPr>
          <w:sz w:val="22"/>
        </w:rPr>
        <w:t xml:space="preserve"> Title II, Part A </w:t>
      </w:r>
      <w:r w:rsidR="00BC0434">
        <w:rPr>
          <w:sz w:val="22"/>
        </w:rPr>
        <w:t>funds</w:t>
      </w:r>
      <w:r>
        <w:rPr>
          <w:sz w:val="22"/>
        </w:rPr>
        <w:t xml:space="preserve">. To the extent possible, the results of this study will be compared with similar results obtained under previous OMB clearances for school years 2002-03 through 2016-17 and reported to Congress and to the public (see </w:t>
      </w:r>
      <w:hyperlink r:id="rId10" w:history="1">
        <w:r>
          <w:rPr>
            <w:rStyle w:val="Hyperlink"/>
            <w:sz w:val="22"/>
          </w:rPr>
          <w:t>http://www.ed.gov/programs/teacherqual/resources.html</w:t>
        </w:r>
      </w:hyperlink>
      <w:r>
        <w:rPr>
          <w:sz w:val="22"/>
        </w:rPr>
        <w:t xml:space="preserve">). Study results </w:t>
      </w:r>
      <w:r w:rsidR="00B533D8">
        <w:rPr>
          <w:sz w:val="22"/>
        </w:rPr>
        <w:t>will be</w:t>
      </w:r>
      <w:r>
        <w:rPr>
          <w:sz w:val="22"/>
        </w:rPr>
        <w:t xml:space="preserve"> presented to State Title II, Part A coordinators </w:t>
      </w:r>
      <w:r w:rsidR="007C587D">
        <w:rPr>
          <w:sz w:val="22"/>
        </w:rPr>
        <w:t xml:space="preserve">and </w:t>
      </w:r>
      <w:r w:rsidR="00377660">
        <w:rPr>
          <w:sz w:val="22"/>
        </w:rPr>
        <w:t>will</w:t>
      </w:r>
      <w:r w:rsidR="007C587D">
        <w:rPr>
          <w:sz w:val="22"/>
        </w:rPr>
        <w:t xml:space="preserve"> support evidence-based use of the funds</w:t>
      </w:r>
      <w:r>
        <w:rPr>
          <w:sz w:val="22"/>
        </w:rPr>
        <w:t xml:space="preserve">. </w:t>
      </w:r>
    </w:p>
    <w:p w:rsidR="00FB45BD" w:rsidRDefault="00FB45BD">
      <w:pPr>
        <w:ind w:left="288"/>
        <w:rPr>
          <w:sz w:val="22"/>
        </w:rPr>
      </w:pPr>
    </w:p>
    <w:p w:rsidR="002671B7" w:rsidRDefault="002671B7">
      <w:pPr>
        <w:keepNext/>
        <w:keepLines/>
        <w:numPr>
          <w:ilvl w:val="0"/>
          <w:numId w:val="7"/>
        </w:numPr>
        <w:rPr>
          <w:b/>
          <w:sz w:val="22"/>
        </w:rPr>
      </w:pPr>
      <w:r>
        <w:rPr>
          <w:b/>
          <w:sz w:val="22"/>
        </w:rPr>
        <w:t xml:space="preserve"> </w:t>
      </w:r>
      <w:r w:rsidR="007C587D" w:rsidRPr="00377660">
        <w:rPr>
          <w:b/>
        </w:rPr>
        <w:t>Use of Improved Information Technology to Reduce Burden</w:t>
      </w:r>
    </w:p>
    <w:p w:rsidR="002671B7" w:rsidRDefault="002671B7">
      <w:pPr>
        <w:keepNext/>
        <w:keepLines/>
        <w:rPr>
          <w:sz w:val="22"/>
        </w:rPr>
      </w:pPr>
    </w:p>
    <w:p w:rsidR="00A007D3" w:rsidRDefault="00FB45BD" w:rsidP="00FB45BD">
      <w:pPr>
        <w:ind w:left="360"/>
        <w:rPr>
          <w:sz w:val="22"/>
        </w:rPr>
      </w:pPr>
      <w:r w:rsidRPr="00FB45BD">
        <w:rPr>
          <w:sz w:val="22"/>
        </w:rPr>
        <w:t>Respondents will be asked to complete the surveys using an online data collection system. To minimize reporting burden, the LEA surveys will be pre-populated with the amount of funds made available to each LEA obtained from the allocations requests administered to the SEAs. In addition, identifying information for each district from the National Center for Education Statistics (NCES) Common Core of Data (CCD) will also be pre-populated into the surveys. The use of pre-populated survey forms reduces burden on the respondents and enhances data accuracy as the forms are submitted.</w:t>
      </w:r>
    </w:p>
    <w:p w:rsidR="00FB45BD" w:rsidRPr="00FB45BD" w:rsidRDefault="00FB45BD" w:rsidP="00FB45BD">
      <w:pPr>
        <w:ind w:left="360"/>
        <w:rPr>
          <w:sz w:val="22"/>
        </w:rPr>
      </w:pPr>
    </w:p>
    <w:p w:rsidR="002671B7" w:rsidRDefault="002671B7">
      <w:pPr>
        <w:numPr>
          <w:ilvl w:val="0"/>
          <w:numId w:val="7"/>
        </w:numPr>
        <w:rPr>
          <w:b/>
          <w:sz w:val="22"/>
        </w:rPr>
      </w:pPr>
      <w:r>
        <w:rPr>
          <w:b/>
          <w:sz w:val="22"/>
        </w:rPr>
        <w:t xml:space="preserve">Efforts to Identify </w:t>
      </w:r>
      <w:r w:rsidR="007C587D">
        <w:rPr>
          <w:b/>
          <w:sz w:val="22"/>
        </w:rPr>
        <w:t xml:space="preserve">and Avoid </w:t>
      </w:r>
      <w:r>
        <w:rPr>
          <w:b/>
          <w:sz w:val="22"/>
        </w:rPr>
        <w:t>Duplication</w:t>
      </w:r>
    </w:p>
    <w:p w:rsidR="002671B7" w:rsidRDefault="002671B7">
      <w:pPr>
        <w:ind w:left="288"/>
        <w:rPr>
          <w:sz w:val="22"/>
        </w:rPr>
      </w:pPr>
    </w:p>
    <w:p w:rsidR="002671B7" w:rsidRDefault="002671B7">
      <w:pPr>
        <w:ind w:left="288"/>
        <w:rPr>
          <w:sz w:val="22"/>
        </w:rPr>
      </w:pPr>
      <w:r>
        <w:rPr>
          <w:sz w:val="22"/>
        </w:rPr>
        <w:t>The information requested in the</w:t>
      </w:r>
      <w:r w:rsidR="00B533D8">
        <w:rPr>
          <w:sz w:val="22"/>
        </w:rPr>
        <w:t xml:space="preserve"> LEA</w:t>
      </w:r>
      <w:r>
        <w:rPr>
          <w:sz w:val="22"/>
        </w:rPr>
        <w:t xml:space="preserve"> Survey on the Use of Funds Under Title II, Part A is </w:t>
      </w:r>
      <w:r w:rsidR="007F3CAF">
        <w:rPr>
          <w:sz w:val="22"/>
        </w:rPr>
        <w:t>only being collected by the existing survey,</w:t>
      </w:r>
      <w:r>
        <w:rPr>
          <w:sz w:val="22"/>
        </w:rPr>
        <w:t xml:space="preserve"> and is not available in other forms. This data collection effort is part of a planned, ongoing data collection to describe the</w:t>
      </w:r>
      <w:r w:rsidR="00B533D8">
        <w:rPr>
          <w:sz w:val="22"/>
        </w:rPr>
        <w:t xml:space="preserve"> activities supported by</w:t>
      </w:r>
      <w:r>
        <w:rPr>
          <w:sz w:val="22"/>
        </w:rPr>
        <w:t xml:space="preserve"> Title II, Part A program</w:t>
      </w:r>
      <w:r w:rsidR="00F83CA1">
        <w:rPr>
          <w:sz w:val="22"/>
        </w:rPr>
        <w:t xml:space="preserve"> by</w:t>
      </w:r>
      <w:r w:rsidR="002B153F">
        <w:rPr>
          <w:sz w:val="22"/>
        </w:rPr>
        <w:t xml:space="preserve"> LEAs</w:t>
      </w:r>
      <w:r w:rsidR="00B533D8">
        <w:rPr>
          <w:sz w:val="22"/>
        </w:rPr>
        <w:t>.  This data collection is being coordinated by IES with a</w:t>
      </w:r>
      <w:r w:rsidR="00F83CA1">
        <w:rPr>
          <w:sz w:val="22"/>
        </w:rPr>
        <w:t xml:space="preserve">n annual administration of an </w:t>
      </w:r>
      <w:r w:rsidR="00B533D8">
        <w:rPr>
          <w:sz w:val="22"/>
        </w:rPr>
        <w:t>SEA survey</w:t>
      </w:r>
      <w:r w:rsidR="00F83CA1">
        <w:rPr>
          <w:sz w:val="22"/>
        </w:rPr>
        <w:t>, which</w:t>
      </w:r>
      <w:r>
        <w:rPr>
          <w:sz w:val="22"/>
        </w:rPr>
        <w:t xml:space="preserve"> </w:t>
      </w:r>
      <w:r w:rsidR="00F83CA1">
        <w:rPr>
          <w:sz w:val="22"/>
        </w:rPr>
        <w:t>describes activities supported by Title II, Part A program at the state level</w:t>
      </w:r>
      <w:r w:rsidR="0072232A">
        <w:rPr>
          <w:sz w:val="22"/>
        </w:rPr>
        <w:t>, OMB</w:t>
      </w:r>
      <w:r w:rsidR="004D7A57">
        <w:rPr>
          <w:sz w:val="22"/>
        </w:rPr>
        <w:t xml:space="preserve"> 1810-0618</w:t>
      </w:r>
      <w:r w:rsidR="00F83CA1">
        <w:rPr>
          <w:sz w:val="22"/>
        </w:rPr>
        <w:t>.</w:t>
      </w:r>
      <w:r w:rsidR="00A56D64">
        <w:rPr>
          <w:sz w:val="22"/>
        </w:rPr>
        <w:t xml:space="preserve"> </w:t>
      </w:r>
    </w:p>
    <w:p w:rsidR="00A2081A" w:rsidRDefault="00A2081A">
      <w:pPr>
        <w:ind w:left="288"/>
        <w:rPr>
          <w:sz w:val="22"/>
        </w:rPr>
      </w:pPr>
    </w:p>
    <w:p w:rsidR="002671B7" w:rsidRDefault="007C587D">
      <w:pPr>
        <w:numPr>
          <w:ilvl w:val="0"/>
          <w:numId w:val="7"/>
        </w:numPr>
        <w:rPr>
          <w:b/>
          <w:sz w:val="22"/>
        </w:rPr>
      </w:pPr>
      <w:r>
        <w:rPr>
          <w:b/>
          <w:sz w:val="22"/>
        </w:rPr>
        <w:t xml:space="preserve">Efforts to </w:t>
      </w:r>
      <w:r w:rsidR="002671B7">
        <w:rPr>
          <w:b/>
          <w:sz w:val="22"/>
        </w:rPr>
        <w:t xml:space="preserve">Minimize Burden on Small </w:t>
      </w:r>
      <w:r>
        <w:rPr>
          <w:b/>
          <w:sz w:val="22"/>
        </w:rPr>
        <w:t xml:space="preserve">Business or Other </w:t>
      </w:r>
      <w:r w:rsidR="002671B7">
        <w:rPr>
          <w:b/>
          <w:sz w:val="22"/>
        </w:rPr>
        <w:t>Entities</w:t>
      </w:r>
    </w:p>
    <w:p w:rsidR="002671B7" w:rsidRDefault="002671B7">
      <w:pPr>
        <w:rPr>
          <w:sz w:val="22"/>
        </w:rPr>
      </w:pPr>
    </w:p>
    <w:p w:rsidR="002671B7" w:rsidRDefault="002671B7">
      <w:pPr>
        <w:ind w:left="288"/>
        <w:rPr>
          <w:sz w:val="22"/>
        </w:rPr>
      </w:pPr>
      <w:r>
        <w:rPr>
          <w:sz w:val="22"/>
        </w:rPr>
        <w:t xml:space="preserve">All respondents for this data collection are </w:t>
      </w:r>
      <w:r w:rsidR="00FB45BD">
        <w:rPr>
          <w:sz w:val="22"/>
        </w:rPr>
        <w:t>L</w:t>
      </w:r>
      <w:r w:rsidR="00BF520F">
        <w:rPr>
          <w:sz w:val="22"/>
        </w:rPr>
        <w:t>EAs</w:t>
      </w:r>
      <w:r>
        <w:rPr>
          <w:sz w:val="22"/>
        </w:rPr>
        <w:t>.</w:t>
      </w:r>
      <w:r w:rsidR="008E5205">
        <w:rPr>
          <w:sz w:val="22"/>
        </w:rPr>
        <w:t xml:space="preserve"> Each year, approximately 80% of the </w:t>
      </w:r>
      <w:r w:rsidR="00AA0660">
        <w:rPr>
          <w:sz w:val="22"/>
        </w:rPr>
        <w:t xml:space="preserve">traditional </w:t>
      </w:r>
      <w:r w:rsidR="008E5205">
        <w:rPr>
          <w:sz w:val="22"/>
        </w:rPr>
        <w:t>LEAs</w:t>
      </w:r>
      <w:r w:rsidR="00973EE7">
        <w:rPr>
          <w:sz w:val="22"/>
        </w:rPr>
        <w:t xml:space="preserve"> sampled</w:t>
      </w:r>
      <w:r w:rsidR="008E5205">
        <w:rPr>
          <w:sz w:val="22"/>
        </w:rPr>
        <w:t xml:space="preserve"> </w:t>
      </w:r>
      <w:r w:rsidR="00973EE7">
        <w:rPr>
          <w:sz w:val="22"/>
        </w:rPr>
        <w:t>(</w:t>
      </w:r>
      <w:r w:rsidR="0080611F">
        <w:rPr>
          <w:sz w:val="22"/>
        </w:rPr>
        <w:t>4</w:t>
      </w:r>
      <w:r w:rsidR="00AA0660">
        <w:rPr>
          <w:sz w:val="22"/>
        </w:rPr>
        <w:t>,000</w:t>
      </w:r>
      <w:r w:rsidR="00BB5659">
        <w:rPr>
          <w:sz w:val="22"/>
        </w:rPr>
        <w:t xml:space="preserve"> </w:t>
      </w:r>
      <w:r w:rsidR="00973EE7" w:rsidRPr="00AA0660">
        <w:rPr>
          <w:sz w:val="22"/>
        </w:rPr>
        <w:t xml:space="preserve">of the total sample of </w:t>
      </w:r>
      <w:r w:rsidR="000E2E20">
        <w:rPr>
          <w:sz w:val="22"/>
        </w:rPr>
        <w:t>5,000)</w:t>
      </w:r>
      <w:r w:rsidR="00973EE7">
        <w:rPr>
          <w:sz w:val="22"/>
        </w:rPr>
        <w:t xml:space="preserve">, </w:t>
      </w:r>
      <w:r w:rsidR="008E5205">
        <w:rPr>
          <w:sz w:val="22"/>
        </w:rPr>
        <w:t>would be considered small entities with a population of fewer than 50,000.</w:t>
      </w:r>
      <w:r w:rsidR="00973EE7">
        <w:rPr>
          <w:sz w:val="22"/>
        </w:rPr>
        <w:t xml:space="preserve"> </w:t>
      </w:r>
      <w:r w:rsidR="004378A8">
        <w:rPr>
          <w:sz w:val="22"/>
        </w:rPr>
        <w:t>P</w:t>
      </w:r>
      <w:r w:rsidR="004378A8" w:rsidRPr="00AA0660">
        <w:rPr>
          <w:sz w:val="22"/>
        </w:rPr>
        <w:t xml:space="preserve">opulation data are </w:t>
      </w:r>
      <w:r w:rsidR="002B153F">
        <w:rPr>
          <w:sz w:val="22"/>
        </w:rPr>
        <w:t>not available for most charter</w:t>
      </w:r>
      <w:r w:rsidR="00BD5F56">
        <w:rPr>
          <w:sz w:val="22"/>
        </w:rPr>
        <w:t xml:space="preserve"> school</w:t>
      </w:r>
      <w:r w:rsidR="002B153F">
        <w:rPr>
          <w:sz w:val="22"/>
        </w:rPr>
        <w:t xml:space="preserve"> LEAs</w:t>
      </w:r>
      <w:r w:rsidR="004378A8">
        <w:rPr>
          <w:sz w:val="22"/>
        </w:rPr>
        <w:t xml:space="preserve">. </w:t>
      </w:r>
      <w:r w:rsidR="00973EE7">
        <w:rPr>
          <w:sz w:val="22"/>
        </w:rPr>
        <w:t>In</w:t>
      </w:r>
      <w:r w:rsidR="005E24A0">
        <w:rPr>
          <w:sz w:val="22"/>
        </w:rPr>
        <w:t xml:space="preserve"> recent years, the survey moved to an online data collection to minimize the reporting burden for respondents; previously, they would have to complete the survey on paper and either return it by mail, fax, or e-mail. In addition, we also allow respondents to provide their best estimates rather than requiring exact figures to ease reporting burden, particularly for smaller </w:t>
      </w:r>
      <w:r w:rsidR="002B153F">
        <w:rPr>
          <w:sz w:val="22"/>
        </w:rPr>
        <w:t>LEAs</w:t>
      </w:r>
      <w:r w:rsidR="005E24A0">
        <w:rPr>
          <w:sz w:val="22"/>
        </w:rPr>
        <w:t xml:space="preserve"> that would have fewer staff and less staff time to allot to completing the survey. </w:t>
      </w:r>
    </w:p>
    <w:p w:rsidR="002671B7" w:rsidRDefault="002671B7">
      <w:pPr>
        <w:ind w:left="288"/>
        <w:rPr>
          <w:sz w:val="22"/>
        </w:rPr>
      </w:pPr>
    </w:p>
    <w:p w:rsidR="002671B7" w:rsidRDefault="002671B7">
      <w:pPr>
        <w:numPr>
          <w:ilvl w:val="0"/>
          <w:numId w:val="7"/>
        </w:numPr>
        <w:rPr>
          <w:b/>
          <w:sz w:val="22"/>
        </w:rPr>
      </w:pPr>
      <w:r>
        <w:rPr>
          <w:b/>
          <w:sz w:val="22"/>
        </w:rPr>
        <w:t>Consequences of Not Collecting the Information</w:t>
      </w:r>
    </w:p>
    <w:p w:rsidR="002671B7" w:rsidRDefault="002671B7">
      <w:pPr>
        <w:ind w:left="288"/>
        <w:rPr>
          <w:sz w:val="22"/>
        </w:rPr>
      </w:pPr>
    </w:p>
    <w:p w:rsidR="002671B7" w:rsidRDefault="002671B7">
      <w:pPr>
        <w:ind w:left="288"/>
        <w:rPr>
          <w:sz w:val="22"/>
        </w:rPr>
      </w:pPr>
      <w:r>
        <w:rPr>
          <w:sz w:val="22"/>
        </w:rPr>
        <w:t>The information obtained as a result of the previous Title II, Part A data collections has been used extensively to evaluate the implementation of the Title II, Part A program.</w:t>
      </w:r>
      <w:r w:rsidR="0013613D">
        <w:rPr>
          <w:sz w:val="22"/>
        </w:rPr>
        <w:t xml:space="preserve"> </w:t>
      </w:r>
      <w:r>
        <w:rPr>
          <w:sz w:val="22"/>
        </w:rPr>
        <w:t xml:space="preserve">It has been particularly instructive to examine the program as it </w:t>
      </w:r>
      <w:r w:rsidR="00F83CA1">
        <w:rPr>
          <w:sz w:val="22"/>
        </w:rPr>
        <w:t xml:space="preserve">has </w:t>
      </w:r>
      <w:r>
        <w:rPr>
          <w:sz w:val="22"/>
        </w:rPr>
        <w:t>evolved from its predecessor, the Class Size Reduction program, which had very specific goals compared with the more general Title II, Part A program.</w:t>
      </w:r>
      <w:r w:rsidR="0013613D">
        <w:rPr>
          <w:sz w:val="22"/>
        </w:rPr>
        <w:t xml:space="preserve"> </w:t>
      </w:r>
      <w:r>
        <w:rPr>
          <w:sz w:val="22"/>
        </w:rPr>
        <w:t>It is critical that this data collection be continued on an annual basis to monitor program implementation</w:t>
      </w:r>
      <w:r w:rsidR="00245660">
        <w:rPr>
          <w:sz w:val="22"/>
        </w:rPr>
        <w:t xml:space="preserve">, particularly with the revisions to the program and allowable uses of the funds </w:t>
      </w:r>
      <w:r w:rsidR="00E606E4">
        <w:rPr>
          <w:sz w:val="22"/>
        </w:rPr>
        <w:t>following the reauthorization of ESEA by ESSA</w:t>
      </w:r>
      <w:r w:rsidR="00A2081A">
        <w:rPr>
          <w:sz w:val="22"/>
        </w:rPr>
        <w:t xml:space="preserve">. </w:t>
      </w:r>
      <w:r w:rsidR="00B07B44">
        <w:rPr>
          <w:sz w:val="22"/>
        </w:rPr>
        <w:t xml:space="preserve">The main consequence of not collecting this </w:t>
      </w:r>
      <w:r>
        <w:rPr>
          <w:sz w:val="22"/>
        </w:rPr>
        <w:t>Title II, Part</w:t>
      </w:r>
      <w:r w:rsidR="00DC239A">
        <w:rPr>
          <w:sz w:val="22"/>
        </w:rPr>
        <w:t xml:space="preserve"> </w:t>
      </w:r>
      <w:r>
        <w:rPr>
          <w:sz w:val="22"/>
        </w:rPr>
        <w:t xml:space="preserve">A data on an annual basis </w:t>
      </w:r>
      <w:r w:rsidR="00B07B44">
        <w:rPr>
          <w:sz w:val="22"/>
        </w:rPr>
        <w:t xml:space="preserve">is that the Department and Congress will not have up-to-date information on how </w:t>
      </w:r>
      <w:r w:rsidR="00EC5DD8">
        <w:rPr>
          <w:sz w:val="22"/>
        </w:rPr>
        <w:t>LEAs</w:t>
      </w:r>
      <w:r w:rsidR="00B07B44">
        <w:rPr>
          <w:sz w:val="22"/>
        </w:rPr>
        <w:t xml:space="preserve"> are using their </w:t>
      </w:r>
      <w:r w:rsidR="00B07B44">
        <w:rPr>
          <w:sz w:val="22"/>
        </w:rPr>
        <w:lastRenderedPageBreak/>
        <w:t xml:space="preserve">Title II, Part A funds. </w:t>
      </w:r>
      <w:r w:rsidR="00E606E4">
        <w:rPr>
          <w:sz w:val="22"/>
        </w:rPr>
        <w:t>In addition, reporting requirements under Section 2104(</w:t>
      </w:r>
      <w:r w:rsidR="0051208A">
        <w:rPr>
          <w:sz w:val="22"/>
        </w:rPr>
        <w:t>b</w:t>
      </w:r>
      <w:r w:rsidR="00E606E4">
        <w:rPr>
          <w:sz w:val="22"/>
        </w:rPr>
        <w:t>) will not be met.</w:t>
      </w:r>
      <w:r w:rsidR="00B07B44">
        <w:rPr>
          <w:sz w:val="22"/>
        </w:rPr>
        <w:t xml:space="preserve"> </w:t>
      </w:r>
      <w:r w:rsidR="001F0D26">
        <w:rPr>
          <w:sz w:val="22"/>
        </w:rPr>
        <w:t>There are no technical or legal obstacles to reducing burden.</w:t>
      </w:r>
      <w:r w:rsidR="0013613D">
        <w:rPr>
          <w:sz w:val="22"/>
        </w:rPr>
        <w:t xml:space="preserve"> </w:t>
      </w:r>
    </w:p>
    <w:p w:rsidR="002671B7" w:rsidRDefault="002671B7">
      <w:pPr>
        <w:rPr>
          <w:sz w:val="22"/>
        </w:rPr>
      </w:pPr>
    </w:p>
    <w:p w:rsidR="002671B7" w:rsidRDefault="002671B7" w:rsidP="00295092">
      <w:pPr>
        <w:tabs>
          <w:tab w:val="left" w:pos="-720"/>
        </w:tabs>
        <w:suppressAutoHyphens/>
        <w:ind w:firstLine="360"/>
        <w:rPr>
          <w:b/>
          <w:bCs/>
          <w:sz w:val="22"/>
        </w:rPr>
      </w:pPr>
      <w:r>
        <w:rPr>
          <w:b/>
          <w:bCs/>
          <w:sz w:val="22"/>
        </w:rPr>
        <w:t>7. Explain any special circumstances that would cause an information collection to be conducted in a manner:</w:t>
      </w:r>
    </w:p>
    <w:p w:rsidR="002671B7" w:rsidRDefault="002671B7">
      <w:pPr>
        <w:tabs>
          <w:tab w:val="left" w:pos="-720"/>
        </w:tabs>
        <w:suppressAutoHyphens/>
        <w:rPr>
          <w:b/>
          <w:sz w:val="22"/>
        </w:rPr>
      </w:pPr>
    </w:p>
    <w:p w:rsidR="002671B7" w:rsidRDefault="002671B7">
      <w:pPr>
        <w:tabs>
          <w:tab w:val="left" w:pos="-720"/>
          <w:tab w:val="left" w:pos="1247"/>
        </w:tabs>
        <w:suppressAutoHyphens/>
        <w:ind w:left="720"/>
        <w:rPr>
          <w:b/>
          <w:bCs/>
          <w:sz w:val="22"/>
        </w:rPr>
      </w:pPr>
      <w:r>
        <w:rPr>
          <w:b/>
          <w:bCs/>
          <w:sz w:val="22"/>
        </w:rPr>
        <w:t>Requiring respondents to report information to the agency more often than quarterly:</w:t>
      </w:r>
    </w:p>
    <w:p w:rsidR="006D19F6" w:rsidRDefault="002671B7">
      <w:pPr>
        <w:tabs>
          <w:tab w:val="left" w:pos="-720"/>
          <w:tab w:val="left" w:pos="1247"/>
        </w:tabs>
        <w:suppressAutoHyphens/>
        <w:rPr>
          <w:sz w:val="22"/>
        </w:rPr>
      </w:pPr>
      <w:r>
        <w:rPr>
          <w:sz w:val="22"/>
        </w:rPr>
        <w:tab/>
      </w:r>
    </w:p>
    <w:p w:rsidR="002671B7" w:rsidRDefault="006D19F6">
      <w:pPr>
        <w:tabs>
          <w:tab w:val="left" w:pos="-720"/>
          <w:tab w:val="left" w:pos="1247"/>
        </w:tabs>
        <w:suppressAutoHyphens/>
        <w:rPr>
          <w:sz w:val="22"/>
        </w:rPr>
      </w:pPr>
      <w:r>
        <w:rPr>
          <w:sz w:val="22"/>
        </w:rPr>
        <w:tab/>
      </w:r>
      <w:r w:rsidR="002671B7">
        <w:rPr>
          <w:sz w:val="22"/>
        </w:rPr>
        <w:t>Not applicable: this is an annual collection.</w:t>
      </w:r>
    </w:p>
    <w:p w:rsidR="002671B7" w:rsidRDefault="002671B7">
      <w:pPr>
        <w:tabs>
          <w:tab w:val="left" w:pos="-720"/>
          <w:tab w:val="left" w:pos="1247"/>
        </w:tabs>
        <w:suppressAutoHyphens/>
        <w:ind w:left="340"/>
        <w:rPr>
          <w:sz w:val="22"/>
        </w:rPr>
      </w:pPr>
    </w:p>
    <w:p w:rsidR="002671B7" w:rsidRDefault="002671B7">
      <w:pPr>
        <w:pStyle w:val="BodyTextIndent"/>
      </w:pPr>
      <w:r>
        <w:t>Requiring respondents to prepare a written response to a collection of information in fewer than 30 days after receipt of it:</w:t>
      </w:r>
    </w:p>
    <w:p w:rsidR="006D19F6" w:rsidRDefault="002671B7">
      <w:pPr>
        <w:tabs>
          <w:tab w:val="left" w:pos="-720"/>
          <w:tab w:val="left" w:pos="1247"/>
        </w:tabs>
        <w:suppressAutoHyphens/>
        <w:rPr>
          <w:sz w:val="22"/>
        </w:rPr>
      </w:pPr>
      <w:r>
        <w:rPr>
          <w:sz w:val="22"/>
        </w:rPr>
        <w:tab/>
      </w:r>
    </w:p>
    <w:p w:rsidR="002671B7" w:rsidRDefault="006D19F6">
      <w:pPr>
        <w:tabs>
          <w:tab w:val="left" w:pos="-720"/>
          <w:tab w:val="left" w:pos="1247"/>
        </w:tabs>
        <w:suppressAutoHyphens/>
        <w:rPr>
          <w:sz w:val="22"/>
        </w:rPr>
      </w:pPr>
      <w:r>
        <w:rPr>
          <w:sz w:val="22"/>
        </w:rPr>
        <w:tab/>
      </w:r>
      <w:r w:rsidR="002671B7">
        <w:rPr>
          <w:sz w:val="22"/>
        </w:rPr>
        <w:t>Respondents will have more than 30 days after receipt to prepare a response.</w:t>
      </w:r>
    </w:p>
    <w:p w:rsidR="002671B7" w:rsidRDefault="002671B7">
      <w:pPr>
        <w:numPr>
          <w:ilvl w:val="12"/>
          <w:numId w:val="0"/>
        </w:numPr>
        <w:tabs>
          <w:tab w:val="left" w:pos="-720"/>
        </w:tabs>
        <w:suppressAutoHyphens/>
        <w:rPr>
          <w:sz w:val="22"/>
        </w:rPr>
      </w:pPr>
    </w:p>
    <w:p w:rsidR="002671B7" w:rsidRDefault="002671B7">
      <w:pPr>
        <w:tabs>
          <w:tab w:val="left" w:pos="-720"/>
          <w:tab w:val="left" w:pos="1247"/>
        </w:tabs>
        <w:suppressAutoHyphens/>
        <w:ind w:left="720"/>
        <w:rPr>
          <w:b/>
          <w:bCs/>
          <w:sz w:val="22"/>
        </w:rPr>
      </w:pPr>
      <w:r>
        <w:rPr>
          <w:b/>
          <w:bCs/>
          <w:sz w:val="22"/>
        </w:rPr>
        <w:t>Requiring respondents to submit more than an original and two copies of any document:</w:t>
      </w:r>
    </w:p>
    <w:p w:rsidR="006D19F6" w:rsidRDefault="002671B7">
      <w:pPr>
        <w:tabs>
          <w:tab w:val="left" w:pos="-720"/>
          <w:tab w:val="left" w:pos="1247"/>
        </w:tabs>
        <w:suppressAutoHyphens/>
        <w:rPr>
          <w:sz w:val="22"/>
        </w:rPr>
      </w:pPr>
      <w:r>
        <w:rPr>
          <w:sz w:val="22"/>
        </w:rPr>
        <w:tab/>
      </w:r>
    </w:p>
    <w:p w:rsidR="002671B7" w:rsidRDefault="006D19F6">
      <w:pPr>
        <w:tabs>
          <w:tab w:val="left" w:pos="-720"/>
          <w:tab w:val="left" w:pos="1247"/>
        </w:tabs>
        <w:suppressAutoHyphens/>
        <w:rPr>
          <w:sz w:val="22"/>
        </w:rPr>
      </w:pPr>
      <w:r>
        <w:rPr>
          <w:sz w:val="22"/>
        </w:rPr>
        <w:tab/>
      </w:r>
      <w:r w:rsidR="002671B7">
        <w:rPr>
          <w:sz w:val="22"/>
        </w:rPr>
        <w:t>Respondents will submit only an original.</w:t>
      </w:r>
      <w:r w:rsidR="0013613D">
        <w:rPr>
          <w:sz w:val="22"/>
        </w:rPr>
        <w:t xml:space="preserve"> </w:t>
      </w:r>
    </w:p>
    <w:p w:rsidR="002671B7" w:rsidRDefault="002671B7">
      <w:pPr>
        <w:numPr>
          <w:ilvl w:val="12"/>
          <w:numId w:val="0"/>
        </w:numPr>
        <w:tabs>
          <w:tab w:val="left" w:pos="-720"/>
        </w:tabs>
        <w:suppressAutoHyphens/>
        <w:rPr>
          <w:sz w:val="22"/>
        </w:rPr>
      </w:pPr>
    </w:p>
    <w:p w:rsidR="002671B7" w:rsidRDefault="002671B7">
      <w:pPr>
        <w:pStyle w:val="BodyTextIndent"/>
      </w:pPr>
      <w:r>
        <w:t>Requiring respondents to retain records, other than health, medical, government contract, grant-in-aid, or tax records for more than three years:</w:t>
      </w:r>
    </w:p>
    <w:p w:rsidR="006D19F6" w:rsidRDefault="006D19F6">
      <w:pPr>
        <w:numPr>
          <w:ilvl w:val="12"/>
          <w:numId w:val="0"/>
        </w:numPr>
        <w:tabs>
          <w:tab w:val="left" w:pos="-720"/>
        </w:tabs>
        <w:suppressAutoHyphens/>
        <w:rPr>
          <w:sz w:val="22"/>
        </w:rPr>
      </w:pPr>
      <w:r>
        <w:rPr>
          <w:sz w:val="22"/>
        </w:rPr>
        <w:tab/>
      </w:r>
    </w:p>
    <w:p w:rsidR="002671B7" w:rsidRDefault="006D19F6" w:rsidP="006D19F6">
      <w:pPr>
        <w:tabs>
          <w:tab w:val="left" w:pos="-720"/>
          <w:tab w:val="left" w:pos="1247"/>
        </w:tabs>
        <w:suppressAutoHyphens/>
        <w:rPr>
          <w:sz w:val="22"/>
        </w:rPr>
      </w:pPr>
      <w:r>
        <w:rPr>
          <w:sz w:val="22"/>
        </w:rPr>
        <w:tab/>
      </w:r>
      <w:r w:rsidR="002671B7">
        <w:rPr>
          <w:sz w:val="22"/>
        </w:rPr>
        <w:t>Respondents will not be required to retain records specifically related to this data collection.</w:t>
      </w:r>
    </w:p>
    <w:p w:rsidR="002671B7" w:rsidRDefault="002671B7">
      <w:pPr>
        <w:tabs>
          <w:tab w:val="left" w:pos="-720"/>
          <w:tab w:val="left" w:pos="360"/>
        </w:tabs>
        <w:suppressAutoHyphens/>
        <w:ind w:left="340"/>
        <w:rPr>
          <w:sz w:val="22"/>
        </w:rPr>
      </w:pPr>
    </w:p>
    <w:p w:rsidR="002671B7" w:rsidRDefault="002671B7">
      <w:pPr>
        <w:pStyle w:val="BodyTextIndent"/>
        <w:tabs>
          <w:tab w:val="clear" w:pos="1247"/>
          <w:tab w:val="left" w:pos="720"/>
        </w:tabs>
      </w:pPr>
      <w:r>
        <w:t>In connection with a statistical survey, that is not designed to produce</w:t>
      </w:r>
      <w:r w:rsidR="00AB742E">
        <w:t xml:space="preserve"> valid and reliable results that</w:t>
      </w:r>
      <w:r>
        <w:t xml:space="preserve"> can be generalized to the universe of study:</w:t>
      </w:r>
    </w:p>
    <w:p w:rsidR="006D19F6" w:rsidRDefault="006D19F6">
      <w:pPr>
        <w:tabs>
          <w:tab w:val="left" w:pos="-720"/>
          <w:tab w:val="left" w:pos="720"/>
        </w:tabs>
        <w:suppressAutoHyphens/>
        <w:ind w:left="720"/>
        <w:rPr>
          <w:b/>
          <w:bCs/>
          <w:sz w:val="22"/>
        </w:rPr>
      </w:pPr>
    </w:p>
    <w:p w:rsidR="002671B7" w:rsidRDefault="006D19F6" w:rsidP="006D19F6">
      <w:pPr>
        <w:tabs>
          <w:tab w:val="left" w:pos="-720"/>
          <w:tab w:val="left" w:pos="1247"/>
        </w:tabs>
        <w:suppressAutoHyphens/>
        <w:rPr>
          <w:sz w:val="22"/>
        </w:rPr>
      </w:pPr>
      <w:r w:rsidRPr="006D19F6">
        <w:rPr>
          <w:sz w:val="22"/>
        </w:rPr>
        <w:tab/>
      </w:r>
      <w:r w:rsidR="002671B7">
        <w:rPr>
          <w:sz w:val="22"/>
        </w:rPr>
        <w:t>This is not applicable to this collection of information.</w:t>
      </w:r>
    </w:p>
    <w:p w:rsidR="002671B7" w:rsidRDefault="002671B7">
      <w:pPr>
        <w:tabs>
          <w:tab w:val="left" w:pos="-720"/>
          <w:tab w:val="left" w:pos="1247"/>
        </w:tabs>
        <w:suppressAutoHyphens/>
        <w:rPr>
          <w:sz w:val="22"/>
        </w:rPr>
      </w:pPr>
    </w:p>
    <w:p w:rsidR="002671B7" w:rsidRDefault="002671B7">
      <w:pPr>
        <w:pStyle w:val="BodyTextIndent"/>
      </w:pPr>
      <w:r>
        <w:t>Requiring the use of a statistical data classification that has not been reviewed and approved by OMB:</w:t>
      </w:r>
    </w:p>
    <w:p w:rsidR="006D19F6" w:rsidRDefault="006D19F6" w:rsidP="006D19F6">
      <w:pPr>
        <w:tabs>
          <w:tab w:val="left" w:pos="-720"/>
          <w:tab w:val="left" w:pos="1247"/>
        </w:tabs>
        <w:suppressAutoHyphens/>
        <w:rPr>
          <w:sz w:val="22"/>
        </w:rPr>
      </w:pPr>
      <w:r>
        <w:rPr>
          <w:sz w:val="22"/>
        </w:rPr>
        <w:tab/>
      </w:r>
    </w:p>
    <w:p w:rsidR="002671B7" w:rsidRDefault="002671B7" w:rsidP="006D19F6">
      <w:pPr>
        <w:tabs>
          <w:tab w:val="left" w:pos="-720"/>
          <w:tab w:val="left" w:pos="1247"/>
        </w:tabs>
        <w:suppressAutoHyphens/>
        <w:ind w:left="1247"/>
        <w:rPr>
          <w:sz w:val="22"/>
        </w:rPr>
      </w:pPr>
      <w:r>
        <w:rPr>
          <w:sz w:val="22"/>
        </w:rPr>
        <w:t>This information collection does not require</w:t>
      </w:r>
      <w:r w:rsidR="00C06DAE">
        <w:rPr>
          <w:sz w:val="22"/>
        </w:rPr>
        <w:t xml:space="preserve"> the</w:t>
      </w:r>
      <w:r>
        <w:rPr>
          <w:sz w:val="22"/>
        </w:rPr>
        <w:t xml:space="preserve"> use of a statistical data classification that has not been reviewed and approved by OMB.</w:t>
      </w:r>
    </w:p>
    <w:p w:rsidR="002671B7" w:rsidRDefault="002671B7">
      <w:pPr>
        <w:numPr>
          <w:ilvl w:val="12"/>
          <w:numId w:val="0"/>
        </w:numPr>
        <w:tabs>
          <w:tab w:val="left" w:pos="-720"/>
        </w:tabs>
        <w:suppressAutoHyphens/>
        <w:rPr>
          <w:sz w:val="22"/>
        </w:rPr>
      </w:pPr>
    </w:p>
    <w:p w:rsidR="002671B7" w:rsidRDefault="002671B7">
      <w:pPr>
        <w:pStyle w:val="BodyTextIndent"/>
        <w:tabs>
          <w:tab w:val="clear" w:pos="1247"/>
          <w:tab w:val="left" w:pos="360"/>
        </w:tabs>
      </w:pPr>
      <w: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6D19F6" w:rsidRDefault="006D19F6" w:rsidP="006D19F6">
      <w:pPr>
        <w:tabs>
          <w:tab w:val="left" w:pos="-720"/>
          <w:tab w:val="left" w:pos="1247"/>
        </w:tabs>
        <w:suppressAutoHyphens/>
        <w:ind w:left="1247"/>
        <w:rPr>
          <w:sz w:val="22"/>
        </w:rPr>
      </w:pPr>
    </w:p>
    <w:p w:rsidR="002671B7" w:rsidRDefault="002671B7" w:rsidP="006D19F6">
      <w:pPr>
        <w:tabs>
          <w:tab w:val="left" w:pos="-720"/>
          <w:tab w:val="left" w:pos="1247"/>
        </w:tabs>
        <w:suppressAutoHyphens/>
        <w:ind w:left="1247"/>
        <w:rPr>
          <w:sz w:val="22"/>
        </w:rPr>
      </w:pPr>
      <w:r>
        <w:rPr>
          <w:sz w:val="22"/>
        </w:rPr>
        <w:t>This collection does not include such a pledge of confidentiality.</w:t>
      </w:r>
    </w:p>
    <w:p w:rsidR="002671B7" w:rsidRDefault="002671B7">
      <w:pPr>
        <w:numPr>
          <w:ilvl w:val="12"/>
          <w:numId w:val="0"/>
        </w:numPr>
        <w:tabs>
          <w:tab w:val="left" w:pos="-720"/>
        </w:tabs>
        <w:suppressAutoHyphens/>
        <w:rPr>
          <w:sz w:val="22"/>
        </w:rPr>
      </w:pPr>
    </w:p>
    <w:p w:rsidR="002671B7" w:rsidRDefault="002671B7">
      <w:pPr>
        <w:pStyle w:val="BodyTextIndent"/>
      </w:pPr>
      <w:r>
        <w:t>Requiring respondents to submit proprietary trade secrets, or other confidential information unless the agency can demonstrate it has instituted procedures to protect the information’s confidentiality to the extent permitted by law.</w:t>
      </w:r>
    </w:p>
    <w:p w:rsidR="00F91C6D" w:rsidRDefault="00F91C6D" w:rsidP="00F91C6D">
      <w:pPr>
        <w:tabs>
          <w:tab w:val="left" w:pos="-720"/>
          <w:tab w:val="left" w:pos="1247"/>
        </w:tabs>
        <w:suppressAutoHyphens/>
        <w:ind w:left="1247"/>
        <w:rPr>
          <w:b/>
          <w:bCs/>
          <w:sz w:val="22"/>
        </w:rPr>
      </w:pPr>
    </w:p>
    <w:p w:rsidR="002671B7" w:rsidRDefault="002671B7" w:rsidP="00F91C6D">
      <w:pPr>
        <w:tabs>
          <w:tab w:val="left" w:pos="-720"/>
          <w:tab w:val="left" w:pos="1247"/>
        </w:tabs>
        <w:suppressAutoHyphens/>
        <w:ind w:left="1247"/>
        <w:rPr>
          <w:sz w:val="22"/>
        </w:rPr>
      </w:pPr>
      <w:r>
        <w:rPr>
          <w:sz w:val="22"/>
        </w:rPr>
        <w:t xml:space="preserve">This collection does not require respondents to submit proprietary trade secrets. </w:t>
      </w:r>
    </w:p>
    <w:p w:rsidR="007C587D" w:rsidRPr="00377660" w:rsidRDefault="007C587D" w:rsidP="00377660">
      <w:pPr>
        <w:pStyle w:val="Heading1"/>
        <w:numPr>
          <w:ilvl w:val="0"/>
          <w:numId w:val="0"/>
        </w:numPr>
        <w:rPr>
          <w:rFonts w:asciiTheme="minorHAnsi" w:hAnsiTheme="minorHAnsi" w:cstheme="minorHAnsi"/>
        </w:rPr>
      </w:pPr>
    </w:p>
    <w:p w:rsidR="002671B7" w:rsidRDefault="00FD0B3C">
      <w:pPr>
        <w:numPr>
          <w:ilvl w:val="0"/>
          <w:numId w:val="6"/>
        </w:numPr>
        <w:rPr>
          <w:b/>
          <w:sz w:val="22"/>
        </w:rPr>
      </w:pPr>
      <w:r w:rsidRPr="00377660">
        <w:rPr>
          <w:b/>
          <w:sz w:val="22"/>
          <w:szCs w:val="22"/>
        </w:rPr>
        <w:t>Federal Register Comments and Persons</w:t>
      </w:r>
      <w:r w:rsidRPr="002376CA">
        <w:rPr>
          <w:rFonts w:asciiTheme="minorHAnsi" w:hAnsiTheme="minorHAnsi" w:cstheme="minorHAnsi"/>
        </w:rPr>
        <w:t xml:space="preserve"> </w:t>
      </w:r>
      <w:r w:rsidR="002671B7">
        <w:rPr>
          <w:b/>
          <w:sz w:val="22"/>
        </w:rPr>
        <w:t>Consult</w:t>
      </w:r>
      <w:r>
        <w:rPr>
          <w:b/>
          <w:sz w:val="22"/>
        </w:rPr>
        <w:t>ed</w:t>
      </w:r>
      <w:r w:rsidR="002671B7">
        <w:rPr>
          <w:b/>
          <w:sz w:val="22"/>
        </w:rPr>
        <w:t xml:space="preserve"> Outside the </w:t>
      </w:r>
      <w:r w:rsidR="002671B7" w:rsidRPr="001A24E5">
        <w:rPr>
          <w:b/>
          <w:sz w:val="22"/>
        </w:rPr>
        <w:t>Agency</w:t>
      </w:r>
    </w:p>
    <w:p w:rsidR="002671B7" w:rsidRDefault="002671B7">
      <w:pPr>
        <w:ind w:left="288"/>
        <w:rPr>
          <w:sz w:val="22"/>
        </w:rPr>
      </w:pPr>
    </w:p>
    <w:p w:rsidR="00D9592C" w:rsidRDefault="00D9592C" w:rsidP="00D9592C">
      <w:pPr>
        <w:ind w:left="317"/>
        <w:rPr>
          <w:sz w:val="22"/>
        </w:rPr>
      </w:pPr>
      <w:r w:rsidRPr="00E7764F">
        <w:t xml:space="preserve">The 60-day </w:t>
      </w:r>
      <w:r w:rsidRPr="00E7764F">
        <w:rPr>
          <w:i/>
        </w:rPr>
        <w:t>Federal Register</w:t>
      </w:r>
      <w:r w:rsidRPr="00E7764F">
        <w:t xml:space="preserve"> notice was published </w:t>
      </w:r>
      <w:r w:rsidR="006C269A">
        <w:rPr>
          <w:sz w:val="23"/>
          <w:szCs w:val="23"/>
        </w:rPr>
        <w:t xml:space="preserve">in the Federal Register, on Monday, </w:t>
      </w:r>
      <w:r w:rsidR="00C17094">
        <w:rPr>
          <w:bCs/>
          <w:szCs w:val="22"/>
        </w:rPr>
        <w:t>December 4, 2017</w:t>
      </w:r>
      <w:r w:rsidR="006C269A">
        <w:rPr>
          <w:bCs/>
          <w:szCs w:val="22"/>
        </w:rPr>
        <w:t>.</w:t>
      </w:r>
      <w:r w:rsidRPr="00E7764F">
        <w:rPr>
          <w:bCs/>
          <w:szCs w:val="22"/>
        </w:rPr>
        <w:t xml:space="preserve"> </w:t>
      </w:r>
      <w:r>
        <w:rPr>
          <w:bCs/>
          <w:szCs w:val="22"/>
        </w:rPr>
        <w:t xml:space="preserve"> </w:t>
      </w:r>
      <w:r w:rsidR="00F27CE4">
        <w:rPr>
          <w:bCs/>
          <w:szCs w:val="22"/>
        </w:rPr>
        <w:t>11 p</w:t>
      </w:r>
      <w:r w:rsidRPr="00E7764F">
        <w:t>ublic comments on the package</w:t>
      </w:r>
      <w:r>
        <w:t xml:space="preserve"> were received that raised concerns about the district survey regarding: i) the alignment of the data collection to the new law, ii) the burden associate with the data collection; and iii) a few specific suggestions for clarity.  The survey was revised in response to these comments to </w:t>
      </w:r>
      <w:r>
        <w:rPr>
          <w:sz w:val="22"/>
        </w:rPr>
        <w:t xml:space="preserve">increase clarity and usability of the data and to reduce respondent burden. </w:t>
      </w:r>
      <w:r w:rsidR="00377660">
        <w:rPr>
          <w:sz w:val="22"/>
        </w:rPr>
        <w:t xml:space="preserve"> The</w:t>
      </w:r>
      <w:r w:rsidR="00BA1DA3">
        <w:rPr>
          <w:sz w:val="22"/>
        </w:rPr>
        <w:t>re was</w:t>
      </w:r>
      <w:r w:rsidR="00377660">
        <w:rPr>
          <w:sz w:val="22"/>
        </w:rPr>
        <w:t xml:space="preserve"> o</w:t>
      </w:r>
      <w:r w:rsidR="00066659">
        <w:rPr>
          <w:sz w:val="22"/>
        </w:rPr>
        <w:t>ne comment related to the survey being administered p</w:t>
      </w:r>
      <w:r w:rsidR="00BA1DA3">
        <w:rPr>
          <w:sz w:val="22"/>
        </w:rPr>
        <w:t>rior to implementation of ESSA; t</w:t>
      </w:r>
      <w:r w:rsidR="00066659">
        <w:rPr>
          <w:sz w:val="22"/>
        </w:rPr>
        <w:t xml:space="preserve">he comment is no longer applicable since </w:t>
      </w:r>
      <w:r w:rsidR="00377660">
        <w:rPr>
          <w:sz w:val="22"/>
        </w:rPr>
        <w:t>the survey will be administered in the spring of 2019</w:t>
      </w:r>
      <w:r w:rsidR="00066659">
        <w:rPr>
          <w:sz w:val="22"/>
        </w:rPr>
        <w:t>, after ESSA implementation begins</w:t>
      </w:r>
      <w:r w:rsidR="00377660">
        <w:rPr>
          <w:sz w:val="22"/>
        </w:rPr>
        <w:t>.</w:t>
      </w:r>
    </w:p>
    <w:p w:rsidR="00D9592C" w:rsidRDefault="00D9592C" w:rsidP="00D9592C">
      <w:pPr>
        <w:pStyle w:val="BodyText"/>
        <w:ind w:left="360"/>
        <w:rPr>
          <w:bCs/>
          <w:szCs w:val="22"/>
        </w:rPr>
      </w:pPr>
    </w:p>
    <w:p w:rsidR="00D9592C" w:rsidRPr="00E1594B" w:rsidRDefault="00D9592C" w:rsidP="00D9592C">
      <w:pPr>
        <w:pStyle w:val="BodyText"/>
        <w:ind w:left="360"/>
      </w:pPr>
      <w:r>
        <w:rPr>
          <w:bCs/>
          <w:szCs w:val="22"/>
        </w:rPr>
        <w:t>T</w:t>
      </w:r>
      <w:r w:rsidRPr="00283B82">
        <w:rPr>
          <w:bCs/>
          <w:szCs w:val="22"/>
        </w:rPr>
        <w:t xml:space="preserve">he 30-day </w:t>
      </w:r>
      <w:r w:rsidRPr="00283B82">
        <w:rPr>
          <w:bCs/>
          <w:i/>
          <w:szCs w:val="22"/>
        </w:rPr>
        <w:t xml:space="preserve">Federal Register </w:t>
      </w:r>
      <w:r w:rsidRPr="00283B82">
        <w:rPr>
          <w:bCs/>
          <w:szCs w:val="22"/>
        </w:rPr>
        <w:t xml:space="preserve">notice </w:t>
      </w:r>
      <w:r>
        <w:rPr>
          <w:bCs/>
          <w:szCs w:val="22"/>
        </w:rPr>
        <w:t>will be</w:t>
      </w:r>
      <w:r w:rsidRPr="00283B82">
        <w:rPr>
          <w:bCs/>
          <w:szCs w:val="22"/>
        </w:rPr>
        <w:t xml:space="preserve"> published </w:t>
      </w:r>
      <w:r>
        <w:rPr>
          <w:bCs/>
          <w:szCs w:val="22"/>
        </w:rPr>
        <w:t>to solicit additional comments</w:t>
      </w:r>
      <w:r w:rsidRPr="00283B82">
        <w:t>.</w:t>
      </w:r>
    </w:p>
    <w:p w:rsidR="00D9592C" w:rsidRDefault="00D9592C" w:rsidP="009117DF">
      <w:pPr>
        <w:ind w:left="317"/>
        <w:rPr>
          <w:sz w:val="22"/>
        </w:rPr>
      </w:pPr>
    </w:p>
    <w:p w:rsidR="002671B7" w:rsidRDefault="00A13249" w:rsidP="00CB3E51">
      <w:pPr>
        <w:ind w:left="270"/>
        <w:rPr>
          <w:sz w:val="22"/>
        </w:rPr>
      </w:pPr>
      <w:r>
        <w:rPr>
          <w:sz w:val="22"/>
        </w:rPr>
        <w:t>T</w:t>
      </w:r>
      <w:r w:rsidR="009117DF">
        <w:rPr>
          <w:sz w:val="22"/>
        </w:rPr>
        <w:t>he Department consulted with several SEAs and LEAs to determine the feasibility of the data collection.</w:t>
      </w:r>
      <w:r w:rsidR="00587AA3">
        <w:rPr>
          <w:sz w:val="22"/>
        </w:rPr>
        <w:t xml:space="preserve"> </w:t>
      </w:r>
      <w:r w:rsidR="00D9592C">
        <w:rPr>
          <w:sz w:val="22"/>
        </w:rPr>
        <w:t>W</w:t>
      </w:r>
      <w:r w:rsidR="00587AA3">
        <w:rPr>
          <w:sz w:val="22"/>
        </w:rPr>
        <w:t>e</w:t>
      </w:r>
      <w:r w:rsidR="00D9592C">
        <w:rPr>
          <w:sz w:val="22"/>
        </w:rPr>
        <w:t xml:space="preserve"> also </w:t>
      </w:r>
      <w:r w:rsidR="00587AA3">
        <w:rPr>
          <w:sz w:val="22"/>
        </w:rPr>
        <w:t xml:space="preserve">conducted a pilot test for the LEA survey instrument. </w:t>
      </w:r>
      <w:r w:rsidR="009117DF">
        <w:rPr>
          <w:sz w:val="22"/>
        </w:rPr>
        <w:t xml:space="preserve"> In selecting the LEAs to participate in the pilot test, we sought to include LEAs of varying sizes and locations. The purpose of the test was to (1) verify that LEAs will be able to provide information for all of the data items on the data collection instrument and (2) ensure that the burden estimates used in this clearance package are accurate. As a result of this effort, we made revisions to the wording on the data collection instrument</w:t>
      </w:r>
      <w:r w:rsidR="00A412BE">
        <w:rPr>
          <w:sz w:val="22"/>
        </w:rPr>
        <w:t xml:space="preserve"> to increase clarity and usability of the data</w:t>
      </w:r>
      <w:r w:rsidR="009117DF">
        <w:rPr>
          <w:sz w:val="22"/>
        </w:rPr>
        <w:t xml:space="preserve"> and </w:t>
      </w:r>
      <w:r w:rsidR="00A412BE">
        <w:rPr>
          <w:sz w:val="22"/>
        </w:rPr>
        <w:t xml:space="preserve">to </w:t>
      </w:r>
      <w:r w:rsidR="00587AA3">
        <w:rPr>
          <w:sz w:val="22"/>
        </w:rPr>
        <w:t>reduce</w:t>
      </w:r>
      <w:r w:rsidR="00CE7C49">
        <w:rPr>
          <w:sz w:val="22"/>
        </w:rPr>
        <w:t xml:space="preserve"> </w:t>
      </w:r>
      <w:r w:rsidR="009117DF">
        <w:rPr>
          <w:sz w:val="22"/>
        </w:rPr>
        <w:t xml:space="preserve">respondent burden. </w:t>
      </w:r>
    </w:p>
    <w:p w:rsidR="00CB3E51" w:rsidRDefault="00CB3E51" w:rsidP="00CB3E51">
      <w:pPr>
        <w:ind w:left="270"/>
        <w:rPr>
          <w:sz w:val="22"/>
        </w:rPr>
      </w:pPr>
    </w:p>
    <w:p w:rsidR="002671B7" w:rsidRDefault="002671B7" w:rsidP="00295092">
      <w:pPr>
        <w:numPr>
          <w:ilvl w:val="0"/>
          <w:numId w:val="6"/>
        </w:numPr>
        <w:ind w:hanging="450"/>
        <w:rPr>
          <w:b/>
          <w:sz w:val="22"/>
        </w:rPr>
      </w:pPr>
      <w:r>
        <w:rPr>
          <w:b/>
          <w:sz w:val="22"/>
        </w:rPr>
        <w:t>Payments or Gifts to Respondents</w:t>
      </w:r>
    </w:p>
    <w:p w:rsidR="002671B7" w:rsidRDefault="002671B7" w:rsidP="00295092">
      <w:pPr>
        <w:ind w:left="720" w:hanging="450"/>
        <w:rPr>
          <w:sz w:val="22"/>
        </w:rPr>
      </w:pPr>
    </w:p>
    <w:p w:rsidR="002671B7" w:rsidRDefault="002671B7" w:rsidP="00295092">
      <w:pPr>
        <w:ind w:left="720" w:hanging="450"/>
        <w:rPr>
          <w:sz w:val="22"/>
        </w:rPr>
      </w:pPr>
      <w:r>
        <w:rPr>
          <w:sz w:val="22"/>
        </w:rPr>
        <w:t xml:space="preserve">No payment or gifts to respondents </w:t>
      </w:r>
      <w:r w:rsidR="00B766EC">
        <w:rPr>
          <w:sz w:val="22"/>
        </w:rPr>
        <w:t>will be</w:t>
      </w:r>
      <w:r>
        <w:rPr>
          <w:sz w:val="22"/>
        </w:rPr>
        <w:t xml:space="preserve"> made.</w:t>
      </w:r>
    </w:p>
    <w:p w:rsidR="002671B7" w:rsidRDefault="002671B7" w:rsidP="00295092">
      <w:pPr>
        <w:ind w:left="720" w:hanging="450"/>
        <w:rPr>
          <w:sz w:val="22"/>
        </w:rPr>
      </w:pPr>
    </w:p>
    <w:p w:rsidR="002671B7" w:rsidRDefault="002671B7" w:rsidP="00295092">
      <w:pPr>
        <w:keepNext/>
        <w:numPr>
          <w:ilvl w:val="0"/>
          <w:numId w:val="6"/>
        </w:numPr>
        <w:ind w:hanging="450"/>
        <w:rPr>
          <w:b/>
          <w:sz w:val="22"/>
        </w:rPr>
      </w:pPr>
      <w:r>
        <w:rPr>
          <w:b/>
          <w:sz w:val="22"/>
        </w:rPr>
        <w:t>Assurance of Confidentiality</w:t>
      </w:r>
    </w:p>
    <w:p w:rsidR="002671B7" w:rsidRDefault="002671B7" w:rsidP="00295092">
      <w:pPr>
        <w:keepNext/>
        <w:ind w:left="720" w:hanging="450"/>
        <w:rPr>
          <w:sz w:val="22"/>
        </w:rPr>
      </w:pPr>
    </w:p>
    <w:p w:rsidR="002671B7" w:rsidRDefault="002671B7" w:rsidP="00295092">
      <w:pPr>
        <w:keepNext/>
        <w:ind w:left="720" w:hanging="450"/>
        <w:rPr>
          <w:sz w:val="22"/>
        </w:rPr>
      </w:pPr>
      <w:r>
        <w:rPr>
          <w:sz w:val="22"/>
        </w:rPr>
        <w:t>There is no assurance of confidentiality.</w:t>
      </w:r>
    </w:p>
    <w:p w:rsidR="002671B7" w:rsidRDefault="002671B7">
      <w:pPr>
        <w:rPr>
          <w:sz w:val="22"/>
        </w:rPr>
      </w:pPr>
    </w:p>
    <w:p w:rsidR="002671B7" w:rsidRDefault="002671B7">
      <w:pPr>
        <w:keepNext/>
        <w:numPr>
          <w:ilvl w:val="0"/>
          <w:numId w:val="6"/>
        </w:numPr>
        <w:rPr>
          <w:b/>
          <w:sz w:val="22"/>
        </w:rPr>
      </w:pPr>
      <w:r>
        <w:rPr>
          <w:b/>
          <w:sz w:val="22"/>
        </w:rPr>
        <w:t>Sensitive Questions</w:t>
      </w:r>
    </w:p>
    <w:p w:rsidR="002671B7" w:rsidRDefault="002671B7">
      <w:pPr>
        <w:keepNext/>
        <w:ind w:left="288"/>
        <w:rPr>
          <w:sz w:val="22"/>
        </w:rPr>
      </w:pPr>
    </w:p>
    <w:p w:rsidR="002671B7" w:rsidRDefault="002671B7">
      <w:pPr>
        <w:keepNext/>
        <w:ind w:left="288"/>
        <w:rPr>
          <w:sz w:val="22"/>
        </w:rPr>
      </w:pPr>
      <w:r>
        <w:rPr>
          <w:sz w:val="22"/>
        </w:rPr>
        <w:t>There are no questions of a sensitive nature.</w:t>
      </w:r>
    </w:p>
    <w:p w:rsidR="002671B7" w:rsidRDefault="002671B7">
      <w:pPr>
        <w:rPr>
          <w:sz w:val="22"/>
        </w:rPr>
      </w:pPr>
    </w:p>
    <w:p w:rsidR="002671B7" w:rsidRDefault="002671B7">
      <w:pPr>
        <w:keepNext/>
        <w:numPr>
          <w:ilvl w:val="0"/>
          <w:numId w:val="6"/>
        </w:numPr>
        <w:rPr>
          <w:b/>
          <w:sz w:val="22"/>
        </w:rPr>
      </w:pPr>
      <w:r>
        <w:rPr>
          <w:b/>
          <w:sz w:val="22"/>
        </w:rPr>
        <w:t>Estimated Response Burden</w:t>
      </w:r>
    </w:p>
    <w:p w:rsidR="002671B7" w:rsidRDefault="002671B7">
      <w:pPr>
        <w:keepNext/>
        <w:rPr>
          <w:sz w:val="22"/>
        </w:rPr>
      </w:pPr>
    </w:p>
    <w:p w:rsidR="009117DF" w:rsidRPr="009117DF" w:rsidRDefault="00D9592C" w:rsidP="009117DF">
      <w:pPr>
        <w:keepNext/>
        <w:ind w:left="360"/>
        <w:rPr>
          <w:sz w:val="22"/>
          <w:szCs w:val="22"/>
        </w:rPr>
      </w:pPr>
      <w:r>
        <w:rPr>
          <w:sz w:val="22"/>
          <w:szCs w:val="22"/>
        </w:rPr>
        <w:t xml:space="preserve">The table below </w:t>
      </w:r>
      <w:r w:rsidR="008B5039">
        <w:rPr>
          <w:sz w:val="22"/>
          <w:szCs w:val="22"/>
        </w:rPr>
        <w:t>p</w:t>
      </w:r>
      <w:r w:rsidR="008B5039">
        <w:rPr>
          <w:sz w:val="23"/>
          <w:szCs w:val="23"/>
        </w:rPr>
        <w:t xml:space="preserve">rovides an estimate of time burden for the data collections, broken down by instrument and respondent. The estimates for the district survey are based on the pre-test findings.  </w:t>
      </w:r>
      <w:r w:rsidR="009117DF" w:rsidRPr="009117DF">
        <w:rPr>
          <w:sz w:val="22"/>
          <w:szCs w:val="22"/>
        </w:rPr>
        <w:t xml:space="preserve">  </w:t>
      </w:r>
    </w:p>
    <w:p w:rsidR="002671B7" w:rsidRDefault="002671B7" w:rsidP="00066659">
      <w:pPr>
        <w:keepNext/>
        <w:rPr>
          <w:sz w:val="22"/>
          <w:szCs w:val="22"/>
        </w:rPr>
      </w:pPr>
    </w:p>
    <w:tbl>
      <w:tblPr>
        <w:tblW w:w="5000" w:type="pct"/>
        <w:tblLayout w:type="fixed"/>
        <w:tblCellMar>
          <w:left w:w="115" w:type="dxa"/>
          <w:right w:w="115" w:type="dxa"/>
        </w:tblCellMar>
        <w:tblLook w:val="04A0" w:firstRow="1" w:lastRow="0" w:firstColumn="1" w:lastColumn="0" w:noHBand="0" w:noVBand="1"/>
      </w:tblPr>
      <w:tblGrid>
        <w:gridCol w:w="4030"/>
        <w:gridCol w:w="1165"/>
        <w:gridCol w:w="1167"/>
        <w:gridCol w:w="1379"/>
        <w:gridCol w:w="955"/>
        <w:gridCol w:w="1167"/>
        <w:gridCol w:w="1167"/>
      </w:tblGrid>
      <w:tr w:rsidR="00AA0660" w:rsidRPr="00840658" w:rsidTr="00AA0660">
        <w:trPr>
          <w:cantSplit/>
          <w:trHeight w:val="1908"/>
          <w:tblHeader/>
        </w:trPr>
        <w:tc>
          <w:tcPr>
            <w:tcW w:w="1827" w:type="pct"/>
            <w:tcBorders>
              <w:left w:val="nil"/>
              <w:right w:val="nil"/>
            </w:tcBorders>
            <w:shd w:val="clear" w:color="auto" w:fill="6C6F70"/>
            <w:vAlign w:val="bottom"/>
          </w:tcPr>
          <w:p w:rsidR="00AA0660" w:rsidRPr="00840658" w:rsidRDefault="00AA0660" w:rsidP="00283B82">
            <w:pPr>
              <w:pStyle w:val="TableHeaderLeft"/>
            </w:pPr>
          </w:p>
        </w:tc>
        <w:tc>
          <w:tcPr>
            <w:tcW w:w="3173" w:type="pct"/>
            <w:gridSpan w:val="6"/>
            <w:tcBorders>
              <w:left w:val="nil"/>
              <w:right w:val="nil"/>
            </w:tcBorders>
            <w:shd w:val="clear" w:color="auto" w:fill="6C6F70"/>
            <w:vAlign w:val="center"/>
          </w:tcPr>
          <w:p w:rsidR="00AA0660" w:rsidRPr="00840658" w:rsidRDefault="00AA0660" w:rsidP="00E8358A">
            <w:pPr>
              <w:pStyle w:val="TableHeaderCenter"/>
              <w:spacing w:before="0" w:after="0"/>
              <w:ind w:left="58" w:right="58"/>
            </w:pPr>
            <w:r>
              <w:t>Annually</w:t>
            </w:r>
          </w:p>
        </w:tc>
      </w:tr>
      <w:tr w:rsidR="00A412BE" w:rsidRPr="00840658" w:rsidTr="00283B82">
        <w:trPr>
          <w:cantSplit/>
          <w:trHeight w:val="1908"/>
          <w:tblHeader/>
        </w:trPr>
        <w:tc>
          <w:tcPr>
            <w:tcW w:w="1827" w:type="pct"/>
            <w:tcBorders>
              <w:left w:val="nil"/>
              <w:right w:val="nil"/>
            </w:tcBorders>
            <w:shd w:val="clear" w:color="auto" w:fill="6C6F70"/>
            <w:vAlign w:val="bottom"/>
          </w:tcPr>
          <w:p w:rsidR="00A412BE" w:rsidRPr="00840658" w:rsidRDefault="00A412BE" w:rsidP="00283B82">
            <w:pPr>
              <w:pStyle w:val="TableHeaderLeft"/>
            </w:pPr>
            <w:r w:rsidRPr="00840658">
              <w:t>Respondent/</w:t>
            </w:r>
            <w:r>
              <w:t xml:space="preserve"> D</w:t>
            </w:r>
            <w:r w:rsidRPr="00840658">
              <w:t>ata request</w:t>
            </w:r>
          </w:p>
        </w:tc>
        <w:tc>
          <w:tcPr>
            <w:tcW w:w="528" w:type="pct"/>
            <w:tcBorders>
              <w:left w:val="nil"/>
              <w:right w:val="nil"/>
            </w:tcBorders>
            <w:shd w:val="clear" w:color="auto" w:fill="6C6F70"/>
            <w:textDirection w:val="btLr"/>
            <w:vAlign w:val="center"/>
          </w:tcPr>
          <w:p w:rsidR="00A412BE" w:rsidRPr="00840658" w:rsidRDefault="00A412BE" w:rsidP="00283B82">
            <w:pPr>
              <w:pStyle w:val="TableHeaderCenter"/>
              <w:spacing w:before="0" w:after="0"/>
              <w:ind w:left="58" w:right="58"/>
              <w:jc w:val="left"/>
            </w:pPr>
            <w:r w:rsidRPr="00840658">
              <w:t>Number of targeted respondents</w:t>
            </w:r>
          </w:p>
        </w:tc>
        <w:tc>
          <w:tcPr>
            <w:tcW w:w="529" w:type="pct"/>
            <w:tcBorders>
              <w:left w:val="nil"/>
              <w:right w:val="nil"/>
            </w:tcBorders>
            <w:shd w:val="clear" w:color="auto" w:fill="6C6F70"/>
            <w:textDirection w:val="btLr"/>
            <w:vAlign w:val="center"/>
          </w:tcPr>
          <w:p w:rsidR="00A412BE" w:rsidRPr="00840658" w:rsidRDefault="00A412BE" w:rsidP="00283B82">
            <w:pPr>
              <w:pStyle w:val="TableHeaderCenter"/>
              <w:spacing w:before="0" w:after="0"/>
              <w:ind w:left="58" w:right="58"/>
              <w:jc w:val="left"/>
            </w:pPr>
            <w:r w:rsidRPr="00840658">
              <w:t>Expected response rate (%)</w:t>
            </w:r>
          </w:p>
        </w:tc>
        <w:tc>
          <w:tcPr>
            <w:tcW w:w="625" w:type="pct"/>
            <w:tcBorders>
              <w:left w:val="nil"/>
              <w:right w:val="nil"/>
            </w:tcBorders>
            <w:shd w:val="clear" w:color="auto" w:fill="6C6F70"/>
            <w:textDirection w:val="btLr"/>
            <w:vAlign w:val="center"/>
          </w:tcPr>
          <w:p w:rsidR="00A412BE" w:rsidRPr="00840658" w:rsidRDefault="00A412BE" w:rsidP="00283B82">
            <w:pPr>
              <w:pStyle w:val="TableHeaderCenter"/>
              <w:spacing w:before="0" w:after="0"/>
              <w:ind w:left="58" w:right="58"/>
              <w:jc w:val="left"/>
            </w:pPr>
            <w:r w:rsidRPr="00840658">
              <w:t>Number of respondents</w:t>
            </w:r>
          </w:p>
        </w:tc>
        <w:tc>
          <w:tcPr>
            <w:tcW w:w="433" w:type="pct"/>
            <w:tcBorders>
              <w:left w:val="nil"/>
              <w:right w:val="nil"/>
            </w:tcBorders>
            <w:shd w:val="clear" w:color="auto" w:fill="6C6F70"/>
            <w:textDirection w:val="btLr"/>
            <w:vAlign w:val="center"/>
          </w:tcPr>
          <w:p w:rsidR="00A412BE" w:rsidRPr="00840658" w:rsidRDefault="00A412BE" w:rsidP="00283B82">
            <w:pPr>
              <w:pStyle w:val="TableHeaderCenter"/>
              <w:spacing w:before="0" w:after="0"/>
              <w:ind w:left="58" w:right="58"/>
              <w:jc w:val="left"/>
            </w:pPr>
            <w:r w:rsidRPr="00840658">
              <w:t>Unit response time (hours)</w:t>
            </w:r>
          </w:p>
        </w:tc>
        <w:tc>
          <w:tcPr>
            <w:tcW w:w="529" w:type="pct"/>
            <w:tcBorders>
              <w:left w:val="nil"/>
              <w:right w:val="nil"/>
            </w:tcBorders>
            <w:shd w:val="clear" w:color="auto" w:fill="6C6F70"/>
            <w:textDirection w:val="btLr"/>
            <w:vAlign w:val="center"/>
          </w:tcPr>
          <w:p w:rsidR="00A412BE" w:rsidRDefault="00A412BE" w:rsidP="00283B82">
            <w:pPr>
              <w:pStyle w:val="TableHeaderCenter"/>
              <w:spacing w:before="0" w:after="0"/>
              <w:ind w:left="58" w:right="58"/>
              <w:jc w:val="left"/>
            </w:pPr>
            <w:r w:rsidRPr="00840658">
              <w:t>Total response time (hours/year)</w:t>
            </w:r>
            <w:r>
              <w:t xml:space="preserve"> f</w:t>
            </w:r>
          </w:p>
          <w:p w:rsidR="00A412BE" w:rsidRPr="00840658" w:rsidRDefault="00A412BE" w:rsidP="00283B82">
            <w:pPr>
              <w:pStyle w:val="TableHeaderCenter"/>
              <w:spacing w:before="0" w:after="0"/>
              <w:ind w:left="58" w:right="58"/>
              <w:jc w:val="left"/>
            </w:pPr>
          </w:p>
        </w:tc>
        <w:tc>
          <w:tcPr>
            <w:tcW w:w="529" w:type="pct"/>
            <w:tcBorders>
              <w:left w:val="nil"/>
              <w:right w:val="nil"/>
            </w:tcBorders>
            <w:shd w:val="clear" w:color="auto" w:fill="6C6F70"/>
            <w:textDirection w:val="btLr"/>
            <w:vAlign w:val="center"/>
          </w:tcPr>
          <w:p w:rsidR="00A412BE" w:rsidRPr="00840658" w:rsidRDefault="00A412BE" w:rsidP="00283B82">
            <w:pPr>
              <w:pStyle w:val="TableHeaderCenter"/>
              <w:spacing w:before="0" w:after="0"/>
              <w:ind w:left="58" w:right="58"/>
              <w:jc w:val="left"/>
            </w:pPr>
            <w:r w:rsidRPr="00840658">
              <w:t>Total burden time (hours)</w:t>
            </w:r>
          </w:p>
        </w:tc>
      </w:tr>
      <w:tr w:rsidR="00A412BE" w:rsidRPr="000168F9" w:rsidTr="00283B82">
        <w:trPr>
          <w:cantSplit/>
        </w:trPr>
        <w:tc>
          <w:tcPr>
            <w:tcW w:w="1827" w:type="pct"/>
            <w:vAlign w:val="bottom"/>
          </w:tcPr>
          <w:p w:rsidR="00A412BE" w:rsidRPr="00840658" w:rsidRDefault="002B153F" w:rsidP="002B153F">
            <w:pPr>
              <w:pStyle w:val="TableText"/>
            </w:pPr>
            <w:r>
              <w:rPr>
                <w:b/>
              </w:rPr>
              <w:t xml:space="preserve">     LEAs</w:t>
            </w:r>
          </w:p>
        </w:tc>
        <w:tc>
          <w:tcPr>
            <w:tcW w:w="528" w:type="pct"/>
            <w:vAlign w:val="bottom"/>
          </w:tcPr>
          <w:p w:rsidR="00A412BE" w:rsidRPr="00840658" w:rsidRDefault="00A412BE" w:rsidP="00510740">
            <w:pPr>
              <w:pStyle w:val="TableText"/>
              <w:tabs>
                <w:tab w:val="decimal" w:pos="694"/>
              </w:tabs>
              <w:jc w:val="both"/>
            </w:pPr>
            <w:r>
              <w:t>5,</w:t>
            </w:r>
            <w:r w:rsidR="00510740">
              <w:t>345</w:t>
            </w:r>
          </w:p>
        </w:tc>
        <w:tc>
          <w:tcPr>
            <w:tcW w:w="529" w:type="pct"/>
            <w:vAlign w:val="bottom"/>
          </w:tcPr>
          <w:p w:rsidR="00A412BE" w:rsidRPr="00840658" w:rsidRDefault="00A412BE" w:rsidP="00283B82">
            <w:pPr>
              <w:pStyle w:val="TableText"/>
              <w:tabs>
                <w:tab w:val="decimal" w:pos="694"/>
              </w:tabs>
              <w:jc w:val="both"/>
            </w:pPr>
            <w:r>
              <w:t>80</w:t>
            </w:r>
          </w:p>
        </w:tc>
        <w:tc>
          <w:tcPr>
            <w:tcW w:w="625" w:type="pct"/>
            <w:vAlign w:val="bottom"/>
          </w:tcPr>
          <w:p w:rsidR="00A412BE" w:rsidRPr="000168F9" w:rsidRDefault="00A412BE" w:rsidP="00510740">
            <w:pPr>
              <w:pStyle w:val="TableText"/>
              <w:tabs>
                <w:tab w:val="decimal" w:pos="694"/>
              </w:tabs>
              <w:jc w:val="both"/>
            </w:pPr>
            <w:r>
              <w:t>4,</w:t>
            </w:r>
            <w:r w:rsidR="00510740">
              <w:t>276</w:t>
            </w:r>
          </w:p>
        </w:tc>
        <w:tc>
          <w:tcPr>
            <w:tcW w:w="433" w:type="pct"/>
            <w:vAlign w:val="bottom"/>
          </w:tcPr>
          <w:p w:rsidR="00A412BE" w:rsidRPr="000168F9" w:rsidRDefault="00A412BE" w:rsidP="00283B82">
            <w:pPr>
              <w:pStyle w:val="TableText"/>
              <w:tabs>
                <w:tab w:val="decimal" w:pos="694"/>
              </w:tabs>
              <w:jc w:val="both"/>
            </w:pPr>
            <w:r>
              <w:t>2</w:t>
            </w:r>
            <w:r w:rsidRPr="000168F9">
              <w:t xml:space="preserve"> </w:t>
            </w:r>
          </w:p>
        </w:tc>
        <w:tc>
          <w:tcPr>
            <w:tcW w:w="529" w:type="pct"/>
            <w:vAlign w:val="bottom"/>
          </w:tcPr>
          <w:p w:rsidR="00A412BE" w:rsidRPr="000168F9" w:rsidRDefault="00A412BE" w:rsidP="00510740">
            <w:pPr>
              <w:pStyle w:val="TableText"/>
              <w:tabs>
                <w:tab w:val="decimal" w:pos="694"/>
              </w:tabs>
              <w:jc w:val="both"/>
            </w:pPr>
            <w:r>
              <w:t>8,</w:t>
            </w:r>
            <w:r w:rsidR="00510740">
              <w:t>552</w:t>
            </w:r>
          </w:p>
        </w:tc>
        <w:tc>
          <w:tcPr>
            <w:tcW w:w="529" w:type="pct"/>
            <w:vAlign w:val="bottom"/>
          </w:tcPr>
          <w:p w:rsidR="00A412BE" w:rsidRPr="000168F9" w:rsidRDefault="00A412BE" w:rsidP="00510740">
            <w:pPr>
              <w:pStyle w:val="TableText"/>
              <w:tabs>
                <w:tab w:val="decimal" w:pos="694"/>
              </w:tabs>
              <w:jc w:val="both"/>
            </w:pPr>
            <w:r>
              <w:t>8,</w:t>
            </w:r>
            <w:r w:rsidR="00510740">
              <w:t>552</w:t>
            </w:r>
          </w:p>
        </w:tc>
      </w:tr>
      <w:tr w:rsidR="00AC45EA" w:rsidRPr="004C0715" w:rsidTr="00C50427">
        <w:trPr>
          <w:cantSplit/>
        </w:trPr>
        <w:tc>
          <w:tcPr>
            <w:tcW w:w="1827" w:type="pct"/>
            <w:tcBorders>
              <w:top w:val="single" w:sz="4" w:space="0" w:color="auto"/>
              <w:left w:val="nil"/>
              <w:bottom w:val="single" w:sz="4" w:space="0" w:color="44546A"/>
              <w:right w:val="nil"/>
            </w:tcBorders>
            <w:vAlign w:val="bottom"/>
          </w:tcPr>
          <w:p w:rsidR="00AC45EA" w:rsidRDefault="00AC45EA" w:rsidP="00283B82">
            <w:pPr>
              <w:pStyle w:val="TableText"/>
              <w:spacing w:before="120" w:after="60"/>
              <w:rPr>
                <w:b/>
              </w:rPr>
            </w:pPr>
            <w:r>
              <w:rPr>
                <w:b/>
              </w:rPr>
              <w:t xml:space="preserve">     SEAs</w:t>
            </w:r>
          </w:p>
        </w:tc>
        <w:tc>
          <w:tcPr>
            <w:tcW w:w="528" w:type="pct"/>
            <w:tcBorders>
              <w:top w:val="single" w:sz="4" w:space="0" w:color="auto"/>
              <w:left w:val="nil"/>
              <w:bottom w:val="single" w:sz="4" w:space="0" w:color="44546A"/>
              <w:right w:val="nil"/>
            </w:tcBorders>
            <w:vAlign w:val="bottom"/>
          </w:tcPr>
          <w:p w:rsidR="00AC45EA" w:rsidRDefault="00AC45EA" w:rsidP="00283B82">
            <w:pPr>
              <w:pStyle w:val="TableText"/>
              <w:tabs>
                <w:tab w:val="decimal" w:pos="694"/>
              </w:tabs>
              <w:spacing w:before="120" w:after="60"/>
              <w:jc w:val="both"/>
              <w:rPr>
                <w:b/>
              </w:rPr>
            </w:pPr>
            <w:r>
              <w:rPr>
                <w:b/>
              </w:rPr>
              <w:t>50</w:t>
            </w:r>
          </w:p>
        </w:tc>
        <w:tc>
          <w:tcPr>
            <w:tcW w:w="529" w:type="pct"/>
            <w:tcBorders>
              <w:top w:val="single" w:sz="4" w:space="0" w:color="auto"/>
              <w:left w:val="nil"/>
              <w:bottom w:val="single" w:sz="4" w:space="0" w:color="44546A"/>
              <w:right w:val="nil"/>
            </w:tcBorders>
            <w:vAlign w:val="center"/>
          </w:tcPr>
          <w:p w:rsidR="00AC45EA" w:rsidRPr="004C0715" w:rsidRDefault="00AC45EA" w:rsidP="00C50427">
            <w:pPr>
              <w:pStyle w:val="TableText"/>
              <w:tabs>
                <w:tab w:val="decimal" w:pos="694"/>
              </w:tabs>
              <w:spacing w:before="120" w:after="60"/>
              <w:jc w:val="center"/>
              <w:rPr>
                <w:b/>
              </w:rPr>
            </w:pPr>
            <w:r>
              <w:rPr>
                <w:b/>
              </w:rPr>
              <w:t>100</w:t>
            </w:r>
          </w:p>
        </w:tc>
        <w:tc>
          <w:tcPr>
            <w:tcW w:w="625" w:type="pct"/>
            <w:tcBorders>
              <w:top w:val="single" w:sz="4" w:space="0" w:color="auto"/>
              <w:left w:val="nil"/>
              <w:bottom w:val="single" w:sz="4" w:space="0" w:color="44546A"/>
              <w:right w:val="nil"/>
            </w:tcBorders>
            <w:vAlign w:val="center"/>
          </w:tcPr>
          <w:p w:rsidR="00AC45EA" w:rsidRDefault="00AC45EA" w:rsidP="00C50427">
            <w:pPr>
              <w:pStyle w:val="TableText"/>
              <w:jc w:val="center"/>
              <w:rPr>
                <w:b/>
              </w:rPr>
            </w:pPr>
            <w:r>
              <w:rPr>
                <w:b/>
              </w:rPr>
              <w:t>50</w:t>
            </w:r>
          </w:p>
        </w:tc>
        <w:tc>
          <w:tcPr>
            <w:tcW w:w="433" w:type="pct"/>
            <w:tcBorders>
              <w:top w:val="single" w:sz="4" w:space="0" w:color="auto"/>
              <w:left w:val="nil"/>
              <w:bottom w:val="single" w:sz="4" w:space="0" w:color="44546A"/>
              <w:right w:val="nil"/>
            </w:tcBorders>
            <w:vAlign w:val="bottom"/>
          </w:tcPr>
          <w:p w:rsidR="00AC45EA" w:rsidRPr="004C0715" w:rsidRDefault="00AC45EA" w:rsidP="00283B82">
            <w:pPr>
              <w:pStyle w:val="TableText"/>
              <w:tabs>
                <w:tab w:val="decimal" w:pos="694"/>
              </w:tabs>
              <w:spacing w:before="120" w:after="60"/>
              <w:jc w:val="both"/>
              <w:rPr>
                <w:b/>
              </w:rPr>
            </w:pPr>
            <w:r>
              <w:rPr>
                <w:b/>
              </w:rPr>
              <w:t>.5</w:t>
            </w:r>
          </w:p>
        </w:tc>
        <w:tc>
          <w:tcPr>
            <w:tcW w:w="529" w:type="pct"/>
            <w:tcBorders>
              <w:top w:val="single" w:sz="4" w:space="0" w:color="auto"/>
              <w:left w:val="nil"/>
              <w:bottom w:val="single" w:sz="4" w:space="0" w:color="44546A"/>
              <w:right w:val="nil"/>
            </w:tcBorders>
            <w:vAlign w:val="bottom"/>
          </w:tcPr>
          <w:p w:rsidR="00AC45EA" w:rsidRDefault="00AC45EA" w:rsidP="00AA0660">
            <w:pPr>
              <w:pStyle w:val="TableText"/>
              <w:tabs>
                <w:tab w:val="decimal" w:pos="694"/>
              </w:tabs>
              <w:spacing w:before="120" w:after="60"/>
              <w:jc w:val="both"/>
              <w:rPr>
                <w:b/>
              </w:rPr>
            </w:pPr>
            <w:r>
              <w:rPr>
                <w:b/>
              </w:rPr>
              <w:t>25</w:t>
            </w:r>
          </w:p>
        </w:tc>
        <w:tc>
          <w:tcPr>
            <w:tcW w:w="529" w:type="pct"/>
            <w:tcBorders>
              <w:top w:val="single" w:sz="4" w:space="0" w:color="auto"/>
              <w:left w:val="nil"/>
              <w:bottom w:val="single" w:sz="4" w:space="0" w:color="44546A"/>
              <w:right w:val="nil"/>
            </w:tcBorders>
            <w:vAlign w:val="bottom"/>
          </w:tcPr>
          <w:p w:rsidR="00AC45EA" w:rsidRDefault="00AC45EA" w:rsidP="00283B82">
            <w:pPr>
              <w:pStyle w:val="TableText"/>
              <w:tabs>
                <w:tab w:val="decimal" w:pos="694"/>
              </w:tabs>
              <w:spacing w:before="120" w:after="60"/>
              <w:jc w:val="both"/>
              <w:rPr>
                <w:b/>
              </w:rPr>
            </w:pPr>
            <w:r>
              <w:rPr>
                <w:b/>
              </w:rPr>
              <w:t>25</w:t>
            </w:r>
          </w:p>
        </w:tc>
      </w:tr>
      <w:tr w:rsidR="00A412BE" w:rsidRPr="004C0715" w:rsidTr="00283B82">
        <w:trPr>
          <w:cantSplit/>
        </w:trPr>
        <w:tc>
          <w:tcPr>
            <w:tcW w:w="1827" w:type="pct"/>
            <w:tcBorders>
              <w:top w:val="single" w:sz="4" w:space="0" w:color="auto"/>
              <w:left w:val="nil"/>
              <w:bottom w:val="single" w:sz="4" w:space="0" w:color="44546A"/>
              <w:right w:val="nil"/>
            </w:tcBorders>
            <w:vAlign w:val="bottom"/>
          </w:tcPr>
          <w:p w:rsidR="00A412BE" w:rsidRPr="004C0715" w:rsidRDefault="00AA0660" w:rsidP="00283B82">
            <w:pPr>
              <w:pStyle w:val="TableText"/>
              <w:spacing w:before="120" w:after="60"/>
              <w:rPr>
                <w:b/>
              </w:rPr>
            </w:pPr>
            <w:r>
              <w:rPr>
                <w:b/>
              </w:rPr>
              <w:t xml:space="preserve">Annual </w:t>
            </w:r>
            <w:r w:rsidR="00A412BE" w:rsidRPr="004C0715">
              <w:rPr>
                <w:b/>
              </w:rPr>
              <w:t>Total</w:t>
            </w:r>
            <w:r w:rsidR="00A412BE">
              <w:rPr>
                <w:b/>
              </w:rPr>
              <w:t xml:space="preserve"> (rounded)</w:t>
            </w:r>
          </w:p>
        </w:tc>
        <w:tc>
          <w:tcPr>
            <w:tcW w:w="528" w:type="pct"/>
            <w:tcBorders>
              <w:top w:val="single" w:sz="4" w:space="0" w:color="auto"/>
              <w:left w:val="nil"/>
              <w:bottom w:val="single" w:sz="4" w:space="0" w:color="44546A"/>
              <w:right w:val="nil"/>
            </w:tcBorders>
            <w:vAlign w:val="bottom"/>
          </w:tcPr>
          <w:p w:rsidR="00A412BE" w:rsidRPr="004C0715" w:rsidRDefault="00A412BE" w:rsidP="00510740">
            <w:pPr>
              <w:pStyle w:val="TableText"/>
              <w:tabs>
                <w:tab w:val="decimal" w:pos="694"/>
              </w:tabs>
              <w:spacing w:before="120" w:after="60"/>
              <w:jc w:val="both"/>
              <w:rPr>
                <w:b/>
              </w:rPr>
            </w:pPr>
            <w:r>
              <w:rPr>
                <w:b/>
              </w:rPr>
              <w:t>5,</w:t>
            </w:r>
            <w:r w:rsidR="00510740">
              <w:rPr>
                <w:b/>
              </w:rPr>
              <w:t>395</w:t>
            </w:r>
          </w:p>
        </w:tc>
        <w:tc>
          <w:tcPr>
            <w:tcW w:w="529" w:type="pct"/>
            <w:tcBorders>
              <w:top w:val="single" w:sz="4" w:space="0" w:color="auto"/>
              <w:left w:val="nil"/>
              <w:bottom w:val="single" w:sz="4" w:space="0" w:color="44546A"/>
              <w:right w:val="nil"/>
            </w:tcBorders>
            <w:vAlign w:val="bottom"/>
          </w:tcPr>
          <w:p w:rsidR="00A412BE" w:rsidRPr="004C0715" w:rsidRDefault="00A412BE" w:rsidP="00283B82">
            <w:pPr>
              <w:pStyle w:val="TableText"/>
              <w:tabs>
                <w:tab w:val="decimal" w:pos="694"/>
              </w:tabs>
              <w:spacing w:before="120" w:after="60"/>
              <w:jc w:val="both"/>
              <w:rPr>
                <w:b/>
              </w:rPr>
            </w:pPr>
          </w:p>
        </w:tc>
        <w:tc>
          <w:tcPr>
            <w:tcW w:w="625" w:type="pct"/>
            <w:tcBorders>
              <w:top w:val="single" w:sz="4" w:space="0" w:color="auto"/>
              <w:left w:val="nil"/>
              <w:bottom w:val="single" w:sz="4" w:space="0" w:color="44546A"/>
              <w:right w:val="nil"/>
            </w:tcBorders>
            <w:vAlign w:val="bottom"/>
          </w:tcPr>
          <w:p w:rsidR="00A412BE" w:rsidRPr="008C0520" w:rsidRDefault="00A412BE" w:rsidP="00510740">
            <w:pPr>
              <w:pStyle w:val="TableText"/>
              <w:jc w:val="center"/>
              <w:rPr>
                <w:b/>
              </w:rPr>
            </w:pPr>
            <w:r>
              <w:rPr>
                <w:b/>
              </w:rPr>
              <w:t>4,</w:t>
            </w:r>
            <w:r w:rsidR="00510740">
              <w:rPr>
                <w:b/>
              </w:rPr>
              <w:t>326</w:t>
            </w:r>
          </w:p>
        </w:tc>
        <w:tc>
          <w:tcPr>
            <w:tcW w:w="433" w:type="pct"/>
            <w:tcBorders>
              <w:top w:val="single" w:sz="4" w:space="0" w:color="auto"/>
              <w:left w:val="nil"/>
              <w:bottom w:val="single" w:sz="4" w:space="0" w:color="44546A"/>
              <w:right w:val="nil"/>
            </w:tcBorders>
            <w:vAlign w:val="bottom"/>
          </w:tcPr>
          <w:p w:rsidR="00A412BE" w:rsidRPr="004C0715" w:rsidRDefault="00A412BE" w:rsidP="00283B82">
            <w:pPr>
              <w:pStyle w:val="TableText"/>
              <w:tabs>
                <w:tab w:val="decimal" w:pos="694"/>
              </w:tabs>
              <w:spacing w:before="120" w:after="60"/>
              <w:jc w:val="both"/>
              <w:rPr>
                <w:b/>
              </w:rPr>
            </w:pPr>
          </w:p>
        </w:tc>
        <w:tc>
          <w:tcPr>
            <w:tcW w:w="529" w:type="pct"/>
            <w:tcBorders>
              <w:top w:val="single" w:sz="4" w:space="0" w:color="auto"/>
              <w:left w:val="nil"/>
              <w:bottom w:val="single" w:sz="4" w:space="0" w:color="44546A"/>
              <w:right w:val="nil"/>
            </w:tcBorders>
            <w:vAlign w:val="bottom"/>
          </w:tcPr>
          <w:p w:rsidR="00A412BE" w:rsidRPr="004C0715" w:rsidRDefault="00A412BE" w:rsidP="00510740">
            <w:pPr>
              <w:pStyle w:val="TableText"/>
              <w:tabs>
                <w:tab w:val="decimal" w:pos="694"/>
              </w:tabs>
              <w:spacing w:before="120" w:after="60"/>
              <w:jc w:val="both"/>
              <w:rPr>
                <w:b/>
              </w:rPr>
            </w:pPr>
            <w:r>
              <w:rPr>
                <w:b/>
              </w:rPr>
              <w:t>8,</w:t>
            </w:r>
            <w:r w:rsidR="00510740">
              <w:rPr>
                <w:b/>
              </w:rPr>
              <w:t>577</w:t>
            </w:r>
          </w:p>
        </w:tc>
        <w:tc>
          <w:tcPr>
            <w:tcW w:w="529" w:type="pct"/>
            <w:tcBorders>
              <w:top w:val="single" w:sz="4" w:space="0" w:color="auto"/>
              <w:left w:val="nil"/>
              <w:bottom w:val="single" w:sz="4" w:space="0" w:color="44546A"/>
              <w:right w:val="nil"/>
            </w:tcBorders>
            <w:vAlign w:val="bottom"/>
          </w:tcPr>
          <w:p w:rsidR="00A412BE" w:rsidRPr="004C0715" w:rsidRDefault="00A412BE" w:rsidP="00510740">
            <w:pPr>
              <w:pStyle w:val="TableText"/>
              <w:tabs>
                <w:tab w:val="decimal" w:pos="694"/>
              </w:tabs>
              <w:spacing w:before="120" w:after="60"/>
              <w:jc w:val="both"/>
              <w:rPr>
                <w:b/>
              </w:rPr>
            </w:pPr>
            <w:r>
              <w:rPr>
                <w:b/>
              </w:rPr>
              <w:t>8,</w:t>
            </w:r>
            <w:r w:rsidR="00510740">
              <w:rPr>
                <w:b/>
              </w:rPr>
              <w:t>577</w:t>
            </w:r>
          </w:p>
        </w:tc>
      </w:tr>
    </w:tbl>
    <w:p w:rsidR="009117DF" w:rsidRDefault="009117DF" w:rsidP="009117DF">
      <w:pPr>
        <w:keepNext/>
        <w:ind w:left="360"/>
        <w:rPr>
          <w:sz w:val="22"/>
        </w:rPr>
      </w:pPr>
    </w:p>
    <w:p w:rsidR="008B5039" w:rsidRDefault="008B5039" w:rsidP="00AC45EA">
      <w:pPr>
        <w:pStyle w:val="Default"/>
        <w:ind w:left="360"/>
        <w:rPr>
          <w:color w:val="auto"/>
        </w:rPr>
      </w:pPr>
      <w:r>
        <w:rPr>
          <w:sz w:val="23"/>
          <w:szCs w:val="23"/>
        </w:rPr>
        <w:t xml:space="preserve">The number of </w:t>
      </w:r>
      <w:r w:rsidR="004E3A4D">
        <w:rPr>
          <w:sz w:val="23"/>
          <w:szCs w:val="23"/>
        </w:rPr>
        <w:t xml:space="preserve">annual and 3-year </w:t>
      </w:r>
      <w:r>
        <w:rPr>
          <w:sz w:val="23"/>
          <w:szCs w:val="23"/>
        </w:rPr>
        <w:t xml:space="preserve">targeted respondents are </w:t>
      </w:r>
      <w:r w:rsidR="00AC45EA">
        <w:rPr>
          <w:sz w:val="23"/>
          <w:szCs w:val="23"/>
        </w:rPr>
        <w:t>5</w:t>
      </w:r>
      <w:r w:rsidR="000E2E20">
        <w:rPr>
          <w:sz w:val="23"/>
          <w:szCs w:val="23"/>
        </w:rPr>
        <w:t>,</w:t>
      </w:r>
      <w:r w:rsidR="00510740">
        <w:rPr>
          <w:sz w:val="23"/>
          <w:szCs w:val="23"/>
        </w:rPr>
        <w:t>395</w:t>
      </w:r>
      <w:r>
        <w:rPr>
          <w:sz w:val="23"/>
          <w:szCs w:val="23"/>
        </w:rPr>
        <w:t xml:space="preserve"> and </w:t>
      </w:r>
      <w:r w:rsidR="00AC45EA">
        <w:rPr>
          <w:sz w:val="23"/>
          <w:szCs w:val="23"/>
        </w:rPr>
        <w:t>1</w:t>
      </w:r>
      <w:r w:rsidR="000E2E20">
        <w:rPr>
          <w:sz w:val="23"/>
          <w:szCs w:val="23"/>
        </w:rPr>
        <w:t>6</w:t>
      </w:r>
      <w:r w:rsidR="00AC45EA">
        <w:rPr>
          <w:sz w:val="23"/>
          <w:szCs w:val="23"/>
        </w:rPr>
        <w:t>,</w:t>
      </w:r>
      <w:r w:rsidR="00510740">
        <w:rPr>
          <w:sz w:val="23"/>
          <w:szCs w:val="23"/>
        </w:rPr>
        <w:t>185</w:t>
      </w:r>
      <w:r w:rsidR="00AC45EA">
        <w:rPr>
          <w:sz w:val="23"/>
          <w:szCs w:val="23"/>
        </w:rPr>
        <w:t xml:space="preserve"> (</w:t>
      </w:r>
      <w:r w:rsidR="000E2E20">
        <w:rPr>
          <w:sz w:val="23"/>
          <w:szCs w:val="23"/>
        </w:rPr>
        <w:t>5,</w:t>
      </w:r>
      <w:r w:rsidR="00510740">
        <w:rPr>
          <w:sz w:val="23"/>
          <w:szCs w:val="23"/>
        </w:rPr>
        <w:t>395</w:t>
      </w:r>
      <w:r w:rsidR="00AC45EA">
        <w:rPr>
          <w:sz w:val="23"/>
          <w:szCs w:val="23"/>
        </w:rPr>
        <w:t xml:space="preserve"> * 3)</w:t>
      </w:r>
      <w:r>
        <w:rPr>
          <w:sz w:val="23"/>
          <w:szCs w:val="23"/>
        </w:rPr>
        <w:t>, respectively and the an</w:t>
      </w:r>
      <w:r w:rsidR="0098341A">
        <w:rPr>
          <w:sz w:val="23"/>
          <w:szCs w:val="23"/>
        </w:rPr>
        <w:t>nual number of responses is 4,</w:t>
      </w:r>
      <w:r w:rsidR="00510740">
        <w:rPr>
          <w:sz w:val="23"/>
          <w:szCs w:val="23"/>
        </w:rPr>
        <w:t>326</w:t>
      </w:r>
      <w:r>
        <w:rPr>
          <w:sz w:val="23"/>
          <w:szCs w:val="23"/>
        </w:rPr>
        <w:t xml:space="preserve">. The total burden is estimated at </w:t>
      </w:r>
      <w:r w:rsidR="00AC45EA">
        <w:rPr>
          <w:sz w:val="23"/>
          <w:szCs w:val="23"/>
        </w:rPr>
        <w:t>2</w:t>
      </w:r>
      <w:r w:rsidR="00510740">
        <w:rPr>
          <w:sz w:val="23"/>
          <w:szCs w:val="23"/>
        </w:rPr>
        <w:t>5,731</w:t>
      </w:r>
      <w:r>
        <w:rPr>
          <w:sz w:val="23"/>
          <w:szCs w:val="23"/>
        </w:rPr>
        <w:t xml:space="preserve"> or an estimated average annual burden of </w:t>
      </w:r>
      <w:r w:rsidR="00AC45EA">
        <w:rPr>
          <w:sz w:val="23"/>
          <w:szCs w:val="23"/>
        </w:rPr>
        <w:t>8</w:t>
      </w:r>
      <w:r w:rsidR="000E2E20">
        <w:rPr>
          <w:sz w:val="23"/>
          <w:szCs w:val="23"/>
        </w:rPr>
        <w:t>,</w:t>
      </w:r>
      <w:r w:rsidR="00510740">
        <w:rPr>
          <w:sz w:val="23"/>
          <w:szCs w:val="23"/>
        </w:rPr>
        <w:t>577</w:t>
      </w:r>
      <w:r w:rsidR="00AC45EA">
        <w:rPr>
          <w:sz w:val="23"/>
          <w:szCs w:val="23"/>
        </w:rPr>
        <w:t xml:space="preserve"> </w:t>
      </w:r>
      <w:r>
        <w:rPr>
          <w:sz w:val="23"/>
          <w:szCs w:val="23"/>
        </w:rPr>
        <w:t xml:space="preserve">burden hours calculated across 3 years. </w:t>
      </w:r>
    </w:p>
    <w:p w:rsidR="008B5039" w:rsidRDefault="008B5039" w:rsidP="008B5039">
      <w:pPr>
        <w:pStyle w:val="Default"/>
        <w:rPr>
          <w:color w:val="auto"/>
        </w:rPr>
      </w:pPr>
    </w:p>
    <w:p w:rsidR="008B5039" w:rsidRDefault="008B5039" w:rsidP="008B5039">
      <w:pPr>
        <w:keepNext/>
        <w:ind w:left="360"/>
        <w:rPr>
          <w:sz w:val="22"/>
          <w:szCs w:val="22"/>
        </w:rPr>
      </w:pPr>
      <w:r>
        <w:rPr>
          <w:sz w:val="23"/>
          <w:szCs w:val="23"/>
        </w:rPr>
        <w:t xml:space="preserve">The total of </w:t>
      </w:r>
      <w:r w:rsidR="00AC45EA">
        <w:rPr>
          <w:sz w:val="23"/>
          <w:szCs w:val="23"/>
        </w:rPr>
        <w:t>8</w:t>
      </w:r>
      <w:r w:rsidR="000E2E20">
        <w:rPr>
          <w:sz w:val="23"/>
          <w:szCs w:val="23"/>
        </w:rPr>
        <w:t>,</w:t>
      </w:r>
      <w:r w:rsidR="00510740">
        <w:rPr>
          <w:sz w:val="23"/>
          <w:szCs w:val="23"/>
        </w:rPr>
        <w:t>577</w:t>
      </w:r>
      <w:r w:rsidR="00AC45EA">
        <w:rPr>
          <w:sz w:val="23"/>
          <w:szCs w:val="23"/>
        </w:rPr>
        <w:t xml:space="preserve"> </w:t>
      </w:r>
      <w:r>
        <w:rPr>
          <w:sz w:val="23"/>
          <w:szCs w:val="23"/>
        </w:rPr>
        <w:t>hours</w:t>
      </w:r>
      <w:r w:rsidR="00FB15A2">
        <w:rPr>
          <w:sz w:val="23"/>
          <w:szCs w:val="23"/>
        </w:rPr>
        <w:t xml:space="preserve"> annually</w:t>
      </w:r>
      <w:r>
        <w:rPr>
          <w:sz w:val="23"/>
          <w:szCs w:val="23"/>
        </w:rPr>
        <w:t xml:space="preserve"> includes the following efforts: up to </w:t>
      </w:r>
      <w:r w:rsidR="00FB15A2">
        <w:rPr>
          <w:sz w:val="23"/>
          <w:szCs w:val="23"/>
        </w:rPr>
        <w:t>2</w:t>
      </w:r>
      <w:r>
        <w:rPr>
          <w:sz w:val="23"/>
          <w:szCs w:val="23"/>
        </w:rPr>
        <w:t xml:space="preserve"> hours for each of the </w:t>
      </w:r>
      <w:r w:rsidR="00FB15A2">
        <w:rPr>
          <w:sz w:val="23"/>
          <w:szCs w:val="23"/>
        </w:rPr>
        <w:t>4</w:t>
      </w:r>
      <w:r w:rsidR="000E2E20">
        <w:rPr>
          <w:sz w:val="23"/>
          <w:szCs w:val="23"/>
        </w:rPr>
        <w:t>,</w:t>
      </w:r>
      <w:r w:rsidR="00510740">
        <w:rPr>
          <w:sz w:val="23"/>
          <w:szCs w:val="23"/>
        </w:rPr>
        <w:t>326</w:t>
      </w:r>
      <w:r>
        <w:rPr>
          <w:sz w:val="23"/>
          <w:szCs w:val="23"/>
        </w:rPr>
        <w:t xml:space="preserve"> </w:t>
      </w:r>
      <w:r w:rsidR="002B153F">
        <w:rPr>
          <w:sz w:val="23"/>
          <w:szCs w:val="23"/>
        </w:rPr>
        <w:t>LEAs</w:t>
      </w:r>
      <w:r>
        <w:rPr>
          <w:sz w:val="23"/>
          <w:szCs w:val="23"/>
        </w:rPr>
        <w:t xml:space="preserve"> to </w:t>
      </w:r>
      <w:r w:rsidR="00FB15A2">
        <w:rPr>
          <w:sz w:val="23"/>
          <w:szCs w:val="23"/>
        </w:rPr>
        <w:t xml:space="preserve">complete the </w:t>
      </w:r>
      <w:r w:rsidR="002B153F">
        <w:rPr>
          <w:sz w:val="23"/>
          <w:szCs w:val="23"/>
        </w:rPr>
        <w:t>LEA</w:t>
      </w:r>
      <w:r w:rsidR="00FB15A2">
        <w:rPr>
          <w:sz w:val="23"/>
          <w:szCs w:val="23"/>
        </w:rPr>
        <w:t xml:space="preserve"> survey; up to </w:t>
      </w:r>
      <w:r w:rsidR="00AC45EA">
        <w:rPr>
          <w:sz w:val="23"/>
          <w:szCs w:val="23"/>
        </w:rPr>
        <w:t>.5</w:t>
      </w:r>
      <w:r w:rsidR="00FB15A2">
        <w:rPr>
          <w:sz w:val="23"/>
          <w:szCs w:val="23"/>
        </w:rPr>
        <w:t xml:space="preserve"> hours for each SEA to record their Title II</w:t>
      </w:r>
      <w:r w:rsidR="001B3A0F">
        <w:rPr>
          <w:sz w:val="23"/>
          <w:szCs w:val="23"/>
        </w:rPr>
        <w:t xml:space="preserve">, Part </w:t>
      </w:r>
      <w:r w:rsidR="00FB15A2">
        <w:rPr>
          <w:sz w:val="23"/>
          <w:szCs w:val="23"/>
        </w:rPr>
        <w:t xml:space="preserve">A </w:t>
      </w:r>
      <w:r w:rsidR="002B153F">
        <w:rPr>
          <w:sz w:val="23"/>
          <w:szCs w:val="23"/>
        </w:rPr>
        <w:t>LEA</w:t>
      </w:r>
      <w:r w:rsidR="00FB15A2">
        <w:rPr>
          <w:sz w:val="23"/>
          <w:szCs w:val="23"/>
        </w:rPr>
        <w:t xml:space="preserve"> allocation information</w:t>
      </w:r>
      <w:r>
        <w:rPr>
          <w:sz w:val="23"/>
          <w:szCs w:val="23"/>
        </w:rPr>
        <w:t xml:space="preserve">. </w:t>
      </w:r>
      <w:r w:rsidRPr="009117DF">
        <w:rPr>
          <w:sz w:val="22"/>
          <w:szCs w:val="22"/>
        </w:rPr>
        <w:t xml:space="preserve">Annually, a sample of </w:t>
      </w:r>
      <w:r w:rsidRPr="00AA0660">
        <w:rPr>
          <w:sz w:val="22"/>
          <w:szCs w:val="22"/>
        </w:rPr>
        <w:t>5,</w:t>
      </w:r>
      <w:r w:rsidR="00510740">
        <w:rPr>
          <w:sz w:val="22"/>
          <w:szCs w:val="22"/>
        </w:rPr>
        <w:t>395</w:t>
      </w:r>
      <w:r w:rsidRPr="00AA0660">
        <w:rPr>
          <w:sz w:val="22"/>
          <w:szCs w:val="22"/>
        </w:rPr>
        <w:t xml:space="preserve"> LEAs will be asked to complete the data collection instrument</w:t>
      </w:r>
      <w:r w:rsidR="00AC45EA">
        <w:rPr>
          <w:sz w:val="22"/>
          <w:szCs w:val="22"/>
        </w:rPr>
        <w:t>.</w:t>
      </w:r>
      <w:r w:rsidRPr="009117DF">
        <w:rPr>
          <w:sz w:val="22"/>
          <w:szCs w:val="22"/>
        </w:rPr>
        <w:t xml:space="preserve"> </w:t>
      </w:r>
      <w:r w:rsidR="00AC45EA">
        <w:rPr>
          <w:sz w:val="22"/>
          <w:szCs w:val="22"/>
        </w:rPr>
        <w:t>The annual cost (at $</w:t>
      </w:r>
      <w:r w:rsidR="004D24A2">
        <w:rPr>
          <w:sz w:val="22"/>
          <w:szCs w:val="22"/>
        </w:rPr>
        <w:t>45.86 per ho</w:t>
      </w:r>
      <w:r w:rsidR="00AC45EA">
        <w:rPr>
          <w:sz w:val="22"/>
          <w:szCs w:val="22"/>
        </w:rPr>
        <w:t>ur</w:t>
      </w:r>
      <w:r w:rsidR="004D24A2">
        <w:rPr>
          <w:rStyle w:val="FootnoteReference"/>
          <w:sz w:val="22"/>
          <w:szCs w:val="22"/>
        </w:rPr>
        <w:footnoteReference w:id="1"/>
      </w:r>
      <w:r w:rsidR="00AC45EA">
        <w:rPr>
          <w:sz w:val="22"/>
          <w:szCs w:val="22"/>
        </w:rPr>
        <w:t>) is estimated to be $</w:t>
      </w:r>
      <w:r w:rsidR="00510740">
        <w:rPr>
          <w:sz w:val="22"/>
          <w:szCs w:val="22"/>
        </w:rPr>
        <w:t>393</w:t>
      </w:r>
      <w:r w:rsidR="004D24A2">
        <w:rPr>
          <w:sz w:val="22"/>
          <w:szCs w:val="22"/>
        </w:rPr>
        <w:t>,</w:t>
      </w:r>
      <w:r w:rsidR="00510740">
        <w:rPr>
          <w:sz w:val="22"/>
          <w:szCs w:val="22"/>
        </w:rPr>
        <w:t>341</w:t>
      </w:r>
      <w:r w:rsidR="004D24A2">
        <w:rPr>
          <w:sz w:val="22"/>
          <w:szCs w:val="22"/>
        </w:rPr>
        <w:t>.</w:t>
      </w:r>
      <w:r w:rsidR="00510740">
        <w:rPr>
          <w:sz w:val="22"/>
          <w:szCs w:val="22"/>
        </w:rPr>
        <w:t>2</w:t>
      </w:r>
      <w:r w:rsidR="004D24A2">
        <w:rPr>
          <w:sz w:val="22"/>
          <w:szCs w:val="22"/>
        </w:rPr>
        <w:t>2</w:t>
      </w:r>
      <w:r w:rsidR="00AC45EA">
        <w:rPr>
          <w:sz w:val="22"/>
          <w:szCs w:val="22"/>
        </w:rPr>
        <w:t xml:space="preserve">. </w:t>
      </w:r>
      <w:r w:rsidRPr="009117DF">
        <w:rPr>
          <w:sz w:val="22"/>
          <w:szCs w:val="22"/>
        </w:rPr>
        <w:t xml:space="preserve">Westat has estimated this </w:t>
      </w:r>
      <w:r w:rsidR="00AC45EA">
        <w:rPr>
          <w:sz w:val="22"/>
          <w:szCs w:val="22"/>
        </w:rPr>
        <w:t>cost</w:t>
      </w:r>
      <w:r w:rsidRPr="009117DF">
        <w:rPr>
          <w:sz w:val="22"/>
          <w:szCs w:val="22"/>
        </w:rPr>
        <w:t xml:space="preserve"> based on previous experience with similar data collections</w:t>
      </w:r>
      <w:r>
        <w:rPr>
          <w:sz w:val="22"/>
          <w:szCs w:val="22"/>
        </w:rPr>
        <w:t xml:space="preserve"> and the pilot experience</w:t>
      </w:r>
      <w:r w:rsidRPr="009117DF">
        <w:rPr>
          <w:sz w:val="22"/>
          <w:szCs w:val="22"/>
        </w:rPr>
        <w:t>.</w:t>
      </w:r>
    </w:p>
    <w:p w:rsidR="008B5039" w:rsidRDefault="008B5039" w:rsidP="009117DF">
      <w:pPr>
        <w:keepNext/>
        <w:ind w:left="360"/>
        <w:rPr>
          <w:sz w:val="22"/>
        </w:rPr>
      </w:pPr>
    </w:p>
    <w:p w:rsidR="002671B7" w:rsidRDefault="002671B7">
      <w:pPr>
        <w:numPr>
          <w:ilvl w:val="0"/>
          <w:numId w:val="6"/>
        </w:numPr>
        <w:rPr>
          <w:b/>
          <w:sz w:val="22"/>
        </w:rPr>
      </w:pPr>
      <w:r>
        <w:rPr>
          <w:b/>
          <w:sz w:val="22"/>
        </w:rPr>
        <w:t>Estimates of Cost Burden for Collecting Information</w:t>
      </w:r>
    </w:p>
    <w:p w:rsidR="002671B7" w:rsidRDefault="002671B7">
      <w:pPr>
        <w:ind w:left="288"/>
        <w:rPr>
          <w:sz w:val="22"/>
        </w:rPr>
      </w:pPr>
    </w:p>
    <w:p w:rsidR="002671B7" w:rsidRDefault="002671B7">
      <w:pPr>
        <w:ind w:left="288"/>
        <w:rPr>
          <w:sz w:val="22"/>
        </w:rPr>
      </w:pPr>
      <w:r>
        <w:rPr>
          <w:sz w:val="22"/>
        </w:rPr>
        <w:t>There are no costs that (</w:t>
      </w:r>
      <w:r w:rsidR="00277F46">
        <w:rPr>
          <w:sz w:val="22"/>
        </w:rPr>
        <w:t>1</w:t>
      </w:r>
      <w:r>
        <w:rPr>
          <w:sz w:val="22"/>
        </w:rPr>
        <w:t>) meet the criteria for inclusion under this item and (</w:t>
      </w:r>
      <w:r w:rsidR="00277F46">
        <w:rPr>
          <w:sz w:val="22"/>
        </w:rPr>
        <w:t>2</w:t>
      </w:r>
      <w:r>
        <w:rPr>
          <w:sz w:val="22"/>
        </w:rPr>
        <w:t xml:space="preserve">) have not been addressed in either item #12 or #14. </w:t>
      </w:r>
    </w:p>
    <w:p w:rsidR="002671B7" w:rsidRDefault="002671B7">
      <w:pPr>
        <w:rPr>
          <w:sz w:val="22"/>
        </w:rPr>
      </w:pPr>
    </w:p>
    <w:p w:rsidR="002671B7" w:rsidRDefault="002671B7">
      <w:pPr>
        <w:keepNext/>
        <w:keepLines/>
        <w:numPr>
          <w:ilvl w:val="0"/>
          <w:numId w:val="6"/>
        </w:numPr>
        <w:rPr>
          <w:b/>
          <w:sz w:val="22"/>
        </w:rPr>
      </w:pPr>
      <w:r>
        <w:rPr>
          <w:b/>
          <w:sz w:val="22"/>
        </w:rPr>
        <w:t>Estimated Annualized Cost to the Federal Government</w:t>
      </w:r>
    </w:p>
    <w:p w:rsidR="002671B7" w:rsidRDefault="002671B7">
      <w:pPr>
        <w:keepNext/>
        <w:keepLines/>
        <w:rPr>
          <w:sz w:val="22"/>
        </w:rPr>
      </w:pPr>
    </w:p>
    <w:p w:rsidR="00E139FC" w:rsidRDefault="00163CFF" w:rsidP="003F21D3">
      <w:pPr>
        <w:keepNext/>
        <w:ind w:left="360"/>
        <w:rPr>
          <w:sz w:val="22"/>
        </w:rPr>
      </w:pPr>
      <w:r>
        <w:rPr>
          <w:sz w:val="22"/>
        </w:rPr>
        <w:t>The cost breakdown across the major tasks for the survey are as follows:</w:t>
      </w:r>
    </w:p>
    <w:p w:rsidR="00163CFF" w:rsidRDefault="00163CFF" w:rsidP="003F21D3">
      <w:pPr>
        <w:keepNext/>
        <w:ind w:left="360"/>
        <w:rPr>
          <w:sz w:val="22"/>
        </w:rPr>
      </w:pPr>
    </w:p>
    <w:p w:rsidR="00A033E7" w:rsidRPr="000C3248" w:rsidRDefault="00A033E7" w:rsidP="00A033E7">
      <w:pPr>
        <w:pStyle w:val="ListParagraph"/>
        <w:keepNext/>
        <w:numPr>
          <w:ilvl w:val="0"/>
          <w:numId w:val="14"/>
        </w:numPr>
        <w:rPr>
          <w:sz w:val="22"/>
        </w:rPr>
      </w:pPr>
      <w:r w:rsidRPr="000C3248">
        <w:rPr>
          <w:sz w:val="22"/>
        </w:rPr>
        <w:t>Cost for revising existing data collection system: $19,000 (140 hours)</w:t>
      </w:r>
    </w:p>
    <w:p w:rsidR="00A033E7" w:rsidRPr="000C3248" w:rsidRDefault="00A033E7" w:rsidP="00A033E7">
      <w:pPr>
        <w:pStyle w:val="ListParagraph"/>
        <w:keepNext/>
        <w:numPr>
          <w:ilvl w:val="0"/>
          <w:numId w:val="14"/>
        </w:numPr>
        <w:rPr>
          <w:sz w:val="22"/>
        </w:rPr>
      </w:pPr>
      <w:r w:rsidRPr="000C3248">
        <w:rPr>
          <w:sz w:val="22"/>
        </w:rPr>
        <w:t>Survey development/preparation, sampling, and mailing: $31,000 (410 hours)</w:t>
      </w:r>
    </w:p>
    <w:p w:rsidR="00A033E7" w:rsidRPr="000C3248" w:rsidRDefault="00A033E7" w:rsidP="00A033E7">
      <w:pPr>
        <w:pStyle w:val="ListParagraph"/>
        <w:keepNext/>
        <w:numPr>
          <w:ilvl w:val="0"/>
          <w:numId w:val="14"/>
        </w:numPr>
        <w:rPr>
          <w:sz w:val="22"/>
        </w:rPr>
      </w:pPr>
      <w:r w:rsidRPr="000C3248">
        <w:rPr>
          <w:sz w:val="22"/>
        </w:rPr>
        <w:t>Technical assistance during data collection: $19,000 (160 hours)</w:t>
      </w:r>
    </w:p>
    <w:p w:rsidR="00E139FC" w:rsidRPr="000C3248" w:rsidRDefault="00E139FC" w:rsidP="003F21D3">
      <w:pPr>
        <w:keepNext/>
        <w:ind w:left="360"/>
        <w:rPr>
          <w:sz w:val="22"/>
        </w:rPr>
      </w:pPr>
    </w:p>
    <w:p w:rsidR="00762BAA" w:rsidRDefault="00A033E7" w:rsidP="003F21D3">
      <w:pPr>
        <w:keepNext/>
        <w:ind w:left="360"/>
        <w:rPr>
          <w:sz w:val="22"/>
        </w:rPr>
      </w:pPr>
      <w:r w:rsidRPr="000C3248">
        <w:rPr>
          <w:sz w:val="22"/>
        </w:rPr>
        <w:t>In the following years, the annualized cost is estimated to be $50,000.</w:t>
      </w:r>
    </w:p>
    <w:p w:rsidR="00A033E7" w:rsidRDefault="00A033E7" w:rsidP="003F21D3">
      <w:pPr>
        <w:keepNext/>
        <w:ind w:left="360"/>
        <w:rPr>
          <w:sz w:val="22"/>
        </w:rPr>
      </w:pPr>
    </w:p>
    <w:p w:rsidR="002671B7" w:rsidRDefault="003F21D3" w:rsidP="00312351">
      <w:pPr>
        <w:keepNext/>
        <w:ind w:left="360"/>
        <w:rPr>
          <w:sz w:val="22"/>
        </w:rPr>
      </w:pPr>
      <w:r>
        <w:rPr>
          <w:sz w:val="22"/>
        </w:rPr>
        <w:t>Each year, the estimated cost for data analysis and reporting is</w:t>
      </w:r>
      <w:r w:rsidR="00A412BE">
        <w:rPr>
          <w:sz w:val="22"/>
        </w:rPr>
        <w:t xml:space="preserve"> $21,250 (170 hours)</w:t>
      </w:r>
      <w:r>
        <w:rPr>
          <w:sz w:val="22"/>
        </w:rPr>
        <w:t xml:space="preserve">. </w:t>
      </w:r>
      <w:r w:rsidR="006258E6">
        <w:rPr>
          <w:sz w:val="22"/>
        </w:rPr>
        <w:t xml:space="preserve"> </w:t>
      </w:r>
      <w:r w:rsidR="00D15600">
        <w:rPr>
          <w:sz w:val="22"/>
        </w:rPr>
        <w:t xml:space="preserve">As such, the total costs for conducting </w:t>
      </w:r>
      <w:r w:rsidR="003F3BDC">
        <w:rPr>
          <w:sz w:val="22"/>
        </w:rPr>
        <w:t xml:space="preserve">this study </w:t>
      </w:r>
      <w:r w:rsidR="00A412BE">
        <w:rPr>
          <w:sz w:val="22"/>
        </w:rPr>
        <w:t>are</w:t>
      </w:r>
      <w:r w:rsidR="00AC45EA">
        <w:rPr>
          <w:sz w:val="22"/>
        </w:rPr>
        <w:t xml:space="preserve"> </w:t>
      </w:r>
      <w:r w:rsidR="00A412BE">
        <w:rPr>
          <w:sz w:val="22"/>
        </w:rPr>
        <w:t xml:space="preserve">$71,250 </w:t>
      </w:r>
      <w:r w:rsidR="00A033E7">
        <w:rPr>
          <w:sz w:val="22"/>
        </w:rPr>
        <w:t>in subsequent years.</w:t>
      </w:r>
    </w:p>
    <w:p w:rsidR="00D73741" w:rsidRDefault="00D73741" w:rsidP="00312351">
      <w:pPr>
        <w:keepNext/>
        <w:ind w:left="360"/>
        <w:rPr>
          <w:sz w:val="22"/>
        </w:rPr>
      </w:pPr>
    </w:p>
    <w:p w:rsidR="00D73741" w:rsidRDefault="00D73741" w:rsidP="00312351">
      <w:pPr>
        <w:keepNext/>
        <w:ind w:left="360"/>
        <w:rPr>
          <w:sz w:val="22"/>
          <w:szCs w:val="22"/>
        </w:rPr>
      </w:pPr>
      <w:r>
        <w:rPr>
          <w:sz w:val="22"/>
          <w:szCs w:val="22"/>
        </w:rPr>
        <w:t xml:space="preserve">These estimates are </w:t>
      </w:r>
      <w:r w:rsidRPr="00312351">
        <w:rPr>
          <w:sz w:val="22"/>
          <w:szCs w:val="22"/>
        </w:rPr>
        <w:t xml:space="preserve">based on previous experience with </w:t>
      </w:r>
      <w:r>
        <w:rPr>
          <w:sz w:val="22"/>
          <w:szCs w:val="22"/>
        </w:rPr>
        <w:t>this</w:t>
      </w:r>
      <w:r w:rsidRPr="00312351">
        <w:rPr>
          <w:sz w:val="22"/>
          <w:szCs w:val="22"/>
        </w:rPr>
        <w:t xml:space="preserve"> data collection.</w:t>
      </w:r>
      <w:r>
        <w:rPr>
          <w:sz w:val="22"/>
          <w:szCs w:val="22"/>
        </w:rPr>
        <w:t xml:space="preserve"> </w:t>
      </w:r>
      <w:r w:rsidRPr="00312351">
        <w:rPr>
          <w:sz w:val="22"/>
          <w:szCs w:val="22"/>
        </w:rPr>
        <w:t>Westat already has the data systems in place to collect and analyze these data</w:t>
      </w:r>
      <w:r>
        <w:rPr>
          <w:sz w:val="22"/>
          <w:szCs w:val="22"/>
        </w:rPr>
        <w:t>, but the data collection systems will need to be revised to accommodate the new LEA survey instrument, and the analyses will need to be updated to accommodate sta</w:t>
      </w:r>
      <w:r w:rsidR="00BD5F56">
        <w:rPr>
          <w:sz w:val="22"/>
          <w:szCs w:val="22"/>
        </w:rPr>
        <w:t>te-level estimates and charter school LEA</w:t>
      </w:r>
      <w:r>
        <w:rPr>
          <w:sz w:val="22"/>
          <w:szCs w:val="22"/>
        </w:rPr>
        <w:t xml:space="preserve"> estimates.</w:t>
      </w:r>
    </w:p>
    <w:p w:rsidR="00FD09E9" w:rsidRPr="00D15600" w:rsidRDefault="00FD09E9" w:rsidP="00312351">
      <w:pPr>
        <w:keepNext/>
        <w:ind w:left="360"/>
        <w:rPr>
          <w:sz w:val="22"/>
          <w:szCs w:val="22"/>
        </w:rPr>
      </w:pPr>
    </w:p>
    <w:p w:rsidR="002671B7" w:rsidRDefault="002671B7">
      <w:pPr>
        <w:rPr>
          <w:sz w:val="22"/>
        </w:rPr>
      </w:pPr>
    </w:p>
    <w:p w:rsidR="002671B7" w:rsidRDefault="002671B7">
      <w:pPr>
        <w:tabs>
          <w:tab w:val="left" w:pos="-720"/>
        </w:tabs>
        <w:suppressAutoHyphens/>
        <w:ind w:left="720" w:hanging="360"/>
        <w:rPr>
          <w:rStyle w:val="a"/>
          <w:b/>
          <w:bCs/>
          <w:sz w:val="22"/>
        </w:rPr>
      </w:pPr>
      <w:r>
        <w:rPr>
          <w:b/>
          <w:bCs/>
          <w:sz w:val="22"/>
        </w:rPr>
        <w:t>15.</w:t>
      </w:r>
      <w:r>
        <w:rPr>
          <w:b/>
          <w:bCs/>
          <w:sz w:val="22"/>
        </w:rPr>
        <w:tab/>
        <w:t xml:space="preserve"> </w:t>
      </w:r>
      <w:r>
        <w:rPr>
          <w:rStyle w:val="a"/>
          <w:b/>
          <w:bCs/>
          <w:sz w:val="22"/>
        </w:rPr>
        <w:t xml:space="preserve">Explain the reasons for any program changes or adjustments reported in </w:t>
      </w:r>
      <w:r w:rsidR="00312351">
        <w:rPr>
          <w:rStyle w:val="a"/>
          <w:b/>
          <w:bCs/>
          <w:sz w:val="22"/>
        </w:rPr>
        <w:t>Item 16</w:t>
      </w:r>
      <w:r>
        <w:rPr>
          <w:rStyle w:val="a"/>
          <w:b/>
          <w:bCs/>
          <w:sz w:val="22"/>
        </w:rPr>
        <w:t xml:space="preserve"> of </w:t>
      </w:r>
      <w:r w:rsidR="00312351">
        <w:rPr>
          <w:rStyle w:val="a"/>
          <w:b/>
          <w:bCs/>
          <w:sz w:val="22"/>
        </w:rPr>
        <w:t>IC Data Part 1</w:t>
      </w:r>
      <w:r>
        <w:rPr>
          <w:rStyle w:val="a"/>
          <w:b/>
          <w:bCs/>
          <w:sz w:val="22"/>
        </w:rPr>
        <w:t>.</w:t>
      </w:r>
    </w:p>
    <w:p w:rsidR="002671B7" w:rsidRDefault="002671B7">
      <w:pPr>
        <w:pStyle w:val="BodyTextIndent2"/>
        <w:rPr>
          <w:b/>
          <w:sz w:val="22"/>
        </w:rPr>
      </w:pPr>
    </w:p>
    <w:p w:rsidR="00E606E4" w:rsidRDefault="00BA1DA3" w:rsidP="00AF2677">
      <w:pPr>
        <w:ind w:left="360"/>
        <w:rPr>
          <w:sz w:val="22"/>
        </w:rPr>
      </w:pPr>
      <w:r>
        <w:rPr>
          <w:sz w:val="22"/>
        </w:rPr>
        <w:t>There is a program change increase based on the</w:t>
      </w:r>
      <w:r w:rsidR="0066342D" w:rsidRPr="00066659">
        <w:rPr>
          <w:sz w:val="22"/>
        </w:rPr>
        <w:t xml:space="preserve"> total annual hours </w:t>
      </w:r>
      <w:r>
        <w:rPr>
          <w:sz w:val="22"/>
        </w:rPr>
        <w:t>increasing</w:t>
      </w:r>
      <w:r w:rsidR="00066659">
        <w:rPr>
          <w:sz w:val="22"/>
        </w:rPr>
        <w:t xml:space="preserve"> due to an increase in the number of respondents.  The increase in respondents is </w:t>
      </w:r>
      <w:r>
        <w:rPr>
          <w:sz w:val="22"/>
        </w:rPr>
        <w:t xml:space="preserve">considered a program change </w:t>
      </w:r>
      <w:r w:rsidR="00066659">
        <w:rPr>
          <w:sz w:val="22"/>
        </w:rPr>
        <w:t xml:space="preserve">so that the Department can produce state level estimates, something SEAs have argued would make the information more useful. </w:t>
      </w:r>
    </w:p>
    <w:p w:rsidR="001E1E99" w:rsidRPr="00E606E4" w:rsidRDefault="001E1E99" w:rsidP="00AF2677">
      <w:pPr>
        <w:ind w:left="360"/>
        <w:rPr>
          <w:sz w:val="22"/>
        </w:rPr>
      </w:pPr>
    </w:p>
    <w:p w:rsidR="002671B7" w:rsidRDefault="00FB15A2">
      <w:pPr>
        <w:numPr>
          <w:ilvl w:val="0"/>
          <w:numId w:val="8"/>
        </w:numPr>
        <w:rPr>
          <w:b/>
          <w:sz w:val="22"/>
        </w:rPr>
      </w:pPr>
      <w:r w:rsidRPr="00066659">
        <w:rPr>
          <w:b/>
          <w:bCs/>
          <w:sz w:val="22"/>
          <w:szCs w:val="22"/>
        </w:rPr>
        <w:t>Plans for tabulation and publication of results</w:t>
      </w:r>
    </w:p>
    <w:p w:rsidR="002671B7" w:rsidRDefault="002671B7">
      <w:pPr>
        <w:rPr>
          <w:sz w:val="22"/>
        </w:rPr>
      </w:pPr>
    </w:p>
    <w:p w:rsidR="002671B7" w:rsidRDefault="002671B7">
      <w:pPr>
        <w:ind w:left="317"/>
        <w:rPr>
          <w:sz w:val="22"/>
        </w:rPr>
      </w:pPr>
      <w:r>
        <w:rPr>
          <w:sz w:val="22"/>
        </w:rPr>
        <w:t>We anticipate that the result of</w:t>
      </w:r>
      <w:r w:rsidR="0013613D">
        <w:rPr>
          <w:sz w:val="22"/>
        </w:rPr>
        <w:t xml:space="preserve"> </w:t>
      </w:r>
      <w:r w:rsidR="00910E4E">
        <w:rPr>
          <w:sz w:val="22"/>
        </w:rPr>
        <w:t xml:space="preserve">analyses from these data </w:t>
      </w:r>
      <w:r>
        <w:rPr>
          <w:sz w:val="22"/>
        </w:rPr>
        <w:t xml:space="preserve">will be </w:t>
      </w:r>
      <w:r w:rsidR="00910E4E">
        <w:rPr>
          <w:sz w:val="22"/>
        </w:rPr>
        <w:t>combined with</w:t>
      </w:r>
      <w:r w:rsidR="00066659">
        <w:rPr>
          <w:sz w:val="22"/>
        </w:rPr>
        <w:t xml:space="preserve"> analyses from an</w:t>
      </w:r>
      <w:r w:rsidR="00910E4E">
        <w:rPr>
          <w:sz w:val="22"/>
        </w:rPr>
        <w:t xml:space="preserve"> SEA data collection </w:t>
      </w:r>
      <w:r w:rsidR="00066659">
        <w:rPr>
          <w:sz w:val="22"/>
        </w:rPr>
        <w:t>(a prior submission, a</w:t>
      </w:r>
      <w:r w:rsidR="00066659">
        <w:t>pproval #1810-0711</w:t>
      </w:r>
      <w:r w:rsidR="00066659">
        <w:rPr>
          <w:sz w:val="22"/>
        </w:rPr>
        <w:t xml:space="preserve"> </w:t>
      </w:r>
      <w:r w:rsidR="00910E4E">
        <w:rPr>
          <w:sz w:val="22"/>
        </w:rPr>
        <w:t xml:space="preserve">and be </w:t>
      </w:r>
      <w:r>
        <w:rPr>
          <w:sz w:val="22"/>
        </w:rPr>
        <w:t xml:space="preserve">published in </w:t>
      </w:r>
      <w:r w:rsidR="00FB15A2">
        <w:rPr>
          <w:sz w:val="22"/>
        </w:rPr>
        <w:t>a short report</w:t>
      </w:r>
      <w:r>
        <w:rPr>
          <w:sz w:val="22"/>
        </w:rPr>
        <w:t xml:space="preserve"> similar to the </w:t>
      </w:r>
      <w:r w:rsidR="004B7495">
        <w:rPr>
          <w:sz w:val="22"/>
        </w:rPr>
        <w:t>2015</w:t>
      </w:r>
      <w:r>
        <w:rPr>
          <w:sz w:val="22"/>
        </w:rPr>
        <w:t>-</w:t>
      </w:r>
      <w:r w:rsidR="004B7495">
        <w:rPr>
          <w:sz w:val="22"/>
        </w:rPr>
        <w:t xml:space="preserve">16 </w:t>
      </w:r>
      <w:r>
        <w:rPr>
          <w:sz w:val="22"/>
        </w:rPr>
        <w:t xml:space="preserve">results currently available on the </w:t>
      </w:r>
      <w:r w:rsidR="00277F46">
        <w:rPr>
          <w:sz w:val="22"/>
        </w:rPr>
        <w:t xml:space="preserve">Department’s </w:t>
      </w:r>
      <w:r>
        <w:rPr>
          <w:sz w:val="22"/>
        </w:rPr>
        <w:t>website (</w:t>
      </w:r>
      <w:hyperlink r:id="rId11" w:history="1">
        <w:r w:rsidR="00133BCA" w:rsidRPr="00715357">
          <w:rPr>
            <w:rStyle w:val="Hyperlink"/>
            <w:sz w:val="22"/>
          </w:rPr>
          <w:t>https://www2.ed.gov/programs/teacherqual/resources.html</w:t>
        </w:r>
      </w:hyperlink>
      <w:r>
        <w:rPr>
          <w:sz w:val="22"/>
        </w:rPr>
        <w:t>).</w:t>
      </w:r>
      <w:r w:rsidR="0013613D">
        <w:rPr>
          <w:sz w:val="22"/>
        </w:rPr>
        <w:t xml:space="preserve"> </w:t>
      </w:r>
      <w:r w:rsidR="00FB15A2">
        <w:rPr>
          <w:sz w:val="22"/>
        </w:rPr>
        <w:t xml:space="preserve">The report will consist of simple descriptive statistics and cross tabs. </w:t>
      </w:r>
      <w:r w:rsidR="006C6B43">
        <w:rPr>
          <w:sz w:val="22"/>
        </w:rPr>
        <w:t>No complex analytical techniques will be used.</w:t>
      </w:r>
      <w:r w:rsidR="0013613D">
        <w:rPr>
          <w:sz w:val="22"/>
        </w:rPr>
        <w:t xml:space="preserve"> </w:t>
      </w:r>
      <w:r>
        <w:rPr>
          <w:sz w:val="22"/>
        </w:rPr>
        <w:t>In addition, the data obtained through this data collection will be incorporated into congressional briefings, as well as the Department’s GPRA indicators</w:t>
      </w:r>
      <w:r w:rsidR="006C6B43">
        <w:rPr>
          <w:sz w:val="22"/>
        </w:rPr>
        <w:t xml:space="preserve"> and presentations to state Title II, Part A coordinators</w:t>
      </w:r>
      <w:r>
        <w:rPr>
          <w:sz w:val="22"/>
        </w:rPr>
        <w:t xml:space="preserve">. </w:t>
      </w:r>
    </w:p>
    <w:p w:rsidR="006C6B43" w:rsidRDefault="006C6B43">
      <w:pPr>
        <w:ind w:left="317"/>
        <w:rPr>
          <w:sz w:val="22"/>
        </w:rPr>
      </w:pPr>
    </w:p>
    <w:p w:rsidR="00AF2677" w:rsidRDefault="0059102C" w:rsidP="00AF2677">
      <w:pPr>
        <w:ind w:left="317"/>
        <w:rPr>
          <w:sz w:val="22"/>
        </w:rPr>
      </w:pPr>
      <w:r>
        <w:rPr>
          <w:sz w:val="23"/>
          <w:szCs w:val="23"/>
        </w:rPr>
        <w:t xml:space="preserve">We will prepare </w:t>
      </w:r>
      <w:r w:rsidR="001E1E99">
        <w:rPr>
          <w:sz w:val="23"/>
          <w:szCs w:val="23"/>
        </w:rPr>
        <w:t>annual</w:t>
      </w:r>
      <w:r>
        <w:rPr>
          <w:sz w:val="23"/>
          <w:szCs w:val="23"/>
        </w:rPr>
        <w:t xml:space="preserve"> reports presenting descriptive analyses based on this data collection and SEA Title II</w:t>
      </w:r>
      <w:r w:rsidR="002B153F">
        <w:rPr>
          <w:sz w:val="23"/>
          <w:szCs w:val="23"/>
        </w:rPr>
        <w:t>, Part A</w:t>
      </w:r>
      <w:r>
        <w:rPr>
          <w:sz w:val="23"/>
          <w:szCs w:val="23"/>
        </w:rPr>
        <w:t xml:space="preserve"> data collected by EDfacts. The first report has a projected release date in 2019 and</w:t>
      </w:r>
      <w:r w:rsidR="001E1E99">
        <w:rPr>
          <w:sz w:val="23"/>
          <w:szCs w:val="23"/>
        </w:rPr>
        <w:t xml:space="preserve"> annually thereafter and </w:t>
      </w:r>
      <w:r>
        <w:rPr>
          <w:sz w:val="23"/>
          <w:szCs w:val="23"/>
        </w:rPr>
        <w:t xml:space="preserve">will describe how SEAs and </w:t>
      </w:r>
      <w:r w:rsidR="002B153F">
        <w:rPr>
          <w:sz w:val="23"/>
          <w:szCs w:val="23"/>
        </w:rPr>
        <w:t>LEAs</w:t>
      </w:r>
      <w:r>
        <w:rPr>
          <w:sz w:val="23"/>
          <w:szCs w:val="23"/>
        </w:rPr>
        <w:t xml:space="preserve"> use their Title II</w:t>
      </w:r>
      <w:r w:rsidR="002B153F">
        <w:rPr>
          <w:sz w:val="23"/>
          <w:szCs w:val="23"/>
        </w:rPr>
        <w:t xml:space="preserve">, Part </w:t>
      </w:r>
      <w:r>
        <w:rPr>
          <w:sz w:val="23"/>
          <w:szCs w:val="23"/>
        </w:rPr>
        <w:t xml:space="preserve">A funds. </w:t>
      </w:r>
      <w:r w:rsidR="00AF2677">
        <w:rPr>
          <w:sz w:val="22"/>
        </w:rPr>
        <w:t xml:space="preserve">The </w:t>
      </w:r>
      <w:r>
        <w:rPr>
          <w:sz w:val="22"/>
        </w:rPr>
        <w:t xml:space="preserve">reports </w:t>
      </w:r>
      <w:r w:rsidR="00AF2677">
        <w:rPr>
          <w:sz w:val="22"/>
        </w:rPr>
        <w:t xml:space="preserve">will be published on the Department’s website. </w:t>
      </w:r>
    </w:p>
    <w:p w:rsidR="00AF2677" w:rsidRDefault="00AF2677" w:rsidP="00AF2677">
      <w:pPr>
        <w:ind w:left="317"/>
        <w:rPr>
          <w:sz w:val="22"/>
        </w:rPr>
      </w:pPr>
    </w:p>
    <w:p w:rsidR="002671B7" w:rsidRDefault="002671B7">
      <w:pPr>
        <w:keepNext/>
        <w:numPr>
          <w:ilvl w:val="0"/>
          <w:numId w:val="8"/>
        </w:numPr>
        <w:rPr>
          <w:b/>
          <w:sz w:val="22"/>
        </w:rPr>
      </w:pPr>
      <w:r>
        <w:rPr>
          <w:b/>
          <w:sz w:val="22"/>
        </w:rPr>
        <w:t>Display Expiration Date for OMB Approval</w:t>
      </w:r>
    </w:p>
    <w:p w:rsidR="002671B7" w:rsidRDefault="002671B7">
      <w:pPr>
        <w:keepNext/>
        <w:rPr>
          <w:sz w:val="22"/>
        </w:rPr>
      </w:pPr>
    </w:p>
    <w:p w:rsidR="002671B7" w:rsidRDefault="002671B7">
      <w:pPr>
        <w:keepNext/>
        <w:ind w:left="317"/>
        <w:rPr>
          <w:sz w:val="22"/>
        </w:rPr>
      </w:pPr>
      <w:r>
        <w:rPr>
          <w:sz w:val="22"/>
        </w:rPr>
        <w:t>No request is being made to not display the expiration date for OMB approval of the information collection.</w:t>
      </w:r>
    </w:p>
    <w:p w:rsidR="002671B7" w:rsidRDefault="002671B7">
      <w:pPr>
        <w:rPr>
          <w:sz w:val="22"/>
        </w:rPr>
      </w:pPr>
    </w:p>
    <w:p w:rsidR="002671B7" w:rsidRDefault="002671B7">
      <w:pPr>
        <w:numPr>
          <w:ilvl w:val="0"/>
          <w:numId w:val="8"/>
        </w:numPr>
        <w:rPr>
          <w:b/>
          <w:sz w:val="22"/>
        </w:rPr>
      </w:pPr>
      <w:r>
        <w:rPr>
          <w:b/>
          <w:sz w:val="22"/>
        </w:rPr>
        <w:t>Exceptions to Certification Statement</w:t>
      </w:r>
    </w:p>
    <w:p w:rsidR="002671B7" w:rsidRDefault="002671B7">
      <w:pPr>
        <w:rPr>
          <w:sz w:val="22"/>
        </w:rPr>
      </w:pPr>
    </w:p>
    <w:p w:rsidR="002671B7" w:rsidRDefault="002671B7" w:rsidP="001E1E99">
      <w:pPr>
        <w:pStyle w:val="BodyTextIndent3"/>
      </w:pPr>
      <w:r>
        <w:rPr>
          <w:rFonts w:ascii="Times New Roman" w:hAnsi="Times New Roman"/>
        </w:rPr>
        <w:t>There are no exceptions to the referenced certification statement.</w:t>
      </w:r>
    </w:p>
    <w:sectPr w:rsidR="002671B7" w:rsidSect="00E735E6">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661" w:rsidRDefault="00B66661">
      <w:r>
        <w:separator/>
      </w:r>
    </w:p>
  </w:endnote>
  <w:endnote w:type="continuationSeparator" w:id="0">
    <w:p w:rsidR="00B66661" w:rsidRDefault="00B6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MT">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52A" w:rsidRDefault="004E05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052A" w:rsidRDefault="004E05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52A" w:rsidRDefault="004E05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300">
      <w:rPr>
        <w:rStyle w:val="PageNumber"/>
        <w:noProof/>
      </w:rPr>
      <w:t>1</w:t>
    </w:r>
    <w:r>
      <w:rPr>
        <w:rStyle w:val="PageNumber"/>
      </w:rPr>
      <w:fldChar w:fldCharType="end"/>
    </w:r>
  </w:p>
  <w:p w:rsidR="004E052A" w:rsidRDefault="004E05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661" w:rsidRDefault="00B66661">
      <w:r>
        <w:separator/>
      </w:r>
    </w:p>
  </w:footnote>
  <w:footnote w:type="continuationSeparator" w:id="0">
    <w:p w:rsidR="00B66661" w:rsidRDefault="00B66661">
      <w:r>
        <w:continuationSeparator/>
      </w:r>
    </w:p>
  </w:footnote>
  <w:footnote w:id="1">
    <w:p w:rsidR="004D24A2" w:rsidRPr="009E3492" w:rsidRDefault="004D24A2" w:rsidP="004D24A2">
      <w:pPr>
        <w:rPr>
          <w:rFonts w:asciiTheme="minorHAnsi" w:hAnsiTheme="minorHAnsi" w:cstheme="minorHAnsi"/>
          <w:sz w:val="18"/>
          <w:szCs w:val="18"/>
        </w:rPr>
      </w:pPr>
      <w:r>
        <w:rPr>
          <w:rStyle w:val="FootnoteReference"/>
        </w:rPr>
        <w:footnoteRef/>
      </w:r>
      <w:r>
        <w:t xml:space="preserve"> </w:t>
      </w:r>
      <w:r w:rsidRPr="002376CA">
        <w:rPr>
          <w:rFonts w:asciiTheme="minorHAnsi" w:hAnsiTheme="minorHAnsi" w:cstheme="minorHAnsi"/>
          <w:sz w:val="18"/>
          <w:szCs w:val="18"/>
        </w:rPr>
        <w:t xml:space="preserve">Assumes an hourly rate </w:t>
      </w:r>
      <w:r w:rsidRPr="00823509">
        <w:rPr>
          <w:rFonts w:asciiTheme="minorHAnsi" w:hAnsiTheme="minorHAnsi"/>
          <w:sz w:val="18"/>
          <w:szCs w:val="18"/>
        </w:rPr>
        <w:t xml:space="preserve">$45.86 </w:t>
      </w:r>
      <w:r w:rsidRPr="009E3492">
        <w:rPr>
          <w:rFonts w:asciiTheme="minorHAnsi" w:hAnsiTheme="minorHAnsi" w:cstheme="minorHAnsi"/>
          <w:sz w:val="18"/>
          <w:szCs w:val="18"/>
        </w:rPr>
        <w:t>per hour</w:t>
      </w:r>
      <w:r w:rsidRPr="002376CA">
        <w:rPr>
          <w:rFonts w:asciiTheme="minorHAnsi" w:hAnsiTheme="minorHAnsi" w:cstheme="minorHAnsi"/>
          <w:sz w:val="18"/>
          <w:szCs w:val="18"/>
        </w:rPr>
        <w:t xml:space="preserve"> for educational administrators (derived from the Bureau of Labor Statistics’ Occupational Employment and Wages for educational administrators, May 201</w:t>
      </w:r>
      <w:r>
        <w:rPr>
          <w:rFonts w:asciiTheme="minorHAnsi" w:hAnsiTheme="minorHAnsi" w:cstheme="minorHAnsi"/>
          <w:sz w:val="18"/>
          <w:szCs w:val="18"/>
        </w:rPr>
        <w:t>6. See</w:t>
      </w:r>
      <w:r w:rsidRPr="009E3492">
        <w:rPr>
          <w:rFonts w:asciiTheme="minorHAnsi" w:hAnsiTheme="minorHAnsi"/>
          <w:color w:val="1F497D"/>
          <w:sz w:val="18"/>
          <w:szCs w:val="18"/>
        </w:rPr>
        <w:t xml:space="preserve">:  </w:t>
      </w:r>
      <w:hyperlink r:id="rId1" w:history="1">
        <w:r w:rsidRPr="009E3492">
          <w:rPr>
            <w:rStyle w:val="Hyperlink"/>
            <w:rFonts w:asciiTheme="minorHAnsi" w:hAnsiTheme="minorHAnsi"/>
            <w:sz w:val="18"/>
            <w:szCs w:val="18"/>
          </w:rPr>
          <w:t>https://www.bls.gov/oes/current/oes119032.htm</w:t>
        </w:r>
      </w:hyperlink>
      <w:r w:rsidRPr="009E3492">
        <w:rPr>
          <w:rFonts w:asciiTheme="minorHAnsi" w:hAnsiTheme="minorHAnsi" w:cstheme="minorHAnsi"/>
          <w:sz w:val="18"/>
          <w:szCs w:val="18"/>
        </w:rPr>
        <w:t xml:space="preserve">). </w:t>
      </w:r>
    </w:p>
    <w:p w:rsidR="004D24A2" w:rsidRDefault="004D24A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E24903"/>
    <w:multiLevelType w:val="hybridMultilevel"/>
    <w:tmpl w:val="59DCD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2D27F3"/>
    <w:multiLevelType w:val="hybridMultilevel"/>
    <w:tmpl w:val="8CD89C8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2329203C"/>
    <w:multiLevelType w:val="hybridMultilevel"/>
    <w:tmpl w:val="A6823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BF4E09"/>
    <w:multiLevelType w:val="hybridMultilevel"/>
    <w:tmpl w:val="D2B04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BC2D8B"/>
    <w:multiLevelType w:val="hybridMultilevel"/>
    <w:tmpl w:val="EA60F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A479A1"/>
    <w:multiLevelType w:val="singleLevel"/>
    <w:tmpl w:val="0409000F"/>
    <w:lvl w:ilvl="0">
      <w:start w:val="1"/>
      <w:numFmt w:val="decimal"/>
      <w:lvlText w:val="%1."/>
      <w:lvlJc w:val="left"/>
      <w:pPr>
        <w:tabs>
          <w:tab w:val="num" w:pos="360"/>
        </w:tabs>
        <w:ind w:left="360" w:hanging="360"/>
      </w:pPr>
    </w:lvl>
  </w:abstractNum>
  <w:abstractNum w:abstractNumId="7">
    <w:nsid w:val="2D281CAD"/>
    <w:multiLevelType w:val="hybridMultilevel"/>
    <w:tmpl w:val="969EC02A"/>
    <w:lvl w:ilvl="0" w:tplc="BFCC8A3E">
      <w:start w:val="1"/>
      <w:numFmt w:val="bullet"/>
      <w:lvlText w:val=""/>
      <w:lvlJc w:val="left"/>
      <w:pPr>
        <w:tabs>
          <w:tab w:val="num" w:pos="1080"/>
        </w:tabs>
        <w:ind w:left="108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3270C9"/>
    <w:multiLevelType w:val="hybridMultilevel"/>
    <w:tmpl w:val="80EECB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33173C"/>
    <w:multiLevelType w:val="hybridMultilevel"/>
    <w:tmpl w:val="69B02488"/>
    <w:lvl w:ilvl="0" w:tplc="4926A632">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536E7A7E"/>
    <w:multiLevelType w:val="hybridMultilevel"/>
    <w:tmpl w:val="61460FD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7514AD"/>
    <w:multiLevelType w:val="hybridMultilevel"/>
    <w:tmpl w:val="DEE81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192AB5"/>
    <w:multiLevelType w:val="hybridMultilevel"/>
    <w:tmpl w:val="6DBA137C"/>
    <w:lvl w:ilvl="0" w:tplc="F394088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4A64A5B"/>
    <w:multiLevelType w:val="singleLevel"/>
    <w:tmpl w:val="11F2B0DC"/>
    <w:lvl w:ilvl="0">
      <w:start w:val="1"/>
      <w:numFmt w:val="upperLetter"/>
      <w:pStyle w:val="Heading1"/>
      <w:lvlText w:val="%1."/>
      <w:lvlJc w:val="left"/>
      <w:pPr>
        <w:tabs>
          <w:tab w:val="num" w:pos="360"/>
        </w:tabs>
        <w:ind w:left="360" w:hanging="360"/>
      </w:pPr>
      <w:rPr>
        <w:rFonts w:hint="default"/>
      </w:rPr>
    </w:lvl>
  </w:abstractNum>
  <w:abstractNum w:abstractNumId="16">
    <w:nsid w:val="76E756C0"/>
    <w:multiLevelType w:val="hybridMultilevel"/>
    <w:tmpl w:val="418AC3D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FD23D0"/>
    <w:multiLevelType w:val="singleLevel"/>
    <w:tmpl w:val="364A21B0"/>
    <w:lvl w:ilvl="0">
      <w:start w:val="1"/>
      <w:numFmt w:val="decimal"/>
      <w:lvlText w:val="%1."/>
      <w:lvlJc w:val="left"/>
      <w:pPr>
        <w:tabs>
          <w:tab w:val="num" w:pos="360"/>
        </w:tabs>
        <w:ind w:left="360" w:hanging="360"/>
      </w:pPr>
      <w:rPr>
        <w:b/>
        <w:i w:val="0"/>
      </w:rPr>
    </w:lvl>
  </w:abstractNum>
  <w:num w:numId="1">
    <w:abstractNumId w:val="15"/>
  </w:num>
  <w:num w:numId="2">
    <w:abstractNumId w:val="6"/>
  </w:num>
  <w:num w:numId="3">
    <w:abstractNumId w:val="17"/>
  </w:num>
  <w:num w:numId="4">
    <w:abstractNumId w:val="7"/>
  </w:num>
  <w:num w:numId="5">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6">
    <w:abstractNumId w:val="10"/>
  </w:num>
  <w:num w:numId="7">
    <w:abstractNumId w:val="16"/>
  </w:num>
  <w:num w:numId="8">
    <w:abstractNumId w:val="12"/>
  </w:num>
  <w:num w:numId="9">
    <w:abstractNumId w:val="2"/>
  </w:num>
  <w:num w:numId="10">
    <w:abstractNumId w:val="13"/>
  </w:num>
  <w:num w:numId="11">
    <w:abstractNumId w:val="4"/>
  </w:num>
  <w:num w:numId="12">
    <w:abstractNumId w:val="1"/>
  </w:num>
  <w:num w:numId="13">
    <w:abstractNumId w:val="3"/>
  </w:num>
  <w:num w:numId="14">
    <w:abstractNumId w:val="5"/>
  </w:num>
  <w:num w:numId="15">
    <w:abstractNumId w:val="11"/>
  </w:num>
  <w:num w:numId="16">
    <w:abstractNumId w:val="8"/>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B7"/>
    <w:rsid w:val="00035F8D"/>
    <w:rsid w:val="0004078E"/>
    <w:rsid w:val="00066659"/>
    <w:rsid w:val="00066DCC"/>
    <w:rsid w:val="00073DE8"/>
    <w:rsid w:val="00080AC0"/>
    <w:rsid w:val="000C3248"/>
    <w:rsid w:val="000E2E20"/>
    <w:rsid w:val="000F3813"/>
    <w:rsid w:val="0010036E"/>
    <w:rsid w:val="00133BCA"/>
    <w:rsid w:val="00135809"/>
    <w:rsid w:val="0013613D"/>
    <w:rsid w:val="00145F16"/>
    <w:rsid w:val="00147471"/>
    <w:rsid w:val="00154504"/>
    <w:rsid w:val="00163CFF"/>
    <w:rsid w:val="00190AAA"/>
    <w:rsid w:val="001A24E5"/>
    <w:rsid w:val="001A27F5"/>
    <w:rsid w:val="001B3A0F"/>
    <w:rsid w:val="001C6702"/>
    <w:rsid w:val="001E1E99"/>
    <w:rsid w:val="001F0D26"/>
    <w:rsid w:val="001F1A26"/>
    <w:rsid w:val="00215516"/>
    <w:rsid w:val="00224B63"/>
    <w:rsid w:val="00227E2F"/>
    <w:rsid w:val="00240094"/>
    <w:rsid w:val="00245660"/>
    <w:rsid w:val="002550E5"/>
    <w:rsid w:val="00256263"/>
    <w:rsid w:val="002671B7"/>
    <w:rsid w:val="00277300"/>
    <w:rsid w:val="00277F46"/>
    <w:rsid w:val="00277FB7"/>
    <w:rsid w:val="00292FF8"/>
    <w:rsid w:val="00295092"/>
    <w:rsid w:val="002A6FCC"/>
    <w:rsid w:val="002B11DE"/>
    <w:rsid w:val="002B153F"/>
    <w:rsid w:val="002B2819"/>
    <w:rsid w:val="002B71B6"/>
    <w:rsid w:val="002D3533"/>
    <w:rsid w:val="002D367E"/>
    <w:rsid w:val="002D5F31"/>
    <w:rsid w:val="002E4447"/>
    <w:rsid w:val="002E478F"/>
    <w:rsid w:val="002E75E3"/>
    <w:rsid w:val="00312351"/>
    <w:rsid w:val="0033362B"/>
    <w:rsid w:val="00343F70"/>
    <w:rsid w:val="00377660"/>
    <w:rsid w:val="00377BBB"/>
    <w:rsid w:val="00391E6D"/>
    <w:rsid w:val="00393A75"/>
    <w:rsid w:val="00396554"/>
    <w:rsid w:val="003B1982"/>
    <w:rsid w:val="003B4D6C"/>
    <w:rsid w:val="003B4F87"/>
    <w:rsid w:val="003B5669"/>
    <w:rsid w:val="003C53AD"/>
    <w:rsid w:val="003D50A2"/>
    <w:rsid w:val="003E6FE0"/>
    <w:rsid w:val="003F21D3"/>
    <w:rsid w:val="003F3BDC"/>
    <w:rsid w:val="003F4673"/>
    <w:rsid w:val="00407730"/>
    <w:rsid w:val="00410A61"/>
    <w:rsid w:val="0041747F"/>
    <w:rsid w:val="004174D7"/>
    <w:rsid w:val="00435627"/>
    <w:rsid w:val="004378A8"/>
    <w:rsid w:val="00437E23"/>
    <w:rsid w:val="00470F75"/>
    <w:rsid w:val="00477A4A"/>
    <w:rsid w:val="00491FE0"/>
    <w:rsid w:val="004B7495"/>
    <w:rsid w:val="004D24A2"/>
    <w:rsid w:val="004D2887"/>
    <w:rsid w:val="004D7A57"/>
    <w:rsid w:val="004E052A"/>
    <w:rsid w:val="004E3A4D"/>
    <w:rsid w:val="00501BD1"/>
    <w:rsid w:val="005061AD"/>
    <w:rsid w:val="00510740"/>
    <w:rsid w:val="0051208A"/>
    <w:rsid w:val="0057616A"/>
    <w:rsid w:val="00583052"/>
    <w:rsid w:val="00587AA3"/>
    <w:rsid w:val="00590E56"/>
    <w:rsid w:val="0059102C"/>
    <w:rsid w:val="00593421"/>
    <w:rsid w:val="00597FC5"/>
    <w:rsid w:val="005B0F58"/>
    <w:rsid w:val="005B2AAE"/>
    <w:rsid w:val="005D09C5"/>
    <w:rsid w:val="005D1556"/>
    <w:rsid w:val="005E0537"/>
    <w:rsid w:val="005E24A0"/>
    <w:rsid w:val="005E5F6F"/>
    <w:rsid w:val="005F76F9"/>
    <w:rsid w:val="006258E6"/>
    <w:rsid w:val="00631421"/>
    <w:rsid w:val="00632184"/>
    <w:rsid w:val="006326D6"/>
    <w:rsid w:val="0066342D"/>
    <w:rsid w:val="0067792A"/>
    <w:rsid w:val="006B7DE2"/>
    <w:rsid w:val="006C269A"/>
    <w:rsid w:val="006C52CF"/>
    <w:rsid w:val="006C6B43"/>
    <w:rsid w:val="006D19F6"/>
    <w:rsid w:val="006D3523"/>
    <w:rsid w:val="00700E90"/>
    <w:rsid w:val="0070639E"/>
    <w:rsid w:val="00712D9C"/>
    <w:rsid w:val="0072232A"/>
    <w:rsid w:val="007235B7"/>
    <w:rsid w:val="007465A8"/>
    <w:rsid w:val="007507A0"/>
    <w:rsid w:val="00762BAA"/>
    <w:rsid w:val="0077680C"/>
    <w:rsid w:val="00780EF4"/>
    <w:rsid w:val="00781F83"/>
    <w:rsid w:val="00791EC3"/>
    <w:rsid w:val="007B1954"/>
    <w:rsid w:val="007C587D"/>
    <w:rsid w:val="007D4DD7"/>
    <w:rsid w:val="007F3CAF"/>
    <w:rsid w:val="0080611F"/>
    <w:rsid w:val="00811E81"/>
    <w:rsid w:val="0081219F"/>
    <w:rsid w:val="00846550"/>
    <w:rsid w:val="0085217A"/>
    <w:rsid w:val="00865DDF"/>
    <w:rsid w:val="008A2384"/>
    <w:rsid w:val="008A42C3"/>
    <w:rsid w:val="008B2F7D"/>
    <w:rsid w:val="008B5039"/>
    <w:rsid w:val="008D0ECB"/>
    <w:rsid w:val="008E5205"/>
    <w:rsid w:val="008E70F1"/>
    <w:rsid w:val="0091076A"/>
    <w:rsid w:val="00910E4E"/>
    <w:rsid w:val="009117DF"/>
    <w:rsid w:val="00911BE5"/>
    <w:rsid w:val="009139D8"/>
    <w:rsid w:val="00917773"/>
    <w:rsid w:val="00921758"/>
    <w:rsid w:val="0092596D"/>
    <w:rsid w:val="00932404"/>
    <w:rsid w:val="00946974"/>
    <w:rsid w:val="00953FB7"/>
    <w:rsid w:val="00954C44"/>
    <w:rsid w:val="00973554"/>
    <w:rsid w:val="00973EE7"/>
    <w:rsid w:val="00976E17"/>
    <w:rsid w:val="00980F11"/>
    <w:rsid w:val="0098341A"/>
    <w:rsid w:val="00991A7B"/>
    <w:rsid w:val="00995D04"/>
    <w:rsid w:val="0099653E"/>
    <w:rsid w:val="009A02AB"/>
    <w:rsid w:val="009B59F6"/>
    <w:rsid w:val="009E6B08"/>
    <w:rsid w:val="009F2AA4"/>
    <w:rsid w:val="00A007D3"/>
    <w:rsid w:val="00A00FCA"/>
    <w:rsid w:val="00A033E7"/>
    <w:rsid w:val="00A13249"/>
    <w:rsid w:val="00A2081A"/>
    <w:rsid w:val="00A22A15"/>
    <w:rsid w:val="00A243CF"/>
    <w:rsid w:val="00A24431"/>
    <w:rsid w:val="00A27756"/>
    <w:rsid w:val="00A343A0"/>
    <w:rsid w:val="00A3466C"/>
    <w:rsid w:val="00A370CB"/>
    <w:rsid w:val="00A412BE"/>
    <w:rsid w:val="00A53533"/>
    <w:rsid w:val="00A56D64"/>
    <w:rsid w:val="00A7758A"/>
    <w:rsid w:val="00AA0660"/>
    <w:rsid w:val="00AA38D6"/>
    <w:rsid w:val="00AB37AF"/>
    <w:rsid w:val="00AB3D2E"/>
    <w:rsid w:val="00AB742E"/>
    <w:rsid w:val="00AC45EA"/>
    <w:rsid w:val="00AF2677"/>
    <w:rsid w:val="00AF666C"/>
    <w:rsid w:val="00AF678E"/>
    <w:rsid w:val="00B07B44"/>
    <w:rsid w:val="00B27971"/>
    <w:rsid w:val="00B423A7"/>
    <w:rsid w:val="00B533D8"/>
    <w:rsid w:val="00B66661"/>
    <w:rsid w:val="00B7374E"/>
    <w:rsid w:val="00B766EC"/>
    <w:rsid w:val="00B8155F"/>
    <w:rsid w:val="00B85E55"/>
    <w:rsid w:val="00BA0B58"/>
    <w:rsid w:val="00BA1DA3"/>
    <w:rsid w:val="00BA32EE"/>
    <w:rsid w:val="00BB2A2E"/>
    <w:rsid w:val="00BB5659"/>
    <w:rsid w:val="00BB63A1"/>
    <w:rsid w:val="00BC0434"/>
    <w:rsid w:val="00BC5E86"/>
    <w:rsid w:val="00BD405F"/>
    <w:rsid w:val="00BD5F56"/>
    <w:rsid w:val="00BE4C44"/>
    <w:rsid w:val="00BF520F"/>
    <w:rsid w:val="00BF7D76"/>
    <w:rsid w:val="00C06352"/>
    <w:rsid w:val="00C06DAE"/>
    <w:rsid w:val="00C07076"/>
    <w:rsid w:val="00C11D64"/>
    <w:rsid w:val="00C17094"/>
    <w:rsid w:val="00C31D16"/>
    <w:rsid w:val="00C3613E"/>
    <w:rsid w:val="00C421A4"/>
    <w:rsid w:val="00C4574A"/>
    <w:rsid w:val="00C47411"/>
    <w:rsid w:val="00C50427"/>
    <w:rsid w:val="00C56CC7"/>
    <w:rsid w:val="00C57BD8"/>
    <w:rsid w:val="00CA7304"/>
    <w:rsid w:val="00CB3E51"/>
    <w:rsid w:val="00CC4670"/>
    <w:rsid w:val="00CD611B"/>
    <w:rsid w:val="00CE7C49"/>
    <w:rsid w:val="00D00CCD"/>
    <w:rsid w:val="00D01853"/>
    <w:rsid w:val="00D11283"/>
    <w:rsid w:val="00D15600"/>
    <w:rsid w:val="00D16077"/>
    <w:rsid w:val="00D17103"/>
    <w:rsid w:val="00D241C4"/>
    <w:rsid w:val="00D36223"/>
    <w:rsid w:val="00D73741"/>
    <w:rsid w:val="00D76878"/>
    <w:rsid w:val="00D93875"/>
    <w:rsid w:val="00D93C57"/>
    <w:rsid w:val="00D9592C"/>
    <w:rsid w:val="00DC1373"/>
    <w:rsid w:val="00DC239A"/>
    <w:rsid w:val="00DD7825"/>
    <w:rsid w:val="00DE146D"/>
    <w:rsid w:val="00DE16E7"/>
    <w:rsid w:val="00DF205A"/>
    <w:rsid w:val="00E12E7E"/>
    <w:rsid w:val="00E139FC"/>
    <w:rsid w:val="00E1594B"/>
    <w:rsid w:val="00E24293"/>
    <w:rsid w:val="00E42B83"/>
    <w:rsid w:val="00E51242"/>
    <w:rsid w:val="00E51749"/>
    <w:rsid w:val="00E606E4"/>
    <w:rsid w:val="00E61D1D"/>
    <w:rsid w:val="00E61E1D"/>
    <w:rsid w:val="00E659CD"/>
    <w:rsid w:val="00E735E6"/>
    <w:rsid w:val="00E8358A"/>
    <w:rsid w:val="00E84987"/>
    <w:rsid w:val="00E87A6A"/>
    <w:rsid w:val="00EA7C33"/>
    <w:rsid w:val="00EB6454"/>
    <w:rsid w:val="00EC406D"/>
    <w:rsid w:val="00EC5DD8"/>
    <w:rsid w:val="00ED76DB"/>
    <w:rsid w:val="00EE74E3"/>
    <w:rsid w:val="00F067C9"/>
    <w:rsid w:val="00F06A3D"/>
    <w:rsid w:val="00F14888"/>
    <w:rsid w:val="00F27CE4"/>
    <w:rsid w:val="00F33788"/>
    <w:rsid w:val="00F52B61"/>
    <w:rsid w:val="00F67FE6"/>
    <w:rsid w:val="00F77EEA"/>
    <w:rsid w:val="00F83CA1"/>
    <w:rsid w:val="00F84B39"/>
    <w:rsid w:val="00F91C6D"/>
    <w:rsid w:val="00FB15A2"/>
    <w:rsid w:val="00FB45BD"/>
    <w:rsid w:val="00FD09E9"/>
    <w:rsid w:val="00FD0B3C"/>
    <w:rsid w:val="00FD3511"/>
    <w:rsid w:val="00FD6AA9"/>
    <w:rsid w:val="00FE4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E6"/>
    <w:rPr>
      <w:sz w:val="24"/>
      <w:szCs w:val="24"/>
    </w:rPr>
  </w:style>
  <w:style w:type="paragraph" w:styleId="Heading1">
    <w:name w:val="heading 1"/>
    <w:basedOn w:val="Normal"/>
    <w:next w:val="Normal"/>
    <w:qFormat/>
    <w:rsid w:val="00E735E6"/>
    <w:pPr>
      <w:keepNext/>
      <w:numPr>
        <w:numId w:val="1"/>
      </w:numPr>
      <w:outlineLvl w:val="0"/>
    </w:pPr>
    <w:rPr>
      <w:b/>
      <w:szCs w:val="20"/>
    </w:rPr>
  </w:style>
  <w:style w:type="paragraph" w:styleId="Heading2">
    <w:name w:val="heading 2"/>
    <w:basedOn w:val="Normal"/>
    <w:next w:val="Normal"/>
    <w:qFormat/>
    <w:rsid w:val="00E735E6"/>
    <w:pPr>
      <w:keepNext/>
      <w:outlineLvl w:val="1"/>
    </w:pPr>
    <w:rPr>
      <w:b/>
      <w:sz w:val="22"/>
      <w:szCs w:val="20"/>
    </w:rPr>
  </w:style>
  <w:style w:type="paragraph" w:styleId="Heading3">
    <w:name w:val="heading 3"/>
    <w:basedOn w:val="Normal"/>
    <w:next w:val="Normal"/>
    <w:qFormat/>
    <w:rsid w:val="00E735E6"/>
    <w:pPr>
      <w:keepNext/>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E735E6"/>
    <w:pPr>
      <w:ind w:left="450" w:hanging="450"/>
    </w:pPr>
    <w:rPr>
      <w:szCs w:val="20"/>
    </w:rPr>
  </w:style>
  <w:style w:type="paragraph" w:styleId="BodyTextIndent3">
    <w:name w:val="Body Text Indent 3"/>
    <w:basedOn w:val="Normal"/>
    <w:semiHidden/>
    <w:rsid w:val="00E735E6"/>
    <w:pPr>
      <w:ind w:left="317"/>
    </w:pPr>
    <w:rPr>
      <w:rFonts w:ascii="CG Times (W1)" w:hAnsi="CG Times (W1)"/>
      <w:sz w:val="22"/>
      <w:szCs w:val="20"/>
    </w:rPr>
  </w:style>
  <w:style w:type="paragraph" w:styleId="FootnoteText">
    <w:name w:val="footnote text"/>
    <w:basedOn w:val="Normal"/>
    <w:semiHidden/>
    <w:rsid w:val="00E735E6"/>
    <w:rPr>
      <w:sz w:val="20"/>
      <w:szCs w:val="20"/>
    </w:rPr>
  </w:style>
  <w:style w:type="character" w:styleId="FootnoteReference">
    <w:name w:val="footnote reference"/>
    <w:basedOn w:val="DefaultParagraphFont"/>
    <w:semiHidden/>
    <w:rsid w:val="00E735E6"/>
    <w:rPr>
      <w:vertAlign w:val="superscript"/>
    </w:rPr>
  </w:style>
  <w:style w:type="character" w:styleId="Hyperlink">
    <w:name w:val="Hyperlink"/>
    <w:basedOn w:val="DefaultParagraphFont"/>
    <w:uiPriority w:val="99"/>
    <w:rsid w:val="00E735E6"/>
    <w:rPr>
      <w:color w:val="0000FF"/>
      <w:u w:val="single"/>
    </w:rPr>
  </w:style>
  <w:style w:type="paragraph" w:styleId="Title">
    <w:name w:val="Title"/>
    <w:basedOn w:val="Normal"/>
    <w:qFormat/>
    <w:rsid w:val="00E735E6"/>
    <w:pPr>
      <w:spacing w:before="240" w:after="60"/>
      <w:jc w:val="center"/>
    </w:pPr>
    <w:rPr>
      <w:rFonts w:ascii="Arial" w:hAnsi="Arial"/>
      <w:b/>
      <w:kern w:val="28"/>
      <w:sz w:val="32"/>
      <w:szCs w:val="20"/>
    </w:rPr>
  </w:style>
  <w:style w:type="paragraph" w:styleId="BodyTextIndent">
    <w:name w:val="Body Text Indent"/>
    <w:basedOn w:val="Normal"/>
    <w:semiHidden/>
    <w:rsid w:val="00E735E6"/>
    <w:pPr>
      <w:tabs>
        <w:tab w:val="left" w:pos="-720"/>
        <w:tab w:val="left" w:pos="1247"/>
      </w:tabs>
      <w:suppressAutoHyphens/>
      <w:ind w:left="720"/>
    </w:pPr>
    <w:rPr>
      <w:b/>
      <w:bCs/>
      <w:sz w:val="22"/>
    </w:rPr>
  </w:style>
  <w:style w:type="paragraph" w:styleId="Footer">
    <w:name w:val="footer"/>
    <w:basedOn w:val="Normal"/>
    <w:semiHidden/>
    <w:rsid w:val="00E735E6"/>
    <w:pPr>
      <w:tabs>
        <w:tab w:val="center" w:pos="4320"/>
        <w:tab w:val="right" w:pos="8640"/>
      </w:tabs>
    </w:pPr>
  </w:style>
  <w:style w:type="character" w:styleId="PageNumber">
    <w:name w:val="page number"/>
    <w:basedOn w:val="DefaultParagraphFont"/>
    <w:semiHidden/>
    <w:rsid w:val="00E735E6"/>
  </w:style>
  <w:style w:type="character" w:customStyle="1" w:styleId="a">
    <w:name w:val="À"/>
    <w:basedOn w:val="DefaultParagraphFont"/>
    <w:rsid w:val="00E735E6"/>
  </w:style>
  <w:style w:type="character" w:styleId="FollowedHyperlink">
    <w:name w:val="FollowedHyperlink"/>
    <w:basedOn w:val="DefaultParagraphFont"/>
    <w:uiPriority w:val="99"/>
    <w:semiHidden/>
    <w:unhideWhenUsed/>
    <w:rsid w:val="00BC5E86"/>
    <w:rPr>
      <w:color w:val="800080"/>
      <w:u w:val="single"/>
    </w:rPr>
  </w:style>
  <w:style w:type="paragraph" w:styleId="BalloonText">
    <w:name w:val="Balloon Text"/>
    <w:basedOn w:val="Normal"/>
    <w:link w:val="BalloonTextChar"/>
    <w:uiPriority w:val="99"/>
    <w:semiHidden/>
    <w:unhideWhenUsed/>
    <w:rsid w:val="00921758"/>
    <w:rPr>
      <w:rFonts w:ascii="Tahoma" w:hAnsi="Tahoma" w:cs="Tahoma"/>
      <w:sz w:val="16"/>
      <w:szCs w:val="16"/>
    </w:rPr>
  </w:style>
  <w:style w:type="character" w:customStyle="1" w:styleId="BalloonTextChar">
    <w:name w:val="Balloon Text Char"/>
    <w:basedOn w:val="DefaultParagraphFont"/>
    <w:link w:val="BalloonText"/>
    <w:uiPriority w:val="99"/>
    <w:semiHidden/>
    <w:rsid w:val="00921758"/>
    <w:rPr>
      <w:rFonts w:ascii="Tahoma" w:hAnsi="Tahoma" w:cs="Tahoma"/>
      <w:sz w:val="16"/>
      <w:szCs w:val="16"/>
    </w:rPr>
  </w:style>
  <w:style w:type="character" w:styleId="CommentReference">
    <w:name w:val="annotation reference"/>
    <w:basedOn w:val="DefaultParagraphFont"/>
    <w:uiPriority w:val="99"/>
    <w:semiHidden/>
    <w:unhideWhenUsed/>
    <w:rsid w:val="00921758"/>
    <w:rPr>
      <w:sz w:val="16"/>
      <w:szCs w:val="16"/>
    </w:rPr>
  </w:style>
  <w:style w:type="paragraph" w:styleId="CommentText">
    <w:name w:val="annotation text"/>
    <w:basedOn w:val="Normal"/>
    <w:link w:val="CommentTextChar"/>
    <w:uiPriority w:val="99"/>
    <w:unhideWhenUsed/>
    <w:rsid w:val="00921758"/>
    <w:rPr>
      <w:sz w:val="20"/>
      <w:szCs w:val="20"/>
    </w:rPr>
  </w:style>
  <w:style w:type="character" w:customStyle="1" w:styleId="CommentTextChar">
    <w:name w:val="Comment Text Char"/>
    <w:basedOn w:val="DefaultParagraphFont"/>
    <w:link w:val="CommentText"/>
    <w:uiPriority w:val="99"/>
    <w:rsid w:val="00921758"/>
  </w:style>
  <w:style w:type="paragraph" w:styleId="CommentSubject">
    <w:name w:val="annotation subject"/>
    <w:basedOn w:val="CommentText"/>
    <w:next w:val="CommentText"/>
    <w:link w:val="CommentSubjectChar"/>
    <w:uiPriority w:val="99"/>
    <w:semiHidden/>
    <w:unhideWhenUsed/>
    <w:rsid w:val="00921758"/>
    <w:rPr>
      <w:b/>
      <w:bCs/>
    </w:rPr>
  </w:style>
  <w:style w:type="character" w:customStyle="1" w:styleId="CommentSubjectChar">
    <w:name w:val="Comment Subject Char"/>
    <w:basedOn w:val="CommentTextChar"/>
    <w:link w:val="CommentSubject"/>
    <w:uiPriority w:val="99"/>
    <w:semiHidden/>
    <w:rsid w:val="00921758"/>
    <w:rPr>
      <w:b/>
      <w:bCs/>
    </w:rPr>
  </w:style>
  <w:style w:type="paragraph" w:styleId="Revision">
    <w:name w:val="Revision"/>
    <w:hidden/>
    <w:uiPriority w:val="99"/>
    <w:semiHidden/>
    <w:rsid w:val="00D76878"/>
    <w:rPr>
      <w:sz w:val="24"/>
      <w:szCs w:val="24"/>
    </w:rPr>
  </w:style>
  <w:style w:type="paragraph" w:styleId="ListParagraph">
    <w:name w:val="List Paragraph"/>
    <w:basedOn w:val="Normal"/>
    <w:uiPriority w:val="34"/>
    <w:qFormat/>
    <w:rsid w:val="00991A7B"/>
    <w:pPr>
      <w:ind w:left="720"/>
      <w:contextualSpacing/>
    </w:pPr>
  </w:style>
  <w:style w:type="character" w:customStyle="1" w:styleId="Mention">
    <w:name w:val="Mention"/>
    <w:basedOn w:val="DefaultParagraphFont"/>
    <w:uiPriority w:val="99"/>
    <w:semiHidden/>
    <w:unhideWhenUsed/>
    <w:rsid w:val="00133BCA"/>
    <w:rPr>
      <w:color w:val="2B579A"/>
      <w:shd w:val="clear" w:color="auto" w:fill="E6E6E6"/>
    </w:rPr>
  </w:style>
  <w:style w:type="paragraph" w:customStyle="1" w:styleId="TableHeaderLeft">
    <w:name w:val="Table Header Left"/>
    <w:basedOn w:val="TableText"/>
    <w:next w:val="TableText"/>
    <w:qFormat/>
    <w:rsid w:val="00FD09E9"/>
    <w:pPr>
      <w:spacing w:before="120" w:after="60"/>
    </w:pPr>
    <w:rPr>
      <w:b/>
      <w:color w:val="FFFFFF" w:themeColor="background1"/>
    </w:rPr>
  </w:style>
  <w:style w:type="paragraph" w:customStyle="1" w:styleId="TableHeaderCenter">
    <w:name w:val="Table Header Center"/>
    <w:basedOn w:val="TableHeaderLeft"/>
    <w:qFormat/>
    <w:rsid w:val="00FD09E9"/>
    <w:pPr>
      <w:jc w:val="center"/>
    </w:pPr>
  </w:style>
  <w:style w:type="paragraph" w:customStyle="1" w:styleId="TableText">
    <w:name w:val="Table Text"/>
    <w:basedOn w:val="Normal"/>
    <w:qFormat/>
    <w:rsid w:val="00FD09E9"/>
    <w:rPr>
      <w:rFonts w:ascii="Arial" w:hAnsi="Arial"/>
      <w:sz w:val="18"/>
      <w:szCs w:val="20"/>
    </w:rPr>
  </w:style>
  <w:style w:type="paragraph" w:customStyle="1" w:styleId="TableFootnoteCaption">
    <w:name w:val="Table Footnote_Caption"/>
    <w:qFormat/>
    <w:rsid w:val="00FD09E9"/>
    <w:pPr>
      <w:tabs>
        <w:tab w:val="left" w:pos="1080"/>
      </w:tabs>
      <w:spacing w:before="60"/>
    </w:pPr>
    <w:rPr>
      <w:rFonts w:ascii="Arial" w:hAnsi="Arial"/>
      <w:sz w:val="18"/>
    </w:rPr>
  </w:style>
  <w:style w:type="paragraph" w:styleId="BodyText">
    <w:name w:val="Body Text"/>
    <w:basedOn w:val="Normal"/>
    <w:link w:val="BodyTextChar"/>
    <w:uiPriority w:val="99"/>
    <w:semiHidden/>
    <w:unhideWhenUsed/>
    <w:rsid w:val="007C587D"/>
    <w:pPr>
      <w:spacing w:after="120"/>
    </w:pPr>
  </w:style>
  <w:style w:type="character" w:customStyle="1" w:styleId="BodyTextChar">
    <w:name w:val="Body Text Char"/>
    <w:basedOn w:val="DefaultParagraphFont"/>
    <w:link w:val="BodyText"/>
    <w:uiPriority w:val="99"/>
    <w:semiHidden/>
    <w:rsid w:val="007C587D"/>
    <w:rPr>
      <w:sz w:val="24"/>
      <w:szCs w:val="24"/>
    </w:rPr>
  </w:style>
  <w:style w:type="paragraph" w:customStyle="1" w:styleId="N2-2ndBullet">
    <w:name w:val="N2-2nd Bullet"/>
    <w:basedOn w:val="Normal"/>
    <w:rsid w:val="007C587D"/>
    <w:pPr>
      <w:numPr>
        <w:numId w:val="16"/>
      </w:numPr>
      <w:tabs>
        <w:tab w:val="left" w:pos="1728"/>
      </w:tabs>
      <w:spacing w:after="240" w:line="240" w:lineRule="atLeast"/>
    </w:pPr>
    <w:rPr>
      <w:rFonts w:ascii="Garamond" w:hAnsi="Garamond"/>
      <w:szCs w:val="20"/>
    </w:rPr>
  </w:style>
  <w:style w:type="paragraph" w:customStyle="1" w:styleId="N3-3rdBullet">
    <w:name w:val="N3-3rd Bullet"/>
    <w:basedOn w:val="Normal"/>
    <w:rsid w:val="007C587D"/>
    <w:pPr>
      <w:numPr>
        <w:numId w:val="17"/>
      </w:numPr>
      <w:spacing w:after="240" w:line="240" w:lineRule="atLeast"/>
    </w:pPr>
    <w:rPr>
      <w:rFonts w:ascii="Garamond" w:hAnsi="Garamond"/>
      <w:szCs w:val="20"/>
    </w:rPr>
  </w:style>
  <w:style w:type="paragraph" w:customStyle="1" w:styleId="Default">
    <w:name w:val="Default"/>
    <w:rsid w:val="008B503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E6"/>
    <w:rPr>
      <w:sz w:val="24"/>
      <w:szCs w:val="24"/>
    </w:rPr>
  </w:style>
  <w:style w:type="paragraph" w:styleId="Heading1">
    <w:name w:val="heading 1"/>
    <w:basedOn w:val="Normal"/>
    <w:next w:val="Normal"/>
    <w:qFormat/>
    <w:rsid w:val="00E735E6"/>
    <w:pPr>
      <w:keepNext/>
      <w:numPr>
        <w:numId w:val="1"/>
      </w:numPr>
      <w:outlineLvl w:val="0"/>
    </w:pPr>
    <w:rPr>
      <w:b/>
      <w:szCs w:val="20"/>
    </w:rPr>
  </w:style>
  <w:style w:type="paragraph" w:styleId="Heading2">
    <w:name w:val="heading 2"/>
    <w:basedOn w:val="Normal"/>
    <w:next w:val="Normal"/>
    <w:qFormat/>
    <w:rsid w:val="00E735E6"/>
    <w:pPr>
      <w:keepNext/>
      <w:outlineLvl w:val="1"/>
    </w:pPr>
    <w:rPr>
      <w:b/>
      <w:sz w:val="22"/>
      <w:szCs w:val="20"/>
    </w:rPr>
  </w:style>
  <w:style w:type="paragraph" w:styleId="Heading3">
    <w:name w:val="heading 3"/>
    <w:basedOn w:val="Normal"/>
    <w:next w:val="Normal"/>
    <w:qFormat/>
    <w:rsid w:val="00E735E6"/>
    <w:pPr>
      <w:keepNext/>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E735E6"/>
    <w:pPr>
      <w:ind w:left="450" w:hanging="450"/>
    </w:pPr>
    <w:rPr>
      <w:szCs w:val="20"/>
    </w:rPr>
  </w:style>
  <w:style w:type="paragraph" w:styleId="BodyTextIndent3">
    <w:name w:val="Body Text Indent 3"/>
    <w:basedOn w:val="Normal"/>
    <w:semiHidden/>
    <w:rsid w:val="00E735E6"/>
    <w:pPr>
      <w:ind w:left="317"/>
    </w:pPr>
    <w:rPr>
      <w:rFonts w:ascii="CG Times (W1)" w:hAnsi="CG Times (W1)"/>
      <w:sz w:val="22"/>
      <w:szCs w:val="20"/>
    </w:rPr>
  </w:style>
  <w:style w:type="paragraph" w:styleId="FootnoteText">
    <w:name w:val="footnote text"/>
    <w:basedOn w:val="Normal"/>
    <w:semiHidden/>
    <w:rsid w:val="00E735E6"/>
    <w:rPr>
      <w:sz w:val="20"/>
      <w:szCs w:val="20"/>
    </w:rPr>
  </w:style>
  <w:style w:type="character" w:styleId="FootnoteReference">
    <w:name w:val="footnote reference"/>
    <w:basedOn w:val="DefaultParagraphFont"/>
    <w:semiHidden/>
    <w:rsid w:val="00E735E6"/>
    <w:rPr>
      <w:vertAlign w:val="superscript"/>
    </w:rPr>
  </w:style>
  <w:style w:type="character" w:styleId="Hyperlink">
    <w:name w:val="Hyperlink"/>
    <w:basedOn w:val="DefaultParagraphFont"/>
    <w:uiPriority w:val="99"/>
    <w:rsid w:val="00E735E6"/>
    <w:rPr>
      <w:color w:val="0000FF"/>
      <w:u w:val="single"/>
    </w:rPr>
  </w:style>
  <w:style w:type="paragraph" w:styleId="Title">
    <w:name w:val="Title"/>
    <w:basedOn w:val="Normal"/>
    <w:qFormat/>
    <w:rsid w:val="00E735E6"/>
    <w:pPr>
      <w:spacing w:before="240" w:after="60"/>
      <w:jc w:val="center"/>
    </w:pPr>
    <w:rPr>
      <w:rFonts w:ascii="Arial" w:hAnsi="Arial"/>
      <w:b/>
      <w:kern w:val="28"/>
      <w:sz w:val="32"/>
      <w:szCs w:val="20"/>
    </w:rPr>
  </w:style>
  <w:style w:type="paragraph" w:styleId="BodyTextIndent">
    <w:name w:val="Body Text Indent"/>
    <w:basedOn w:val="Normal"/>
    <w:semiHidden/>
    <w:rsid w:val="00E735E6"/>
    <w:pPr>
      <w:tabs>
        <w:tab w:val="left" w:pos="-720"/>
        <w:tab w:val="left" w:pos="1247"/>
      </w:tabs>
      <w:suppressAutoHyphens/>
      <w:ind w:left="720"/>
    </w:pPr>
    <w:rPr>
      <w:b/>
      <w:bCs/>
      <w:sz w:val="22"/>
    </w:rPr>
  </w:style>
  <w:style w:type="paragraph" w:styleId="Footer">
    <w:name w:val="footer"/>
    <w:basedOn w:val="Normal"/>
    <w:semiHidden/>
    <w:rsid w:val="00E735E6"/>
    <w:pPr>
      <w:tabs>
        <w:tab w:val="center" w:pos="4320"/>
        <w:tab w:val="right" w:pos="8640"/>
      </w:tabs>
    </w:pPr>
  </w:style>
  <w:style w:type="character" w:styleId="PageNumber">
    <w:name w:val="page number"/>
    <w:basedOn w:val="DefaultParagraphFont"/>
    <w:semiHidden/>
    <w:rsid w:val="00E735E6"/>
  </w:style>
  <w:style w:type="character" w:customStyle="1" w:styleId="a">
    <w:name w:val="À"/>
    <w:basedOn w:val="DefaultParagraphFont"/>
    <w:rsid w:val="00E735E6"/>
  </w:style>
  <w:style w:type="character" w:styleId="FollowedHyperlink">
    <w:name w:val="FollowedHyperlink"/>
    <w:basedOn w:val="DefaultParagraphFont"/>
    <w:uiPriority w:val="99"/>
    <w:semiHidden/>
    <w:unhideWhenUsed/>
    <w:rsid w:val="00BC5E86"/>
    <w:rPr>
      <w:color w:val="800080"/>
      <w:u w:val="single"/>
    </w:rPr>
  </w:style>
  <w:style w:type="paragraph" w:styleId="BalloonText">
    <w:name w:val="Balloon Text"/>
    <w:basedOn w:val="Normal"/>
    <w:link w:val="BalloonTextChar"/>
    <w:uiPriority w:val="99"/>
    <w:semiHidden/>
    <w:unhideWhenUsed/>
    <w:rsid w:val="00921758"/>
    <w:rPr>
      <w:rFonts w:ascii="Tahoma" w:hAnsi="Tahoma" w:cs="Tahoma"/>
      <w:sz w:val="16"/>
      <w:szCs w:val="16"/>
    </w:rPr>
  </w:style>
  <w:style w:type="character" w:customStyle="1" w:styleId="BalloonTextChar">
    <w:name w:val="Balloon Text Char"/>
    <w:basedOn w:val="DefaultParagraphFont"/>
    <w:link w:val="BalloonText"/>
    <w:uiPriority w:val="99"/>
    <w:semiHidden/>
    <w:rsid w:val="00921758"/>
    <w:rPr>
      <w:rFonts w:ascii="Tahoma" w:hAnsi="Tahoma" w:cs="Tahoma"/>
      <w:sz w:val="16"/>
      <w:szCs w:val="16"/>
    </w:rPr>
  </w:style>
  <w:style w:type="character" w:styleId="CommentReference">
    <w:name w:val="annotation reference"/>
    <w:basedOn w:val="DefaultParagraphFont"/>
    <w:uiPriority w:val="99"/>
    <w:semiHidden/>
    <w:unhideWhenUsed/>
    <w:rsid w:val="00921758"/>
    <w:rPr>
      <w:sz w:val="16"/>
      <w:szCs w:val="16"/>
    </w:rPr>
  </w:style>
  <w:style w:type="paragraph" w:styleId="CommentText">
    <w:name w:val="annotation text"/>
    <w:basedOn w:val="Normal"/>
    <w:link w:val="CommentTextChar"/>
    <w:uiPriority w:val="99"/>
    <w:unhideWhenUsed/>
    <w:rsid w:val="00921758"/>
    <w:rPr>
      <w:sz w:val="20"/>
      <w:szCs w:val="20"/>
    </w:rPr>
  </w:style>
  <w:style w:type="character" w:customStyle="1" w:styleId="CommentTextChar">
    <w:name w:val="Comment Text Char"/>
    <w:basedOn w:val="DefaultParagraphFont"/>
    <w:link w:val="CommentText"/>
    <w:uiPriority w:val="99"/>
    <w:rsid w:val="00921758"/>
  </w:style>
  <w:style w:type="paragraph" w:styleId="CommentSubject">
    <w:name w:val="annotation subject"/>
    <w:basedOn w:val="CommentText"/>
    <w:next w:val="CommentText"/>
    <w:link w:val="CommentSubjectChar"/>
    <w:uiPriority w:val="99"/>
    <w:semiHidden/>
    <w:unhideWhenUsed/>
    <w:rsid w:val="00921758"/>
    <w:rPr>
      <w:b/>
      <w:bCs/>
    </w:rPr>
  </w:style>
  <w:style w:type="character" w:customStyle="1" w:styleId="CommentSubjectChar">
    <w:name w:val="Comment Subject Char"/>
    <w:basedOn w:val="CommentTextChar"/>
    <w:link w:val="CommentSubject"/>
    <w:uiPriority w:val="99"/>
    <w:semiHidden/>
    <w:rsid w:val="00921758"/>
    <w:rPr>
      <w:b/>
      <w:bCs/>
    </w:rPr>
  </w:style>
  <w:style w:type="paragraph" w:styleId="Revision">
    <w:name w:val="Revision"/>
    <w:hidden/>
    <w:uiPriority w:val="99"/>
    <w:semiHidden/>
    <w:rsid w:val="00D76878"/>
    <w:rPr>
      <w:sz w:val="24"/>
      <w:szCs w:val="24"/>
    </w:rPr>
  </w:style>
  <w:style w:type="paragraph" w:styleId="ListParagraph">
    <w:name w:val="List Paragraph"/>
    <w:basedOn w:val="Normal"/>
    <w:uiPriority w:val="34"/>
    <w:qFormat/>
    <w:rsid w:val="00991A7B"/>
    <w:pPr>
      <w:ind w:left="720"/>
      <w:contextualSpacing/>
    </w:pPr>
  </w:style>
  <w:style w:type="character" w:customStyle="1" w:styleId="Mention">
    <w:name w:val="Mention"/>
    <w:basedOn w:val="DefaultParagraphFont"/>
    <w:uiPriority w:val="99"/>
    <w:semiHidden/>
    <w:unhideWhenUsed/>
    <w:rsid w:val="00133BCA"/>
    <w:rPr>
      <w:color w:val="2B579A"/>
      <w:shd w:val="clear" w:color="auto" w:fill="E6E6E6"/>
    </w:rPr>
  </w:style>
  <w:style w:type="paragraph" w:customStyle="1" w:styleId="TableHeaderLeft">
    <w:name w:val="Table Header Left"/>
    <w:basedOn w:val="TableText"/>
    <w:next w:val="TableText"/>
    <w:qFormat/>
    <w:rsid w:val="00FD09E9"/>
    <w:pPr>
      <w:spacing w:before="120" w:after="60"/>
    </w:pPr>
    <w:rPr>
      <w:b/>
      <w:color w:val="FFFFFF" w:themeColor="background1"/>
    </w:rPr>
  </w:style>
  <w:style w:type="paragraph" w:customStyle="1" w:styleId="TableHeaderCenter">
    <w:name w:val="Table Header Center"/>
    <w:basedOn w:val="TableHeaderLeft"/>
    <w:qFormat/>
    <w:rsid w:val="00FD09E9"/>
    <w:pPr>
      <w:jc w:val="center"/>
    </w:pPr>
  </w:style>
  <w:style w:type="paragraph" w:customStyle="1" w:styleId="TableText">
    <w:name w:val="Table Text"/>
    <w:basedOn w:val="Normal"/>
    <w:qFormat/>
    <w:rsid w:val="00FD09E9"/>
    <w:rPr>
      <w:rFonts w:ascii="Arial" w:hAnsi="Arial"/>
      <w:sz w:val="18"/>
      <w:szCs w:val="20"/>
    </w:rPr>
  </w:style>
  <w:style w:type="paragraph" w:customStyle="1" w:styleId="TableFootnoteCaption">
    <w:name w:val="Table Footnote_Caption"/>
    <w:qFormat/>
    <w:rsid w:val="00FD09E9"/>
    <w:pPr>
      <w:tabs>
        <w:tab w:val="left" w:pos="1080"/>
      </w:tabs>
      <w:spacing w:before="60"/>
    </w:pPr>
    <w:rPr>
      <w:rFonts w:ascii="Arial" w:hAnsi="Arial"/>
      <w:sz w:val="18"/>
    </w:rPr>
  </w:style>
  <w:style w:type="paragraph" w:styleId="BodyText">
    <w:name w:val="Body Text"/>
    <w:basedOn w:val="Normal"/>
    <w:link w:val="BodyTextChar"/>
    <w:uiPriority w:val="99"/>
    <w:semiHidden/>
    <w:unhideWhenUsed/>
    <w:rsid w:val="007C587D"/>
    <w:pPr>
      <w:spacing w:after="120"/>
    </w:pPr>
  </w:style>
  <w:style w:type="character" w:customStyle="1" w:styleId="BodyTextChar">
    <w:name w:val="Body Text Char"/>
    <w:basedOn w:val="DefaultParagraphFont"/>
    <w:link w:val="BodyText"/>
    <w:uiPriority w:val="99"/>
    <w:semiHidden/>
    <w:rsid w:val="007C587D"/>
    <w:rPr>
      <w:sz w:val="24"/>
      <w:szCs w:val="24"/>
    </w:rPr>
  </w:style>
  <w:style w:type="paragraph" w:customStyle="1" w:styleId="N2-2ndBullet">
    <w:name w:val="N2-2nd Bullet"/>
    <w:basedOn w:val="Normal"/>
    <w:rsid w:val="007C587D"/>
    <w:pPr>
      <w:numPr>
        <w:numId w:val="16"/>
      </w:numPr>
      <w:tabs>
        <w:tab w:val="left" w:pos="1728"/>
      </w:tabs>
      <w:spacing w:after="240" w:line="240" w:lineRule="atLeast"/>
    </w:pPr>
    <w:rPr>
      <w:rFonts w:ascii="Garamond" w:hAnsi="Garamond"/>
      <w:szCs w:val="20"/>
    </w:rPr>
  </w:style>
  <w:style w:type="paragraph" w:customStyle="1" w:styleId="N3-3rdBullet">
    <w:name w:val="N3-3rd Bullet"/>
    <w:basedOn w:val="Normal"/>
    <w:rsid w:val="007C587D"/>
    <w:pPr>
      <w:numPr>
        <w:numId w:val="17"/>
      </w:numPr>
      <w:spacing w:after="240" w:line="240" w:lineRule="atLeast"/>
    </w:pPr>
    <w:rPr>
      <w:rFonts w:ascii="Garamond" w:hAnsi="Garamond"/>
      <w:szCs w:val="20"/>
    </w:rPr>
  </w:style>
  <w:style w:type="paragraph" w:customStyle="1" w:styleId="Default">
    <w:name w:val="Default"/>
    <w:rsid w:val="008B503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053233">
      <w:bodyDiv w:val="1"/>
      <w:marLeft w:val="0"/>
      <w:marRight w:val="0"/>
      <w:marTop w:val="0"/>
      <w:marBottom w:val="0"/>
      <w:divBdr>
        <w:top w:val="none" w:sz="0" w:space="0" w:color="auto"/>
        <w:left w:val="none" w:sz="0" w:space="0" w:color="auto"/>
        <w:bottom w:val="none" w:sz="0" w:space="0" w:color="auto"/>
        <w:right w:val="none" w:sz="0" w:space="0" w:color="auto"/>
      </w:divBdr>
      <w:divsChild>
        <w:div w:id="497428049">
          <w:marLeft w:val="0"/>
          <w:marRight w:val="0"/>
          <w:marTop w:val="0"/>
          <w:marBottom w:val="0"/>
          <w:divBdr>
            <w:top w:val="none" w:sz="0" w:space="0" w:color="auto"/>
            <w:left w:val="none" w:sz="0" w:space="0" w:color="auto"/>
            <w:bottom w:val="none" w:sz="0" w:space="0" w:color="auto"/>
            <w:right w:val="none" w:sz="0" w:space="0" w:color="auto"/>
          </w:divBdr>
          <w:divsChild>
            <w:div w:id="1194684094">
              <w:marLeft w:val="0"/>
              <w:marRight w:val="0"/>
              <w:marTop w:val="0"/>
              <w:marBottom w:val="0"/>
              <w:divBdr>
                <w:top w:val="none" w:sz="0" w:space="0" w:color="auto"/>
                <w:left w:val="none" w:sz="0" w:space="0" w:color="auto"/>
                <w:bottom w:val="none" w:sz="0" w:space="0" w:color="auto"/>
                <w:right w:val="none" w:sz="0" w:space="0" w:color="auto"/>
              </w:divBdr>
              <w:divsChild>
                <w:div w:id="20941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ed.gov/programs/teacherqual/resource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d.gov/programs/teacherqual/resources.html" TargetMode="External"/><Relationship Id="rId4" Type="http://schemas.microsoft.com/office/2007/relationships/stylesWithEffects" Target="stylesWithEffects.xml"/><Relationship Id="rId9" Type="http://schemas.openxmlformats.org/officeDocument/2006/relationships/hyperlink" Target="http://www.ed.gov/programs/teacherqual/resources.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190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31A55-4CE6-435D-8D49-0C015CD9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REQUEST FOR CLEARANCE OF PROPOSED STUDY</vt:lpstr>
    </vt:vector>
  </TitlesOfParts>
  <Company>U.S. Department of Education</Company>
  <LinksUpToDate>false</LinksUpToDate>
  <CharactersWithSpaces>16834</CharactersWithSpaces>
  <SharedDoc>false</SharedDoc>
  <HLinks>
    <vt:vector size="12" baseType="variant">
      <vt:variant>
        <vt:i4>5242897</vt:i4>
      </vt:variant>
      <vt:variant>
        <vt:i4>3</vt:i4>
      </vt:variant>
      <vt:variant>
        <vt:i4>0</vt:i4>
      </vt:variant>
      <vt:variant>
        <vt:i4>5</vt:i4>
      </vt:variant>
      <vt:variant>
        <vt:lpwstr>http://www.ed.gov/programs/teacherqual/resources.html</vt:lpwstr>
      </vt:variant>
      <vt:variant>
        <vt:lpwstr/>
      </vt:variant>
      <vt:variant>
        <vt:i4>5242897</vt:i4>
      </vt:variant>
      <vt:variant>
        <vt:i4>0</vt:i4>
      </vt:variant>
      <vt:variant>
        <vt:i4>0</vt:i4>
      </vt:variant>
      <vt:variant>
        <vt:i4>5</vt:i4>
      </vt:variant>
      <vt:variant>
        <vt:lpwstr>http://www.ed.gov/programs/teacherqual/resources.html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CLEARANCE OF PROPOSED STUDY</dc:title>
  <dc:creator>Daryl.Martyris</dc:creator>
  <cp:lastModifiedBy>SYSTEM</cp:lastModifiedBy>
  <cp:revision>2</cp:revision>
  <cp:lastPrinted>2017-05-31T18:48:00Z</cp:lastPrinted>
  <dcterms:created xsi:type="dcterms:W3CDTF">2018-10-18T19:20:00Z</dcterms:created>
  <dcterms:modified xsi:type="dcterms:W3CDTF">2018-10-18T19:20:00Z</dcterms:modified>
</cp:coreProperties>
</file>