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32" w:rsidRPr="00905951" w:rsidRDefault="00043C32" w:rsidP="00905951">
      <w:pPr>
        <w:pStyle w:val="Heading1"/>
      </w:pPr>
      <w:bookmarkStart w:id="0" w:name="_GoBack"/>
      <w:bookmarkEnd w:id="0"/>
      <w:r w:rsidRPr="00905951">
        <w:t>SUPPORTING STATEMENT</w:t>
      </w:r>
    </w:p>
    <w:p w:rsidR="00043C32" w:rsidRPr="00905951" w:rsidRDefault="00043C32" w:rsidP="00905951">
      <w:pPr>
        <w:pStyle w:val="Heading1"/>
      </w:pPr>
      <w:r w:rsidRPr="00905951">
        <w:t>FOR PAPERWORK REDUCTION ACT SUBMISSION</w:t>
      </w:r>
    </w:p>
    <w:p w:rsidR="00043C32" w:rsidRPr="00EF7FF5" w:rsidRDefault="00043C32" w:rsidP="00043C32">
      <w:pPr>
        <w:tabs>
          <w:tab w:val="left" w:pos="0"/>
        </w:tabs>
        <w:suppressAutoHyphens/>
        <w:rPr>
          <w:rFonts w:ascii="Times New Roman" w:hAnsi="Times New Roman"/>
          <w:szCs w:val="24"/>
        </w:rPr>
      </w:pPr>
    </w:p>
    <w:p w:rsidR="0085098C" w:rsidRDefault="00043C32" w:rsidP="00885629">
      <w:pPr>
        <w:pStyle w:val="ListParagraph"/>
        <w:numPr>
          <w:ilvl w:val="0"/>
          <w:numId w:val="4"/>
        </w:numPr>
        <w:spacing w:after="100" w:afterAutospacing="1"/>
        <w:contextualSpacing w:val="0"/>
        <w:rPr>
          <w:rFonts w:ascii="Times New Roman" w:hAnsi="Times New Roman"/>
          <w:szCs w:val="24"/>
        </w:rPr>
      </w:pPr>
      <w:r w:rsidRPr="0032078A">
        <w:rPr>
          <w:rStyle w:val="Heading2Char"/>
          <w:rFonts w:ascii="Times New Roman" w:hAnsi="Times New Roman"/>
          <w:b w:val="0"/>
          <w:color w:val="auto"/>
          <w:sz w:val="24"/>
          <w:szCs w:val="24"/>
        </w:rPr>
        <w:t>Explain the circumstances</w:t>
      </w:r>
      <w:r w:rsidRPr="0032078A">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2078A">
        <w:rPr>
          <w:rStyle w:val="FootnoteReference"/>
          <w:rFonts w:ascii="Times New Roman" w:hAnsi="Times New Roman"/>
          <w:szCs w:val="24"/>
        </w:rPr>
        <w:footnoteReference w:id="1"/>
      </w:r>
      <w:r w:rsidRPr="0032078A">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1B5F05" w:rsidRPr="001B5F05" w:rsidRDefault="001B5F05" w:rsidP="001B5F05">
      <w:pPr>
        <w:spacing w:after="100" w:afterAutospacing="1"/>
        <w:ind w:left="720"/>
        <w:rPr>
          <w:rFonts w:ascii="Times New Roman" w:hAnsi="Times New Roman"/>
          <w:b/>
        </w:rPr>
      </w:pPr>
      <w:r w:rsidRPr="001B5F05">
        <w:rPr>
          <w:rFonts w:ascii="Times New Roman" w:hAnsi="Times New Roman"/>
          <w:b/>
        </w:rPr>
        <w:t>The purpose of Section 102(b)(6) of the Mutual Educational and Cultural Exchange Act of 1961 (Fulbright-Hays Act) is to promote and develop modern foreign language training and area studies throughout the educational structure of the United States.  To help accomplish this objective, fellowships are awarded through US institutions of higher education to American doctoral dissertation fellows enabling them to conduct overseas research and enhance their foreign language proficiency.</w:t>
      </w:r>
    </w:p>
    <w:p w:rsidR="001B5F05" w:rsidRDefault="001B5F05" w:rsidP="001B5F05">
      <w:pPr>
        <w:spacing w:after="100" w:afterAutospacing="1"/>
        <w:ind w:left="720"/>
        <w:rPr>
          <w:rFonts w:ascii="Times New Roman" w:hAnsi="Times New Roman"/>
          <w:highlight w:val="yellow"/>
        </w:rPr>
      </w:pPr>
      <w:r w:rsidRPr="001B5F05">
        <w:rPr>
          <w:rFonts w:ascii="Times New Roman" w:hAnsi="Times New Roman"/>
          <w:b/>
        </w:rPr>
        <w:t>Under the Fulbright-Hays Doctoral Dissertation Research Abroad (DDRA) program, individual scholars apply through eligible institutions for an institutional grant to support the research fellowship.  These institutions administer the program in cooperation with the US Department of Education (US/ED) as provided under the authority of Sections 102(b)(6) and 104(e)(1) of the Mutual Educational and Cultural Exchange Act of 1961, 34 CFR Parts 662, the Policy Statements of the J. William Fulbright Foreign Scholarship Board (FSB), and the Education Department General Administrative Regulations (EDGAR).</w:t>
      </w:r>
      <w:r w:rsidRPr="001B5F05">
        <w:rPr>
          <w:rFonts w:ascii="Times New Roman" w:hAnsi="Times New Roman"/>
          <w:highlight w:val="yellow"/>
        </w:rPr>
        <w:t xml:space="preserve">  </w:t>
      </w:r>
    </w:p>
    <w:p w:rsidR="001B5F05" w:rsidRPr="00C35F7E" w:rsidRDefault="001B5F05" w:rsidP="001B5F05">
      <w:pPr>
        <w:spacing w:after="100" w:afterAutospacing="1"/>
        <w:ind w:left="720"/>
        <w:rPr>
          <w:rFonts w:ascii="Times New Roman" w:hAnsi="Times New Roman"/>
          <w:b/>
        </w:rPr>
      </w:pPr>
      <w:r w:rsidRPr="00C35F7E">
        <w:rPr>
          <w:rFonts w:ascii="Times New Roman" w:hAnsi="Times New Roman"/>
          <w:b/>
        </w:rPr>
        <w:t>One of the OMB-approved Government Performance and Results Act (GPRA) measures for the DDRA program is the “percentage of DDRA fellows who found employment that utilized their language and area studies</w:t>
      </w:r>
      <w:r w:rsidR="00C35F7E" w:rsidRPr="00C35F7E">
        <w:rPr>
          <w:rFonts w:ascii="Times New Roman" w:hAnsi="Times New Roman"/>
          <w:b/>
        </w:rPr>
        <w:t xml:space="preserve"> skills within 8 years of receiving their award.”  The efficiency measure for the DDRA program is “Cost per DDRA fellow who found employment that utilized their language and area studies skills within 8 years.”  This new information collection is the tool that can gather the information necessary to address the GPRA performance and efficiency measures.</w:t>
      </w:r>
    </w:p>
    <w:p w:rsidR="0085098C" w:rsidRPr="0085098C" w:rsidRDefault="00043C32" w:rsidP="00885629">
      <w:pPr>
        <w:pStyle w:val="ListParagraph"/>
        <w:numPr>
          <w:ilvl w:val="0"/>
          <w:numId w:val="4"/>
        </w:numPr>
        <w:tabs>
          <w:tab w:val="left" w:pos="-720"/>
        </w:tabs>
        <w:suppressAutoHyphens/>
        <w:spacing w:after="100" w:afterAutospacing="1"/>
        <w:contextualSpacing w:val="0"/>
        <w:rPr>
          <w:rFonts w:ascii="Times New Roman" w:hAnsi="Times New Roman"/>
          <w:b/>
          <w:szCs w:val="24"/>
        </w:rPr>
      </w:pPr>
      <w:r w:rsidRPr="0085098C">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rsidR="0085098C" w:rsidRPr="0085098C" w:rsidRDefault="0085098C" w:rsidP="00885629">
      <w:pPr>
        <w:pStyle w:val="ListParagraph"/>
        <w:tabs>
          <w:tab w:val="left" w:pos="-720"/>
        </w:tabs>
        <w:suppressAutoHyphens/>
        <w:spacing w:after="100" w:afterAutospacing="1"/>
        <w:contextualSpacing w:val="0"/>
        <w:rPr>
          <w:rFonts w:ascii="Times New Roman" w:hAnsi="Times New Roman"/>
          <w:b/>
          <w:szCs w:val="24"/>
        </w:rPr>
      </w:pPr>
      <w:r w:rsidRPr="0085098C">
        <w:rPr>
          <w:rFonts w:ascii="Times New Roman" w:hAnsi="Times New Roman"/>
          <w:b/>
          <w:szCs w:val="24"/>
        </w:rPr>
        <w:t xml:space="preserve">The survey is </w:t>
      </w:r>
      <w:r w:rsidR="00080AAA">
        <w:rPr>
          <w:rFonts w:ascii="Times New Roman" w:hAnsi="Times New Roman"/>
          <w:b/>
          <w:szCs w:val="24"/>
        </w:rPr>
        <w:t xml:space="preserve">designed to be </w:t>
      </w:r>
      <w:r w:rsidRPr="0085098C">
        <w:rPr>
          <w:rFonts w:ascii="Times New Roman" w:hAnsi="Times New Roman"/>
          <w:b/>
          <w:szCs w:val="24"/>
        </w:rPr>
        <w:t xml:space="preserve">sent to </w:t>
      </w:r>
      <w:r w:rsidR="00080AAA">
        <w:rPr>
          <w:rFonts w:ascii="Times New Roman" w:hAnsi="Times New Roman"/>
          <w:b/>
          <w:szCs w:val="24"/>
        </w:rPr>
        <w:t>DDRA</w:t>
      </w:r>
      <w:r w:rsidRPr="0085098C">
        <w:rPr>
          <w:rFonts w:ascii="Times New Roman" w:hAnsi="Times New Roman"/>
          <w:b/>
          <w:szCs w:val="24"/>
        </w:rPr>
        <w:t xml:space="preserve"> grantee institutions, who administer the survey to their former </w:t>
      </w:r>
      <w:r w:rsidR="00080AAA">
        <w:rPr>
          <w:rFonts w:ascii="Times New Roman" w:hAnsi="Times New Roman"/>
          <w:b/>
          <w:szCs w:val="24"/>
        </w:rPr>
        <w:t>DDRA</w:t>
      </w:r>
      <w:r w:rsidRPr="0085098C">
        <w:rPr>
          <w:rFonts w:ascii="Times New Roman" w:hAnsi="Times New Roman"/>
          <w:b/>
          <w:szCs w:val="24"/>
        </w:rPr>
        <w:t xml:space="preserve"> fellows and report the results to the Department.  The purpose of the survey is to collect information about </w:t>
      </w:r>
      <w:r w:rsidR="00080AAA">
        <w:rPr>
          <w:rFonts w:ascii="Times New Roman" w:hAnsi="Times New Roman"/>
          <w:b/>
          <w:szCs w:val="24"/>
        </w:rPr>
        <w:t>DDRA</w:t>
      </w:r>
      <w:r w:rsidRPr="0085098C">
        <w:rPr>
          <w:rFonts w:ascii="Times New Roman" w:hAnsi="Times New Roman"/>
          <w:b/>
          <w:szCs w:val="24"/>
        </w:rPr>
        <w:t xml:space="preserve"> fellows’ postgraduate </w:t>
      </w:r>
      <w:r w:rsidRPr="0085098C">
        <w:rPr>
          <w:rFonts w:ascii="Times New Roman" w:hAnsi="Times New Roman"/>
          <w:b/>
          <w:szCs w:val="24"/>
        </w:rPr>
        <w:lastRenderedPageBreak/>
        <w:t xml:space="preserve">employment, and the degree to which the </w:t>
      </w:r>
      <w:r w:rsidR="00080AAA">
        <w:rPr>
          <w:rFonts w:ascii="Times New Roman" w:hAnsi="Times New Roman"/>
          <w:b/>
          <w:szCs w:val="24"/>
        </w:rPr>
        <w:t>DDRA</w:t>
      </w:r>
      <w:r w:rsidRPr="0085098C">
        <w:rPr>
          <w:rFonts w:ascii="Times New Roman" w:hAnsi="Times New Roman"/>
          <w:b/>
          <w:szCs w:val="24"/>
        </w:rPr>
        <w:t xml:space="preserve"> fellowships contribute to the fellows’ postgraduate employment. Program staff </w:t>
      </w:r>
      <w:r w:rsidR="00F53163">
        <w:rPr>
          <w:rFonts w:ascii="Times New Roman" w:hAnsi="Times New Roman"/>
          <w:b/>
          <w:szCs w:val="24"/>
        </w:rPr>
        <w:t>will collect and analyze</w:t>
      </w:r>
      <w:r w:rsidRPr="0085098C">
        <w:rPr>
          <w:rFonts w:ascii="Times New Roman" w:hAnsi="Times New Roman"/>
          <w:b/>
          <w:szCs w:val="24"/>
        </w:rPr>
        <w:t xml:space="preserve"> the</w:t>
      </w:r>
      <w:r w:rsidR="00F53163">
        <w:rPr>
          <w:rFonts w:ascii="Times New Roman" w:hAnsi="Times New Roman"/>
          <w:b/>
          <w:szCs w:val="24"/>
        </w:rPr>
        <w:t xml:space="preserve"> fellow responses, and publish findings in a report, which will be</w:t>
      </w:r>
      <w:r w:rsidRPr="0085098C">
        <w:rPr>
          <w:rFonts w:ascii="Times New Roman" w:hAnsi="Times New Roman"/>
          <w:b/>
          <w:szCs w:val="24"/>
        </w:rPr>
        <w:t xml:space="preserve"> posted on the program’s web site.</w:t>
      </w:r>
    </w:p>
    <w:p w:rsidR="00043C32" w:rsidRDefault="00043C32" w:rsidP="00885629">
      <w:pPr>
        <w:pStyle w:val="ListParagraph"/>
        <w:numPr>
          <w:ilvl w:val="0"/>
          <w:numId w:val="4"/>
        </w:numPr>
        <w:tabs>
          <w:tab w:val="left" w:pos="-720"/>
        </w:tabs>
        <w:suppressAutoHyphens/>
        <w:spacing w:after="100" w:afterAutospacing="1"/>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85098C" w:rsidRPr="00885629" w:rsidRDefault="00F53163" w:rsidP="00885629">
      <w:pPr>
        <w:pStyle w:val="ListParagraph"/>
        <w:tabs>
          <w:tab w:val="left" w:pos="-720"/>
        </w:tabs>
        <w:suppressAutoHyphens/>
        <w:spacing w:after="100" w:afterAutospacing="1"/>
        <w:contextualSpacing w:val="0"/>
        <w:rPr>
          <w:rFonts w:ascii="Times New Roman" w:hAnsi="Times New Roman"/>
          <w:b/>
          <w:szCs w:val="24"/>
        </w:rPr>
      </w:pPr>
      <w:r>
        <w:rPr>
          <w:rFonts w:ascii="Times New Roman" w:hAnsi="Times New Roman"/>
          <w:b/>
          <w:szCs w:val="24"/>
        </w:rPr>
        <w:t xml:space="preserve">This information collection will be </w:t>
      </w:r>
      <w:r w:rsidR="00885629" w:rsidRPr="00885629">
        <w:rPr>
          <w:rFonts w:ascii="Times New Roman" w:hAnsi="Times New Roman"/>
          <w:b/>
          <w:szCs w:val="24"/>
        </w:rPr>
        <w:t xml:space="preserve">100% electronic.  The survey is built into an online database </w:t>
      </w:r>
      <w:r>
        <w:rPr>
          <w:rFonts w:ascii="Times New Roman" w:hAnsi="Times New Roman"/>
          <w:b/>
          <w:szCs w:val="24"/>
        </w:rPr>
        <w:t>owned by a contractor, with whom the Department will negotiate a contract</w:t>
      </w:r>
      <w:r w:rsidR="00885629" w:rsidRPr="00885629">
        <w:rPr>
          <w:rFonts w:ascii="Times New Roman" w:hAnsi="Times New Roman"/>
          <w:b/>
          <w:szCs w:val="24"/>
        </w:rPr>
        <w:t xml:space="preserve">.  Program staff </w:t>
      </w:r>
      <w:r>
        <w:rPr>
          <w:rFonts w:ascii="Times New Roman" w:hAnsi="Times New Roman"/>
          <w:b/>
          <w:szCs w:val="24"/>
        </w:rPr>
        <w:t xml:space="preserve">will </w:t>
      </w:r>
      <w:r w:rsidR="00885629" w:rsidRPr="00885629">
        <w:rPr>
          <w:rFonts w:ascii="Times New Roman" w:hAnsi="Times New Roman"/>
          <w:b/>
          <w:szCs w:val="24"/>
        </w:rPr>
        <w:t xml:space="preserve">use </w:t>
      </w:r>
      <w:r>
        <w:rPr>
          <w:rFonts w:ascii="Times New Roman" w:hAnsi="Times New Roman"/>
          <w:b/>
          <w:szCs w:val="24"/>
        </w:rPr>
        <w:t>database</w:t>
      </w:r>
      <w:r w:rsidR="00885629" w:rsidRPr="00885629">
        <w:rPr>
          <w:rFonts w:ascii="Times New Roman" w:hAnsi="Times New Roman"/>
          <w:b/>
          <w:szCs w:val="24"/>
        </w:rPr>
        <w:t xml:space="preserve"> to send the survey to </w:t>
      </w:r>
      <w:r>
        <w:rPr>
          <w:rFonts w:ascii="Times New Roman" w:hAnsi="Times New Roman"/>
          <w:b/>
          <w:szCs w:val="24"/>
        </w:rPr>
        <w:t>DDRA</w:t>
      </w:r>
      <w:r w:rsidR="00885629" w:rsidRPr="00885629">
        <w:rPr>
          <w:rFonts w:ascii="Times New Roman" w:hAnsi="Times New Roman"/>
          <w:b/>
          <w:szCs w:val="24"/>
        </w:rPr>
        <w:t xml:space="preserve"> grantee institutions, who </w:t>
      </w:r>
      <w:r>
        <w:rPr>
          <w:rFonts w:ascii="Times New Roman" w:hAnsi="Times New Roman"/>
          <w:b/>
          <w:szCs w:val="24"/>
        </w:rPr>
        <w:t xml:space="preserve">will </w:t>
      </w:r>
      <w:r w:rsidR="00885629" w:rsidRPr="00885629">
        <w:rPr>
          <w:rFonts w:ascii="Times New Roman" w:hAnsi="Times New Roman"/>
          <w:b/>
          <w:szCs w:val="24"/>
        </w:rPr>
        <w:t xml:space="preserve">send their fellows a link to the survey.  Fellows </w:t>
      </w:r>
      <w:r>
        <w:rPr>
          <w:rFonts w:ascii="Times New Roman" w:hAnsi="Times New Roman"/>
          <w:b/>
          <w:szCs w:val="24"/>
        </w:rPr>
        <w:t xml:space="preserve">will </w:t>
      </w:r>
      <w:r w:rsidR="00885629" w:rsidRPr="00885629">
        <w:rPr>
          <w:rFonts w:ascii="Times New Roman" w:hAnsi="Times New Roman"/>
          <w:b/>
          <w:szCs w:val="24"/>
        </w:rPr>
        <w:t xml:space="preserve">access </w:t>
      </w:r>
      <w:r>
        <w:rPr>
          <w:rFonts w:ascii="Times New Roman" w:hAnsi="Times New Roman"/>
          <w:b/>
          <w:szCs w:val="24"/>
        </w:rPr>
        <w:t>the database</w:t>
      </w:r>
      <w:r w:rsidR="00885629" w:rsidRPr="00885629">
        <w:rPr>
          <w:rFonts w:ascii="Times New Roman" w:hAnsi="Times New Roman"/>
          <w:b/>
          <w:szCs w:val="24"/>
        </w:rPr>
        <w:t xml:space="preserve"> to complete their surveys and submit them into </w:t>
      </w:r>
      <w:r>
        <w:rPr>
          <w:rFonts w:ascii="Times New Roman" w:hAnsi="Times New Roman"/>
          <w:b/>
          <w:szCs w:val="24"/>
        </w:rPr>
        <w:t>the online system</w:t>
      </w:r>
      <w:r w:rsidR="00885629" w:rsidRPr="00885629">
        <w:rPr>
          <w:rFonts w:ascii="Times New Roman" w:hAnsi="Times New Roman"/>
          <w:b/>
          <w:szCs w:val="24"/>
        </w:rPr>
        <w:t xml:space="preserve">. Program staff </w:t>
      </w:r>
      <w:r>
        <w:rPr>
          <w:rFonts w:ascii="Times New Roman" w:hAnsi="Times New Roman"/>
          <w:b/>
          <w:szCs w:val="24"/>
        </w:rPr>
        <w:t xml:space="preserve">will </w:t>
      </w:r>
      <w:r w:rsidR="00885629" w:rsidRPr="00885629">
        <w:rPr>
          <w:rFonts w:ascii="Times New Roman" w:hAnsi="Times New Roman"/>
          <w:b/>
          <w:szCs w:val="24"/>
        </w:rPr>
        <w:t xml:space="preserve">access the fellows’ completed surveys via </w:t>
      </w:r>
      <w:r>
        <w:rPr>
          <w:rFonts w:ascii="Times New Roman" w:hAnsi="Times New Roman"/>
          <w:b/>
          <w:szCs w:val="24"/>
        </w:rPr>
        <w:t>the online database</w:t>
      </w:r>
      <w:r w:rsidR="00885629" w:rsidRPr="00885629">
        <w:rPr>
          <w:rFonts w:ascii="Times New Roman" w:hAnsi="Times New Roman"/>
          <w:b/>
          <w:szCs w:val="24"/>
        </w:rPr>
        <w:t>.</w:t>
      </w:r>
    </w:p>
    <w:p w:rsidR="00885629" w:rsidRPr="00986E81" w:rsidRDefault="00043C32" w:rsidP="00986E81">
      <w:pPr>
        <w:pStyle w:val="ListParagraph"/>
        <w:numPr>
          <w:ilvl w:val="0"/>
          <w:numId w:val="4"/>
        </w:numPr>
        <w:tabs>
          <w:tab w:val="left" w:pos="-720"/>
        </w:tabs>
        <w:suppressAutoHyphens/>
        <w:spacing w:after="100" w:afterAutospacing="1"/>
        <w:contextualSpacing w:val="0"/>
        <w:rPr>
          <w:rFonts w:ascii="Times New Roman" w:hAnsi="Times New Roman"/>
          <w:szCs w:val="24"/>
        </w:rPr>
      </w:pPr>
      <w:r w:rsidRPr="00986E81">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885629" w:rsidRPr="00986E81" w:rsidRDefault="00885629" w:rsidP="00986E81">
      <w:pPr>
        <w:pStyle w:val="ListParagraph"/>
        <w:tabs>
          <w:tab w:val="left" w:pos="-720"/>
        </w:tabs>
        <w:suppressAutoHyphens/>
        <w:spacing w:after="100" w:afterAutospacing="1"/>
        <w:contextualSpacing w:val="0"/>
        <w:rPr>
          <w:rFonts w:ascii="Times New Roman" w:hAnsi="Times New Roman"/>
          <w:b/>
          <w:szCs w:val="24"/>
        </w:rPr>
      </w:pPr>
      <w:r w:rsidRPr="00986E81">
        <w:rPr>
          <w:rFonts w:ascii="Times New Roman" w:hAnsi="Times New Roman"/>
          <w:b/>
          <w:szCs w:val="24"/>
        </w:rPr>
        <w:t>There is no duplication of the information collected via this survey.  No similar information is available.</w:t>
      </w:r>
    </w:p>
    <w:p w:rsidR="00043C32" w:rsidRDefault="00043C32" w:rsidP="00986E81">
      <w:pPr>
        <w:pStyle w:val="ListParagraph"/>
        <w:numPr>
          <w:ilvl w:val="0"/>
          <w:numId w:val="4"/>
        </w:numPr>
        <w:spacing w:before="240" w:after="100" w:afterAutospacing="1"/>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86E81" w:rsidRPr="00986E81" w:rsidRDefault="00986E81" w:rsidP="00986E81">
      <w:pPr>
        <w:pStyle w:val="ListParagraph"/>
        <w:spacing w:before="240" w:after="100" w:afterAutospacing="1"/>
        <w:contextualSpacing w:val="0"/>
        <w:rPr>
          <w:rFonts w:ascii="Times New Roman" w:hAnsi="Times New Roman"/>
          <w:b/>
          <w:szCs w:val="24"/>
        </w:rPr>
      </w:pPr>
      <w:r w:rsidRPr="00986E81">
        <w:rPr>
          <w:rFonts w:ascii="Times New Roman" w:hAnsi="Times New Roman"/>
          <w:b/>
          <w:szCs w:val="24"/>
        </w:rPr>
        <w:t>This collection does not impact small businesses or other small entities.</w:t>
      </w:r>
    </w:p>
    <w:p w:rsidR="00043C32" w:rsidRDefault="00043C32" w:rsidP="00417131">
      <w:pPr>
        <w:pStyle w:val="ListParagraph"/>
        <w:numPr>
          <w:ilvl w:val="0"/>
          <w:numId w:val="4"/>
        </w:numPr>
        <w:tabs>
          <w:tab w:val="left" w:pos="-720"/>
        </w:tabs>
        <w:suppressAutoHyphens/>
        <w:spacing w:after="100" w:afterAutospacing="1"/>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417131" w:rsidRPr="00417131" w:rsidRDefault="00417131" w:rsidP="00417131">
      <w:pPr>
        <w:pStyle w:val="ListParagraph"/>
        <w:tabs>
          <w:tab w:val="left" w:pos="-720"/>
        </w:tabs>
        <w:suppressAutoHyphens/>
        <w:spacing w:after="100" w:afterAutospacing="1"/>
        <w:contextualSpacing w:val="0"/>
        <w:rPr>
          <w:rFonts w:ascii="Times New Roman" w:hAnsi="Times New Roman"/>
          <w:b/>
          <w:szCs w:val="24"/>
        </w:rPr>
      </w:pPr>
      <w:r w:rsidRPr="00417131">
        <w:rPr>
          <w:rFonts w:ascii="Times New Roman" w:hAnsi="Times New Roman"/>
          <w:b/>
          <w:szCs w:val="24"/>
        </w:rPr>
        <w:t xml:space="preserve">If this survey is not conducted as described, the Department would </w:t>
      </w:r>
      <w:r w:rsidR="00F53163">
        <w:rPr>
          <w:rFonts w:ascii="Times New Roman" w:hAnsi="Times New Roman"/>
          <w:b/>
          <w:szCs w:val="24"/>
        </w:rPr>
        <w:t>not be able to collect data to respond to its GPRA performance and efficiency measures.</w:t>
      </w:r>
    </w:p>
    <w:p w:rsidR="00043C32" w:rsidRPr="005C328B" w:rsidRDefault="00043C32" w:rsidP="00417131">
      <w:pPr>
        <w:pStyle w:val="ListParagraph"/>
        <w:numPr>
          <w:ilvl w:val="0"/>
          <w:numId w:val="4"/>
        </w:numPr>
        <w:tabs>
          <w:tab w:val="left" w:pos="-720"/>
        </w:tabs>
        <w:suppressAutoHyphens/>
        <w:spacing w:after="100" w:afterAutospacing="1"/>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043C32" w:rsidRPr="00EF7FF5" w:rsidRDefault="00043C32" w:rsidP="00417131">
      <w:pPr>
        <w:tabs>
          <w:tab w:val="left" w:pos="-720"/>
        </w:tabs>
        <w:suppressAutoHyphens/>
        <w:spacing w:after="100" w:afterAutospacing="1"/>
        <w:rPr>
          <w:rFonts w:ascii="Times New Roman" w:hAnsi="Times New Roman"/>
          <w:b/>
          <w:szCs w:val="24"/>
        </w:rPr>
      </w:pPr>
    </w:p>
    <w:p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lastRenderedPageBreak/>
        <w:t>requiring respondents to report information to the agency more often than quarterly;</w:t>
      </w:r>
    </w:p>
    <w:p w:rsidR="00043C32" w:rsidRPr="00EF7FF5" w:rsidRDefault="00043C32" w:rsidP="00043C32">
      <w:pPr>
        <w:numPr>
          <w:ilvl w:val="12"/>
          <w:numId w:val="0"/>
        </w:numPr>
        <w:tabs>
          <w:tab w:val="left" w:pos="-720"/>
        </w:tabs>
        <w:suppressAutoHyphens/>
        <w:ind w:left="340"/>
        <w:rPr>
          <w:rFonts w:ascii="Times New Roman" w:hAnsi="Times New Roman"/>
          <w:szCs w:val="24"/>
        </w:rPr>
      </w:pPr>
    </w:p>
    <w:p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043C32" w:rsidRPr="00EF7FF5" w:rsidRDefault="00043C32" w:rsidP="00043C32">
      <w:pPr>
        <w:numPr>
          <w:ilvl w:val="12"/>
          <w:numId w:val="0"/>
        </w:numPr>
        <w:tabs>
          <w:tab w:val="left" w:pos="-720"/>
        </w:tabs>
        <w:suppressAutoHyphens/>
        <w:rPr>
          <w:rFonts w:ascii="Times New Roman" w:hAnsi="Times New Roman"/>
          <w:szCs w:val="24"/>
        </w:rPr>
      </w:pPr>
    </w:p>
    <w:p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043C32" w:rsidRPr="00EF7FF5" w:rsidRDefault="00043C32" w:rsidP="00043C32">
      <w:pPr>
        <w:numPr>
          <w:ilvl w:val="12"/>
          <w:numId w:val="0"/>
        </w:numPr>
        <w:tabs>
          <w:tab w:val="left" w:pos="-720"/>
        </w:tabs>
        <w:suppressAutoHyphens/>
        <w:rPr>
          <w:rFonts w:ascii="Times New Roman" w:hAnsi="Times New Roman"/>
          <w:szCs w:val="24"/>
        </w:rPr>
      </w:pPr>
    </w:p>
    <w:p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043C32" w:rsidRPr="00EF7FF5" w:rsidRDefault="00043C32" w:rsidP="00043C32">
      <w:pPr>
        <w:numPr>
          <w:ilvl w:val="12"/>
          <w:numId w:val="0"/>
        </w:numPr>
        <w:tabs>
          <w:tab w:val="left" w:pos="-720"/>
        </w:tabs>
        <w:suppressAutoHyphens/>
        <w:rPr>
          <w:rFonts w:ascii="Times New Roman" w:hAnsi="Times New Roman"/>
          <w:szCs w:val="24"/>
        </w:rPr>
      </w:pPr>
    </w:p>
    <w:p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043C32" w:rsidRPr="00EF7FF5" w:rsidRDefault="00043C32" w:rsidP="00043C32">
      <w:pPr>
        <w:numPr>
          <w:ilvl w:val="12"/>
          <w:numId w:val="0"/>
        </w:numPr>
        <w:tabs>
          <w:tab w:val="left" w:pos="-720"/>
        </w:tabs>
        <w:suppressAutoHyphens/>
        <w:rPr>
          <w:rFonts w:ascii="Times New Roman" w:hAnsi="Times New Roman"/>
          <w:szCs w:val="24"/>
        </w:rPr>
      </w:pPr>
    </w:p>
    <w:p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043C32" w:rsidRPr="00EF7FF5" w:rsidRDefault="00043C32" w:rsidP="00043C32">
      <w:pPr>
        <w:numPr>
          <w:ilvl w:val="12"/>
          <w:numId w:val="0"/>
        </w:numPr>
        <w:tabs>
          <w:tab w:val="left" w:pos="-720"/>
        </w:tabs>
        <w:suppressAutoHyphens/>
        <w:rPr>
          <w:rFonts w:ascii="Times New Roman" w:hAnsi="Times New Roman"/>
          <w:szCs w:val="24"/>
        </w:rPr>
      </w:pPr>
    </w:p>
    <w:p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F7FF5" w:rsidRDefault="00043C32" w:rsidP="00043C32">
      <w:pPr>
        <w:numPr>
          <w:ilvl w:val="12"/>
          <w:numId w:val="0"/>
        </w:numPr>
        <w:tabs>
          <w:tab w:val="left" w:pos="-720"/>
        </w:tabs>
        <w:suppressAutoHyphens/>
        <w:rPr>
          <w:rFonts w:ascii="Times New Roman" w:hAnsi="Times New Roman"/>
          <w:szCs w:val="24"/>
        </w:rPr>
      </w:pPr>
    </w:p>
    <w:p w:rsidR="00043C32"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417131" w:rsidRDefault="00417131" w:rsidP="00417131">
      <w:pPr>
        <w:pStyle w:val="ListParagraph"/>
        <w:rPr>
          <w:rFonts w:ascii="Times New Roman" w:hAnsi="Times New Roman"/>
          <w:szCs w:val="24"/>
        </w:rPr>
      </w:pPr>
    </w:p>
    <w:p w:rsidR="00417131" w:rsidRPr="00417131" w:rsidRDefault="00417131" w:rsidP="00417131">
      <w:pPr>
        <w:tabs>
          <w:tab w:val="left" w:pos="-720"/>
        </w:tabs>
        <w:suppressAutoHyphens/>
        <w:ind w:left="720"/>
        <w:rPr>
          <w:rFonts w:ascii="Times New Roman" w:hAnsi="Times New Roman"/>
          <w:b/>
          <w:szCs w:val="24"/>
        </w:rPr>
      </w:pPr>
      <w:r w:rsidRPr="00417131">
        <w:rPr>
          <w:rFonts w:ascii="Times New Roman" w:hAnsi="Times New Roman"/>
          <w:b/>
          <w:szCs w:val="24"/>
        </w:rPr>
        <w:t>There are no special circumstances that would require the information collection to be conducted in any of the ways described.</w:t>
      </w:r>
    </w:p>
    <w:p w:rsidR="00043C32" w:rsidRPr="005C328B" w:rsidRDefault="00043C32" w:rsidP="00043C32">
      <w:pPr>
        <w:pStyle w:val="ListParagraph"/>
        <w:numPr>
          <w:ilvl w:val="0"/>
          <w:numId w:val="5"/>
        </w:numPr>
        <w:tabs>
          <w:tab w:val="left" w:pos="-720"/>
          <w:tab w:val="left" w:pos="375"/>
        </w:tabs>
        <w:suppressAutoHyphens/>
        <w:spacing w:before="480"/>
        <w:contextualSpacing w:val="0"/>
        <w:rPr>
          <w:rFonts w:ascii="Times New Roman" w:hAnsi="Times New Roman"/>
          <w:szCs w:val="24"/>
        </w:rPr>
      </w:pPr>
      <w:r w:rsidRPr="005C328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43C32" w:rsidRPr="00EF7FF5" w:rsidRDefault="00043C32" w:rsidP="00043C32">
      <w:pPr>
        <w:tabs>
          <w:tab w:val="left" w:pos="-720"/>
        </w:tabs>
        <w:suppressAutoHyphens/>
        <w:rPr>
          <w:rStyle w:val="a"/>
          <w:rFonts w:ascii="Times New Roman" w:hAnsi="Times New Roman"/>
          <w:b/>
          <w:szCs w:val="24"/>
        </w:rPr>
      </w:pPr>
    </w:p>
    <w:p w:rsidR="00043C32" w:rsidRPr="00EF7FF5" w:rsidRDefault="00043C32" w:rsidP="00043C32">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F7FF5" w:rsidRDefault="00043C32" w:rsidP="00043C32">
      <w:pPr>
        <w:tabs>
          <w:tab w:val="left" w:pos="-720"/>
        </w:tabs>
        <w:suppressAutoHyphens/>
        <w:rPr>
          <w:rStyle w:val="a"/>
          <w:rFonts w:ascii="Times New Roman" w:hAnsi="Times New Roman"/>
          <w:szCs w:val="24"/>
        </w:rPr>
      </w:pPr>
    </w:p>
    <w:p w:rsidR="00043C32" w:rsidRDefault="00043C32" w:rsidP="00417131">
      <w:pPr>
        <w:tabs>
          <w:tab w:val="left" w:pos="-720"/>
        </w:tabs>
        <w:suppressAutoHyphens/>
        <w:spacing w:after="100" w:afterAutospacing="1"/>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417131" w:rsidRDefault="00417131" w:rsidP="00417131">
      <w:pPr>
        <w:tabs>
          <w:tab w:val="left" w:pos="-720"/>
        </w:tabs>
        <w:suppressAutoHyphens/>
        <w:spacing w:after="100" w:afterAutospacing="1"/>
        <w:ind w:left="720"/>
        <w:rPr>
          <w:rStyle w:val="a"/>
          <w:rFonts w:ascii="Times New Roman" w:hAnsi="Times New Roman"/>
          <w:szCs w:val="24"/>
        </w:rPr>
      </w:pPr>
      <w:r>
        <w:rPr>
          <w:rStyle w:val="a"/>
          <w:rFonts w:ascii="Times New Roman" w:hAnsi="Times New Roman"/>
          <w:szCs w:val="24"/>
        </w:rPr>
        <w:t>The Department will publish the 60 and 30 day Federal Register notices as required by 5 CFR 1320.8(d)</w:t>
      </w:r>
      <w:r w:rsidR="00FE42E4">
        <w:rPr>
          <w:rStyle w:val="a"/>
          <w:rFonts w:ascii="Times New Roman" w:hAnsi="Times New Roman"/>
          <w:szCs w:val="24"/>
        </w:rPr>
        <w:t>. Public comments received will be reviewed and responded to by the Department, including comments on cost and hour burden.</w:t>
      </w:r>
    </w:p>
    <w:p w:rsidR="00417131" w:rsidRPr="00EF7FF5" w:rsidRDefault="00FE42E4" w:rsidP="00FE42E4">
      <w:pPr>
        <w:tabs>
          <w:tab w:val="left" w:pos="-720"/>
        </w:tabs>
        <w:suppressAutoHyphens/>
        <w:spacing w:after="100" w:afterAutospacing="1"/>
        <w:ind w:left="720"/>
        <w:rPr>
          <w:rFonts w:ascii="Times New Roman" w:hAnsi="Times New Roman"/>
          <w:szCs w:val="24"/>
        </w:rPr>
      </w:pPr>
      <w:r w:rsidRPr="00FE42E4">
        <w:rPr>
          <w:rStyle w:val="a"/>
          <w:rFonts w:ascii="Times New Roman" w:hAnsi="Times New Roman"/>
          <w:b/>
          <w:szCs w:val="24"/>
        </w:rPr>
        <w:t>The Department has consulted with persons outside the agency to obtain their views on the survey, including representatives of those from whom the information is to be obtained, and from the Department’s contractor, Avar Consulting, Inc., who analyzed the kinds</w:t>
      </w:r>
      <w:r>
        <w:rPr>
          <w:rStyle w:val="a"/>
          <w:rFonts w:ascii="Times New Roman" w:hAnsi="Times New Roman"/>
          <w:b/>
          <w:szCs w:val="24"/>
        </w:rPr>
        <w:t xml:space="preserve"> of data collected</w:t>
      </w:r>
      <w:r w:rsidRPr="00FE42E4">
        <w:rPr>
          <w:rStyle w:val="a"/>
          <w:rFonts w:ascii="Times New Roman" w:hAnsi="Times New Roman"/>
          <w:b/>
          <w:szCs w:val="24"/>
        </w:rPr>
        <w:t xml:space="preserve"> and proposed recommendations for </w:t>
      </w:r>
      <w:r w:rsidR="00213256">
        <w:rPr>
          <w:rStyle w:val="a"/>
          <w:rFonts w:ascii="Times New Roman" w:hAnsi="Times New Roman"/>
          <w:b/>
          <w:szCs w:val="24"/>
        </w:rPr>
        <w:t>a new</w:t>
      </w:r>
      <w:r w:rsidRPr="00FE42E4">
        <w:rPr>
          <w:rStyle w:val="a"/>
          <w:rFonts w:ascii="Times New Roman" w:hAnsi="Times New Roman"/>
          <w:b/>
          <w:szCs w:val="24"/>
        </w:rPr>
        <w:t xml:space="preserve"> survey instrument.</w:t>
      </w:r>
    </w:p>
    <w:p w:rsidR="00043C32" w:rsidRDefault="00043C32" w:rsidP="00FE42E4">
      <w:pPr>
        <w:pStyle w:val="ListParagraph"/>
        <w:numPr>
          <w:ilvl w:val="0"/>
          <w:numId w:val="5"/>
        </w:numPr>
        <w:tabs>
          <w:tab w:val="left" w:pos="-720"/>
        </w:tabs>
        <w:suppressAutoHyphens/>
        <w:spacing w:after="100" w:afterAutospacing="1"/>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rsidR="00FE42E4" w:rsidRPr="00BA0A5A" w:rsidRDefault="00BA0A5A" w:rsidP="00FE42E4">
      <w:pPr>
        <w:pStyle w:val="ListParagraph"/>
        <w:tabs>
          <w:tab w:val="left" w:pos="-720"/>
        </w:tabs>
        <w:suppressAutoHyphens/>
        <w:spacing w:after="100" w:afterAutospacing="1"/>
        <w:contextualSpacing w:val="0"/>
        <w:rPr>
          <w:rFonts w:ascii="Times New Roman" w:hAnsi="Times New Roman"/>
          <w:b/>
          <w:szCs w:val="24"/>
        </w:rPr>
      </w:pPr>
      <w:r w:rsidRPr="00BA0A5A">
        <w:rPr>
          <w:rFonts w:ascii="Times New Roman" w:hAnsi="Times New Roman"/>
          <w:b/>
          <w:szCs w:val="24"/>
        </w:rPr>
        <w:t>No payments or gifts are provided to respondents.</w:t>
      </w:r>
    </w:p>
    <w:p w:rsidR="00043C32" w:rsidRDefault="00043C32" w:rsidP="00FE42E4">
      <w:pPr>
        <w:pStyle w:val="ListParagraph"/>
        <w:numPr>
          <w:ilvl w:val="0"/>
          <w:numId w:val="5"/>
        </w:numPr>
        <w:tabs>
          <w:tab w:val="left" w:pos="-720"/>
        </w:tabs>
        <w:suppressAutoHyphens/>
        <w:spacing w:after="100" w:afterAutospacing="1"/>
        <w:ind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2"/>
      </w:r>
      <w:r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BA0A5A" w:rsidRPr="00BA0A5A" w:rsidRDefault="00BA0A5A" w:rsidP="00BA0A5A">
      <w:pPr>
        <w:tabs>
          <w:tab w:val="left" w:pos="-720"/>
        </w:tabs>
        <w:suppressAutoHyphens/>
        <w:spacing w:after="100" w:afterAutospacing="1"/>
        <w:ind w:left="720"/>
        <w:rPr>
          <w:rFonts w:ascii="Times New Roman" w:hAnsi="Times New Roman"/>
          <w:b/>
          <w:szCs w:val="24"/>
        </w:rPr>
      </w:pPr>
      <w:r w:rsidRPr="00BA0A5A">
        <w:rPr>
          <w:rFonts w:ascii="Times New Roman" w:hAnsi="Times New Roman"/>
          <w:b/>
          <w:szCs w:val="24"/>
        </w:rPr>
        <w:t>The Department makes no pledge about the confidentiality of the data.  No PII is collected.</w:t>
      </w:r>
    </w:p>
    <w:p w:rsidR="00043C32" w:rsidRDefault="00043C32" w:rsidP="00BA0A5A">
      <w:pPr>
        <w:pStyle w:val="ListParagraph"/>
        <w:numPr>
          <w:ilvl w:val="0"/>
          <w:numId w:val="5"/>
        </w:numPr>
        <w:tabs>
          <w:tab w:val="left" w:pos="-720"/>
        </w:tabs>
        <w:suppressAutoHyphens/>
        <w:spacing w:after="100" w:afterAutospacing="1"/>
        <w:ind w:hanging="540"/>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0A5A" w:rsidRPr="00BA0A5A" w:rsidRDefault="00BA0A5A" w:rsidP="00BA0A5A">
      <w:pPr>
        <w:tabs>
          <w:tab w:val="left" w:pos="-720"/>
        </w:tabs>
        <w:suppressAutoHyphens/>
        <w:spacing w:after="100" w:afterAutospacing="1"/>
        <w:ind w:left="720"/>
        <w:rPr>
          <w:rFonts w:ascii="Times New Roman" w:hAnsi="Times New Roman"/>
          <w:b/>
          <w:szCs w:val="24"/>
        </w:rPr>
      </w:pPr>
      <w:r w:rsidRPr="00BA0A5A">
        <w:rPr>
          <w:rFonts w:ascii="Times New Roman" w:hAnsi="Times New Roman"/>
          <w:b/>
          <w:szCs w:val="24"/>
        </w:rPr>
        <w:t>No questions of a sensitive nature are asked of respondents.</w:t>
      </w:r>
    </w:p>
    <w:p w:rsidR="00043C32" w:rsidRPr="005F4704" w:rsidRDefault="00043C32" w:rsidP="005F4704">
      <w:pPr>
        <w:pStyle w:val="ListParagraph"/>
        <w:numPr>
          <w:ilvl w:val="0"/>
          <w:numId w:val="5"/>
        </w:numPr>
        <w:tabs>
          <w:tab w:val="left" w:pos="-720"/>
        </w:tabs>
        <w:suppressAutoHyphens/>
        <w:spacing w:after="100" w:afterAutospacing="1"/>
        <w:ind w:hanging="540"/>
        <w:rPr>
          <w:rStyle w:val="a"/>
          <w:rFonts w:ascii="Times New Roman" w:hAnsi="Times New Roman"/>
          <w:szCs w:val="24"/>
        </w:rPr>
      </w:pPr>
      <w:r w:rsidRPr="005F4704">
        <w:rPr>
          <w:rStyle w:val="a"/>
          <w:rFonts w:ascii="Times New Roman" w:hAnsi="Times New Roman"/>
          <w:szCs w:val="24"/>
        </w:rPr>
        <w:t>Provide estimates of the hour burden of the collection of information.  The statement should:</w:t>
      </w:r>
    </w:p>
    <w:p w:rsidR="00043C32" w:rsidRPr="00EF7FF5" w:rsidRDefault="00043C32" w:rsidP="005F4704">
      <w:pPr>
        <w:numPr>
          <w:ilvl w:val="0"/>
          <w:numId w:val="2"/>
        </w:numPr>
        <w:tabs>
          <w:tab w:val="left" w:pos="-720"/>
          <w:tab w:val="left" w:pos="1247"/>
        </w:tabs>
        <w:suppressAutoHyphens/>
        <w:spacing w:after="100" w:afterAutospacing="1"/>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43C32" w:rsidRPr="00EF7FF5" w:rsidRDefault="00043C32" w:rsidP="00043C32">
      <w:pPr>
        <w:tabs>
          <w:tab w:val="left" w:pos="-720"/>
          <w:tab w:val="left" w:pos="1247"/>
        </w:tabs>
        <w:suppressAutoHyphens/>
        <w:ind w:left="700"/>
        <w:rPr>
          <w:rStyle w:val="a"/>
          <w:rFonts w:ascii="Times New Roman" w:hAnsi="Times New Roman"/>
          <w:szCs w:val="24"/>
        </w:rPr>
      </w:pPr>
    </w:p>
    <w:p w:rsidR="00043C32" w:rsidRPr="00EF7FF5" w:rsidRDefault="00043C32" w:rsidP="00043C32">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rsidR="00043C32" w:rsidRPr="00EF7FF5" w:rsidRDefault="00043C32" w:rsidP="00043C32">
      <w:pPr>
        <w:tabs>
          <w:tab w:val="left" w:pos="-720"/>
          <w:tab w:val="left" w:pos="1247"/>
        </w:tabs>
        <w:suppressAutoHyphens/>
        <w:ind w:left="700"/>
        <w:rPr>
          <w:rStyle w:val="a"/>
          <w:rFonts w:ascii="Times New Roman" w:hAnsi="Times New Roman"/>
          <w:szCs w:val="24"/>
        </w:rPr>
      </w:pPr>
    </w:p>
    <w:p w:rsidR="00043C32" w:rsidRDefault="00043C32" w:rsidP="001B294A">
      <w:pPr>
        <w:numPr>
          <w:ilvl w:val="0"/>
          <w:numId w:val="2"/>
        </w:numPr>
        <w:tabs>
          <w:tab w:val="left" w:pos="-720"/>
          <w:tab w:val="left" w:pos="1247"/>
        </w:tabs>
        <w:suppressAutoHyphens/>
        <w:spacing w:after="100" w:afterAutospacing="1"/>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pPr w:leftFromText="180" w:rightFromText="180" w:vertAnchor="text" w:horzAnchor="page" w:tblpX="1958" w:tblpY="179"/>
        <w:tblW w:w="8478" w:type="dxa"/>
        <w:tblLook w:val="04A0" w:firstRow="1" w:lastRow="0" w:firstColumn="1" w:lastColumn="0" w:noHBand="0" w:noVBand="1"/>
      </w:tblPr>
      <w:tblGrid>
        <w:gridCol w:w="1316"/>
        <w:gridCol w:w="1168"/>
        <w:gridCol w:w="1404"/>
        <w:gridCol w:w="1092"/>
        <w:gridCol w:w="883"/>
        <w:gridCol w:w="1118"/>
        <w:gridCol w:w="1497"/>
      </w:tblGrid>
      <w:tr w:rsidR="00C14402" w:rsidRPr="00C14402" w:rsidTr="00C14402">
        <w:trPr>
          <w:trHeight w:val="587"/>
        </w:trPr>
        <w:tc>
          <w:tcPr>
            <w:tcW w:w="1316"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Respondent Type</w:t>
            </w:r>
          </w:p>
        </w:tc>
        <w:tc>
          <w:tcPr>
            <w:tcW w:w="1168"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Frequency of Response</w:t>
            </w:r>
          </w:p>
        </w:tc>
        <w:tc>
          <w:tcPr>
            <w:tcW w:w="1404"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Number of Respondents</w:t>
            </w:r>
          </w:p>
        </w:tc>
        <w:tc>
          <w:tcPr>
            <w:tcW w:w="1092"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Hours per Response</w:t>
            </w:r>
          </w:p>
        </w:tc>
        <w:tc>
          <w:tcPr>
            <w:tcW w:w="883"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Annual Hour Burden</w:t>
            </w:r>
          </w:p>
        </w:tc>
        <w:tc>
          <w:tcPr>
            <w:tcW w:w="1118"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Burden Type</w:t>
            </w:r>
          </w:p>
        </w:tc>
        <w:tc>
          <w:tcPr>
            <w:tcW w:w="1497"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Cost to Respondents</w:t>
            </w:r>
          </w:p>
        </w:tc>
      </w:tr>
      <w:tr w:rsidR="00C14402" w:rsidRPr="00C14402" w:rsidTr="00C14402">
        <w:trPr>
          <w:trHeight w:val="293"/>
        </w:trPr>
        <w:tc>
          <w:tcPr>
            <w:tcW w:w="1316" w:type="dxa"/>
            <w:tcBorders>
              <w:top w:val="nil"/>
              <w:left w:val="single" w:sz="4" w:space="0" w:color="auto"/>
              <w:bottom w:val="single" w:sz="4" w:space="0" w:color="auto"/>
              <w:right w:val="single" w:sz="4" w:space="0" w:color="auto"/>
            </w:tcBorders>
            <w:shd w:val="clear" w:color="auto" w:fill="auto"/>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Individuals</w:t>
            </w:r>
          </w:p>
        </w:tc>
        <w:tc>
          <w:tcPr>
            <w:tcW w:w="1168" w:type="dxa"/>
            <w:tcBorders>
              <w:top w:val="nil"/>
              <w:left w:val="nil"/>
              <w:bottom w:val="single" w:sz="4" w:space="0" w:color="auto"/>
              <w:right w:val="single" w:sz="4" w:space="0" w:color="auto"/>
            </w:tcBorders>
            <w:shd w:val="clear" w:color="auto" w:fill="auto"/>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Annual</w:t>
            </w:r>
          </w:p>
        </w:tc>
        <w:tc>
          <w:tcPr>
            <w:tcW w:w="1404" w:type="dxa"/>
            <w:tcBorders>
              <w:top w:val="nil"/>
              <w:left w:val="nil"/>
              <w:bottom w:val="single" w:sz="4" w:space="0" w:color="auto"/>
              <w:right w:val="single" w:sz="4" w:space="0" w:color="auto"/>
            </w:tcBorders>
            <w:shd w:val="clear" w:color="auto" w:fill="auto"/>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90</w:t>
            </w:r>
          </w:p>
        </w:tc>
        <w:tc>
          <w:tcPr>
            <w:tcW w:w="1092" w:type="dxa"/>
            <w:tcBorders>
              <w:top w:val="nil"/>
              <w:left w:val="nil"/>
              <w:bottom w:val="single" w:sz="4" w:space="0" w:color="auto"/>
              <w:right w:val="single" w:sz="4" w:space="0" w:color="auto"/>
            </w:tcBorders>
            <w:shd w:val="clear" w:color="auto" w:fill="auto"/>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0.25</w:t>
            </w:r>
          </w:p>
        </w:tc>
        <w:tc>
          <w:tcPr>
            <w:tcW w:w="883" w:type="dxa"/>
            <w:tcBorders>
              <w:top w:val="nil"/>
              <w:left w:val="nil"/>
              <w:bottom w:val="single" w:sz="4" w:space="0" w:color="auto"/>
              <w:right w:val="single" w:sz="4" w:space="0" w:color="auto"/>
            </w:tcBorders>
            <w:shd w:val="clear" w:color="auto" w:fill="auto"/>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23</w:t>
            </w:r>
          </w:p>
        </w:tc>
        <w:tc>
          <w:tcPr>
            <w:tcW w:w="1118" w:type="dxa"/>
            <w:tcBorders>
              <w:top w:val="nil"/>
              <w:left w:val="nil"/>
              <w:bottom w:val="single" w:sz="4" w:space="0" w:color="auto"/>
              <w:right w:val="single" w:sz="4" w:space="0" w:color="auto"/>
            </w:tcBorders>
            <w:shd w:val="clear" w:color="auto" w:fill="auto"/>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Reporting</w:t>
            </w:r>
          </w:p>
        </w:tc>
        <w:tc>
          <w:tcPr>
            <w:tcW w:w="1497" w:type="dxa"/>
            <w:tcBorders>
              <w:top w:val="nil"/>
              <w:left w:val="nil"/>
              <w:bottom w:val="single" w:sz="4" w:space="0" w:color="auto"/>
              <w:right w:val="single" w:sz="4" w:space="0" w:color="auto"/>
            </w:tcBorders>
            <w:shd w:val="clear" w:color="auto" w:fill="auto"/>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$0.00</w:t>
            </w:r>
          </w:p>
        </w:tc>
      </w:tr>
    </w:tbl>
    <w:p w:rsidR="00F96289" w:rsidRDefault="00F96289" w:rsidP="00F96289">
      <w:pPr>
        <w:tabs>
          <w:tab w:val="left" w:pos="-720"/>
          <w:tab w:val="left" w:pos="1247"/>
        </w:tabs>
        <w:suppressAutoHyphens/>
        <w:spacing w:after="100" w:afterAutospacing="1"/>
        <w:rPr>
          <w:rFonts w:ascii="Times New Roman" w:hAnsi="Times New Roman"/>
          <w:szCs w:val="24"/>
        </w:rPr>
      </w:pPr>
    </w:p>
    <w:p w:rsidR="00043C32" w:rsidRPr="00E11DDA" w:rsidRDefault="00043C32" w:rsidP="00E11DDA">
      <w:pPr>
        <w:pStyle w:val="ListParagraph"/>
        <w:numPr>
          <w:ilvl w:val="0"/>
          <w:numId w:val="5"/>
        </w:numPr>
        <w:tabs>
          <w:tab w:val="left" w:pos="-720"/>
        </w:tabs>
        <w:suppressAutoHyphens/>
        <w:spacing w:after="100" w:afterAutospacing="1"/>
        <w:ind w:hanging="540"/>
        <w:rPr>
          <w:rFonts w:ascii="Times New Roman" w:hAnsi="Times New Roman"/>
          <w:szCs w:val="24"/>
        </w:rPr>
      </w:pPr>
      <w:r w:rsidRPr="00E11DD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043C32" w:rsidRPr="00DD7FBE" w:rsidRDefault="00043C32" w:rsidP="00043C32">
      <w:pPr>
        <w:numPr>
          <w:ilvl w:val="12"/>
          <w:numId w:val="0"/>
        </w:numPr>
        <w:tabs>
          <w:tab w:val="left" w:pos="-720"/>
        </w:tabs>
        <w:suppressAutoHyphens/>
        <w:spacing w:after="100" w:afterAutospacing="1"/>
        <w:ind w:left="340"/>
        <w:rPr>
          <w:rFonts w:ascii="Times New Roman" w:hAnsi="Times New Roman"/>
          <w:szCs w:val="24"/>
        </w:rPr>
      </w:pPr>
      <w:r w:rsidRPr="00DD7FB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F7FF5" w:rsidRDefault="00043C32" w:rsidP="00043C32">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F7FF5" w:rsidRDefault="00043C32" w:rsidP="00043C32">
      <w:pPr>
        <w:tabs>
          <w:tab w:val="left" w:pos="-720"/>
          <w:tab w:val="left" w:pos="1247"/>
        </w:tabs>
        <w:suppressAutoHyphens/>
        <w:ind w:left="340"/>
        <w:rPr>
          <w:rFonts w:ascii="Times New Roman" w:hAnsi="Times New Roman"/>
          <w:szCs w:val="24"/>
        </w:rPr>
      </w:pPr>
    </w:p>
    <w:p w:rsidR="00043C32" w:rsidRPr="00EF7FF5" w:rsidRDefault="00043C32" w:rsidP="00043C32">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rsidR="00043C32" w:rsidRPr="00EF7FF5" w:rsidRDefault="00043C32" w:rsidP="00043C32">
      <w:pPr>
        <w:tabs>
          <w:tab w:val="left" w:pos="-720"/>
        </w:tabs>
        <w:suppressAutoHyphens/>
        <w:rPr>
          <w:rFonts w:ascii="Times New Roman" w:hAnsi="Times New Roman"/>
          <w:szCs w:val="24"/>
        </w:rPr>
      </w:pPr>
    </w:p>
    <w:p w:rsidR="00043C32" w:rsidRPr="00E11DDA" w:rsidRDefault="00043C32" w:rsidP="00043C32">
      <w:pPr>
        <w:tabs>
          <w:tab w:val="left" w:pos="-720"/>
        </w:tabs>
        <w:suppressAutoHyphens/>
        <w:rPr>
          <w:rFonts w:ascii="Times New Roman" w:hAnsi="Times New Roman"/>
          <w:b/>
          <w:szCs w:val="24"/>
        </w:rPr>
      </w:pPr>
      <w:r w:rsidRPr="00E023B7">
        <w:rPr>
          <w:rFonts w:ascii="Times New Roman" w:hAnsi="Times New Roman"/>
          <w:szCs w:val="24"/>
        </w:rPr>
        <w:tab/>
      </w:r>
      <w:r w:rsidRPr="00E11DDA">
        <w:rPr>
          <w:rFonts w:ascii="Times New Roman" w:hAnsi="Times New Roman"/>
          <w:b/>
          <w:szCs w:val="24"/>
        </w:rPr>
        <w:t>Total Annualized Capital/Startup Cost:</w:t>
      </w:r>
      <w:r w:rsidR="00E11DDA" w:rsidRPr="00E11DDA">
        <w:rPr>
          <w:rFonts w:ascii="Times New Roman" w:hAnsi="Times New Roman"/>
          <w:b/>
          <w:szCs w:val="24"/>
        </w:rPr>
        <w:tab/>
        <w:t>$0.00</w:t>
      </w:r>
    </w:p>
    <w:p w:rsidR="00043C32" w:rsidRPr="00E11DDA" w:rsidRDefault="00043C32" w:rsidP="00043C32">
      <w:pPr>
        <w:tabs>
          <w:tab w:val="left" w:pos="-720"/>
        </w:tabs>
        <w:suppressAutoHyphens/>
        <w:rPr>
          <w:rFonts w:ascii="Times New Roman" w:hAnsi="Times New Roman"/>
          <w:b/>
          <w:szCs w:val="24"/>
        </w:rPr>
      </w:pPr>
      <w:r w:rsidRPr="00E11DDA">
        <w:rPr>
          <w:rFonts w:ascii="Times New Roman" w:hAnsi="Times New Roman"/>
          <w:b/>
          <w:szCs w:val="24"/>
        </w:rPr>
        <w:tab/>
        <w:t>Total Annual Costs (O&amp;M)</w:t>
      </w:r>
      <w:r w:rsidRPr="00E11DDA">
        <w:rPr>
          <w:rFonts w:ascii="Times New Roman" w:hAnsi="Times New Roman"/>
          <w:b/>
          <w:szCs w:val="24"/>
        </w:rPr>
        <w:tab/>
      </w:r>
      <w:r w:rsidRPr="00E11DDA">
        <w:rPr>
          <w:rFonts w:ascii="Times New Roman" w:hAnsi="Times New Roman"/>
          <w:b/>
          <w:szCs w:val="24"/>
        </w:rPr>
        <w:tab/>
        <w:t>:_____</w:t>
      </w:r>
      <w:r w:rsidR="00E11DDA" w:rsidRPr="00E11DDA">
        <w:rPr>
          <w:rFonts w:ascii="Times New Roman" w:hAnsi="Times New Roman"/>
          <w:b/>
          <w:szCs w:val="24"/>
        </w:rPr>
        <w:t>$0.00</w:t>
      </w:r>
      <w:r w:rsidRPr="00E11DDA">
        <w:rPr>
          <w:rFonts w:ascii="Times New Roman" w:hAnsi="Times New Roman"/>
          <w:b/>
          <w:szCs w:val="24"/>
        </w:rPr>
        <w:t>_______________</w:t>
      </w:r>
    </w:p>
    <w:p w:rsidR="00043C32" w:rsidRPr="00E11DDA" w:rsidRDefault="00043C32" w:rsidP="00043C32">
      <w:pPr>
        <w:tabs>
          <w:tab w:val="left" w:pos="-720"/>
        </w:tabs>
        <w:suppressAutoHyphens/>
        <w:rPr>
          <w:rFonts w:ascii="Times New Roman" w:hAnsi="Times New Roman"/>
          <w:b/>
          <w:szCs w:val="24"/>
        </w:rPr>
      </w:pPr>
      <w:r w:rsidRPr="00E11DDA">
        <w:rPr>
          <w:rFonts w:ascii="Times New Roman" w:hAnsi="Times New Roman"/>
          <w:b/>
          <w:szCs w:val="24"/>
        </w:rPr>
        <w:tab/>
        <w:t>Total Annualized Costs Requested</w:t>
      </w:r>
      <w:r w:rsidRPr="00E11DDA">
        <w:rPr>
          <w:rFonts w:ascii="Times New Roman" w:hAnsi="Times New Roman"/>
          <w:b/>
          <w:szCs w:val="24"/>
        </w:rPr>
        <w:tab/>
        <w:t>:</w:t>
      </w:r>
      <w:r w:rsidR="00E11DDA" w:rsidRPr="00E11DDA">
        <w:rPr>
          <w:rFonts w:ascii="Times New Roman" w:hAnsi="Times New Roman"/>
          <w:b/>
          <w:szCs w:val="24"/>
        </w:rPr>
        <w:tab/>
        <w:t>$0.00</w:t>
      </w:r>
    </w:p>
    <w:p w:rsidR="00043C32" w:rsidRPr="00EF7FF5" w:rsidRDefault="00043C32" w:rsidP="00043C32">
      <w:pPr>
        <w:tabs>
          <w:tab w:val="left" w:pos="-720"/>
        </w:tabs>
        <w:suppressAutoHyphens/>
        <w:rPr>
          <w:rFonts w:ascii="Times New Roman" w:hAnsi="Times New Roman"/>
          <w:szCs w:val="24"/>
        </w:rPr>
      </w:pPr>
    </w:p>
    <w:p w:rsidR="00C14402" w:rsidRDefault="00043C32" w:rsidP="00C14402">
      <w:pPr>
        <w:pStyle w:val="ListParagraph"/>
        <w:numPr>
          <w:ilvl w:val="0"/>
          <w:numId w:val="5"/>
        </w:numPr>
        <w:tabs>
          <w:tab w:val="left" w:pos="-720"/>
        </w:tabs>
        <w:suppressAutoHyphens/>
        <w:spacing w:after="960"/>
        <w:ind w:left="90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0" w:type="auto"/>
        <w:tblInd w:w="93" w:type="dxa"/>
        <w:tblLayout w:type="fixed"/>
        <w:tblLook w:val="04A0" w:firstRow="1" w:lastRow="0" w:firstColumn="1" w:lastColumn="0" w:noHBand="0" w:noVBand="1"/>
      </w:tblPr>
      <w:tblGrid>
        <w:gridCol w:w="3075"/>
        <w:gridCol w:w="1800"/>
        <w:gridCol w:w="990"/>
        <w:gridCol w:w="990"/>
        <w:gridCol w:w="1350"/>
        <w:gridCol w:w="1278"/>
      </w:tblGrid>
      <w:tr w:rsidR="00C14402" w:rsidRPr="00C14402" w:rsidTr="00C14402">
        <w:trPr>
          <w:trHeight w:val="600"/>
        </w:trPr>
        <w:tc>
          <w:tcPr>
            <w:tcW w:w="3075"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Expense</w:t>
            </w:r>
          </w:p>
        </w:tc>
        <w:tc>
          <w:tcPr>
            <w:tcW w:w="1800"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Frequency of Expense</w:t>
            </w:r>
          </w:p>
        </w:tc>
        <w:tc>
          <w:tcPr>
            <w:tcW w:w="990"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Number of Staff</w:t>
            </w:r>
          </w:p>
        </w:tc>
        <w:tc>
          <w:tcPr>
            <w:tcW w:w="990"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Staff Hours</w:t>
            </w:r>
          </w:p>
        </w:tc>
        <w:tc>
          <w:tcPr>
            <w:tcW w:w="1350"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Wage/hour</w:t>
            </w:r>
          </w:p>
        </w:tc>
        <w:tc>
          <w:tcPr>
            <w:tcW w:w="1278" w:type="dxa"/>
            <w:tcBorders>
              <w:top w:val="single" w:sz="4" w:space="0" w:color="auto"/>
              <w:left w:val="nil"/>
              <w:bottom w:val="single" w:sz="4" w:space="0" w:color="auto"/>
              <w:right w:val="single" w:sz="4" w:space="0" w:color="auto"/>
            </w:tcBorders>
            <w:shd w:val="clear" w:color="000000" w:fill="D9D9D9"/>
            <w:vAlign w:val="bottom"/>
            <w:hideMark/>
          </w:tcPr>
          <w:p w:rsidR="00C14402" w:rsidRPr="00C14402" w:rsidRDefault="00C14402" w:rsidP="00C14402">
            <w:pPr>
              <w:jc w:val="center"/>
              <w:rPr>
                <w:rFonts w:ascii="Calibri" w:hAnsi="Calibri"/>
                <w:b/>
                <w:bCs/>
                <w:color w:val="000000"/>
                <w:sz w:val="22"/>
                <w:szCs w:val="22"/>
              </w:rPr>
            </w:pPr>
            <w:r w:rsidRPr="00C14402">
              <w:rPr>
                <w:rFonts w:ascii="Calibri" w:hAnsi="Calibri"/>
                <w:b/>
                <w:bCs/>
                <w:color w:val="000000"/>
                <w:sz w:val="22"/>
                <w:szCs w:val="22"/>
              </w:rPr>
              <w:t>Annual Cost</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Clearance of Information Collection</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Once every 3 years</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80</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$62.62</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$5,009.60</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Preparation of Qualtrics contracting package</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Annual</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40</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$62.62</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$2,504.80</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Cost of Qualtrics License</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Annual</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$7,000.00</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Building survey in Qualtrics</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Bi-annual</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20</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$62.62</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$1,252.40</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Distribution of survey to grantee institutions</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Bi-annual</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20</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$62.62</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$1,252.40</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Technical Assistance to grantee institutions</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Bi-annual</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60</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$62.62</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$3,757.20</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Collection of survey responses</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Bi-annual</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40</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$62.62</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$2,504.80</w:t>
            </w:r>
          </w:p>
        </w:tc>
      </w:tr>
      <w:tr w:rsidR="00847779"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tcPr>
          <w:p w:rsidR="00847779" w:rsidRPr="00C14402" w:rsidRDefault="00847779" w:rsidP="00C14402">
            <w:pPr>
              <w:rPr>
                <w:rFonts w:ascii="Calibri" w:hAnsi="Calibri"/>
                <w:b/>
                <w:bCs/>
                <w:color w:val="000000"/>
                <w:sz w:val="22"/>
                <w:szCs w:val="22"/>
              </w:rPr>
            </w:pPr>
            <w:r>
              <w:rPr>
                <w:rFonts w:ascii="Calibri" w:hAnsi="Calibri"/>
                <w:b/>
                <w:bCs/>
                <w:color w:val="000000"/>
                <w:sz w:val="22"/>
                <w:szCs w:val="22"/>
              </w:rPr>
              <w:t>Analyzing survey responses</w:t>
            </w:r>
          </w:p>
        </w:tc>
        <w:tc>
          <w:tcPr>
            <w:tcW w:w="1800" w:type="dxa"/>
            <w:tcBorders>
              <w:top w:val="nil"/>
              <w:left w:val="nil"/>
              <w:bottom w:val="single" w:sz="4" w:space="0" w:color="auto"/>
              <w:right w:val="single" w:sz="4" w:space="0" w:color="auto"/>
            </w:tcBorders>
            <w:shd w:val="clear" w:color="auto" w:fill="auto"/>
            <w:noWrap/>
            <w:vAlign w:val="bottom"/>
          </w:tcPr>
          <w:p w:rsidR="00847779" w:rsidRPr="00C14402" w:rsidRDefault="00847779" w:rsidP="00C14402">
            <w:pPr>
              <w:rPr>
                <w:rFonts w:ascii="Calibri" w:hAnsi="Calibri"/>
                <w:b/>
                <w:bCs/>
                <w:color w:val="000000"/>
                <w:sz w:val="22"/>
                <w:szCs w:val="22"/>
              </w:rPr>
            </w:pPr>
            <w:r>
              <w:rPr>
                <w:rFonts w:ascii="Calibri" w:hAnsi="Calibri"/>
                <w:b/>
                <w:bCs/>
                <w:color w:val="000000"/>
                <w:sz w:val="22"/>
                <w:szCs w:val="22"/>
              </w:rPr>
              <w:t>Bi-annual</w:t>
            </w:r>
          </w:p>
        </w:tc>
        <w:tc>
          <w:tcPr>
            <w:tcW w:w="990" w:type="dxa"/>
            <w:tcBorders>
              <w:top w:val="nil"/>
              <w:left w:val="nil"/>
              <w:bottom w:val="single" w:sz="4" w:space="0" w:color="auto"/>
              <w:right w:val="single" w:sz="4" w:space="0" w:color="auto"/>
            </w:tcBorders>
            <w:shd w:val="clear" w:color="auto" w:fill="auto"/>
            <w:noWrap/>
            <w:vAlign w:val="bottom"/>
          </w:tcPr>
          <w:p w:rsidR="00847779" w:rsidRPr="00C14402" w:rsidRDefault="00847779" w:rsidP="00C14402">
            <w:pPr>
              <w:jc w:val="right"/>
              <w:rPr>
                <w:rFonts w:ascii="Calibri" w:hAnsi="Calibri"/>
                <w:b/>
                <w:bCs/>
                <w:color w:val="000000"/>
                <w:sz w:val="22"/>
                <w:szCs w:val="22"/>
              </w:rPr>
            </w:pPr>
            <w:r>
              <w:rPr>
                <w:rFonts w:ascii="Calibri" w:hAnsi="Calibri"/>
                <w:b/>
                <w:bCs/>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tcPr>
          <w:p w:rsidR="00847779" w:rsidRPr="00C14402" w:rsidRDefault="00847779" w:rsidP="00C14402">
            <w:pPr>
              <w:jc w:val="right"/>
              <w:rPr>
                <w:rFonts w:ascii="Calibri" w:hAnsi="Calibri"/>
                <w:b/>
                <w:bCs/>
                <w:color w:val="000000"/>
                <w:sz w:val="22"/>
                <w:szCs w:val="22"/>
              </w:rPr>
            </w:pPr>
            <w:r>
              <w:rPr>
                <w:rFonts w:ascii="Calibri" w:hAnsi="Calibri"/>
                <w:b/>
                <w:bCs/>
                <w:color w:val="000000"/>
                <w:sz w:val="22"/>
                <w:szCs w:val="22"/>
              </w:rPr>
              <w:t>100</w:t>
            </w:r>
          </w:p>
        </w:tc>
        <w:tc>
          <w:tcPr>
            <w:tcW w:w="1350" w:type="dxa"/>
            <w:tcBorders>
              <w:top w:val="nil"/>
              <w:left w:val="nil"/>
              <w:bottom w:val="single" w:sz="4" w:space="0" w:color="auto"/>
              <w:right w:val="single" w:sz="4" w:space="0" w:color="auto"/>
            </w:tcBorders>
            <w:shd w:val="clear" w:color="auto" w:fill="auto"/>
            <w:noWrap/>
            <w:vAlign w:val="bottom"/>
          </w:tcPr>
          <w:p w:rsidR="00847779" w:rsidRPr="00C14402" w:rsidRDefault="00847779" w:rsidP="00C14402">
            <w:pPr>
              <w:jc w:val="right"/>
              <w:rPr>
                <w:rFonts w:ascii="Calibri" w:hAnsi="Calibri"/>
                <w:b/>
                <w:bCs/>
                <w:color w:val="000000"/>
                <w:sz w:val="22"/>
                <w:szCs w:val="22"/>
              </w:rPr>
            </w:pPr>
            <w:r>
              <w:rPr>
                <w:rFonts w:ascii="Calibri" w:hAnsi="Calibri"/>
                <w:b/>
                <w:bCs/>
                <w:color w:val="000000"/>
                <w:sz w:val="22"/>
                <w:szCs w:val="22"/>
              </w:rPr>
              <w:t>$62.62</w:t>
            </w:r>
          </w:p>
        </w:tc>
        <w:tc>
          <w:tcPr>
            <w:tcW w:w="1278" w:type="dxa"/>
            <w:tcBorders>
              <w:top w:val="nil"/>
              <w:left w:val="nil"/>
              <w:bottom w:val="single" w:sz="4" w:space="0" w:color="auto"/>
              <w:right w:val="single" w:sz="4" w:space="0" w:color="auto"/>
            </w:tcBorders>
            <w:shd w:val="clear" w:color="auto" w:fill="auto"/>
            <w:noWrap/>
            <w:vAlign w:val="bottom"/>
          </w:tcPr>
          <w:p w:rsidR="00847779" w:rsidRPr="00C14402" w:rsidRDefault="00847779" w:rsidP="00C14402">
            <w:pPr>
              <w:jc w:val="right"/>
              <w:rPr>
                <w:rFonts w:ascii="Calibri" w:hAnsi="Calibri"/>
                <w:b/>
                <w:bCs/>
                <w:color w:val="000000"/>
                <w:sz w:val="22"/>
                <w:szCs w:val="22"/>
              </w:rPr>
            </w:pPr>
            <w:r>
              <w:rPr>
                <w:rFonts w:ascii="Calibri" w:hAnsi="Calibri"/>
                <w:b/>
                <w:bCs/>
                <w:color w:val="000000"/>
                <w:sz w:val="22"/>
                <w:szCs w:val="22"/>
              </w:rPr>
              <w:t>$6,262.00</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Drafting Survey report</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Bi-annual</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120</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$62.62</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jc w:val="right"/>
              <w:rPr>
                <w:rFonts w:ascii="Calibri" w:hAnsi="Calibri"/>
                <w:b/>
                <w:bCs/>
                <w:color w:val="000000"/>
                <w:sz w:val="22"/>
                <w:szCs w:val="22"/>
              </w:rPr>
            </w:pPr>
            <w:r w:rsidRPr="00C14402">
              <w:rPr>
                <w:rFonts w:ascii="Calibri" w:hAnsi="Calibri"/>
                <w:b/>
                <w:bCs/>
                <w:color w:val="000000"/>
                <w:sz w:val="22"/>
                <w:szCs w:val="22"/>
              </w:rPr>
              <w:t>$7,514.40</w:t>
            </w:r>
          </w:p>
        </w:tc>
      </w:tr>
      <w:tr w:rsidR="00C14402" w:rsidRPr="00C14402" w:rsidTr="00C1440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Total</w:t>
            </w:r>
          </w:p>
        </w:tc>
        <w:tc>
          <w:tcPr>
            <w:tcW w:w="180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C14402" w:rsidRPr="00C14402" w:rsidRDefault="00C14402" w:rsidP="00C14402">
            <w:pPr>
              <w:rPr>
                <w:rFonts w:ascii="Calibri" w:hAnsi="Calibri"/>
                <w:b/>
                <w:bCs/>
                <w:color w:val="000000"/>
                <w:sz w:val="22"/>
                <w:szCs w:val="22"/>
              </w:rPr>
            </w:pPr>
            <w:r w:rsidRPr="00C14402">
              <w:rPr>
                <w:rFonts w:ascii="Calibri" w:hAnsi="Calibri"/>
                <w:b/>
                <w:bCs/>
                <w:color w:val="000000"/>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rsidR="00C14402" w:rsidRPr="00C14402" w:rsidRDefault="00847779" w:rsidP="00C14402">
            <w:pPr>
              <w:jc w:val="right"/>
              <w:rPr>
                <w:rFonts w:ascii="Calibri" w:hAnsi="Calibri"/>
                <w:b/>
                <w:bCs/>
                <w:color w:val="000000"/>
                <w:sz w:val="22"/>
                <w:szCs w:val="22"/>
              </w:rPr>
            </w:pPr>
            <w:r>
              <w:rPr>
                <w:rFonts w:ascii="Calibri" w:hAnsi="Calibri"/>
                <w:b/>
                <w:bCs/>
                <w:color w:val="000000"/>
                <w:sz w:val="22"/>
                <w:szCs w:val="22"/>
              </w:rPr>
              <w:t>$37,057</w:t>
            </w:r>
            <w:r w:rsidR="00C14402" w:rsidRPr="00C14402">
              <w:rPr>
                <w:rFonts w:ascii="Calibri" w:hAnsi="Calibri"/>
                <w:b/>
                <w:bCs/>
                <w:color w:val="000000"/>
                <w:sz w:val="22"/>
                <w:szCs w:val="22"/>
              </w:rPr>
              <w:t>.60</w:t>
            </w:r>
          </w:p>
        </w:tc>
      </w:tr>
    </w:tbl>
    <w:p w:rsidR="00C14402" w:rsidRPr="00C14402" w:rsidRDefault="00C14402" w:rsidP="00DD7FBE">
      <w:pPr>
        <w:pStyle w:val="ListParagraph"/>
        <w:tabs>
          <w:tab w:val="left" w:pos="-720"/>
        </w:tabs>
        <w:suppressAutoHyphens/>
        <w:spacing w:after="100" w:afterAutospacing="1"/>
        <w:ind w:left="900"/>
        <w:contextualSpacing w:val="0"/>
        <w:rPr>
          <w:rFonts w:ascii="Times New Roman" w:hAnsi="Times New Roman"/>
          <w:szCs w:val="24"/>
        </w:rPr>
      </w:pPr>
    </w:p>
    <w:p w:rsidR="00043C32" w:rsidRDefault="00043C32" w:rsidP="00DD7FBE">
      <w:pPr>
        <w:pStyle w:val="ListParagraph"/>
        <w:numPr>
          <w:ilvl w:val="0"/>
          <w:numId w:val="5"/>
        </w:numPr>
        <w:tabs>
          <w:tab w:val="left" w:pos="-720"/>
        </w:tabs>
        <w:suppressAutoHyphens/>
        <w:spacing w:after="100" w:afterAutospacing="1"/>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277156" w:rsidRPr="00277156" w:rsidRDefault="00277156" w:rsidP="00DD7FBE">
      <w:pPr>
        <w:tabs>
          <w:tab w:val="left" w:pos="-720"/>
        </w:tabs>
        <w:suppressAutoHyphens/>
        <w:spacing w:after="100" w:afterAutospacing="1"/>
        <w:ind w:left="720"/>
        <w:rPr>
          <w:rFonts w:ascii="Times New Roman" w:hAnsi="Times New Roman"/>
          <w:szCs w:val="24"/>
        </w:rPr>
      </w:pPr>
      <w:r w:rsidRPr="00277156">
        <w:rPr>
          <w:rFonts w:ascii="Times New Roman" w:hAnsi="Times New Roman"/>
          <w:b/>
          <w:szCs w:val="24"/>
        </w:rPr>
        <w:t xml:space="preserve">Since this collection is </w:t>
      </w:r>
      <w:r w:rsidR="00213256">
        <w:rPr>
          <w:rFonts w:ascii="Times New Roman" w:hAnsi="Times New Roman"/>
          <w:b/>
          <w:szCs w:val="24"/>
        </w:rPr>
        <w:t>new</w:t>
      </w:r>
      <w:r w:rsidRPr="00277156">
        <w:rPr>
          <w:rFonts w:ascii="Times New Roman" w:hAnsi="Times New Roman"/>
          <w:b/>
          <w:szCs w:val="24"/>
        </w:rPr>
        <w:t xml:space="preserve">, the burden increases as a result of a program change due to </w:t>
      </w:r>
      <w:r w:rsidR="00213256">
        <w:rPr>
          <w:rFonts w:ascii="Times New Roman" w:hAnsi="Times New Roman"/>
          <w:b/>
          <w:szCs w:val="24"/>
        </w:rPr>
        <w:t>new statute (the new GPRA performance and efficiency measures)</w:t>
      </w:r>
      <w:r w:rsidRPr="00277156">
        <w:rPr>
          <w:rFonts w:ascii="Times New Roman" w:hAnsi="Times New Roman"/>
          <w:b/>
          <w:szCs w:val="24"/>
        </w:rPr>
        <w:t xml:space="preserve">.  </w:t>
      </w:r>
    </w:p>
    <w:p w:rsidR="00043C32" w:rsidRDefault="00043C32" w:rsidP="00DD7FBE">
      <w:pPr>
        <w:pStyle w:val="ListParagraph"/>
        <w:numPr>
          <w:ilvl w:val="0"/>
          <w:numId w:val="5"/>
        </w:numPr>
        <w:tabs>
          <w:tab w:val="left" w:pos="-720"/>
        </w:tabs>
        <w:suppressAutoHyphens/>
        <w:spacing w:after="100" w:afterAutospacing="1"/>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24D5" w:rsidRPr="0063073E" w:rsidRDefault="00DD7FBE" w:rsidP="00DD7FBE">
      <w:pPr>
        <w:pStyle w:val="ListParagraph"/>
        <w:tabs>
          <w:tab w:val="left" w:pos="-720"/>
        </w:tabs>
        <w:suppressAutoHyphens/>
        <w:spacing w:after="100" w:afterAutospacing="1"/>
        <w:contextualSpacing w:val="0"/>
        <w:rPr>
          <w:rFonts w:ascii="Times New Roman" w:hAnsi="Times New Roman"/>
          <w:szCs w:val="24"/>
        </w:rPr>
      </w:pPr>
      <w:r w:rsidRPr="00664491">
        <w:rPr>
          <w:rFonts w:ascii="Times New Roman" w:hAnsi="Times New Roman"/>
          <w:b/>
        </w:rPr>
        <w:t xml:space="preserve">The estimated time schedule is as follows: distribute the survey in </w:t>
      </w:r>
      <w:r w:rsidR="001D4000">
        <w:rPr>
          <w:rFonts w:ascii="Times New Roman" w:hAnsi="Times New Roman"/>
          <w:b/>
        </w:rPr>
        <w:t>September</w:t>
      </w:r>
      <w:r w:rsidRPr="00664491">
        <w:rPr>
          <w:rFonts w:ascii="Times New Roman" w:hAnsi="Times New Roman"/>
          <w:b/>
        </w:rPr>
        <w:t xml:space="preserve"> with a response deadline in the beginning of </w:t>
      </w:r>
      <w:r w:rsidR="001D4000">
        <w:rPr>
          <w:rFonts w:ascii="Times New Roman" w:hAnsi="Times New Roman"/>
          <w:b/>
        </w:rPr>
        <w:t>November</w:t>
      </w:r>
      <w:r w:rsidRPr="00664491">
        <w:rPr>
          <w:rFonts w:ascii="Times New Roman" w:hAnsi="Times New Roman"/>
          <w:b/>
        </w:rPr>
        <w:t xml:space="preserve">. The data analysis, including cross-tabulations and a one-tailed t-test, would be completed by the end of </w:t>
      </w:r>
      <w:r w:rsidR="001D4000">
        <w:rPr>
          <w:rFonts w:ascii="Times New Roman" w:hAnsi="Times New Roman"/>
          <w:b/>
        </w:rPr>
        <w:t>December</w:t>
      </w:r>
      <w:r w:rsidRPr="00664491">
        <w:rPr>
          <w:rFonts w:ascii="Times New Roman" w:hAnsi="Times New Roman"/>
          <w:b/>
        </w:rPr>
        <w:t xml:space="preserve">, corresponding tables would be completed by the end of </w:t>
      </w:r>
      <w:r w:rsidR="001D4000">
        <w:rPr>
          <w:rFonts w:ascii="Times New Roman" w:hAnsi="Times New Roman"/>
          <w:b/>
        </w:rPr>
        <w:t>February</w:t>
      </w:r>
      <w:r w:rsidRPr="00664491">
        <w:rPr>
          <w:rFonts w:ascii="Times New Roman" w:hAnsi="Times New Roman"/>
          <w:b/>
        </w:rPr>
        <w:t xml:space="preserve">, and the report would be drafted by the end of </w:t>
      </w:r>
      <w:r w:rsidR="001D4000">
        <w:rPr>
          <w:rFonts w:ascii="Times New Roman" w:hAnsi="Times New Roman"/>
          <w:b/>
        </w:rPr>
        <w:t>April</w:t>
      </w:r>
      <w:r w:rsidRPr="00664491">
        <w:rPr>
          <w:rFonts w:ascii="Times New Roman" w:hAnsi="Times New Roman"/>
          <w:b/>
        </w:rPr>
        <w:t xml:space="preserve">. The report </w:t>
      </w:r>
      <w:r>
        <w:rPr>
          <w:rFonts w:ascii="Times New Roman" w:hAnsi="Times New Roman"/>
          <w:b/>
        </w:rPr>
        <w:t>must</w:t>
      </w:r>
      <w:r w:rsidRPr="00664491">
        <w:rPr>
          <w:rFonts w:ascii="Times New Roman" w:hAnsi="Times New Roman"/>
          <w:b/>
        </w:rPr>
        <w:t xml:space="preserve"> be cleared by the IFLE Acting Deputy Assistant Secretary and OCO before publication and web posting. In an ideal year, that would be completed by the end of </w:t>
      </w:r>
      <w:r w:rsidR="001D4000">
        <w:rPr>
          <w:rFonts w:ascii="Times New Roman" w:hAnsi="Times New Roman"/>
          <w:b/>
        </w:rPr>
        <w:t>June</w:t>
      </w:r>
      <w:r w:rsidRPr="00664491">
        <w:rPr>
          <w:rFonts w:ascii="Times New Roman" w:hAnsi="Times New Roman"/>
          <w:b/>
        </w:rPr>
        <w:t>.</w:t>
      </w:r>
    </w:p>
    <w:p w:rsidR="00043C32" w:rsidRDefault="00043C32" w:rsidP="00DD7FBE">
      <w:pPr>
        <w:pStyle w:val="ListParagraph"/>
        <w:numPr>
          <w:ilvl w:val="0"/>
          <w:numId w:val="5"/>
        </w:numPr>
        <w:tabs>
          <w:tab w:val="left" w:pos="-720"/>
        </w:tabs>
        <w:suppressAutoHyphens/>
        <w:spacing w:after="100" w:afterAutospacing="1"/>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6D5BF6" w:rsidRPr="006D5BF6" w:rsidRDefault="006D5BF6" w:rsidP="006D5BF6">
      <w:pPr>
        <w:tabs>
          <w:tab w:val="left" w:pos="-720"/>
        </w:tabs>
        <w:suppressAutoHyphens/>
        <w:spacing w:after="100" w:afterAutospacing="1"/>
        <w:ind w:left="720"/>
        <w:rPr>
          <w:rFonts w:ascii="Times New Roman" w:hAnsi="Times New Roman"/>
          <w:b/>
          <w:szCs w:val="24"/>
        </w:rPr>
      </w:pPr>
      <w:r w:rsidRPr="006D5BF6">
        <w:rPr>
          <w:rFonts w:ascii="Times New Roman" w:hAnsi="Times New Roman"/>
          <w:b/>
          <w:szCs w:val="24"/>
        </w:rPr>
        <w:t>The expiration date for OMB approval of the information collection will be displayed as required.</w:t>
      </w:r>
    </w:p>
    <w:p w:rsidR="00043C32" w:rsidRPr="0063073E" w:rsidRDefault="00043C32" w:rsidP="006D5BF6">
      <w:pPr>
        <w:pStyle w:val="ListParagraph"/>
        <w:numPr>
          <w:ilvl w:val="0"/>
          <w:numId w:val="5"/>
        </w:numPr>
        <w:tabs>
          <w:tab w:val="left" w:pos="-720"/>
        </w:tabs>
        <w:suppressAutoHyphens/>
        <w:spacing w:after="100" w:afterAutospacing="1"/>
        <w:ind w:left="900" w:hanging="540"/>
        <w:rPr>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1C73C0" w:rsidRPr="00786CB6" w:rsidRDefault="00786CB6" w:rsidP="00786CB6">
      <w:pPr>
        <w:spacing w:after="100" w:afterAutospacing="1"/>
        <w:ind w:left="720"/>
        <w:rPr>
          <w:rFonts w:ascii="Times New Roman" w:hAnsi="Times New Roman"/>
          <w:b/>
        </w:rPr>
      </w:pPr>
      <w:r w:rsidRPr="00786CB6">
        <w:rPr>
          <w:rFonts w:ascii="Times New Roman" w:hAnsi="Times New Roman"/>
          <w:b/>
        </w:rPr>
        <w:t>No exceptions to the certification statement are sought.</w:t>
      </w:r>
    </w:p>
    <w:sectPr w:rsidR="001C73C0" w:rsidRPr="00786CB6" w:rsidSect="00043C32">
      <w:headerReference w:type="default" r:id="rId8"/>
      <w:footerReference w:type="default" r:id="rId9"/>
      <w:endnotePr>
        <w:numFmt w:val="decimal"/>
      </w:endnotePr>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32F66A" w15:done="0"/>
  <w15:commentEx w15:paraId="5F571246" w15:done="0"/>
  <w15:commentEx w15:paraId="2C5C8D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4F0" w:rsidRDefault="00CC04F0" w:rsidP="00043C32">
      <w:r>
        <w:separator/>
      </w:r>
    </w:p>
  </w:endnote>
  <w:endnote w:type="continuationSeparator" w:id="0">
    <w:p w:rsidR="00CC04F0" w:rsidRDefault="00CC04F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D74418">
    <w:pPr>
      <w:spacing w:before="140" w:line="100" w:lineRule="exact"/>
      <w:rPr>
        <w:sz w:val="10"/>
      </w:rPr>
    </w:pPr>
  </w:p>
  <w:p w:rsidR="00386054" w:rsidRDefault="00D74418">
    <w:pPr>
      <w:tabs>
        <w:tab w:val="left" w:pos="0"/>
      </w:tabs>
      <w:suppressAutoHyphens/>
    </w:pPr>
  </w:p>
  <w:p w:rsidR="00386054" w:rsidRDefault="00043C32">
    <w:pPr>
      <w:tabs>
        <w:tab w:val="left" w:pos="0"/>
      </w:tabs>
      <w:suppressAutoHyphens/>
    </w:pPr>
    <w:r>
      <w:rPr>
        <w:noProof/>
      </w:rPr>
      <mc:AlternateContent>
        <mc:Choice Requires="wps">
          <w:drawing>
            <wp:inline distT="0" distB="0" distL="0" distR="0" wp14:anchorId="71774969" wp14:editId="08483CB4">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093017">
                          <w:pPr>
                            <w:tabs>
                              <w:tab w:val="center" w:pos="4650"/>
                            </w:tabs>
                            <w:suppressAutoHyphens/>
                            <w:jc w:val="both"/>
                          </w:pPr>
                          <w:r>
                            <w:tab/>
                          </w:r>
                          <w:r>
                            <w:fldChar w:fldCharType="begin"/>
                          </w:r>
                          <w:r>
                            <w:instrText>page \* arabic</w:instrText>
                          </w:r>
                          <w:r>
                            <w:fldChar w:fldCharType="separate"/>
                          </w:r>
                          <w:r w:rsidR="00D74418">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rsidR="00386054" w:rsidRDefault="00093017">
                    <w:pPr>
                      <w:tabs>
                        <w:tab w:val="center" w:pos="4650"/>
                      </w:tabs>
                      <w:suppressAutoHyphens/>
                      <w:jc w:val="both"/>
                    </w:pPr>
                    <w:r>
                      <w:tab/>
                    </w:r>
                    <w:r>
                      <w:fldChar w:fldCharType="begin"/>
                    </w:r>
                    <w:r>
                      <w:instrText>page \* arabic</w:instrText>
                    </w:r>
                    <w:r>
                      <w:fldChar w:fldCharType="separate"/>
                    </w:r>
                    <w:r w:rsidR="00D74418">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4F0" w:rsidRDefault="00CC04F0" w:rsidP="00043C32">
      <w:r>
        <w:separator/>
      </w:r>
    </w:p>
  </w:footnote>
  <w:footnote w:type="continuationSeparator" w:id="0">
    <w:p w:rsidR="00CC04F0" w:rsidRDefault="00CC04F0" w:rsidP="00043C32">
      <w:r>
        <w:continuationSeparator/>
      </w:r>
    </w:p>
  </w:footnote>
  <w:footnote w:id="1">
    <w:p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2F5" w:rsidRDefault="00093017">
    <w:pPr>
      <w:pStyle w:val="Header"/>
      <w:rPr>
        <w:rFonts w:ascii="Times New Roman" w:hAnsi="Times New Roman"/>
        <w:sz w:val="20"/>
      </w:rPr>
    </w:pPr>
    <w:r>
      <w:rPr>
        <w:rFonts w:ascii="Times New Roman" w:hAnsi="Times New Roman"/>
        <w:sz w:val="20"/>
      </w:rPr>
      <w:t xml:space="preserve">Tracking and OMB Number: (XXXX) </w:t>
    </w:r>
    <w:r w:rsidR="00FE223E">
      <w:rPr>
        <w:rFonts w:ascii="Times New Roman" w:hAnsi="Times New Roman"/>
        <w:sz w:val="20"/>
      </w:rPr>
      <w:t>1840-</w:t>
    </w:r>
    <w:r w:rsidR="00C35F7E">
      <w:rPr>
        <w:rFonts w:ascii="Times New Roman" w:hAnsi="Times New Roman"/>
        <w:sz w:val="20"/>
      </w:rPr>
      <w:t>NEW</w:t>
    </w:r>
  </w:p>
  <w:p w:rsidR="00386054" w:rsidRDefault="00093017">
    <w:pPr>
      <w:pStyle w:val="Header"/>
      <w:rPr>
        <w:rFonts w:ascii="Times New Roman" w:hAnsi="Times New Roman"/>
        <w:sz w:val="20"/>
      </w:rPr>
    </w:pPr>
    <w:r>
      <w:rPr>
        <w:rFonts w:ascii="Times New Roman" w:hAnsi="Times New Roman"/>
        <w:sz w:val="20"/>
      </w:rPr>
      <w:t>Revised: XX/XX/XXXX</w:t>
    </w:r>
  </w:p>
  <w:p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80AAA"/>
    <w:rsid w:val="00093017"/>
    <w:rsid w:val="0014657C"/>
    <w:rsid w:val="001B294A"/>
    <w:rsid w:val="001B5F05"/>
    <w:rsid w:val="001C73C0"/>
    <w:rsid w:val="001D4000"/>
    <w:rsid w:val="001F453D"/>
    <w:rsid w:val="00210DB3"/>
    <w:rsid w:val="00213256"/>
    <w:rsid w:val="0023421C"/>
    <w:rsid w:val="00277156"/>
    <w:rsid w:val="0032078A"/>
    <w:rsid w:val="003361AE"/>
    <w:rsid w:val="003471C8"/>
    <w:rsid w:val="00417131"/>
    <w:rsid w:val="004324D5"/>
    <w:rsid w:val="00444E8C"/>
    <w:rsid w:val="004467B7"/>
    <w:rsid w:val="004955B2"/>
    <w:rsid w:val="004C4435"/>
    <w:rsid w:val="0052092D"/>
    <w:rsid w:val="005F4704"/>
    <w:rsid w:val="006D5BF6"/>
    <w:rsid w:val="00786CB6"/>
    <w:rsid w:val="007958E7"/>
    <w:rsid w:val="00847779"/>
    <w:rsid w:val="0085098C"/>
    <w:rsid w:val="00862C32"/>
    <w:rsid w:val="008631CC"/>
    <w:rsid w:val="00885629"/>
    <w:rsid w:val="008E5919"/>
    <w:rsid w:val="00905951"/>
    <w:rsid w:val="00917806"/>
    <w:rsid w:val="00934185"/>
    <w:rsid w:val="00952A55"/>
    <w:rsid w:val="00986E81"/>
    <w:rsid w:val="00993E03"/>
    <w:rsid w:val="00997AB1"/>
    <w:rsid w:val="009A5D25"/>
    <w:rsid w:val="009D2A8D"/>
    <w:rsid w:val="00A54A02"/>
    <w:rsid w:val="00AE2BAA"/>
    <w:rsid w:val="00B017F9"/>
    <w:rsid w:val="00B11993"/>
    <w:rsid w:val="00B54167"/>
    <w:rsid w:val="00B76FF4"/>
    <w:rsid w:val="00B9432B"/>
    <w:rsid w:val="00B9671B"/>
    <w:rsid w:val="00BA0A5A"/>
    <w:rsid w:val="00C14402"/>
    <w:rsid w:val="00C35F7E"/>
    <w:rsid w:val="00CC04F0"/>
    <w:rsid w:val="00CD6F7A"/>
    <w:rsid w:val="00D202AA"/>
    <w:rsid w:val="00D3687A"/>
    <w:rsid w:val="00D74418"/>
    <w:rsid w:val="00DC5055"/>
    <w:rsid w:val="00DD7FBE"/>
    <w:rsid w:val="00DF41C9"/>
    <w:rsid w:val="00E11DDA"/>
    <w:rsid w:val="00E53CDA"/>
    <w:rsid w:val="00E61073"/>
    <w:rsid w:val="00E87CAD"/>
    <w:rsid w:val="00EC0AD7"/>
    <w:rsid w:val="00EC72BF"/>
    <w:rsid w:val="00F53163"/>
    <w:rsid w:val="00F73955"/>
    <w:rsid w:val="00F96289"/>
    <w:rsid w:val="00FD4F0B"/>
    <w:rsid w:val="00FE223E"/>
    <w:rsid w:val="00FE4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E223E"/>
    <w:pPr>
      <w:tabs>
        <w:tab w:val="center" w:pos="4680"/>
        <w:tab w:val="right" w:pos="9360"/>
      </w:tabs>
    </w:pPr>
  </w:style>
  <w:style w:type="character" w:customStyle="1" w:styleId="FooterChar">
    <w:name w:val="Footer Char"/>
    <w:basedOn w:val="DefaultParagraphFont"/>
    <w:link w:val="Footer"/>
    <w:uiPriority w:val="99"/>
    <w:rsid w:val="00FE223E"/>
    <w:rPr>
      <w:rFonts w:ascii="Courier" w:hAnsi="Courier"/>
      <w:sz w:val="24"/>
    </w:rPr>
  </w:style>
  <w:style w:type="character" w:styleId="CommentReference">
    <w:name w:val="annotation reference"/>
    <w:basedOn w:val="DefaultParagraphFont"/>
    <w:uiPriority w:val="99"/>
    <w:semiHidden/>
    <w:unhideWhenUsed/>
    <w:rsid w:val="00993E03"/>
    <w:rPr>
      <w:sz w:val="16"/>
      <w:szCs w:val="16"/>
    </w:rPr>
  </w:style>
  <w:style w:type="paragraph" w:styleId="CommentText">
    <w:name w:val="annotation text"/>
    <w:basedOn w:val="Normal"/>
    <w:link w:val="CommentTextChar"/>
    <w:uiPriority w:val="99"/>
    <w:semiHidden/>
    <w:unhideWhenUsed/>
    <w:rsid w:val="00993E03"/>
    <w:rPr>
      <w:sz w:val="20"/>
    </w:rPr>
  </w:style>
  <w:style w:type="character" w:customStyle="1" w:styleId="CommentTextChar">
    <w:name w:val="Comment Text Char"/>
    <w:basedOn w:val="DefaultParagraphFont"/>
    <w:link w:val="CommentText"/>
    <w:uiPriority w:val="99"/>
    <w:semiHidden/>
    <w:rsid w:val="00993E03"/>
    <w:rPr>
      <w:rFonts w:ascii="Courier" w:hAnsi="Courier"/>
    </w:rPr>
  </w:style>
  <w:style w:type="paragraph" w:styleId="CommentSubject">
    <w:name w:val="annotation subject"/>
    <w:basedOn w:val="CommentText"/>
    <w:next w:val="CommentText"/>
    <w:link w:val="CommentSubjectChar"/>
    <w:uiPriority w:val="99"/>
    <w:semiHidden/>
    <w:unhideWhenUsed/>
    <w:rsid w:val="00993E03"/>
    <w:rPr>
      <w:b/>
      <w:bCs/>
    </w:rPr>
  </w:style>
  <w:style w:type="character" w:customStyle="1" w:styleId="CommentSubjectChar">
    <w:name w:val="Comment Subject Char"/>
    <w:basedOn w:val="CommentTextChar"/>
    <w:link w:val="CommentSubject"/>
    <w:uiPriority w:val="99"/>
    <w:semiHidden/>
    <w:rsid w:val="00993E03"/>
    <w:rPr>
      <w:rFonts w:ascii="Courier" w:hAnsi="Courier"/>
      <w:b/>
      <w:bCs/>
    </w:rPr>
  </w:style>
  <w:style w:type="paragraph" w:styleId="BalloonText">
    <w:name w:val="Balloon Text"/>
    <w:basedOn w:val="Normal"/>
    <w:link w:val="BalloonTextChar"/>
    <w:uiPriority w:val="99"/>
    <w:semiHidden/>
    <w:unhideWhenUsed/>
    <w:rsid w:val="00993E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E03"/>
    <w:rPr>
      <w:rFonts w:ascii="Segoe UI" w:hAnsi="Segoe UI" w:cs="Segoe UI"/>
      <w:sz w:val="18"/>
      <w:szCs w:val="18"/>
    </w:rPr>
  </w:style>
  <w:style w:type="paragraph" w:styleId="Revision">
    <w:name w:val="Revision"/>
    <w:hidden/>
    <w:uiPriority w:val="99"/>
    <w:semiHidden/>
    <w:rsid w:val="00A54A02"/>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E223E"/>
    <w:pPr>
      <w:tabs>
        <w:tab w:val="center" w:pos="4680"/>
        <w:tab w:val="right" w:pos="9360"/>
      </w:tabs>
    </w:pPr>
  </w:style>
  <w:style w:type="character" w:customStyle="1" w:styleId="FooterChar">
    <w:name w:val="Footer Char"/>
    <w:basedOn w:val="DefaultParagraphFont"/>
    <w:link w:val="Footer"/>
    <w:uiPriority w:val="99"/>
    <w:rsid w:val="00FE223E"/>
    <w:rPr>
      <w:rFonts w:ascii="Courier" w:hAnsi="Courier"/>
      <w:sz w:val="24"/>
    </w:rPr>
  </w:style>
  <w:style w:type="character" w:styleId="CommentReference">
    <w:name w:val="annotation reference"/>
    <w:basedOn w:val="DefaultParagraphFont"/>
    <w:uiPriority w:val="99"/>
    <w:semiHidden/>
    <w:unhideWhenUsed/>
    <w:rsid w:val="00993E03"/>
    <w:rPr>
      <w:sz w:val="16"/>
      <w:szCs w:val="16"/>
    </w:rPr>
  </w:style>
  <w:style w:type="paragraph" w:styleId="CommentText">
    <w:name w:val="annotation text"/>
    <w:basedOn w:val="Normal"/>
    <w:link w:val="CommentTextChar"/>
    <w:uiPriority w:val="99"/>
    <w:semiHidden/>
    <w:unhideWhenUsed/>
    <w:rsid w:val="00993E03"/>
    <w:rPr>
      <w:sz w:val="20"/>
    </w:rPr>
  </w:style>
  <w:style w:type="character" w:customStyle="1" w:styleId="CommentTextChar">
    <w:name w:val="Comment Text Char"/>
    <w:basedOn w:val="DefaultParagraphFont"/>
    <w:link w:val="CommentText"/>
    <w:uiPriority w:val="99"/>
    <w:semiHidden/>
    <w:rsid w:val="00993E03"/>
    <w:rPr>
      <w:rFonts w:ascii="Courier" w:hAnsi="Courier"/>
    </w:rPr>
  </w:style>
  <w:style w:type="paragraph" w:styleId="CommentSubject">
    <w:name w:val="annotation subject"/>
    <w:basedOn w:val="CommentText"/>
    <w:next w:val="CommentText"/>
    <w:link w:val="CommentSubjectChar"/>
    <w:uiPriority w:val="99"/>
    <w:semiHidden/>
    <w:unhideWhenUsed/>
    <w:rsid w:val="00993E03"/>
    <w:rPr>
      <w:b/>
      <w:bCs/>
    </w:rPr>
  </w:style>
  <w:style w:type="character" w:customStyle="1" w:styleId="CommentSubjectChar">
    <w:name w:val="Comment Subject Char"/>
    <w:basedOn w:val="CommentTextChar"/>
    <w:link w:val="CommentSubject"/>
    <w:uiPriority w:val="99"/>
    <w:semiHidden/>
    <w:rsid w:val="00993E03"/>
    <w:rPr>
      <w:rFonts w:ascii="Courier" w:hAnsi="Courier"/>
      <w:b/>
      <w:bCs/>
    </w:rPr>
  </w:style>
  <w:style w:type="paragraph" w:styleId="BalloonText">
    <w:name w:val="Balloon Text"/>
    <w:basedOn w:val="Normal"/>
    <w:link w:val="BalloonTextChar"/>
    <w:uiPriority w:val="99"/>
    <w:semiHidden/>
    <w:unhideWhenUsed/>
    <w:rsid w:val="00993E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E03"/>
    <w:rPr>
      <w:rFonts w:ascii="Segoe UI" w:hAnsi="Segoe UI" w:cs="Segoe UI"/>
      <w:sz w:val="18"/>
      <w:szCs w:val="18"/>
    </w:rPr>
  </w:style>
  <w:style w:type="paragraph" w:styleId="Revision">
    <w:name w:val="Revision"/>
    <w:hidden/>
    <w:uiPriority w:val="99"/>
    <w:semiHidden/>
    <w:rsid w:val="00A54A0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429">
      <w:bodyDiv w:val="1"/>
      <w:marLeft w:val="0"/>
      <w:marRight w:val="0"/>
      <w:marTop w:val="0"/>
      <w:marBottom w:val="0"/>
      <w:divBdr>
        <w:top w:val="none" w:sz="0" w:space="0" w:color="auto"/>
        <w:left w:val="none" w:sz="0" w:space="0" w:color="auto"/>
        <w:bottom w:val="none" w:sz="0" w:space="0" w:color="auto"/>
        <w:right w:val="none" w:sz="0" w:space="0" w:color="auto"/>
      </w:divBdr>
    </w:div>
    <w:div w:id="1224175068">
      <w:bodyDiv w:val="1"/>
      <w:marLeft w:val="0"/>
      <w:marRight w:val="0"/>
      <w:marTop w:val="0"/>
      <w:marBottom w:val="0"/>
      <w:divBdr>
        <w:top w:val="none" w:sz="0" w:space="0" w:color="auto"/>
        <w:left w:val="none" w:sz="0" w:space="0" w:color="auto"/>
        <w:bottom w:val="none" w:sz="0" w:space="0" w:color="auto"/>
        <w:right w:val="none" w:sz="0" w:space="0" w:color="auto"/>
      </w:divBdr>
    </w:div>
    <w:div w:id="1415281372">
      <w:bodyDiv w:val="1"/>
      <w:marLeft w:val="0"/>
      <w:marRight w:val="0"/>
      <w:marTop w:val="0"/>
      <w:marBottom w:val="0"/>
      <w:divBdr>
        <w:top w:val="none" w:sz="0" w:space="0" w:color="auto"/>
        <w:left w:val="none" w:sz="0" w:space="0" w:color="auto"/>
        <w:bottom w:val="none" w:sz="0" w:space="0" w:color="auto"/>
        <w:right w:val="none" w:sz="0" w:space="0" w:color="auto"/>
      </w:divBdr>
    </w:div>
    <w:div w:id="14613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2018-05-21T16:00:00Z</dcterms:created>
  <dcterms:modified xsi:type="dcterms:W3CDTF">2018-05-21T16:00:00Z</dcterms:modified>
</cp:coreProperties>
</file>