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541776" w:rsidRDefault="00A01190" w:rsidP="00BF38E5">
      <w:pPr>
        <w:pStyle w:val="BodyText3"/>
        <w:spacing w:line="276" w:lineRule="auto"/>
        <w:jc w:val="right"/>
        <w:rPr>
          <w:rFonts w:ascii="Times New Roman" w:hAnsi="Times New Roman"/>
          <w:b/>
          <w:bCs/>
          <w:sz w:val="24"/>
          <w:szCs w:val="24"/>
        </w:rPr>
      </w:pPr>
      <w:r w:rsidRPr="00541776">
        <w:rPr>
          <w:rFonts w:ascii="Times New Roman" w:hAnsi="Times New Roman"/>
          <w:b/>
          <w:bCs/>
          <w:sz w:val="24"/>
          <w:szCs w:val="24"/>
        </w:rPr>
        <w:t xml:space="preserve">Memorandum </w:t>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t>United States Department of Education</w:t>
      </w:r>
    </w:p>
    <w:p w14:paraId="160DCC11" w14:textId="77777777" w:rsidR="00C2153D" w:rsidRPr="00541776" w:rsidRDefault="00A01190" w:rsidP="005053E0">
      <w:pPr>
        <w:pStyle w:val="BodyText3"/>
        <w:spacing w:line="276" w:lineRule="auto"/>
        <w:ind w:left="3600" w:firstLine="720"/>
        <w:jc w:val="right"/>
        <w:rPr>
          <w:rFonts w:ascii="Times New Roman" w:hAnsi="Times New Roman"/>
          <w:b/>
          <w:bCs/>
          <w:sz w:val="24"/>
          <w:szCs w:val="24"/>
        </w:rPr>
      </w:pPr>
      <w:r w:rsidRPr="00541776">
        <w:rPr>
          <w:rFonts w:ascii="Times New Roman" w:hAnsi="Times New Roman"/>
          <w:b/>
          <w:bCs/>
          <w:sz w:val="24"/>
          <w:szCs w:val="24"/>
        </w:rPr>
        <w:tab/>
        <w:t>Institute of Education Sciences</w:t>
      </w:r>
    </w:p>
    <w:p w14:paraId="2A5A65D8" w14:textId="1E694C6C" w:rsidR="00C2153D" w:rsidRPr="00541776" w:rsidRDefault="00A01190" w:rsidP="005053E0">
      <w:pPr>
        <w:pStyle w:val="Heading8"/>
        <w:pBdr>
          <w:bottom w:val="single" w:sz="12" w:space="1" w:color="auto"/>
        </w:pBdr>
        <w:spacing w:line="276" w:lineRule="auto"/>
        <w:jc w:val="right"/>
      </w:pPr>
      <w:r w:rsidRPr="00541776">
        <w:t>National Center for Education Statistics</w:t>
      </w:r>
    </w:p>
    <w:p w14:paraId="6901D5C0" w14:textId="77777777" w:rsidR="00C2153D" w:rsidRPr="00541776" w:rsidRDefault="00C2153D" w:rsidP="000D740B">
      <w:pPr>
        <w:spacing w:line="276" w:lineRule="auto"/>
      </w:pPr>
    </w:p>
    <w:p w14:paraId="06720F21" w14:textId="2FCA58B2" w:rsidR="00D90962" w:rsidRPr="00541776" w:rsidRDefault="00C2153D" w:rsidP="00010A3B">
      <w:pPr>
        <w:spacing w:line="276" w:lineRule="auto"/>
      </w:pPr>
      <w:r w:rsidRPr="00541776">
        <w:t>DATE:</w:t>
      </w:r>
      <w:r w:rsidRPr="00541776">
        <w:tab/>
      </w:r>
      <w:r w:rsidR="00A14445" w:rsidRPr="00541776">
        <w:tab/>
      </w:r>
      <w:r w:rsidR="000842C5" w:rsidRPr="00541776">
        <w:t xml:space="preserve">April </w:t>
      </w:r>
      <w:r w:rsidR="00BF38E5" w:rsidRPr="00541776">
        <w:t>2</w:t>
      </w:r>
      <w:r w:rsidR="000A70E7">
        <w:t>6</w:t>
      </w:r>
      <w:r w:rsidR="00B774E0" w:rsidRPr="00541776">
        <w:t>, 2017</w:t>
      </w:r>
    </w:p>
    <w:p w14:paraId="60BB1970" w14:textId="77777777" w:rsidR="00C2153D" w:rsidRPr="00541776" w:rsidRDefault="00C2153D" w:rsidP="009B4A44"/>
    <w:p w14:paraId="04CBBD3A" w14:textId="77777777" w:rsidR="00D018C6" w:rsidRPr="00541776" w:rsidRDefault="00026D24" w:rsidP="000D740B">
      <w:pPr>
        <w:spacing w:line="276" w:lineRule="auto"/>
      </w:pPr>
      <w:r w:rsidRPr="00541776">
        <w:t>TO:</w:t>
      </w:r>
      <w:r w:rsidRPr="00541776">
        <w:tab/>
      </w:r>
      <w:r w:rsidRPr="00541776">
        <w:tab/>
      </w:r>
      <w:r w:rsidR="00295AD2" w:rsidRPr="00541776">
        <w:t xml:space="preserve">Robert </w:t>
      </w:r>
      <w:proofErr w:type="spellStart"/>
      <w:r w:rsidR="00295AD2" w:rsidRPr="00541776">
        <w:t>Sivinski</w:t>
      </w:r>
      <w:proofErr w:type="spellEnd"/>
      <w:r w:rsidR="00295AD2" w:rsidRPr="00541776">
        <w:t xml:space="preserve"> and E. Ann Carson</w:t>
      </w:r>
      <w:r w:rsidR="00D018C6" w:rsidRPr="00541776">
        <w:t>, OMB</w:t>
      </w:r>
    </w:p>
    <w:p w14:paraId="1726FDE4" w14:textId="77777777" w:rsidR="009B4A44" w:rsidRPr="00541776" w:rsidRDefault="009B4A44" w:rsidP="009B4A44"/>
    <w:p w14:paraId="4DE6C08F" w14:textId="23167563" w:rsidR="00C2153D" w:rsidRPr="00541776" w:rsidRDefault="00026D24" w:rsidP="000D740B">
      <w:pPr>
        <w:spacing w:line="276" w:lineRule="auto"/>
      </w:pPr>
      <w:r w:rsidRPr="00541776">
        <w:t>THROUGH</w:t>
      </w:r>
      <w:r w:rsidR="00C2153D" w:rsidRPr="00541776">
        <w:t>:</w:t>
      </w:r>
      <w:r w:rsidRPr="00541776">
        <w:tab/>
      </w:r>
      <w:r w:rsidR="000E3482" w:rsidRPr="00541776">
        <w:t>Kashka Kubzdela</w:t>
      </w:r>
      <w:r w:rsidR="007D64A0" w:rsidRPr="00541776">
        <w:t xml:space="preserve">, OMB Liaison, </w:t>
      </w:r>
      <w:proofErr w:type="gramStart"/>
      <w:r w:rsidR="00C2153D" w:rsidRPr="00541776">
        <w:t>NCES</w:t>
      </w:r>
      <w:proofErr w:type="gramEnd"/>
    </w:p>
    <w:p w14:paraId="287618A6" w14:textId="77777777" w:rsidR="009B4A44" w:rsidRPr="00541776" w:rsidRDefault="009B4A44" w:rsidP="009B4A44"/>
    <w:p w14:paraId="559C64F5" w14:textId="77777777" w:rsidR="00603E5F" w:rsidRPr="00541776" w:rsidRDefault="00C2153D" w:rsidP="00371862">
      <w:pPr>
        <w:spacing w:line="276" w:lineRule="auto"/>
      </w:pPr>
      <w:r w:rsidRPr="00541776">
        <w:t>FROM:</w:t>
      </w:r>
      <w:r w:rsidRPr="00541776">
        <w:tab/>
      </w:r>
      <w:r w:rsidR="00CC2ABA" w:rsidRPr="00541776">
        <w:t>David Richards, BPS</w:t>
      </w:r>
      <w:proofErr w:type="gramStart"/>
      <w:r w:rsidR="00CC2ABA" w:rsidRPr="00541776">
        <w:t>:12</w:t>
      </w:r>
      <w:proofErr w:type="gramEnd"/>
      <w:r w:rsidR="00CC2ABA" w:rsidRPr="00541776">
        <w:t>/17 Project Officer, NCES</w:t>
      </w:r>
    </w:p>
    <w:p w14:paraId="6BD9DDDF" w14:textId="77777777" w:rsidR="00CC2ABA" w:rsidRPr="00541776" w:rsidRDefault="00371862" w:rsidP="00CC2ABA">
      <w:pPr>
        <w:spacing w:line="276" w:lineRule="auto"/>
        <w:ind w:left="720" w:firstLine="720"/>
      </w:pPr>
      <w:r w:rsidRPr="00541776">
        <w:t>Tracy Hunt-White, Team Lead, Postsecondary Longitudinal and Sample Surveys, NCES</w:t>
      </w:r>
    </w:p>
    <w:p w14:paraId="2021B02C" w14:textId="77777777" w:rsidR="009B4A44" w:rsidRPr="00541776" w:rsidRDefault="009B4A44" w:rsidP="009B4A44"/>
    <w:p w14:paraId="47703AB6" w14:textId="5089B03F" w:rsidR="007D6DCD" w:rsidRPr="00541776" w:rsidRDefault="00C2153D" w:rsidP="00133B9A">
      <w:pPr>
        <w:pStyle w:val="Cov-Title"/>
        <w:ind w:left="1440" w:hanging="1440"/>
        <w:jc w:val="left"/>
        <w:rPr>
          <w:rFonts w:ascii="Times New Roman" w:hAnsi="Times New Roman"/>
          <w:sz w:val="24"/>
          <w:szCs w:val="24"/>
        </w:rPr>
      </w:pPr>
      <w:r w:rsidRPr="00541776">
        <w:rPr>
          <w:rFonts w:ascii="Times New Roman" w:hAnsi="Times New Roman"/>
          <w:sz w:val="24"/>
          <w:szCs w:val="24"/>
        </w:rPr>
        <w:t>SUBJECT:</w:t>
      </w:r>
      <w:r w:rsidRPr="00541776">
        <w:rPr>
          <w:rFonts w:ascii="Times New Roman" w:hAnsi="Times New Roman"/>
          <w:sz w:val="24"/>
          <w:szCs w:val="24"/>
        </w:rPr>
        <w:tab/>
      </w:r>
      <w:r w:rsidR="00603E5F" w:rsidRPr="00541776">
        <w:rPr>
          <w:rFonts w:ascii="Times New Roman" w:hAnsi="Times New Roman"/>
          <w:sz w:val="24"/>
          <w:szCs w:val="24"/>
        </w:rPr>
        <w:t xml:space="preserve">2012/17 Beginning Postsecondary </w:t>
      </w:r>
      <w:r w:rsidR="00B774E0" w:rsidRPr="00541776">
        <w:rPr>
          <w:rFonts w:ascii="Times New Roman" w:hAnsi="Times New Roman"/>
          <w:sz w:val="24"/>
          <w:szCs w:val="24"/>
        </w:rPr>
        <w:t>Students Longitudinal Study</w:t>
      </w:r>
      <w:r w:rsidR="00603E5F" w:rsidRPr="00541776">
        <w:rPr>
          <w:rFonts w:ascii="Times New Roman" w:hAnsi="Times New Roman"/>
          <w:sz w:val="24"/>
          <w:szCs w:val="24"/>
        </w:rPr>
        <w:t xml:space="preserve"> (BPS</w:t>
      </w:r>
      <w:proofErr w:type="gramStart"/>
      <w:r w:rsidR="00603E5F" w:rsidRPr="00541776">
        <w:rPr>
          <w:rFonts w:ascii="Times New Roman" w:hAnsi="Times New Roman"/>
          <w:sz w:val="24"/>
          <w:szCs w:val="24"/>
        </w:rPr>
        <w:t>:12</w:t>
      </w:r>
      <w:proofErr w:type="gramEnd"/>
      <w:r w:rsidR="00603E5F" w:rsidRPr="00541776">
        <w:rPr>
          <w:rFonts w:ascii="Times New Roman" w:hAnsi="Times New Roman"/>
          <w:sz w:val="24"/>
          <w:szCs w:val="24"/>
        </w:rPr>
        <w:t>/17)</w:t>
      </w:r>
      <w:r w:rsidR="00B774E0" w:rsidRPr="00541776">
        <w:rPr>
          <w:rFonts w:ascii="Times New Roman" w:hAnsi="Times New Roman"/>
          <w:sz w:val="24"/>
          <w:szCs w:val="24"/>
        </w:rPr>
        <w:t xml:space="preserve"> </w:t>
      </w:r>
      <w:r w:rsidR="004E0713" w:rsidRPr="00541776">
        <w:rPr>
          <w:rFonts w:ascii="Times New Roman" w:hAnsi="Times New Roman"/>
          <w:sz w:val="24"/>
          <w:szCs w:val="24"/>
        </w:rPr>
        <w:t>OFAC</w:t>
      </w:r>
      <w:r w:rsidR="00603E5F" w:rsidRPr="00541776">
        <w:rPr>
          <w:rFonts w:ascii="Times New Roman" w:hAnsi="Times New Roman"/>
          <w:sz w:val="24"/>
          <w:szCs w:val="24"/>
        </w:rPr>
        <w:t xml:space="preserve"> </w:t>
      </w:r>
      <w:r w:rsidR="00B774E0" w:rsidRPr="00541776">
        <w:rPr>
          <w:rFonts w:ascii="Times New Roman" w:hAnsi="Times New Roman"/>
          <w:sz w:val="24"/>
          <w:szCs w:val="24"/>
        </w:rPr>
        <w:t xml:space="preserve">Compliance </w:t>
      </w:r>
      <w:r w:rsidR="004E0713">
        <w:rPr>
          <w:rFonts w:ascii="Times New Roman" w:hAnsi="Times New Roman"/>
          <w:sz w:val="24"/>
          <w:szCs w:val="24"/>
        </w:rPr>
        <w:t xml:space="preserve">Change Request </w:t>
      </w:r>
      <w:r w:rsidR="004E0713" w:rsidRPr="002712A2">
        <w:rPr>
          <w:rFonts w:ascii="Times New Roman" w:hAnsi="Times New Roman"/>
          <w:sz w:val="24"/>
          <w:szCs w:val="24"/>
        </w:rPr>
        <w:t>(OMB# 1850-0631 v.1</w:t>
      </w:r>
      <w:r w:rsidR="004E0713">
        <w:rPr>
          <w:rFonts w:ascii="Times New Roman" w:hAnsi="Times New Roman"/>
          <w:sz w:val="24"/>
          <w:szCs w:val="24"/>
        </w:rPr>
        <w:t>4</w:t>
      </w:r>
      <w:r w:rsidR="004E0713" w:rsidRPr="002712A2">
        <w:rPr>
          <w:rFonts w:ascii="Times New Roman" w:hAnsi="Times New Roman"/>
          <w:sz w:val="24"/>
          <w:szCs w:val="24"/>
        </w:rPr>
        <w:t>)</w:t>
      </w:r>
      <w:r w:rsidR="00CA7828" w:rsidRPr="00541776">
        <w:rPr>
          <w:rFonts w:ascii="Times New Roman" w:hAnsi="Times New Roman"/>
          <w:sz w:val="24"/>
          <w:szCs w:val="24"/>
        </w:rPr>
        <w:t>.</w:t>
      </w:r>
    </w:p>
    <w:p w14:paraId="378930D5" w14:textId="77777777" w:rsidR="006C5ACA" w:rsidRPr="00541776" w:rsidRDefault="006C5ACA" w:rsidP="005E46AA">
      <w:pPr>
        <w:pStyle w:val="Bodytextnoindent"/>
        <w:spacing w:before="0" w:line="276" w:lineRule="auto"/>
        <w:rPr>
          <w:szCs w:val="24"/>
        </w:rPr>
      </w:pPr>
    </w:p>
    <w:p w14:paraId="324F6F5E" w14:textId="77777777" w:rsidR="004E0713" w:rsidRDefault="005A657F" w:rsidP="005E46AA">
      <w:pPr>
        <w:pStyle w:val="Bodytextnoindent"/>
        <w:spacing w:before="0" w:line="276" w:lineRule="auto"/>
        <w:rPr>
          <w:szCs w:val="24"/>
        </w:rPr>
      </w:pPr>
      <w:r w:rsidRPr="00541776">
        <w:rPr>
          <w:szCs w:val="24"/>
        </w:rPr>
        <w:t>The 2012/17 Beginning Postsecondary Students Longitudinal Study (BPS</w:t>
      </w:r>
      <w:proofErr w:type="gramStart"/>
      <w:r w:rsidRPr="00541776">
        <w:rPr>
          <w:szCs w:val="24"/>
        </w:rPr>
        <w:t>:12</w:t>
      </w:r>
      <w:proofErr w:type="gramEnd"/>
      <w:r w:rsidRPr="00541776">
        <w:rPr>
          <w:szCs w:val="24"/>
        </w:rPr>
        <w:t>/17)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 The request to conduct the BPS</w:t>
      </w:r>
      <w:proofErr w:type="gramStart"/>
      <w:r w:rsidRPr="00541776">
        <w:rPr>
          <w:szCs w:val="24"/>
        </w:rPr>
        <w:t>:12</w:t>
      </w:r>
      <w:proofErr w:type="gramEnd"/>
      <w:r w:rsidRPr="00541776">
        <w:rPr>
          <w:szCs w:val="24"/>
        </w:rPr>
        <w:t>/17 full-scale data collection</w:t>
      </w:r>
      <w:r w:rsidR="004077BB" w:rsidRPr="00541776">
        <w:rPr>
          <w:szCs w:val="24"/>
        </w:rPr>
        <w:t xml:space="preserve"> </w:t>
      </w:r>
      <w:r w:rsidRPr="00541776">
        <w:rPr>
          <w:szCs w:val="24"/>
        </w:rPr>
        <w:t>was approved by OMB in December 2016 (1850-0631 v.10)</w:t>
      </w:r>
      <w:r w:rsidR="00CB72F0" w:rsidRPr="00541776">
        <w:rPr>
          <w:szCs w:val="24"/>
        </w:rPr>
        <w:t xml:space="preserve"> with </w:t>
      </w:r>
      <w:r w:rsidR="004E0713">
        <w:rPr>
          <w:szCs w:val="24"/>
        </w:rPr>
        <w:t xml:space="preserve">the latest revisions </w:t>
      </w:r>
      <w:r w:rsidR="00CB72F0" w:rsidRPr="00541776">
        <w:rPr>
          <w:szCs w:val="24"/>
        </w:rPr>
        <w:t xml:space="preserve">approved in </w:t>
      </w:r>
      <w:r w:rsidR="004E0713">
        <w:rPr>
          <w:szCs w:val="24"/>
        </w:rPr>
        <w:t>April</w:t>
      </w:r>
      <w:r w:rsidR="00AD4DDE" w:rsidRPr="00541776">
        <w:rPr>
          <w:szCs w:val="24"/>
        </w:rPr>
        <w:t xml:space="preserve"> 2017</w:t>
      </w:r>
      <w:r w:rsidR="00CB72F0" w:rsidRPr="00541776">
        <w:rPr>
          <w:szCs w:val="24"/>
        </w:rPr>
        <w:t xml:space="preserve"> (OMB# </w:t>
      </w:r>
      <w:r w:rsidR="00AD4DDE" w:rsidRPr="00541776">
        <w:rPr>
          <w:szCs w:val="24"/>
        </w:rPr>
        <w:t>1850-0631 v.11</w:t>
      </w:r>
      <w:r w:rsidR="00CB72F0" w:rsidRPr="00541776">
        <w:rPr>
          <w:szCs w:val="24"/>
        </w:rPr>
        <w:t>-1</w:t>
      </w:r>
      <w:r w:rsidR="004E0713">
        <w:rPr>
          <w:szCs w:val="24"/>
        </w:rPr>
        <w:t>3</w:t>
      </w:r>
      <w:r w:rsidR="00AD4DDE" w:rsidRPr="00541776">
        <w:rPr>
          <w:szCs w:val="24"/>
        </w:rPr>
        <w:t>)</w:t>
      </w:r>
      <w:r w:rsidR="00603E5F" w:rsidRPr="00541776">
        <w:rPr>
          <w:szCs w:val="24"/>
        </w:rPr>
        <w:t>.</w:t>
      </w:r>
    </w:p>
    <w:p w14:paraId="72710934" w14:textId="5AFF6723" w:rsidR="00624620" w:rsidRDefault="008D5256" w:rsidP="00624620">
      <w:pPr>
        <w:pStyle w:val="Bodytextnoindent"/>
        <w:spacing w:before="0" w:line="276" w:lineRule="auto"/>
        <w:rPr>
          <w:szCs w:val="24"/>
        </w:rPr>
      </w:pPr>
      <w:r w:rsidRPr="00541776">
        <w:rPr>
          <w:szCs w:val="24"/>
        </w:rPr>
        <w:t xml:space="preserve">This </w:t>
      </w:r>
      <w:r w:rsidR="004E0713">
        <w:rPr>
          <w:szCs w:val="24"/>
        </w:rPr>
        <w:t>request is</w:t>
      </w:r>
      <w:r w:rsidRPr="00541776">
        <w:rPr>
          <w:szCs w:val="24"/>
        </w:rPr>
        <w:t xml:space="preserve"> to modify the BPS</w:t>
      </w:r>
      <w:proofErr w:type="gramStart"/>
      <w:r w:rsidRPr="00541776">
        <w:rPr>
          <w:szCs w:val="24"/>
        </w:rPr>
        <w:t>:12</w:t>
      </w:r>
      <w:proofErr w:type="gramEnd"/>
      <w:r w:rsidRPr="00541776">
        <w:rPr>
          <w:szCs w:val="24"/>
        </w:rPr>
        <w:t>/17 sample and incentive payment options to comply with the requirements of the Office of Foreign Assets Control (OFAC) of the U.S. Department of the Treasury. This request does not introduce changes to survey content</w:t>
      </w:r>
      <w:r w:rsidR="00624620">
        <w:rPr>
          <w:szCs w:val="24"/>
        </w:rPr>
        <w:t xml:space="preserve"> or to the c</w:t>
      </w:r>
      <w:r w:rsidR="004E0713">
        <w:rPr>
          <w:szCs w:val="24"/>
        </w:rPr>
        <w:t>osts to the federal government.</w:t>
      </w:r>
      <w:r w:rsidR="00B41EEA">
        <w:rPr>
          <w:szCs w:val="24"/>
        </w:rPr>
        <w:t xml:space="preserve"> Changes to the </w:t>
      </w:r>
      <w:r w:rsidR="00B41EEA">
        <w:rPr>
          <w:szCs w:val="24"/>
        </w:rPr>
        <w:t>estimated respondent burden</w:t>
      </w:r>
      <w:r w:rsidR="00B41EEA">
        <w:rPr>
          <w:szCs w:val="24"/>
        </w:rPr>
        <w:t xml:space="preserve"> are described below and reflected in the revised Supporting Statement Parts A and B.</w:t>
      </w:r>
    </w:p>
    <w:p w14:paraId="6E99A165" w14:textId="08B7545F" w:rsidR="00B861D5" w:rsidRDefault="00624620" w:rsidP="00B861D5">
      <w:pPr>
        <w:pStyle w:val="NormalWeb"/>
        <w:spacing w:after="120" w:line="276" w:lineRule="auto"/>
        <w:rPr>
          <w:color w:val="212121"/>
        </w:rPr>
      </w:pPr>
      <w:r>
        <w:t>As</w:t>
      </w:r>
      <w:r w:rsidR="00951FB3" w:rsidRPr="00541776">
        <w:t xml:space="preserve"> described in the approved </w:t>
      </w:r>
      <w:r w:rsidR="00DA45E2">
        <w:t>study plan (</w:t>
      </w:r>
      <w:r w:rsidR="00DA45E2" w:rsidRPr="00541776">
        <w:t>OMB# 1850-0631 v.1</w:t>
      </w:r>
      <w:r w:rsidR="00DA45E2">
        <w:t>0</w:t>
      </w:r>
      <w:r w:rsidR="00DA45E2" w:rsidRPr="00541776">
        <w:t>-1</w:t>
      </w:r>
      <w:r w:rsidR="00DA45E2">
        <w:t>3)</w:t>
      </w:r>
      <w:r w:rsidR="00951FB3" w:rsidRPr="00541776">
        <w:t xml:space="preserve">, PayPal is used </w:t>
      </w:r>
      <w:r w:rsidR="00A41721">
        <w:t xml:space="preserve">as one option for </w:t>
      </w:r>
      <w:r w:rsidR="00951FB3" w:rsidRPr="00541776">
        <w:t>provid</w:t>
      </w:r>
      <w:r w:rsidR="00A41721">
        <w:t>ing</w:t>
      </w:r>
      <w:r w:rsidR="00951FB3" w:rsidRPr="00541776">
        <w:t xml:space="preserve"> incentives to sample members to complete the student interview. </w:t>
      </w:r>
      <w:r w:rsidR="00376681" w:rsidRPr="00541776">
        <w:t>In March 2017</w:t>
      </w:r>
      <w:r w:rsidR="00E21E07" w:rsidRPr="00541776">
        <w:t>, during data collection for the BPS</w:t>
      </w:r>
      <w:proofErr w:type="gramStart"/>
      <w:r w:rsidR="00E21E07" w:rsidRPr="00541776">
        <w:t>:12</w:t>
      </w:r>
      <w:proofErr w:type="gramEnd"/>
      <w:r w:rsidR="00E21E07" w:rsidRPr="00541776">
        <w:t>/17 calibration sample,</w:t>
      </w:r>
      <w:r w:rsidR="00D159D6" w:rsidRPr="00541776">
        <w:t xml:space="preserve"> </w:t>
      </w:r>
      <w:r w:rsidR="00A41721">
        <w:t xml:space="preserve">the </w:t>
      </w:r>
      <w:r w:rsidR="00D159D6" w:rsidRPr="00541776">
        <w:t xml:space="preserve">PayPal Compliance </w:t>
      </w:r>
      <w:r w:rsidR="00A96885" w:rsidRPr="00541776">
        <w:t xml:space="preserve">office </w:t>
      </w:r>
      <w:r w:rsidR="00D159D6" w:rsidRPr="00541776">
        <w:t>notified</w:t>
      </w:r>
      <w:r w:rsidR="004049B1" w:rsidRPr="00541776">
        <w:t xml:space="preserve"> RTI International (RTI), </w:t>
      </w:r>
      <w:r w:rsidR="00B861D5">
        <w:t xml:space="preserve">the BPS:12/17 data collection contractor, that three sample members who were identified to receive prepaid incentives had been flagged as persons possibly sanctioned by OFAC. </w:t>
      </w:r>
      <w:r w:rsidR="00B861D5">
        <w:rPr>
          <w:color w:val="000000"/>
        </w:rPr>
        <w:t xml:space="preserve">OFAC administers and enforces economic and trade sanctions based on U.S. foreign policy and national security goals. As part of its enforcement efforts, OFAC publishes a list of individuals and companies called the "Specially Designated </w:t>
      </w:r>
      <w:r w:rsidR="006E0FF0">
        <w:rPr>
          <w:color w:val="000000"/>
        </w:rPr>
        <w:t>Nationals and</w:t>
      </w:r>
      <w:r w:rsidR="00B861D5">
        <w:rPr>
          <w:color w:val="000000"/>
        </w:rPr>
        <w:t xml:space="preserve"> Blocked Persons” </w:t>
      </w:r>
      <w:r w:rsidR="006E0FF0">
        <w:rPr>
          <w:color w:val="000000"/>
        </w:rPr>
        <w:t>List (</w:t>
      </w:r>
      <w:r w:rsidR="00B861D5">
        <w:rPr>
          <w:color w:val="000000"/>
        </w:rPr>
        <w:t>SDN). Their assets are blocked and U.S. entities are prohibited from conducting trade or financial transactions with those on the list (</w:t>
      </w:r>
      <w:hyperlink r:id="rId9" w:tgtFrame="_blank" w:history="1">
        <w:r w:rsidR="00B861D5">
          <w:rPr>
            <w:rStyle w:val="Hyperlink"/>
          </w:rPr>
          <w:t>https://www.treasury.gov/resource-center/sanctions/Pages/default.aspx</w:t>
        </w:r>
      </w:hyperlink>
      <w:r w:rsidR="00B861D5">
        <w:rPr>
          <w:color w:val="000000"/>
        </w:rPr>
        <w:t>).</w:t>
      </w:r>
    </w:p>
    <w:p w14:paraId="67AFF4F5" w14:textId="33A50720" w:rsidR="00B861D5" w:rsidRPr="00541776" w:rsidRDefault="00B861D5" w:rsidP="003B7D90">
      <w:pPr>
        <w:pStyle w:val="Bodytextnoindent"/>
        <w:widowControl w:val="0"/>
        <w:spacing w:line="276" w:lineRule="auto"/>
        <w:rPr>
          <w:szCs w:val="24"/>
        </w:rPr>
      </w:pPr>
      <w:r>
        <w:t>Once these three sample members were flagged, PayPal requested the sample members’ dates of birth in order to clear them from the SDN list.</w:t>
      </w:r>
      <w:r w:rsidR="004E0713">
        <w:t xml:space="preserve"> </w:t>
      </w:r>
      <w:r>
        <w:t xml:space="preserve">However, due to </w:t>
      </w:r>
      <w:r w:rsidR="00DA45E2">
        <w:t xml:space="preserve">NCES </w:t>
      </w:r>
      <w:r>
        <w:t>confidentiality and security requ</w:t>
      </w:r>
      <w:r w:rsidR="00EB115E">
        <w:t>irements, PayPal was not</w:t>
      </w:r>
      <w:r w:rsidR="00DA45E2">
        <w:t>ifi</w:t>
      </w:r>
      <w:r>
        <w:t xml:space="preserve">ed that </w:t>
      </w:r>
      <w:r w:rsidR="00DA45E2">
        <w:t>such</w:t>
      </w:r>
      <w:r>
        <w:t xml:space="preserve"> information could not be provided.</w:t>
      </w:r>
      <w:r w:rsidR="004E0713">
        <w:t xml:space="preserve"> </w:t>
      </w:r>
      <w:r>
        <w:t xml:space="preserve">In order to maintain account activity, RTI </w:t>
      </w:r>
      <w:r>
        <w:lastRenderedPageBreak/>
        <w:t>removed these individuals from the PayPal prepayment submission.</w:t>
      </w:r>
    </w:p>
    <w:p w14:paraId="4A2BBB2C" w14:textId="146A225B" w:rsidR="004E0713" w:rsidRDefault="00B861D5" w:rsidP="00DA3DF1">
      <w:pPr>
        <w:pStyle w:val="Bodytextnoindent"/>
        <w:spacing w:before="0" w:line="276" w:lineRule="auto"/>
        <w:rPr>
          <w:szCs w:val="24"/>
        </w:rPr>
      </w:pPr>
      <w:r>
        <w:t xml:space="preserve">To comply with OFAC sanctions and </w:t>
      </w:r>
      <w:r w:rsidR="00A84462">
        <w:t xml:space="preserve">to </w:t>
      </w:r>
      <w:r>
        <w:t xml:space="preserve">ensure </w:t>
      </w:r>
      <w:r w:rsidR="00DA45E2">
        <w:t xml:space="preserve">the </w:t>
      </w:r>
      <w:r w:rsidR="00DA45E2" w:rsidRPr="00541776">
        <w:t xml:space="preserve">BPS:12/17 </w:t>
      </w:r>
      <w:r>
        <w:t xml:space="preserve">PayPal account remains in good standing, RTI began implementing methods to identify sample members who may match those listed on OFAC’s SDN list. Programmatic matching using the </w:t>
      </w:r>
      <w:r>
        <w:rPr>
          <w:color w:val="000000"/>
        </w:rPr>
        <w:t>Jaro-Winkler and Soundex algorithms</w:t>
      </w:r>
      <w:r>
        <w:t xml:space="preserve"> recommended by OFAC, was performed on the entire BPS</w:t>
      </w:r>
      <w:proofErr w:type="gramStart"/>
      <w:r>
        <w:t>:12</w:t>
      </w:r>
      <w:proofErr w:type="gramEnd"/>
      <w:r>
        <w:t xml:space="preserve">/17 sample </w:t>
      </w:r>
      <w:r w:rsidR="00456463" w:rsidRPr="00541776">
        <w:rPr>
          <w:szCs w:val="24"/>
        </w:rPr>
        <w:t>(</w:t>
      </w:r>
      <w:r w:rsidR="000A70E7">
        <w:rPr>
          <w:szCs w:val="24"/>
        </w:rPr>
        <w:t>n=</w:t>
      </w:r>
      <w:r w:rsidR="00456463" w:rsidRPr="00541776">
        <w:rPr>
          <w:szCs w:val="24"/>
        </w:rPr>
        <w:t>33,</w:t>
      </w:r>
      <w:r w:rsidR="003F22AA">
        <w:rPr>
          <w:szCs w:val="24"/>
        </w:rPr>
        <w:t>75</w:t>
      </w:r>
      <w:r w:rsidR="000E26C4">
        <w:rPr>
          <w:szCs w:val="24"/>
        </w:rPr>
        <w:t>4</w:t>
      </w:r>
      <w:r w:rsidR="00456463" w:rsidRPr="00541776">
        <w:rPr>
          <w:szCs w:val="24"/>
        </w:rPr>
        <w:t>).</w:t>
      </w:r>
      <w:r w:rsidR="004E0713">
        <w:rPr>
          <w:szCs w:val="24"/>
        </w:rPr>
        <w:t xml:space="preserve"> </w:t>
      </w:r>
      <w:r w:rsidR="004725EF" w:rsidRPr="00541776">
        <w:rPr>
          <w:szCs w:val="24"/>
        </w:rPr>
        <w:t xml:space="preserve">These methods are described in </w:t>
      </w:r>
      <w:r w:rsidR="005053E0" w:rsidRPr="00541776">
        <w:rPr>
          <w:szCs w:val="24"/>
        </w:rPr>
        <w:t>Attachment</w:t>
      </w:r>
      <w:r w:rsidR="004725EF" w:rsidRPr="00541776">
        <w:rPr>
          <w:szCs w:val="24"/>
        </w:rPr>
        <w:t xml:space="preserve"> 1.</w:t>
      </w:r>
    </w:p>
    <w:p w14:paraId="5C4DC882" w14:textId="663D826E" w:rsidR="004E0713" w:rsidRDefault="00456463" w:rsidP="00DA3DF1">
      <w:pPr>
        <w:pStyle w:val="Bodytextnoindent"/>
        <w:spacing w:before="0" w:line="276" w:lineRule="auto"/>
        <w:rPr>
          <w:szCs w:val="24"/>
        </w:rPr>
      </w:pPr>
      <w:r w:rsidRPr="00541776">
        <w:rPr>
          <w:szCs w:val="24"/>
        </w:rPr>
        <w:t>This</w:t>
      </w:r>
      <w:r w:rsidR="004725EF" w:rsidRPr="00541776">
        <w:rPr>
          <w:szCs w:val="24"/>
        </w:rPr>
        <w:t xml:space="preserve"> matching process</w:t>
      </w:r>
      <w:r w:rsidRPr="00541776">
        <w:rPr>
          <w:szCs w:val="24"/>
        </w:rPr>
        <w:t xml:space="preserve"> </w:t>
      </w:r>
      <w:r w:rsidR="00E21E07" w:rsidRPr="00541776">
        <w:rPr>
          <w:szCs w:val="24"/>
        </w:rPr>
        <w:t xml:space="preserve">resulted in </w:t>
      </w:r>
      <w:r w:rsidR="00E21E07" w:rsidRPr="00624620">
        <w:rPr>
          <w:szCs w:val="24"/>
        </w:rPr>
        <w:t>3</w:t>
      </w:r>
      <w:r w:rsidR="00624620" w:rsidRPr="00624620">
        <w:rPr>
          <w:szCs w:val="24"/>
        </w:rPr>
        <w:t>4</w:t>
      </w:r>
      <w:r w:rsidR="00E21E07" w:rsidRPr="00624620">
        <w:rPr>
          <w:szCs w:val="24"/>
        </w:rPr>
        <w:t>5</w:t>
      </w:r>
      <w:r w:rsidR="00E21E07" w:rsidRPr="00541776">
        <w:rPr>
          <w:szCs w:val="24"/>
        </w:rPr>
        <w:t xml:space="preserve"> potential matches</w:t>
      </w:r>
      <w:r w:rsidR="00C90B02" w:rsidRPr="00541776">
        <w:rPr>
          <w:szCs w:val="24"/>
        </w:rPr>
        <w:t xml:space="preserve"> between the BPS</w:t>
      </w:r>
      <w:proofErr w:type="gramStart"/>
      <w:r w:rsidR="00C90B02" w:rsidRPr="00541776">
        <w:rPr>
          <w:szCs w:val="24"/>
        </w:rPr>
        <w:t>:12</w:t>
      </w:r>
      <w:proofErr w:type="gramEnd"/>
      <w:r w:rsidR="00C90B02" w:rsidRPr="00541776">
        <w:rPr>
          <w:szCs w:val="24"/>
        </w:rPr>
        <w:t>/17 sample and the SDN list</w:t>
      </w:r>
      <w:r w:rsidR="00E21E07" w:rsidRPr="00541776">
        <w:rPr>
          <w:szCs w:val="24"/>
        </w:rPr>
        <w:t xml:space="preserve">. These </w:t>
      </w:r>
      <w:r w:rsidR="000A70E7">
        <w:rPr>
          <w:szCs w:val="24"/>
        </w:rPr>
        <w:t xml:space="preserve">345 </w:t>
      </w:r>
      <w:r w:rsidR="00E21E07" w:rsidRPr="00541776">
        <w:rPr>
          <w:szCs w:val="24"/>
        </w:rPr>
        <w:t>cases were manually reviewed and 3</w:t>
      </w:r>
      <w:r w:rsidR="00624620">
        <w:rPr>
          <w:szCs w:val="24"/>
        </w:rPr>
        <w:t>0</w:t>
      </w:r>
      <w:r w:rsidR="00E21E07" w:rsidRPr="00541776">
        <w:rPr>
          <w:szCs w:val="24"/>
        </w:rPr>
        <w:t xml:space="preserve"> cases could not be ruled out as sanctioned individuals. </w:t>
      </w:r>
      <w:r w:rsidR="00B41EEA">
        <w:rPr>
          <w:szCs w:val="24"/>
        </w:rPr>
        <w:t>Given that BPS</w:t>
      </w:r>
      <w:proofErr w:type="gramStart"/>
      <w:r w:rsidR="00B41EEA">
        <w:rPr>
          <w:szCs w:val="24"/>
        </w:rPr>
        <w:t>:12</w:t>
      </w:r>
      <w:proofErr w:type="gramEnd"/>
      <w:r w:rsidR="00B41EEA">
        <w:rPr>
          <w:szCs w:val="24"/>
        </w:rPr>
        <w:t>/17 data collection is already underway and it would be difficult to establish separate processes for these cases, w</w:t>
      </w:r>
      <w:r w:rsidR="00E21E07" w:rsidRPr="00541776">
        <w:rPr>
          <w:szCs w:val="24"/>
        </w:rPr>
        <w:t xml:space="preserve">e </w:t>
      </w:r>
      <w:r w:rsidR="00B41EEA">
        <w:rPr>
          <w:szCs w:val="24"/>
        </w:rPr>
        <w:t>plan to exclude</w:t>
      </w:r>
      <w:r w:rsidR="00E21E07" w:rsidRPr="00541776">
        <w:rPr>
          <w:szCs w:val="24"/>
        </w:rPr>
        <w:t xml:space="preserve"> the 3</w:t>
      </w:r>
      <w:r w:rsidR="00624620">
        <w:rPr>
          <w:szCs w:val="24"/>
        </w:rPr>
        <w:t>0</w:t>
      </w:r>
      <w:r w:rsidR="00E21E07" w:rsidRPr="00541776">
        <w:rPr>
          <w:szCs w:val="24"/>
        </w:rPr>
        <w:t xml:space="preserve"> cases from the </w:t>
      </w:r>
      <w:r w:rsidR="00624620">
        <w:rPr>
          <w:szCs w:val="24"/>
        </w:rPr>
        <w:t>survey</w:t>
      </w:r>
      <w:r w:rsidR="00E21E07" w:rsidRPr="00541776">
        <w:rPr>
          <w:szCs w:val="24"/>
        </w:rPr>
        <w:t>. The remaining 3</w:t>
      </w:r>
      <w:r w:rsidR="00624620">
        <w:rPr>
          <w:szCs w:val="24"/>
        </w:rPr>
        <w:t>15</w:t>
      </w:r>
      <w:r w:rsidR="00E21E07" w:rsidRPr="00541776">
        <w:rPr>
          <w:szCs w:val="24"/>
        </w:rPr>
        <w:t xml:space="preserve"> individuals were ruled out as matches to </w:t>
      </w:r>
      <w:r w:rsidR="00DA3DF1" w:rsidRPr="00541776">
        <w:rPr>
          <w:szCs w:val="24"/>
        </w:rPr>
        <w:t>individuals</w:t>
      </w:r>
      <w:r w:rsidR="00E21E07" w:rsidRPr="00541776">
        <w:rPr>
          <w:szCs w:val="24"/>
        </w:rPr>
        <w:t xml:space="preserve"> on the OFAC SDN list. </w:t>
      </w:r>
      <w:r w:rsidR="00DA3DF1" w:rsidRPr="00541776">
        <w:rPr>
          <w:szCs w:val="24"/>
        </w:rPr>
        <w:t xml:space="preserve">We recommend these individuals receive incentive payments by check only, </w:t>
      </w:r>
      <w:r w:rsidR="00B41EEA">
        <w:rPr>
          <w:szCs w:val="24"/>
        </w:rPr>
        <w:t xml:space="preserve">and </w:t>
      </w:r>
      <w:r w:rsidR="00DA3DF1" w:rsidRPr="00541776">
        <w:rPr>
          <w:szCs w:val="24"/>
        </w:rPr>
        <w:t xml:space="preserve">not </w:t>
      </w:r>
      <w:r w:rsidR="00B41EEA">
        <w:rPr>
          <w:szCs w:val="24"/>
        </w:rPr>
        <w:t xml:space="preserve">be offered the </w:t>
      </w:r>
      <w:r w:rsidR="00DA3DF1" w:rsidRPr="00541776">
        <w:rPr>
          <w:szCs w:val="24"/>
        </w:rPr>
        <w:t>PayPal</w:t>
      </w:r>
      <w:r w:rsidR="00B41EEA">
        <w:rPr>
          <w:szCs w:val="24"/>
        </w:rPr>
        <w:t xml:space="preserve"> option</w:t>
      </w:r>
      <w:r w:rsidR="00DA3DF1" w:rsidRPr="00541776">
        <w:rPr>
          <w:szCs w:val="24"/>
        </w:rPr>
        <w:t>.</w:t>
      </w:r>
    </w:p>
    <w:p w14:paraId="609661CD" w14:textId="007C51B2" w:rsidR="004E0713" w:rsidRDefault="0073484E" w:rsidP="00CA7828">
      <w:pPr>
        <w:pStyle w:val="Bodytextnoindent"/>
        <w:spacing w:before="0" w:line="276" w:lineRule="auto"/>
        <w:rPr>
          <w:szCs w:val="24"/>
        </w:rPr>
      </w:pPr>
      <w:r w:rsidRPr="00541776">
        <w:rPr>
          <w:szCs w:val="24"/>
        </w:rPr>
        <w:t xml:space="preserve">The rationale for excluding </w:t>
      </w:r>
      <w:r w:rsidR="008342E7" w:rsidRPr="008342E7">
        <w:rPr>
          <w:szCs w:val="24"/>
        </w:rPr>
        <w:t>3</w:t>
      </w:r>
      <w:r w:rsidR="008342E7">
        <w:rPr>
          <w:szCs w:val="24"/>
        </w:rPr>
        <w:t>0</w:t>
      </w:r>
      <w:r w:rsidRPr="00541776">
        <w:rPr>
          <w:szCs w:val="24"/>
        </w:rPr>
        <w:t xml:space="preserve"> sample members from the student interview is based on the inability to offer incentives for participation</w:t>
      </w:r>
      <w:r w:rsidR="00F05BD0" w:rsidRPr="00541776">
        <w:rPr>
          <w:szCs w:val="24"/>
        </w:rPr>
        <w:t xml:space="preserve"> while complying with OFAC requirements. Incentives are </w:t>
      </w:r>
      <w:r w:rsidR="00D229DA" w:rsidRPr="00541776">
        <w:rPr>
          <w:szCs w:val="24"/>
        </w:rPr>
        <w:t xml:space="preserve">an integral part of the study methodology for this </w:t>
      </w:r>
      <w:r w:rsidR="00DA3DF1" w:rsidRPr="00541776">
        <w:rPr>
          <w:szCs w:val="24"/>
        </w:rPr>
        <w:t xml:space="preserve">longitudinal </w:t>
      </w:r>
      <w:r w:rsidR="00D229DA" w:rsidRPr="00541776">
        <w:rPr>
          <w:szCs w:val="24"/>
        </w:rPr>
        <w:t>cohort</w:t>
      </w:r>
      <w:r w:rsidR="00DA3DF1" w:rsidRPr="00541776">
        <w:rPr>
          <w:szCs w:val="24"/>
        </w:rPr>
        <w:t xml:space="preserve">, and they have </w:t>
      </w:r>
      <w:r w:rsidR="00F05BD0" w:rsidRPr="00541776">
        <w:rPr>
          <w:szCs w:val="24"/>
        </w:rPr>
        <w:t xml:space="preserve">been offered </w:t>
      </w:r>
      <w:r w:rsidR="008D16DE">
        <w:rPr>
          <w:szCs w:val="24"/>
        </w:rPr>
        <w:t>for</w:t>
      </w:r>
      <w:r w:rsidR="008D16DE" w:rsidRPr="00541776">
        <w:rPr>
          <w:szCs w:val="24"/>
        </w:rPr>
        <w:t xml:space="preserve"> </w:t>
      </w:r>
      <w:r w:rsidR="00F05BD0" w:rsidRPr="00541776">
        <w:rPr>
          <w:szCs w:val="24"/>
        </w:rPr>
        <w:t xml:space="preserve">each of the prior interviews, </w:t>
      </w:r>
      <w:r w:rsidR="00D229DA" w:rsidRPr="00541776">
        <w:rPr>
          <w:szCs w:val="24"/>
        </w:rPr>
        <w:t>BPS</w:t>
      </w:r>
      <w:proofErr w:type="gramStart"/>
      <w:r w:rsidR="00D229DA" w:rsidRPr="00541776">
        <w:rPr>
          <w:szCs w:val="24"/>
        </w:rPr>
        <w:t>:12</w:t>
      </w:r>
      <w:proofErr w:type="gramEnd"/>
      <w:r w:rsidR="00D229DA" w:rsidRPr="00541776">
        <w:rPr>
          <w:szCs w:val="24"/>
        </w:rPr>
        <w:t xml:space="preserve">/14 and NPSAS:12. Furthermore, keeping these </w:t>
      </w:r>
      <w:r w:rsidR="005C07B4" w:rsidRPr="008342E7">
        <w:rPr>
          <w:szCs w:val="24"/>
        </w:rPr>
        <w:t>3</w:t>
      </w:r>
      <w:r w:rsidR="008342E7" w:rsidRPr="008342E7">
        <w:rPr>
          <w:szCs w:val="24"/>
        </w:rPr>
        <w:t>0</w:t>
      </w:r>
      <w:r w:rsidR="00D229DA" w:rsidRPr="00541776">
        <w:rPr>
          <w:szCs w:val="24"/>
        </w:rPr>
        <w:t xml:space="preserve"> sample members in the study without offering incentives would require substantial change to study materials and the interview instrument, all of which have been developed and are currently in use including references to the incentive offer. Such changes have cost and risk implications that are disproportionate to the benefit of keeping the </w:t>
      </w:r>
      <w:r w:rsidR="008342E7">
        <w:rPr>
          <w:szCs w:val="24"/>
        </w:rPr>
        <w:t>30</w:t>
      </w:r>
      <w:r w:rsidR="00D229DA" w:rsidRPr="00541776">
        <w:rPr>
          <w:szCs w:val="24"/>
        </w:rPr>
        <w:t xml:space="preserve"> sample members in the student interview.</w:t>
      </w:r>
    </w:p>
    <w:p w14:paraId="30DFACD7" w14:textId="6948DFE8" w:rsidR="004E0713" w:rsidRDefault="00D229DA" w:rsidP="002D0B32">
      <w:pPr>
        <w:pStyle w:val="Bodytextnoindent"/>
        <w:spacing w:before="0" w:line="276" w:lineRule="auto"/>
        <w:rPr>
          <w:szCs w:val="24"/>
        </w:rPr>
      </w:pPr>
      <w:r w:rsidRPr="00541776">
        <w:rPr>
          <w:szCs w:val="24"/>
        </w:rPr>
        <w:t>The rationale for removing P</w:t>
      </w:r>
      <w:r w:rsidR="002D0B32" w:rsidRPr="00541776">
        <w:rPr>
          <w:szCs w:val="24"/>
        </w:rPr>
        <w:t xml:space="preserve">ayPal as a payment option for </w:t>
      </w:r>
      <w:r w:rsidR="00B41EEA">
        <w:rPr>
          <w:szCs w:val="24"/>
        </w:rPr>
        <w:t xml:space="preserve">the </w:t>
      </w:r>
      <w:r w:rsidR="005C07B4" w:rsidRPr="00541776">
        <w:rPr>
          <w:szCs w:val="24"/>
        </w:rPr>
        <w:t>3</w:t>
      </w:r>
      <w:r w:rsidR="008342E7">
        <w:rPr>
          <w:szCs w:val="24"/>
        </w:rPr>
        <w:t>15</w:t>
      </w:r>
      <w:r w:rsidRPr="00541776">
        <w:rPr>
          <w:szCs w:val="24"/>
        </w:rPr>
        <w:t xml:space="preserve"> individuals is based upon their initial match to the SDN </w:t>
      </w:r>
      <w:r w:rsidR="004663AD">
        <w:rPr>
          <w:szCs w:val="24"/>
        </w:rPr>
        <w:t xml:space="preserve">list </w:t>
      </w:r>
      <w:r w:rsidRPr="00541776">
        <w:rPr>
          <w:szCs w:val="24"/>
        </w:rPr>
        <w:t xml:space="preserve">using </w:t>
      </w:r>
      <w:r w:rsidR="002D0B32" w:rsidRPr="00541776">
        <w:rPr>
          <w:szCs w:val="24"/>
        </w:rPr>
        <w:t xml:space="preserve">programmatic </w:t>
      </w:r>
      <w:r w:rsidRPr="00541776">
        <w:rPr>
          <w:szCs w:val="24"/>
        </w:rPr>
        <w:t xml:space="preserve">matching techniques </w:t>
      </w:r>
      <w:r w:rsidR="00A52E9B">
        <w:rPr>
          <w:szCs w:val="24"/>
        </w:rPr>
        <w:t>similar to those used</w:t>
      </w:r>
      <w:r w:rsidR="00A52E9B" w:rsidRPr="00541776">
        <w:rPr>
          <w:szCs w:val="24"/>
        </w:rPr>
        <w:t xml:space="preserve"> </w:t>
      </w:r>
      <w:r w:rsidRPr="00541776">
        <w:rPr>
          <w:szCs w:val="24"/>
        </w:rPr>
        <w:t>by OFAC</w:t>
      </w:r>
      <w:r w:rsidR="00A52E9B">
        <w:rPr>
          <w:szCs w:val="24"/>
        </w:rPr>
        <w:t>’s Sanction List Search tool</w:t>
      </w:r>
      <w:r w:rsidRPr="00541776">
        <w:rPr>
          <w:szCs w:val="24"/>
        </w:rPr>
        <w:t xml:space="preserve">. </w:t>
      </w:r>
      <w:r w:rsidR="002D0B32" w:rsidRPr="00541776">
        <w:rPr>
          <w:szCs w:val="24"/>
        </w:rPr>
        <w:t xml:space="preserve">Because PayPal is understood to </w:t>
      </w:r>
      <w:r w:rsidR="008D16DE">
        <w:rPr>
          <w:szCs w:val="24"/>
        </w:rPr>
        <w:t xml:space="preserve">also </w:t>
      </w:r>
      <w:r w:rsidR="002D0B32" w:rsidRPr="00541776">
        <w:rPr>
          <w:szCs w:val="24"/>
        </w:rPr>
        <w:t xml:space="preserve">use the matching techniques recommended by OFAC, it is expected that these </w:t>
      </w:r>
      <w:r w:rsidR="008342E7">
        <w:rPr>
          <w:szCs w:val="24"/>
        </w:rPr>
        <w:t>315</w:t>
      </w:r>
      <w:r w:rsidR="002D0B32" w:rsidRPr="00541776">
        <w:rPr>
          <w:szCs w:val="24"/>
        </w:rPr>
        <w:t xml:space="preserve"> cases would be blocked by PayPal</w:t>
      </w:r>
      <w:r w:rsidR="00DA3DF1" w:rsidRPr="00541776">
        <w:rPr>
          <w:szCs w:val="24"/>
        </w:rPr>
        <w:t>, as the original three were during the calibration sample</w:t>
      </w:r>
      <w:r w:rsidR="00B41EEA">
        <w:rPr>
          <w:szCs w:val="24"/>
        </w:rPr>
        <w:t xml:space="preserve"> data collection</w:t>
      </w:r>
      <w:r w:rsidR="002D0B32" w:rsidRPr="00541776">
        <w:rPr>
          <w:szCs w:val="24"/>
        </w:rPr>
        <w:t xml:space="preserve">. </w:t>
      </w:r>
      <w:r w:rsidR="00DA3DF1" w:rsidRPr="00541776">
        <w:rPr>
          <w:szCs w:val="24"/>
        </w:rPr>
        <w:t xml:space="preserve">Dates of birth, which were essential to RTI’s manual review process, </w:t>
      </w:r>
      <w:r w:rsidR="004725EF" w:rsidRPr="00541776">
        <w:rPr>
          <w:szCs w:val="24"/>
        </w:rPr>
        <w:t xml:space="preserve">cannot be shared with PayPal due to </w:t>
      </w:r>
      <w:r w:rsidR="00B41EEA">
        <w:rPr>
          <w:szCs w:val="24"/>
        </w:rPr>
        <w:t xml:space="preserve">NCES’s </w:t>
      </w:r>
      <w:r w:rsidR="004725EF" w:rsidRPr="00541776">
        <w:rPr>
          <w:szCs w:val="24"/>
        </w:rPr>
        <w:t>c</w:t>
      </w:r>
      <w:r w:rsidR="00DA3DF1" w:rsidRPr="00541776">
        <w:rPr>
          <w:szCs w:val="24"/>
        </w:rPr>
        <w:t>onfidentiality and security requirements</w:t>
      </w:r>
      <w:r w:rsidR="004725EF" w:rsidRPr="00541776">
        <w:rPr>
          <w:szCs w:val="24"/>
        </w:rPr>
        <w:t>. Therefore</w:t>
      </w:r>
      <w:r w:rsidR="008D16DE">
        <w:rPr>
          <w:szCs w:val="24"/>
        </w:rPr>
        <w:t>,</w:t>
      </w:r>
      <w:r w:rsidR="004725EF" w:rsidRPr="00541776">
        <w:rPr>
          <w:szCs w:val="24"/>
        </w:rPr>
        <w:t xml:space="preserve"> PayPal would be unable to “unblock” these individuals. Rather than jeopardize </w:t>
      </w:r>
      <w:r w:rsidR="00B41EEA">
        <w:rPr>
          <w:szCs w:val="24"/>
        </w:rPr>
        <w:t xml:space="preserve">the </w:t>
      </w:r>
      <w:r w:rsidR="00B41EEA">
        <w:rPr>
          <w:szCs w:val="24"/>
        </w:rPr>
        <w:t>BPS</w:t>
      </w:r>
      <w:proofErr w:type="gramStart"/>
      <w:r w:rsidR="00B41EEA">
        <w:rPr>
          <w:szCs w:val="24"/>
        </w:rPr>
        <w:t>:12</w:t>
      </w:r>
      <w:proofErr w:type="gramEnd"/>
      <w:r w:rsidR="00B41EEA">
        <w:rPr>
          <w:szCs w:val="24"/>
        </w:rPr>
        <w:t xml:space="preserve">/17 </w:t>
      </w:r>
      <w:r w:rsidR="00B41EEA">
        <w:rPr>
          <w:szCs w:val="24"/>
        </w:rPr>
        <w:t>PayPal</w:t>
      </w:r>
      <w:r w:rsidR="004725EF" w:rsidRPr="00541776">
        <w:rPr>
          <w:szCs w:val="24"/>
        </w:rPr>
        <w:t xml:space="preserve"> account and ability to use this popular payment method for the remainder of the sample, the PayPal payment option</w:t>
      </w:r>
      <w:r w:rsidR="008342E7">
        <w:rPr>
          <w:szCs w:val="24"/>
        </w:rPr>
        <w:t xml:space="preserve"> will not be offered to these 315</w:t>
      </w:r>
      <w:r w:rsidR="004725EF" w:rsidRPr="00541776">
        <w:rPr>
          <w:szCs w:val="24"/>
        </w:rPr>
        <w:t xml:space="preserve"> cases.</w:t>
      </w:r>
    </w:p>
    <w:p w14:paraId="5EE809A9" w14:textId="55368870" w:rsidR="004725EF" w:rsidRDefault="000E26C4" w:rsidP="002D0B32">
      <w:pPr>
        <w:pStyle w:val="Bodytextnoindent"/>
        <w:spacing w:before="0" w:line="276" w:lineRule="auto"/>
        <w:rPr>
          <w:szCs w:val="24"/>
        </w:rPr>
      </w:pPr>
      <w:r>
        <w:rPr>
          <w:szCs w:val="24"/>
        </w:rPr>
        <w:t xml:space="preserve">Part A of the approved OMB package has been revised to reflect the reduced </w:t>
      </w:r>
      <w:r w:rsidR="004469B6">
        <w:rPr>
          <w:szCs w:val="24"/>
        </w:rPr>
        <w:t>estimated burden</w:t>
      </w:r>
      <w:r>
        <w:rPr>
          <w:szCs w:val="24"/>
        </w:rPr>
        <w:t xml:space="preserve"> corresponding to the </w:t>
      </w:r>
      <w:r w:rsidR="000A70E7">
        <w:rPr>
          <w:szCs w:val="24"/>
        </w:rPr>
        <w:t>BPS</w:t>
      </w:r>
      <w:proofErr w:type="gramStart"/>
      <w:r w:rsidR="000A70E7">
        <w:rPr>
          <w:szCs w:val="24"/>
        </w:rPr>
        <w:t>:12</w:t>
      </w:r>
      <w:proofErr w:type="gramEnd"/>
      <w:r w:rsidR="000A70E7">
        <w:rPr>
          <w:szCs w:val="24"/>
        </w:rPr>
        <w:t xml:space="preserve">/17 </w:t>
      </w:r>
      <w:r>
        <w:rPr>
          <w:szCs w:val="24"/>
        </w:rPr>
        <w:t xml:space="preserve">sample members </w:t>
      </w:r>
      <w:r w:rsidR="004469B6">
        <w:rPr>
          <w:szCs w:val="24"/>
        </w:rPr>
        <w:t>being</w:t>
      </w:r>
      <w:r>
        <w:rPr>
          <w:szCs w:val="24"/>
        </w:rPr>
        <w:t xml:space="preserve"> excluded from the survey. </w:t>
      </w:r>
      <w:r w:rsidR="00B16F7E">
        <w:rPr>
          <w:szCs w:val="24"/>
        </w:rPr>
        <w:t xml:space="preserve">The total burden to respondents </w:t>
      </w:r>
      <w:r w:rsidR="009B0A8F">
        <w:rPr>
          <w:szCs w:val="24"/>
        </w:rPr>
        <w:t xml:space="preserve">for student interview </w:t>
      </w:r>
      <w:r w:rsidR="00B16F7E">
        <w:rPr>
          <w:szCs w:val="24"/>
        </w:rPr>
        <w:t xml:space="preserve">was reduced from </w:t>
      </w:r>
      <w:r w:rsidR="009B0A8F">
        <w:rPr>
          <w:szCs w:val="24"/>
        </w:rPr>
        <w:t>14,459</w:t>
      </w:r>
      <w:r w:rsidR="004469B6">
        <w:rPr>
          <w:szCs w:val="24"/>
        </w:rPr>
        <w:t xml:space="preserve"> </w:t>
      </w:r>
      <w:r w:rsidR="00B16F7E">
        <w:rPr>
          <w:szCs w:val="24"/>
        </w:rPr>
        <w:t xml:space="preserve">hours to </w:t>
      </w:r>
      <w:r w:rsidR="009B0A8F">
        <w:rPr>
          <w:szCs w:val="24"/>
        </w:rPr>
        <w:t>1</w:t>
      </w:r>
      <w:r w:rsidR="004469B6" w:rsidRPr="004469B6">
        <w:rPr>
          <w:szCs w:val="24"/>
        </w:rPr>
        <w:t>4,</w:t>
      </w:r>
      <w:r w:rsidR="009B0A8F">
        <w:rPr>
          <w:szCs w:val="24"/>
        </w:rPr>
        <w:t>447</w:t>
      </w:r>
      <w:r w:rsidR="00B16F7E">
        <w:rPr>
          <w:szCs w:val="24"/>
        </w:rPr>
        <w:t xml:space="preserve">, which translates to a reduction </w:t>
      </w:r>
      <w:r w:rsidR="009B0A8F">
        <w:rPr>
          <w:szCs w:val="24"/>
        </w:rPr>
        <w:t xml:space="preserve">in estimated respondent burden time cost </w:t>
      </w:r>
      <w:r w:rsidR="00B16F7E">
        <w:rPr>
          <w:szCs w:val="24"/>
        </w:rPr>
        <w:t>from $289,614 to $289,3</w:t>
      </w:r>
      <w:r w:rsidR="009B0A8F">
        <w:rPr>
          <w:szCs w:val="24"/>
        </w:rPr>
        <w:t>74</w:t>
      </w:r>
      <w:r w:rsidR="00B16F7E">
        <w:rPr>
          <w:szCs w:val="24"/>
        </w:rPr>
        <w:t xml:space="preserve">. The reductions of cost and respondent burden are </w:t>
      </w:r>
      <w:r w:rsidR="009B0A8F">
        <w:rPr>
          <w:szCs w:val="24"/>
        </w:rPr>
        <w:t>reflected</w:t>
      </w:r>
      <w:r w:rsidR="00B16F7E">
        <w:rPr>
          <w:szCs w:val="24"/>
        </w:rPr>
        <w:t xml:space="preserve"> in Table 2</w:t>
      </w:r>
      <w:r w:rsidR="009B0A8F">
        <w:rPr>
          <w:szCs w:val="24"/>
        </w:rPr>
        <w:t xml:space="preserve"> in Supporting Statement Part A</w:t>
      </w:r>
      <w:r w:rsidR="00B16F7E">
        <w:rPr>
          <w:szCs w:val="24"/>
        </w:rPr>
        <w:t xml:space="preserve">. </w:t>
      </w:r>
      <w:r w:rsidR="009B0A8F">
        <w:rPr>
          <w:szCs w:val="24"/>
        </w:rPr>
        <w:t>A</w:t>
      </w:r>
      <w:r w:rsidR="000A70E7">
        <w:rPr>
          <w:szCs w:val="24"/>
        </w:rPr>
        <w:t xml:space="preserve">n explanation of the matching process and results were </w:t>
      </w:r>
      <w:r w:rsidR="009B0A8F">
        <w:rPr>
          <w:szCs w:val="24"/>
        </w:rPr>
        <w:t xml:space="preserve">also </w:t>
      </w:r>
      <w:r w:rsidR="000A70E7">
        <w:rPr>
          <w:szCs w:val="24"/>
        </w:rPr>
        <w:t xml:space="preserve">added to Part A, section </w:t>
      </w:r>
      <w:r w:rsidR="009B0A8F">
        <w:rPr>
          <w:szCs w:val="24"/>
        </w:rPr>
        <w:t>A.</w:t>
      </w:r>
      <w:r w:rsidR="000A70E7">
        <w:rPr>
          <w:szCs w:val="24"/>
        </w:rPr>
        <w:t>9.</w:t>
      </w:r>
    </w:p>
    <w:p w14:paraId="00FDEB19" w14:textId="2C3161B0" w:rsidR="004E0713" w:rsidRDefault="003B7D90" w:rsidP="002D0B32">
      <w:pPr>
        <w:pStyle w:val="Bodytextnoindent"/>
        <w:spacing w:before="0" w:line="276" w:lineRule="auto"/>
        <w:rPr>
          <w:szCs w:val="24"/>
        </w:rPr>
      </w:pPr>
      <w:r>
        <w:rPr>
          <w:szCs w:val="24"/>
        </w:rPr>
        <w:t xml:space="preserve">Supporting Statement </w:t>
      </w:r>
      <w:r w:rsidR="00B16F7E">
        <w:rPr>
          <w:szCs w:val="24"/>
        </w:rPr>
        <w:t>Part B has also been updated</w:t>
      </w:r>
      <w:r w:rsidR="000E6BA8">
        <w:rPr>
          <w:szCs w:val="24"/>
        </w:rPr>
        <w:t xml:space="preserve"> to address the exclusion of the 30 sample members</w:t>
      </w:r>
      <w:r w:rsidR="00B16F7E">
        <w:rPr>
          <w:szCs w:val="24"/>
        </w:rPr>
        <w:t>.</w:t>
      </w:r>
      <w:r w:rsidR="000E6BA8">
        <w:rPr>
          <w:szCs w:val="24"/>
        </w:rPr>
        <w:t xml:space="preserve"> The description of the </w:t>
      </w:r>
      <w:r w:rsidR="000A70E7">
        <w:rPr>
          <w:szCs w:val="24"/>
        </w:rPr>
        <w:t>BPS</w:t>
      </w:r>
      <w:proofErr w:type="gramStart"/>
      <w:r w:rsidR="000A70E7">
        <w:rPr>
          <w:szCs w:val="24"/>
        </w:rPr>
        <w:t>:12</w:t>
      </w:r>
      <w:proofErr w:type="gramEnd"/>
      <w:r w:rsidR="000A70E7">
        <w:rPr>
          <w:szCs w:val="24"/>
        </w:rPr>
        <w:t xml:space="preserve">/17 </w:t>
      </w:r>
      <w:r w:rsidR="000E6BA8">
        <w:rPr>
          <w:szCs w:val="24"/>
        </w:rPr>
        <w:t xml:space="preserve">sample has been adjusted, including Table 3. </w:t>
      </w:r>
      <w:r w:rsidR="000A70E7">
        <w:rPr>
          <w:szCs w:val="24"/>
        </w:rPr>
        <w:t xml:space="preserve">Aspects of the responsive design described in section 4.b have been updated. </w:t>
      </w:r>
      <w:r w:rsidR="000E6BA8">
        <w:rPr>
          <w:szCs w:val="24"/>
        </w:rPr>
        <w:t xml:space="preserve">The targeted sector groups, shown in Table 8, have been revised based on the revised sample. Power calculations have been recalculated with the removal of the 30 cases, and the results are shown in a revised Table 11. </w:t>
      </w:r>
      <w:r w:rsidR="000A70E7">
        <w:rPr>
          <w:szCs w:val="24"/>
        </w:rPr>
        <w:t>Furthermore, tables 8 and 11 were revised slightly to be consistent with other tables that report institutional sector, using institutional sector at the time of sampling for NPSAS</w:t>
      </w:r>
      <w:proofErr w:type="gramStart"/>
      <w:r w:rsidR="000A70E7">
        <w:rPr>
          <w:szCs w:val="24"/>
        </w:rPr>
        <w:t>:12</w:t>
      </w:r>
      <w:proofErr w:type="gramEnd"/>
      <w:r w:rsidR="000A70E7">
        <w:rPr>
          <w:szCs w:val="24"/>
        </w:rPr>
        <w:t>.</w:t>
      </w:r>
    </w:p>
    <w:p w14:paraId="5512BB68" w14:textId="2393BB28" w:rsidR="009C532E" w:rsidRPr="00541776" w:rsidRDefault="009C532E" w:rsidP="009C532E">
      <w:pPr>
        <w:keepNext/>
        <w:keepLines/>
        <w:spacing w:before="240" w:after="120" w:line="276" w:lineRule="auto"/>
        <w:outlineLvl w:val="0"/>
        <w:rPr>
          <w:rFonts w:asciiTheme="majorBidi" w:hAnsiTheme="majorBidi" w:cstheme="majorBidi"/>
          <w:color w:val="2E74B5"/>
        </w:rPr>
      </w:pPr>
      <w:proofErr w:type="gramStart"/>
      <w:r w:rsidRPr="00541776">
        <w:rPr>
          <w:rFonts w:asciiTheme="majorBidi" w:hAnsiTheme="majorBidi" w:cstheme="majorBidi"/>
          <w:color w:val="2E74B5"/>
        </w:rPr>
        <w:lastRenderedPageBreak/>
        <w:t>Attachment 1.</w:t>
      </w:r>
      <w:proofErr w:type="gramEnd"/>
      <w:r w:rsidRPr="00541776">
        <w:rPr>
          <w:rFonts w:asciiTheme="majorBidi" w:hAnsiTheme="majorBidi" w:cstheme="majorBidi"/>
          <w:color w:val="2E74B5"/>
        </w:rPr>
        <w:t xml:space="preserve"> Matching methodology</w:t>
      </w:r>
    </w:p>
    <w:p w14:paraId="555CF486" w14:textId="10A7AE31" w:rsidR="004725EF" w:rsidRPr="00541776" w:rsidRDefault="004725EF" w:rsidP="00C23740">
      <w:pPr>
        <w:pStyle w:val="BodyTextnoindent0"/>
        <w:rPr>
          <w:color w:val="212121"/>
        </w:rPr>
      </w:pPr>
      <w:r w:rsidRPr="00541776">
        <w:t>The U.S. Department of the Treasury’s OFAC administers and enforces economic and trade sanctions based on U.S. foreign policy and national security goals. As part of its enforcement efforts, OFAC publishes the SDN, a list of individuals and companies whose assets are blocked and whom U.S. entities are prohibited from conducting trade or financial transactions with (</w:t>
      </w:r>
      <w:hyperlink r:id="rId10" w:tgtFrame="_blank" w:history="1">
        <w:r w:rsidRPr="00541776">
          <w:rPr>
            <w:rStyle w:val="Hyperlink"/>
          </w:rPr>
          <w:t>https://www.treasury.gov/resource-center/sanctions/Pages/default.aspx</w:t>
        </w:r>
      </w:hyperlink>
      <w:r w:rsidRPr="00541776">
        <w:t>)</w:t>
      </w:r>
      <w:r w:rsidR="00EB1BEF">
        <w:t xml:space="preserve">, and makes available a set of six other </w:t>
      </w:r>
      <w:r w:rsidR="00EB1BEF" w:rsidRPr="00E27B54">
        <w:t>non-SDN sanctions lists in a consolidated set of da</w:t>
      </w:r>
      <w:r w:rsidR="00EB1BEF">
        <w:t xml:space="preserve">ta files, </w:t>
      </w:r>
      <w:r w:rsidR="00EB1BEF" w:rsidRPr="00E27B54">
        <w:t xml:space="preserve">the </w:t>
      </w:r>
      <w:r w:rsidR="00EB1BEF">
        <w:t>“</w:t>
      </w:r>
      <w:r w:rsidR="00EB1BEF" w:rsidRPr="00E27B54">
        <w:t>Consolidated Sanctions List</w:t>
      </w:r>
      <w:r w:rsidR="00EB1BEF">
        <w:t xml:space="preserve">.” </w:t>
      </w:r>
      <w:r w:rsidR="00EB1BEF" w:rsidRPr="00EB1BEF">
        <w:t xml:space="preserve">Collectively, we refer to the combined set of the SDN list and the Consolidated Sanctions List, as </w:t>
      </w:r>
      <w:r w:rsidR="00EB1BEF" w:rsidRPr="000E26C4">
        <w:rPr>
          <w:i/>
        </w:rPr>
        <w:t>SDN+.</w:t>
      </w:r>
    </w:p>
    <w:p w14:paraId="7D7847A0" w14:textId="2F7E8022" w:rsidR="00850B5B" w:rsidRDefault="00EB1BEF" w:rsidP="00850B5B">
      <w:pPr>
        <w:pStyle w:val="BodyTextnoindent0"/>
      </w:pPr>
      <w:r w:rsidRPr="00EB1BEF">
        <w:t>In addition to</w:t>
      </w:r>
      <w:r>
        <w:t xml:space="preserve"> SDN+, </w:t>
      </w:r>
      <w:r w:rsidRPr="00EB1BEF">
        <w:t>OFAC also provides a web-based application, Sanctions List Search (SLS), designed to facilitate the use of SDN+</w:t>
      </w:r>
      <w:r w:rsidR="00B414B5">
        <w:t xml:space="preserve"> for individual cases</w:t>
      </w:r>
      <w:r w:rsidRPr="00EB1BEF">
        <w:t>.</w:t>
      </w:r>
      <w:r w:rsidR="00B414B5">
        <w:t xml:space="preserve"> SLS</w:t>
      </w:r>
      <w:r w:rsidR="00850B5B">
        <w:t xml:space="preserve"> makes </w:t>
      </w:r>
      <w:r w:rsidR="004725EF" w:rsidRPr="00541776">
        <w:t>use of the Jaro-Winkler and Soundex algorithms</w:t>
      </w:r>
      <w:r w:rsidR="00850B5B">
        <w:t xml:space="preserve"> to determine if individuals are on the SDN list.</w:t>
      </w:r>
    </w:p>
    <w:p w14:paraId="6A1DADDE" w14:textId="6EA00C55" w:rsidR="004725EF" w:rsidRPr="00541776" w:rsidRDefault="004725EF" w:rsidP="00850B5B">
      <w:pPr>
        <w:pStyle w:val="BodyTextnoindent0"/>
      </w:pPr>
      <w:r w:rsidRPr="00541776">
        <w:t>The following is a step-wise description of the matching and review processes used</w:t>
      </w:r>
      <w:r w:rsidR="00850B5B">
        <w:t xml:space="preserve"> by RTI</w:t>
      </w:r>
      <w:r w:rsidR="00C1354E">
        <w:t>, which parallels the logic of SLS to the extent possible</w:t>
      </w:r>
      <w:r w:rsidRPr="00541776">
        <w:t>.</w:t>
      </w:r>
    </w:p>
    <w:p w14:paraId="4AAC7B05" w14:textId="1C75A352"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1: Download</w:t>
      </w:r>
    </w:p>
    <w:p w14:paraId="55F83A6B" w14:textId="57929AE5" w:rsidR="009C532E" w:rsidRPr="00541776" w:rsidRDefault="009C532E" w:rsidP="00C23740">
      <w:pPr>
        <w:pStyle w:val="BodyTextnoindent0"/>
        <w:rPr>
          <w:rFonts w:eastAsia="Calibri"/>
        </w:rPr>
      </w:pPr>
      <w:r w:rsidRPr="00541776">
        <w:rPr>
          <w:rFonts w:eastAsia="Calibri"/>
        </w:rPr>
        <w:t xml:space="preserve">The latest versions of the SDN list and Consolidated Sanctions List </w:t>
      </w:r>
      <w:r w:rsidR="005053E0">
        <w:rPr>
          <w:rFonts w:eastAsia="Calibri"/>
        </w:rPr>
        <w:t>was</w:t>
      </w:r>
      <w:r w:rsidRPr="00541776">
        <w:rPr>
          <w:rFonts w:eastAsia="Calibri"/>
        </w:rPr>
        <w:t xml:space="preserve"> downloaded from OFAC’s website</w:t>
      </w:r>
      <w:r w:rsidRPr="00541776">
        <w:rPr>
          <w:rFonts w:eastAsia="Calibri"/>
          <w:vertAlign w:val="superscript"/>
        </w:rPr>
        <w:footnoteReference w:id="1"/>
      </w:r>
      <w:r w:rsidRPr="00541776">
        <w:rPr>
          <w:rFonts w:eastAsia="Calibri"/>
        </w:rPr>
        <w:t>, time-stamped, and stored in a dated repository.</w:t>
      </w:r>
    </w:p>
    <w:p w14:paraId="2EE5FF47" w14:textId="77777777"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2: Pre-processing</w:t>
      </w:r>
    </w:p>
    <w:p w14:paraId="0D3D2968" w14:textId="358C6641" w:rsidR="00E05AB2" w:rsidRPr="00541776" w:rsidRDefault="00E05AB2" w:rsidP="00C23740">
      <w:pPr>
        <w:pStyle w:val="BodyTextnoindent0"/>
        <w:rPr>
          <w:rFonts w:eastAsia="Calibri"/>
        </w:rPr>
      </w:pPr>
      <w:r w:rsidRPr="00541776">
        <w:rPr>
          <w:rFonts w:eastAsia="Calibri"/>
        </w:rPr>
        <w:t xml:space="preserve">The SDN list and Consolidated Sanctions List </w:t>
      </w:r>
      <w:r w:rsidR="00956ADB">
        <w:rPr>
          <w:rFonts w:eastAsia="Calibri"/>
        </w:rPr>
        <w:t>were</w:t>
      </w:r>
      <w:r w:rsidRPr="00541776">
        <w:rPr>
          <w:rFonts w:eastAsia="Calibri"/>
        </w:rPr>
        <w:t xml:space="preserve"> merged together to form a single list, referred to as SDN+. As noted in OFAC’s FAQ, some records on the Consolidated Sanctions List appear on the SDN list, therefore SDN+ is de-duplicated and subset to only individuals.</w:t>
      </w:r>
    </w:p>
    <w:p w14:paraId="7E6A409C" w14:textId="41008419" w:rsidR="00E05AB2" w:rsidRPr="00541776" w:rsidRDefault="00E05AB2" w:rsidP="00C23740">
      <w:pPr>
        <w:pStyle w:val="BodyTextnoindent0"/>
        <w:rPr>
          <w:rFonts w:eastAsia="Calibri"/>
        </w:rPr>
      </w:pPr>
      <w:r w:rsidRPr="00541776">
        <w:rPr>
          <w:rFonts w:eastAsia="Calibri"/>
        </w:rPr>
        <w:t xml:space="preserve">The SDN+ name field </w:t>
      </w:r>
      <w:r w:rsidR="00956ADB">
        <w:rPr>
          <w:rFonts w:eastAsia="Calibri"/>
        </w:rPr>
        <w:t>was</w:t>
      </w:r>
      <w:r w:rsidRPr="00541776">
        <w:rPr>
          <w:rFonts w:eastAsia="Calibri"/>
        </w:rPr>
        <w:t xml:space="preserve"> in the form, “LAST NAME, first name.” A second data element </w:t>
      </w:r>
      <w:r w:rsidR="00956ADB">
        <w:rPr>
          <w:rFonts w:eastAsia="Calibri"/>
        </w:rPr>
        <w:t>was</w:t>
      </w:r>
      <w:r w:rsidRPr="00541776">
        <w:rPr>
          <w:rFonts w:eastAsia="Calibri"/>
        </w:rPr>
        <w:t xml:space="preserve"> created in the form, “first name last name” and </w:t>
      </w:r>
      <w:r w:rsidR="00956ADB">
        <w:rPr>
          <w:rFonts w:eastAsia="Calibri"/>
        </w:rPr>
        <w:t>was</w:t>
      </w:r>
      <w:r w:rsidRPr="00541776">
        <w:rPr>
          <w:rFonts w:eastAsia="Calibri"/>
        </w:rPr>
        <w:t xml:space="preserve"> used for all subsequent matching.</w:t>
      </w:r>
    </w:p>
    <w:p w14:paraId="746586CD" w14:textId="77777777" w:rsidR="004E0713" w:rsidRDefault="00E05AB2" w:rsidP="00C23740">
      <w:pPr>
        <w:pStyle w:val="BodyTextnoindent0"/>
        <w:rPr>
          <w:rFonts w:eastAsia="Calibri"/>
        </w:rPr>
      </w:pPr>
      <w:r w:rsidRPr="00541776">
        <w:rPr>
          <w:rFonts w:eastAsia="Calibri"/>
        </w:rPr>
        <w:t>The SDN+ remarks field contains various identifiers and features, including DOB, in a partially-structured text format. We parse</w:t>
      </w:r>
      <w:r w:rsidR="00956ADB">
        <w:rPr>
          <w:rFonts w:eastAsia="Calibri"/>
        </w:rPr>
        <w:t>d</w:t>
      </w:r>
      <w:r w:rsidRPr="00541776">
        <w:rPr>
          <w:rFonts w:eastAsia="Calibri"/>
        </w:rPr>
        <w:t xml:space="preserve"> this field to extract DOBs that conform</w:t>
      </w:r>
      <w:r w:rsidR="00956ADB">
        <w:rPr>
          <w:rFonts w:eastAsia="Calibri"/>
        </w:rPr>
        <w:t>ed</w:t>
      </w:r>
      <w:r w:rsidRPr="00541776">
        <w:rPr>
          <w:rFonts w:eastAsia="Calibri"/>
        </w:rPr>
        <w:t xml:space="preserve"> to the format, “DOB dd Mmm YYYY.” </w:t>
      </w:r>
      <w:r w:rsidR="00956ADB">
        <w:rPr>
          <w:rFonts w:eastAsia="Calibri"/>
        </w:rPr>
        <w:t>A</w:t>
      </w:r>
      <w:r w:rsidRPr="00541776">
        <w:rPr>
          <w:rFonts w:eastAsia="Calibri"/>
        </w:rPr>
        <w:t>pproximately 76 percent of SDN+ cases had a DOB that matched this format.</w:t>
      </w:r>
    </w:p>
    <w:p w14:paraId="4A199CE0" w14:textId="2830D4EE" w:rsidR="00E05AB2" w:rsidRPr="00541776" w:rsidRDefault="00E05AB2" w:rsidP="00C23740">
      <w:pPr>
        <w:pStyle w:val="BodyTextnoindent0"/>
        <w:rPr>
          <w:rFonts w:eastAsia="Calibri"/>
        </w:rPr>
      </w:pPr>
      <w:r w:rsidRPr="00541776">
        <w:rPr>
          <w:rFonts w:eastAsia="Calibri"/>
        </w:rPr>
        <w:t xml:space="preserve">Sample </w:t>
      </w:r>
      <w:r w:rsidR="00752B70" w:rsidRPr="00541776">
        <w:rPr>
          <w:rFonts w:eastAsia="Calibri"/>
        </w:rPr>
        <w:t xml:space="preserve">data </w:t>
      </w:r>
      <w:r w:rsidR="00956ADB">
        <w:rPr>
          <w:rFonts w:eastAsia="Calibri"/>
        </w:rPr>
        <w:t>were</w:t>
      </w:r>
      <w:r w:rsidRPr="00541776">
        <w:rPr>
          <w:rFonts w:eastAsia="Calibri"/>
        </w:rPr>
        <w:t xml:space="preserve"> imported. First and last name fields </w:t>
      </w:r>
      <w:r w:rsidR="00956ADB">
        <w:rPr>
          <w:rFonts w:eastAsia="Calibri"/>
        </w:rPr>
        <w:t>were</w:t>
      </w:r>
      <w:r w:rsidRPr="00541776">
        <w:rPr>
          <w:rFonts w:eastAsia="Calibri"/>
        </w:rPr>
        <w:t xml:space="preserve"> concatenated into a new data element in the form “first name last name.” Given that BPS</w:t>
      </w:r>
      <w:proofErr w:type="gramStart"/>
      <w:r w:rsidRPr="00541776">
        <w:rPr>
          <w:rFonts w:eastAsia="Calibri"/>
        </w:rPr>
        <w:t>:12</w:t>
      </w:r>
      <w:proofErr w:type="gramEnd"/>
      <w:r w:rsidRPr="00541776">
        <w:rPr>
          <w:rFonts w:eastAsia="Calibri"/>
        </w:rPr>
        <w:t xml:space="preserve">/17 is the second follow-up study, multiple previous names provided by the sample member </w:t>
      </w:r>
      <w:r w:rsidR="00956ADB">
        <w:rPr>
          <w:rFonts w:eastAsia="Calibri"/>
        </w:rPr>
        <w:t>are sometimes found</w:t>
      </w:r>
      <w:r w:rsidRPr="00541776">
        <w:rPr>
          <w:rFonts w:eastAsia="Calibri"/>
        </w:rPr>
        <w:t xml:space="preserve"> in the imported data. For example, a single student may have provided names of “John Michael Astor” and “John Astor” previously.</w:t>
      </w:r>
      <w:r w:rsidR="004E0713">
        <w:rPr>
          <w:rFonts w:eastAsia="Calibri"/>
        </w:rPr>
        <w:t xml:space="preserve"> </w:t>
      </w:r>
      <w:r w:rsidRPr="00541776">
        <w:rPr>
          <w:rFonts w:eastAsia="Calibri"/>
        </w:rPr>
        <w:t>Some noise remains in the data, such as a small number of cases where the student’s first name is listed as “John” and last name is “John Astor,” so the concatenated form would result in “John John Astor.”</w:t>
      </w:r>
    </w:p>
    <w:p w14:paraId="11FC034F" w14:textId="18748B88"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3: Name Matching</w:t>
      </w:r>
    </w:p>
    <w:p w14:paraId="0C17A3CD" w14:textId="23F28041" w:rsidR="009C532E" w:rsidRPr="00541776" w:rsidRDefault="009C532E" w:rsidP="00C23740">
      <w:pPr>
        <w:pStyle w:val="BodyTextnoindent0"/>
        <w:rPr>
          <w:rFonts w:eastAsia="Calibri"/>
        </w:rPr>
      </w:pPr>
      <w:r w:rsidRPr="00541776">
        <w:rPr>
          <w:rFonts w:eastAsia="Calibri"/>
        </w:rPr>
        <w:t xml:space="preserve">OFAC’s </w:t>
      </w:r>
      <w:r w:rsidR="00E05AB2" w:rsidRPr="00541776">
        <w:rPr>
          <w:rFonts w:eastAsia="Calibri"/>
        </w:rPr>
        <w:t>Sanction List Search (</w:t>
      </w:r>
      <w:r w:rsidRPr="00541776">
        <w:rPr>
          <w:rFonts w:eastAsia="Calibri"/>
        </w:rPr>
        <w:t>SLS</w:t>
      </w:r>
      <w:r w:rsidR="00E05AB2" w:rsidRPr="00541776">
        <w:rPr>
          <w:rFonts w:eastAsia="Calibri"/>
        </w:rPr>
        <w:t>)</w:t>
      </w:r>
      <w:r w:rsidRPr="00541776">
        <w:rPr>
          <w:rFonts w:eastAsia="Calibri"/>
        </w:rPr>
        <w:t xml:space="preserve"> combines two fuzzy-matching algorithms – Jaro-Winkler and Soundex – with two matching techniques – name elements and full name – to calculate a single match score, expressed as a match “percentage.” Likewise, in our matching we use</w:t>
      </w:r>
      <w:r w:rsidR="00956ADB">
        <w:rPr>
          <w:rFonts w:eastAsia="Calibri"/>
        </w:rPr>
        <w:t>d</w:t>
      </w:r>
      <w:r w:rsidRPr="00541776">
        <w:rPr>
          <w:rFonts w:eastAsia="Calibri"/>
        </w:rPr>
        <w:t xml:space="preserve"> both algorithms and two similar matching strategies.</w:t>
      </w:r>
    </w:p>
    <w:p w14:paraId="01F3A87F" w14:textId="77777777" w:rsidR="009C532E" w:rsidRPr="00541776" w:rsidRDefault="009C532E" w:rsidP="009C532E">
      <w:pPr>
        <w:keepNext/>
        <w:keepLines/>
        <w:spacing w:before="40" w:after="120" w:line="276" w:lineRule="auto"/>
        <w:outlineLvl w:val="2"/>
        <w:rPr>
          <w:rFonts w:asciiTheme="majorBidi" w:hAnsiTheme="majorBidi" w:cstheme="majorBidi"/>
          <w:color w:val="1F4D78"/>
        </w:rPr>
      </w:pPr>
      <w:r w:rsidRPr="00541776">
        <w:rPr>
          <w:rFonts w:asciiTheme="majorBidi" w:hAnsiTheme="majorBidi" w:cstheme="majorBidi"/>
          <w:color w:val="1F4D78"/>
        </w:rPr>
        <w:lastRenderedPageBreak/>
        <w:t>Fuzzy-matching algorithms</w:t>
      </w:r>
    </w:p>
    <w:p w14:paraId="142C158D" w14:textId="4E6007F5" w:rsidR="00950B83" w:rsidRPr="00541776" w:rsidRDefault="00950B83" w:rsidP="000E26C4">
      <w:pPr>
        <w:pStyle w:val="BodyTextnoindent0"/>
      </w:pPr>
      <w:proofErr w:type="gramStart"/>
      <w:r w:rsidRPr="00541776">
        <w:rPr>
          <w:b/>
        </w:rPr>
        <w:t>Jaro-Winkler.</w:t>
      </w:r>
      <w:proofErr w:type="gramEnd"/>
      <w:r w:rsidRPr="00541776">
        <w:t xml:space="preserve"> The Jaro-Winkler algorithm</w:t>
      </w:r>
      <w:sdt>
        <w:sdtPr>
          <w:id w:val="-373385087"/>
          <w:citation/>
        </w:sdtPr>
        <w:sdtContent>
          <w:r w:rsidRPr="00541776">
            <w:fldChar w:fldCharType="begin"/>
          </w:r>
          <w:r w:rsidRPr="00541776">
            <w:instrText xml:space="preserve"> CITATION Win90 \l 1033 </w:instrText>
          </w:r>
          <w:r w:rsidRPr="00541776">
            <w:fldChar w:fldCharType="separate"/>
          </w:r>
          <w:r w:rsidRPr="00541776">
            <w:rPr>
              <w:noProof/>
            </w:rPr>
            <w:t xml:space="preserve"> (Winkler 1990)</w:t>
          </w:r>
          <w:r w:rsidRPr="00541776">
            <w:fldChar w:fldCharType="end"/>
          </w:r>
        </w:sdtContent>
      </w:sdt>
      <w:r w:rsidRPr="00541776">
        <w:t xml:space="preserve"> is an extension of the Jaro distance measure </w:t>
      </w:r>
      <w:sdt>
        <w:sdtPr>
          <w:id w:val="-639341700"/>
          <w:citation/>
        </w:sdtPr>
        <w:sdtContent>
          <w:r w:rsidRPr="00541776">
            <w:fldChar w:fldCharType="begin"/>
          </w:r>
          <w:r w:rsidRPr="005053E0">
            <w:instrText xml:space="preserve"> CITATION Jar89 \l 1033 </w:instrText>
          </w:r>
          <w:r w:rsidRPr="00541776">
            <w:fldChar w:fldCharType="separate"/>
          </w:r>
          <w:r w:rsidRPr="00541776">
            <w:rPr>
              <w:noProof/>
            </w:rPr>
            <w:t>(Jaro 1989)</w:t>
          </w:r>
          <w:r w:rsidRPr="00541776">
            <w:fldChar w:fldCharType="end"/>
          </w:r>
        </w:sdtContent>
      </w:sdt>
      <w:r w:rsidRPr="00541776">
        <w:t xml:space="preserve"> developed to compare names for the U.S. Census. The earlier Jaro measure considers the number of character matches and the ratio of their transpositions to change one word into the other. T</w:t>
      </w:r>
      <w:r w:rsidRPr="005053E0">
        <w:t>his difference between two strings is expressed as a continuous value between 0 and 1, with a value of 0 indicating an exact match and 1 indicating no similarity. For our matching, we use</w:t>
      </w:r>
      <w:r w:rsidR="00956ADB">
        <w:t>d</w:t>
      </w:r>
      <w:r w:rsidRPr="005053E0">
        <w:t xml:space="preserve"> Winkler’s standard prefix scale </w:t>
      </w:r>
      <w:proofErr w:type="gramStart"/>
      <w:r w:rsidRPr="005053E0">
        <w:t xml:space="preserve">of </w:t>
      </w:r>
      <w:proofErr w:type="gramEnd"/>
      <m:oMath>
        <m:r>
          <w:rPr>
            <w:rFonts w:ascii="Cambria Math" w:hAnsi="Cambria Math"/>
          </w:rPr>
          <m:t>p=0.10</m:t>
        </m:r>
      </m:oMath>
      <w:r w:rsidRPr="005053E0">
        <w:rPr>
          <w:rFonts w:eastAsiaTheme="minorEastAsia"/>
        </w:rPr>
        <w:t>.</w:t>
      </w:r>
    </w:p>
    <w:p w14:paraId="70148093" w14:textId="77777777" w:rsidR="009C532E" w:rsidRPr="00541776" w:rsidRDefault="009C532E" w:rsidP="00C23740">
      <w:pPr>
        <w:pStyle w:val="BodyTextnoindent0"/>
        <w:rPr>
          <w:rFonts w:eastAsia="Calibri"/>
        </w:rPr>
      </w:pPr>
      <w:proofErr w:type="gramStart"/>
      <w:r w:rsidRPr="00541776">
        <w:rPr>
          <w:rFonts w:eastAsia="Calibri"/>
          <w:b/>
        </w:rPr>
        <w:t>Soundex.</w:t>
      </w:r>
      <w:proofErr w:type="gramEnd"/>
      <w:r w:rsidRPr="00541776">
        <w:rPr>
          <w:rFonts w:eastAsia="Calibri"/>
        </w:rPr>
        <w:t xml:space="preserve"> The Soundex algorithm is a phonetic index, not a strictly alphabetical one. This algorithm converts a name to a code, where the first letter is the first letter of the word, and numbers represent phonetic parts of latter syllables. Vowels, some consonants, and repeated sounds are ignored.</w:t>
      </w:r>
    </w:p>
    <w:p w14:paraId="5D95885A" w14:textId="78E6136C" w:rsidR="009C532E" w:rsidRPr="00541776" w:rsidRDefault="009C532E" w:rsidP="00C23740">
      <w:pPr>
        <w:pStyle w:val="BodyTextnoindent0"/>
        <w:rPr>
          <w:rFonts w:eastAsia="Calibri"/>
        </w:rPr>
      </w:pPr>
      <w:r w:rsidRPr="00541776">
        <w:rPr>
          <w:rFonts w:eastAsia="Calibri"/>
        </w:rPr>
        <w:t>In our matching, we implement</w:t>
      </w:r>
      <w:r w:rsidR="00956ADB">
        <w:rPr>
          <w:rFonts w:eastAsia="Calibri"/>
        </w:rPr>
        <w:t>ed</w:t>
      </w:r>
      <w:r w:rsidRPr="00541776">
        <w:rPr>
          <w:rFonts w:eastAsia="Calibri"/>
        </w:rPr>
        <w:t xml:space="preserve"> the Soundex algorithm used by the National Archives and Records Administration</w:t>
      </w:r>
      <w:sdt>
        <w:sdtPr>
          <w:rPr>
            <w:rFonts w:eastAsia="Calibri"/>
          </w:rPr>
          <w:id w:val="611485838"/>
          <w:citation/>
        </w:sdtPr>
        <w:sdtContent>
          <w:r w:rsidRPr="00541776">
            <w:rPr>
              <w:rFonts w:eastAsia="Calibri"/>
            </w:rPr>
            <w:fldChar w:fldCharType="begin"/>
          </w:r>
          <w:r w:rsidRPr="00541776">
            <w:rPr>
              <w:rFonts w:eastAsia="Calibri"/>
            </w:rPr>
            <w:instrText xml:space="preserve"> CITATION Nat07 \l 1033 </w:instrText>
          </w:r>
          <w:r w:rsidRPr="00541776">
            <w:rPr>
              <w:rFonts w:eastAsia="Calibri"/>
            </w:rPr>
            <w:fldChar w:fldCharType="separate"/>
          </w:r>
          <w:r w:rsidRPr="00541776">
            <w:rPr>
              <w:rFonts w:eastAsia="Calibri"/>
              <w:noProof/>
            </w:rPr>
            <w:t xml:space="preserve"> (National Archives and Records Administration 2007)</w:t>
          </w:r>
          <w:r w:rsidRPr="00541776">
            <w:rPr>
              <w:rFonts w:eastAsia="Calibri"/>
            </w:rPr>
            <w:fldChar w:fldCharType="end"/>
          </w:r>
        </w:sdtContent>
      </w:sdt>
      <w:r w:rsidRPr="00541776">
        <w:rPr>
          <w:rFonts w:eastAsia="Calibri"/>
        </w:rPr>
        <w:t xml:space="preserve">. This version differs slightly from the original algorithm patented by Russell </w:t>
      </w:r>
      <w:sdt>
        <w:sdtPr>
          <w:rPr>
            <w:rFonts w:eastAsia="Calibri"/>
          </w:rPr>
          <w:id w:val="486129736"/>
          <w:citation/>
        </w:sdtPr>
        <w:sdtContent>
          <w:r w:rsidRPr="00541776">
            <w:rPr>
              <w:rFonts w:eastAsia="Calibri"/>
            </w:rPr>
            <w:fldChar w:fldCharType="begin"/>
          </w:r>
          <w:r w:rsidRPr="00541776">
            <w:rPr>
              <w:rFonts w:eastAsia="Calibri"/>
            </w:rPr>
            <w:instrText xml:space="preserve"> CITATION Rob18 \l 1033 </w:instrText>
          </w:r>
          <w:r w:rsidRPr="00541776">
            <w:rPr>
              <w:rFonts w:eastAsia="Calibri"/>
            </w:rPr>
            <w:fldChar w:fldCharType="separate"/>
          </w:r>
          <w:r w:rsidRPr="00541776">
            <w:rPr>
              <w:rFonts w:eastAsia="Calibri"/>
              <w:noProof/>
            </w:rPr>
            <w:t>(Russell, Index 1918)</w:t>
          </w:r>
          <w:r w:rsidRPr="00541776">
            <w:rPr>
              <w:rFonts w:eastAsia="Calibri"/>
            </w:rPr>
            <w:fldChar w:fldCharType="end"/>
          </w:r>
        </w:sdtContent>
      </w:sdt>
      <w:r w:rsidRPr="00541776">
        <w:rPr>
          <w:rFonts w:eastAsia="Calibri"/>
        </w:rPr>
        <w:t xml:space="preserve"> and </w:t>
      </w:r>
      <w:sdt>
        <w:sdtPr>
          <w:rPr>
            <w:rFonts w:eastAsia="Calibri"/>
          </w:rPr>
          <w:id w:val="1143005853"/>
          <w:citation/>
        </w:sdtPr>
        <w:sdtContent>
          <w:r w:rsidRPr="00541776">
            <w:rPr>
              <w:rFonts w:eastAsia="Calibri"/>
            </w:rPr>
            <w:fldChar w:fldCharType="begin"/>
          </w:r>
          <w:r w:rsidRPr="00541776">
            <w:rPr>
              <w:rFonts w:eastAsia="Calibri"/>
            </w:rPr>
            <w:instrText xml:space="preserve"> CITATION Rob22 \l 1033 </w:instrText>
          </w:r>
          <w:r w:rsidRPr="00541776">
            <w:rPr>
              <w:rFonts w:eastAsia="Calibri"/>
            </w:rPr>
            <w:fldChar w:fldCharType="separate"/>
          </w:r>
          <w:r w:rsidRPr="00541776">
            <w:rPr>
              <w:rFonts w:eastAsia="Calibri"/>
              <w:noProof/>
            </w:rPr>
            <w:t>(Russell, Index 1922)</w:t>
          </w:r>
          <w:r w:rsidRPr="00541776">
            <w:rPr>
              <w:rFonts w:eastAsia="Calibri"/>
            </w:rPr>
            <w:fldChar w:fldCharType="end"/>
          </w:r>
        </w:sdtContent>
      </w:sdt>
      <w:r w:rsidRPr="00541776">
        <w:rPr>
          <w:rFonts w:eastAsia="Calibri"/>
        </w:rPr>
        <w:t>. This implementation of Soundex produces a binary distance of the match: 0 if a match occurs and 1 if no match is found.</w:t>
      </w:r>
    </w:p>
    <w:p w14:paraId="4C9CD5C3" w14:textId="77777777" w:rsidR="009C532E" w:rsidRPr="00541776" w:rsidRDefault="009C532E" w:rsidP="009C532E">
      <w:pPr>
        <w:keepNext/>
        <w:keepLines/>
        <w:spacing w:before="40" w:after="120" w:line="276" w:lineRule="auto"/>
        <w:outlineLvl w:val="2"/>
        <w:rPr>
          <w:rFonts w:asciiTheme="majorBidi" w:hAnsiTheme="majorBidi" w:cstheme="majorBidi"/>
          <w:color w:val="1F4D78"/>
        </w:rPr>
      </w:pPr>
      <w:r w:rsidRPr="00541776">
        <w:rPr>
          <w:rFonts w:asciiTheme="majorBidi" w:hAnsiTheme="majorBidi" w:cstheme="majorBidi"/>
          <w:color w:val="1F4D78"/>
        </w:rPr>
        <w:t>Matching strategies</w:t>
      </w:r>
    </w:p>
    <w:p w14:paraId="37C1775A" w14:textId="77777777" w:rsidR="009C532E" w:rsidRPr="00541776" w:rsidRDefault="009C532E" w:rsidP="00C23740">
      <w:pPr>
        <w:pStyle w:val="BodyTextnoindent0"/>
        <w:rPr>
          <w:rFonts w:eastAsia="Calibri"/>
          <w:b/>
        </w:rPr>
      </w:pPr>
      <w:proofErr w:type="gramStart"/>
      <w:r w:rsidRPr="00541776">
        <w:rPr>
          <w:rFonts w:eastAsia="Calibri"/>
          <w:b/>
        </w:rPr>
        <w:t>Name elements.</w:t>
      </w:r>
      <w:proofErr w:type="gramEnd"/>
      <w:r w:rsidRPr="00541776">
        <w:rPr>
          <w:rFonts w:eastAsia="Calibri"/>
        </w:rPr>
        <w:t xml:space="preserve"> OFAC describes the name elements strategy as follows:</w:t>
      </w:r>
    </w:p>
    <w:p w14:paraId="140C858C" w14:textId="77777777" w:rsidR="009C532E" w:rsidRPr="00541776" w:rsidRDefault="009C532E" w:rsidP="009C532E">
      <w:pPr>
        <w:spacing w:after="120" w:line="276" w:lineRule="auto"/>
        <w:ind w:left="720"/>
        <w:rPr>
          <w:rFonts w:asciiTheme="majorBidi" w:eastAsia="Calibri" w:hAnsiTheme="majorBidi" w:cstheme="majorBidi"/>
        </w:rPr>
      </w:pPr>
      <w:r w:rsidRPr="00541776">
        <w:rPr>
          <w:rFonts w:asciiTheme="majorBidi" w:eastAsia="Calibri" w:hAnsiTheme="majorBidi" w:cstheme="majorBidi"/>
        </w:rPr>
        <w:t xml:space="preserve">“[This] technique involves </w:t>
      </w:r>
      <w:r w:rsidRPr="00541776">
        <w:rPr>
          <w:rFonts w:asciiTheme="majorBidi" w:eastAsia="Calibri" w:hAnsiTheme="majorBidi" w:cstheme="majorBidi"/>
          <w:b/>
        </w:rPr>
        <w:t>[1]</w:t>
      </w:r>
      <w:r w:rsidRPr="00541776">
        <w:rPr>
          <w:rFonts w:asciiTheme="majorBidi" w:eastAsia="Calibri" w:hAnsiTheme="majorBidi" w:cstheme="majorBidi"/>
        </w:rPr>
        <w:t xml:space="preserve"> splitting the name string entered into multiple name parts (for example, John Doe would be split into two name parts). </w:t>
      </w:r>
      <w:r w:rsidRPr="00541776">
        <w:rPr>
          <w:rFonts w:asciiTheme="majorBidi" w:eastAsia="Calibri" w:hAnsiTheme="majorBidi" w:cstheme="majorBidi"/>
          <w:b/>
        </w:rPr>
        <w:t>[2]</w:t>
      </w:r>
      <w:r w:rsidRPr="00541776">
        <w:rPr>
          <w:rFonts w:asciiTheme="majorBidi" w:eastAsia="Calibri" w:hAnsiTheme="majorBidi" w:cstheme="majorBidi"/>
        </w:rPr>
        <w:t xml:space="preserve"> Each name part is then compared to name parts on all OFAC's sanctions lists using the Jaro-Winkler and Soundex algorithms. The search calculates a score for each name part entered, and </w:t>
      </w:r>
      <w:r w:rsidRPr="00541776">
        <w:rPr>
          <w:rFonts w:asciiTheme="majorBidi" w:eastAsia="Calibri" w:hAnsiTheme="majorBidi" w:cstheme="majorBidi"/>
          <w:b/>
        </w:rPr>
        <w:t>[3]</w:t>
      </w:r>
      <w:r w:rsidRPr="00541776">
        <w:rPr>
          <w:rFonts w:asciiTheme="majorBidi" w:eastAsia="Calibri" w:hAnsiTheme="majorBidi" w:cstheme="majorBidi"/>
        </w:rPr>
        <w:t xml:space="preserve"> a composite score for all name parts entered.”</w:t>
      </w:r>
    </w:p>
    <w:p w14:paraId="3F6C1B22" w14:textId="02406FB1" w:rsidR="009C532E" w:rsidRPr="00541776" w:rsidRDefault="009C532E" w:rsidP="00C23740">
      <w:pPr>
        <w:pStyle w:val="BodyTextnoindent0"/>
        <w:rPr>
          <w:rFonts w:eastAsia="Calibri"/>
        </w:rPr>
      </w:pPr>
      <w:r w:rsidRPr="00541776">
        <w:rPr>
          <w:rFonts w:eastAsia="Calibri"/>
        </w:rPr>
        <w:t xml:space="preserve">We </w:t>
      </w:r>
      <w:r w:rsidR="00956ADB">
        <w:rPr>
          <w:rFonts w:eastAsia="Calibri"/>
        </w:rPr>
        <w:t>broke</w:t>
      </w:r>
      <w:r w:rsidRPr="00541776">
        <w:rPr>
          <w:rFonts w:eastAsia="Calibri"/>
        </w:rPr>
        <w:t xml:space="preserve"> this match technique into a sequence of three stages.</w:t>
      </w:r>
    </w:p>
    <w:p w14:paraId="3159C7EF" w14:textId="79904AD9" w:rsidR="009C532E" w:rsidRPr="00541776" w:rsidRDefault="009C532E" w:rsidP="00C23740">
      <w:pPr>
        <w:pStyle w:val="BodyTextnoindent0"/>
        <w:rPr>
          <w:rFonts w:eastAsia="Calibri"/>
        </w:rPr>
      </w:pPr>
      <w:r w:rsidRPr="00541776">
        <w:rPr>
          <w:rFonts w:eastAsia="Calibri"/>
          <w:b/>
        </w:rPr>
        <w:t>1.</w:t>
      </w:r>
      <w:r w:rsidRPr="00541776">
        <w:rPr>
          <w:rFonts w:eastAsia="Calibri"/>
        </w:rPr>
        <w:t xml:space="preserve"> In the first stage, names </w:t>
      </w:r>
      <w:r w:rsidR="00956ADB">
        <w:rPr>
          <w:rFonts w:eastAsia="Calibri"/>
        </w:rPr>
        <w:t>were</w:t>
      </w:r>
      <w:r w:rsidRPr="00541776">
        <w:rPr>
          <w:rFonts w:eastAsia="Calibri"/>
        </w:rPr>
        <w:t xml:space="preserve"> split into component parts. OFAC does not specify how the name-splits are determined, and whether symbols or characters other than whitespace, implied by the example, are used as splitting characters. Hyphenated names pose</w:t>
      </w:r>
      <w:r w:rsidR="00956ADB">
        <w:rPr>
          <w:rFonts w:eastAsia="Calibri"/>
        </w:rPr>
        <w:t>d</w:t>
      </w:r>
      <w:r w:rsidRPr="00541776">
        <w:rPr>
          <w:rFonts w:eastAsia="Calibri"/>
        </w:rPr>
        <w:t xml:space="preserve"> a challenge as they can be clearly the composition of two names, (e.g., ‘Emily Harris-Crowley’) or a more nuanced composition (e.g., name particles such as ‘Bassam al-Hassan’). We chose a more inclusive approach in w</w:t>
      </w:r>
      <w:r w:rsidR="00956ADB">
        <w:rPr>
          <w:rFonts w:eastAsia="Calibri"/>
        </w:rPr>
        <w:t>hich names we</w:t>
      </w:r>
      <w:r w:rsidRPr="00541776">
        <w:rPr>
          <w:rFonts w:eastAsia="Calibri"/>
        </w:rPr>
        <w:t>re decomposed into a sequence of elements by splitting on both empty characters (</w:t>
      </w:r>
      <w:proofErr w:type="gramStart"/>
      <w:r w:rsidRPr="00541776">
        <w:rPr>
          <w:rFonts w:eastAsia="Calibri"/>
        </w:rPr>
        <w:t>‘ ‘</w:t>
      </w:r>
      <w:proofErr w:type="gramEnd"/>
      <w:r w:rsidRPr="00541776">
        <w:rPr>
          <w:rFonts w:eastAsia="Calibri"/>
        </w:rPr>
        <w:t>) and hyphens (‘-‘).</w:t>
      </w:r>
    </w:p>
    <w:p w14:paraId="5C57FAD5" w14:textId="77777777" w:rsidR="009C532E" w:rsidRPr="00541776" w:rsidRDefault="009C532E" w:rsidP="00C23740">
      <w:pPr>
        <w:pStyle w:val="BodyTextnoindent0"/>
        <w:rPr>
          <w:rFonts w:eastAsia="Calibri"/>
        </w:rPr>
      </w:pPr>
      <w:r w:rsidRPr="00541776">
        <w:rPr>
          <w:rFonts w:eastAsia="Calibri"/>
        </w:rPr>
        <w:t xml:space="preserve">As a reference system, let </w:t>
      </w:r>
      <m:oMath>
        <m:r>
          <m:rPr>
            <m:sty m:val="bi"/>
          </m:rPr>
          <w:rPr>
            <w:rFonts w:ascii="Cambria Math" w:eastAsia="Calibri" w:hAnsi="Cambria Math"/>
          </w:rPr>
          <m:t>S</m:t>
        </m:r>
      </m:oMath>
      <w:r w:rsidRPr="00541776">
        <w:rPr>
          <w:rFonts w:eastAsia="Calibri"/>
        </w:rPr>
        <w:t xml:space="preserve"> be an ordered list of elements (tuple) containing all names on the SDN+ list and </w:t>
      </w:r>
      <m:oMath>
        <m:r>
          <m:rPr>
            <m:sty m:val="bi"/>
          </m:rPr>
          <w:rPr>
            <w:rFonts w:ascii="Cambria Math" w:eastAsia="Calibri" w:hAnsi="Cambria Math"/>
          </w:rPr>
          <m:t>B</m:t>
        </m:r>
      </m:oMath>
      <w:r w:rsidRPr="00541776">
        <w:rPr>
          <w:rFonts w:eastAsia="Calibri"/>
        </w:rPr>
        <w:t xml:space="preserve"> be the tuple of BPS</w:t>
      </w:r>
      <w:proofErr w:type="gramStart"/>
      <w:r w:rsidRPr="00541776">
        <w:rPr>
          <w:rFonts w:eastAsia="Calibri"/>
        </w:rPr>
        <w:t>:12</w:t>
      </w:r>
      <w:proofErr w:type="gramEnd"/>
      <w:r w:rsidRPr="00541776">
        <w:rPr>
          <w:rFonts w:eastAsia="Calibri"/>
        </w:rPr>
        <w:t xml:space="preserve">/17 sample member names. </w:t>
      </w:r>
      <m:oMath>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i</m:t>
            </m:r>
          </m:sub>
        </m:sSub>
      </m:oMath>
      <w:r w:rsidRPr="00541776">
        <w:t xml:space="preserve"> </w:t>
      </w:r>
      <w:proofErr w:type="gramStart"/>
      <w:r w:rsidRPr="00541776">
        <w:t>and</w:t>
      </w:r>
      <w:proofErr w:type="gramEnd"/>
      <w:r w:rsidRPr="00541776">
        <w:t xml:space="preserve"> </w:t>
      </w:r>
      <m:oMath>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j</m:t>
            </m:r>
          </m:sub>
        </m:sSub>
      </m:oMath>
      <w:r w:rsidRPr="00541776">
        <w:t xml:space="preserve"> are themselves name tuples within </w:t>
      </w:r>
      <m:oMath>
        <m:r>
          <w:rPr>
            <w:rFonts w:ascii="Cambria Math" w:eastAsia="Calibri" w:hAnsi="Cambria Math"/>
          </w:rPr>
          <m:t>S</m:t>
        </m:r>
      </m:oMath>
      <w:r w:rsidRPr="00541776">
        <w:rPr>
          <w:rFonts w:eastAsia="Calibri"/>
        </w:rPr>
        <w:t xml:space="preserve"> and </w:t>
      </w:r>
      <m:oMath>
        <m:r>
          <w:rPr>
            <w:rFonts w:ascii="Cambria Math" w:eastAsia="Calibri" w:hAnsi="Cambria Math"/>
          </w:rPr>
          <m:t>B</m:t>
        </m:r>
      </m:oMath>
      <w:r w:rsidRPr="00541776">
        <w:rPr>
          <w:rFonts w:eastAsia="Calibri"/>
        </w:rPr>
        <w:t>, respectively. That is</w:t>
      </w:r>
    </w:p>
    <w:p w14:paraId="45D960B4" w14:textId="77777777" w:rsidR="004E0713" w:rsidRDefault="009C532E" w:rsidP="009C532E">
      <w:pPr>
        <w:spacing w:after="120" w:line="276" w:lineRule="auto"/>
        <w:jc w:val="center"/>
        <w:rPr>
          <w:rFonts w:asciiTheme="majorBidi" w:hAnsiTheme="majorBidi" w:cstheme="majorBidi"/>
        </w:rPr>
      </w:pPr>
      <m:oMath>
        <m:r>
          <m:rPr>
            <m:sty m:val="bi"/>
          </m:rPr>
          <w:rPr>
            <w:rFonts w:ascii="Cambria Math" w:eastAsia="Calibri" w:hAnsi="Cambria Math" w:cstheme="majorBidi"/>
          </w:rPr>
          <m:t>S</m:t>
        </m:r>
        <m:r>
          <w:rPr>
            <w:rFonts w:ascii="Cambria Math" w:eastAsia="Calibri" w:hAnsi="Cambria Math" w:cstheme="majorBidi"/>
          </w:rPr>
          <m:t>=</m:t>
        </m:r>
        <m:d>
          <m:dPr>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M</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M</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M</m:t>
                </m:r>
              </m:e>
              <m:sub>
                <m:r>
                  <w:rPr>
                    <w:rFonts w:ascii="Cambria Math" w:eastAsia="Calibri" w:hAnsi="Cambria Math" w:cstheme="majorBidi"/>
                  </w:rPr>
                  <m:t>i</m:t>
                </m:r>
              </m:sub>
            </m:sSub>
          </m:e>
        </m:d>
      </m:oMath>
      <w:r w:rsidRPr="00541776">
        <w:rPr>
          <w:rFonts w:asciiTheme="majorBidi" w:hAnsiTheme="majorBidi" w:cstheme="majorBidi"/>
        </w:rPr>
        <w:t xml:space="preserve"> </w:t>
      </w:r>
      <w:proofErr w:type="gramStart"/>
      <w:r w:rsidRPr="00541776">
        <w:rPr>
          <w:rFonts w:asciiTheme="majorBidi" w:hAnsiTheme="majorBidi" w:cstheme="majorBidi"/>
        </w:rPr>
        <w:t>and</w:t>
      </w:r>
      <w:proofErr w:type="gramEnd"/>
      <w:r w:rsidRPr="00541776">
        <w:rPr>
          <w:rFonts w:asciiTheme="majorBidi" w:hAnsiTheme="majorBidi" w:cstheme="majorBidi"/>
        </w:rPr>
        <w:t xml:space="preserve"> </w:t>
      </w:r>
      <m:oMath>
        <m:r>
          <m:rPr>
            <m:sty m:val="bi"/>
          </m:rPr>
          <w:rPr>
            <w:rFonts w:ascii="Cambria Math" w:eastAsia="Calibri" w:hAnsi="Cambria Math" w:cstheme="majorBidi"/>
          </w:rPr>
          <m:t>B</m:t>
        </m:r>
        <m:r>
          <w:rPr>
            <w:rFonts w:ascii="Cambria Math" w:eastAsia="Calibri" w:hAnsi="Cambria Math" w:cstheme="majorBidi"/>
          </w:rPr>
          <m:t>=</m:t>
        </m:r>
        <m:d>
          <m:dPr>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N</m:t>
                </m:r>
              </m:e>
              <m:sub>
                <m:r>
                  <w:rPr>
                    <w:rFonts w:ascii="Cambria Math" w:eastAsia="Calibri" w:hAnsi="Cambria Math" w:cstheme="majorBidi"/>
                  </w:rPr>
                  <m:t>j</m:t>
                </m:r>
              </m:sub>
            </m:sSub>
          </m:e>
        </m:d>
      </m:oMath>
    </w:p>
    <w:p w14:paraId="1C137BCF" w14:textId="75F151BB" w:rsidR="009C532E" w:rsidRPr="00541776" w:rsidRDefault="009C532E" w:rsidP="00C23740">
      <w:pPr>
        <w:pStyle w:val="BodyTextnoindent0"/>
      </w:pPr>
      <w:r w:rsidRPr="00541776">
        <w:t xml:space="preserve">Let </w:t>
      </w:r>
      <m:oMath>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i</m:t>
            </m:r>
          </m:sub>
        </m:sSub>
      </m:oMath>
      <w:r w:rsidRPr="00541776">
        <w:t xml:space="preserve"> be a tuple containing the decomposed elements</w:t>
      </w:r>
      <w:proofErr w:type="gramStart"/>
      <w:r w:rsidRPr="00541776">
        <w:t xml:space="preserve">, </w:t>
      </w:r>
      <w:proofErr w:type="gramEnd"/>
      <m:oMath>
        <m:sSub>
          <m:sSubPr>
            <m:ctrlPr>
              <w:rPr>
                <w:rFonts w:ascii="Cambria Math" w:eastAsia="Calibri" w:hAnsi="Cambria Math"/>
                <w:i/>
              </w:rPr>
            </m:ctrlPr>
          </m:sSubPr>
          <m:e>
            <m:r>
              <w:rPr>
                <w:rFonts w:ascii="Cambria Math" w:eastAsia="Calibri" w:hAnsi="Cambria Math"/>
              </w:rPr>
              <m:t>e</m:t>
            </m:r>
          </m:e>
          <m:sub>
            <m:r>
              <w:rPr>
                <w:rFonts w:ascii="Cambria Math" w:eastAsia="Calibri" w:hAnsi="Cambria Math"/>
              </w:rPr>
              <m:t>k</m:t>
            </m:r>
          </m:sub>
        </m:sSub>
      </m:oMath>
      <w:r w:rsidRPr="00541776">
        <w:t>, of a particular full name, such that</w:t>
      </w:r>
    </w:p>
    <w:p w14:paraId="328175EA"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eastAsia="Calibri" w:hAnsi="Cambria Math" w:cstheme="majorBidi"/>
                  <w:i/>
                </w:rPr>
              </m:ctrlPr>
            </m:sSubPr>
            <m:e>
              <m:r>
                <w:rPr>
                  <w:rFonts w:ascii="Cambria Math" w:eastAsia="Calibri" w:hAnsi="Cambria Math" w:cstheme="majorBidi"/>
                </w:rPr>
                <m:t>M</m:t>
              </m:r>
            </m:e>
            <m:sub>
              <m:r>
                <w:rPr>
                  <w:rFonts w:ascii="Cambria Math" w:eastAsia="Calibri" w:hAnsi="Cambria Math" w:cstheme="majorBidi"/>
                </w:rPr>
                <m:t>i</m:t>
              </m:r>
            </m:sub>
          </m:sSub>
          <m:r>
            <w:rPr>
              <w:rFonts w:ascii="Cambria Math" w:eastAsia="Calibri" w:hAnsi="Cambria Math" w:cstheme="majorBidi"/>
            </w:rPr>
            <m:t>=</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k</m:t>
                  </m:r>
                </m:sub>
              </m:sSub>
            </m:e>
          </m:d>
        </m:oMath>
      </m:oMathPara>
    </w:p>
    <w:p w14:paraId="2B9550F3" w14:textId="77777777" w:rsidR="009C532E" w:rsidRPr="00541776" w:rsidRDefault="009C532E" w:rsidP="00C23740">
      <w:pPr>
        <w:pStyle w:val="BodyTextnoindent0"/>
      </w:pPr>
      <w:r w:rsidRPr="00541776">
        <w:t>In expanded form</w:t>
      </w:r>
    </w:p>
    <w:p w14:paraId="1A4F43EF" w14:textId="77777777" w:rsidR="009C532E" w:rsidRPr="00541776" w:rsidRDefault="009C532E" w:rsidP="009C532E">
      <w:pPr>
        <w:spacing w:after="120" w:line="276" w:lineRule="auto"/>
        <w:rPr>
          <w:rFonts w:asciiTheme="majorBidi" w:hAnsiTheme="majorBidi" w:cstheme="majorBidi"/>
        </w:rPr>
      </w:pPr>
      <m:oMathPara>
        <m:oMath>
          <m:r>
            <m:rPr>
              <m:sty m:val="bi"/>
            </m:rPr>
            <w:rPr>
              <w:rFonts w:ascii="Cambria Math" w:eastAsia="Calibri" w:hAnsi="Cambria Math" w:cstheme="majorBidi"/>
            </w:rPr>
            <m:t>S</m:t>
          </m:r>
          <m:r>
            <w:rPr>
              <w:rFonts w:ascii="Cambria Math" w:eastAsia="Calibri" w:hAnsi="Cambria Math" w:cstheme="majorBidi"/>
            </w:rPr>
            <m:t>=</m:t>
          </m:r>
          <m:d>
            <m:dPr>
              <m:ctrlPr>
                <w:rPr>
                  <w:rFonts w:ascii="Cambria Math" w:eastAsia="Calibri" w:hAnsi="Cambria Math" w:cstheme="majorBidi"/>
                  <w:i/>
                </w:rPr>
              </m:ctrlPr>
            </m:dPr>
            <m:e>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k</m:t>
                      </m:r>
                    </m:sub>
                  </m:sSub>
                </m:e>
              </m:d>
              <m:r>
                <w:rPr>
                  <w:rFonts w:ascii="Cambria Math" w:eastAsia="Calibri" w:hAnsi="Cambria Math" w:cstheme="majorBidi"/>
                </w:rPr>
                <m:t xml:space="preserve">, </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k</m:t>
                      </m:r>
                    </m:sub>
                  </m:sSub>
                </m:e>
              </m:d>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m:t>
                  </m:r>
                  <m:r>
                    <m:rPr>
                      <m:sty m:val="p"/>
                    </m:rPr>
                    <w:rPr>
                      <w:rFonts w:ascii="Cambria Math" w:eastAsia="Calibri" w:hAnsi="Cambria Math" w:cstheme="majorBidi"/>
                      <w:color w:val="222222"/>
                      <w:shd w:val="clear" w:color="auto" w:fill="FFFFFF"/>
                    </w:rPr>
                    <m:t>...,</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k</m:t>
                      </m:r>
                    </m:sub>
                  </m:sSub>
                </m:e>
              </m:d>
            </m:e>
          </m:d>
        </m:oMath>
      </m:oMathPara>
    </w:p>
    <w:p w14:paraId="6DEDF081" w14:textId="77777777" w:rsidR="009C532E" w:rsidRPr="00541776" w:rsidRDefault="009C532E" w:rsidP="00C23740">
      <w:pPr>
        <w:pStyle w:val="BodyTextnoindent0"/>
        <w:rPr>
          <w:rFonts w:eastAsia="Calibri"/>
        </w:rPr>
      </w:pPr>
      <w:r w:rsidRPr="00541776">
        <w:rPr>
          <w:rFonts w:eastAsia="Calibri"/>
        </w:rPr>
        <w:t xml:space="preserve">Likewise, </w:t>
      </w:r>
      <m:oMath>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j</m:t>
            </m:r>
          </m:sub>
        </m:sSub>
      </m:oMath>
      <w:r w:rsidRPr="00541776">
        <w:t xml:space="preserve"> is a tuple containing the decomposed elements</w:t>
      </w:r>
      <w:proofErr w:type="gramStart"/>
      <w:r w:rsidRPr="00541776">
        <w:t xml:space="preserve">, </w:t>
      </w:r>
      <w:proofErr w:type="gramEnd"/>
      <m:oMath>
        <m:sSub>
          <m:sSubPr>
            <m:ctrlPr>
              <w:rPr>
                <w:rFonts w:ascii="Cambria Math" w:eastAsia="Calibri" w:hAnsi="Cambria Math"/>
                <w:i/>
              </w:rPr>
            </m:ctrlPr>
          </m:sSubPr>
          <m:e>
            <m:r>
              <w:rPr>
                <w:rFonts w:ascii="Cambria Math" w:eastAsia="Calibri" w:hAnsi="Cambria Math"/>
              </w:rPr>
              <m:t>f</m:t>
            </m:r>
          </m:e>
          <m:sub>
            <m:r>
              <w:rPr>
                <w:rFonts w:ascii="Cambria Math" w:eastAsia="Calibri" w:hAnsi="Cambria Math"/>
              </w:rPr>
              <m:t>l</m:t>
            </m:r>
          </m:sub>
        </m:sSub>
      </m:oMath>
      <w:r w:rsidRPr="00541776">
        <w:t>, of a particular full name within</w:t>
      </w:r>
      <w:r w:rsidRPr="00541776">
        <w:rPr>
          <w:rFonts w:eastAsia="Calibri"/>
        </w:rPr>
        <w:t xml:space="preserve"> </w:t>
      </w:r>
      <m:oMath>
        <m:r>
          <m:rPr>
            <m:sty m:val="bi"/>
          </m:rPr>
          <w:rPr>
            <w:rFonts w:ascii="Cambria Math" w:eastAsia="Calibri" w:hAnsi="Cambria Math"/>
          </w:rPr>
          <m:t>B</m:t>
        </m:r>
      </m:oMath>
      <w:r w:rsidRPr="00541776">
        <w:t>.</w:t>
      </w:r>
    </w:p>
    <w:p w14:paraId="5C30660B" w14:textId="77777777" w:rsidR="009C532E" w:rsidRPr="00541776" w:rsidRDefault="009C532E" w:rsidP="009C532E">
      <w:pPr>
        <w:keepNext/>
        <w:keepLines/>
        <w:spacing w:after="120" w:line="276" w:lineRule="auto"/>
        <w:rPr>
          <w:rFonts w:asciiTheme="majorBidi" w:eastAsia="Calibri" w:hAnsiTheme="majorBidi" w:cstheme="majorBidi"/>
        </w:rPr>
      </w:pPr>
      <w:r w:rsidRPr="00541776">
        <w:rPr>
          <w:rFonts w:asciiTheme="majorBidi" w:eastAsia="Calibri" w:hAnsiTheme="majorBidi" w:cstheme="majorBidi"/>
        </w:rPr>
        <w:lastRenderedPageBreak/>
        <w:t>As a concrete example:</w:t>
      </w:r>
    </w:p>
    <w:tbl>
      <w:tblPr>
        <w:tblStyle w:val="TableGrid2"/>
        <w:tblW w:w="5000" w:type="pct"/>
        <w:tblLook w:val="04A0" w:firstRow="1" w:lastRow="0" w:firstColumn="1" w:lastColumn="0" w:noHBand="0" w:noVBand="1"/>
      </w:tblPr>
      <w:tblGrid>
        <w:gridCol w:w="2794"/>
        <w:gridCol w:w="502"/>
        <w:gridCol w:w="428"/>
        <w:gridCol w:w="3048"/>
        <w:gridCol w:w="1139"/>
        <w:gridCol w:w="1346"/>
        <w:gridCol w:w="1327"/>
      </w:tblGrid>
      <w:tr w:rsidR="009C532E" w:rsidRPr="00541776" w14:paraId="7DD842A0" w14:textId="77777777" w:rsidTr="009C532E">
        <w:tc>
          <w:tcPr>
            <w:tcW w:w="1320" w:type="pct"/>
          </w:tcPr>
          <w:p w14:paraId="47C7A477" w14:textId="77777777" w:rsidR="009C532E" w:rsidRPr="00541776" w:rsidRDefault="009C532E" w:rsidP="009C532E">
            <w:pPr>
              <w:keepNext/>
              <w:keepLines/>
              <w:spacing w:after="120" w:line="276" w:lineRule="auto"/>
              <w:rPr>
                <w:rFonts w:asciiTheme="majorBidi" w:hAnsiTheme="majorBidi" w:cstheme="majorBidi"/>
                <w:b/>
                <w:highlight w:val="cyan"/>
              </w:rPr>
            </w:pPr>
            <w:r w:rsidRPr="00541776">
              <w:rPr>
                <w:rFonts w:asciiTheme="majorBidi" w:hAnsiTheme="majorBidi" w:cstheme="majorBidi"/>
                <w:b/>
              </w:rPr>
              <w:t>SDN+ name</w:t>
            </w:r>
          </w:p>
        </w:tc>
        <w:tc>
          <w:tcPr>
            <w:tcW w:w="237" w:type="pct"/>
            <w:shd w:val="clear" w:color="auto" w:fill="auto"/>
          </w:tcPr>
          <w:p w14:paraId="50FD355B" w14:textId="77777777" w:rsidR="009C532E" w:rsidRPr="00541776" w:rsidRDefault="009C532E" w:rsidP="009C532E">
            <w:pPr>
              <w:keepNext/>
              <w:keepLines/>
              <w:spacing w:after="120" w:line="276" w:lineRule="auto"/>
              <w:jc w:val="center"/>
              <w:rPr>
                <w:rFonts w:asciiTheme="majorBidi" w:hAnsiTheme="majorBidi" w:cstheme="majorBidi"/>
              </w:rPr>
            </w:pPr>
          </w:p>
        </w:tc>
        <w:tc>
          <w:tcPr>
            <w:tcW w:w="202" w:type="pct"/>
          </w:tcPr>
          <w:p w14:paraId="1CF4D2E1" w14:textId="77777777" w:rsidR="009C532E" w:rsidRPr="00541776" w:rsidRDefault="009C532E" w:rsidP="009C532E">
            <w:pPr>
              <w:keepNext/>
              <w:keepLines/>
              <w:spacing w:after="120" w:line="276" w:lineRule="auto"/>
              <w:rPr>
                <w:rFonts w:asciiTheme="majorBidi" w:hAnsiTheme="majorBidi" w:cstheme="majorBidi"/>
              </w:rPr>
            </w:pPr>
          </w:p>
        </w:tc>
        <w:tc>
          <w:tcPr>
            <w:tcW w:w="1440" w:type="pct"/>
          </w:tcPr>
          <w:p w14:paraId="774ACE03" w14:textId="77777777" w:rsidR="009C532E" w:rsidRPr="00541776" w:rsidRDefault="00DA45E2" w:rsidP="009C532E">
            <w:pPr>
              <w:keepNext/>
              <w:keepLines/>
              <w:spacing w:after="120" w:line="276" w:lineRule="auto"/>
              <w:rPr>
                <w:rFonts w:asciiTheme="majorBidi" w:hAnsiTheme="majorBidi" w:cstheme="majorBidi"/>
                <w:highlight w:val="cyan"/>
              </w:rPr>
            </w:pPr>
            <m:oMathPara>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oMath>
            </m:oMathPara>
          </w:p>
        </w:tc>
        <w:tc>
          <w:tcPr>
            <w:tcW w:w="538" w:type="pct"/>
          </w:tcPr>
          <w:p w14:paraId="0BCE45D9" w14:textId="77777777" w:rsidR="009C532E" w:rsidRPr="00541776" w:rsidRDefault="00DA45E2" w:rsidP="009C532E">
            <w:pPr>
              <w:keepNext/>
              <w:keepLines/>
              <w:spacing w:after="120" w:line="276" w:lineRule="auto"/>
              <w:rPr>
                <w:rFonts w:asciiTheme="majorBidi" w:hAnsiTheme="majorBidi" w:cstheme="majorBidi"/>
                <w:highlight w:val="cyan"/>
              </w:rPr>
            </w:pPr>
            <m:oMathPara>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1</m:t>
                    </m:r>
                  </m:sub>
                </m:sSub>
              </m:oMath>
            </m:oMathPara>
          </w:p>
        </w:tc>
        <w:tc>
          <w:tcPr>
            <w:tcW w:w="636" w:type="pct"/>
          </w:tcPr>
          <w:p w14:paraId="035A59F2" w14:textId="77777777" w:rsidR="009C532E" w:rsidRPr="00541776" w:rsidRDefault="00DA45E2" w:rsidP="009C532E">
            <w:pPr>
              <w:keepNext/>
              <w:keepLines/>
              <w:spacing w:after="120" w:line="276" w:lineRule="auto"/>
              <w:rPr>
                <w:rFonts w:asciiTheme="majorBidi" w:hAnsiTheme="majorBidi" w:cstheme="majorBidi"/>
                <w:highlight w:val="cyan"/>
              </w:rPr>
            </w:pPr>
            <m:oMathPara>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2</m:t>
                    </m:r>
                  </m:sub>
                </m:sSub>
              </m:oMath>
            </m:oMathPara>
          </w:p>
        </w:tc>
        <w:tc>
          <w:tcPr>
            <w:tcW w:w="627" w:type="pct"/>
          </w:tcPr>
          <w:p w14:paraId="3C3950A9" w14:textId="77777777" w:rsidR="009C532E" w:rsidRPr="00541776" w:rsidRDefault="00DA45E2" w:rsidP="009C532E">
            <w:pPr>
              <w:keepNext/>
              <w:keepLines/>
              <w:spacing w:after="120" w:line="276" w:lineRule="auto"/>
              <w:rPr>
                <w:rFonts w:asciiTheme="majorBidi" w:hAnsiTheme="majorBidi" w:cstheme="majorBidi"/>
                <w:highlight w:val="cyan"/>
              </w:rPr>
            </w:pPr>
            <m:oMathPara>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3</m:t>
                    </m:r>
                  </m:sub>
                </m:sSub>
              </m:oMath>
            </m:oMathPara>
          </w:p>
        </w:tc>
      </w:tr>
      <w:tr w:rsidR="009C532E" w:rsidRPr="00541776" w14:paraId="221F5644" w14:textId="77777777" w:rsidTr="009C532E">
        <w:tc>
          <w:tcPr>
            <w:tcW w:w="1320" w:type="pct"/>
          </w:tcPr>
          <w:p w14:paraId="6C80EF28"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‘lucy sulliman’</w:t>
            </w:r>
          </w:p>
        </w:tc>
        <w:tc>
          <w:tcPr>
            <w:tcW w:w="237" w:type="pct"/>
            <w:shd w:val="clear" w:color="auto" w:fill="auto"/>
          </w:tcPr>
          <w:p w14:paraId="2963B543" w14:textId="77777777" w:rsidR="009C532E" w:rsidRPr="00541776" w:rsidRDefault="009C532E" w:rsidP="009C532E">
            <w:pPr>
              <w:keepNext/>
              <w:keepLines/>
              <w:spacing w:after="120" w:line="276" w:lineRule="auto"/>
              <w:jc w:val="center"/>
              <w:rPr>
                <w:rFonts w:asciiTheme="majorBidi" w:hAnsiTheme="majorBidi" w:cstheme="majorBidi"/>
              </w:rPr>
            </w:pPr>
            <w:r w:rsidRPr="00541776">
              <w:rPr>
                <w:rFonts w:asciiTheme="majorBidi" w:hAnsiTheme="majorBidi" w:cstheme="majorBidi"/>
              </w:rPr>
              <w:t>→</w:t>
            </w:r>
          </w:p>
        </w:tc>
        <w:tc>
          <w:tcPr>
            <w:tcW w:w="202" w:type="pct"/>
            <w:vMerge w:val="restart"/>
            <w:vAlign w:val="center"/>
          </w:tcPr>
          <w:p w14:paraId="712D9C2F" w14:textId="77777777" w:rsidR="009C532E" w:rsidRPr="00541776" w:rsidRDefault="009C532E" w:rsidP="009C532E">
            <w:pPr>
              <w:keepNext/>
              <w:keepLines/>
              <w:spacing w:after="120" w:line="276" w:lineRule="auto"/>
              <w:jc w:val="center"/>
              <w:rPr>
                <w:rFonts w:asciiTheme="majorBidi" w:hAnsiTheme="majorBidi" w:cstheme="majorBidi"/>
              </w:rPr>
            </w:pPr>
            <m:oMathPara>
              <m:oMath>
                <m:r>
                  <m:rPr>
                    <m:sty m:val="bi"/>
                  </m:rPr>
                  <w:rPr>
                    <w:rFonts w:ascii="Cambria Math" w:hAnsi="Cambria Math" w:cstheme="majorBidi"/>
                  </w:rPr>
                  <m:t>S</m:t>
                </m:r>
              </m:oMath>
            </m:oMathPara>
          </w:p>
        </w:tc>
        <w:tc>
          <w:tcPr>
            <w:tcW w:w="1440" w:type="pct"/>
          </w:tcPr>
          <w:p w14:paraId="7DCDB6E6"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(‘lucy’, ‘sulliman’)</w:t>
            </w:r>
          </w:p>
        </w:tc>
        <w:tc>
          <w:tcPr>
            <w:tcW w:w="538" w:type="pct"/>
          </w:tcPr>
          <w:p w14:paraId="57EE9143"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‘lucy’</w:t>
            </w:r>
          </w:p>
        </w:tc>
        <w:tc>
          <w:tcPr>
            <w:tcW w:w="636" w:type="pct"/>
          </w:tcPr>
          <w:p w14:paraId="76478CFB"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‘sulliman’</w:t>
            </w:r>
          </w:p>
        </w:tc>
        <w:tc>
          <w:tcPr>
            <w:tcW w:w="627" w:type="pct"/>
          </w:tcPr>
          <w:p w14:paraId="31F86AA0" w14:textId="77777777" w:rsidR="009C532E" w:rsidRPr="00541776" w:rsidRDefault="009C532E" w:rsidP="009C532E">
            <w:pPr>
              <w:keepNext/>
              <w:keepLines/>
              <w:spacing w:after="120" w:line="276" w:lineRule="auto"/>
              <w:rPr>
                <w:rFonts w:asciiTheme="majorBidi" w:hAnsiTheme="majorBidi" w:cstheme="majorBidi"/>
              </w:rPr>
            </w:pPr>
          </w:p>
        </w:tc>
      </w:tr>
      <w:tr w:rsidR="009C532E" w:rsidRPr="00541776" w14:paraId="04E7242A" w14:textId="77777777" w:rsidTr="009C532E">
        <w:tc>
          <w:tcPr>
            <w:tcW w:w="1320" w:type="pct"/>
          </w:tcPr>
          <w:p w14:paraId="273D35E3" w14:textId="77777777" w:rsidR="009C532E" w:rsidRPr="00541776" w:rsidRDefault="009C532E" w:rsidP="009C532E">
            <w:pPr>
              <w:keepNext/>
              <w:keepLines/>
              <w:spacing w:after="120" w:line="276" w:lineRule="auto"/>
              <w:rPr>
                <w:rFonts w:asciiTheme="majorBidi" w:hAnsiTheme="majorBidi" w:cstheme="majorBidi"/>
                <w:color w:val="000000"/>
              </w:rPr>
            </w:pPr>
            <w:r w:rsidRPr="00541776">
              <w:rPr>
                <w:rFonts w:asciiTheme="majorBidi" w:hAnsiTheme="majorBidi" w:cstheme="majorBidi"/>
                <w:color w:val="000000"/>
              </w:rPr>
              <w:t>‘ljiljana zelen-karadzic’</w:t>
            </w:r>
          </w:p>
        </w:tc>
        <w:tc>
          <w:tcPr>
            <w:tcW w:w="237" w:type="pct"/>
            <w:shd w:val="clear" w:color="auto" w:fill="auto"/>
          </w:tcPr>
          <w:p w14:paraId="72490E5E" w14:textId="77777777" w:rsidR="009C532E" w:rsidRPr="00541776" w:rsidRDefault="009C532E" w:rsidP="009C532E">
            <w:pPr>
              <w:keepNext/>
              <w:keepLines/>
              <w:spacing w:after="120" w:line="276" w:lineRule="auto"/>
              <w:jc w:val="center"/>
              <w:rPr>
                <w:rFonts w:asciiTheme="majorBidi" w:hAnsiTheme="majorBidi" w:cstheme="majorBidi"/>
                <w:color w:val="000000"/>
              </w:rPr>
            </w:pPr>
            <w:r w:rsidRPr="00541776">
              <w:rPr>
                <w:rFonts w:asciiTheme="majorBidi" w:hAnsiTheme="majorBidi" w:cstheme="majorBidi"/>
                <w:color w:val="000000"/>
              </w:rPr>
              <w:t>→</w:t>
            </w:r>
          </w:p>
        </w:tc>
        <w:tc>
          <w:tcPr>
            <w:tcW w:w="202" w:type="pct"/>
            <w:vMerge/>
          </w:tcPr>
          <w:p w14:paraId="77B9223B" w14:textId="77777777" w:rsidR="009C532E" w:rsidRPr="00541776" w:rsidRDefault="009C532E" w:rsidP="009C532E">
            <w:pPr>
              <w:keepNext/>
              <w:keepLines/>
              <w:spacing w:after="120" w:line="276" w:lineRule="auto"/>
              <w:rPr>
                <w:rFonts w:asciiTheme="majorBidi" w:hAnsiTheme="majorBidi" w:cstheme="majorBidi"/>
                <w:color w:val="000000"/>
              </w:rPr>
            </w:pPr>
          </w:p>
        </w:tc>
        <w:tc>
          <w:tcPr>
            <w:tcW w:w="1440" w:type="pct"/>
          </w:tcPr>
          <w:p w14:paraId="14633BD4"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color w:val="000000"/>
              </w:rPr>
              <w:t>(‘ljiljana’, ‘zelen’, ‘karadzic’)</w:t>
            </w:r>
          </w:p>
        </w:tc>
        <w:tc>
          <w:tcPr>
            <w:tcW w:w="538" w:type="pct"/>
          </w:tcPr>
          <w:p w14:paraId="3DFAFA60" w14:textId="77777777" w:rsidR="009C532E" w:rsidRPr="00541776" w:rsidRDefault="009C532E" w:rsidP="009C532E">
            <w:pPr>
              <w:keepNext/>
              <w:keepLines/>
              <w:spacing w:after="120" w:line="276" w:lineRule="auto"/>
              <w:rPr>
                <w:rFonts w:asciiTheme="majorBidi" w:hAnsiTheme="majorBidi" w:cstheme="majorBidi"/>
                <w:color w:val="000000"/>
              </w:rPr>
            </w:pPr>
            <w:r w:rsidRPr="00541776">
              <w:rPr>
                <w:rFonts w:asciiTheme="majorBidi" w:hAnsiTheme="majorBidi" w:cstheme="majorBidi"/>
                <w:color w:val="000000"/>
              </w:rPr>
              <w:t>‘ljiljana’</w:t>
            </w:r>
          </w:p>
        </w:tc>
        <w:tc>
          <w:tcPr>
            <w:tcW w:w="636" w:type="pct"/>
          </w:tcPr>
          <w:p w14:paraId="6063FDDA" w14:textId="77777777" w:rsidR="009C532E" w:rsidRPr="00541776" w:rsidRDefault="009C532E" w:rsidP="009C532E">
            <w:pPr>
              <w:keepNext/>
              <w:keepLines/>
              <w:spacing w:after="120" w:line="276" w:lineRule="auto"/>
              <w:rPr>
                <w:rFonts w:asciiTheme="majorBidi" w:hAnsiTheme="majorBidi" w:cstheme="majorBidi"/>
                <w:color w:val="000000"/>
              </w:rPr>
            </w:pPr>
            <w:r w:rsidRPr="00541776">
              <w:rPr>
                <w:rFonts w:asciiTheme="majorBidi" w:hAnsiTheme="majorBidi" w:cstheme="majorBidi"/>
                <w:color w:val="000000"/>
              </w:rPr>
              <w:t>‘zelen’</w:t>
            </w:r>
          </w:p>
        </w:tc>
        <w:tc>
          <w:tcPr>
            <w:tcW w:w="627" w:type="pct"/>
          </w:tcPr>
          <w:p w14:paraId="770E913F" w14:textId="77777777" w:rsidR="009C532E" w:rsidRPr="00541776" w:rsidRDefault="009C532E" w:rsidP="009C532E">
            <w:pPr>
              <w:keepNext/>
              <w:keepLines/>
              <w:spacing w:after="120" w:line="276" w:lineRule="auto"/>
              <w:rPr>
                <w:rFonts w:asciiTheme="majorBidi" w:hAnsiTheme="majorBidi" w:cstheme="majorBidi"/>
                <w:color w:val="000000"/>
              </w:rPr>
            </w:pPr>
            <w:r w:rsidRPr="00541776">
              <w:rPr>
                <w:rFonts w:asciiTheme="majorBidi" w:hAnsiTheme="majorBidi" w:cstheme="majorBidi"/>
                <w:color w:val="000000"/>
              </w:rPr>
              <w:t>‘karadzic’</w:t>
            </w:r>
          </w:p>
        </w:tc>
      </w:tr>
      <w:tr w:rsidR="009C532E" w:rsidRPr="00541776" w14:paraId="792BCE83" w14:textId="77777777" w:rsidTr="009C532E">
        <w:tc>
          <w:tcPr>
            <w:tcW w:w="1320" w:type="pct"/>
          </w:tcPr>
          <w:p w14:paraId="3262FF8E"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‘hani al-tikriti’</w:t>
            </w:r>
          </w:p>
        </w:tc>
        <w:tc>
          <w:tcPr>
            <w:tcW w:w="237" w:type="pct"/>
            <w:shd w:val="clear" w:color="auto" w:fill="auto"/>
          </w:tcPr>
          <w:p w14:paraId="1AF2A914" w14:textId="77777777" w:rsidR="009C532E" w:rsidRPr="00541776" w:rsidRDefault="009C532E" w:rsidP="009C532E">
            <w:pPr>
              <w:keepNext/>
              <w:keepLines/>
              <w:spacing w:after="120" w:line="276" w:lineRule="auto"/>
              <w:jc w:val="center"/>
              <w:rPr>
                <w:rFonts w:asciiTheme="majorBidi" w:hAnsiTheme="majorBidi" w:cstheme="majorBidi"/>
              </w:rPr>
            </w:pPr>
            <w:r w:rsidRPr="00541776">
              <w:rPr>
                <w:rFonts w:asciiTheme="majorBidi" w:hAnsiTheme="majorBidi" w:cstheme="majorBidi"/>
              </w:rPr>
              <w:t>→</w:t>
            </w:r>
          </w:p>
        </w:tc>
        <w:tc>
          <w:tcPr>
            <w:tcW w:w="202" w:type="pct"/>
            <w:vMerge/>
          </w:tcPr>
          <w:p w14:paraId="6A4D2A79" w14:textId="77777777" w:rsidR="009C532E" w:rsidRPr="00541776" w:rsidRDefault="009C532E" w:rsidP="009C532E">
            <w:pPr>
              <w:keepNext/>
              <w:keepLines/>
              <w:spacing w:after="120" w:line="276" w:lineRule="auto"/>
              <w:rPr>
                <w:rFonts w:asciiTheme="majorBidi" w:hAnsiTheme="majorBidi" w:cstheme="majorBidi"/>
              </w:rPr>
            </w:pPr>
          </w:p>
        </w:tc>
        <w:tc>
          <w:tcPr>
            <w:tcW w:w="1440" w:type="pct"/>
          </w:tcPr>
          <w:p w14:paraId="2D63455E"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(‘hani’, ‘al’, ‘tikriti’)</w:t>
            </w:r>
          </w:p>
        </w:tc>
        <w:tc>
          <w:tcPr>
            <w:tcW w:w="538" w:type="pct"/>
          </w:tcPr>
          <w:p w14:paraId="5468DFB8"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‘hani’</w:t>
            </w:r>
          </w:p>
        </w:tc>
        <w:tc>
          <w:tcPr>
            <w:tcW w:w="636" w:type="pct"/>
          </w:tcPr>
          <w:p w14:paraId="565B7500"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‘al’</w:t>
            </w:r>
          </w:p>
        </w:tc>
        <w:tc>
          <w:tcPr>
            <w:tcW w:w="627" w:type="pct"/>
          </w:tcPr>
          <w:p w14:paraId="0DA47511" w14:textId="77777777" w:rsidR="009C532E" w:rsidRPr="00541776" w:rsidRDefault="009C532E" w:rsidP="009C532E">
            <w:pPr>
              <w:keepNext/>
              <w:keepLines/>
              <w:spacing w:after="120" w:line="276" w:lineRule="auto"/>
              <w:rPr>
                <w:rFonts w:asciiTheme="majorBidi" w:hAnsiTheme="majorBidi" w:cstheme="majorBidi"/>
              </w:rPr>
            </w:pPr>
            <w:r w:rsidRPr="00541776">
              <w:rPr>
                <w:rFonts w:asciiTheme="majorBidi" w:hAnsiTheme="majorBidi" w:cstheme="majorBidi"/>
              </w:rPr>
              <w:t>‘tikriti’</w:t>
            </w:r>
          </w:p>
        </w:tc>
      </w:tr>
    </w:tbl>
    <w:p w14:paraId="209E606B" w14:textId="77777777" w:rsidR="009C532E" w:rsidRPr="00541776" w:rsidRDefault="009C532E" w:rsidP="009C532E">
      <w:pPr>
        <w:spacing w:after="120" w:line="276" w:lineRule="auto"/>
        <w:rPr>
          <w:rFonts w:asciiTheme="majorBidi" w:eastAsia="Calibri" w:hAnsiTheme="majorBidi" w:cstheme="majorBidi"/>
        </w:rPr>
      </w:pPr>
    </w:p>
    <w:p w14:paraId="76E5A0D7" w14:textId="2D25131A" w:rsidR="009C532E" w:rsidRPr="00C23740" w:rsidRDefault="009C532E" w:rsidP="00C23740">
      <w:pPr>
        <w:pStyle w:val="BodyTextnoindent0"/>
      </w:pPr>
      <w:r w:rsidRPr="00C23740">
        <w:rPr>
          <w:rFonts w:eastAsia="Calibri"/>
        </w:rPr>
        <w:t xml:space="preserve">2. In this second stage, each </w:t>
      </w:r>
      <m:oMath>
        <m:sSub>
          <m:sSubPr>
            <m:ctrlPr>
              <w:rPr>
                <w:rFonts w:ascii="Cambria Math" w:hAnsi="Cambria Math"/>
              </w:rPr>
            </m:ctrlPr>
          </m:sSubPr>
          <m:e>
            <m:r>
              <w:rPr>
                <w:rFonts w:ascii="Cambria Math" w:eastAsia="Calibri" w:hAnsi="Cambria Math"/>
              </w:rPr>
              <m:t>M</m:t>
            </m:r>
          </m:e>
          <m:sub>
            <m:r>
              <w:rPr>
                <w:rFonts w:ascii="Cambria Math" w:eastAsia="Calibri" w:hAnsi="Cambria Math"/>
              </w:rPr>
              <m:t>i</m:t>
            </m:r>
          </m:sub>
        </m:sSub>
      </m:oMath>
      <w:r w:rsidRPr="00C23740">
        <w:t xml:space="preserve"> and </w:t>
      </w:r>
      <m:oMath>
        <m:sSub>
          <m:sSubPr>
            <m:ctrlPr>
              <w:rPr>
                <w:rFonts w:ascii="Cambria Math" w:hAnsi="Cambria Math"/>
              </w:rPr>
            </m:ctrlPr>
          </m:sSubPr>
          <m:e>
            <m:r>
              <w:rPr>
                <w:rFonts w:ascii="Cambria Math" w:eastAsia="Calibri" w:hAnsi="Cambria Math"/>
              </w:rPr>
              <m:t>N</m:t>
            </m:r>
          </m:e>
          <m:sub>
            <m:r>
              <w:rPr>
                <w:rFonts w:ascii="Cambria Math" w:eastAsia="Calibri" w:hAnsi="Cambria Math"/>
              </w:rPr>
              <m:t>j</m:t>
            </m:r>
          </m:sub>
        </m:sSub>
      </m:oMath>
      <w:r w:rsidRPr="00C23740">
        <w:rPr>
          <w:rFonts w:eastAsia="Calibri"/>
        </w:rPr>
        <w:t xml:space="preserve"> </w:t>
      </w:r>
      <w:r w:rsidR="00956ADB" w:rsidRPr="00C23740">
        <w:rPr>
          <w:rFonts w:eastAsia="Calibri"/>
        </w:rPr>
        <w:t>wa</w:t>
      </w:r>
      <w:r w:rsidRPr="00C23740">
        <w:rPr>
          <w:rFonts w:eastAsia="Calibri"/>
        </w:rPr>
        <w:t>s compared for similarity using Jaro-Winkler and Soundex. Let J</w:t>
      </w:r>
      <m:oMath>
        <m:r>
          <m:rPr>
            <m:sty m:val="p"/>
          </m:rPr>
          <w:rPr>
            <w:rFonts w:ascii="Cambria Math" w:eastAsia="Calibri" w:hAnsi="Cambria Math"/>
          </w:rPr>
          <m:t>(</m:t>
        </m:r>
        <m:r>
          <w:rPr>
            <w:rFonts w:ascii="Cambria Math" w:eastAsia="Calibri" w:hAnsi="Cambria Math"/>
          </w:rPr>
          <m:t>x</m:t>
        </m:r>
        <m:r>
          <m:rPr>
            <m:sty m:val="p"/>
          </m:rPr>
          <w:rPr>
            <w:rFonts w:ascii="Cambria Math" w:eastAsia="Calibri" w:hAnsi="Cambria Math"/>
          </w:rPr>
          <m:t xml:space="preserve">, </m:t>
        </m:r>
        <m:r>
          <w:rPr>
            <w:rFonts w:ascii="Cambria Math" w:eastAsia="Calibri" w:hAnsi="Cambria Math"/>
          </w:rPr>
          <m:t>y</m:t>
        </m:r>
        <m:r>
          <m:rPr>
            <m:sty m:val="p"/>
          </m:rPr>
          <w:rPr>
            <w:rFonts w:ascii="Cambria Math" w:eastAsia="Calibri" w:hAnsi="Cambria Math"/>
          </w:rPr>
          <m:t>)</m:t>
        </m:r>
      </m:oMath>
      <w:r w:rsidRPr="00C23740">
        <w:rPr>
          <w:rFonts w:eastAsia="Calibri"/>
        </w:rPr>
        <w:t xml:space="preserve"> be defined as a function which takes as its input two name sequences and</w:t>
      </w:r>
      <w:r w:rsidRPr="00C23740">
        <w:t xml:space="preserve"> outputs the Jaro-Winkler distance between the two names, and let </w:t>
      </w:r>
      <w:r w:rsidRPr="00C23740">
        <w:rPr>
          <w:rFonts w:eastAsia="Calibri"/>
        </w:rPr>
        <w:t>S</w:t>
      </w:r>
      <m:oMath>
        <m:r>
          <m:rPr>
            <m:sty m:val="p"/>
          </m:rPr>
          <w:rPr>
            <w:rFonts w:ascii="Cambria Math" w:eastAsia="Calibri" w:hAnsi="Cambria Math"/>
          </w:rPr>
          <m:t>(</m:t>
        </m:r>
        <m:r>
          <w:rPr>
            <w:rFonts w:ascii="Cambria Math" w:eastAsia="Calibri" w:hAnsi="Cambria Math"/>
          </w:rPr>
          <m:t>x</m:t>
        </m:r>
        <m:r>
          <m:rPr>
            <m:sty m:val="p"/>
          </m:rPr>
          <w:rPr>
            <w:rFonts w:ascii="Cambria Math" w:eastAsia="Calibri" w:hAnsi="Cambria Math"/>
          </w:rPr>
          <m:t xml:space="preserve">, </m:t>
        </m:r>
        <m:r>
          <w:rPr>
            <w:rFonts w:ascii="Cambria Math" w:eastAsia="Calibri" w:hAnsi="Cambria Math"/>
          </w:rPr>
          <m:t>y</m:t>
        </m:r>
        <m:r>
          <m:rPr>
            <m:sty m:val="p"/>
          </m:rPr>
          <w:rPr>
            <w:rFonts w:ascii="Cambria Math" w:eastAsia="Calibri" w:hAnsi="Cambria Math"/>
          </w:rPr>
          <m:t>)</m:t>
        </m:r>
      </m:oMath>
      <w:r w:rsidRPr="00C23740">
        <w:t xml:space="preserve"> be a function that outputs the Soundex distance between two name sequences. The output of </w:t>
      </w:r>
      <w:r w:rsidRPr="00C23740">
        <w:rPr>
          <w:rFonts w:eastAsia="Calibri"/>
        </w:rPr>
        <w:t>J</w:t>
      </w:r>
      <m:oMath>
        <m:r>
          <m:rPr>
            <m:sty m:val="p"/>
          </m:rPr>
          <w:rPr>
            <w:rFonts w:ascii="Cambria Math" w:eastAsia="Calibri" w:hAnsi="Cambria Math"/>
          </w:rPr>
          <m:t>(</m:t>
        </m:r>
        <m:r>
          <w:rPr>
            <w:rFonts w:ascii="Cambria Math" w:eastAsia="Calibri" w:hAnsi="Cambria Math"/>
          </w:rPr>
          <m:t>x</m:t>
        </m:r>
        <m:r>
          <m:rPr>
            <m:sty m:val="p"/>
          </m:rPr>
          <w:rPr>
            <w:rFonts w:ascii="Cambria Math" w:eastAsia="Calibri" w:hAnsi="Cambria Math"/>
          </w:rPr>
          <m:t xml:space="preserve">, </m:t>
        </m:r>
        <m:r>
          <w:rPr>
            <w:rFonts w:ascii="Cambria Math" w:eastAsia="Calibri" w:hAnsi="Cambria Math"/>
          </w:rPr>
          <m:t>y</m:t>
        </m:r>
        <m:r>
          <m:rPr>
            <m:sty m:val="p"/>
          </m:rPr>
          <w:rPr>
            <w:rFonts w:ascii="Cambria Math" w:eastAsia="Calibri" w:hAnsi="Cambria Math"/>
          </w:rPr>
          <m:t>)</m:t>
        </m:r>
      </m:oMath>
      <w:r w:rsidRPr="00C23740">
        <w:rPr>
          <w:rFonts w:eastAsia="Calibri"/>
        </w:rPr>
        <w:t xml:space="preserve"> and S</w:t>
      </w:r>
      <m:oMath>
        <m:r>
          <m:rPr>
            <m:sty m:val="p"/>
          </m:rPr>
          <w:rPr>
            <w:rFonts w:ascii="Cambria Math" w:eastAsia="Calibri" w:hAnsi="Cambria Math"/>
          </w:rPr>
          <m:t>(</m:t>
        </m:r>
        <m:r>
          <w:rPr>
            <w:rFonts w:ascii="Cambria Math" w:eastAsia="Calibri" w:hAnsi="Cambria Math"/>
          </w:rPr>
          <m:t>x</m:t>
        </m:r>
        <m:r>
          <m:rPr>
            <m:sty m:val="p"/>
          </m:rPr>
          <w:rPr>
            <w:rFonts w:ascii="Cambria Math" w:eastAsia="Calibri" w:hAnsi="Cambria Math"/>
          </w:rPr>
          <m:t xml:space="preserve">, </m:t>
        </m:r>
        <m:r>
          <w:rPr>
            <w:rFonts w:ascii="Cambria Math" w:eastAsia="Calibri" w:hAnsi="Cambria Math"/>
          </w:rPr>
          <m:t>y</m:t>
        </m:r>
        <m:r>
          <m:rPr>
            <m:sty m:val="p"/>
          </m:rPr>
          <w:rPr>
            <w:rFonts w:ascii="Cambria Math" w:eastAsia="Calibri" w:hAnsi="Cambria Math"/>
          </w:rPr>
          <m:t>)</m:t>
        </m:r>
      </m:oMath>
      <w:r w:rsidRPr="00C23740">
        <w:t xml:space="preserve"> is an </w:t>
      </w:r>
      <m:oMath>
        <m:r>
          <w:rPr>
            <w:rFonts w:ascii="Cambria Math" w:eastAsia="Calibri" w:hAnsi="Cambria Math"/>
          </w:rPr>
          <m:t>m</m:t>
        </m:r>
        <m:r>
          <m:rPr>
            <m:sty m:val="p"/>
          </m:rPr>
          <w:rPr>
            <w:rFonts w:ascii="Cambria Math" w:eastAsia="Calibri" w:hAnsi="Cambria Math"/>
          </w:rPr>
          <m:t xml:space="preserve"> × </m:t>
        </m:r>
        <m:r>
          <w:rPr>
            <w:rFonts w:ascii="Cambria Math" w:eastAsia="Calibri" w:hAnsi="Cambria Math"/>
          </w:rPr>
          <m:t>n</m:t>
        </m:r>
      </m:oMath>
      <w:r w:rsidRPr="00C23740">
        <w:t xml:space="preserve"> matrix, </w:t>
      </w:r>
      <m:oMath>
        <m:sSub>
          <m:sSubPr>
            <m:ctrlPr>
              <w:rPr>
                <w:rFonts w:ascii="Cambria Math" w:hAnsi="Cambria Math"/>
              </w:rPr>
            </m:ctrlPr>
          </m:sSubPr>
          <m:e>
            <m:r>
              <w:rPr>
                <w:rFonts w:ascii="Cambria Math" w:hAnsi="Cambria Math"/>
              </w:rPr>
              <m:t>O</m:t>
            </m:r>
          </m:e>
          <m:sub>
            <m:r>
              <w:rPr>
                <w:rFonts w:ascii="Cambria Math" w:hAnsi="Cambria Math"/>
              </w:rPr>
              <m:t>J</m:t>
            </m:r>
          </m:sub>
        </m:sSub>
      </m:oMath>
      <w:r w:rsidRPr="00C23740">
        <w:t xml:space="preserve"> and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C23740">
        <w:t xml:space="preserve"> (Jaro-Winkler and Soundex, respectively) where </w:t>
      </w:r>
      <m:oMath>
        <m:r>
          <w:rPr>
            <w:rFonts w:ascii="Cambria Math" w:eastAsia="Calibri" w:hAnsi="Cambria Math"/>
          </w:rPr>
          <m:t>m</m:t>
        </m:r>
        <m:r>
          <m:rPr>
            <m:sty m:val="p"/>
          </m:rPr>
          <w:rPr>
            <w:rFonts w:ascii="Cambria Math" w:eastAsia="Calibri" w:hAnsi="Cambria Math"/>
          </w:rPr>
          <m:t>=</m:t>
        </m:r>
        <m:r>
          <w:rPr>
            <w:rFonts w:ascii="Cambria Math" w:eastAsia="Calibri" w:hAnsi="Cambria Math"/>
          </w:rPr>
          <m:t>length</m:t>
        </m:r>
        <m:d>
          <m:dPr>
            <m:ctrlPr>
              <w:rPr>
                <w:rFonts w:ascii="Cambria Math" w:hAnsi="Cambria Math"/>
              </w:rPr>
            </m:ctrlPr>
          </m:dPr>
          <m:e>
            <m:r>
              <w:rPr>
                <w:rFonts w:ascii="Cambria Math" w:eastAsia="Calibri" w:hAnsi="Cambria Math"/>
              </w:rPr>
              <m:t>x</m:t>
            </m:r>
          </m:e>
        </m:d>
      </m:oMath>
      <w:r w:rsidRPr="00C23740">
        <w:t xml:space="preserve"> </w:t>
      </w:r>
      <w:proofErr w:type="gramStart"/>
      <w:r w:rsidRPr="00C23740">
        <w:t xml:space="preserve">and </w:t>
      </w:r>
      <w:proofErr w:type="gramEnd"/>
      <m:oMath>
        <m:r>
          <w:rPr>
            <w:rFonts w:ascii="Cambria Math" w:eastAsia="Calibri" w:hAnsi="Cambria Math"/>
          </w:rPr>
          <m:t>n</m:t>
        </m:r>
        <m:r>
          <m:rPr>
            <m:sty m:val="p"/>
          </m:rPr>
          <w:rPr>
            <w:rFonts w:ascii="Cambria Math" w:eastAsia="Calibri" w:hAnsi="Cambria Math"/>
          </w:rPr>
          <m:t>=</m:t>
        </m:r>
        <m:r>
          <w:rPr>
            <w:rFonts w:ascii="Cambria Math" w:eastAsia="Calibri" w:hAnsi="Cambria Math"/>
          </w:rPr>
          <m:t>length</m:t>
        </m:r>
        <m:d>
          <m:dPr>
            <m:ctrlPr>
              <w:rPr>
                <w:rFonts w:ascii="Cambria Math" w:hAnsi="Cambria Math"/>
              </w:rPr>
            </m:ctrlPr>
          </m:dPr>
          <m:e>
            <m:r>
              <w:rPr>
                <w:rFonts w:ascii="Cambria Math" w:eastAsia="Calibri" w:hAnsi="Cambria Math"/>
              </w:rPr>
              <m:t>y</m:t>
            </m:r>
          </m:e>
        </m:d>
      </m:oMath>
      <w:r w:rsidRPr="00C23740">
        <w:t xml:space="preserve">, </w:t>
      </w:r>
      <w:r w:rsidRPr="00C23740">
        <w:rPr>
          <w:rFonts w:eastAsia="Calibri"/>
        </w:rPr>
        <w:t xml:space="preserve">showing the distance between each pair-wise element within </w:t>
      </w:r>
      <m:oMath>
        <m:r>
          <w:rPr>
            <w:rFonts w:ascii="Cambria Math" w:eastAsia="Calibri" w:hAnsi="Cambria Math"/>
          </w:rPr>
          <m:t>x</m:t>
        </m:r>
        <m:r>
          <m:rPr>
            <m:sty m:val="p"/>
          </m:rPr>
          <w:rPr>
            <w:rFonts w:ascii="Cambria Math" w:eastAsia="Calibri" w:hAnsi="Cambria Math"/>
          </w:rPr>
          <m:t xml:space="preserve"> </m:t>
        </m:r>
      </m:oMath>
      <w:r w:rsidRPr="00C23740">
        <w:rPr>
          <w:rFonts w:eastAsia="Calibri"/>
        </w:rPr>
        <w:t xml:space="preserve">and </w:t>
      </w:r>
      <m:oMath>
        <m:r>
          <w:rPr>
            <w:rFonts w:ascii="Cambria Math" w:eastAsia="Calibri" w:hAnsi="Cambria Math"/>
          </w:rPr>
          <m:t>y</m:t>
        </m:r>
      </m:oMath>
      <w:r w:rsidRPr="00C23740">
        <w:rPr>
          <w:rFonts w:eastAsia="Calibri"/>
        </w:rPr>
        <w:t>.</w:t>
      </w:r>
    </w:p>
    <w:p w14:paraId="62584C3E" w14:textId="77777777" w:rsidR="009C532E" w:rsidRPr="00541776" w:rsidRDefault="009C532E" w:rsidP="00C23740">
      <w:pPr>
        <w:pStyle w:val="BodyTextnoindent0"/>
        <w:rPr>
          <w:rFonts w:eastAsia="Calibri"/>
        </w:rPr>
      </w:pPr>
      <w:r w:rsidRPr="00541776">
        <w:rPr>
          <w:rFonts w:eastAsia="Calibri"/>
        </w:rPr>
        <w:t>As an example, for a SDN+ name of ‘Lucy Sulliman’ and a sample member named ‘Lu-Chi Su,’ the two tuples would be</w:t>
      </w:r>
    </w:p>
    <w:tbl>
      <w:tblPr>
        <w:tblStyle w:val="TableGrid2"/>
        <w:tblW w:w="3934" w:type="pct"/>
        <w:tblLook w:val="04A0" w:firstRow="1" w:lastRow="0" w:firstColumn="1" w:lastColumn="0" w:noHBand="0" w:noVBand="1"/>
      </w:tblPr>
      <w:tblGrid>
        <w:gridCol w:w="2794"/>
        <w:gridCol w:w="3048"/>
        <w:gridCol w:w="1139"/>
        <w:gridCol w:w="1346"/>
      </w:tblGrid>
      <w:tr w:rsidR="009C532E" w:rsidRPr="00541776" w14:paraId="403028B9" w14:textId="77777777" w:rsidTr="009C532E">
        <w:tc>
          <w:tcPr>
            <w:tcW w:w="1678" w:type="pct"/>
          </w:tcPr>
          <w:p w14:paraId="7071D557" w14:textId="77777777" w:rsidR="009C532E" w:rsidRPr="00541776" w:rsidRDefault="009C532E" w:rsidP="009C532E">
            <w:pPr>
              <w:spacing w:after="120" w:line="276" w:lineRule="auto"/>
              <w:rPr>
                <w:rFonts w:asciiTheme="majorBidi" w:hAnsiTheme="majorBidi" w:cstheme="majorBidi"/>
                <w:b/>
              </w:rPr>
            </w:pPr>
            <w:r w:rsidRPr="00541776">
              <w:rPr>
                <w:rFonts w:asciiTheme="majorBidi" w:hAnsiTheme="majorBidi" w:cstheme="majorBidi"/>
                <w:b/>
              </w:rPr>
              <w:t>SDN+ name</w:t>
            </w:r>
          </w:p>
        </w:tc>
        <w:tc>
          <w:tcPr>
            <w:tcW w:w="1830" w:type="pct"/>
          </w:tcPr>
          <w:p w14:paraId="5A125D3F"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m:t>
                    </m:r>
                  </m:sub>
                </m:sSub>
              </m:oMath>
            </m:oMathPara>
          </w:p>
        </w:tc>
        <w:tc>
          <w:tcPr>
            <w:tcW w:w="684" w:type="pct"/>
          </w:tcPr>
          <w:p w14:paraId="0D90106F"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1</m:t>
                    </m:r>
                  </m:sub>
                </m:sSub>
              </m:oMath>
            </m:oMathPara>
          </w:p>
        </w:tc>
        <w:tc>
          <w:tcPr>
            <w:tcW w:w="808" w:type="pct"/>
          </w:tcPr>
          <w:p w14:paraId="6AD31DEE"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2</m:t>
                    </m:r>
                  </m:sub>
                </m:sSub>
              </m:oMath>
            </m:oMathPara>
          </w:p>
        </w:tc>
      </w:tr>
      <w:tr w:rsidR="009C532E" w:rsidRPr="00541776" w14:paraId="33C7506B" w14:textId="77777777" w:rsidTr="009C532E">
        <w:tc>
          <w:tcPr>
            <w:tcW w:w="1678" w:type="pct"/>
          </w:tcPr>
          <w:p w14:paraId="12972564"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‘lucy sulliman’</w:t>
            </w:r>
          </w:p>
        </w:tc>
        <w:tc>
          <w:tcPr>
            <w:tcW w:w="1830" w:type="pct"/>
          </w:tcPr>
          <w:p w14:paraId="4B821B2F"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(‘lucy’, ‘sulliman’)</w:t>
            </w:r>
          </w:p>
        </w:tc>
        <w:tc>
          <w:tcPr>
            <w:tcW w:w="684" w:type="pct"/>
          </w:tcPr>
          <w:p w14:paraId="5959BA35"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‘lucy’</w:t>
            </w:r>
          </w:p>
        </w:tc>
        <w:tc>
          <w:tcPr>
            <w:tcW w:w="808" w:type="pct"/>
          </w:tcPr>
          <w:p w14:paraId="62495ED1"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‘sulliman’</w:t>
            </w:r>
          </w:p>
        </w:tc>
      </w:tr>
    </w:tbl>
    <w:p w14:paraId="0064E035" w14:textId="77777777" w:rsidR="009C532E" w:rsidRPr="00541776" w:rsidRDefault="009C532E" w:rsidP="009C532E">
      <w:pPr>
        <w:spacing w:after="120" w:line="276" w:lineRule="auto"/>
        <w:rPr>
          <w:rFonts w:asciiTheme="majorBidi" w:eastAsia="Calibri" w:hAnsiTheme="majorBidi" w:cstheme="majorBidi"/>
        </w:rPr>
      </w:pPr>
    </w:p>
    <w:tbl>
      <w:tblPr>
        <w:tblStyle w:val="TableGrid2"/>
        <w:tblW w:w="4561" w:type="pct"/>
        <w:tblLook w:val="04A0" w:firstRow="1" w:lastRow="0" w:firstColumn="1" w:lastColumn="0" w:noHBand="0" w:noVBand="1"/>
      </w:tblPr>
      <w:tblGrid>
        <w:gridCol w:w="2794"/>
        <w:gridCol w:w="3049"/>
        <w:gridCol w:w="1139"/>
        <w:gridCol w:w="1346"/>
        <w:gridCol w:w="1327"/>
      </w:tblGrid>
      <w:tr w:rsidR="009C532E" w:rsidRPr="00541776" w14:paraId="13A75CE1" w14:textId="77777777" w:rsidTr="009C532E">
        <w:tc>
          <w:tcPr>
            <w:tcW w:w="1447" w:type="pct"/>
          </w:tcPr>
          <w:p w14:paraId="38FA01BC" w14:textId="77777777" w:rsidR="009C532E" w:rsidRPr="00541776" w:rsidRDefault="009C532E" w:rsidP="009C532E">
            <w:pPr>
              <w:spacing w:after="120" w:line="276" w:lineRule="auto"/>
              <w:rPr>
                <w:rFonts w:asciiTheme="majorBidi" w:hAnsiTheme="majorBidi" w:cstheme="majorBidi"/>
                <w:b/>
              </w:rPr>
            </w:pPr>
            <w:r w:rsidRPr="00541776">
              <w:rPr>
                <w:rFonts w:asciiTheme="majorBidi" w:hAnsiTheme="majorBidi" w:cstheme="majorBidi"/>
                <w:b/>
              </w:rPr>
              <w:t>Sample member name</w:t>
            </w:r>
          </w:p>
        </w:tc>
        <w:tc>
          <w:tcPr>
            <w:tcW w:w="1579" w:type="pct"/>
          </w:tcPr>
          <w:p w14:paraId="6A2150C7"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N</m:t>
                    </m:r>
                  </m:e>
                  <m:sub>
                    <m:r>
                      <w:rPr>
                        <w:rFonts w:ascii="Cambria Math" w:hAnsi="Cambria Math" w:cstheme="majorBidi"/>
                      </w:rPr>
                      <m:t>j</m:t>
                    </m:r>
                  </m:sub>
                </m:sSub>
              </m:oMath>
            </m:oMathPara>
          </w:p>
        </w:tc>
        <w:tc>
          <w:tcPr>
            <w:tcW w:w="590" w:type="pct"/>
          </w:tcPr>
          <w:p w14:paraId="1B24D576"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1</m:t>
                    </m:r>
                  </m:sub>
                </m:sSub>
              </m:oMath>
            </m:oMathPara>
          </w:p>
        </w:tc>
        <w:tc>
          <w:tcPr>
            <w:tcW w:w="697" w:type="pct"/>
          </w:tcPr>
          <w:p w14:paraId="6F1DCA4F"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2</m:t>
                    </m:r>
                  </m:sub>
                </m:sSub>
              </m:oMath>
            </m:oMathPara>
          </w:p>
        </w:tc>
        <w:tc>
          <w:tcPr>
            <w:tcW w:w="687" w:type="pct"/>
          </w:tcPr>
          <w:p w14:paraId="64E72C9D"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3</m:t>
                    </m:r>
                  </m:sub>
                </m:sSub>
              </m:oMath>
            </m:oMathPara>
          </w:p>
        </w:tc>
      </w:tr>
      <w:tr w:rsidR="009C532E" w:rsidRPr="00541776" w14:paraId="53011A1F" w14:textId="77777777" w:rsidTr="009C532E">
        <w:tc>
          <w:tcPr>
            <w:tcW w:w="1447" w:type="pct"/>
          </w:tcPr>
          <w:p w14:paraId="16A2CF0D"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 chi su’</w:t>
            </w:r>
          </w:p>
        </w:tc>
        <w:tc>
          <w:tcPr>
            <w:tcW w:w="1579" w:type="pct"/>
          </w:tcPr>
          <w:p w14:paraId="7EEDD8BF"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 ‘chi’, ‘su’)</w:t>
            </w:r>
          </w:p>
        </w:tc>
        <w:tc>
          <w:tcPr>
            <w:tcW w:w="590" w:type="pct"/>
          </w:tcPr>
          <w:p w14:paraId="05A10BFB"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‘lu’</w:t>
            </w:r>
          </w:p>
        </w:tc>
        <w:tc>
          <w:tcPr>
            <w:tcW w:w="697" w:type="pct"/>
          </w:tcPr>
          <w:p w14:paraId="0E554194"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‘chi’</w:t>
            </w:r>
          </w:p>
        </w:tc>
        <w:tc>
          <w:tcPr>
            <w:tcW w:w="687" w:type="pct"/>
          </w:tcPr>
          <w:p w14:paraId="77C17060"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‘su’</w:t>
            </w:r>
          </w:p>
        </w:tc>
      </w:tr>
    </w:tbl>
    <w:p w14:paraId="6C53EBDA" w14:textId="77777777" w:rsidR="009C532E" w:rsidRPr="00541776" w:rsidRDefault="009C532E" w:rsidP="009C532E">
      <w:pPr>
        <w:spacing w:after="120" w:line="276" w:lineRule="auto"/>
        <w:rPr>
          <w:rFonts w:asciiTheme="majorBidi" w:eastAsia="Calibri" w:hAnsiTheme="majorBidi" w:cstheme="majorBidi"/>
        </w:rPr>
      </w:pPr>
    </w:p>
    <w:p w14:paraId="6A8C0D2B" w14:textId="77777777"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Therefore, the resulting matrix from a Jaro-Winkler match would be</w:t>
      </w:r>
    </w:p>
    <w:p w14:paraId="19E217F2"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eastAsia="Calibri" w:hAnsi="Cambria Math" w:cstheme="majorBidi"/>
                  <w:i/>
                </w:rPr>
              </m:ctrlPr>
            </m:sSubPr>
            <m:e>
              <m:r>
                <w:rPr>
                  <w:rFonts w:ascii="Cambria Math" w:eastAsia="Calibri" w:hAnsi="Cambria Math" w:cstheme="majorBidi"/>
                </w:rPr>
                <m:t>O</m:t>
              </m:r>
            </m:e>
            <m:sub>
              <m:r>
                <w:rPr>
                  <w:rFonts w:ascii="Cambria Math" w:eastAsia="Calibri" w:hAnsi="Cambria Math" w:cstheme="majorBidi"/>
                </w:rPr>
                <m:t>J</m:t>
              </m:r>
            </m:sub>
          </m:sSub>
          <m:r>
            <w:rPr>
              <w:rFonts w:ascii="Cambria Math" w:eastAsia="Calibri" w:hAnsi="Cambria Math" w:cstheme="majorBidi"/>
            </w:rPr>
            <m:t>=</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J(</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1</m:t>
                        </m:r>
                      </m:sub>
                    </m:sSub>
                    <m:r>
                      <w:rPr>
                        <w:rFonts w:ascii="Cambria Math" w:eastAsia="Calibri" w:hAnsi="Cambria Math" w:cstheme="majorBidi"/>
                      </w:rPr>
                      <m:t>)</m:t>
                    </m:r>
                    <m:r>
                      <m:rPr>
                        <m:sty m:val="p"/>
                      </m:rPr>
                      <w:rPr>
                        <w:rFonts w:ascii="Cambria Math" w:eastAsia="Calibri" w:hAnsi="Cambria Math" w:cstheme="majorBidi"/>
                      </w:rPr>
                      <m:t xml:space="preserve"> </m:t>
                    </m:r>
                  </m:e>
                  <m:e>
                    <m:r>
                      <w:rPr>
                        <w:rFonts w:ascii="Cambria Math" w:eastAsia="Calibri" w:hAnsi="Cambria Math" w:cstheme="majorBidi"/>
                      </w:rPr>
                      <m:t>J</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2</m:t>
                            </m:r>
                          </m:sub>
                        </m:sSub>
                      </m:e>
                    </m:d>
                  </m:e>
                  <m:e>
                    <m:r>
                      <w:rPr>
                        <w:rFonts w:ascii="Cambria Math" w:eastAsia="Calibri" w:hAnsi="Cambria Math" w:cstheme="majorBidi"/>
                      </w:rPr>
                      <m:t>J</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3</m:t>
                            </m:r>
                          </m:sub>
                        </m:sSub>
                      </m:e>
                    </m:d>
                    <m:ctrlPr>
                      <w:rPr>
                        <w:rFonts w:ascii="Cambria Math" w:eastAsia="Cambria Math" w:hAnsi="Cambria Math" w:cstheme="majorBidi"/>
                        <w:i/>
                      </w:rPr>
                    </m:ctrlPr>
                  </m:e>
                </m:mr>
                <m:mr>
                  <m:e>
                    <m:r>
                      <w:rPr>
                        <w:rFonts w:ascii="Cambria Math" w:eastAsia="Calibri" w:hAnsi="Cambria Math" w:cstheme="majorBidi"/>
                      </w:rPr>
                      <m:t>J</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1</m:t>
                            </m:r>
                          </m:sub>
                        </m:sSub>
                      </m:e>
                    </m:d>
                  </m:e>
                  <m:e>
                    <m:r>
                      <w:rPr>
                        <w:rFonts w:ascii="Cambria Math" w:eastAsia="Calibri" w:hAnsi="Cambria Math" w:cstheme="majorBidi"/>
                      </w:rPr>
                      <m:t>J</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2</m:t>
                            </m:r>
                          </m:sub>
                        </m:sSub>
                      </m:e>
                    </m:d>
                    <m:ctrlPr>
                      <w:rPr>
                        <w:rFonts w:ascii="Cambria Math" w:eastAsia="Cambria Math" w:hAnsi="Cambria Math" w:cstheme="majorBidi"/>
                        <w:i/>
                      </w:rPr>
                    </m:ctrlPr>
                  </m:e>
                  <m:e>
                    <m:r>
                      <w:rPr>
                        <w:rFonts w:ascii="Cambria Math" w:eastAsia="Calibri" w:hAnsi="Cambria Math" w:cstheme="majorBidi"/>
                      </w:rPr>
                      <m:t>J</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3</m:t>
                            </m:r>
                          </m:sub>
                        </m:sSub>
                      </m:e>
                    </m:d>
                  </m:e>
                </m:mr>
              </m:m>
            </m:e>
          </m:d>
        </m:oMath>
      </m:oMathPara>
    </w:p>
    <w:p w14:paraId="11BD52EB" w14:textId="77777777" w:rsidR="009C532E" w:rsidRPr="00541776" w:rsidRDefault="009C532E" w:rsidP="009C532E">
      <w:pPr>
        <w:spacing w:after="120" w:line="276" w:lineRule="auto"/>
        <w:rPr>
          <w:rFonts w:asciiTheme="majorBidi" w:hAnsiTheme="majorBidi" w:cstheme="majorBidi"/>
        </w:rPr>
      </w:pPr>
      <m:oMathPara>
        <m:oMath>
          <m:r>
            <w:rPr>
              <w:rFonts w:ascii="Cambria Math" w:eastAsia="Calibri" w:hAnsi="Cambria Math" w:cstheme="majorBidi"/>
            </w:rPr>
            <m:t>=</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J(</m:t>
                    </m:r>
                    <m:r>
                      <m:rPr>
                        <m:sty m:val="p"/>
                      </m:rPr>
                      <w:rPr>
                        <w:rFonts w:ascii="Cambria Math" w:eastAsia="Calibri" w:hAnsi="Cambria Math" w:cstheme="majorBidi"/>
                      </w:rPr>
                      <m:t>‘lucy’, ‘lu’</m:t>
                    </m:r>
                    <m:r>
                      <w:rPr>
                        <w:rFonts w:ascii="Cambria Math" w:eastAsia="Calibri" w:hAnsi="Cambria Math" w:cstheme="majorBidi"/>
                      </w:rPr>
                      <m:t>)</m:t>
                    </m:r>
                    <m:r>
                      <m:rPr>
                        <m:sty m:val="p"/>
                      </m:rPr>
                      <w:rPr>
                        <w:rFonts w:ascii="Cambria Math" w:eastAsia="Calibri" w:hAnsi="Cambria Math" w:cstheme="majorBidi"/>
                      </w:rPr>
                      <m:t xml:space="preserve"> </m:t>
                    </m:r>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‘lucy’, ‘chi’</m:t>
                        </m:r>
                      </m:e>
                    </m:d>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‘lucy’, ‘su’</m:t>
                        </m:r>
                      </m:e>
                    </m:d>
                    <m:ctrlPr>
                      <w:rPr>
                        <w:rFonts w:ascii="Cambria Math" w:eastAsia="Cambria Math" w:hAnsi="Cambria Math" w:cstheme="majorBidi"/>
                        <w:i/>
                      </w:rPr>
                    </m:ctrlPr>
                  </m:e>
                </m:mr>
                <m:mr>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‘lu’</m:t>
                        </m:r>
                      </m:e>
                    </m:d>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‘chi’</m:t>
                        </m:r>
                      </m:e>
                    </m:d>
                    <m:ctrlPr>
                      <w:rPr>
                        <w:rFonts w:ascii="Cambria Math" w:eastAsia="Cambria Math" w:hAnsi="Cambria Math" w:cstheme="majorBidi"/>
                        <w:i/>
                      </w:rPr>
                    </m:ctrlPr>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‘su’</m:t>
                        </m:r>
                      </m:e>
                    </m:d>
                  </m:e>
                </m:mr>
              </m:m>
            </m:e>
          </m:d>
        </m:oMath>
      </m:oMathPara>
    </w:p>
    <w:p w14:paraId="2722B719" w14:textId="77777777" w:rsidR="009C532E" w:rsidRPr="00541776" w:rsidRDefault="009C532E" w:rsidP="009C532E">
      <w:pPr>
        <w:spacing w:after="120" w:line="276" w:lineRule="auto"/>
        <w:rPr>
          <w:rFonts w:asciiTheme="majorBidi" w:hAnsiTheme="majorBidi" w:cstheme="majorBidi"/>
        </w:rPr>
      </w:pPr>
      <m:oMathPara>
        <m:oMath>
          <m:r>
            <w:rPr>
              <w:rFonts w:ascii="Cambria Math" w:eastAsia="Calibri" w:hAnsi="Cambria Math" w:cstheme="majorBidi"/>
            </w:rPr>
            <m:t xml:space="preserve">= </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0.167</m:t>
                    </m:r>
                  </m:e>
                  <m:e>
                    <m:r>
                      <w:rPr>
                        <w:rFonts w:ascii="Cambria Math" w:eastAsia="Calibri" w:hAnsi="Cambria Math" w:cstheme="majorBidi"/>
                      </w:rPr>
                      <m:t>1.000</m:t>
                    </m:r>
                  </m:e>
                  <m:e>
                    <m:r>
                      <w:rPr>
                        <w:rFonts w:ascii="Cambria Math" w:eastAsia="Calibri" w:hAnsi="Cambria Math" w:cstheme="majorBidi"/>
                      </w:rPr>
                      <m:t>0.417</m:t>
                    </m:r>
                    <m:ctrlPr>
                      <w:rPr>
                        <w:rFonts w:ascii="Cambria Math" w:eastAsia="Cambria Math" w:hAnsi="Cambria Math" w:cstheme="majorBidi"/>
                        <w:i/>
                      </w:rPr>
                    </m:ctrlPr>
                  </m:e>
                </m:mr>
                <m:mr>
                  <m:e>
                    <m:r>
                      <w:rPr>
                        <w:rFonts w:ascii="Cambria Math" w:eastAsia="Cambria Math" w:hAnsi="Cambria Math" w:cstheme="majorBidi"/>
                      </w:rPr>
                      <m:t>0.417</m:t>
                    </m:r>
                  </m:e>
                  <m:e>
                    <m:r>
                      <w:rPr>
                        <w:rFonts w:ascii="Cambria Math" w:eastAsia="Calibri" w:hAnsi="Cambria Math" w:cstheme="majorBidi"/>
                      </w:rPr>
                      <m:t>0.514</m:t>
                    </m:r>
                    <m:ctrlPr>
                      <w:rPr>
                        <w:rFonts w:ascii="Cambria Math" w:eastAsia="Cambria Math" w:hAnsi="Cambria Math" w:cstheme="majorBidi"/>
                        <w:i/>
                      </w:rPr>
                    </m:ctrlPr>
                  </m:e>
                  <m:e>
                    <m:r>
                      <w:rPr>
                        <w:rFonts w:ascii="Cambria Math" w:eastAsia="Cambria Math" w:hAnsi="Cambria Math" w:cstheme="majorBidi"/>
                      </w:rPr>
                      <m:t>0.250</m:t>
                    </m:r>
                  </m:e>
                </m:mr>
              </m:m>
            </m:e>
          </m:d>
        </m:oMath>
      </m:oMathPara>
    </w:p>
    <w:p w14:paraId="79D6F69F"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And for Soundex</w:t>
      </w:r>
    </w:p>
    <w:p w14:paraId="46C028F9"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eastAsia="Calibri" w:hAnsi="Cambria Math" w:cstheme="majorBidi"/>
                  <w:i/>
                </w:rPr>
              </m:ctrlPr>
            </m:sSubPr>
            <m:e>
              <m:r>
                <w:rPr>
                  <w:rFonts w:ascii="Cambria Math" w:eastAsia="Calibri" w:hAnsi="Cambria Math" w:cstheme="majorBidi"/>
                </w:rPr>
                <m:t>O</m:t>
              </m:r>
            </m:e>
            <m:sub>
              <m:r>
                <w:rPr>
                  <w:rFonts w:ascii="Cambria Math" w:eastAsia="Calibri" w:hAnsi="Cambria Math" w:cstheme="majorBidi"/>
                </w:rPr>
                <m:t>S</m:t>
              </m:r>
            </m:sub>
          </m:sSub>
          <m:r>
            <w:rPr>
              <w:rFonts w:ascii="Cambria Math" w:eastAsia="Calibri" w:hAnsi="Cambria Math" w:cstheme="majorBidi"/>
            </w:rPr>
            <m:t>=</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S(</m:t>
                    </m:r>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1</m:t>
                        </m:r>
                      </m:sub>
                    </m:sSub>
                    <m:r>
                      <w:rPr>
                        <w:rFonts w:ascii="Cambria Math" w:eastAsia="Calibri" w:hAnsi="Cambria Math" w:cstheme="majorBidi"/>
                      </w:rPr>
                      <m:t>)</m:t>
                    </m:r>
                    <m:r>
                      <m:rPr>
                        <m:sty m:val="p"/>
                      </m:rPr>
                      <w:rPr>
                        <w:rFonts w:ascii="Cambria Math" w:eastAsia="Calibri" w:hAnsi="Cambria Math" w:cstheme="majorBidi"/>
                      </w:rPr>
                      <m:t xml:space="preserve"> </m:t>
                    </m:r>
                  </m:e>
                  <m:e>
                    <m:r>
                      <w:rPr>
                        <w:rFonts w:ascii="Cambria Math" w:eastAsia="Calibri" w:hAnsi="Cambria Math" w:cstheme="majorBidi"/>
                      </w:rPr>
                      <m:t>S</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2</m:t>
                            </m:r>
                          </m:sub>
                        </m:sSub>
                      </m:e>
                    </m:d>
                  </m:e>
                  <m:e>
                    <m:r>
                      <w:rPr>
                        <w:rFonts w:ascii="Cambria Math" w:eastAsia="Calibri" w:hAnsi="Cambria Math" w:cstheme="majorBidi"/>
                      </w:rPr>
                      <m:t>S</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1</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3</m:t>
                            </m:r>
                          </m:sub>
                        </m:sSub>
                      </m:e>
                    </m:d>
                    <m:ctrlPr>
                      <w:rPr>
                        <w:rFonts w:ascii="Cambria Math" w:eastAsia="Cambria Math" w:hAnsi="Cambria Math" w:cstheme="majorBidi"/>
                        <w:i/>
                      </w:rPr>
                    </m:ctrlPr>
                  </m:e>
                </m:mr>
                <m:mr>
                  <m:e>
                    <m:r>
                      <w:rPr>
                        <w:rFonts w:ascii="Cambria Math" w:eastAsia="Calibri" w:hAnsi="Cambria Math" w:cstheme="majorBidi"/>
                      </w:rPr>
                      <m:t>S</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1</m:t>
                            </m:r>
                          </m:sub>
                        </m:sSub>
                      </m:e>
                    </m:d>
                  </m:e>
                  <m:e>
                    <m:r>
                      <w:rPr>
                        <w:rFonts w:ascii="Cambria Math" w:eastAsia="Calibri" w:hAnsi="Cambria Math" w:cstheme="majorBidi"/>
                      </w:rPr>
                      <m:t>S</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2</m:t>
                            </m:r>
                          </m:sub>
                        </m:sSub>
                      </m:e>
                    </m:d>
                    <m:ctrlPr>
                      <w:rPr>
                        <w:rFonts w:ascii="Cambria Math" w:eastAsia="Cambria Math" w:hAnsi="Cambria Math" w:cstheme="majorBidi"/>
                        <w:i/>
                      </w:rPr>
                    </m:ctrlPr>
                  </m:e>
                  <m:e>
                    <m:r>
                      <w:rPr>
                        <w:rFonts w:ascii="Cambria Math" w:eastAsia="Calibri" w:hAnsi="Cambria Math" w:cstheme="majorBidi"/>
                      </w:rPr>
                      <m:t>S</m:t>
                    </m:r>
                    <m:d>
                      <m:dPr>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e</m:t>
                            </m:r>
                          </m:e>
                          <m:sub>
                            <m:r>
                              <w:rPr>
                                <w:rFonts w:ascii="Cambria Math" w:eastAsia="Calibri" w:hAnsi="Cambria Math" w:cstheme="majorBidi"/>
                              </w:rPr>
                              <m:t>2</m:t>
                            </m:r>
                          </m:sub>
                        </m:sSub>
                        <m:r>
                          <w:rPr>
                            <w:rFonts w:ascii="Cambria Math" w:eastAsia="Calibri" w:hAnsi="Cambria Math" w:cstheme="majorBidi"/>
                          </w:rPr>
                          <m:t xml:space="preserve">, </m:t>
                        </m:r>
                        <m:sSub>
                          <m:sSubPr>
                            <m:ctrlPr>
                              <w:rPr>
                                <w:rFonts w:ascii="Cambria Math" w:eastAsia="Calibri" w:hAnsi="Cambria Math" w:cstheme="majorBidi"/>
                                <w:i/>
                              </w:rPr>
                            </m:ctrlPr>
                          </m:sSubPr>
                          <m:e>
                            <m:r>
                              <w:rPr>
                                <w:rFonts w:ascii="Cambria Math" w:eastAsia="Calibri" w:hAnsi="Cambria Math" w:cstheme="majorBidi"/>
                              </w:rPr>
                              <m:t>f</m:t>
                            </m:r>
                          </m:e>
                          <m:sub>
                            <m:r>
                              <w:rPr>
                                <w:rFonts w:ascii="Cambria Math" w:eastAsia="Calibri" w:hAnsi="Cambria Math" w:cstheme="majorBidi"/>
                              </w:rPr>
                              <m:t>3</m:t>
                            </m:r>
                          </m:sub>
                        </m:sSub>
                      </m:e>
                    </m:d>
                  </m:e>
                </m:mr>
              </m:m>
            </m:e>
          </m:d>
        </m:oMath>
      </m:oMathPara>
    </w:p>
    <w:p w14:paraId="54F0B1FF" w14:textId="77777777" w:rsidR="009C532E" w:rsidRPr="00541776" w:rsidRDefault="009C532E" w:rsidP="009C532E">
      <w:pPr>
        <w:spacing w:after="120" w:line="276" w:lineRule="auto"/>
        <w:rPr>
          <w:rFonts w:asciiTheme="majorBidi" w:hAnsiTheme="majorBidi" w:cstheme="majorBidi"/>
        </w:rPr>
      </w:pPr>
      <m:oMathPara>
        <m:oMath>
          <m:r>
            <w:rPr>
              <w:rFonts w:ascii="Cambria Math" w:eastAsia="Calibri" w:hAnsi="Cambria Math" w:cstheme="majorBidi"/>
            </w:rPr>
            <m:t>=</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S(</m:t>
                    </m:r>
                    <m:r>
                      <m:rPr>
                        <m:sty m:val="p"/>
                      </m:rPr>
                      <w:rPr>
                        <w:rFonts w:ascii="Cambria Math" w:eastAsia="Calibri" w:hAnsi="Cambria Math" w:cstheme="majorBidi"/>
                      </w:rPr>
                      <m:t>‘lucy’, ‘lu’</m:t>
                    </m:r>
                    <m:r>
                      <w:rPr>
                        <w:rFonts w:ascii="Cambria Math" w:eastAsia="Calibri" w:hAnsi="Cambria Math" w:cstheme="majorBidi"/>
                      </w:rPr>
                      <m:t>)</m:t>
                    </m:r>
                    <m:r>
                      <m:rPr>
                        <m:sty m:val="p"/>
                      </m:rPr>
                      <w:rPr>
                        <w:rFonts w:ascii="Cambria Math" w:eastAsia="Calibri" w:hAnsi="Cambria Math" w:cstheme="majorBidi"/>
                      </w:rPr>
                      <m:t xml:space="preserve"> </m:t>
                    </m:r>
                  </m:e>
                  <m:e>
                    <m:r>
                      <w:rPr>
                        <w:rFonts w:ascii="Cambria Math" w:eastAsia="Calibri" w:hAnsi="Cambria Math" w:cstheme="majorBidi"/>
                      </w:rPr>
                      <m:t>S</m:t>
                    </m:r>
                    <m:d>
                      <m:dPr>
                        <m:ctrlPr>
                          <w:rPr>
                            <w:rFonts w:ascii="Cambria Math" w:eastAsia="Calibri" w:hAnsi="Cambria Math" w:cstheme="majorBidi"/>
                            <w:i/>
                          </w:rPr>
                        </m:ctrlPr>
                      </m:dPr>
                      <m:e>
                        <m:r>
                          <m:rPr>
                            <m:sty m:val="p"/>
                          </m:rPr>
                          <w:rPr>
                            <w:rFonts w:ascii="Cambria Math" w:eastAsia="Calibri" w:hAnsi="Cambria Math" w:cstheme="majorBidi"/>
                          </w:rPr>
                          <m:t>‘lucy’, ‘chi’</m:t>
                        </m:r>
                      </m:e>
                    </m:d>
                  </m:e>
                  <m:e>
                    <m:r>
                      <w:rPr>
                        <w:rFonts w:ascii="Cambria Math" w:eastAsia="Calibri" w:hAnsi="Cambria Math" w:cstheme="majorBidi"/>
                      </w:rPr>
                      <m:t>S</m:t>
                    </m:r>
                    <m:d>
                      <m:dPr>
                        <m:ctrlPr>
                          <w:rPr>
                            <w:rFonts w:ascii="Cambria Math" w:eastAsia="Calibri" w:hAnsi="Cambria Math" w:cstheme="majorBidi"/>
                            <w:i/>
                          </w:rPr>
                        </m:ctrlPr>
                      </m:dPr>
                      <m:e>
                        <m:r>
                          <m:rPr>
                            <m:sty m:val="p"/>
                          </m:rPr>
                          <w:rPr>
                            <w:rFonts w:ascii="Cambria Math" w:eastAsia="Calibri" w:hAnsi="Cambria Math" w:cstheme="majorBidi"/>
                          </w:rPr>
                          <m:t>‘lucy’, ‘su’</m:t>
                        </m:r>
                      </m:e>
                    </m:d>
                    <m:ctrlPr>
                      <w:rPr>
                        <w:rFonts w:ascii="Cambria Math" w:eastAsia="Cambria Math" w:hAnsi="Cambria Math" w:cstheme="majorBidi"/>
                        <w:i/>
                      </w:rPr>
                    </m:ctrlPr>
                  </m:e>
                </m:mr>
                <m:mr>
                  <m:e>
                    <m:r>
                      <w:rPr>
                        <w:rFonts w:ascii="Cambria Math" w:eastAsia="Calibri" w:hAnsi="Cambria Math" w:cstheme="majorBidi"/>
                      </w:rPr>
                      <m:t>S</m:t>
                    </m:r>
                    <m:d>
                      <m:dPr>
                        <m:ctrlPr>
                          <w:rPr>
                            <w:rFonts w:ascii="Cambria Math" w:eastAsia="Calibri" w:hAnsi="Cambria Math" w:cstheme="majorBidi"/>
                            <w:i/>
                          </w:rPr>
                        </m:ctrlPr>
                      </m:dPr>
                      <m:e>
                        <m:r>
                          <m:rPr>
                            <m:sty m:val="p"/>
                          </m:rPr>
                          <w:rPr>
                            <w:rFonts w:ascii="Cambria Math" w:eastAsia="Calibri" w:hAnsi="Cambria Math" w:cstheme="majorBidi"/>
                          </w:rPr>
                          <m:t>‘sulliman’, ‘lu’</m:t>
                        </m:r>
                      </m:e>
                    </m:d>
                  </m:e>
                  <m:e>
                    <m:r>
                      <w:rPr>
                        <w:rFonts w:ascii="Cambria Math" w:eastAsia="Calibri" w:hAnsi="Cambria Math" w:cstheme="majorBidi"/>
                      </w:rPr>
                      <m:t>S</m:t>
                    </m:r>
                    <m:d>
                      <m:dPr>
                        <m:ctrlPr>
                          <w:rPr>
                            <w:rFonts w:ascii="Cambria Math" w:eastAsia="Calibri" w:hAnsi="Cambria Math" w:cstheme="majorBidi"/>
                            <w:i/>
                          </w:rPr>
                        </m:ctrlPr>
                      </m:dPr>
                      <m:e>
                        <m:r>
                          <m:rPr>
                            <m:sty m:val="p"/>
                          </m:rPr>
                          <w:rPr>
                            <w:rFonts w:ascii="Cambria Math" w:eastAsia="Calibri" w:hAnsi="Cambria Math" w:cstheme="majorBidi"/>
                          </w:rPr>
                          <m:t>‘sulliman’, ‘chi’</m:t>
                        </m:r>
                      </m:e>
                    </m:d>
                    <m:ctrlPr>
                      <w:rPr>
                        <w:rFonts w:ascii="Cambria Math" w:eastAsia="Cambria Math" w:hAnsi="Cambria Math" w:cstheme="majorBidi"/>
                        <w:i/>
                      </w:rPr>
                    </m:ctrlPr>
                  </m:e>
                  <m:e>
                    <m:r>
                      <w:rPr>
                        <w:rFonts w:ascii="Cambria Math" w:eastAsia="Calibri" w:hAnsi="Cambria Math" w:cstheme="majorBidi"/>
                      </w:rPr>
                      <m:t>S</m:t>
                    </m:r>
                    <m:d>
                      <m:dPr>
                        <m:ctrlPr>
                          <w:rPr>
                            <w:rFonts w:ascii="Cambria Math" w:eastAsia="Calibri" w:hAnsi="Cambria Math" w:cstheme="majorBidi"/>
                            <w:i/>
                          </w:rPr>
                        </m:ctrlPr>
                      </m:dPr>
                      <m:e>
                        <m:r>
                          <m:rPr>
                            <m:sty m:val="p"/>
                          </m:rPr>
                          <w:rPr>
                            <w:rFonts w:ascii="Cambria Math" w:eastAsia="Calibri" w:hAnsi="Cambria Math" w:cstheme="majorBidi"/>
                          </w:rPr>
                          <m:t>‘sulliman’, ‘su’</m:t>
                        </m:r>
                      </m:e>
                    </m:d>
                  </m:e>
                </m:mr>
              </m:m>
            </m:e>
          </m:d>
        </m:oMath>
      </m:oMathPara>
    </w:p>
    <w:p w14:paraId="30E95FCD" w14:textId="77777777" w:rsidR="009C532E" w:rsidRPr="00541776" w:rsidRDefault="009C532E" w:rsidP="009C532E">
      <w:pPr>
        <w:spacing w:after="120" w:line="276" w:lineRule="auto"/>
        <w:rPr>
          <w:rFonts w:asciiTheme="majorBidi" w:eastAsia="Calibri" w:hAnsiTheme="majorBidi" w:cstheme="majorBidi"/>
        </w:rPr>
      </w:pPr>
      <m:oMathPara>
        <m:oMath>
          <m:r>
            <w:rPr>
              <w:rFonts w:ascii="Cambria Math" w:eastAsia="Calibri" w:hAnsi="Cambria Math" w:cstheme="majorBidi"/>
            </w:rPr>
            <m:t xml:space="preserve">= </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1</m:t>
                    </m:r>
                  </m:e>
                  <m:e>
                    <m:r>
                      <w:rPr>
                        <w:rFonts w:ascii="Cambria Math" w:eastAsia="Calibri" w:hAnsi="Cambria Math" w:cstheme="majorBidi"/>
                      </w:rPr>
                      <m:t>1</m:t>
                    </m:r>
                  </m:e>
                  <m:e>
                    <m:r>
                      <w:rPr>
                        <w:rFonts w:ascii="Cambria Math" w:eastAsia="Calibri" w:hAnsi="Cambria Math" w:cstheme="majorBidi"/>
                      </w:rPr>
                      <m:t>1</m:t>
                    </m:r>
                    <m:ctrlPr>
                      <w:rPr>
                        <w:rFonts w:ascii="Cambria Math" w:eastAsia="Cambria Math" w:hAnsi="Cambria Math" w:cstheme="majorBidi"/>
                        <w:i/>
                      </w:rPr>
                    </m:ctrlPr>
                  </m:e>
                </m:mr>
                <m:mr>
                  <m:e>
                    <m:r>
                      <w:rPr>
                        <w:rFonts w:ascii="Cambria Math" w:eastAsia="Cambria Math" w:hAnsi="Cambria Math" w:cstheme="majorBidi"/>
                      </w:rPr>
                      <m:t>1</m:t>
                    </m:r>
                  </m:e>
                  <m:e>
                    <m:r>
                      <w:rPr>
                        <w:rFonts w:ascii="Cambria Math" w:eastAsia="Calibri" w:hAnsi="Cambria Math" w:cstheme="majorBidi"/>
                      </w:rPr>
                      <m:t>1</m:t>
                    </m:r>
                    <m:ctrlPr>
                      <w:rPr>
                        <w:rFonts w:ascii="Cambria Math" w:eastAsia="Cambria Math" w:hAnsi="Cambria Math" w:cstheme="majorBidi"/>
                        <w:i/>
                      </w:rPr>
                    </m:ctrlPr>
                  </m:e>
                  <m:e>
                    <m:r>
                      <w:rPr>
                        <w:rFonts w:ascii="Cambria Math" w:eastAsia="Cambria Math" w:hAnsi="Cambria Math" w:cstheme="majorBidi"/>
                      </w:rPr>
                      <m:t>1</m:t>
                    </m:r>
                  </m:e>
                </m:mr>
              </m:m>
            </m:e>
          </m:d>
          <m:r>
            <w:rPr>
              <w:rFonts w:ascii="Cambria Math" w:eastAsia="Calibri" w:hAnsi="Cambria Math" w:cstheme="majorBidi"/>
              <w:i/>
              <w:vertAlign w:val="superscript"/>
            </w:rPr>
            <w:footnoteReference w:id="2"/>
          </m:r>
        </m:oMath>
      </m:oMathPara>
    </w:p>
    <w:p w14:paraId="040CFEFD" w14:textId="5DC3EE70" w:rsidR="009C532E" w:rsidRPr="00C23740" w:rsidRDefault="009C532E" w:rsidP="00C23740">
      <w:pPr>
        <w:pStyle w:val="BodyTextnoindent0"/>
        <w:rPr>
          <w:rFonts w:eastAsia="Calibri"/>
        </w:rPr>
      </w:pPr>
      <w:r w:rsidRPr="00C23740">
        <w:rPr>
          <w:rFonts w:eastAsia="Calibri"/>
        </w:rPr>
        <w:lastRenderedPageBreak/>
        <w:t xml:space="preserve">3. In the </w:t>
      </w:r>
      <w:r w:rsidR="00956ADB" w:rsidRPr="00C23740">
        <w:rPr>
          <w:rFonts w:eastAsia="Calibri"/>
        </w:rPr>
        <w:t>third stage, a composite score wa</w:t>
      </w:r>
      <w:r w:rsidRPr="00C23740">
        <w:rPr>
          <w:rFonts w:eastAsia="Calibri"/>
        </w:rPr>
        <w:t>s created for all name elements. OFAC’s SLS applies some function to</w:t>
      </w:r>
      <w:r w:rsidRPr="00C23740">
        <w:t xml:space="preserve"> </w:t>
      </w:r>
      <m:oMath>
        <m:sSub>
          <m:sSubPr>
            <m:ctrlPr>
              <w:rPr>
                <w:rFonts w:ascii="Cambria Math" w:hAnsi="Cambria Math"/>
              </w:rPr>
            </m:ctrlPr>
          </m:sSubPr>
          <m:e>
            <m:r>
              <w:rPr>
                <w:rFonts w:ascii="Cambria Math" w:hAnsi="Cambria Math"/>
              </w:rPr>
              <m:t>O</m:t>
            </m:r>
          </m:e>
          <m:sub>
            <m:r>
              <w:rPr>
                <w:rFonts w:ascii="Cambria Math" w:hAnsi="Cambria Math"/>
              </w:rPr>
              <m:t>J</m:t>
            </m:r>
          </m:sub>
        </m:sSub>
      </m:oMath>
      <w:r w:rsidRPr="00C23740">
        <w:t xml:space="preserve"> and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C23740">
        <w:t xml:space="preserve"> which maps the two matrices to a single composite score,</w:t>
      </w:r>
      <w:r w:rsidRPr="00C23740">
        <w:rPr>
          <w:rFonts w:eastAsia="Calibri"/>
        </w:rPr>
        <w:t xml:space="preserve"> </w:t>
      </w:r>
      <w:r w:rsidRPr="00C23740">
        <w:t xml:space="preserve">normalized to a range of 0 to 100. However, </w:t>
      </w:r>
      <w:r w:rsidRPr="00C23740">
        <w:rPr>
          <w:rFonts w:eastAsia="Calibri"/>
        </w:rPr>
        <w:t xml:space="preserve">the FAQ does not provide a description of this function detailed enough to reconstruct how </w:t>
      </w:r>
      <m:oMath>
        <m:sSub>
          <m:sSubPr>
            <m:ctrlPr>
              <w:rPr>
                <w:rFonts w:ascii="Cambria Math" w:hAnsi="Cambria Math"/>
              </w:rPr>
            </m:ctrlPr>
          </m:sSubPr>
          <m:e>
            <m:r>
              <w:rPr>
                <w:rFonts w:ascii="Cambria Math" w:hAnsi="Cambria Math"/>
              </w:rPr>
              <m:t>O</m:t>
            </m:r>
          </m:e>
          <m:sub>
            <m:r>
              <w:rPr>
                <w:rFonts w:ascii="Cambria Math" w:hAnsi="Cambria Math"/>
              </w:rPr>
              <m:t>J</m:t>
            </m:r>
          </m:sub>
        </m:sSub>
      </m:oMath>
      <w:r w:rsidRPr="00C23740">
        <w:t xml:space="preserve"> and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C23740">
        <w:t xml:space="preserve"> </w:t>
      </w:r>
      <w:r w:rsidRPr="00C23740">
        <w:rPr>
          <w:rFonts w:eastAsia="Calibri"/>
        </w:rPr>
        <w:t>are combined—especially given that Soundex returns a binary value of 0 or 1 while Jaro-Winkler returns a continuous value between 0 and 1—which is to be interpreted as a percentage: “A value of 50 will return all names that are deemed to be 50% similar based upon the matching logic of the search tool.”</w:t>
      </w:r>
      <w:r w:rsidRPr="00C23740">
        <w:rPr>
          <w:rFonts w:eastAsia="Calibri"/>
        </w:rPr>
        <w:footnoteReference w:id="3"/>
      </w:r>
    </w:p>
    <w:p w14:paraId="019ED647" w14:textId="2ACBDA1F" w:rsidR="009C532E" w:rsidRPr="00C23740" w:rsidRDefault="009C532E" w:rsidP="00C23740">
      <w:pPr>
        <w:pStyle w:val="BodyTextnoindent0"/>
        <w:rPr>
          <w:rFonts w:eastAsia="Calibri"/>
        </w:rPr>
      </w:pPr>
      <w:r w:rsidRPr="00C23740">
        <w:t xml:space="preserve">To create </w:t>
      </w:r>
      <w:r w:rsidR="00956ADB" w:rsidRPr="00C23740">
        <w:t>our own mapping function, we dre</w:t>
      </w:r>
      <w:r w:rsidRPr="00C23740">
        <w:t xml:space="preserve">w on other criteria mentioned in OFAC’s FAQ. </w:t>
      </w:r>
      <w:r w:rsidRPr="00C23740">
        <w:rPr>
          <w:rFonts w:eastAsia="Calibri"/>
        </w:rPr>
        <w:t xml:space="preserve">In Step 3 of the FAQ on Assessing OFAC Name Matches, OFAC notes that when two or more names are provided, a single name match (e.g., “just the last name”) is insufficient to be counted as a valid match. We therefore extract the two lowest elements from </w:t>
      </w:r>
      <m:oMath>
        <m:sSub>
          <m:sSubPr>
            <m:ctrlPr>
              <w:rPr>
                <w:rFonts w:ascii="Cambria Math" w:hAnsi="Cambria Math"/>
              </w:rPr>
            </m:ctrlPr>
          </m:sSubPr>
          <m:e>
            <m:r>
              <w:rPr>
                <w:rFonts w:ascii="Cambria Math" w:hAnsi="Cambria Math"/>
              </w:rPr>
              <m:t>O</m:t>
            </m:r>
          </m:e>
          <m:sub>
            <m:r>
              <w:rPr>
                <w:rFonts w:ascii="Cambria Math" w:hAnsi="Cambria Math"/>
              </w:rPr>
              <m:t>J</m:t>
            </m:r>
          </m:sub>
        </m:sSub>
      </m:oMath>
      <w:r w:rsidRPr="00C23740">
        <w:t xml:space="preserve"> and take their mean, which we </w:t>
      </w:r>
      <w:proofErr w:type="gramStart"/>
      <w:r w:rsidRPr="00C23740">
        <w:t>call</w:t>
      </w:r>
      <w:r w:rsidRPr="00C23740">
        <w:rPr>
          <w:rFonts w:eastAsia="Calibri"/>
        </w:rPr>
        <w:t xml:space="preserve"> </w:t>
      </w:r>
      <w:proofErr w:type="gramEnd"/>
      <m:oMath>
        <m:sSub>
          <m:sSubPr>
            <m:ctrlPr>
              <w:rPr>
                <w:rFonts w:ascii="Cambria Math" w:hAnsi="Cambria Math"/>
              </w:rPr>
            </m:ctrlPr>
          </m:sSubPr>
          <m:e>
            <m:r>
              <w:rPr>
                <w:rFonts w:ascii="Cambria Math" w:hAnsi="Cambria Math"/>
              </w:rPr>
              <m:t>l</m:t>
            </m:r>
          </m:e>
          <m:sub>
            <m:r>
              <w:rPr>
                <w:rFonts w:ascii="Cambria Math" w:hAnsi="Cambria Math"/>
              </w:rPr>
              <m:t>J</m:t>
            </m:r>
          </m:sub>
        </m:sSub>
      </m:oMath>
      <w:r w:rsidRPr="00C23740">
        <w:t xml:space="preserve">, and extract the lowest two elements from </w:t>
      </w:r>
      <m:oMath>
        <m:sSub>
          <m:sSubPr>
            <m:ctrlPr>
              <w:rPr>
                <w:rFonts w:ascii="Cambria Math" w:hAnsi="Cambria Math"/>
              </w:rPr>
            </m:ctrlPr>
          </m:sSubPr>
          <m:e>
            <m:r>
              <w:rPr>
                <w:rFonts w:ascii="Cambria Math" w:hAnsi="Cambria Math"/>
              </w:rPr>
              <m:t>O</m:t>
            </m:r>
          </m:e>
          <m:sub>
            <m:r>
              <w:rPr>
                <w:rFonts w:ascii="Cambria Math" w:hAnsi="Cambria Math"/>
              </w:rPr>
              <m:t>S</m:t>
            </m:r>
          </m:sub>
        </m:sSub>
      </m:oMath>
      <w:r w:rsidRPr="00C23740">
        <w:t xml:space="preserve"> and take their mean, which becomes </w:t>
      </w:r>
      <m:oMath>
        <m:sSub>
          <m:sSubPr>
            <m:ctrlPr>
              <w:rPr>
                <w:rFonts w:ascii="Cambria Math" w:hAnsi="Cambria Math"/>
              </w:rPr>
            </m:ctrlPr>
          </m:sSubPr>
          <m:e>
            <m:r>
              <w:rPr>
                <w:rFonts w:ascii="Cambria Math" w:hAnsi="Cambria Math"/>
              </w:rPr>
              <m:t>l</m:t>
            </m:r>
          </m:e>
          <m:sub>
            <m:r>
              <w:rPr>
                <w:rFonts w:ascii="Cambria Math" w:hAnsi="Cambria Math"/>
              </w:rPr>
              <m:t>S</m:t>
            </m:r>
          </m:sub>
        </m:sSub>
      </m:oMath>
      <w:r w:rsidRPr="00C23740">
        <w:t>. It is important to note that, while OFAC provides the example of “just the last name,” by extracting the lowest two elements within a matrix we are indifferent to order. This order indifference can be noticed in cases with multipart first names (sometimes indicating a middle name) or multipart last names; for example, “Emily Sarah Crowley” would match with “Emily Sarah,” although this could be considered just the first name. We implement</w:t>
      </w:r>
      <w:r w:rsidR="00956ADB" w:rsidRPr="00C23740">
        <w:t>ed</w:t>
      </w:r>
      <w:r w:rsidRPr="00C23740">
        <w:t xml:space="preserve"> this as it is a more inclusive approach, and later filtering steps trim down the false positive list.</w:t>
      </w:r>
    </w:p>
    <w:p w14:paraId="458F1545" w14:textId="77777777" w:rsidR="009C532E" w:rsidRPr="00C23740" w:rsidRDefault="009C532E" w:rsidP="00C23740">
      <w:pPr>
        <w:pStyle w:val="BodyTextnoindent0"/>
        <w:rPr>
          <w:rFonts w:eastAsia="Calibri"/>
        </w:rPr>
      </w:pPr>
      <w:r w:rsidRPr="00C23740">
        <w:rPr>
          <w:rFonts w:eastAsia="Calibri"/>
        </w:rPr>
        <w:t xml:space="preserve">In the matrix </w:t>
      </w:r>
      <m:oMath>
        <m:sSub>
          <m:sSubPr>
            <m:ctrlPr>
              <w:rPr>
                <w:rFonts w:ascii="Cambria Math" w:hAnsi="Cambria Math"/>
              </w:rPr>
            </m:ctrlPr>
          </m:sSubPr>
          <m:e>
            <m:r>
              <w:rPr>
                <w:rFonts w:ascii="Cambria Math" w:eastAsia="Calibri" w:hAnsi="Cambria Math"/>
              </w:rPr>
              <m:t>O</m:t>
            </m:r>
          </m:e>
          <m:sub>
            <m:r>
              <w:rPr>
                <w:rFonts w:ascii="Cambria Math" w:eastAsia="Calibri" w:hAnsi="Cambria Math"/>
              </w:rPr>
              <m:t>J</m:t>
            </m:r>
          </m:sub>
        </m:sSub>
      </m:oMath>
      <w:r w:rsidRPr="00C23740">
        <w:t xml:space="preserve"> </w:t>
      </w:r>
      <w:r w:rsidRPr="00C23740">
        <w:rPr>
          <w:rFonts w:eastAsia="Calibri"/>
        </w:rPr>
        <w:t>provided above in stage 2, this would correspond to</w:t>
      </w:r>
    </w:p>
    <w:p w14:paraId="1D2FC9BE" w14:textId="77777777" w:rsidR="009C532E" w:rsidRPr="00541776" w:rsidRDefault="00DA45E2" w:rsidP="009C532E">
      <w:pPr>
        <w:spacing w:after="120" w:line="276" w:lineRule="auto"/>
        <w:rPr>
          <w:rFonts w:asciiTheme="majorBidi" w:hAnsiTheme="majorBidi" w:cstheme="majorBidi"/>
        </w:rPr>
      </w:pPr>
      <m:oMathPara>
        <m:oMath>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J(</m:t>
                    </m:r>
                    <m:r>
                      <m:rPr>
                        <m:sty m:val="p"/>
                      </m:rPr>
                      <w:rPr>
                        <w:rFonts w:ascii="Cambria Math" w:eastAsia="Calibri" w:hAnsi="Cambria Math" w:cstheme="majorBidi"/>
                      </w:rPr>
                      <m:t>‘lucy’, ‘lu’</m:t>
                    </m:r>
                    <m:r>
                      <w:rPr>
                        <w:rFonts w:ascii="Cambria Math" w:eastAsia="Calibri" w:hAnsi="Cambria Math" w:cstheme="majorBidi"/>
                      </w:rPr>
                      <m:t>)</m:t>
                    </m:r>
                    <m:r>
                      <m:rPr>
                        <m:sty m:val="p"/>
                      </m:rPr>
                      <w:rPr>
                        <w:rFonts w:ascii="Cambria Math" w:eastAsia="Calibri" w:hAnsi="Cambria Math" w:cstheme="majorBidi"/>
                      </w:rPr>
                      <m:t xml:space="preserve"> </m:t>
                    </m:r>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‘lucy’, ‘chi’</m:t>
                        </m:r>
                      </m:e>
                    </m:d>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‘lucy’, ‘su’</m:t>
                        </m:r>
                      </m:e>
                    </m:d>
                    <m:ctrlPr>
                      <w:rPr>
                        <w:rFonts w:ascii="Cambria Math" w:eastAsia="Cambria Math" w:hAnsi="Cambria Math" w:cstheme="majorBidi"/>
                        <w:i/>
                      </w:rPr>
                    </m:ctrlPr>
                  </m:e>
                </m:mr>
                <m:mr>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‘lu’</m:t>
                        </m:r>
                      </m:e>
                    </m:d>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‘chi’</m:t>
                        </m:r>
                      </m:e>
                    </m:d>
                    <m:ctrlPr>
                      <w:rPr>
                        <w:rFonts w:ascii="Cambria Math" w:eastAsia="Cambria Math" w:hAnsi="Cambria Math" w:cstheme="majorBidi"/>
                        <w:i/>
                      </w:rPr>
                    </m:ctrlPr>
                  </m:e>
                  <m:e>
                    <m:r>
                      <w:rPr>
                        <w:rFonts w:ascii="Cambria Math" w:eastAsia="Calibri" w:hAnsi="Cambria Math" w:cstheme="majorBidi"/>
                      </w:rPr>
                      <m:t>J</m:t>
                    </m:r>
                    <m:d>
                      <m:dPr>
                        <m:ctrlPr>
                          <w:rPr>
                            <w:rFonts w:ascii="Cambria Math" w:eastAsia="Calibri" w:hAnsi="Cambria Math" w:cstheme="majorBidi"/>
                            <w:i/>
                          </w:rPr>
                        </m:ctrlPr>
                      </m:dPr>
                      <m:e>
                        <m:r>
                          <m:rPr>
                            <m:sty m:val="p"/>
                          </m:rPr>
                          <w:rPr>
                            <w:rFonts w:ascii="Cambria Math" w:eastAsia="Calibri" w:hAnsi="Cambria Math" w:cstheme="majorBidi"/>
                          </w:rPr>
                          <m:t>‘sulliman’, ‘su’</m:t>
                        </m:r>
                      </m:e>
                    </m:d>
                  </m:e>
                </m:mr>
              </m:m>
            </m:e>
          </m:d>
        </m:oMath>
      </m:oMathPara>
    </w:p>
    <w:p w14:paraId="4D5B3C83" w14:textId="77777777" w:rsidR="009C532E" w:rsidRPr="00541776" w:rsidRDefault="009C532E" w:rsidP="009C532E">
      <w:pPr>
        <w:spacing w:after="120" w:line="276" w:lineRule="auto"/>
        <w:rPr>
          <w:rFonts w:asciiTheme="majorBidi" w:hAnsiTheme="majorBidi" w:cstheme="majorBidi"/>
        </w:rPr>
      </w:pPr>
      <m:oMathPara>
        <m:oMath>
          <m:r>
            <w:rPr>
              <w:rFonts w:ascii="Cambria Math" w:eastAsia="Calibri" w:hAnsi="Cambria Math" w:cstheme="majorBidi"/>
            </w:rPr>
            <m:t xml:space="preserve">= </m:t>
          </m:r>
          <m:d>
            <m:dPr>
              <m:begChr m:val="["/>
              <m:endChr m:val="]"/>
              <m:ctrlPr>
                <w:rPr>
                  <w:rFonts w:ascii="Cambria Math" w:eastAsia="Calibri" w:hAnsi="Cambria Math" w:cstheme="majorBidi"/>
                  <w:i/>
                </w:rPr>
              </m:ctrlPr>
            </m:dPr>
            <m:e>
              <m:m>
                <m:mPr>
                  <m:mcs>
                    <m:mc>
                      <m:mcPr>
                        <m:count m:val="3"/>
                        <m:mcJc m:val="center"/>
                      </m:mcPr>
                    </m:mc>
                  </m:mcs>
                  <m:ctrlPr>
                    <w:rPr>
                      <w:rFonts w:ascii="Cambria Math" w:eastAsia="Calibri" w:hAnsi="Cambria Math" w:cstheme="majorBidi"/>
                      <w:i/>
                    </w:rPr>
                  </m:ctrlPr>
                </m:mPr>
                <m:mr>
                  <m:e>
                    <m:r>
                      <w:rPr>
                        <w:rFonts w:ascii="Cambria Math" w:eastAsia="Calibri" w:hAnsi="Cambria Math" w:cstheme="majorBidi"/>
                      </w:rPr>
                      <m:t>0.167</m:t>
                    </m:r>
                  </m:e>
                  <m:e>
                    <m:r>
                      <w:rPr>
                        <w:rFonts w:ascii="Cambria Math" w:eastAsia="Calibri" w:hAnsi="Cambria Math" w:cstheme="majorBidi"/>
                      </w:rPr>
                      <m:t>1.000</m:t>
                    </m:r>
                  </m:e>
                  <m:e>
                    <m:r>
                      <w:rPr>
                        <w:rFonts w:ascii="Cambria Math" w:eastAsia="Calibri" w:hAnsi="Cambria Math" w:cstheme="majorBidi"/>
                      </w:rPr>
                      <m:t>0.417</m:t>
                    </m:r>
                    <m:ctrlPr>
                      <w:rPr>
                        <w:rFonts w:ascii="Cambria Math" w:eastAsia="Cambria Math" w:hAnsi="Cambria Math" w:cstheme="majorBidi"/>
                        <w:i/>
                      </w:rPr>
                    </m:ctrlPr>
                  </m:e>
                </m:mr>
                <m:mr>
                  <m:e>
                    <m:r>
                      <w:rPr>
                        <w:rFonts w:ascii="Cambria Math" w:eastAsia="Cambria Math" w:hAnsi="Cambria Math" w:cstheme="majorBidi"/>
                      </w:rPr>
                      <m:t>0.417</m:t>
                    </m:r>
                  </m:e>
                  <m:e>
                    <m:r>
                      <w:rPr>
                        <w:rFonts w:ascii="Cambria Math" w:eastAsia="Calibri" w:hAnsi="Cambria Math" w:cstheme="majorBidi"/>
                      </w:rPr>
                      <m:t>0.514</m:t>
                    </m:r>
                    <m:ctrlPr>
                      <w:rPr>
                        <w:rFonts w:ascii="Cambria Math" w:eastAsia="Cambria Math" w:hAnsi="Cambria Math" w:cstheme="majorBidi"/>
                        <w:i/>
                      </w:rPr>
                    </m:ctrlPr>
                  </m:e>
                  <m:e>
                    <m:r>
                      <w:rPr>
                        <w:rFonts w:ascii="Cambria Math" w:eastAsia="Cambria Math" w:hAnsi="Cambria Math" w:cstheme="majorBidi"/>
                      </w:rPr>
                      <m:t>0.250</m:t>
                    </m:r>
                  </m:e>
                </m:mr>
              </m:m>
            </m:e>
          </m:d>
        </m:oMath>
      </m:oMathPara>
    </w:p>
    <w:p w14:paraId="402D5A29" w14:textId="77777777" w:rsidR="009C532E" w:rsidRPr="00541776" w:rsidRDefault="009C532E" w:rsidP="009C532E">
      <w:pPr>
        <w:spacing w:after="120" w:line="276" w:lineRule="auto"/>
        <w:rPr>
          <w:rFonts w:asciiTheme="majorBidi" w:eastAsia="Calibri" w:hAnsiTheme="majorBidi" w:cstheme="majorBidi"/>
        </w:rPr>
      </w:pPr>
      <w:proofErr w:type="gramStart"/>
      <w:r w:rsidRPr="00541776">
        <w:rPr>
          <w:rFonts w:asciiTheme="majorBidi" w:eastAsia="Calibri" w:hAnsiTheme="majorBidi" w:cstheme="majorBidi"/>
        </w:rPr>
        <w:t>Which would be combined into</w:t>
      </w:r>
      <w:proofErr w:type="gramEnd"/>
    </w:p>
    <w:p w14:paraId="26E8B84E" w14:textId="77777777" w:rsidR="009C532E" w:rsidRPr="00541776" w:rsidRDefault="00DA45E2" w:rsidP="009C532E">
      <w:pPr>
        <w:spacing w:after="120" w:line="276"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r>
            <w:rPr>
              <w:rFonts w:ascii="Cambria Math" w:hAnsi="Cambria Math" w:cstheme="majorBidi"/>
            </w:rPr>
            <m:t>=</m:t>
          </m:r>
          <m:f>
            <m:fPr>
              <m:ctrlPr>
                <w:rPr>
                  <w:rFonts w:ascii="Cambria Math" w:hAnsi="Cambria Math" w:cstheme="majorBidi"/>
                  <w:i/>
                </w:rPr>
              </m:ctrlPr>
            </m:fPr>
            <m:num>
              <m:r>
                <w:rPr>
                  <w:rFonts w:ascii="Cambria Math" w:hAnsi="Cambria Math" w:cstheme="majorBidi"/>
                </w:rPr>
                <m:t>0.167+0.250</m:t>
              </m:r>
            </m:num>
            <m:den>
              <m:r>
                <w:rPr>
                  <w:rFonts w:ascii="Cambria Math" w:hAnsi="Cambria Math" w:cstheme="majorBidi"/>
                </w:rPr>
                <m:t>2</m:t>
              </m:r>
            </m:den>
          </m:f>
        </m:oMath>
      </m:oMathPara>
    </w:p>
    <w:p w14:paraId="48F340E8" w14:textId="77777777" w:rsidR="009C532E" w:rsidRPr="00541776" w:rsidRDefault="009C532E" w:rsidP="009C532E">
      <w:pPr>
        <w:spacing w:after="120" w:line="276" w:lineRule="auto"/>
        <w:rPr>
          <w:rFonts w:asciiTheme="majorBidi" w:hAnsiTheme="majorBidi" w:cstheme="majorBidi"/>
        </w:rPr>
      </w:pPr>
      <m:oMathPara>
        <m:oMath>
          <m:r>
            <w:rPr>
              <w:rFonts w:ascii="Cambria Math" w:hAnsi="Cambria Math" w:cstheme="majorBidi"/>
            </w:rPr>
            <m:t>=0.209</m:t>
          </m:r>
        </m:oMath>
      </m:oMathPara>
    </w:p>
    <w:p w14:paraId="370DE371" w14:textId="77777777" w:rsidR="009C532E" w:rsidRPr="00541776" w:rsidRDefault="009C532E" w:rsidP="009C532E">
      <w:pPr>
        <w:spacing w:after="120" w:line="276" w:lineRule="auto"/>
        <w:rPr>
          <w:rFonts w:asciiTheme="majorBidi" w:hAnsiTheme="majorBidi" w:cstheme="majorBidi"/>
        </w:rPr>
      </w:pPr>
      <w:r w:rsidRPr="00541776">
        <w:rPr>
          <w:rFonts w:asciiTheme="majorBidi" w:hAnsiTheme="majorBidi" w:cstheme="majorBidi"/>
        </w:rPr>
        <w:t xml:space="preserve">Likewise, this function would map </w:t>
      </w:r>
      <m:oMath>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S</m:t>
            </m:r>
          </m:sub>
        </m:sSub>
      </m:oMath>
      <w:r w:rsidRPr="00541776">
        <w:rPr>
          <w:rFonts w:asciiTheme="majorBidi" w:hAnsiTheme="majorBidi" w:cstheme="majorBidi"/>
        </w:rPr>
        <w:t xml:space="preserve"> </w:t>
      </w:r>
      <w:r w:rsidRPr="00541776">
        <w:rPr>
          <w:rFonts w:asciiTheme="majorBidi" w:eastAsia="Calibri" w:hAnsiTheme="majorBidi" w:cstheme="majorBidi"/>
        </w:rPr>
        <w:t xml:space="preserve">to </w:t>
      </w: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S</m:t>
            </m:r>
          </m:sub>
        </m:sSub>
      </m:oMath>
      <w:r w:rsidRPr="00541776">
        <w:rPr>
          <w:rFonts w:asciiTheme="majorBidi" w:hAnsiTheme="majorBidi" w:cstheme="majorBidi"/>
        </w:rPr>
        <w:t xml:space="preserve"> = 1.</w:t>
      </w:r>
    </w:p>
    <w:p w14:paraId="2ADB33C1" w14:textId="55F8AC8B" w:rsidR="009C532E" w:rsidRPr="00541776" w:rsidRDefault="009C532E" w:rsidP="00C23740">
      <w:pPr>
        <w:pStyle w:val="BodyTextnoindent0"/>
        <w:rPr>
          <w:rFonts w:eastAsia="Calibri"/>
        </w:rPr>
      </w:pPr>
      <w:r w:rsidRPr="00541776">
        <w:rPr>
          <w:rFonts w:eastAsia="Calibri"/>
        </w:rPr>
        <w:t xml:space="preserve">Rather than merging both </w:t>
      </w:r>
      <m:oMath>
        <m:sSub>
          <m:sSubPr>
            <m:ctrlPr>
              <w:rPr>
                <w:rFonts w:ascii="Cambria Math" w:hAnsi="Cambria Math"/>
                <w:i/>
              </w:rPr>
            </m:ctrlPr>
          </m:sSubPr>
          <m:e>
            <m:r>
              <w:rPr>
                <w:rFonts w:ascii="Cambria Math" w:hAnsi="Cambria Math"/>
              </w:rPr>
              <m:t>l</m:t>
            </m:r>
          </m:e>
          <m:sub>
            <m:r>
              <w:rPr>
                <w:rFonts w:ascii="Cambria Math" w:hAnsi="Cambria Math"/>
              </w:rPr>
              <m:t>J</m:t>
            </m:r>
          </m:sub>
        </m:sSub>
      </m:oMath>
      <w:r w:rsidRPr="00541776">
        <w:t xml:space="preserve"> and </w:t>
      </w:r>
      <m:oMath>
        <m:sSub>
          <m:sSubPr>
            <m:ctrlPr>
              <w:rPr>
                <w:rFonts w:ascii="Cambria Math" w:hAnsi="Cambria Math"/>
                <w:i/>
              </w:rPr>
            </m:ctrlPr>
          </m:sSubPr>
          <m:e>
            <m:r>
              <w:rPr>
                <w:rFonts w:ascii="Cambria Math" w:hAnsi="Cambria Math"/>
              </w:rPr>
              <m:t>l</m:t>
            </m:r>
          </m:e>
          <m:sub>
            <m:r>
              <w:rPr>
                <w:rFonts w:ascii="Cambria Math" w:hAnsi="Cambria Math"/>
              </w:rPr>
              <m:t>S</m:t>
            </m:r>
          </m:sub>
        </m:sSub>
      </m:oMath>
      <w:r w:rsidRPr="00541776">
        <w:t xml:space="preserve"> </w:t>
      </w:r>
      <w:r w:rsidRPr="00541776">
        <w:rPr>
          <w:rFonts w:eastAsia="Calibri"/>
        </w:rPr>
        <w:t>into a single composite score, as OFAC does, we retain</w:t>
      </w:r>
      <w:r w:rsidR="00956ADB">
        <w:rPr>
          <w:rFonts w:eastAsia="Calibri"/>
        </w:rPr>
        <w:t>ed</w:t>
      </w:r>
      <w:r w:rsidRPr="00541776">
        <w:rPr>
          <w:rFonts w:eastAsia="Calibri"/>
        </w:rPr>
        <w:t xml:space="preserve"> these two elements and later combine them into a composite score which factors in both matching strategies (explained in the </w:t>
      </w:r>
      <w:r w:rsidRPr="00541776">
        <w:rPr>
          <w:rFonts w:eastAsia="Calibri"/>
          <w:b/>
        </w:rPr>
        <w:t>Match score</w:t>
      </w:r>
      <w:r w:rsidRPr="00541776">
        <w:rPr>
          <w:rFonts w:eastAsia="Calibri"/>
        </w:rPr>
        <w:t xml:space="preserve"> section, below).</w:t>
      </w:r>
    </w:p>
    <w:p w14:paraId="5606E91F" w14:textId="77777777" w:rsidR="004E0713" w:rsidRDefault="009C532E" w:rsidP="00C23740">
      <w:pPr>
        <w:pStyle w:val="BodyTextnoindent0"/>
        <w:rPr>
          <w:rFonts w:eastAsia="Calibri"/>
        </w:rPr>
      </w:pPr>
      <w:r w:rsidRPr="00541776">
        <w:rPr>
          <w:rFonts w:eastAsia="Calibri"/>
        </w:rPr>
        <w:t xml:space="preserve">To add a matched-pair, </w:t>
      </w:r>
      <m:oMath>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i</m:t>
            </m:r>
          </m:sub>
        </m:sSub>
      </m:oMath>
      <w:r w:rsidRPr="00541776">
        <w:t xml:space="preserve"> </w:t>
      </w:r>
      <w:proofErr w:type="gramStart"/>
      <w:r w:rsidRPr="00541776">
        <w:t xml:space="preserve">and </w:t>
      </w:r>
      <w:proofErr w:type="gramEnd"/>
      <m:oMath>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j</m:t>
            </m:r>
          </m:sub>
        </m:sSub>
      </m:oMath>
      <w:r w:rsidRPr="00541776">
        <w:rPr>
          <w:rFonts w:eastAsia="Calibri"/>
        </w:rPr>
        <w:t xml:space="preserve">, to a list of </w:t>
      </w:r>
      <w:r w:rsidRPr="00541776">
        <w:rPr>
          <w:rFonts w:eastAsia="Calibri"/>
          <w:i/>
        </w:rPr>
        <w:t>possible name matches</w:t>
      </w:r>
      <w:r w:rsidRPr="00541776">
        <w:rPr>
          <w:rFonts w:eastAsia="Calibri"/>
        </w:rPr>
        <w:t>, we use</w:t>
      </w:r>
      <w:r w:rsidR="00956ADB">
        <w:rPr>
          <w:rFonts w:eastAsia="Calibri"/>
        </w:rPr>
        <w:t>d</w:t>
      </w:r>
      <w:r w:rsidRPr="00541776">
        <w:rPr>
          <w:rFonts w:eastAsia="Calibri"/>
        </w:rPr>
        <w:t xml:space="preserve"> an inclusion filter of </w:t>
      </w:r>
      <m:oMath>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&lt;0.15</m:t>
        </m:r>
      </m:oMath>
      <w:r w:rsidRPr="00541776">
        <w:t>.</w:t>
      </w:r>
      <w:r w:rsidRPr="00541776">
        <w:rPr>
          <w:rFonts w:eastAsia="Calibri"/>
        </w:rPr>
        <w:t xml:space="preserve"> Only matches in which the mean of the lowest 2 Jaro-Winkler distances is less than 0.15 </w:t>
      </w:r>
      <w:r w:rsidR="00956ADB">
        <w:rPr>
          <w:rFonts w:eastAsia="Calibri"/>
        </w:rPr>
        <w:t>we</w:t>
      </w:r>
      <w:r w:rsidRPr="00541776">
        <w:rPr>
          <w:rFonts w:eastAsia="Calibri"/>
        </w:rPr>
        <w:t>re considered further. A value of 0.15 was chosen, as initial tests between single names (e.g., J</w:t>
      </w:r>
      <m:oMath>
        <m:r>
          <w:rPr>
            <w:rFonts w:ascii="Cambria Math" w:eastAsia="Calibri" w:hAnsi="Cambria Math"/>
          </w:rPr>
          <m:t>('markus', 'mark')</m:t>
        </m:r>
      </m:oMath>
      <w:r w:rsidRPr="00541776">
        <w:rPr>
          <w:rFonts w:eastAsia="Calibri"/>
        </w:rPr>
        <w:t xml:space="preserve">) indicated that a Jaro-Winkler distance </w:t>
      </w:r>
      <m:oMath>
        <m:r>
          <w:rPr>
            <w:rFonts w:ascii="Cambria Math" w:hAnsi="Cambria Math"/>
          </w:rPr>
          <m:t>&lt;0.15</m:t>
        </m:r>
      </m:oMath>
      <w:r w:rsidRPr="00541776">
        <w:rPr>
          <w:rFonts w:eastAsia="Calibri"/>
        </w:rPr>
        <w:t xml:space="preserve"> seemed to be an upper ceiling on relatively similar terms, after which match quality degraded heavily.</w:t>
      </w:r>
    </w:p>
    <w:p w14:paraId="30B2089A" w14:textId="3F5FB747" w:rsidR="009C532E" w:rsidRPr="00541776" w:rsidRDefault="00956ADB" w:rsidP="00C23740">
      <w:pPr>
        <w:pStyle w:val="BodyTextnoindent0"/>
        <w:rPr>
          <w:rFonts w:eastAsia="Calibri"/>
        </w:rPr>
      </w:pPr>
      <w:r>
        <w:rPr>
          <w:rFonts w:eastAsia="Calibri"/>
        </w:rPr>
        <w:t>Note that Soundex wa</w:t>
      </w:r>
      <w:r w:rsidR="009C532E" w:rsidRPr="00541776">
        <w:rPr>
          <w:rFonts w:eastAsia="Calibri"/>
        </w:rPr>
        <w:t>s not used at this point as an inclusion filter as we ha</w:t>
      </w:r>
      <w:r>
        <w:rPr>
          <w:rFonts w:eastAsia="Calibri"/>
        </w:rPr>
        <w:t>d</w:t>
      </w:r>
      <w:r w:rsidR="009C532E" w:rsidRPr="00541776">
        <w:rPr>
          <w:rFonts w:eastAsia="Calibri"/>
        </w:rPr>
        <w:t xml:space="preserve"> concerns about the accuracy of using Soundex on non-Western (e.g., Arabic and Asian) names </w:t>
      </w:r>
      <w:sdt>
        <w:sdtPr>
          <w:rPr>
            <w:rFonts w:eastAsia="Calibri"/>
          </w:rPr>
          <w:id w:val="1278209823"/>
          <w:citation/>
        </w:sdtPr>
        <w:sdtContent>
          <w:r w:rsidR="009C532E" w:rsidRPr="00541776">
            <w:rPr>
              <w:rFonts w:eastAsia="Calibri"/>
            </w:rPr>
            <w:fldChar w:fldCharType="begin"/>
          </w:r>
          <w:r w:rsidR="009C532E" w:rsidRPr="00541776">
            <w:rPr>
              <w:rFonts w:eastAsia="Calibri"/>
            </w:rPr>
            <w:instrText xml:space="preserve"> CITATION Fra03 \l 1033 </w:instrText>
          </w:r>
          <w:r w:rsidR="009C532E" w:rsidRPr="00541776">
            <w:rPr>
              <w:rFonts w:eastAsia="Calibri"/>
            </w:rPr>
            <w:fldChar w:fldCharType="separate"/>
          </w:r>
          <w:r w:rsidR="009C532E" w:rsidRPr="00541776">
            <w:rPr>
              <w:rFonts w:eastAsia="Calibri"/>
              <w:noProof/>
            </w:rPr>
            <w:t>(Patman and Shaefer 2003)</w:t>
          </w:r>
          <w:r w:rsidR="009C532E" w:rsidRPr="00541776">
            <w:rPr>
              <w:rFonts w:eastAsia="Calibri"/>
            </w:rPr>
            <w:fldChar w:fldCharType="end"/>
          </w:r>
        </w:sdtContent>
      </w:sdt>
      <w:r w:rsidR="009C532E" w:rsidRPr="00541776">
        <w:rPr>
          <w:rFonts w:eastAsia="Calibri"/>
        </w:rPr>
        <w:t xml:space="preserve">. Issues with using Soundex have motivated the development of several new phonetic matching algorithms. For example, the </w:t>
      </w:r>
      <w:proofErr w:type="spellStart"/>
      <w:r w:rsidR="009C532E" w:rsidRPr="00541776">
        <w:rPr>
          <w:rFonts w:eastAsia="Calibri"/>
        </w:rPr>
        <w:t>Daitch-Mokotoff</w:t>
      </w:r>
      <w:proofErr w:type="spellEnd"/>
      <w:r w:rsidR="009C532E" w:rsidRPr="00541776">
        <w:rPr>
          <w:rFonts w:eastAsia="Calibri"/>
        </w:rPr>
        <w:t xml:space="preserve"> Soundex was developed because of problems encountered while trying to </w:t>
      </w:r>
      <w:r w:rsidR="009C532E" w:rsidRPr="00541776">
        <w:rPr>
          <w:rFonts w:eastAsia="Calibri"/>
        </w:rPr>
        <w:lastRenderedPageBreak/>
        <w:t xml:space="preserve">apply the Russell Soundex to Germanic and Slavic surnames. Similarly, </w:t>
      </w:r>
      <w:proofErr w:type="spellStart"/>
      <w:r w:rsidR="009C532E" w:rsidRPr="00541776">
        <w:rPr>
          <w:rFonts w:eastAsia="Calibri"/>
        </w:rPr>
        <w:t>Metaphone</w:t>
      </w:r>
      <w:proofErr w:type="spellEnd"/>
      <w:r w:rsidR="009C532E" w:rsidRPr="00541776">
        <w:rPr>
          <w:rFonts w:eastAsia="Calibri"/>
        </w:rPr>
        <w:t xml:space="preserve">, Double </w:t>
      </w:r>
      <w:proofErr w:type="spellStart"/>
      <w:r w:rsidR="009C532E" w:rsidRPr="00541776">
        <w:rPr>
          <w:rFonts w:eastAsia="Calibri"/>
        </w:rPr>
        <w:t>Metaphone</w:t>
      </w:r>
      <w:proofErr w:type="spellEnd"/>
      <w:r w:rsidR="009C532E" w:rsidRPr="00541776">
        <w:rPr>
          <w:rFonts w:eastAsia="Calibri"/>
        </w:rPr>
        <w:t xml:space="preserve">, and </w:t>
      </w:r>
      <w:proofErr w:type="spellStart"/>
      <w:r w:rsidR="009C532E" w:rsidRPr="00541776">
        <w:rPr>
          <w:rFonts w:eastAsia="Calibri"/>
        </w:rPr>
        <w:t>Metaphone</w:t>
      </w:r>
      <w:proofErr w:type="spellEnd"/>
      <w:r w:rsidR="009C532E" w:rsidRPr="00541776">
        <w:rPr>
          <w:rFonts w:eastAsia="Calibri"/>
        </w:rPr>
        <w:t xml:space="preserve"> 3, were all developed to incorporate features such as handling a set of non-Latin characters and accommodating some non-English words to address inadequacies in the Soundex algorithm. We continue to use Soundex, despite these concerns, in order to more closely parallel OFAC’s SLS.</w:t>
      </w:r>
    </w:p>
    <w:p w14:paraId="3900DA35" w14:textId="77777777" w:rsidR="009C532E" w:rsidRPr="00541776" w:rsidRDefault="009C532E" w:rsidP="009C532E">
      <w:pPr>
        <w:spacing w:after="120" w:line="276" w:lineRule="auto"/>
        <w:rPr>
          <w:rFonts w:asciiTheme="majorBidi" w:eastAsia="Calibri" w:hAnsiTheme="majorBidi" w:cstheme="majorBidi"/>
          <w:b/>
        </w:rPr>
      </w:pPr>
      <w:proofErr w:type="gramStart"/>
      <w:r w:rsidRPr="00541776">
        <w:rPr>
          <w:rFonts w:asciiTheme="majorBidi" w:eastAsia="Calibri" w:hAnsiTheme="majorBidi" w:cstheme="majorBidi"/>
          <w:b/>
        </w:rPr>
        <w:t>Full name.</w:t>
      </w:r>
      <w:proofErr w:type="gramEnd"/>
      <w:r w:rsidRPr="00541776">
        <w:rPr>
          <w:rFonts w:asciiTheme="majorBidi" w:eastAsia="Calibri" w:hAnsiTheme="majorBidi" w:cstheme="majorBidi"/>
        </w:rPr>
        <w:t xml:space="preserve"> OFAC describes its second match technique, the full name match, as follows:</w:t>
      </w:r>
    </w:p>
    <w:p w14:paraId="70BFEA0F" w14:textId="77777777" w:rsidR="009C532E" w:rsidRPr="00541776" w:rsidRDefault="009C532E" w:rsidP="009C532E">
      <w:pPr>
        <w:spacing w:after="120" w:line="276" w:lineRule="auto"/>
        <w:ind w:left="720"/>
        <w:rPr>
          <w:rFonts w:asciiTheme="majorBidi" w:eastAsia="Calibri" w:hAnsiTheme="majorBidi" w:cstheme="majorBidi"/>
        </w:rPr>
      </w:pPr>
      <w:r w:rsidRPr="00541776">
        <w:rPr>
          <w:rFonts w:asciiTheme="majorBidi" w:eastAsia="Calibri" w:hAnsiTheme="majorBidi" w:cstheme="majorBidi"/>
        </w:rPr>
        <w:t>“[This] technique involves using the Jaro-Winkler algorithm to compare the entire name string entered against full name strings of entries on OFAC's sanctions lists.”</w:t>
      </w:r>
    </w:p>
    <w:p w14:paraId="0D83343E" w14:textId="4D89A132" w:rsidR="009C532E" w:rsidRPr="00541776" w:rsidRDefault="009C532E" w:rsidP="00C23740">
      <w:pPr>
        <w:pStyle w:val="BodyTextnoindent0"/>
      </w:pPr>
      <w:r w:rsidRPr="00541776">
        <w:rPr>
          <w:rFonts w:eastAsia="Calibri"/>
        </w:rPr>
        <w:t>Rather than decomposing the full name into elements, as in the first match strategy, this technique applies only the Jaro-Winkler algorithm to each match-pair combination. In our approach, we consider</w:t>
      </w:r>
      <w:r w:rsidR="00A46241">
        <w:rPr>
          <w:rFonts w:eastAsia="Calibri"/>
        </w:rPr>
        <w:t>ed</w:t>
      </w:r>
      <w:r w:rsidRPr="00541776">
        <w:rPr>
          <w:rFonts w:eastAsia="Calibri"/>
        </w:rPr>
        <w:t xml:space="preserve"> only possible match-pairs identified by the </w:t>
      </w:r>
      <w:r w:rsidRPr="00541776">
        <w:rPr>
          <w:rFonts w:eastAsia="Calibri"/>
          <w:i/>
        </w:rPr>
        <w:t>name elements</w:t>
      </w:r>
      <w:r w:rsidRPr="00541776">
        <w:rPr>
          <w:rFonts w:eastAsia="Calibri"/>
        </w:rPr>
        <w:t xml:space="preserve"> strategy. For each match-pair, we appl</w:t>
      </w:r>
      <w:r w:rsidR="00A46241">
        <w:rPr>
          <w:rFonts w:eastAsia="Calibri"/>
        </w:rPr>
        <w:t>ied</w:t>
      </w:r>
      <w:r w:rsidRPr="00541776">
        <w:rPr>
          <w:rFonts w:eastAsia="Calibri"/>
        </w:rPr>
        <w:t xml:space="preserve"> J</w:t>
      </w:r>
      <m:oMath>
        <m:r>
          <w:rPr>
            <w:rFonts w:ascii="Cambria Math" w:eastAsia="Calibri" w:hAnsi="Cambria Math"/>
          </w:rPr>
          <m:t>(x, y)</m:t>
        </m:r>
      </m:oMath>
      <w:r w:rsidRPr="00541776">
        <w:rPr>
          <w:rFonts w:eastAsia="Calibri"/>
        </w:rPr>
        <w:t xml:space="preserve"> to the non-decomposed names on SDN+ and in the</w:t>
      </w:r>
      <w:r w:rsidR="00A46241">
        <w:rPr>
          <w:rFonts w:eastAsia="Calibri"/>
        </w:rPr>
        <w:t xml:space="preserve"> sample. This individual score wa</w:t>
      </w:r>
      <w:r w:rsidRPr="00541776">
        <w:rPr>
          <w:rFonts w:eastAsia="Calibri"/>
        </w:rPr>
        <w:t xml:space="preserve">s saved as a new data element, </w:t>
      </w:r>
      <m:oMath>
        <m:sSub>
          <m:sSubPr>
            <m:ctrlPr>
              <w:rPr>
                <w:rFonts w:ascii="Cambria Math" w:hAnsi="Cambria Math"/>
                <w:i/>
              </w:rPr>
            </m:ctrlPr>
          </m:sSubPr>
          <m:e>
            <m:r>
              <w:rPr>
                <w:rFonts w:ascii="Cambria Math" w:hAnsi="Cambria Math"/>
              </w:rPr>
              <m:t>f</m:t>
            </m:r>
          </m:e>
          <m:sub>
            <m:r>
              <w:rPr>
                <w:rFonts w:ascii="Cambria Math" w:hAnsi="Cambria Math"/>
              </w:rPr>
              <m:t>J</m:t>
            </m:r>
          </m:sub>
        </m:sSub>
      </m:oMath>
      <w:r w:rsidRPr="00541776">
        <w:t xml:space="preserve"> – a value between 0 and 1.</w:t>
      </w:r>
    </w:p>
    <w:p w14:paraId="06CBBEB5" w14:textId="77777777" w:rsidR="004E0713" w:rsidRDefault="009C532E" w:rsidP="00C23740">
      <w:pPr>
        <w:pStyle w:val="BodyTextnoindent0"/>
        <w:rPr>
          <w:rFonts w:eastAsia="Calibri"/>
        </w:rPr>
      </w:pPr>
      <w:r w:rsidRPr="00541776">
        <w:rPr>
          <w:rFonts w:eastAsia="Calibri"/>
          <w:b/>
        </w:rPr>
        <w:t>Match score.</w:t>
      </w:r>
      <w:r w:rsidRPr="00541776">
        <w:rPr>
          <w:rFonts w:eastAsia="Calibri"/>
        </w:rPr>
        <w:t xml:space="preserve"> To produce a single match score which is output to the user, the FAQ notes that OFAC’s SLS returns the </w:t>
      </w:r>
      <w:proofErr w:type="gramStart"/>
      <w:r w:rsidRPr="00541776">
        <w:rPr>
          <w:rFonts w:eastAsia="Calibri"/>
        </w:rPr>
        <w:t>higher</w:t>
      </w:r>
      <w:proofErr w:type="gramEnd"/>
      <w:r w:rsidRPr="00541776">
        <w:rPr>
          <w:rFonts w:eastAsia="Calibri"/>
        </w:rPr>
        <w:t xml:space="preserve"> of the two techniques’ score in the score column.</w:t>
      </w:r>
      <w:r w:rsidRPr="00541776">
        <w:rPr>
          <w:rFonts w:eastAsia="Calibri"/>
          <w:vertAlign w:val="superscript"/>
        </w:rPr>
        <w:footnoteReference w:id="4"/>
      </w:r>
      <w:r w:rsidRPr="00541776">
        <w:rPr>
          <w:rFonts w:eastAsia="Calibri"/>
        </w:rPr>
        <w:t xml:space="preserve"> That is, either the Jaro-Winkler only score is returned or the </w:t>
      </w:r>
      <w:proofErr w:type="spellStart"/>
      <w:r w:rsidRPr="00541776">
        <w:rPr>
          <w:rFonts w:eastAsia="Calibri"/>
        </w:rPr>
        <w:t>Jaro</w:t>
      </w:r>
      <w:proofErr w:type="spellEnd"/>
      <w:r w:rsidRPr="00541776">
        <w:rPr>
          <w:rFonts w:eastAsia="Calibri"/>
        </w:rPr>
        <w:t>-Winkler/Soundex score is returned.</w:t>
      </w:r>
    </w:p>
    <w:p w14:paraId="7CB85990" w14:textId="622A2B4B" w:rsidR="009C532E" w:rsidRPr="00541776" w:rsidRDefault="009C532E" w:rsidP="00C23740">
      <w:pPr>
        <w:pStyle w:val="BodyTextnoindent0"/>
        <w:rPr>
          <w:rFonts w:eastAsia="Calibri"/>
        </w:rPr>
      </w:pPr>
      <w:r w:rsidRPr="00541776">
        <w:rPr>
          <w:rFonts w:eastAsia="Calibri"/>
        </w:rPr>
        <w:t>In our approach, we depart</w:t>
      </w:r>
      <w:r w:rsidR="00415E98">
        <w:rPr>
          <w:rFonts w:eastAsia="Calibri"/>
        </w:rPr>
        <w:t>ed</w:t>
      </w:r>
      <w:r w:rsidRPr="00541776">
        <w:rPr>
          <w:rFonts w:eastAsia="Calibri"/>
        </w:rPr>
        <w:t xml:space="preserve"> from OFAC’s either/or approach and create a single match score, or composite score, which combine</w:t>
      </w:r>
      <w:r w:rsidR="00415E98">
        <w:rPr>
          <w:rFonts w:eastAsia="Calibri"/>
        </w:rPr>
        <w:t>d</w:t>
      </w:r>
      <w:r w:rsidRPr="00541776">
        <w:rPr>
          <w:rFonts w:eastAsia="Calibri"/>
        </w:rPr>
        <w:t xml:space="preserve"> all three measures. Our composite score is defined as the mean of the three distance measures, that is</w:t>
      </w:r>
    </w:p>
    <w:p w14:paraId="4750E7B7" w14:textId="77777777" w:rsidR="009C532E" w:rsidRPr="00541776" w:rsidRDefault="009C532E" w:rsidP="009C532E">
      <w:pPr>
        <w:spacing w:after="120" w:line="276" w:lineRule="auto"/>
        <w:rPr>
          <w:rFonts w:asciiTheme="majorBidi" w:eastAsia="Calibri" w:hAnsiTheme="majorBidi" w:cstheme="majorBidi"/>
        </w:rPr>
      </w:pPr>
      <m:oMathPara>
        <m:oMath>
          <m:r>
            <w:rPr>
              <w:rFonts w:ascii="Cambria Math" w:eastAsia="Calibri" w:hAnsi="Cambria Math" w:cstheme="majorBidi"/>
            </w:rPr>
            <m:t>c=</m:t>
          </m:r>
          <m:f>
            <m:fPr>
              <m:ctrlPr>
                <w:rPr>
                  <w:rFonts w:ascii="Cambria Math" w:eastAsia="Calibri" w:hAnsi="Cambria Math" w:cstheme="majorBidi"/>
                  <w:i/>
                </w:rPr>
              </m:ctrlPr>
            </m:fPr>
            <m:num>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r>
                <w:rPr>
                  <w:rFonts w:ascii="Cambria Math" w:eastAsia="Calibri" w:hAnsi="Cambria Math" w:cstheme="majorBidi"/>
                </w:rPr>
                <m:t>+</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S</m:t>
                  </m:r>
                </m:sub>
              </m:sSub>
              <m:r>
                <w:rPr>
                  <w:rFonts w:ascii="Cambria Math" w:eastAsia="Calibri"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num>
            <m:den>
              <m:r>
                <w:rPr>
                  <w:rFonts w:ascii="Cambria Math" w:eastAsia="Calibri" w:hAnsi="Cambria Math" w:cstheme="majorBidi"/>
                </w:rPr>
                <m:t>3</m:t>
              </m:r>
            </m:den>
          </m:f>
        </m:oMath>
      </m:oMathPara>
    </w:p>
    <w:p w14:paraId="05D641CF" w14:textId="05D66BDD"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This effectively allows each distance measure to cast a “vote” and produce</w:t>
      </w:r>
      <w:r w:rsidR="00415E98">
        <w:rPr>
          <w:rFonts w:asciiTheme="majorBidi" w:eastAsia="Calibri" w:hAnsiTheme="majorBidi" w:cstheme="majorBidi"/>
        </w:rPr>
        <w:t>d</w:t>
      </w:r>
      <w:r w:rsidRPr="00541776">
        <w:rPr>
          <w:rFonts w:asciiTheme="majorBidi" w:eastAsia="Calibri" w:hAnsiTheme="majorBidi" w:cstheme="majorBidi"/>
        </w:rPr>
        <w:t xml:space="preserve"> a single score from their resulting combination. An advantage to this approach is that it considers all the distance measures in a single score. In OFAC’s SLS, the system would score a reversed name (e.g. ‘Ann Thomas’ and ‘Thomas Ann’) a 100 percent, exact match whereas our system would return a less definitive, though still likely, value of 0.10.</w:t>
      </w:r>
    </w:p>
    <w:p w14:paraId="07A74C03" w14:textId="77777777"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4: Alternative Name Matching</w:t>
      </w:r>
    </w:p>
    <w:p w14:paraId="381BD034" w14:textId="3E46BDE7"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The same stages descr</w:t>
      </w:r>
      <w:r w:rsidR="00415E98">
        <w:rPr>
          <w:rFonts w:asciiTheme="majorBidi" w:eastAsia="Calibri" w:hAnsiTheme="majorBidi" w:cstheme="majorBidi"/>
        </w:rPr>
        <w:t>ibed in step 3 above we</w:t>
      </w:r>
      <w:r w:rsidRPr="00541776">
        <w:rPr>
          <w:rFonts w:asciiTheme="majorBidi" w:eastAsia="Calibri" w:hAnsiTheme="majorBidi" w:cstheme="majorBidi"/>
        </w:rPr>
        <w:t>re applied to the list of AKA or alternative names included in SDN+. The re</w:t>
      </w:r>
      <w:r w:rsidR="00415E98">
        <w:rPr>
          <w:rFonts w:asciiTheme="majorBidi" w:eastAsia="Calibri" w:hAnsiTheme="majorBidi" w:cstheme="majorBidi"/>
        </w:rPr>
        <w:t>sulting list of possible names wa</w:t>
      </w:r>
      <w:r w:rsidRPr="00541776">
        <w:rPr>
          <w:rFonts w:asciiTheme="majorBidi" w:eastAsia="Calibri" w:hAnsiTheme="majorBidi" w:cstheme="majorBidi"/>
        </w:rPr>
        <w:t xml:space="preserve">s called the list of </w:t>
      </w:r>
      <w:r w:rsidRPr="00541776">
        <w:rPr>
          <w:rFonts w:asciiTheme="majorBidi" w:eastAsia="Calibri" w:hAnsiTheme="majorBidi" w:cstheme="majorBidi"/>
          <w:i/>
        </w:rPr>
        <w:t>possible alternative name matches</w:t>
      </w:r>
      <w:r w:rsidRPr="00541776">
        <w:rPr>
          <w:rFonts w:asciiTheme="majorBidi" w:eastAsia="Calibri" w:hAnsiTheme="majorBidi" w:cstheme="majorBidi"/>
        </w:rPr>
        <w:t>.</w:t>
      </w:r>
    </w:p>
    <w:p w14:paraId="63405392" w14:textId="77777777" w:rsidR="004E0713"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 xml:space="preserve">As noted in OFAC’s FAQ, “OFAC does not expect that [financial institutions and others] will screen for weak AKAs, but expects that such AKAs may be used to help determine whether a ‘hit’ arising from other information is accurate.” Due to their general nature and likelihood of generating a considerable number of “matches,” we </w:t>
      </w:r>
      <w:r w:rsidR="00415E98">
        <w:rPr>
          <w:rFonts w:asciiTheme="majorBidi" w:eastAsia="Calibri" w:hAnsiTheme="majorBidi" w:cstheme="majorBidi"/>
        </w:rPr>
        <w:t>did not programmatically parse</w:t>
      </w:r>
      <w:r w:rsidRPr="00541776">
        <w:rPr>
          <w:rFonts w:asciiTheme="majorBidi" w:eastAsia="Calibri" w:hAnsiTheme="majorBidi" w:cstheme="majorBidi"/>
        </w:rPr>
        <w:t xml:space="preserve"> weak AKAs nor include these in the fuzzy ma</w:t>
      </w:r>
      <w:r w:rsidR="00415E98">
        <w:rPr>
          <w:rFonts w:asciiTheme="majorBidi" w:eastAsia="Calibri" w:hAnsiTheme="majorBidi" w:cstheme="majorBidi"/>
        </w:rPr>
        <w:t>tch search. However, weak AKAs we</w:t>
      </w:r>
      <w:r w:rsidRPr="00541776">
        <w:rPr>
          <w:rFonts w:asciiTheme="majorBidi" w:eastAsia="Calibri" w:hAnsiTheme="majorBidi" w:cstheme="majorBidi"/>
        </w:rPr>
        <w:t xml:space="preserve">re taken into later consideration for determining </w:t>
      </w:r>
      <w:proofErr w:type="gramStart"/>
      <w:r w:rsidRPr="00541776">
        <w:rPr>
          <w:rFonts w:asciiTheme="majorBidi" w:eastAsia="Calibri" w:hAnsiTheme="majorBidi" w:cstheme="majorBidi"/>
        </w:rPr>
        <w:t>a study</w:t>
      </w:r>
      <w:proofErr w:type="gramEnd"/>
      <w:r w:rsidRPr="00541776">
        <w:rPr>
          <w:rFonts w:asciiTheme="majorBidi" w:eastAsia="Calibri" w:hAnsiTheme="majorBidi" w:cstheme="majorBidi"/>
        </w:rPr>
        <w:t xml:space="preserve"> exclusion.</w:t>
      </w:r>
    </w:p>
    <w:p w14:paraId="4783A5D2" w14:textId="515FCCCA"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5: List Consolidation and Sorting</w:t>
      </w:r>
    </w:p>
    <w:p w14:paraId="7AE79017" w14:textId="77777777" w:rsidR="004E0713"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The</w:t>
      </w:r>
      <w:r w:rsidR="00415E98">
        <w:rPr>
          <w:rFonts w:asciiTheme="majorBidi" w:eastAsia="Calibri" w:hAnsiTheme="majorBidi" w:cstheme="majorBidi"/>
        </w:rPr>
        <w:t xml:space="preserve"> list of possible name matches wa</w:t>
      </w:r>
      <w:r w:rsidRPr="00541776">
        <w:rPr>
          <w:rFonts w:asciiTheme="majorBidi" w:eastAsia="Calibri" w:hAnsiTheme="majorBidi" w:cstheme="majorBidi"/>
        </w:rPr>
        <w:t>s combined with the list of possible alternative name matches (note that at this point, match-pairs may appear on both the possible name match list and the possible alternative name match list</w:t>
      </w:r>
      <w:r w:rsidR="00415E98">
        <w:rPr>
          <w:rFonts w:asciiTheme="majorBidi" w:eastAsia="Calibri" w:hAnsiTheme="majorBidi" w:cstheme="majorBidi"/>
        </w:rPr>
        <w:t>). The resulting combined list wa</w:t>
      </w:r>
      <w:r w:rsidRPr="00541776">
        <w:rPr>
          <w:rFonts w:asciiTheme="majorBidi" w:eastAsia="Calibri" w:hAnsiTheme="majorBidi" w:cstheme="majorBidi"/>
        </w:rPr>
        <w:t>s then subset to only match-pairs with a composite score</w:t>
      </w:r>
      <w:proofErr w:type="gramStart"/>
      <w:r w:rsidRPr="00541776">
        <w:rPr>
          <w:rFonts w:asciiTheme="majorBidi" w:eastAsia="Calibri" w:hAnsiTheme="majorBidi" w:cstheme="majorBidi"/>
        </w:rPr>
        <w:t xml:space="preserve">, </w:t>
      </w:r>
      <w:proofErr w:type="gramEnd"/>
      <m:oMath>
        <m:r>
          <w:rPr>
            <w:rFonts w:ascii="Cambria Math" w:eastAsia="Calibri" w:hAnsi="Cambria Math" w:cstheme="majorBidi"/>
          </w:rPr>
          <w:lastRenderedPageBreak/>
          <m:t>c</m:t>
        </m:r>
      </m:oMath>
      <w:r w:rsidRPr="00541776">
        <w:rPr>
          <w:rFonts w:asciiTheme="majorBidi" w:hAnsiTheme="majorBidi" w:cstheme="majorBidi"/>
        </w:rPr>
        <w:t>,</w:t>
      </w:r>
      <w:r w:rsidRPr="00541776">
        <w:rPr>
          <w:rFonts w:asciiTheme="majorBidi" w:eastAsia="Calibri" w:hAnsiTheme="majorBidi" w:cstheme="majorBidi"/>
        </w:rPr>
        <w:t xml:space="preserve"> of 0.10 or less. This filter parameter was established as a maximum score after which match-pairs’ quality seemed to degrade.</w:t>
      </w:r>
    </w:p>
    <w:p w14:paraId="56B47485" w14:textId="35D30159" w:rsidR="009C532E" w:rsidRPr="00541776" w:rsidRDefault="009C532E" w:rsidP="009C532E">
      <w:pPr>
        <w:keepNext/>
        <w:keepLines/>
        <w:spacing w:before="40" w:after="120" w:line="276" w:lineRule="auto"/>
        <w:outlineLvl w:val="1"/>
        <w:rPr>
          <w:rFonts w:asciiTheme="majorBidi" w:hAnsiTheme="majorBidi" w:cstheme="majorBidi"/>
          <w:color w:val="2E74B5"/>
        </w:rPr>
      </w:pPr>
      <w:r w:rsidRPr="00541776">
        <w:rPr>
          <w:rFonts w:asciiTheme="majorBidi" w:hAnsiTheme="majorBidi" w:cstheme="majorBidi"/>
          <w:color w:val="2E74B5"/>
        </w:rPr>
        <w:t>Step 6: Manual Review</w:t>
      </w:r>
    </w:p>
    <w:p w14:paraId="63E6E94E" w14:textId="35540CE3"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 xml:space="preserve">Files </w:t>
      </w:r>
      <w:r w:rsidR="00415E98">
        <w:rPr>
          <w:rFonts w:asciiTheme="majorBidi" w:eastAsia="Calibri" w:hAnsiTheme="majorBidi" w:cstheme="majorBidi"/>
        </w:rPr>
        <w:t>were</w:t>
      </w:r>
      <w:r w:rsidRPr="00541776">
        <w:rPr>
          <w:rFonts w:asciiTheme="majorBidi" w:eastAsia="Calibri" w:hAnsiTheme="majorBidi" w:cstheme="majorBidi"/>
        </w:rPr>
        <w:t xml:space="preserve"> then prepared for man</w:t>
      </w:r>
      <w:r w:rsidR="00415E98">
        <w:rPr>
          <w:rFonts w:asciiTheme="majorBidi" w:eastAsia="Calibri" w:hAnsiTheme="majorBidi" w:cstheme="majorBidi"/>
        </w:rPr>
        <w:t>ual review. A new data element wa</w:t>
      </w:r>
      <w:r w:rsidRPr="00541776">
        <w:rPr>
          <w:rFonts w:asciiTheme="majorBidi" w:eastAsia="Calibri" w:hAnsiTheme="majorBidi" w:cstheme="majorBidi"/>
        </w:rPr>
        <w:t>s created for the year difference between the DOB extracted from SDN+ remarks field and the DOB on file for the sample member to aid the reviewer in manually examining the quality of a match-pair (the lower the resultant number, the mo</w:t>
      </w:r>
      <w:r w:rsidR="00415E98">
        <w:rPr>
          <w:rFonts w:asciiTheme="majorBidi" w:eastAsia="Calibri" w:hAnsiTheme="majorBidi" w:cstheme="majorBidi"/>
        </w:rPr>
        <w:t>re likely the match). The list wa</w:t>
      </w:r>
      <w:r w:rsidRPr="00541776">
        <w:rPr>
          <w:rFonts w:asciiTheme="majorBidi" w:eastAsia="Calibri" w:hAnsiTheme="majorBidi" w:cstheme="majorBidi"/>
        </w:rPr>
        <w:t>s then sorted by the composite score and exported to Microsoft Excel files, which include the following field:</w:t>
      </w:r>
    </w:p>
    <w:p w14:paraId="2C91511E" w14:textId="77777777"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SDN+ remarks column</w:t>
      </w:r>
    </w:p>
    <w:p w14:paraId="5DE1C86F" w14:textId="77777777" w:rsidR="009C532E" w:rsidRPr="00541776" w:rsidRDefault="00DA45E2" w:rsidP="009C532E">
      <w:pPr>
        <w:numPr>
          <w:ilvl w:val="0"/>
          <w:numId w:val="30"/>
        </w:numPr>
        <w:spacing w:after="120" w:line="276" w:lineRule="auto"/>
        <w:rPr>
          <w:rFonts w:asciiTheme="majorBidi" w:eastAsia="Calibri" w:hAnsiTheme="majorBidi" w:cstheme="majorBidi"/>
        </w:rPr>
      </w:pP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J</m:t>
            </m:r>
          </m:sub>
        </m:sSub>
      </m:oMath>
      <w:r w:rsidR="009C532E" w:rsidRPr="00541776">
        <w:rPr>
          <w:rFonts w:asciiTheme="majorBidi" w:hAnsiTheme="majorBidi" w:cstheme="majorBidi"/>
        </w:rPr>
        <w:t xml:space="preserve">: </w:t>
      </w:r>
      <w:r w:rsidR="009C532E" w:rsidRPr="00541776">
        <w:rPr>
          <w:rFonts w:asciiTheme="majorBidi" w:eastAsia="Calibri" w:hAnsiTheme="majorBidi" w:cstheme="majorBidi"/>
        </w:rPr>
        <w:t>Jaro-Winkler lowest-two score</w:t>
      </w:r>
    </w:p>
    <w:p w14:paraId="39D330AD" w14:textId="77777777" w:rsidR="009C532E" w:rsidRPr="00541776" w:rsidRDefault="00DA45E2" w:rsidP="009C532E">
      <w:pPr>
        <w:numPr>
          <w:ilvl w:val="0"/>
          <w:numId w:val="30"/>
        </w:numPr>
        <w:spacing w:after="120" w:line="276" w:lineRule="auto"/>
        <w:rPr>
          <w:rFonts w:asciiTheme="majorBidi" w:eastAsia="Calibri" w:hAnsiTheme="majorBidi" w:cstheme="majorBidi"/>
        </w:rPr>
      </w:pP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S</m:t>
            </m:r>
          </m:sub>
        </m:sSub>
        <m:r>
          <w:rPr>
            <w:rFonts w:ascii="Cambria Math" w:hAnsi="Cambria Math" w:cstheme="majorBidi"/>
          </w:rPr>
          <m:t xml:space="preserve">: </m:t>
        </m:r>
      </m:oMath>
      <w:r w:rsidR="009C532E" w:rsidRPr="00541776">
        <w:rPr>
          <w:rFonts w:asciiTheme="majorBidi" w:eastAsia="Calibri" w:hAnsiTheme="majorBidi" w:cstheme="majorBidi"/>
        </w:rPr>
        <w:t>Soundex lowest-two score</w:t>
      </w:r>
    </w:p>
    <w:p w14:paraId="75FF3B54" w14:textId="77777777" w:rsidR="009C532E" w:rsidRPr="00541776" w:rsidRDefault="00DA45E2" w:rsidP="009C532E">
      <w:pPr>
        <w:numPr>
          <w:ilvl w:val="0"/>
          <w:numId w:val="30"/>
        </w:numPr>
        <w:spacing w:after="120" w:line="276" w:lineRule="auto"/>
        <w:rPr>
          <w:rFonts w:asciiTheme="majorBidi" w:eastAsia="Calibri" w:hAnsiTheme="majorBidi" w:cstheme="majorBidi"/>
        </w:rPr>
      </w:pP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J</m:t>
            </m:r>
          </m:sub>
        </m:sSub>
      </m:oMath>
      <w:r w:rsidR="009C532E" w:rsidRPr="00541776">
        <w:rPr>
          <w:rFonts w:asciiTheme="majorBidi" w:hAnsiTheme="majorBidi" w:cstheme="majorBidi"/>
        </w:rPr>
        <w:t xml:space="preserve">: </w:t>
      </w:r>
      <w:r w:rsidR="009C532E" w:rsidRPr="00541776">
        <w:rPr>
          <w:rFonts w:asciiTheme="majorBidi" w:eastAsia="Calibri" w:hAnsiTheme="majorBidi" w:cstheme="majorBidi"/>
        </w:rPr>
        <w:t>Jaro-Winkler full name score</w:t>
      </w:r>
    </w:p>
    <w:p w14:paraId="456A023B" w14:textId="77777777" w:rsidR="004E0713" w:rsidRDefault="009C532E" w:rsidP="009C532E">
      <w:pPr>
        <w:numPr>
          <w:ilvl w:val="0"/>
          <w:numId w:val="30"/>
        </w:numPr>
        <w:spacing w:after="120" w:line="276" w:lineRule="auto"/>
        <w:rPr>
          <w:rFonts w:asciiTheme="majorBidi" w:eastAsia="Calibri" w:hAnsiTheme="majorBidi" w:cstheme="majorBidi"/>
        </w:rPr>
      </w:pPr>
      <m:oMath>
        <m:r>
          <w:rPr>
            <w:rFonts w:ascii="Cambria Math" w:eastAsia="Calibri" w:hAnsi="Cambria Math" w:cstheme="majorBidi"/>
          </w:rPr>
          <m:t>c</m:t>
        </m:r>
      </m:oMath>
      <w:r w:rsidRPr="00541776">
        <w:rPr>
          <w:rFonts w:asciiTheme="majorBidi" w:eastAsia="Calibri" w:hAnsiTheme="majorBidi" w:cstheme="majorBidi"/>
        </w:rPr>
        <w:t>: Composite score</w:t>
      </w:r>
    </w:p>
    <w:p w14:paraId="58F41248" w14:textId="208FBD9D"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SDN+ DOB</w:t>
      </w:r>
    </w:p>
    <w:p w14:paraId="266E399C" w14:textId="77777777"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Sample member (e.g., BPS:12/17) DOB</w:t>
      </w:r>
    </w:p>
    <w:p w14:paraId="6DA4ED43" w14:textId="77777777"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Year difference between both SDN+ DOB and sample member DOB</w:t>
      </w:r>
    </w:p>
    <w:p w14:paraId="6B2F0A24" w14:textId="77777777"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SDN+ name</w:t>
      </w:r>
    </w:p>
    <w:p w14:paraId="06A4E903" w14:textId="77777777" w:rsidR="009C532E" w:rsidRPr="00541776" w:rsidRDefault="009C532E" w:rsidP="009C532E">
      <w:pPr>
        <w:numPr>
          <w:ilvl w:val="0"/>
          <w:numId w:val="30"/>
        </w:numPr>
        <w:spacing w:after="120" w:line="276" w:lineRule="auto"/>
        <w:rPr>
          <w:rFonts w:asciiTheme="majorBidi" w:eastAsia="Calibri" w:hAnsiTheme="majorBidi" w:cstheme="majorBidi"/>
        </w:rPr>
      </w:pPr>
      <w:r w:rsidRPr="00541776">
        <w:rPr>
          <w:rFonts w:asciiTheme="majorBidi" w:eastAsia="Calibri" w:hAnsiTheme="majorBidi" w:cstheme="majorBidi"/>
        </w:rPr>
        <w:t>Sample name (e.g., BPS:12/17 name)</w:t>
      </w:r>
    </w:p>
    <w:p w14:paraId="7F8BDB26" w14:textId="77777777" w:rsidR="009C532E" w:rsidRPr="00541776" w:rsidRDefault="009C532E" w:rsidP="009C532E">
      <w:pPr>
        <w:spacing w:after="120" w:line="276" w:lineRule="auto"/>
        <w:ind w:left="720"/>
        <w:rPr>
          <w:rFonts w:asciiTheme="majorBidi" w:eastAsia="Calibri" w:hAnsiTheme="majorBidi" w:cstheme="majorBidi"/>
        </w:rPr>
      </w:pPr>
    </w:p>
    <w:p w14:paraId="6D727CE6" w14:textId="77777777" w:rsidR="004E0713"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 xml:space="preserve">The file </w:t>
      </w:r>
      <w:r w:rsidR="00415E98">
        <w:rPr>
          <w:rFonts w:asciiTheme="majorBidi" w:eastAsia="Calibri" w:hAnsiTheme="majorBidi" w:cstheme="majorBidi"/>
        </w:rPr>
        <w:t>wa</w:t>
      </w:r>
      <w:r w:rsidRPr="00541776">
        <w:rPr>
          <w:rFonts w:asciiTheme="majorBidi" w:eastAsia="Calibri" w:hAnsiTheme="majorBidi" w:cstheme="majorBidi"/>
        </w:rPr>
        <w:t>s reviewed moving from top to bottom (i.e., from most likely match to least).</w:t>
      </w:r>
    </w:p>
    <w:p w14:paraId="7F467820" w14:textId="0EE4753E"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OFAC notes that, in cases with multiple name components, more than just one component must match. Therefore, the file is manually reviewed for multiple name matches; a match on both first and last name is seen as more likely. At this stage, the reviewer follows OFAC’s guidance for assessing match quality.</w:t>
      </w:r>
      <w:r w:rsidRPr="00541776">
        <w:rPr>
          <w:rFonts w:asciiTheme="majorBidi" w:eastAsia="Calibri" w:hAnsiTheme="majorBidi" w:cstheme="majorBidi"/>
          <w:vertAlign w:val="superscript"/>
        </w:rPr>
        <w:footnoteReference w:id="5"/>
      </w:r>
    </w:p>
    <w:p w14:paraId="4D7B6759" w14:textId="158FA01B" w:rsidR="009C532E" w:rsidRPr="00541776" w:rsidRDefault="009C532E" w:rsidP="009C532E">
      <w:pPr>
        <w:spacing w:after="120" w:line="276" w:lineRule="auto"/>
        <w:rPr>
          <w:rFonts w:asciiTheme="majorBidi" w:eastAsia="Calibri" w:hAnsiTheme="majorBidi" w:cstheme="majorBidi"/>
        </w:rPr>
      </w:pPr>
      <w:r w:rsidRPr="00541776">
        <w:rPr>
          <w:rFonts w:asciiTheme="majorBidi" w:eastAsia="Calibri" w:hAnsiTheme="majorBidi" w:cstheme="majorBidi"/>
        </w:rPr>
        <w:t xml:space="preserve">Manual review is subjective, but </w:t>
      </w:r>
      <w:r w:rsidR="00415E98">
        <w:rPr>
          <w:rFonts w:asciiTheme="majorBidi" w:eastAsia="Calibri" w:hAnsiTheme="majorBidi" w:cstheme="majorBidi"/>
        </w:rPr>
        <w:t xml:space="preserve">was </w:t>
      </w:r>
      <w:r w:rsidRPr="00541776">
        <w:rPr>
          <w:rFonts w:asciiTheme="majorBidi" w:eastAsia="Calibri" w:hAnsiTheme="majorBidi" w:cstheme="majorBidi"/>
        </w:rPr>
        <w:t>guided by the following principles:</w:t>
      </w:r>
    </w:p>
    <w:p w14:paraId="7DC9AEEF" w14:textId="77777777" w:rsidR="004E0713" w:rsidRDefault="009C532E" w:rsidP="009C532E">
      <w:pPr>
        <w:numPr>
          <w:ilvl w:val="0"/>
          <w:numId w:val="31"/>
        </w:numPr>
        <w:spacing w:after="120" w:line="276" w:lineRule="auto"/>
        <w:rPr>
          <w:rFonts w:asciiTheme="majorBidi" w:eastAsia="Calibri" w:hAnsiTheme="majorBidi" w:cstheme="majorBidi"/>
        </w:rPr>
      </w:pPr>
      <w:r w:rsidRPr="00541776">
        <w:rPr>
          <w:rFonts w:asciiTheme="majorBidi" w:eastAsia="Calibri" w:hAnsiTheme="majorBidi" w:cstheme="majorBidi"/>
        </w:rPr>
        <w:t xml:space="preserve">Possible match-pairs should only be considered valid matches if several names appear to be </w:t>
      </w:r>
      <w:proofErr w:type="gramStart"/>
      <w:r w:rsidRPr="00541776">
        <w:rPr>
          <w:rFonts w:asciiTheme="majorBidi" w:eastAsia="Calibri" w:hAnsiTheme="majorBidi" w:cstheme="majorBidi"/>
        </w:rPr>
        <w:t>either misspellings</w:t>
      </w:r>
      <w:proofErr w:type="gramEnd"/>
      <w:r w:rsidRPr="00541776">
        <w:rPr>
          <w:rFonts w:asciiTheme="majorBidi" w:eastAsia="Calibri" w:hAnsiTheme="majorBidi" w:cstheme="majorBidi"/>
        </w:rPr>
        <w:t xml:space="preserve"> (e.g., ‘Richard and ‘</w:t>
      </w:r>
      <w:proofErr w:type="spellStart"/>
      <w:r w:rsidRPr="00541776">
        <w:rPr>
          <w:rFonts w:asciiTheme="majorBidi" w:eastAsia="Calibri" w:hAnsiTheme="majorBidi" w:cstheme="majorBidi"/>
        </w:rPr>
        <w:t>Richaard</w:t>
      </w:r>
      <w:proofErr w:type="spellEnd"/>
      <w:r w:rsidRPr="00541776">
        <w:rPr>
          <w:rFonts w:asciiTheme="majorBidi" w:eastAsia="Calibri" w:hAnsiTheme="majorBidi" w:cstheme="majorBidi"/>
        </w:rPr>
        <w:t>’), short forms (e.g., ‘Andy’ and ‘Andrew’), alternative spellings (e.g., ‘</w:t>
      </w:r>
      <w:proofErr w:type="spellStart"/>
      <w:r w:rsidRPr="00541776">
        <w:rPr>
          <w:rFonts w:asciiTheme="majorBidi" w:eastAsia="Calibri" w:hAnsiTheme="majorBidi" w:cstheme="majorBidi"/>
        </w:rPr>
        <w:t>Sayied</w:t>
      </w:r>
      <w:proofErr w:type="spellEnd"/>
      <w:r w:rsidRPr="00541776">
        <w:rPr>
          <w:rFonts w:asciiTheme="majorBidi" w:eastAsia="Calibri" w:hAnsiTheme="majorBidi" w:cstheme="majorBidi"/>
        </w:rPr>
        <w:t>’ and ‘Sayeed’), or otherwise appear to share several similarities across SDN and the sample list.</w:t>
      </w:r>
    </w:p>
    <w:p w14:paraId="2288A2EE" w14:textId="5C2E784B" w:rsidR="009C532E" w:rsidRPr="00541776" w:rsidRDefault="009C532E" w:rsidP="009C532E">
      <w:pPr>
        <w:numPr>
          <w:ilvl w:val="0"/>
          <w:numId w:val="31"/>
        </w:numPr>
        <w:spacing w:after="120" w:line="276" w:lineRule="auto"/>
        <w:rPr>
          <w:rFonts w:asciiTheme="majorBidi" w:eastAsia="Calibri" w:hAnsiTheme="majorBidi" w:cstheme="majorBidi"/>
        </w:rPr>
      </w:pPr>
      <w:r w:rsidRPr="00541776">
        <w:rPr>
          <w:rFonts w:asciiTheme="majorBidi" w:eastAsia="Calibri" w:hAnsiTheme="majorBidi" w:cstheme="majorBidi"/>
        </w:rPr>
        <w:t>We</w:t>
      </w:r>
      <w:r w:rsidRPr="00541776">
        <w:rPr>
          <w:rFonts w:asciiTheme="majorBidi" w:hAnsiTheme="majorBidi" w:cstheme="majorBidi"/>
        </w:rPr>
        <w:t xml:space="preserve"> now consider potential matches as only those that match on both first (or middle) name and last name. Additionally, we consider inverted names (e.g., ‘Adrian Tomas’ and ‘Tomas Adrian’) as a match-pair for further investigation.</w:t>
      </w:r>
    </w:p>
    <w:p w14:paraId="69D54369" w14:textId="58077EFE" w:rsidR="006D1E68" w:rsidRPr="00541776" w:rsidRDefault="009C532E" w:rsidP="006D1E68">
      <w:pPr>
        <w:spacing w:after="120" w:line="276" w:lineRule="auto"/>
        <w:rPr>
          <w:rFonts w:asciiTheme="majorBidi" w:eastAsia="Calibri" w:hAnsiTheme="majorBidi" w:cstheme="majorBidi"/>
        </w:rPr>
      </w:pPr>
      <w:r w:rsidRPr="00541776">
        <w:rPr>
          <w:rFonts w:asciiTheme="majorBidi" w:hAnsiTheme="majorBidi" w:cstheme="majorBidi"/>
        </w:rPr>
        <w:t xml:space="preserve">Particularly for Arabic names, if a first name is composed of three or more names (e.g., ‘Abu </w:t>
      </w:r>
      <w:proofErr w:type="spellStart"/>
      <w:r w:rsidRPr="00541776">
        <w:rPr>
          <w:rFonts w:asciiTheme="majorBidi" w:hAnsiTheme="majorBidi" w:cstheme="majorBidi"/>
        </w:rPr>
        <w:t>Sufian</w:t>
      </w:r>
      <w:proofErr w:type="spellEnd"/>
      <w:r w:rsidRPr="00541776">
        <w:rPr>
          <w:rFonts w:asciiTheme="majorBidi" w:hAnsiTheme="majorBidi" w:cstheme="majorBidi"/>
        </w:rPr>
        <w:t xml:space="preserve"> al-</w:t>
      </w:r>
      <w:proofErr w:type="spellStart"/>
      <w:r w:rsidRPr="00541776">
        <w:rPr>
          <w:rFonts w:asciiTheme="majorBidi" w:hAnsiTheme="majorBidi" w:cstheme="majorBidi"/>
        </w:rPr>
        <w:t>Salamabi</w:t>
      </w:r>
      <w:proofErr w:type="spellEnd"/>
      <w:r w:rsidRPr="00541776">
        <w:rPr>
          <w:rFonts w:asciiTheme="majorBidi" w:hAnsiTheme="majorBidi" w:cstheme="majorBidi"/>
        </w:rPr>
        <w:t xml:space="preserve"> Muhammed Ahmed’), we would consider a match-pair for further investigation if it matched on the first name, but not on the last. Likewise, if the last name is composed of three or more names, we would consider a match-pair further if it matched only on the last name. Given that Arabic names do not conform </w:t>
      </w:r>
      <w:r w:rsidRPr="00541776">
        <w:rPr>
          <w:rFonts w:asciiTheme="majorBidi" w:hAnsiTheme="majorBidi" w:cstheme="majorBidi"/>
        </w:rPr>
        <w:lastRenderedPageBreak/>
        <w:t xml:space="preserve">to strict first name/last name conventions employed in the West, this allows for some variability in how names may have been divided in either SDN+ or our records. RTI will continue to investigate how best to handle non-Western </w:t>
      </w:r>
      <w:proofErr w:type="spellStart"/>
      <w:r w:rsidRPr="00541776">
        <w:rPr>
          <w:rFonts w:asciiTheme="majorBidi" w:hAnsiTheme="majorBidi" w:cstheme="majorBidi"/>
        </w:rPr>
        <w:t>names.</w:t>
      </w:r>
      <w:r w:rsidRPr="00541776">
        <w:rPr>
          <w:rFonts w:asciiTheme="majorBidi" w:eastAsia="Calibri" w:hAnsiTheme="majorBidi" w:cstheme="majorBidi"/>
        </w:rPr>
        <w:t>Cases</w:t>
      </w:r>
      <w:proofErr w:type="spellEnd"/>
      <w:r w:rsidRPr="00541776">
        <w:rPr>
          <w:rFonts w:asciiTheme="majorBidi" w:eastAsia="Calibri" w:hAnsiTheme="majorBidi" w:cstheme="majorBidi"/>
        </w:rPr>
        <w:t xml:space="preserve"> identi</w:t>
      </w:r>
      <w:r w:rsidR="00415E98">
        <w:rPr>
          <w:rFonts w:asciiTheme="majorBidi" w:eastAsia="Calibri" w:hAnsiTheme="majorBidi" w:cstheme="majorBidi"/>
        </w:rPr>
        <w:t>fied for further investigation we</w:t>
      </w:r>
      <w:r w:rsidRPr="00541776">
        <w:rPr>
          <w:rFonts w:asciiTheme="majorBidi" w:eastAsia="Calibri" w:hAnsiTheme="majorBidi" w:cstheme="majorBidi"/>
        </w:rPr>
        <w:t>re then moved to the second stage of manual revi</w:t>
      </w:r>
      <w:r w:rsidR="00415E98">
        <w:rPr>
          <w:rFonts w:asciiTheme="majorBidi" w:eastAsia="Calibri" w:hAnsiTheme="majorBidi" w:cstheme="majorBidi"/>
        </w:rPr>
        <w:t>ew. In this stage, cases we</w:t>
      </w:r>
      <w:r w:rsidRPr="00541776">
        <w:rPr>
          <w:rFonts w:asciiTheme="majorBidi" w:eastAsia="Calibri" w:hAnsiTheme="majorBidi" w:cstheme="majorBidi"/>
        </w:rPr>
        <w:t xml:space="preserve">re further winnowed by examining DOB consistency (we consider a DOB match any DOB difference within ±3 years or a match on month and day). </w:t>
      </w:r>
      <w:r w:rsidR="006D1E68">
        <w:t>The resulting list was then subset to only match-pairs with a composite score</w:t>
      </w:r>
      <w:proofErr w:type="gramStart"/>
      <w:r w:rsidR="006D1E68">
        <w:t xml:space="preserve">, </w:t>
      </w:r>
      <w:proofErr w:type="gramEnd"/>
      <m:oMath>
        <m:r>
          <w:rPr>
            <w:rFonts w:ascii="Cambria Math" w:hAnsi="Cambria Math"/>
          </w:rPr>
          <m:t>c</m:t>
        </m:r>
      </m:oMath>
      <w:r w:rsidR="006D1E68">
        <w:t>, of 0.10 or less.</w:t>
      </w:r>
    </w:p>
    <w:sdt>
      <w:sdtPr>
        <w:rPr>
          <w:rFonts w:asciiTheme="majorBidi" w:eastAsia="Calibri" w:hAnsiTheme="majorBidi" w:cstheme="majorBidi"/>
        </w:rPr>
        <w:id w:val="1955822939"/>
        <w:docPartObj>
          <w:docPartGallery w:val="Bibliographies"/>
          <w:docPartUnique/>
        </w:docPartObj>
      </w:sdtPr>
      <w:sdtContent>
        <w:p w14:paraId="34C0F72C" w14:textId="77777777" w:rsidR="009C532E" w:rsidRPr="00541776" w:rsidRDefault="009C532E" w:rsidP="009C532E">
          <w:pPr>
            <w:keepNext/>
            <w:keepLines/>
            <w:spacing w:before="240"/>
            <w:outlineLvl w:val="0"/>
            <w:rPr>
              <w:rFonts w:asciiTheme="majorBidi" w:hAnsiTheme="majorBidi" w:cstheme="majorBidi"/>
              <w:color w:val="2E74B5"/>
            </w:rPr>
          </w:pPr>
          <w:r w:rsidRPr="00541776">
            <w:rPr>
              <w:rFonts w:asciiTheme="majorBidi" w:hAnsiTheme="majorBidi" w:cstheme="majorBidi"/>
              <w:color w:val="2E74B5"/>
            </w:rPr>
            <w:t>References</w:t>
          </w:r>
        </w:p>
        <w:sdt>
          <w:sdtPr>
            <w:rPr>
              <w:rFonts w:asciiTheme="majorBidi" w:eastAsia="Calibri" w:hAnsiTheme="majorBidi" w:cstheme="majorBidi"/>
            </w:rPr>
            <w:id w:val="-573587230"/>
            <w:bibliography/>
          </w:sdtPr>
          <w:sdtContent>
            <w:p w14:paraId="69D72900"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rPr>
                <w:fldChar w:fldCharType="begin"/>
              </w:r>
              <w:r w:rsidRPr="00541776">
                <w:rPr>
                  <w:rFonts w:asciiTheme="majorBidi" w:eastAsia="Calibri" w:hAnsiTheme="majorBidi" w:cstheme="majorBidi"/>
                </w:rPr>
                <w:instrText xml:space="preserve"> BIBLIOGRAPHY </w:instrText>
              </w:r>
              <w:r w:rsidRPr="00541776">
                <w:rPr>
                  <w:rFonts w:asciiTheme="majorBidi" w:eastAsia="Calibri" w:hAnsiTheme="majorBidi" w:cstheme="majorBidi"/>
                </w:rPr>
                <w:fldChar w:fldCharType="separate"/>
              </w:r>
              <w:r w:rsidRPr="00541776">
                <w:rPr>
                  <w:rFonts w:asciiTheme="majorBidi" w:eastAsia="Calibri" w:hAnsiTheme="majorBidi" w:cstheme="majorBidi"/>
                  <w:noProof/>
                </w:rPr>
                <w:t xml:space="preserve">Jaro, Matthew A. 1989. "Advances in Record-Linkage Methodology as Applied to Matching the 1985 Census of Tampa, Florida." </w:t>
              </w:r>
              <w:r w:rsidRPr="00541776">
                <w:rPr>
                  <w:rFonts w:asciiTheme="majorBidi" w:eastAsia="Calibri" w:hAnsiTheme="majorBidi" w:cstheme="majorBidi"/>
                  <w:i/>
                  <w:iCs/>
                  <w:noProof/>
                </w:rPr>
                <w:t>Journal of the American Statistical Association</w:t>
              </w:r>
              <w:r w:rsidRPr="00541776">
                <w:rPr>
                  <w:rFonts w:asciiTheme="majorBidi" w:eastAsia="Calibri" w:hAnsiTheme="majorBidi" w:cstheme="majorBidi"/>
                  <w:noProof/>
                </w:rPr>
                <w:t xml:space="preserve"> 84 (406): 414-420.</w:t>
              </w:r>
            </w:p>
            <w:p w14:paraId="7E4CD2EB"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noProof/>
                </w:rPr>
                <w:t xml:space="preserve">National Archives and Records Administration. 2007. </w:t>
              </w:r>
              <w:r w:rsidRPr="00541776">
                <w:rPr>
                  <w:rFonts w:asciiTheme="majorBidi" w:eastAsia="Calibri" w:hAnsiTheme="majorBidi" w:cstheme="majorBidi"/>
                  <w:i/>
                  <w:iCs/>
                  <w:noProof/>
                </w:rPr>
                <w:t>The Soundex Indexing System.</w:t>
              </w:r>
              <w:r w:rsidRPr="00541776">
                <w:rPr>
                  <w:rFonts w:asciiTheme="majorBidi" w:eastAsia="Calibri" w:hAnsiTheme="majorBidi" w:cstheme="majorBidi"/>
                  <w:noProof/>
                </w:rPr>
                <w:t xml:space="preserve"> May 30. Accessed March 25, 2017. https://www.archives.gov/research/census/soundex.html.</w:t>
              </w:r>
            </w:p>
            <w:p w14:paraId="64446D1E"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noProof/>
                </w:rPr>
                <w:t xml:space="preserve">Patman, Frankie, and Leonard Shaefer. 2003. </w:t>
              </w:r>
              <w:r w:rsidRPr="00541776">
                <w:rPr>
                  <w:rFonts w:asciiTheme="majorBidi" w:eastAsia="Calibri" w:hAnsiTheme="majorBidi" w:cstheme="majorBidi"/>
                  <w:i/>
                  <w:iCs/>
                  <w:noProof/>
                </w:rPr>
                <w:t>Is Soundex Good Enough for You? On the Hidden Risks of Soundex-Based Name Searching.</w:t>
              </w:r>
              <w:r w:rsidRPr="00541776">
                <w:rPr>
                  <w:rFonts w:asciiTheme="majorBidi" w:eastAsia="Calibri" w:hAnsiTheme="majorBidi" w:cstheme="majorBidi"/>
                  <w:noProof/>
                </w:rPr>
                <w:t xml:space="preserve"> Herndon, VA: Language Analysis Systems, Inc.</w:t>
              </w:r>
            </w:p>
            <w:p w14:paraId="301AF988"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noProof/>
                </w:rPr>
                <w:t>Russell, Robert C. 1918. Index. United States of America Patent US1261167 A.</w:t>
              </w:r>
            </w:p>
            <w:p w14:paraId="15E3A3E3"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noProof/>
                </w:rPr>
                <w:t>Russell, Robert C. 1922. Index. United States of America Patent US1435663 A.</w:t>
              </w:r>
            </w:p>
            <w:p w14:paraId="5912E7E5" w14:textId="77777777" w:rsidR="009C532E" w:rsidRPr="00541776" w:rsidRDefault="009C532E" w:rsidP="009C532E">
              <w:pPr>
                <w:spacing w:after="160" w:line="259" w:lineRule="auto"/>
                <w:ind w:left="720" w:hanging="720"/>
                <w:rPr>
                  <w:rFonts w:asciiTheme="majorBidi" w:eastAsia="Calibri" w:hAnsiTheme="majorBidi" w:cstheme="majorBidi"/>
                  <w:noProof/>
                </w:rPr>
              </w:pPr>
              <w:r w:rsidRPr="00541776">
                <w:rPr>
                  <w:rFonts w:asciiTheme="majorBidi" w:eastAsia="Calibri" w:hAnsiTheme="majorBidi" w:cstheme="majorBidi"/>
                  <w:noProof/>
                </w:rPr>
                <w:t xml:space="preserve">Winkler, William E. 1990. "String Comparator Metrics and Enhanced Decision Rules in the Fellegi-Sunter Model of Record Linkage." </w:t>
              </w:r>
              <w:r w:rsidRPr="00541776">
                <w:rPr>
                  <w:rFonts w:asciiTheme="majorBidi" w:eastAsia="Calibri" w:hAnsiTheme="majorBidi" w:cstheme="majorBidi"/>
                  <w:i/>
                  <w:iCs/>
                  <w:noProof/>
                </w:rPr>
                <w:t>Proceedings of the Section on Survey Research.</w:t>
              </w:r>
              <w:r w:rsidRPr="00541776">
                <w:rPr>
                  <w:rFonts w:asciiTheme="majorBidi" w:eastAsia="Calibri" w:hAnsiTheme="majorBidi" w:cstheme="majorBidi"/>
                  <w:noProof/>
                </w:rPr>
                <w:t xml:space="preserve"> 354–359.</w:t>
              </w:r>
            </w:p>
            <w:p w14:paraId="79F1B78C" w14:textId="00C5F515" w:rsidR="004B4FA9" w:rsidRPr="004771E4" w:rsidRDefault="009C532E" w:rsidP="004771E4">
              <w:pPr>
                <w:spacing w:after="160"/>
                <w:rPr>
                  <w:rFonts w:asciiTheme="majorBidi" w:eastAsia="Calibri" w:hAnsiTheme="majorBidi" w:cstheme="majorBidi"/>
                </w:rPr>
              </w:pPr>
              <w:r w:rsidRPr="00541776">
                <w:rPr>
                  <w:rFonts w:asciiTheme="majorBidi" w:eastAsia="Calibri" w:hAnsiTheme="majorBidi" w:cstheme="majorBidi"/>
                  <w:b/>
                  <w:bCs/>
                  <w:noProof/>
                </w:rPr>
                <w:fldChar w:fldCharType="end"/>
              </w:r>
            </w:p>
          </w:sdtContent>
        </w:sdt>
      </w:sdtContent>
    </w:sdt>
    <w:bookmarkStart w:id="0" w:name="_GoBack" w:displacedByCustomXml="prev"/>
    <w:bookmarkEnd w:id="0" w:displacedByCustomXml="prev"/>
    <w:sectPr w:rsidR="004B4FA9" w:rsidRPr="004771E4" w:rsidSect="00526400">
      <w:headerReference w:type="even" r:id="rId11"/>
      <w:footerReference w:type="default" r:id="rId12"/>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C609" w14:textId="77777777" w:rsidR="00A8190A" w:rsidRDefault="00A8190A">
      <w:r>
        <w:separator/>
      </w:r>
    </w:p>
  </w:endnote>
  <w:endnote w:type="continuationSeparator" w:id="0">
    <w:p w14:paraId="48C4A269" w14:textId="77777777" w:rsidR="00A8190A" w:rsidRDefault="00A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4771E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CF766" w14:textId="77777777" w:rsidR="00A8190A" w:rsidRDefault="00A8190A">
      <w:r>
        <w:separator/>
      </w:r>
    </w:p>
  </w:footnote>
  <w:footnote w:type="continuationSeparator" w:id="0">
    <w:p w14:paraId="49F14DCE" w14:textId="77777777" w:rsidR="00A8190A" w:rsidRDefault="00A8190A">
      <w:r>
        <w:continuationSeparator/>
      </w:r>
    </w:p>
  </w:footnote>
  <w:footnote w:id="1">
    <w:p w14:paraId="3D0E3360" w14:textId="77777777" w:rsidR="00DA45E2" w:rsidRDefault="00DA45E2" w:rsidP="009C532E">
      <w:pPr>
        <w:pStyle w:val="FootnoteText"/>
      </w:pPr>
      <w:r>
        <w:rPr>
          <w:rStyle w:val="FootnoteReference"/>
        </w:rPr>
        <w:footnoteRef/>
      </w:r>
      <w:r>
        <w:t xml:space="preserve"> </w:t>
      </w:r>
      <w:r w:rsidRPr="0097086E">
        <w:t>https://www.treasury.gov/resource-center/sanctions/SDN-List/Pages/sdn_data.aspx</w:t>
      </w:r>
    </w:p>
  </w:footnote>
  <w:footnote w:id="2">
    <w:p w14:paraId="767D43C3" w14:textId="77777777" w:rsidR="00DA45E2" w:rsidRDefault="00DA45E2" w:rsidP="009C532E">
      <w:pPr>
        <w:pStyle w:val="FootnoteText"/>
      </w:pPr>
      <w:r>
        <w:rPr>
          <w:rStyle w:val="FootnoteReference"/>
        </w:rPr>
        <w:footnoteRef/>
      </w:r>
      <w:r>
        <w:t xml:space="preserve"> Note that in this example, Soundex does not consider any of the element pairs matches.</w:t>
      </w:r>
    </w:p>
  </w:footnote>
  <w:footnote w:id="3">
    <w:p w14:paraId="3E9D94EA" w14:textId="77777777" w:rsidR="00DA45E2" w:rsidRDefault="00DA45E2" w:rsidP="009C532E">
      <w:pPr>
        <w:pStyle w:val="FootnoteText"/>
      </w:pPr>
      <w:r>
        <w:rPr>
          <w:rStyle w:val="FootnoteReference"/>
        </w:rPr>
        <w:footnoteRef/>
      </w:r>
      <w:r>
        <w:t xml:space="preserve"> </w:t>
      </w:r>
      <w:r w:rsidRPr="00B86FAE">
        <w:t>https://www.treasury.gov/resource-center/faqs/Sanctions/Pages/faq_compliance.aspx#5.</w:t>
      </w:r>
    </w:p>
  </w:footnote>
  <w:footnote w:id="4">
    <w:p w14:paraId="3E669F43" w14:textId="77777777" w:rsidR="00DA45E2" w:rsidRDefault="00DA45E2" w:rsidP="009C532E">
      <w:pPr>
        <w:pStyle w:val="FootnoteText"/>
      </w:pPr>
      <w:r>
        <w:rPr>
          <w:rStyle w:val="FootnoteReference"/>
        </w:rPr>
        <w:footnoteRef/>
      </w:r>
      <w:r>
        <w:t xml:space="preserve"> </w:t>
      </w:r>
      <w:r w:rsidRPr="00DB2924">
        <w:t xml:space="preserve">Note that the Sanctions List Search produces a score from 0 to 100, where 100 </w:t>
      </w:r>
      <w:proofErr w:type="gramStart"/>
      <w:r w:rsidRPr="00DB2924">
        <w:t>indicates</w:t>
      </w:r>
      <w:proofErr w:type="gramEnd"/>
      <w:r w:rsidRPr="00DB2924">
        <w:t xml:space="preserve"> an exact match, while our method produces a distance in which a score of 0 indicates an exact match.</w:t>
      </w:r>
    </w:p>
  </w:footnote>
  <w:footnote w:id="5">
    <w:p w14:paraId="01F8A768" w14:textId="77777777" w:rsidR="00DA45E2" w:rsidRDefault="00DA45E2" w:rsidP="009C532E">
      <w:pPr>
        <w:pStyle w:val="FootnoteText"/>
      </w:pPr>
      <w:r>
        <w:rPr>
          <w:rStyle w:val="FootnoteReference"/>
        </w:rPr>
        <w:footnoteRef/>
      </w:r>
      <w:r>
        <w:t xml:space="preserve"> </w:t>
      </w:r>
      <w:r w:rsidRPr="00531608">
        <w:t>https://www.treasury.gov/resource-center/faqs/Sanctions/Pages/faq_compliance.aspx#5.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C1"/>
    <w:rsid w:val="0038217E"/>
    <w:rsid w:val="00383320"/>
    <w:rsid w:val="00384346"/>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FA9"/>
    <w:rsid w:val="004B6E23"/>
    <w:rsid w:val="004C1457"/>
    <w:rsid w:val="004C4CBD"/>
    <w:rsid w:val="004C730D"/>
    <w:rsid w:val="004D1504"/>
    <w:rsid w:val="004D2FA4"/>
    <w:rsid w:val="004D4CA9"/>
    <w:rsid w:val="004E0012"/>
    <w:rsid w:val="004E0713"/>
    <w:rsid w:val="004E366D"/>
    <w:rsid w:val="004F3308"/>
    <w:rsid w:val="004F373B"/>
    <w:rsid w:val="004F6A0B"/>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657F"/>
    <w:rsid w:val="005A7E59"/>
    <w:rsid w:val="005B0D6F"/>
    <w:rsid w:val="005B3D97"/>
    <w:rsid w:val="005B68DC"/>
    <w:rsid w:val="005C07B4"/>
    <w:rsid w:val="005C2E26"/>
    <w:rsid w:val="005C4D06"/>
    <w:rsid w:val="005C4EBD"/>
    <w:rsid w:val="005D6573"/>
    <w:rsid w:val="005E46AA"/>
    <w:rsid w:val="005F022C"/>
    <w:rsid w:val="005F499A"/>
    <w:rsid w:val="005F7402"/>
    <w:rsid w:val="006008D6"/>
    <w:rsid w:val="00602EA4"/>
    <w:rsid w:val="00603863"/>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ACA"/>
    <w:rsid w:val="006C6733"/>
    <w:rsid w:val="006D14EA"/>
    <w:rsid w:val="006D1E68"/>
    <w:rsid w:val="006E02B4"/>
    <w:rsid w:val="006E0A9E"/>
    <w:rsid w:val="006E0FF0"/>
    <w:rsid w:val="006E292A"/>
    <w:rsid w:val="006F0E2B"/>
    <w:rsid w:val="006F3A86"/>
    <w:rsid w:val="006F605E"/>
    <w:rsid w:val="006F67EB"/>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1190"/>
    <w:rsid w:val="00A03600"/>
    <w:rsid w:val="00A104D5"/>
    <w:rsid w:val="00A14445"/>
    <w:rsid w:val="00A20F68"/>
    <w:rsid w:val="00A241E0"/>
    <w:rsid w:val="00A24A66"/>
    <w:rsid w:val="00A27030"/>
    <w:rsid w:val="00A306F7"/>
    <w:rsid w:val="00A41721"/>
    <w:rsid w:val="00A46241"/>
    <w:rsid w:val="00A47692"/>
    <w:rsid w:val="00A47FD7"/>
    <w:rsid w:val="00A52E9B"/>
    <w:rsid w:val="00A533C3"/>
    <w:rsid w:val="00A54EBE"/>
    <w:rsid w:val="00A5639F"/>
    <w:rsid w:val="00A566AD"/>
    <w:rsid w:val="00A65AE1"/>
    <w:rsid w:val="00A75303"/>
    <w:rsid w:val="00A7716F"/>
    <w:rsid w:val="00A77AFB"/>
    <w:rsid w:val="00A8190A"/>
    <w:rsid w:val="00A84462"/>
    <w:rsid w:val="00A857B6"/>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BF38E5"/>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34"/>
    <w:rsid w:val="00DC738C"/>
    <w:rsid w:val="00DC77AA"/>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5BD0"/>
    <w:rsid w:val="00F07F99"/>
    <w:rsid w:val="00F1251E"/>
    <w:rsid w:val="00F12898"/>
    <w:rsid w:val="00F23426"/>
    <w:rsid w:val="00F30FD2"/>
    <w:rsid w:val="00F37B6C"/>
    <w:rsid w:val="00F43220"/>
    <w:rsid w:val="00F516BD"/>
    <w:rsid w:val="00F51A86"/>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reasury.gov/resource-center/sanctions/Pages/default.aspx" TargetMode="External"/><Relationship Id="rId4" Type="http://schemas.microsoft.com/office/2007/relationships/stylesWithEffects" Target="stylesWithEffects.xml"/><Relationship Id="rId9" Type="http://schemas.openxmlformats.org/officeDocument/2006/relationships/hyperlink" Target="https://www.treasury.gov/resource-center/sanctions/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82E5A72F-1D48-42FF-A029-8CD0239D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6</cp:revision>
  <cp:lastPrinted>2017-04-25T21:01:00Z</cp:lastPrinted>
  <dcterms:created xsi:type="dcterms:W3CDTF">2017-04-26T12:01:00Z</dcterms:created>
  <dcterms:modified xsi:type="dcterms:W3CDTF">2017-04-27T03:14:00Z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